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C97F76">
      <w:pPr>
        <w:rPr>
          <w:rFonts w:hint="eastAsia" w:ascii="宋体" w:hAnsi="宋体" w:eastAsia="宋体" w:cs="宋体"/>
          <w:color w:val="000000" w:themeColor="text1"/>
          <w:highlight w:val="none"/>
          <w14:textFill>
            <w14:solidFill>
              <w14:schemeClr w14:val="tx1"/>
            </w14:solidFill>
          </w14:textFill>
        </w:rPr>
      </w:pPr>
    </w:p>
    <w:p w14:paraId="45EA1A7E">
      <w:pPr>
        <w:pStyle w:val="20"/>
        <w:spacing w:line="400" w:lineRule="atLeast"/>
        <w:jc w:val="center"/>
        <w:rPr>
          <w:rFonts w:hint="eastAsia" w:ascii="宋体" w:hAnsi="宋体" w:eastAsia="宋体" w:cs="宋体"/>
          <w:bCs/>
          <w:color w:val="000000" w:themeColor="text1"/>
          <w:sz w:val="72"/>
          <w:szCs w:val="72"/>
          <w:highlight w:val="none"/>
          <w14:textFill>
            <w14:solidFill>
              <w14:schemeClr w14:val="tx1"/>
            </w14:solidFill>
          </w14:textFill>
        </w:rPr>
      </w:pPr>
      <w:r>
        <w:rPr>
          <w:rFonts w:hint="eastAsia" w:ascii="宋体" w:hAnsi="宋体" w:eastAsia="宋体" w:cs="宋体"/>
          <w:bCs/>
          <w:color w:val="000000" w:themeColor="text1"/>
          <w:sz w:val="72"/>
          <w:szCs w:val="72"/>
          <w:highlight w:val="none"/>
          <w14:textFill>
            <w14:solidFill>
              <w14:schemeClr w14:val="tx1"/>
            </w14:solidFill>
          </w14:textFill>
        </w:rPr>
        <w:t>长沙政府采购</w:t>
      </w:r>
    </w:p>
    <w:p w14:paraId="387FA73C">
      <w:pPr>
        <w:pStyle w:val="20"/>
        <w:spacing w:line="400" w:lineRule="atLeast"/>
        <w:jc w:val="center"/>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公开招标</w:t>
      </w:r>
    </w:p>
    <w:p w14:paraId="132FE032">
      <w:pPr>
        <w:pStyle w:val="20"/>
        <w:spacing w:line="400" w:lineRule="atLeast"/>
        <w:jc w:val="center"/>
        <w:rPr>
          <w:rFonts w:hint="eastAsia" w:ascii="宋体" w:hAnsi="宋体" w:eastAsia="宋体" w:cs="宋体"/>
          <w:b/>
          <w:bCs/>
          <w:color w:val="000000" w:themeColor="text1"/>
          <w:sz w:val="84"/>
          <w:szCs w:val="84"/>
          <w:highlight w:val="none"/>
          <w14:textFill>
            <w14:solidFill>
              <w14:schemeClr w14:val="tx1"/>
            </w14:solidFill>
          </w14:textFill>
        </w:rPr>
      </w:pPr>
      <w:r>
        <w:rPr>
          <w:rFonts w:hint="eastAsia" w:ascii="宋体" w:hAnsi="宋体" w:eastAsia="宋体" w:cs="宋体"/>
          <w:b/>
          <w:bCs/>
          <w:color w:val="000000" w:themeColor="text1"/>
          <w:sz w:val="84"/>
          <w:szCs w:val="84"/>
          <w:highlight w:val="none"/>
          <w14:textFill>
            <w14:solidFill>
              <w14:schemeClr w14:val="tx1"/>
            </w14:solidFill>
          </w14:textFill>
        </w:rPr>
        <w:t>电子招标文件</w:t>
      </w:r>
    </w:p>
    <w:p w14:paraId="40CB533F">
      <w:pPr>
        <w:pStyle w:val="20"/>
        <w:spacing w:line="400" w:lineRule="atLeast"/>
        <w:jc w:val="center"/>
        <w:rPr>
          <w:rFonts w:hint="eastAsia" w:ascii="宋体" w:hAnsi="宋体" w:eastAsia="宋体" w:cs="宋体"/>
          <w:b/>
          <w:bCs/>
          <w:color w:val="000000" w:themeColor="text1"/>
          <w:sz w:val="44"/>
          <w:szCs w:val="44"/>
          <w:highlight w:val="none"/>
          <w14:textFill>
            <w14:solidFill>
              <w14:schemeClr w14:val="tx1"/>
            </w14:solidFill>
          </w14:textFill>
        </w:rPr>
      </w:pPr>
    </w:p>
    <w:p w14:paraId="3AFDB257">
      <w:pPr>
        <w:pStyle w:val="20"/>
        <w:ind w:left="3929" w:leftChars="800" w:hanging="2249" w:hangingChars="700"/>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采购项目名称：</w:t>
      </w:r>
      <w:r>
        <w:rPr>
          <w:rFonts w:hint="eastAsia" w:hAnsi="宋体" w:cs="宋体"/>
          <w:b/>
          <w:bCs/>
          <w:color w:val="000000" w:themeColor="text1"/>
          <w:sz w:val="32"/>
          <w:szCs w:val="32"/>
          <w:highlight w:val="none"/>
          <w:lang w:eastAsia="zh-CN"/>
          <w14:textFill>
            <w14:solidFill>
              <w14:schemeClr w14:val="tx1"/>
            </w14:solidFill>
          </w14:textFill>
        </w:rPr>
        <w:t>芙蓉大队2026年主副食堂配送及服务的采购项目</w:t>
      </w:r>
    </w:p>
    <w:p w14:paraId="57F7FED1">
      <w:pPr>
        <w:pStyle w:val="20"/>
        <w:ind w:left="1680" w:leftChars="800"/>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委托代理编号：</w:t>
      </w:r>
      <w:r>
        <w:rPr>
          <w:rFonts w:hint="eastAsia" w:ascii="宋体" w:hAnsi="宋体" w:eastAsia="宋体" w:cs="宋体"/>
          <w:b/>
          <w:bCs/>
          <w:color w:val="000000" w:themeColor="text1"/>
          <w:sz w:val="32"/>
          <w:szCs w:val="32"/>
          <w:highlight w:val="none"/>
          <w:lang w:eastAsia="zh-CN"/>
          <w14:textFill>
            <w14:solidFill>
              <w14:schemeClr w14:val="tx1"/>
            </w14:solidFill>
          </w14:textFill>
        </w:rPr>
        <w:t>HNPZCS-GK20260106</w:t>
      </w:r>
    </w:p>
    <w:p w14:paraId="5FD439FE">
      <w:pPr>
        <w:pStyle w:val="20"/>
        <w:ind w:left="1680" w:leftChars="800"/>
        <w:rPr>
          <w:rFonts w:hint="eastAsia" w:ascii="宋体" w:hAnsi="宋体" w:eastAsia="宋体" w:cs="宋体"/>
          <w:b/>
          <w:bCs/>
          <w:color w:val="000000" w:themeColor="text1"/>
          <w:sz w:val="32"/>
          <w:szCs w:val="32"/>
          <w:highlight w:val="none"/>
          <w:lang w:eastAsia="zh-CN"/>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购</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人：</w:t>
      </w:r>
      <w:r>
        <w:rPr>
          <w:rFonts w:hint="eastAsia" w:ascii="宋体" w:hAnsi="宋体" w:eastAsia="宋体" w:cs="宋体"/>
          <w:b/>
          <w:bCs/>
          <w:color w:val="000000" w:themeColor="text1"/>
          <w:sz w:val="32"/>
          <w:szCs w:val="32"/>
          <w:highlight w:val="none"/>
          <w:lang w:eastAsia="zh-CN"/>
          <w14:textFill>
            <w14:solidFill>
              <w14:schemeClr w14:val="tx1"/>
            </w14:solidFill>
          </w14:textFill>
        </w:rPr>
        <w:t>长沙市芙蓉区消防救援大队</w:t>
      </w:r>
    </w:p>
    <w:p w14:paraId="10E3C3F8">
      <w:pPr>
        <w:pStyle w:val="20"/>
        <w:ind w:left="1680" w:leftChars="800"/>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采购代理机构：湖南平众项目咨询管理有限公司</w:t>
      </w:r>
    </w:p>
    <w:p w14:paraId="4A962E57">
      <w:pPr>
        <w:pStyle w:val="20"/>
        <w:jc w:val="center"/>
        <w:rPr>
          <w:rFonts w:hint="eastAsia" w:ascii="宋体" w:hAnsi="宋体" w:eastAsia="宋体" w:cs="宋体"/>
          <w:bCs/>
          <w:color w:val="000000" w:themeColor="text1"/>
          <w:sz w:val="32"/>
          <w:szCs w:val="32"/>
          <w:highlight w:val="none"/>
          <w14:textFill>
            <w14:solidFill>
              <w14:schemeClr w14:val="tx1"/>
            </w14:solidFill>
          </w14:textFill>
        </w:rPr>
      </w:pPr>
    </w:p>
    <w:p w14:paraId="175343BA">
      <w:pPr>
        <w:pStyle w:val="20"/>
        <w:jc w:val="center"/>
        <w:rPr>
          <w:rFonts w:hint="eastAsia" w:ascii="宋体" w:hAnsi="宋体" w:eastAsia="宋体" w:cs="宋体"/>
          <w:bCs/>
          <w:color w:val="000000" w:themeColor="text1"/>
          <w:sz w:val="32"/>
          <w:szCs w:val="32"/>
          <w:highlight w:val="none"/>
          <w14:textFill>
            <w14:solidFill>
              <w14:schemeClr w14:val="tx1"/>
            </w14:solidFill>
          </w14:textFill>
        </w:rPr>
      </w:pPr>
    </w:p>
    <w:p w14:paraId="1B2C6B5F">
      <w:pPr>
        <w:pStyle w:val="20"/>
        <w:jc w:val="center"/>
        <w:rPr>
          <w:rFonts w:hint="eastAsia" w:ascii="宋体" w:hAnsi="宋体" w:eastAsia="宋体" w:cs="宋体"/>
          <w:bCs/>
          <w:color w:val="000000" w:themeColor="text1"/>
          <w:sz w:val="32"/>
          <w:szCs w:val="32"/>
          <w:highlight w:val="none"/>
          <w14:textFill>
            <w14:solidFill>
              <w14:schemeClr w14:val="tx1"/>
            </w14:solidFill>
          </w14:textFill>
        </w:rPr>
      </w:pPr>
    </w:p>
    <w:p w14:paraId="30E56258">
      <w:pPr>
        <w:pStyle w:val="20"/>
        <w:adjustRightInd w:val="0"/>
        <w:snapToGrid w:val="0"/>
        <w:spacing w:before="312" w:beforeLines="100" w:line="340" w:lineRule="exact"/>
        <w:jc w:val="center"/>
        <w:rPr>
          <w:rFonts w:hint="eastAsia" w:ascii="宋体" w:hAnsi="宋体" w:eastAsia="宋体" w:cs="宋体"/>
          <w:b/>
          <w:color w:val="000000" w:themeColor="text1"/>
          <w:sz w:val="32"/>
          <w:highlight w:val="none"/>
          <w14:textFill>
            <w14:solidFill>
              <w14:schemeClr w14:val="tx1"/>
            </w14:solidFill>
          </w14:textFill>
        </w:rPr>
      </w:pPr>
      <w:bookmarkStart w:id="0" w:name="EB3b8db5b7c4804fb6a578108b25a9d6a1"/>
      <w:r>
        <w:rPr>
          <w:rFonts w:hint="eastAsia" w:ascii="宋体" w:hAnsi="宋体" w:eastAsia="宋体" w:cs="宋体"/>
          <w:b/>
          <w:color w:val="000000" w:themeColor="text1"/>
          <w:sz w:val="32"/>
          <w:highlight w:val="none"/>
          <w14:textFill>
            <w14:solidFill>
              <w14:schemeClr w14:val="tx1"/>
            </w14:solidFill>
          </w14:textFill>
        </w:rPr>
        <w:t>202</w:t>
      </w:r>
      <w:bookmarkEnd w:id="0"/>
      <w:r>
        <w:rPr>
          <w:rFonts w:hint="eastAsia" w:ascii="宋体" w:hAnsi="宋体" w:eastAsia="宋体" w:cs="宋体"/>
          <w:b/>
          <w:color w:val="000000" w:themeColor="text1"/>
          <w:sz w:val="32"/>
          <w:highlight w:val="none"/>
          <w14:textFill>
            <w14:solidFill>
              <w14:schemeClr w14:val="tx1"/>
            </w14:solidFill>
          </w14:textFill>
        </w:rPr>
        <w:t>6年</w:t>
      </w:r>
      <w:r>
        <w:rPr>
          <w:rFonts w:hint="eastAsia" w:hAnsi="宋体" w:cs="宋体"/>
          <w:b/>
          <w:color w:val="000000" w:themeColor="text1"/>
          <w:sz w:val="32"/>
          <w:highlight w:val="none"/>
          <w:lang w:val="en-US" w:eastAsia="zh-CN"/>
          <w14:textFill>
            <w14:solidFill>
              <w14:schemeClr w14:val="tx1"/>
            </w14:solidFill>
          </w14:textFill>
        </w:rPr>
        <w:t>02</w:t>
      </w:r>
      <w:r>
        <w:rPr>
          <w:rFonts w:hint="eastAsia" w:ascii="宋体" w:hAnsi="宋体" w:eastAsia="宋体" w:cs="宋体"/>
          <w:b/>
          <w:color w:val="000000" w:themeColor="text1"/>
          <w:sz w:val="32"/>
          <w:highlight w:val="none"/>
          <w14:textFill>
            <w14:solidFill>
              <w14:schemeClr w14:val="tx1"/>
            </w14:solidFill>
          </w14:textFill>
        </w:rPr>
        <w:t>月</w:t>
      </w:r>
    </w:p>
    <w:p w14:paraId="15E77459">
      <w:pPr>
        <w:rPr>
          <w:rFonts w:hint="eastAsia" w:ascii="宋体" w:hAnsi="宋体" w:eastAsia="宋体" w:cs="宋体"/>
          <w:color w:val="000000" w:themeColor="text1"/>
          <w:highlight w:val="none"/>
          <w14:textFill>
            <w14:solidFill>
              <w14:schemeClr w14:val="tx1"/>
            </w14:solidFill>
          </w14:textFill>
        </w:rPr>
      </w:pPr>
    </w:p>
    <w:p w14:paraId="2E7BA3E3">
      <w:pPr>
        <w:rPr>
          <w:rFonts w:hint="eastAsia" w:ascii="宋体" w:hAnsi="宋体" w:eastAsia="宋体" w:cs="宋体"/>
          <w:color w:val="000000" w:themeColor="text1"/>
          <w:highlight w:val="none"/>
          <w14:textFill>
            <w14:solidFill>
              <w14:schemeClr w14:val="tx1"/>
            </w14:solidFill>
          </w14:textFill>
        </w:rPr>
      </w:pPr>
    </w:p>
    <w:p w14:paraId="37B272CC">
      <w:pPr>
        <w:pStyle w:val="20"/>
        <w:adjustRightInd w:val="0"/>
        <w:snapToGrid w:val="0"/>
        <w:spacing w:line="360" w:lineRule="auto"/>
        <w:jc w:val="center"/>
        <w:rPr>
          <w:rFonts w:hint="eastAsia" w:ascii="宋体" w:hAnsi="宋体" w:eastAsia="宋体" w:cs="宋体"/>
          <w:b/>
          <w:bCs/>
          <w:color w:val="000000" w:themeColor="text1"/>
          <w:sz w:val="32"/>
          <w:szCs w:val="32"/>
          <w:highlight w:val="none"/>
          <w14:textFill>
            <w14:solidFill>
              <w14:schemeClr w14:val="tx1"/>
            </w14:solidFill>
          </w14:textFill>
        </w:rPr>
        <w:sectPr>
          <w:headerReference r:id="rId3" w:type="default"/>
          <w:footerReference r:id="rId4" w:type="default"/>
          <w:pgSz w:w="11906" w:h="16838"/>
          <w:pgMar w:top="1440" w:right="1588" w:bottom="1440" w:left="1588" w:header="851" w:footer="992" w:gutter="0"/>
          <w:pgNumType w:fmt="numberInDash"/>
          <w:cols w:space="720" w:num="1"/>
          <w:titlePg/>
          <w:docGrid w:type="lines" w:linePitch="312" w:charSpace="0"/>
        </w:sectPr>
      </w:pPr>
    </w:p>
    <w:p w14:paraId="7CB344FE">
      <w:pPr>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1" w:name="_Toc107394206"/>
      <w:bookmarkStart w:id="2" w:name="_Toc15296"/>
      <w:r>
        <w:rPr>
          <w:rFonts w:hint="eastAsia" w:ascii="宋体" w:hAnsi="宋体" w:eastAsia="宋体" w:cs="宋体"/>
          <w:b/>
          <w:color w:val="000000" w:themeColor="text1"/>
          <w:sz w:val="44"/>
          <w:szCs w:val="44"/>
          <w:highlight w:val="none"/>
          <w14:textFill>
            <w14:solidFill>
              <w14:schemeClr w14:val="tx1"/>
            </w14:solidFill>
          </w14:textFill>
        </w:rPr>
        <w:t>关键信息</w:t>
      </w:r>
      <w:bookmarkEnd w:id="1"/>
      <w:bookmarkEnd w:id="2"/>
    </w:p>
    <w:p w14:paraId="4E751172">
      <w:pPr>
        <w:numPr>
          <w:ilvl w:val="0"/>
          <w:numId w:val="1"/>
        </w:numPr>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资格性审查</w:t>
      </w:r>
    </w:p>
    <w:tbl>
      <w:tblPr>
        <w:tblStyle w:val="38"/>
        <w:tblW w:w="5094" w:type="pct"/>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0091"/>
      </w:tblGrid>
      <w:tr w14:paraId="10C4E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C1FF53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序号</w:t>
            </w:r>
          </w:p>
        </w:tc>
        <w:tc>
          <w:tcPr>
            <w:tcW w:w="463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FA4FC3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审查情况</w:t>
            </w:r>
          </w:p>
        </w:tc>
      </w:tr>
      <w:tr w14:paraId="26252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2D386F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CDA8D07">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法人提交企业法人营业执照副本(或者法人登记证书)以及组织机构代码证副本原件扫描件；</w:t>
            </w:r>
          </w:p>
        </w:tc>
      </w:tr>
      <w:tr w14:paraId="689F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trPr>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2E5FC4D">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87193C1">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依法缴纳税收和社会保险费的证明材料,各上传下列材料之一:</w:t>
            </w:r>
          </w:p>
          <w:p w14:paraId="4C772678">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①缴纳税收证明资料:《税务登记证》扫描件或近三个月内任意一个月依法缴纳税收的证明（纳税凭证原件扫描件），或者委托他人缴纳的委托代办协议和近三个月内任意一个月的缴纳证明（收据原件扫描件），或者法定征收机关出具的依法免缴税收的证明原件扫描件。</w:t>
            </w:r>
          </w:p>
          <w:p w14:paraId="42790A24">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②缴纳社会保险证明资料：《社会保险登记证》扫描件或近三个月内任意一个月依法缴纳社会保险的证明（缴费凭证原件扫描件），或者委托他人缴纳的委托代办协议和近三个月内任意一个月的缴纳证明（收据原件扫描件），或者法定征收机关出具的依法免缴保险费的证明原件扫描件。</w:t>
            </w:r>
          </w:p>
        </w:tc>
      </w:tr>
      <w:tr w14:paraId="3DB0C2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A0923E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DB20CFC">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法人提交法定代表人身份证明原件扫描件或者法定代表人授权委托书原件扫描件以及被授权代表人在投标单位或投标单位依法登记的分支机构近三个月内任意一个月的社保证明并附法定代表人身份证明原件扫描件，自然人提交身份证原件扫描件。</w:t>
            </w:r>
          </w:p>
        </w:tc>
      </w:tr>
      <w:tr w14:paraId="199ED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E02AD8A">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9F71C8E">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上传年度经会计师事务所审计的财务报告原件扫描件全本，或银行出具的完整资信证明（需证明投标人的资金状况和信用状况）。</w:t>
            </w:r>
          </w:p>
        </w:tc>
      </w:tr>
      <w:tr w14:paraId="575AB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E6589C5">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CCAF58F">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其他说明。(非法人组织参与投标需提供的相关证明材料)。</w:t>
            </w:r>
          </w:p>
        </w:tc>
      </w:tr>
      <w:tr w14:paraId="422F4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892BCF2">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4CAEDF4">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信用记录查询情况</w:t>
            </w:r>
          </w:p>
        </w:tc>
      </w:tr>
      <w:tr w14:paraId="0BAC2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trPr>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D2F3D2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7B19A6B">
            <w:pPr>
              <w:adjustRightInd w:val="0"/>
              <w:snapToGrid w:val="0"/>
              <w:spacing w:line="360" w:lineRule="auto"/>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特定资格条件：</w:t>
            </w:r>
            <w:r>
              <w:rPr>
                <w:rFonts w:hint="eastAsia" w:ascii="宋体" w:hAnsi="宋体" w:eastAsia="宋体" w:cs="宋体"/>
                <w:b w:val="0"/>
                <w:bCs w:val="0"/>
                <w:color w:val="000000" w:themeColor="text1"/>
                <w:sz w:val="18"/>
                <w:szCs w:val="18"/>
                <w:highlight w:val="none"/>
                <w:lang w:eastAsia="zh-CN"/>
                <w14:textFill>
                  <w14:solidFill>
                    <w14:schemeClr w14:val="tx1"/>
                  </w14:solidFill>
                </w14:textFill>
              </w:rPr>
              <w:t>投标人须具有有效的《食品经营许可证》，提供</w:t>
            </w:r>
            <w:r>
              <w:rPr>
                <w:rFonts w:hint="eastAsia" w:ascii="宋体" w:hAnsi="宋体" w:eastAsia="宋体" w:cs="宋体"/>
                <w:b w:val="0"/>
                <w:bCs w:val="0"/>
                <w:color w:val="000000" w:themeColor="text1"/>
                <w:sz w:val="18"/>
                <w:szCs w:val="18"/>
                <w:highlight w:val="none"/>
                <w:lang w:val="en-US" w:eastAsia="zh-CN"/>
                <w14:textFill>
                  <w14:solidFill>
                    <w14:schemeClr w14:val="tx1"/>
                  </w14:solidFill>
                </w14:textFill>
              </w:rPr>
              <w:t>有效期内</w:t>
            </w:r>
            <w:r>
              <w:rPr>
                <w:rFonts w:hint="eastAsia" w:ascii="宋体" w:hAnsi="宋体" w:eastAsia="宋体" w:cs="宋体"/>
                <w:b w:val="0"/>
                <w:bCs w:val="0"/>
                <w:color w:val="000000" w:themeColor="text1"/>
                <w:sz w:val="18"/>
                <w:szCs w:val="18"/>
                <w:highlight w:val="none"/>
                <w:lang w:eastAsia="zh-CN"/>
                <w14:textFill>
                  <w14:solidFill>
                    <w14:schemeClr w14:val="tx1"/>
                  </w14:solidFill>
                </w14:textFill>
              </w:rPr>
              <w:t>原件扫描件，并加盖投标人公章。</w:t>
            </w:r>
          </w:p>
        </w:tc>
      </w:tr>
      <w:tr w14:paraId="617F7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E1D6CA1">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8</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EAACEAE">
            <w:pPr>
              <w:adjustRightInd w:val="0"/>
              <w:snapToGrid w:val="0"/>
              <w:spacing w:line="360" w:lineRule="auto"/>
              <w:jc w:val="left"/>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按照《政府采购促进中小企业发展管理办法》（财库﹝2020﹞46 号）、《关于进一步加大政府采购支持中小企业力度的通知》（财库〔2022〕19号）的规定本项目为专门面向中小微企业采购项目，各供应商应按政府采购促进中小企业发展相关规定及采购文件的响应文件组成中的“《中小企业声明函》”格式填写并在响应文件中提供《中小企业声明函》，否则视为无效响应。（本项目所属行业：批发业）</w:t>
            </w:r>
          </w:p>
        </w:tc>
      </w:tr>
      <w:tr w14:paraId="0B0F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3"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7C7C401">
            <w:pPr>
              <w:jc w:val="cente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9</w:t>
            </w:r>
          </w:p>
        </w:tc>
        <w:tc>
          <w:tcPr>
            <w:tcW w:w="463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399366F">
            <w:pPr>
              <w:adjustRightInd w:val="0"/>
              <w:snapToGrid w:val="0"/>
              <w:spacing w:line="360" w:lineRule="auto"/>
              <w:jc w:val="left"/>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供应商提交《湖南省政府采购供应商资格承诺函》</w:t>
            </w:r>
            <w:r>
              <w:rPr>
                <w:rFonts w:hint="eastAsia" w:ascii="宋体" w:hAnsi="宋体" w:eastAsia="宋体" w:cs="宋体"/>
                <w:color w:val="000000" w:themeColor="text1"/>
                <w:sz w:val="18"/>
                <w:szCs w:val="18"/>
                <w:highlight w:val="none"/>
                <w:lang w:eastAsia="zh-CN"/>
                <w14:textFill>
                  <w14:solidFill>
                    <w14:schemeClr w14:val="tx1"/>
                  </w14:solidFill>
                </w14:textFill>
              </w:rPr>
              <w:t>。</w:t>
            </w:r>
          </w:p>
        </w:tc>
      </w:tr>
      <w:tr w14:paraId="62F48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442A42D">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说明：</w:t>
            </w:r>
          </w:p>
          <w:p w14:paraId="6D9B6434">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供应商具有实行了“三证合一”登记制度改革的新证，视同为持有工商营业执照、组织机构代码证和税务登记证，符合基本资格条件的相关条款。供应商具有实行了“五证合一”登记制度改革的新证，视同为持有工商营业执照、组织机构代码证、税务登记证、社会保险登记证和统计登记证，符合基本资格条件的相关条款。</w:t>
            </w:r>
          </w:p>
          <w:p w14:paraId="77FD07CD">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2、资格证明文件原件扫描件须加盖供应商公章。</w:t>
            </w:r>
          </w:p>
          <w:p w14:paraId="7EABB12F">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3、供应商有下列情形之一的，视为无效投标（★）：</w:t>
            </w:r>
          </w:p>
          <w:p w14:paraId="59F9FB73">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（1）有一项资格证明文件未提交的；</w:t>
            </w:r>
          </w:p>
          <w:p w14:paraId="1A0A2A18">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（2）提供不符合要求或虚假资格证明文件的；</w:t>
            </w:r>
          </w:p>
          <w:p w14:paraId="2AB85A1B">
            <w:pPr>
              <w:tabs>
                <w:tab w:val="left" w:pos="5130"/>
              </w:tabs>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（3）资格证明文件过了有效期的；</w:t>
            </w:r>
            <w:r>
              <w:rPr>
                <w:rFonts w:hint="eastAsia" w:ascii="宋体" w:hAnsi="宋体" w:eastAsia="宋体" w:cs="宋体"/>
                <w:color w:val="000000" w:themeColor="text1"/>
                <w:sz w:val="18"/>
                <w:szCs w:val="18"/>
                <w:highlight w:val="none"/>
                <w14:textFill>
                  <w14:solidFill>
                    <w14:schemeClr w14:val="tx1"/>
                  </w14:solidFill>
                </w14:textFill>
              </w:rPr>
              <w:tab/>
            </w:r>
          </w:p>
          <w:p w14:paraId="418F5B2F">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（4）资格证明文件原件扫描件未加盖供应商公章的。</w:t>
            </w:r>
          </w:p>
          <w:p w14:paraId="03B70A55">
            <w:pPr>
              <w:adjustRightInd w:val="0"/>
              <w:snapToGrid w:val="0"/>
              <w:spacing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4、被“信用中国”网站列入失信被执行人和重大税收违法案件当事人名单的、被“中国政府采购网”网站列入政府采购严重违法失信行为记录名单（处罚期限尚未届满的），不得参与本项目的政府采购活动。</w:t>
            </w:r>
          </w:p>
          <w:p w14:paraId="5E7283C6">
            <w:pPr>
              <w:rPr>
                <w:rFonts w:hint="eastAsia" w:ascii="宋体" w:hAnsi="宋体" w:eastAsia="宋体" w:cs="宋体"/>
                <w:color w:val="000000" w:themeColor="text1"/>
                <w:sz w:val="18"/>
                <w:szCs w:val="18"/>
                <w:highlight w:val="none"/>
                <w:u w:val="singl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5、近三个月是指：</w:t>
            </w:r>
            <w:r>
              <w:rPr>
                <w:rFonts w:hint="eastAsia" w:ascii="宋体" w:hAnsi="宋体" w:eastAsia="宋体" w:cs="宋体"/>
                <w:color w:val="000000" w:themeColor="text1"/>
                <w:sz w:val="18"/>
                <w:szCs w:val="18"/>
                <w:highlight w:val="none"/>
                <w:u w:val="single"/>
                <w14:textFill>
                  <w14:solidFill>
                    <w14:schemeClr w14:val="tx1"/>
                  </w14:solidFill>
                </w14:textFill>
              </w:rPr>
              <w:t>2025年11月至2026年</w:t>
            </w:r>
            <w:r>
              <w:rPr>
                <w:rFonts w:hint="eastAsia" w:ascii="宋体" w:hAnsi="宋体" w:eastAsia="宋体" w:cs="宋体"/>
                <w:color w:val="000000" w:themeColor="text1"/>
                <w:sz w:val="18"/>
                <w:szCs w:val="18"/>
                <w:highlight w:val="none"/>
                <w:u w:val="single"/>
                <w:lang w:val="en-US" w:eastAsia="zh-CN"/>
                <w14:textFill>
                  <w14:solidFill>
                    <w14:schemeClr w14:val="tx1"/>
                  </w14:solidFill>
                </w14:textFill>
              </w:rPr>
              <w:t>0</w:t>
            </w:r>
            <w:r>
              <w:rPr>
                <w:rFonts w:hint="eastAsia" w:ascii="宋体" w:hAnsi="宋体" w:eastAsia="宋体" w:cs="宋体"/>
                <w:color w:val="000000" w:themeColor="text1"/>
                <w:sz w:val="18"/>
                <w:szCs w:val="18"/>
                <w:highlight w:val="none"/>
                <w:u w:val="single"/>
                <w14:textFill>
                  <w14:solidFill>
                    <w14:schemeClr w14:val="tx1"/>
                  </w14:solidFill>
                </w14:textFill>
              </w:rPr>
              <w:t>1月</w:t>
            </w:r>
          </w:p>
          <w:p w14:paraId="20B0D43D">
            <w:pPr>
              <w:rPr>
                <w:rFonts w:hint="default" w:ascii="宋体" w:hAnsi="宋体" w:eastAsia="宋体" w:cs="宋体"/>
                <w:color w:val="000000" w:themeColor="text1"/>
                <w:sz w:val="18"/>
                <w:szCs w:val="18"/>
                <w:highlight w:val="none"/>
                <w:u w:val="single"/>
                <w:lang w:val="en-US" w:eastAsia="zh-CN"/>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6、上传年度经会计师事务所审计的财务报告原件扫描件全本，或银行出具的完整资信证明（需证明投标人的资金状况和信用状况）。</w:t>
            </w:r>
            <w:r>
              <w:rPr>
                <w:rFonts w:hint="eastAsia" w:ascii="宋体" w:hAnsi="宋体" w:eastAsia="宋体" w:cs="宋体"/>
                <w:color w:val="000000" w:themeColor="text1"/>
                <w:sz w:val="18"/>
                <w:szCs w:val="18"/>
                <w:highlight w:val="none"/>
                <w:lang w:val="en-US" w:eastAsia="zh-CN"/>
                <w14:textFill>
                  <w14:solidFill>
                    <w14:schemeClr w14:val="tx1"/>
                  </w14:solidFill>
                </w14:textFill>
              </w:rPr>
              <w:t>具体年度为：</w:t>
            </w:r>
            <w:r>
              <w:rPr>
                <w:rFonts w:hint="eastAsia" w:ascii="宋体" w:hAnsi="宋体" w:eastAsia="宋体" w:cs="宋体"/>
                <w:color w:val="000000" w:themeColor="text1"/>
                <w:sz w:val="18"/>
                <w:szCs w:val="18"/>
                <w:highlight w:val="none"/>
                <w:u w:val="single"/>
                <w:lang w:val="en-US" w:eastAsia="zh-CN"/>
                <w14:textFill>
                  <w14:solidFill>
                    <w14:schemeClr w14:val="tx1"/>
                  </w14:solidFill>
                </w14:textFill>
              </w:rPr>
              <w:t>2024年度</w:t>
            </w:r>
          </w:p>
          <w:p w14:paraId="6C2F29F5">
            <w:pP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7、</w:t>
            </w:r>
            <w:r>
              <w:rPr>
                <w:rFonts w:hint="eastAsia" w:ascii="宋体" w:hAnsi="宋体" w:eastAsia="宋体" w:cs="宋体"/>
                <w:color w:val="000000" w:themeColor="text1"/>
                <w:sz w:val="18"/>
                <w:szCs w:val="18"/>
                <w:highlight w:val="none"/>
                <w14:textFill>
                  <w14:solidFill>
                    <w14:schemeClr w14:val="tx1"/>
                  </w14:solidFill>
                </w14:textFill>
              </w:rPr>
              <w:t>特定资格条件：详见第一章投标邀请第三节第3条供应商特定资格条件。</w:t>
            </w:r>
          </w:p>
          <w:p w14:paraId="37139354">
            <w:pP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8</w:t>
            </w:r>
            <w:r>
              <w:rPr>
                <w:rFonts w:hint="eastAsia" w:ascii="宋体" w:hAnsi="宋体" w:eastAsia="宋体" w:cs="宋体"/>
                <w:color w:val="000000" w:themeColor="text1"/>
                <w:sz w:val="18"/>
                <w:szCs w:val="18"/>
                <w:highlight w:val="none"/>
                <w14:textFill>
                  <w14:solidFill>
                    <w14:schemeClr w14:val="tx1"/>
                  </w14:solidFill>
                </w14:textFill>
              </w:rPr>
              <w:t>、单位负责人为同一人或者存在直接控股、管理关系的不同供应商，不得参加同一合同项下的政府采购活动。</w:t>
            </w:r>
          </w:p>
          <w:p w14:paraId="23E0042D">
            <w:pPr>
              <w:adjustRightInd w:val="0"/>
              <w:snapToGrid w:val="0"/>
              <w:spacing w:line="360" w:lineRule="auto"/>
              <w:jc w:val="lef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lang w:val="en-US" w:eastAsia="zh-CN"/>
                <w14:textFill>
                  <w14:solidFill>
                    <w14:schemeClr w14:val="tx1"/>
                  </w14:solidFill>
                </w14:textFill>
              </w:rPr>
              <w:t>9</w:t>
            </w:r>
            <w:r>
              <w:rPr>
                <w:rFonts w:hint="eastAsia" w:ascii="宋体" w:hAnsi="宋体" w:eastAsia="宋体" w:cs="宋体"/>
                <w:color w:val="000000" w:themeColor="text1"/>
                <w:sz w:val="18"/>
                <w:szCs w:val="18"/>
                <w:highlight w:val="none"/>
                <w14:textFill>
                  <w14:solidFill>
                    <w14:schemeClr w14:val="tx1"/>
                  </w14:solidFill>
                </w14:textFill>
              </w:rPr>
              <w:t>、为本采购项目提供整体设计、规范编制或者项目管理、监理、检测等服务的，不得再参加此项目的其他招标采购活动。</w:t>
            </w:r>
          </w:p>
        </w:tc>
      </w:tr>
    </w:tbl>
    <w:p w14:paraId="07E7B13B">
      <w:pPr>
        <w:numPr>
          <w:ilvl w:val="0"/>
          <w:numId w:val="0"/>
        </w:numPr>
        <w:jc w:val="both"/>
        <w:rPr>
          <w:rFonts w:hint="eastAsia" w:ascii="宋体" w:hAnsi="宋体" w:eastAsia="宋体" w:cs="宋体"/>
          <w:b/>
          <w:color w:val="000000" w:themeColor="text1"/>
          <w:sz w:val="32"/>
          <w:szCs w:val="32"/>
          <w:highlight w:val="none"/>
          <w14:textFill>
            <w14:solidFill>
              <w14:schemeClr w14:val="tx1"/>
            </w14:solidFill>
          </w14:textFill>
        </w:rPr>
      </w:pPr>
    </w:p>
    <w:p w14:paraId="1C47A643">
      <w:pPr>
        <w:adjustRightInd w:val="0"/>
        <w:snapToGrid w:val="0"/>
        <w:spacing w:line="360" w:lineRule="auto"/>
        <w:jc w:val="center"/>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二、符合性审查</w:t>
      </w:r>
    </w:p>
    <w:tbl>
      <w:tblPr>
        <w:tblStyle w:val="38"/>
        <w:tblW w:w="0" w:type="auto"/>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66"/>
        <w:gridCol w:w="9016"/>
      </w:tblGrid>
      <w:tr w14:paraId="564FDE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vAlign w:val="center"/>
          </w:tcPr>
          <w:p w14:paraId="0ED31607">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序号</w:t>
            </w:r>
          </w:p>
        </w:tc>
        <w:tc>
          <w:tcPr>
            <w:tcW w:w="9016" w:type="dxa"/>
            <w:tcBorders>
              <w:top w:val="single" w:color="auto" w:sz="6" w:space="0"/>
              <w:bottom w:val="single" w:color="auto" w:sz="6" w:space="0"/>
              <w:right w:val="single" w:color="auto" w:sz="6" w:space="0"/>
            </w:tcBorders>
            <w:vAlign w:val="center"/>
          </w:tcPr>
          <w:p w14:paraId="6C86B250">
            <w:pPr>
              <w:adjustRightInd w:val="0"/>
              <w:snapToGrid w:val="0"/>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审查情况</w:t>
            </w:r>
          </w:p>
        </w:tc>
      </w:tr>
      <w:tr w14:paraId="0C3A42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66" w:type="dxa"/>
            <w:tcBorders>
              <w:top w:val="single" w:color="auto" w:sz="6" w:space="0"/>
              <w:left w:val="single" w:color="auto" w:sz="6" w:space="0"/>
              <w:bottom w:val="single" w:color="auto" w:sz="6" w:space="0"/>
            </w:tcBorders>
          </w:tcPr>
          <w:p w14:paraId="1B5E326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w:t>
            </w:r>
          </w:p>
        </w:tc>
        <w:tc>
          <w:tcPr>
            <w:tcW w:w="9016" w:type="dxa"/>
            <w:tcBorders>
              <w:top w:val="single" w:color="auto" w:sz="6" w:space="0"/>
              <w:bottom w:val="single" w:color="auto" w:sz="6" w:space="0"/>
              <w:right w:val="single" w:color="auto" w:sz="6" w:space="0"/>
            </w:tcBorders>
          </w:tcPr>
          <w:p w14:paraId="3A05586F">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评标委员会应当对符合资格条件的投标人的投标文件进行符合性审查，以确定其是否满足招标文件商务、技术等实质性要求。</w:t>
            </w:r>
          </w:p>
        </w:tc>
      </w:tr>
      <w:tr w14:paraId="5B3BCF2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1161DF20">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p>
          <w:p w14:paraId="616CF2AC">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w:t>
            </w:r>
          </w:p>
        </w:tc>
        <w:tc>
          <w:tcPr>
            <w:tcW w:w="9016" w:type="dxa"/>
            <w:tcBorders>
              <w:top w:val="single" w:color="auto" w:sz="6" w:space="0"/>
              <w:bottom w:val="single" w:color="auto" w:sz="6" w:space="0"/>
              <w:right w:val="single" w:color="auto" w:sz="6" w:space="0"/>
            </w:tcBorders>
          </w:tcPr>
          <w:p w14:paraId="59292AF3">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依据招标文件的规定，从投标文件的有效性、完整性和对招标文件的响应程度进行审查， 以确定</w:t>
            </w:r>
          </w:p>
          <w:p w14:paraId="51CEC10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是否对招标文件的实质性要求作出响应。评标委员会决定投标文件的响应性只根据投标文件真实无误的内容，而不依据外部的证据，但投标文件有不真实、不正确的内容时除外。</w:t>
            </w:r>
          </w:p>
        </w:tc>
      </w:tr>
      <w:tr w14:paraId="50ABCE5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44E1C921">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w:t>
            </w:r>
          </w:p>
        </w:tc>
        <w:tc>
          <w:tcPr>
            <w:tcW w:w="9016" w:type="dxa"/>
            <w:tcBorders>
              <w:top w:val="single" w:color="auto" w:sz="6" w:space="0"/>
              <w:bottom w:val="single" w:color="auto" w:sz="6" w:space="0"/>
              <w:right w:val="single" w:color="auto" w:sz="6" w:space="0"/>
            </w:tcBorders>
          </w:tcPr>
          <w:p w14:paraId="5DA50CC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投标人不得通过修正或撤销不合要求的偏离从而使其投标成为实质上响应的投标。</w:t>
            </w:r>
          </w:p>
        </w:tc>
      </w:tr>
      <w:tr w14:paraId="0C9109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16B19B09">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w:t>
            </w:r>
          </w:p>
        </w:tc>
        <w:tc>
          <w:tcPr>
            <w:tcW w:w="9016" w:type="dxa"/>
            <w:tcBorders>
              <w:top w:val="single" w:color="auto" w:sz="6" w:space="0"/>
              <w:bottom w:val="single" w:color="auto" w:sz="6" w:space="0"/>
              <w:right w:val="single" w:color="auto" w:sz="6" w:space="0"/>
            </w:tcBorders>
          </w:tcPr>
          <w:p w14:paraId="41D5ABF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
                <w:bCs/>
                <w:color w:val="000000" w:themeColor="text1"/>
                <w:sz w:val="18"/>
                <w:szCs w:val="18"/>
                <w:highlight w:val="none"/>
                <w14:textFill>
                  <w14:solidFill>
                    <w14:schemeClr w14:val="tx1"/>
                  </w14:solidFill>
                </w14:textFill>
              </w:rPr>
              <w:t>投标文件属下列情况之一的，投标无效：</w:t>
            </w:r>
          </w:p>
        </w:tc>
      </w:tr>
      <w:tr w14:paraId="4FE03C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48148A9C">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(1)</w:t>
            </w:r>
          </w:p>
        </w:tc>
        <w:tc>
          <w:tcPr>
            <w:tcW w:w="9016" w:type="dxa"/>
            <w:tcBorders>
              <w:top w:val="single" w:color="auto" w:sz="6" w:space="0"/>
              <w:bottom w:val="single" w:color="auto" w:sz="6" w:space="0"/>
              <w:right w:val="single" w:color="auto" w:sz="6" w:space="0"/>
            </w:tcBorders>
          </w:tcPr>
          <w:p w14:paraId="0929BC3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投标文件中商务技术文件未按照招标文件规定要求签署、盖章的</w:t>
            </w:r>
          </w:p>
        </w:tc>
      </w:tr>
      <w:tr w14:paraId="03E699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254DDAF9">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w:t>
            </w:r>
          </w:p>
        </w:tc>
        <w:tc>
          <w:tcPr>
            <w:tcW w:w="9016" w:type="dxa"/>
            <w:tcBorders>
              <w:top w:val="single" w:color="auto" w:sz="6" w:space="0"/>
              <w:bottom w:val="single" w:color="auto" w:sz="6" w:space="0"/>
              <w:right w:val="single" w:color="auto" w:sz="6" w:space="0"/>
            </w:tcBorders>
          </w:tcPr>
          <w:p w14:paraId="324532A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投标文件没有对招标文件的实质性要求和条件作出响应， 或者对招标文件的偏差超出招标文件规定的偏差范围或最高项数；</w:t>
            </w:r>
          </w:p>
        </w:tc>
      </w:tr>
      <w:tr w14:paraId="42251B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26F6A202">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w:t>
            </w:r>
          </w:p>
        </w:tc>
        <w:tc>
          <w:tcPr>
            <w:tcW w:w="9016" w:type="dxa"/>
            <w:tcBorders>
              <w:top w:val="single" w:color="auto" w:sz="6" w:space="0"/>
              <w:bottom w:val="single" w:color="auto" w:sz="6" w:space="0"/>
              <w:right w:val="single" w:color="auto" w:sz="6" w:space="0"/>
            </w:tcBorders>
          </w:tcPr>
          <w:p w14:paraId="0A399BFF">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报价超过招标文件中规定的预算金额或者最高限价的；</w:t>
            </w:r>
          </w:p>
        </w:tc>
      </w:tr>
      <w:tr w14:paraId="4A672F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45E8C01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w:t>
            </w:r>
          </w:p>
        </w:tc>
        <w:tc>
          <w:tcPr>
            <w:tcW w:w="9016" w:type="dxa"/>
            <w:tcBorders>
              <w:top w:val="single" w:color="auto" w:sz="6" w:space="0"/>
              <w:bottom w:val="single" w:color="auto" w:sz="6" w:space="0"/>
              <w:right w:val="single" w:color="auto" w:sz="6" w:space="0"/>
            </w:tcBorders>
          </w:tcPr>
          <w:p w14:paraId="584292BB">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投标有效期不足的；</w:t>
            </w:r>
          </w:p>
        </w:tc>
      </w:tr>
      <w:tr w14:paraId="45F08E9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2D558F1D">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(5)</w:t>
            </w:r>
          </w:p>
        </w:tc>
        <w:tc>
          <w:tcPr>
            <w:tcW w:w="9016" w:type="dxa"/>
            <w:tcBorders>
              <w:top w:val="single" w:color="auto" w:sz="6" w:space="0"/>
              <w:bottom w:val="single" w:color="auto" w:sz="6" w:space="0"/>
              <w:right w:val="single" w:color="auto" w:sz="6" w:space="0"/>
            </w:tcBorders>
          </w:tcPr>
          <w:p w14:paraId="341C841E">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投标文件含有采购人不能接受的附加条件的；</w:t>
            </w:r>
          </w:p>
        </w:tc>
      </w:tr>
      <w:tr w14:paraId="611A08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609B20A9">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(6)</w:t>
            </w:r>
          </w:p>
        </w:tc>
        <w:tc>
          <w:tcPr>
            <w:tcW w:w="9016" w:type="dxa"/>
            <w:tcBorders>
              <w:top w:val="single" w:color="auto" w:sz="6" w:space="0"/>
              <w:bottom w:val="single" w:color="auto" w:sz="6" w:space="0"/>
              <w:right w:val="single" w:color="auto" w:sz="6" w:space="0"/>
            </w:tcBorders>
          </w:tcPr>
          <w:p w14:paraId="7D9B7C57">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法律、法规和招标文件规定的其他投标无效情形的。</w:t>
            </w:r>
          </w:p>
        </w:tc>
      </w:tr>
      <w:tr w14:paraId="6C9AC6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75560D81">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(7)</w:t>
            </w:r>
          </w:p>
        </w:tc>
        <w:tc>
          <w:tcPr>
            <w:tcW w:w="9016" w:type="dxa"/>
            <w:tcBorders>
              <w:top w:val="single" w:color="auto" w:sz="6" w:space="0"/>
              <w:bottom w:val="single" w:color="auto" w:sz="6" w:space="0"/>
              <w:right w:val="single" w:color="auto" w:sz="6" w:space="0"/>
            </w:tcBorders>
          </w:tcPr>
          <w:p w14:paraId="6ABFF27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投标标的范围小于采购标的范围的</w:t>
            </w:r>
          </w:p>
        </w:tc>
      </w:tr>
      <w:tr w14:paraId="64C118F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3B26DA40">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w:t>
            </w:r>
          </w:p>
        </w:tc>
        <w:tc>
          <w:tcPr>
            <w:tcW w:w="9016" w:type="dxa"/>
            <w:tcBorders>
              <w:top w:val="single" w:color="auto" w:sz="6" w:space="0"/>
              <w:bottom w:val="single" w:color="auto" w:sz="6" w:space="0"/>
              <w:right w:val="single" w:color="auto" w:sz="6" w:space="0"/>
            </w:tcBorders>
          </w:tcPr>
          <w:p w14:paraId="4783128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不符合★条款</w:t>
            </w:r>
          </w:p>
        </w:tc>
      </w:tr>
      <w:tr w14:paraId="55F2F50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20DEBEFD">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4</w:t>
            </w:r>
          </w:p>
        </w:tc>
        <w:tc>
          <w:tcPr>
            <w:tcW w:w="9016" w:type="dxa"/>
            <w:tcBorders>
              <w:top w:val="single" w:color="auto" w:sz="6" w:space="0"/>
              <w:bottom w:val="single" w:color="auto" w:sz="6" w:space="0"/>
              <w:right w:val="single" w:color="auto" w:sz="6" w:space="0"/>
            </w:tcBorders>
          </w:tcPr>
          <w:p w14:paraId="0A90496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投标文件电子文档有病毒</w:t>
            </w:r>
          </w:p>
        </w:tc>
      </w:tr>
      <w:tr w14:paraId="023905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54E3915C">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5</w:t>
            </w:r>
          </w:p>
        </w:tc>
        <w:tc>
          <w:tcPr>
            <w:tcW w:w="9016" w:type="dxa"/>
            <w:tcBorders>
              <w:top w:val="single" w:color="auto" w:sz="6" w:space="0"/>
              <w:bottom w:val="single" w:color="auto" w:sz="6" w:space="0"/>
              <w:right w:val="single" w:color="auto" w:sz="6" w:space="0"/>
            </w:tcBorders>
          </w:tcPr>
          <w:p w14:paraId="7511305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投标文件用不属于本中心的电子密钥进行加密</w:t>
            </w:r>
          </w:p>
        </w:tc>
      </w:tr>
      <w:tr w14:paraId="3977A2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69115516">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6</w:t>
            </w:r>
          </w:p>
        </w:tc>
        <w:tc>
          <w:tcPr>
            <w:tcW w:w="9016" w:type="dxa"/>
            <w:tcBorders>
              <w:top w:val="single" w:color="auto" w:sz="6" w:space="0"/>
              <w:bottom w:val="single" w:color="auto" w:sz="6" w:space="0"/>
              <w:right w:val="single" w:color="auto" w:sz="6" w:space="0"/>
            </w:tcBorders>
          </w:tcPr>
          <w:p w14:paraId="42484A99">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选了非本项目的加密规则文件，导致投标文件不能在开标时解密</w:t>
            </w:r>
          </w:p>
        </w:tc>
      </w:tr>
      <w:tr w14:paraId="562115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1666" w:type="dxa"/>
            <w:tcBorders>
              <w:top w:val="single" w:color="auto" w:sz="6" w:space="0"/>
              <w:left w:val="single" w:color="auto" w:sz="6" w:space="0"/>
              <w:bottom w:val="single" w:color="auto" w:sz="6" w:space="0"/>
            </w:tcBorders>
          </w:tcPr>
          <w:p w14:paraId="14BC2EF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7</w:t>
            </w:r>
          </w:p>
        </w:tc>
        <w:tc>
          <w:tcPr>
            <w:tcW w:w="9016" w:type="dxa"/>
            <w:tcBorders>
              <w:top w:val="single" w:color="auto" w:sz="6" w:space="0"/>
              <w:bottom w:val="single" w:color="auto" w:sz="6" w:space="0"/>
              <w:right w:val="single" w:color="auto" w:sz="6" w:space="0"/>
            </w:tcBorders>
          </w:tcPr>
          <w:p w14:paraId="7EDE172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法律、法规规定的其他情形</w:t>
            </w:r>
          </w:p>
        </w:tc>
      </w:tr>
    </w:tbl>
    <w:p w14:paraId="0608F38F">
      <w:pPr>
        <w:jc w:val="center"/>
        <w:rPr>
          <w:rFonts w:hint="eastAsia" w:ascii="宋体" w:hAnsi="宋体" w:eastAsia="宋体" w:cs="宋体"/>
          <w:color w:val="000000" w:themeColor="text1"/>
          <w:sz w:val="40"/>
          <w:highlight w:val="none"/>
          <w14:textFill>
            <w14:solidFill>
              <w14:schemeClr w14:val="tx1"/>
            </w14:solidFill>
          </w14:textFill>
        </w:rPr>
      </w:pPr>
      <w:bookmarkStart w:id="3" w:name="EB2ce06a89012740eb8fec903de7ae6e75"/>
    </w:p>
    <w:p w14:paraId="003ABF14">
      <w:pPr>
        <w:jc w:val="center"/>
        <w:rPr>
          <w:rFonts w:hint="eastAsia" w:ascii="宋体" w:hAnsi="宋体" w:eastAsia="宋体" w:cs="宋体"/>
          <w:color w:val="000000" w:themeColor="text1"/>
          <w:sz w:val="40"/>
          <w:highlight w:val="none"/>
          <w14:textFill>
            <w14:solidFill>
              <w14:schemeClr w14:val="tx1"/>
            </w14:solidFill>
          </w14:textFill>
        </w:rPr>
      </w:pPr>
      <w:r>
        <w:rPr>
          <w:rFonts w:hint="eastAsia" w:ascii="宋体" w:hAnsi="宋体" w:eastAsia="宋体" w:cs="宋体"/>
          <w:color w:val="000000" w:themeColor="text1"/>
          <w:sz w:val="40"/>
          <w:highlight w:val="none"/>
          <w14:textFill>
            <w14:solidFill>
              <w14:schemeClr w14:val="tx1"/>
            </w14:solidFill>
          </w14:textFill>
        </w:rPr>
        <w:t>取值范围</w:t>
      </w:r>
    </w:p>
    <w:p w14:paraId="62BE6673">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1.2.3权值的取值范围见下表，本采购项目的权值为：</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8"/>
        <w:gridCol w:w="2964"/>
        <w:gridCol w:w="4750"/>
      </w:tblGrid>
      <w:tr w14:paraId="60D1F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EB05F10">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序号</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8817F22">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项目</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28CDB47">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权值的取值</w:t>
            </w:r>
          </w:p>
        </w:tc>
      </w:tr>
      <w:tr w14:paraId="7E976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B5D6EFD">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8CBC817">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价格</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0A5F985">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20</w:t>
            </w:r>
            <w:r>
              <w:rPr>
                <w:rFonts w:hint="eastAsia" w:ascii="宋体" w:hAnsi="宋体" w:eastAsia="宋体" w:cs="宋体"/>
                <w:color w:val="000000" w:themeColor="text1"/>
                <w:sz w:val="21"/>
                <w:highlight w:val="none"/>
                <w14:textFill>
                  <w14:solidFill>
                    <w14:schemeClr w14:val="tx1"/>
                  </w14:solidFill>
                </w14:textFill>
              </w:rPr>
              <w:t>.0%</w:t>
            </w:r>
          </w:p>
        </w:tc>
      </w:tr>
      <w:tr w14:paraId="7D5B1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4961DB5">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A156E5A">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技术</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76B1C91">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58</w:t>
            </w:r>
            <w:r>
              <w:rPr>
                <w:rFonts w:hint="eastAsia" w:ascii="宋体" w:hAnsi="宋体" w:eastAsia="宋体" w:cs="宋体"/>
                <w:color w:val="000000" w:themeColor="text1"/>
                <w:sz w:val="21"/>
                <w:highlight w:val="none"/>
                <w14:textFill>
                  <w14:solidFill>
                    <w14:schemeClr w14:val="tx1"/>
                  </w14:solidFill>
                </w14:textFill>
              </w:rPr>
              <w:t>.0%</w:t>
            </w:r>
          </w:p>
        </w:tc>
      </w:tr>
      <w:tr w14:paraId="4246C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B7ED441">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822459E">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商务</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6C12AB5">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22</w:t>
            </w:r>
            <w:r>
              <w:rPr>
                <w:rFonts w:hint="eastAsia" w:ascii="宋体" w:hAnsi="宋体" w:eastAsia="宋体" w:cs="宋体"/>
                <w:color w:val="000000" w:themeColor="text1"/>
                <w:sz w:val="21"/>
                <w:highlight w:val="none"/>
                <w14:textFill>
                  <w14:solidFill>
                    <w14:schemeClr w14:val="tx1"/>
                  </w14:solidFill>
                </w14:textFill>
              </w:rPr>
              <w:t>.0%</w:t>
            </w:r>
          </w:p>
        </w:tc>
      </w:tr>
      <w:tr w14:paraId="0F9CA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0C34E3A">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8C27E19">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其他</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2357248">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0%</w:t>
            </w:r>
          </w:p>
        </w:tc>
      </w:tr>
      <w:tr w14:paraId="419FD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A631659">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Σ(1+2+3+4)=1</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7AFC9C8">
            <w:pPr>
              <w:pStyle w:val="108"/>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100%</w:t>
            </w:r>
          </w:p>
        </w:tc>
      </w:tr>
    </w:tbl>
    <w:p w14:paraId="1201AE7B">
      <w:pPr>
        <w:pStyle w:val="109"/>
        <w:jc w:val="center"/>
        <w:rPr>
          <w:rFonts w:hint="eastAsia" w:ascii="宋体" w:hAnsi="宋体" w:eastAsia="宋体" w:cs="宋体"/>
          <w:color w:val="000000" w:themeColor="text1"/>
          <w:sz w:val="40"/>
          <w:highlight w:val="none"/>
          <w14:textFill>
            <w14:solidFill>
              <w14:schemeClr w14:val="tx1"/>
            </w14:solidFill>
          </w14:textFill>
        </w:rPr>
      </w:pPr>
      <w:r>
        <w:rPr>
          <w:rFonts w:hint="eastAsia" w:ascii="宋体" w:hAnsi="宋体" w:eastAsia="宋体" w:cs="宋体"/>
          <w:color w:val="000000" w:themeColor="text1"/>
          <w:sz w:val="40"/>
          <w:highlight w:val="none"/>
          <w14:textFill>
            <w14:solidFill>
              <w14:schemeClr w14:val="tx1"/>
            </w14:solidFill>
          </w14:textFill>
        </w:rPr>
        <w:t>报价评审</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7"/>
        <w:gridCol w:w="1322"/>
        <w:gridCol w:w="7906"/>
        <w:gridCol w:w="727"/>
      </w:tblGrid>
      <w:tr w14:paraId="2D4C7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F3E60D7">
            <w:pPr>
              <w:pStyle w:val="110"/>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序号</w:t>
            </w:r>
          </w:p>
        </w:tc>
        <w:tc>
          <w:tcPr>
            <w:tcW w:w="0" w:type="auto"/>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ECB1867">
            <w:pPr>
              <w:pStyle w:val="110"/>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评审因素</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D4A93A3">
            <w:pPr>
              <w:pStyle w:val="110"/>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权值</w:t>
            </w:r>
          </w:p>
        </w:tc>
      </w:tr>
      <w:tr w14:paraId="4EC69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A52D2D5">
            <w:pPr>
              <w:pStyle w:val="110"/>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p>
        </w:tc>
        <w:tc>
          <w:tcPr>
            <w:tcW w:w="619"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9FC70CA">
            <w:pPr>
              <w:pStyle w:val="110"/>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投标报价</w:t>
            </w:r>
          </w:p>
        </w:tc>
        <w:tc>
          <w:tcPr>
            <w:tcW w:w="3701"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9E5BD74">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以经评委会一致认定满足招标文件要求且投标价格最低(1-投标优惠率)的投标报</w:t>
            </w:r>
          </w:p>
          <w:p w14:paraId="55C8CD5D">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价为评标基准价，其价格得分计 20 分。其他投标人的价格得分统一按公式计算：</w:t>
            </w:r>
          </w:p>
          <w:p w14:paraId="055C8C91">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投标报价得分=【评标基准价÷(1-投标报价)】</w:t>
            </w:r>
            <w:r>
              <w:rPr>
                <w:rFonts w:hint="eastAsia" w:ascii="宋体" w:hAnsi="宋体" w:cs="宋体"/>
                <w:color w:val="000000" w:themeColor="text1"/>
                <w:sz w:val="21"/>
                <w:highlight w:val="none"/>
                <w:lang w:val="en-US" w:eastAsia="zh-CN"/>
                <w14:textFill>
                  <w14:solidFill>
                    <w14:schemeClr w14:val="tx1"/>
                  </w14:solidFill>
                </w14:textFill>
              </w:rPr>
              <w:t>*</w:t>
            </w:r>
            <w:r>
              <w:rPr>
                <w:rFonts w:hint="eastAsia" w:ascii="宋体" w:hAnsi="宋体" w:eastAsia="宋体" w:cs="宋体"/>
                <w:color w:val="000000" w:themeColor="text1"/>
                <w:sz w:val="21"/>
                <w:highlight w:val="none"/>
                <w14:textFill>
                  <w14:solidFill>
                    <w14:schemeClr w14:val="tx1"/>
                  </w14:solidFill>
                </w14:textFill>
              </w:rPr>
              <w:t>20</w:t>
            </w:r>
          </w:p>
          <w:p w14:paraId="5D71FA0D">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注：</w:t>
            </w:r>
          </w:p>
          <w:p w14:paraId="16A6274B">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1.本项目以优惠率进行报价。例：某个产品上限价为 100 元，优惠率为 20%、优惠</w:t>
            </w:r>
          </w:p>
          <w:p w14:paraId="0B49DD51">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后的价格为 100*(1-20%)=80 元。</w:t>
            </w:r>
          </w:p>
          <w:p w14:paraId="13014C15">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2.因落实政府采购政策(价格评审优惠、优先采购)进行价格调整的，以调整后的价</w:t>
            </w:r>
          </w:p>
          <w:p w14:paraId="762802D2">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格计算评标基准价和投标报价。</w:t>
            </w:r>
          </w:p>
          <w:p w14:paraId="1E46BF70">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3.评标委员会认为投标人的报价明显低于其他通过符合性审查投标人的报价,有可</w:t>
            </w:r>
          </w:p>
          <w:p w14:paraId="541C9127">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能影响产品质量或者不能诚信履约的,应当要求其在评标现证明材料；投标人不能</w:t>
            </w:r>
          </w:p>
          <w:p w14:paraId="57CDD922">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证明其报价合理性的，评标委员会应当将其作为无效投标处理。</w:t>
            </w:r>
          </w:p>
          <w:p w14:paraId="7F3A96FC">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4.投标人报价时，应考虑市场在服务期内的是否会物价上涨等因素，在服务期内，</w:t>
            </w:r>
          </w:p>
          <w:p w14:paraId="79419A6B">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采购人不进行优惠率调整。投标人应根据项目要求和现场情况，详细列明项目所需</w:t>
            </w:r>
          </w:p>
          <w:p w14:paraId="3224918D">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的设备及材料购置，以及产品运输保险保管、验收、质保期等所有人工、管理、财</w:t>
            </w:r>
          </w:p>
          <w:p w14:paraId="2FEC2D5E">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务等所有费用，在项目实施中出现任何遗漏，均由中标人免费提供，采购人不再支</w:t>
            </w:r>
          </w:p>
          <w:p w14:paraId="474B5DDD">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付任何费用。</w:t>
            </w:r>
          </w:p>
        </w:tc>
        <w:tc>
          <w:tcPr>
            <w:tcW w:w="0" w:type="auto"/>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1BC0354">
            <w:pPr>
              <w:pStyle w:val="110"/>
              <w:jc w:val="center"/>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20</w:t>
            </w:r>
          </w:p>
        </w:tc>
      </w:tr>
    </w:tbl>
    <w:p w14:paraId="58616468">
      <w:pPr>
        <w:pStyle w:val="111"/>
        <w:jc w:val="center"/>
        <w:rPr>
          <w:rFonts w:hint="eastAsia" w:ascii="宋体" w:hAnsi="宋体" w:eastAsia="宋体" w:cs="宋体"/>
          <w:color w:val="000000" w:themeColor="text1"/>
          <w:sz w:val="40"/>
          <w:highlight w:val="none"/>
          <w14:textFill>
            <w14:solidFill>
              <w14:schemeClr w14:val="tx1"/>
            </w14:solidFill>
          </w14:textFill>
        </w:rPr>
      </w:pPr>
      <w:r>
        <w:rPr>
          <w:rFonts w:hint="eastAsia" w:ascii="宋体" w:hAnsi="宋体" w:eastAsia="宋体" w:cs="宋体"/>
          <w:color w:val="000000" w:themeColor="text1"/>
          <w:sz w:val="40"/>
          <w:highlight w:val="none"/>
          <w14:textFill>
            <w14:solidFill>
              <w14:schemeClr w14:val="tx1"/>
            </w14:solidFill>
          </w14:textFill>
        </w:rPr>
        <w:t>技术评审</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1327"/>
        <w:gridCol w:w="7918"/>
        <w:gridCol w:w="732"/>
      </w:tblGrid>
      <w:tr w14:paraId="2DF64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3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D5FB8FB">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序号</w:t>
            </w:r>
          </w:p>
        </w:tc>
        <w:tc>
          <w:tcPr>
            <w:tcW w:w="4326" w:type="pct"/>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23F3806">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评审因素</w:t>
            </w:r>
          </w:p>
        </w:tc>
        <w:tc>
          <w:tcPr>
            <w:tcW w:w="342"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47CD8C1">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权值</w:t>
            </w:r>
          </w:p>
        </w:tc>
      </w:tr>
      <w:tr w14:paraId="5E60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B7AA441">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p>
        </w:tc>
        <w:tc>
          <w:tcPr>
            <w:tcW w:w="62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D21A47D">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产品质量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保障措施</w:t>
            </w:r>
          </w:p>
        </w:tc>
        <w:tc>
          <w:tcPr>
            <w:tcW w:w="3705"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933AFBA">
            <w:pPr>
              <w:adjustRightInd w:val="0"/>
              <w:snapToGrid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根据投标人提供的产品质量保障措施（包括但不限于：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14:textFill>
                  <w14:solidFill>
                    <w14:schemeClr w14:val="tx1"/>
                  </w14:solidFill>
                </w14:textFill>
              </w:rPr>
              <w:t>产品进货渠道来源</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产地各环节的质量保证措施</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食品安全措施实施计划</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④物资验收管理制度等</w:t>
            </w:r>
            <w:r>
              <w:rPr>
                <w:rFonts w:hint="eastAsia" w:ascii="宋体" w:hAnsi="宋体" w:eastAsia="宋体" w:cs="宋体"/>
                <w:color w:val="000000" w:themeColor="text1"/>
                <w:sz w:val="21"/>
                <w:szCs w:val="21"/>
                <w:highlight w:val="none"/>
                <w:lang w:eastAsia="zh-CN"/>
                <w14:textFill>
                  <w14:solidFill>
                    <w14:schemeClr w14:val="tx1"/>
                  </w14:solidFill>
                </w14:textFill>
              </w:rPr>
              <w:t>）进行综合评审：方案内容全面具体且符合项目实际情况、针对性强、安排科学合理的计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lang w:eastAsia="zh-CN"/>
                <w14:textFill>
                  <w14:solidFill>
                    <w14:schemeClr w14:val="tx1"/>
                  </w14:solidFill>
                </w14:textFill>
              </w:rPr>
              <w:t>分，每一项内容有缺漏的扣3分；每一处内容有欠缺的扣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018F682E">
            <w:pPr>
              <w:adjustRightInd w:val="0"/>
              <w:snapToGri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说明：内容有缺漏项是指：未在方案中体现或仅按需求或评分办法填写标题或直接复制采购需求未做修改的。内容有欠缺是指：1、方案内容与项目实际情况、项目需求不一致、不符合或没有关联性的；2、方案内容与实际实施存在差异性；内容空洞、语义表述不清，前后矛盾，逻辑不通，存在歧义、混乱，内容不充实。</w:t>
            </w:r>
          </w:p>
        </w:tc>
        <w:tc>
          <w:tcPr>
            <w:tcW w:w="34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3D0F73B">
            <w:pPr>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12</w:t>
            </w:r>
          </w:p>
        </w:tc>
      </w:tr>
      <w:tr w14:paraId="687AC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33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6263885">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p>
        </w:tc>
        <w:tc>
          <w:tcPr>
            <w:tcW w:w="62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A2BFD33">
            <w:pPr>
              <w:adjustRightInd w:val="0"/>
              <w:snapToGrid w:val="0"/>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配送服务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方案</w:t>
            </w:r>
          </w:p>
        </w:tc>
        <w:tc>
          <w:tcPr>
            <w:tcW w:w="3705"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A2AB19E">
            <w:pPr>
              <w:adjustRightInd w:val="0"/>
              <w:snapToGrid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根据投标人提供的配送服务方案（包括但不限于：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14:textFill>
                  <w14:solidFill>
                    <w14:schemeClr w14:val="tx1"/>
                  </w14:solidFill>
                </w14:textFill>
              </w:rPr>
              <w:t>分拣流程</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配送计划</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车辆配置</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14:textFill>
                  <w14:solidFill>
                    <w14:schemeClr w14:val="tx1"/>
                  </w14:solidFill>
                </w14:textFill>
              </w:rPr>
              <w:t>配送时间等）</w:t>
            </w:r>
            <w:r>
              <w:rPr>
                <w:rFonts w:hint="eastAsia" w:ascii="宋体" w:hAnsi="宋体" w:eastAsia="宋体" w:cs="宋体"/>
                <w:color w:val="000000" w:themeColor="text1"/>
                <w:sz w:val="21"/>
                <w:szCs w:val="21"/>
                <w:highlight w:val="none"/>
                <w:lang w:eastAsia="zh-CN"/>
                <w14:textFill>
                  <w14:solidFill>
                    <w14:schemeClr w14:val="tx1"/>
                  </w14:solidFill>
                </w14:textFill>
              </w:rPr>
              <w:t>进行综合评审：方案内容全面具体且符合项目实际情况、针对性强、安排科学合理的计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lang w:eastAsia="zh-CN"/>
                <w14:textFill>
                  <w14:solidFill>
                    <w14:schemeClr w14:val="tx1"/>
                  </w14:solidFill>
                </w14:textFill>
              </w:rPr>
              <w:t>分，每一项内容有缺漏的扣3分；每一处内容有欠缺的扣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0C734FA0">
            <w:pPr>
              <w:adjustRightInd w:val="0"/>
              <w:snapToGrid w:val="0"/>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说明：内容有缺漏项是指：未在方案中体现或仅按需求或评分办法填写标题或直接复制采购需求未做修改的。内容有欠缺是指：1、方案内容与项目实际情况、项目需求不一致、不符合或没有关联性的；2、方案内容与实际实施存在差异性；内容空洞、语义表述不清，前后矛盾，逻辑不通，存在歧义、混乱，内容不充实。</w:t>
            </w:r>
          </w:p>
        </w:tc>
        <w:tc>
          <w:tcPr>
            <w:tcW w:w="34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5ECE66C">
            <w:pPr>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12</w:t>
            </w:r>
          </w:p>
        </w:tc>
      </w:tr>
      <w:tr w14:paraId="0E3DA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58A6A1E">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p>
        </w:tc>
        <w:tc>
          <w:tcPr>
            <w:tcW w:w="62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A6929C7">
            <w:pPr>
              <w:adjustRightInd w:val="0"/>
              <w:snapToGrid w:val="0"/>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退换货方案</w:t>
            </w:r>
          </w:p>
        </w:tc>
        <w:tc>
          <w:tcPr>
            <w:tcW w:w="3705"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9514238">
            <w:pPr>
              <w:adjustRightInd w:val="0"/>
              <w:snapToGrid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根据投标人提供的出现产品质量问题</w:t>
            </w:r>
            <w:r>
              <w:rPr>
                <w:rFonts w:hint="eastAsia" w:ascii="宋体" w:hAnsi="宋体" w:eastAsia="宋体" w:cs="宋体"/>
                <w:color w:val="000000" w:themeColor="text1"/>
                <w:sz w:val="21"/>
                <w:szCs w:val="21"/>
                <w:highlight w:val="none"/>
                <w:lang w:eastAsia="zh-CN"/>
                <w14:textFill>
                  <w14:solidFill>
                    <w14:schemeClr w14:val="tx1"/>
                  </w14:solidFill>
                </w14:textFill>
              </w:rPr>
              <w:t>时的</w:t>
            </w:r>
            <w:r>
              <w:rPr>
                <w:rFonts w:hint="eastAsia" w:ascii="宋体" w:hAnsi="宋体" w:eastAsia="宋体" w:cs="宋体"/>
                <w:color w:val="000000" w:themeColor="text1"/>
                <w:sz w:val="21"/>
                <w:szCs w:val="21"/>
                <w:highlight w:val="none"/>
                <w14:textFill>
                  <w14:solidFill>
                    <w14:schemeClr w14:val="tx1"/>
                  </w14:solidFill>
                </w14:textFill>
              </w:rPr>
              <w:t>退换货方案（包括但不限于：</w:t>
            </w:r>
            <w:r>
              <w:rPr>
                <w:rFonts w:hint="eastAsia" w:ascii="宋体" w:hAnsi="宋体" w:eastAsia="宋体" w:cs="宋体"/>
                <w:color w:val="000000" w:themeColor="text1"/>
                <w:sz w:val="21"/>
                <w:szCs w:val="21"/>
                <w:highlight w:val="none"/>
                <w:lang w:val="en-US" w:eastAsia="zh-CN"/>
                <w14:textFill>
                  <w14:solidFill>
                    <w14:schemeClr w14:val="tx1"/>
                  </w14:solidFill>
                </w14:textFill>
              </w:rPr>
              <w:t>①</w:t>
            </w:r>
            <w:r>
              <w:rPr>
                <w:rFonts w:hint="eastAsia" w:ascii="宋体" w:hAnsi="宋体" w:eastAsia="宋体" w:cs="宋体"/>
                <w:color w:val="000000" w:themeColor="text1"/>
                <w:sz w:val="21"/>
                <w:szCs w:val="21"/>
                <w:highlight w:val="none"/>
                <w14:textFill>
                  <w14:solidFill>
                    <w14:schemeClr w14:val="tx1"/>
                  </w14:solidFill>
                </w14:textFill>
              </w:rPr>
              <w:t>退换</w:t>
            </w:r>
            <w:r>
              <w:rPr>
                <w:rFonts w:hint="eastAsia" w:ascii="宋体" w:hAnsi="宋体" w:eastAsia="宋体" w:cs="宋体"/>
                <w:color w:val="000000" w:themeColor="text1"/>
                <w:sz w:val="21"/>
                <w:szCs w:val="21"/>
                <w:highlight w:val="none"/>
                <w:lang w:val="en-US" w:eastAsia="zh-CN"/>
                <w14:textFill>
                  <w14:solidFill>
                    <w14:schemeClr w14:val="tx1"/>
                  </w14:solidFill>
                </w14:textFill>
              </w:rPr>
              <w:t>货</w:t>
            </w:r>
            <w:r>
              <w:rPr>
                <w:rFonts w:hint="eastAsia" w:ascii="宋体" w:hAnsi="宋体" w:eastAsia="宋体" w:cs="宋体"/>
                <w:color w:val="000000" w:themeColor="text1"/>
                <w:sz w:val="21"/>
                <w:szCs w:val="21"/>
                <w:highlight w:val="none"/>
                <w14:textFill>
                  <w14:solidFill>
                    <w14:schemeClr w14:val="tx1"/>
                  </w14:solidFill>
                </w14:textFill>
              </w:rPr>
              <w:t>流程</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②</w:t>
            </w:r>
            <w:r>
              <w:rPr>
                <w:rFonts w:hint="eastAsia" w:ascii="宋体" w:hAnsi="宋体" w:eastAsia="宋体" w:cs="宋体"/>
                <w:color w:val="000000" w:themeColor="text1"/>
                <w:sz w:val="21"/>
                <w:szCs w:val="21"/>
                <w:highlight w:val="none"/>
                <w:lang w:val="en-US" w:eastAsia="zh-CN"/>
                <w14:textFill>
                  <w14:solidFill>
                    <w14:schemeClr w14:val="tx1"/>
                  </w14:solidFill>
                </w14:textFill>
              </w:rPr>
              <w:t>退换货响应时间；</w:t>
            </w:r>
            <w:r>
              <w:rPr>
                <w:rFonts w:hint="eastAsia" w:ascii="宋体" w:hAnsi="宋体" w:eastAsia="宋体" w:cs="宋体"/>
                <w:color w:val="000000" w:themeColor="text1"/>
                <w:sz w:val="21"/>
                <w:szCs w:val="21"/>
                <w:highlight w:val="none"/>
                <w14:textFill>
                  <w14:solidFill>
                    <w14:schemeClr w14:val="tx1"/>
                  </w14:solidFill>
                </w14:textFill>
              </w:rPr>
              <w:t>③</w:t>
            </w:r>
            <w:r>
              <w:rPr>
                <w:rFonts w:hint="eastAsia" w:ascii="宋体" w:hAnsi="宋体" w:eastAsia="宋体" w:cs="宋体"/>
                <w:color w:val="000000" w:themeColor="text1"/>
                <w:sz w:val="21"/>
                <w:szCs w:val="21"/>
                <w:highlight w:val="none"/>
                <w:lang w:val="en-US" w:eastAsia="zh-CN"/>
                <w14:textFill>
                  <w14:solidFill>
                    <w14:schemeClr w14:val="tx1"/>
                  </w14:solidFill>
                </w14:textFill>
              </w:rPr>
              <w:t>退换货人员及车辆安排；</w:t>
            </w:r>
            <w:r>
              <w:rPr>
                <w:rFonts w:hint="eastAsia" w:ascii="宋体" w:hAnsi="宋体" w:eastAsia="宋体" w:cs="宋体"/>
                <w:color w:val="000000" w:themeColor="text1"/>
                <w:sz w:val="21"/>
                <w:szCs w:val="21"/>
                <w:highlight w:val="none"/>
                <w14:textFill>
                  <w14:solidFill>
                    <w14:schemeClr w14:val="tx1"/>
                  </w14:solidFill>
                </w14:textFill>
              </w:rPr>
              <w:t>④</w:t>
            </w:r>
            <w:r>
              <w:rPr>
                <w:rFonts w:hint="eastAsia" w:ascii="宋体" w:hAnsi="宋体" w:eastAsia="宋体" w:cs="宋体"/>
                <w:color w:val="000000" w:themeColor="text1"/>
                <w:sz w:val="21"/>
                <w:szCs w:val="21"/>
                <w:highlight w:val="none"/>
                <w:lang w:val="en-US" w:eastAsia="zh-CN"/>
                <w14:textFill>
                  <w14:solidFill>
                    <w14:schemeClr w14:val="tx1"/>
                  </w14:solidFill>
                </w14:textFill>
              </w:rPr>
              <w:t>退换货保障</w:t>
            </w:r>
            <w:r>
              <w:rPr>
                <w:rFonts w:hint="eastAsia" w:ascii="宋体" w:hAnsi="宋体" w:eastAsia="宋体" w:cs="宋体"/>
                <w:color w:val="000000" w:themeColor="text1"/>
                <w:sz w:val="21"/>
                <w:szCs w:val="21"/>
                <w:highlight w:val="none"/>
                <w14:textFill>
                  <w14:solidFill>
                    <w14:schemeClr w14:val="tx1"/>
                  </w14:solidFill>
                </w14:textFill>
              </w:rPr>
              <w:t>措施</w:t>
            </w:r>
            <w:r>
              <w:rPr>
                <w:rFonts w:hint="eastAsia" w:ascii="宋体" w:hAnsi="宋体" w:eastAsia="宋体" w:cs="宋体"/>
                <w:color w:val="000000" w:themeColor="text1"/>
                <w:sz w:val="21"/>
                <w:szCs w:val="21"/>
                <w:highlight w:val="none"/>
                <w:lang w:eastAsia="zh-CN"/>
                <w14:textFill>
                  <w14:solidFill>
                    <w14:schemeClr w14:val="tx1"/>
                  </w14:solidFill>
                </w14:textFill>
              </w:rPr>
              <w:t>等）进行综合评审：方案内容全面具体且符合项目实际情况、针对性强、安排科学合理的计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lang w:eastAsia="zh-CN"/>
                <w14:textFill>
                  <w14:solidFill>
                    <w14:schemeClr w14:val="tx1"/>
                  </w14:solidFill>
                </w14:textFill>
              </w:rPr>
              <w:t>分，每一项内容有缺漏的扣3分；每一处内容有欠缺的扣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3A881C8E">
            <w:pPr>
              <w:adjustRightInd w:val="0"/>
              <w:snapToGrid w:val="0"/>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说明：内容有缺漏项是指：未在方案中体现或仅按需求或评分办法填写标题或直接复制采购需求未做修改的。内容有欠缺是指：1、方案内容与项目实际情况、项目需求不一致、不符合或没有关联性的；2、方案内容与实际实施存在差异性；内容空洞、语义表述不清，前后矛盾，逻辑不通，存在歧义、混乱，内容不充实。</w:t>
            </w:r>
          </w:p>
        </w:tc>
        <w:tc>
          <w:tcPr>
            <w:tcW w:w="34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0099C69">
            <w:pPr>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12</w:t>
            </w:r>
          </w:p>
        </w:tc>
      </w:tr>
      <w:tr w14:paraId="0BB8B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8BC933F">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w:t>
            </w:r>
          </w:p>
        </w:tc>
        <w:tc>
          <w:tcPr>
            <w:tcW w:w="62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6CFBB92">
            <w:pPr>
              <w:adjustRightInd w:val="0"/>
              <w:snapToGrid w:val="0"/>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应急预案</w:t>
            </w:r>
          </w:p>
        </w:tc>
        <w:tc>
          <w:tcPr>
            <w:tcW w:w="3705"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E6E1B7C">
            <w:pPr>
              <w:adjustRightInd w:val="0"/>
              <w:snapToGrid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根据投标人提供的产品安全应急预案（包括但不限于：①出现供货质量不合格情况的处理措施</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②因货物质量原因造成公共性食品安全问题处置方案</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③采购人临时增加食材需求应急供应方案</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④配送过程中交通事故应急配送处理措施</w:t>
            </w:r>
            <w:r>
              <w:rPr>
                <w:rFonts w:hint="eastAsia" w:ascii="宋体" w:hAnsi="宋体" w:eastAsia="宋体" w:cs="宋体"/>
                <w:color w:val="000000" w:themeColor="text1"/>
                <w:sz w:val="21"/>
                <w:szCs w:val="21"/>
                <w:highlight w:val="none"/>
                <w:lang w:val="en-US" w:eastAsia="zh-CN"/>
                <w14:textFill>
                  <w14:solidFill>
                    <w14:schemeClr w14:val="tx1"/>
                  </w14:solidFill>
                </w14:textFill>
              </w:rPr>
              <w:t>等</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eastAsia="zh-CN"/>
                <w14:textFill>
                  <w14:solidFill>
                    <w14:schemeClr w14:val="tx1"/>
                  </w14:solidFill>
                </w14:textFill>
              </w:rPr>
              <w:t>进行综合评审：方案内容全面具体且符合项目实际情况、针对性强、安排科学合理的计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lang w:eastAsia="zh-CN"/>
                <w14:textFill>
                  <w14:solidFill>
                    <w14:schemeClr w14:val="tx1"/>
                  </w14:solidFill>
                </w14:textFill>
              </w:rPr>
              <w:t>分，每一项内容有缺漏的扣3分；每一处内容有欠缺的扣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2F5EF1B8">
            <w:pPr>
              <w:adjustRightInd w:val="0"/>
              <w:snapToGrid w:val="0"/>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说明：内容有缺漏项是指：未在方案中体现或仅按需求或评分办法填写标题或直接复制采购需求未做修改的。内容有欠缺是指：1、方案内容与项目实际情况、项目需求不一致、不符合或没有关联性的；2、方案内容与实际实施存在差异性；内容空洞、语义表述不清，前后矛盾，逻辑不通，存在歧义、混乱，内容不充实。</w:t>
            </w:r>
          </w:p>
        </w:tc>
        <w:tc>
          <w:tcPr>
            <w:tcW w:w="34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90CAA43">
            <w:pPr>
              <w:jc w:val="center"/>
              <w:rPr>
                <w:rFonts w:hint="eastAsia" w:ascii="宋体" w:hAnsi="宋体" w:eastAsia="宋体" w:cs="宋体"/>
                <w:color w:val="000000" w:themeColor="text1"/>
                <w:kern w:val="2"/>
                <w:sz w:val="18"/>
                <w:szCs w:val="18"/>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12</w:t>
            </w:r>
          </w:p>
        </w:tc>
      </w:tr>
      <w:tr w14:paraId="66785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30" w:type="pct"/>
            <w:vAlign w:val="center"/>
          </w:tcPr>
          <w:p w14:paraId="45EBC1BD">
            <w:pPr>
              <w:pStyle w:val="112"/>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5</w:t>
            </w:r>
          </w:p>
        </w:tc>
        <w:tc>
          <w:tcPr>
            <w:tcW w:w="621" w:type="pct"/>
            <w:shd w:val="clear" w:color="auto" w:fill="auto"/>
            <w:vAlign w:val="center"/>
          </w:tcPr>
          <w:p w14:paraId="479D72AA">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管理制度</w:t>
            </w:r>
          </w:p>
        </w:tc>
        <w:tc>
          <w:tcPr>
            <w:tcW w:w="3705" w:type="pct"/>
            <w:shd w:val="clear" w:color="auto" w:fill="auto"/>
            <w:vAlign w:val="center"/>
          </w:tcPr>
          <w:p w14:paraId="052F080A">
            <w:pPr>
              <w:adjustRightInd w:val="0"/>
              <w:snapToGrid w:val="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根据</w:t>
            </w:r>
            <w:r>
              <w:rPr>
                <w:rFonts w:hint="eastAsia" w:ascii="宋体" w:hAnsi="宋体" w:eastAsia="宋体" w:cs="宋体"/>
                <w:color w:val="000000" w:themeColor="text1"/>
                <w:sz w:val="21"/>
                <w:szCs w:val="21"/>
                <w:highlight w:val="none"/>
                <w14:textFill>
                  <w14:solidFill>
                    <w14:schemeClr w14:val="tx1"/>
                  </w14:solidFill>
                </w14:textFill>
              </w:rPr>
              <w:t>投标人提供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的管理制度（包括但不限于①</w:t>
            </w:r>
            <w:r>
              <w:rPr>
                <w:rFonts w:hint="eastAsia" w:ascii="宋体" w:hAnsi="宋体" w:eastAsia="宋体" w:cs="宋体"/>
                <w:color w:val="000000" w:themeColor="text1"/>
                <w:sz w:val="21"/>
                <w:szCs w:val="21"/>
                <w:highlight w:val="none"/>
                <w14:textFill>
                  <w14:solidFill>
                    <w14:schemeClr w14:val="tx1"/>
                  </w14:solidFill>
                </w14:textFill>
              </w:rPr>
              <w:t>企业的生产或经营管理制度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②</w:t>
            </w:r>
            <w:r>
              <w:rPr>
                <w:rFonts w:hint="eastAsia" w:ascii="宋体" w:hAnsi="宋体" w:eastAsia="宋体" w:cs="宋体"/>
                <w:color w:val="000000" w:themeColor="text1"/>
                <w:sz w:val="21"/>
                <w:szCs w:val="21"/>
                <w:highlight w:val="none"/>
                <w14:textFill>
                  <w14:solidFill>
                    <w14:schemeClr w14:val="tx1"/>
                  </w14:solidFill>
                </w14:textFill>
              </w:rPr>
              <w:t>产品质量安全管理制度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③</w:t>
            </w:r>
            <w:r>
              <w:rPr>
                <w:rFonts w:hint="eastAsia" w:ascii="宋体" w:hAnsi="宋体" w:eastAsia="宋体" w:cs="宋体"/>
                <w:color w:val="000000" w:themeColor="text1"/>
                <w:sz w:val="21"/>
                <w:szCs w:val="21"/>
                <w:highlight w:val="none"/>
                <w14:textFill>
                  <w14:solidFill>
                    <w14:schemeClr w14:val="tx1"/>
                  </w14:solidFill>
                </w14:textFill>
              </w:rPr>
              <w:t>仓储管理制度</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④</w:t>
            </w:r>
            <w:r>
              <w:rPr>
                <w:rFonts w:hint="eastAsia" w:ascii="宋体" w:hAnsi="宋体" w:eastAsia="宋体" w:cs="宋体"/>
                <w:color w:val="000000" w:themeColor="text1"/>
                <w:sz w:val="21"/>
                <w:szCs w:val="21"/>
                <w:highlight w:val="none"/>
                <w14:textFill>
                  <w14:solidFill>
                    <w14:schemeClr w14:val="tx1"/>
                  </w14:solidFill>
                </w14:textFill>
              </w:rPr>
              <w:t>配送及回收等</w:t>
            </w:r>
            <w:r>
              <w:rPr>
                <w:rFonts w:hint="eastAsia" w:ascii="宋体" w:hAnsi="宋体" w:eastAsia="宋体" w:cs="宋体"/>
                <w:color w:val="000000" w:themeColor="text1"/>
                <w:sz w:val="21"/>
                <w:szCs w:val="21"/>
                <w:highlight w:val="none"/>
                <w:lang w:eastAsia="zh-CN"/>
                <w14:textFill>
                  <w14:solidFill>
                    <w14:schemeClr w14:val="tx1"/>
                  </w14:solidFill>
                </w14:textFill>
              </w:rPr>
              <w:t>）进行综合评审：方案内容全面具体且符合项目实际情况、针对性强、安排科学合理的计</w:t>
            </w: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color w:val="000000" w:themeColor="text1"/>
                <w:sz w:val="21"/>
                <w:szCs w:val="21"/>
                <w:highlight w:val="none"/>
                <w:lang w:eastAsia="zh-CN"/>
                <w14:textFill>
                  <w14:solidFill>
                    <w14:schemeClr w14:val="tx1"/>
                  </w14:solidFill>
                </w14:textFill>
              </w:rPr>
              <w:t>分，每一项内容有缺漏的扣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2.5</w:t>
            </w:r>
            <w:r>
              <w:rPr>
                <w:rFonts w:hint="eastAsia" w:ascii="宋体" w:hAnsi="宋体" w:eastAsia="宋体" w:cs="宋体"/>
                <w:color w:val="000000" w:themeColor="text1"/>
                <w:sz w:val="21"/>
                <w:szCs w:val="21"/>
                <w:highlight w:val="none"/>
                <w:lang w:eastAsia="zh-CN"/>
                <w14:textFill>
                  <w14:solidFill>
                    <w14:schemeClr w14:val="tx1"/>
                  </w14:solidFill>
                </w14:textFill>
              </w:rPr>
              <w:t>分；每一处内容有欠缺的扣</w:t>
            </w:r>
            <w:r>
              <w:rPr>
                <w:rFonts w:hint="eastAsia" w:ascii="宋体" w:hAnsi="宋体" w:eastAsia="宋体" w:cs="宋体"/>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color w:val="000000" w:themeColor="text1"/>
                <w:sz w:val="21"/>
                <w:szCs w:val="21"/>
                <w:highlight w:val="none"/>
                <w:lang w:eastAsia="zh-CN"/>
                <w14:textFill>
                  <w14:solidFill>
                    <w14:schemeClr w14:val="tx1"/>
                  </w14:solidFill>
                </w14:textFill>
              </w:rPr>
              <w:t>分，扣完为止。</w:t>
            </w:r>
          </w:p>
          <w:p w14:paraId="0BB1291A">
            <w:pPr>
              <w:adjustRightInd w:val="0"/>
              <w:snapToGrid w:val="0"/>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说明：内容有缺漏项是指：未在方案中体现或仅按需求或评分办法填写标题或直接复制采购需求未做修改的。内容有欠缺是指：1、方案内容与项目实际情况、项目需求不一致、不符合或没有关联性的；2、方案内容与实际实施存在差异性；内容空洞、语义表述不清，前后矛盾，逻辑不通，存在歧义、混乱，内容不充实。</w:t>
            </w:r>
          </w:p>
        </w:tc>
        <w:tc>
          <w:tcPr>
            <w:tcW w:w="342" w:type="pct"/>
            <w:shd w:val="clear" w:color="auto" w:fill="auto"/>
            <w:vAlign w:val="center"/>
          </w:tcPr>
          <w:p w14:paraId="1DC48196">
            <w:pPr>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10</w:t>
            </w:r>
          </w:p>
        </w:tc>
      </w:tr>
    </w:tbl>
    <w:p w14:paraId="5FB1300A">
      <w:pPr>
        <w:pStyle w:val="113"/>
        <w:jc w:val="center"/>
        <w:rPr>
          <w:rFonts w:hint="eastAsia" w:ascii="宋体" w:hAnsi="宋体" w:eastAsia="宋体" w:cs="宋体"/>
          <w:color w:val="000000" w:themeColor="text1"/>
          <w:sz w:val="40"/>
          <w:highlight w:val="none"/>
          <w14:textFill>
            <w14:solidFill>
              <w14:schemeClr w14:val="tx1"/>
            </w14:solidFill>
          </w14:textFill>
        </w:rPr>
      </w:pPr>
      <w:r>
        <w:rPr>
          <w:rFonts w:hint="eastAsia" w:ascii="宋体" w:hAnsi="宋体" w:eastAsia="宋体" w:cs="宋体"/>
          <w:color w:val="000000" w:themeColor="text1"/>
          <w:sz w:val="40"/>
          <w:highlight w:val="none"/>
          <w14:textFill>
            <w14:solidFill>
              <w14:schemeClr w14:val="tx1"/>
            </w14:solidFill>
          </w14:textFill>
        </w:rPr>
        <w:t>商务评审</w:t>
      </w:r>
    </w:p>
    <w:tbl>
      <w:tblPr>
        <w:tblStyle w:val="38"/>
        <w:tblpPr w:leftFromText="180" w:rightFromText="180" w:vertAnchor="text" w:horzAnchor="page" w:tblpX="711" w:tblpY="637"/>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1"/>
        <w:gridCol w:w="1370"/>
        <w:gridCol w:w="7891"/>
        <w:gridCol w:w="750"/>
      </w:tblGrid>
      <w:tr w14:paraId="0A4EC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051A96C">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序号</w:t>
            </w:r>
          </w:p>
        </w:tc>
        <w:tc>
          <w:tcPr>
            <w:tcW w:w="4334" w:type="pct"/>
            <w:gridSpan w:val="2"/>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08926D5">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评审因素</w:t>
            </w:r>
          </w:p>
        </w:tc>
        <w:tc>
          <w:tcPr>
            <w:tcW w:w="351"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3A9F24E">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权值</w:t>
            </w:r>
          </w:p>
        </w:tc>
      </w:tr>
      <w:tr w14:paraId="675F6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BA11E51">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w:t>
            </w:r>
          </w:p>
        </w:tc>
        <w:tc>
          <w:tcPr>
            <w:tcW w:w="64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345EDCA">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类似业绩</w:t>
            </w:r>
          </w:p>
        </w:tc>
        <w:tc>
          <w:tcPr>
            <w:tcW w:w="369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F770D62">
            <w:pPr>
              <w:adjustRightInd w:val="0"/>
              <w:snapToGrid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自2023年1月1日</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以合同签订时间为准</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至投标截止时间止，具有</w:t>
            </w:r>
            <w:r>
              <w:rPr>
                <w:rFonts w:hint="eastAsia" w:ascii="宋体" w:hAnsi="宋体" w:eastAsia="宋体" w:cs="宋体"/>
                <w:color w:val="000000" w:themeColor="text1"/>
                <w:sz w:val="21"/>
                <w:szCs w:val="21"/>
                <w:highlight w:val="none"/>
                <w:lang w:val="en-US" w:eastAsia="zh-CN"/>
                <w14:textFill>
                  <w14:solidFill>
                    <w14:schemeClr w14:val="tx1"/>
                  </w14:solidFill>
                </w14:textFill>
              </w:rPr>
              <w:t>类似项目</w:t>
            </w:r>
            <w:r>
              <w:rPr>
                <w:rFonts w:hint="eastAsia" w:ascii="宋体" w:hAnsi="宋体" w:eastAsia="宋体" w:cs="宋体"/>
                <w:color w:val="000000" w:themeColor="text1"/>
                <w:sz w:val="21"/>
                <w:szCs w:val="21"/>
                <w:highlight w:val="none"/>
                <w14:textFill>
                  <w14:solidFill>
                    <w14:schemeClr w14:val="tx1"/>
                  </w14:solidFill>
                </w14:textFill>
              </w:rPr>
              <w:t>业绩</w:t>
            </w:r>
            <w:r>
              <w:rPr>
                <w:rFonts w:hint="eastAsia" w:ascii="宋体" w:hAnsi="宋体" w:eastAsia="宋体" w:cs="宋体"/>
                <w:color w:val="000000" w:themeColor="text1"/>
                <w:sz w:val="21"/>
                <w:szCs w:val="21"/>
                <w:highlight w:val="none"/>
                <w:lang w:val="en-US" w:eastAsia="zh-CN"/>
                <w14:textFill>
                  <w14:solidFill>
                    <w14:schemeClr w14:val="tx1"/>
                  </w14:solidFill>
                </w14:textFill>
              </w:rPr>
              <w:t>的</w:t>
            </w:r>
            <w:r>
              <w:rPr>
                <w:rFonts w:hint="eastAsia" w:ascii="宋体" w:hAnsi="宋体" w:eastAsia="宋体" w:cs="宋体"/>
                <w:color w:val="000000" w:themeColor="text1"/>
                <w:sz w:val="21"/>
                <w:szCs w:val="21"/>
                <w:highlight w:val="none"/>
                <w14:textFill>
                  <w14:solidFill>
                    <w14:schemeClr w14:val="tx1"/>
                  </w14:solidFill>
                </w14:textFill>
              </w:rPr>
              <w:t>，每提供一个计</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分，最多</w:t>
            </w:r>
            <w:r>
              <w:rPr>
                <w:rFonts w:hint="eastAsia" w:ascii="宋体" w:hAnsi="宋体" w:eastAsia="宋体" w:cs="宋体"/>
                <w:color w:val="000000" w:themeColor="text1"/>
                <w:sz w:val="21"/>
                <w:szCs w:val="21"/>
                <w:highlight w:val="none"/>
                <w:lang w:val="en-US" w:eastAsia="zh-CN"/>
                <w14:textFill>
                  <w14:solidFill>
                    <w14:schemeClr w14:val="tx1"/>
                  </w14:solidFill>
                </w14:textFill>
              </w:rPr>
              <w:t>计6</w:t>
            </w:r>
            <w:r>
              <w:rPr>
                <w:rFonts w:hint="eastAsia" w:ascii="宋体" w:hAnsi="宋体" w:eastAsia="宋体" w:cs="宋体"/>
                <w:color w:val="000000" w:themeColor="text1"/>
                <w:sz w:val="21"/>
                <w:szCs w:val="21"/>
                <w:highlight w:val="none"/>
                <w14:textFill>
                  <w14:solidFill>
                    <w14:schemeClr w14:val="tx1"/>
                  </w14:solidFill>
                </w14:textFill>
              </w:rPr>
              <w:t>分。</w:t>
            </w:r>
          </w:p>
          <w:p w14:paraId="35026CC4">
            <w:pPr>
              <w:adjustRightInd w:val="0"/>
              <w:snapToGri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14:textFill>
                  <w14:solidFill>
                    <w14:schemeClr w14:val="tx1"/>
                  </w14:solidFill>
                </w14:textFill>
              </w:rPr>
              <w:t>提供</w:t>
            </w:r>
            <w:r>
              <w:rPr>
                <w:rFonts w:hint="eastAsia" w:ascii="宋体" w:hAnsi="宋体" w:eastAsia="宋体" w:cs="宋体"/>
                <w:color w:val="000000" w:themeColor="text1"/>
                <w:sz w:val="21"/>
                <w:szCs w:val="21"/>
                <w:highlight w:val="none"/>
                <w:lang w:val="en-US" w:eastAsia="zh-CN"/>
                <w14:textFill>
                  <w14:solidFill>
                    <w14:schemeClr w14:val="tx1"/>
                  </w14:solidFill>
                </w14:textFill>
              </w:rPr>
              <w:t>合同复印件及</w:t>
            </w:r>
            <w:r>
              <w:rPr>
                <w:rFonts w:hint="eastAsia" w:ascii="宋体" w:hAnsi="宋体" w:eastAsia="宋体" w:cs="宋体"/>
                <w:color w:val="000000" w:themeColor="text1"/>
                <w:sz w:val="21"/>
                <w:szCs w:val="21"/>
                <w:highlight w:val="none"/>
                <w14:textFill>
                  <w14:solidFill>
                    <w14:schemeClr w14:val="tx1"/>
                  </w14:solidFill>
                </w14:textFill>
              </w:rPr>
              <w:t>中标</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成交</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通</w:t>
            </w:r>
            <w:r>
              <w:rPr>
                <w:rFonts w:hint="eastAsia" w:ascii="宋体" w:hAnsi="宋体" w:eastAsia="宋体" w:cs="宋体"/>
                <w:color w:val="000000" w:themeColor="text1"/>
                <w:sz w:val="21"/>
                <w:szCs w:val="21"/>
                <w:highlight w:val="none"/>
                <w14:textFill>
                  <w14:solidFill>
                    <w14:schemeClr w14:val="tx1"/>
                  </w14:solidFill>
                </w14:textFill>
              </w:rPr>
              <w:t>知书</w:t>
            </w:r>
            <w:r>
              <w:rPr>
                <w:rFonts w:hint="eastAsia" w:ascii="宋体" w:hAnsi="宋体" w:eastAsia="宋体" w:cs="宋体"/>
                <w:color w:val="000000" w:themeColor="text1"/>
                <w:sz w:val="21"/>
                <w:szCs w:val="21"/>
                <w:highlight w:val="none"/>
                <w:lang w:eastAsia="zh-CN"/>
                <w14:textFill>
                  <w14:solidFill>
                    <w14:schemeClr w14:val="tx1"/>
                  </w14:solidFill>
                </w14:textFill>
              </w:rPr>
              <w:t>复印件</w:t>
            </w:r>
            <w:r>
              <w:rPr>
                <w:rFonts w:hint="eastAsia" w:ascii="宋体" w:hAnsi="宋体" w:eastAsia="宋体" w:cs="宋体"/>
                <w:color w:val="000000" w:themeColor="text1"/>
                <w:sz w:val="21"/>
                <w:szCs w:val="21"/>
                <w:highlight w:val="none"/>
                <w:lang w:val="en-US" w:eastAsia="zh-CN"/>
                <w14:textFill>
                  <w14:solidFill>
                    <w14:schemeClr w14:val="tx1"/>
                  </w14:solidFill>
                </w14:textFill>
              </w:rPr>
              <w:t>并</w:t>
            </w:r>
            <w:r>
              <w:rPr>
                <w:rFonts w:hint="eastAsia" w:ascii="宋体" w:hAnsi="宋体" w:eastAsia="宋体" w:cs="宋体"/>
                <w:color w:val="000000" w:themeColor="text1"/>
                <w:sz w:val="21"/>
                <w:szCs w:val="21"/>
                <w:highlight w:val="none"/>
                <w:lang w:eastAsia="zh-CN"/>
                <w14:textFill>
                  <w14:solidFill>
                    <w14:schemeClr w14:val="tx1"/>
                  </w14:solidFill>
                </w14:textFill>
              </w:rPr>
              <w:t>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投标人公章</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否则不计分</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（同一个采购单位延续性项目业绩不重复计分）</w:t>
            </w:r>
          </w:p>
        </w:tc>
        <w:tc>
          <w:tcPr>
            <w:tcW w:w="35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1196923">
            <w:pPr>
              <w:pStyle w:val="123"/>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r>
      <w:tr w14:paraId="653E8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50D5353">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w:t>
            </w:r>
          </w:p>
        </w:tc>
        <w:tc>
          <w:tcPr>
            <w:tcW w:w="64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7B461DE">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企业认证</w:t>
            </w:r>
          </w:p>
        </w:tc>
        <w:tc>
          <w:tcPr>
            <w:tcW w:w="369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9EF40F6">
            <w:pPr>
              <w:adjustRightInd w:val="0"/>
              <w:snapToGrid w:val="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投标人获得有效期内的IS09001质量管理体系认证、ISQ14001环境管理体系认证、IS045001职业健康管理体系认证的每提供1个计2分，最多计6分。</w:t>
            </w:r>
          </w:p>
          <w:p w14:paraId="56677A61">
            <w:pPr>
              <w:pStyle w:val="149"/>
              <w:ind w:left="0" w:leftChars="0" w:firstLine="0" w:firstLineChars="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注:提供证书复印件及全国认证认可信息公共服务平台(网站:http://cx.cnca.cn/CertECloud/index/index/page)查询截图并加盖投标人公章，否则不计分。</w:t>
            </w:r>
          </w:p>
        </w:tc>
        <w:tc>
          <w:tcPr>
            <w:tcW w:w="35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0D5A557">
            <w:pPr>
              <w:pStyle w:val="123"/>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r>
      <w:tr w14:paraId="5F20E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DF5B2BE">
            <w:pPr>
              <w:pStyle w:val="114"/>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w:t>
            </w:r>
          </w:p>
        </w:tc>
        <w:tc>
          <w:tcPr>
            <w:tcW w:w="64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9B092D8">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服务团队</w:t>
            </w:r>
          </w:p>
        </w:tc>
        <w:tc>
          <w:tcPr>
            <w:tcW w:w="369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A9725B7">
            <w:pPr>
              <w:adjustRightInd w:val="0"/>
              <w:snapToGrid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投标人提供的专业团队人员至少</w:t>
            </w:r>
            <w:r>
              <w:rPr>
                <w:rFonts w:hint="eastAsia" w:ascii="宋体" w:hAnsi="宋体" w:eastAsia="宋体" w:cs="宋体"/>
                <w:color w:val="000000" w:themeColor="text1"/>
                <w:sz w:val="21"/>
                <w:szCs w:val="21"/>
                <w:highlight w:val="none"/>
                <w:lang w:val="en-US" w:eastAsia="zh-CN"/>
                <w14:textFill>
                  <w14:solidFill>
                    <w14:schemeClr w14:val="tx1"/>
                  </w14:solidFill>
                </w14:textFill>
              </w:rPr>
              <w:t>4人</w:t>
            </w:r>
            <w:r>
              <w:rPr>
                <w:rFonts w:hint="eastAsia" w:ascii="宋体" w:hAnsi="宋体" w:eastAsia="宋体" w:cs="宋体"/>
                <w:color w:val="000000" w:themeColor="text1"/>
                <w:sz w:val="21"/>
                <w:szCs w:val="21"/>
                <w:highlight w:val="none"/>
                <w14:textFill>
                  <w14:solidFill>
                    <w14:schemeClr w14:val="tx1"/>
                  </w14:solidFill>
                </w14:textFill>
              </w:rPr>
              <w:t>，团队配备包括专职的</w:t>
            </w:r>
            <w:r>
              <w:rPr>
                <w:rFonts w:hint="eastAsia" w:ascii="宋体" w:hAnsi="宋体" w:eastAsia="宋体" w:cs="宋体"/>
                <w:color w:val="000000" w:themeColor="text1"/>
                <w:sz w:val="21"/>
                <w:szCs w:val="21"/>
                <w:highlight w:val="none"/>
                <w:lang w:val="en-US" w:eastAsia="zh-CN"/>
                <w14:textFill>
                  <w14:solidFill>
                    <w14:schemeClr w14:val="tx1"/>
                  </w14:solidFill>
                </w14:textFill>
              </w:rPr>
              <w:t>项目负责人、分拣人员</w:t>
            </w:r>
            <w:r>
              <w:rPr>
                <w:rFonts w:hint="eastAsia" w:ascii="宋体" w:hAnsi="宋体" w:eastAsia="宋体" w:cs="宋体"/>
                <w:color w:val="000000" w:themeColor="text1"/>
                <w:sz w:val="21"/>
                <w:szCs w:val="21"/>
                <w:highlight w:val="none"/>
                <w14:textFill>
                  <w14:solidFill>
                    <w14:schemeClr w14:val="tx1"/>
                  </w14:solidFill>
                </w14:textFill>
              </w:rPr>
              <w:t>、检验人员</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配送人员的</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每提供1个计1分，最多计4分</w:t>
            </w:r>
            <w:r>
              <w:rPr>
                <w:rFonts w:hint="eastAsia" w:ascii="宋体" w:hAnsi="宋体" w:eastAsia="宋体" w:cs="宋体"/>
                <w:color w:val="000000" w:themeColor="text1"/>
                <w:sz w:val="21"/>
                <w:szCs w:val="21"/>
                <w:highlight w:val="none"/>
                <w14:textFill>
                  <w14:solidFill>
                    <w14:schemeClr w14:val="tx1"/>
                  </w14:solidFill>
                </w14:textFill>
              </w:rPr>
              <w:t>。</w:t>
            </w:r>
          </w:p>
          <w:p w14:paraId="39840460">
            <w:pPr>
              <w:adjustRightInd w:val="0"/>
              <w:snapToGri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color w:val="000000" w:themeColor="text1"/>
                <w:sz w:val="21"/>
                <w:szCs w:val="21"/>
                <w:highlight w:val="none"/>
                <w:lang w:eastAsia="zh-CN"/>
                <w14:textFill>
                  <w14:solidFill>
                    <w14:schemeClr w14:val="tx1"/>
                  </w14:solidFill>
                </w14:textFill>
              </w:rPr>
              <w:t>项目负责人提供食品安全员证，检验人员</w:t>
            </w:r>
            <w:r>
              <w:rPr>
                <w:rFonts w:hint="eastAsia" w:ascii="宋体" w:hAnsi="宋体" w:eastAsia="宋体" w:cs="宋体"/>
                <w:color w:val="000000" w:themeColor="text1"/>
                <w:sz w:val="21"/>
                <w:szCs w:val="21"/>
                <w:highlight w:val="none"/>
                <w:lang w:val="en-US" w:eastAsia="zh-CN"/>
                <w14:textFill>
                  <w14:solidFill>
                    <w14:schemeClr w14:val="tx1"/>
                  </w14:solidFill>
                </w14:textFill>
              </w:rPr>
              <w:t>提供</w:t>
            </w:r>
            <w:r>
              <w:rPr>
                <w:rFonts w:hint="eastAsia" w:ascii="宋体" w:hAnsi="宋体" w:eastAsia="宋体" w:cs="宋体"/>
                <w:color w:val="000000" w:themeColor="text1"/>
                <w:sz w:val="21"/>
                <w:szCs w:val="21"/>
                <w:highlight w:val="none"/>
                <w:lang w:eastAsia="zh-CN"/>
                <w14:textFill>
                  <w14:solidFill>
                    <w14:schemeClr w14:val="tx1"/>
                  </w14:solidFill>
                </w14:textFill>
              </w:rPr>
              <w:t>食品检验员证，配送人员提供驾驶证</w:t>
            </w:r>
            <w:r>
              <w:rPr>
                <w:rFonts w:hint="eastAsia" w:ascii="宋体" w:hAnsi="宋体" w:eastAsia="宋体" w:cs="宋体"/>
                <w:color w:val="000000" w:themeColor="text1"/>
                <w:sz w:val="21"/>
                <w:szCs w:val="21"/>
                <w:highlight w:val="none"/>
                <w:lang w:val="en-US" w:eastAsia="zh-CN"/>
                <w14:textFill>
                  <w14:solidFill>
                    <w14:schemeClr w14:val="tx1"/>
                  </w14:solidFill>
                </w14:textFill>
              </w:rPr>
              <w:t>及所有人员</w:t>
            </w:r>
            <w:r>
              <w:rPr>
                <w:rFonts w:hint="eastAsia" w:ascii="宋体" w:hAnsi="宋体" w:eastAsia="宋体" w:cs="宋体"/>
                <w:color w:val="000000" w:themeColor="text1"/>
                <w:sz w:val="21"/>
                <w:szCs w:val="21"/>
                <w:highlight w:val="none"/>
                <w14:textFill>
                  <w14:solidFill>
                    <w14:schemeClr w14:val="tx1"/>
                  </w14:solidFill>
                </w14:textFill>
              </w:rPr>
              <w:t>健康证、劳动合同</w:t>
            </w:r>
            <w:r>
              <w:rPr>
                <w:rFonts w:hint="eastAsia" w:ascii="宋体" w:hAnsi="宋体" w:eastAsia="宋体" w:cs="宋体"/>
                <w:color w:val="000000" w:themeColor="text1"/>
                <w:sz w:val="21"/>
                <w:szCs w:val="21"/>
                <w:highlight w:val="none"/>
                <w:lang w:eastAsia="zh-CN"/>
                <w14:textFill>
                  <w14:solidFill>
                    <w14:schemeClr w14:val="tx1"/>
                  </w14:solidFill>
                </w14:textFill>
              </w:rPr>
              <w:t>、近</w:t>
            </w:r>
            <w:r>
              <w:rPr>
                <w:rFonts w:hint="eastAsia" w:ascii="宋体" w:hAnsi="宋体" w:eastAsia="宋体" w:cs="宋体"/>
                <w:color w:val="000000" w:themeColor="text1"/>
                <w:sz w:val="21"/>
                <w:szCs w:val="21"/>
                <w:highlight w:val="none"/>
                <w:lang w:val="en-US" w:eastAsia="zh-CN"/>
                <w14:textFill>
                  <w14:solidFill>
                    <w14:schemeClr w14:val="tx1"/>
                  </w14:solidFill>
                </w14:textFill>
              </w:rPr>
              <w:t>三</w:t>
            </w:r>
            <w:r>
              <w:rPr>
                <w:rFonts w:hint="eastAsia" w:ascii="宋体" w:hAnsi="宋体" w:eastAsia="宋体" w:cs="宋体"/>
                <w:color w:val="000000" w:themeColor="text1"/>
                <w:sz w:val="21"/>
                <w:szCs w:val="21"/>
                <w:highlight w:val="none"/>
                <w:lang w:eastAsia="zh-CN"/>
                <w14:textFill>
                  <w14:solidFill>
                    <w14:schemeClr w14:val="tx1"/>
                  </w14:solidFill>
                </w14:textFill>
              </w:rPr>
              <w:t>个月（</w:t>
            </w:r>
            <w:r>
              <w:rPr>
                <w:rFonts w:hint="eastAsia" w:ascii="宋体" w:hAnsi="宋体" w:eastAsia="宋体" w:cs="宋体"/>
                <w:color w:val="000000" w:themeColor="text1"/>
                <w:sz w:val="21"/>
                <w:szCs w:val="21"/>
                <w:highlight w:val="none"/>
                <w:lang w:val="en-US" w:eastAsia="zh-CN"/>
                <w14:textFill>
                  <w14:solidFill>
                    <w14:schemeClr w14:val="tx1"/>
                  </w14:solidFill>
                </w14:textFill>
              </w:rPr>
              <w:t>2025年11月-2026年1月）</w:t>
            </w:r>
            <w:r>
              <w:rPr>
                <w:rFonts w:hint="eastAsia" w:ascii="宋体" w:hAnsi="宋体" w:eastAsia="宋体" w:cs="宋体"/>
                <w:color w:val="000000" w:themeColor="text1"/>
                <w:sz w:val="21"/>
                <w:szCs w:val="21"/>
                <w:highlight w:val="none"/>
                <w:lang w:eastAsia="zh-CN"/>
                <w14:textFill>
                  <w14:solidFill>
                    <w14:schemeClr w14:val="tx1"/>
                  </w14:solidFill>
                </w14:textFill>
              </w:rPr>
              <w:t>内任意一个月的缴纳</w:t>
            </w:r>
            <w:r>
              <w:rPr>
                <w:rFonts w:hint="eastAsia" w:ascii="宋体" w:hAnsi="宋体" w:eastAsia="宋体" w:cs="宋体"/>
                <w:color w:val="000000" w:themeColor="text1"/>
                <w:sz w:val="21"/>
                <w:szCs w:val="21"/>
                <w:highlight w:val="none"/>
                <w:lang w:val="en-US" w:eastAsia="zh-CN"/>
                <w14:textFill>
                  <w14:solidFill>
                    <w14:schemeClr w14:val="tx1"/>
                  </w14:solidFill>
                </w14:textFill>
              </w:rPr>
              <w:t>社保</w:t>
            </w:r>
            <w:r>
              <w:rPr>
                <w:rFonts w:hint="eastAsia" w:ascii="宋体" w:hAnsi="宋体" w:eastAsia="宋体" w:cs="宋体"/>
                <w:color w:val="000000" w:themeColor="text1"/>
                <w:sz w:val="21"/>
                <w:szCs w:val="21"/>
                <w:highlight w:val="none"/>
                <w:lang w:eastAsia="zh-CN"/>
                <w14:textFill>
                  <w14:solidFill>
                    <w14:schemeClr w14:val="tx1"/>
                  </w14:solidFill>
                </w14:textFill>
              </w:rPr>
              <w:t>证明</w:t>
            </w:r>
            <w:r>
              <w:rPr>
                <w:rFonts w:hint="eastAsia" w:ascii="宋体" w:hAnsi="宋体" w:eastAsia="宋体" w:cs="宋体"/>
                <w:color w:val="000000" w:themeColor="text1"/>
                <w:sz w:val="21"/>
                <w:szCs w:val="21"/>
                <w:highlight w:val="none"/>
                <w:lang w:val="en-US" w:eastAsia="zh-CN"/>
                <w14:textFill>
                  <w14:solidFill>
                    <w14:schemeClr w14:val="tx1"/>
                  </w14:solidFill>
                </w14:textFill>
              </w:rPr>
              <w:t>材料</w:t>
            </w:r>
            <w:r>
              <w:rPr>
                <w:rFonts w:hint="eastAsia" w:ascii="宋体" w:hAnsi="宋体" w:eastAsia="宋体" w:cs="宋体"/>
                <w:color w:val="000000" w:themeColor="text1"/>
                <w:sz w:val="21"/>
                <w:szCs w:val="21"/>
                <w:highlight w:val="none"/>
                <w14:textFill>
                  <w14:solidFill>
                    <w14:schemeClr w14:val="tx1"/>
                  </w14:solidFill>
                </w14:textFill>
              </w:rPr>
              <w:t>复印件加盖</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投标人公章，否则不计分。</w:t>
            </w:r>
          </w:p>
        </w:tc>
        <w:tc>
          <w:tcPr>
            <w:tcW w:w="35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2910ED7">
            <w:pPr>
              <w:pStyle w:val="123"/>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r>
      <w:tr w14:paraId="460A7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14"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CB44CFE">
            <w:pPr>
              <w:pStyle w:val="114"/>
              <w:jc w:val="center"/>
              <w:rPr>
                <w:rFonts w:hint="eastAsia" w:ascii="宋体" w:hAnsi="宋体" w:eastAsia="宋体" w:cs="宋体"/>
                <w:color w:val="000000" w:themeColor="text1"/>
                <w:sz w:val="21"/>
                <w:highlight w:val="none"/>
                <w:lang w:val="en-US" w:eastAsia="zh-CN"/>
                <w14:textFill>
                  <w14:solidFill>
                    <w14:schemeClr w14:val="tx1"/>
                  </w14:solidFill>
                </w14:textFill>
              </w:rPr>
            </w:pPr>
            <w:r>
              <w:rPr>
                <w:rFonts w:hint="eastAsia" w:ascii="宋体" w:hAnsi="宋体" w:eastAsia="宋体" w:cs="宋体"/>
                <w:color w:val="000000" w:themeColor="text1"/>
                <w:sz w:val="21"/>
                <w:highlight w:val="none"/>
                <w:lang w:val="en-US" w:eastAsia="zh-CN"/>
                <w14:textFill>
                  <w14:solidFill>
                    <w14:schemeClr w14:val="tx1"/>
                  </w14:solidFill>
                </w14:textFill>
              </w:rPr>
              <w:t>4</w:t>
            </w:r>
          </w:p>
        </w:tc>
        <w:tc>
          <w:tcPr>
            <w:tcW w:w="64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96B668D">
            <w:pPr>
              <w:adjustRightInd w:val="0"/>
              <w:snapToGrid w:val="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配送能力</w:t>
            </w:r>
          </w:p>
        </w:tc>
        <w:tc>
          <w:tcPr>
            <w:tcW w:w="3692"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8E55E0D">
            <w:pPr>
              <w:adjustRightInd w:val="0"/>
              <w:snapToGrid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具有</w:t>
            </w:r>
            <w:r>
              <w:rPr>
                <w:rFonts w:hint="eastAsia" w:ascii="宋体" w:hAnsi="宋体" w:eastAsia="宋体" w:cs="宋体"/>
                <w:color w:val="000000" w:themeColor="text1"/>
                <w:sz w:val="21"/>
                <w:szCs w:val="21"/>
                <w:highlight w:val="none"/>
                <w14:textFill>
                  <w14:solidFill>
                    <w14:schemeClr w14:val="tx1"/>
                  </w14:solidFill>
                </w14:textFill>
              </w:rPr>
              <w:t>专用冷链配送车辆的每台计</w:t>
            </w:r>
            <w:r>
              <w:rPr>
                <w:rFonts w:hint="eastAsia" w:ascii="宋体" w:hAnsi="宋体" w:eastAsia="宋体" w:cs="宋体"/>
                <w:color w:val="000000" w:themeColor="text1"/>
                <w:sz w:val="21"/>
                <w:szCs w:val="21"/>
                <w:highlight w:val="none"/>
                <w:lang w:val="en-US" w:eastAsia="zh-CN"/>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分，</w:t>
            </w:r>
            <w:r>
              <w:rPr>
                <w:rFonts w:hint="eastAsia" w:ascii="宋体" w:hAnsi="宋体" w:eastAsia="宋体" w:cs="宋体"/>
                <w:color w:val="000000" w:themeColor="text1"/>
                <w:sz w:val="21"/>
                <w:szCs w:val="21"/>
                <w:highlight w:val="none"/>
                <w:lang w:val="en-US" w:eastAsia="zh-CN"/>
                <w14:textFill>
                  <w14:solidFill>
                    <w14:schemeClr w14:val="tx1"/>
                  </w14:solidFill>
                </w14:textFill>
              </w:rPr>
              <w:t>本项</w:t>
            </w:r>
            <w:r>
              <w:rPr>
                <w:rFonts w:hint="eastAsia" w:ascii="宋体" w:hAnsi="宋体" w:eastAsia="宋体" w:cs="宋体"/>
                <w:color w:val="000000" w:themeColor="text1"/>
                <w:sz w:val="21"/>
                <w:szCs w:val="21"/>
                <w:highlight w:val="none"/>
                <w14:textFill>
                  <w14:solidFill>
                    <w14:schemeClr w14:val="tx1"/>
                  </w14:solidFill>
                </w14:textFill>
              </w:rPr>
              <w:t>最多计</w:t>
            </w:r>
            <w:r>
              <w:rPr>
                <w:rFonts w:hint="eastAsia" w:ascii="宋体" w:hAnsi="宋体" w:eastAsia="宋体" w:cs="宋体"/>
                <w:color w:val="000000" w:themeColor="text1"/>
                <w:sz w:val="21"/>
                <w:szCs w:val="21"/>
                <w:highlight w:val="none"/>
                <w:lang w:val="en-US" w:eastAsia="zh-CN"/>
                <w14:textFill>
                  <w14:solidFill>
                    <w14:schemeClr w14:val="tx1"/>
                  </w14:solidFill>
                </w14:textFill>
              </w:rPr>
              <w:t>3台车辆，最多计6分</w:t>
            </w:r>
            <w:r>
              <w:rPr>
                <w:rFonts w:hint="eastAsia" w:ascii="宋体" w:hAnsi="宋体" w:eastAsia="宋体" w:cs="宋体"/>
                <w:color w:val="000000" w:themeColor="text1"/>
                <w:sz w:val="21"/>
                <w:szCs w:val="21"/>
                <w:highlight w:val="none"/>
                <w14:textFill>
                  <w14:solidFill>
                    <w14:schemeClr w14:val="tx1"/>
                  </w14:solidFill>
                </w14:textFill>
              </w:rPr>
              <w:t>。</w:t>
            </w:r>
          </w:p>
          <w:p w14:paraId="5C0090C4">
            <w:pPr>
              <w:adjustRightInd w:val="0"/>
              <w:snapToGrid w:val="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注:①如为自有车辆的提供车辆行驶证复印件及车辆的照片，车辆所有人需与投标人名称一致（如车辆登记证所属人为法定代表人，视为投标人自有车辆），且承诺在服务期间，车辆不得转让或出租出借等(提供承诺函，格式自拟)，以上资料须加盖投标人公章，否则不计分；</w:t>
            </w:r>
          </w:p>
          <w:p w14:paraId="32BC1098">
            <w:pPr>
              <w:adjustRightInd w:val="0"/>
              <w:snapToGrid w:val="0"/>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②如为租赁车辆的需提供车辆租赁合同复印件、行驶证复印件及车辆的照片，且承诺租赁期限覆盖服务期限(提供承诺函，格式自拟)，以上资料需加盖投标人公章，否则不计分。</w:t>
            </w:r>
          </w:p>
        </w:tc>
        <w:tc>
          <w:tcPr>
            <w:tcW w:w="351"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3EB7B87">
            <w:pPr>
              <w:pStyle w:val="123"/>
              <w:jc w:val="center"/>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p>
        </w:tc>
      </w:tr>
    </w:tbl>
    <w:p w14:paraId="147FBA12">
      <w:pPr>
        <w:pStyle w:val="115"/>
        <w:jc w:val="center"/>
        <w:rPr>
          <w:rFonts w:hint="eastAsia" w:ascii="宋体" w:hAnsi="宋体" w:eastAsia="宋体" w:cs="宋体"/>
          <w:color w:val="000000" w:themeColor="text1"/>
          <w:sz w:val="40"/>
          <w:highlight w:val="none"/>
          <w14:textFill>
            <w14:solidFill>
              <w14:schemeClr w14:val="tx1"/>
            </w14:solidFill>
          </w14:textFill>
        </w:rPr>
      </w:pPr>
      <w:r>
        <w:rPr>
          <w:rFonts w:hint="eastAsia" w:ascii="宋体" w:hAnsi="宋体" w:eastAsia="宋体" w:cs="宋体"/>
          <w:color w:val="000000" w:themeColor="text1"/>
          <w:sz w:val="40"/>
          <w:highlight w:val="none"/>
          <w14:textFill>
            <w14:solidFill>
              <w14:schemeClr w14:val="tx1"/>
            </w14:solidFill>
          </w14:textFill>
        </w:rPr>
        <w:t>其他</w:t>
      </w:r>
    </w:p>
    <w:tbl>
      <w:tblPr>
        <w:tblStyle w:val="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4"/>
        <w:gridCol w:w="4852"/>
        <w:gridCol w:w="2916"/>
      </w:tblGrid>
      <w:tr w14:paraId="46B14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tcFitText/>
            <w:vAlign w:val="center"/>
          </w:tcPr>
          <w:p w14:paraId="0CAC82FF">
            <w:pPr>
              <w:pStyle w:val="116"/>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pacing w:val="1131"/>
                <w:sz w:val="21"/>
                <w:highlight w:val="none"/>
                <w14:textFill>
                  <w14:solidFill>
                    <w14:schemeClr w14:val="tx1"/>
                  </w14:solidFill>
                </w14:textFill>
              </w:rPr>
              <w:t>序</w:t>
            </w:r>
            <w:r>
              <w:rPr>
                <w:rFonts w:hint="eastAsia" w:ascii="宋体" w:hAnsi="宋体" w:eastAsia="宋体" w:cs="宋体"/>
                <w:color w:val="000000" w:themeColor="text1"/>
                <w:sz w:val="21"/>
                <w:highlight w:val="none"/>
                <w14:textFill>
                  <w14:solidFill>
                    <w14:schemeClr w14:val="tx1"/>
                  </w14:solidFill>
                </w14:textFill>
              </w:rPr>
              <w:t>号</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tcFitText/>
            <w:vAlign w:val="center"/>
          </w:tcPr>
          <w:p w14:paraId="7026F806">
            <w:pPr>
              <w:pStyle w:val="116"/>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pacing w:val="628"/>
                <w:sz w:val="21"/>
                <w:highlight w:val="none"/>
                <w14:textFill>
                  <w14:solidFill>
                    <w14:schemeClr w14:val="tx1"/>
                  </w14:solidFill>
                </w14:textFill>
              </w:rPr>
              <w:t>评审因</w:t>
            </w:r>
            <w:r>
              <w:rPr>
                <w:rFonts w:hint="eastAsia" w:ascii="宋体" w:hAnsi="宋体" w:eastAsia="宋体" w:cs="宋体"/>
                <w:color w:val="000000" w:themeColor="text1"/>
                <w:spacing w:val="1"/>
                <w:sz w:val="21"/>
                <w:highlight w:val="none"/>
                <w14:textFill>
                  <w14:solidFill>
                    <w14:schemeClr w14:val="tx1"/>
                  </w14:solidFill>
                </w14:textFill>
              </w:rPr>
              <w:t>素</w:t>
            </w:r>
          </w:p>
        </w:tc>
        <w:tc>
          <w:tcPr>
            <w:tcW w:w="0" w:type="auto"/>
            <w:tcBorders>
              <w:top w:val="single" w:color="000000" w:sz="2" w:space="0"/>
              <w:left w:val="single" w:color="000000" w:sz="2" w:space="0"/>
              <w:bottom w:val="single" w:color="000000" w:sz="2" w:space="0"/>
              <w:right w:val="single" w:color="000000" w:sz="2" w:space="0"/>
            </w:tcBorders>
            <w:tcMar>
              <w:top w:w="100" w:type="dxa"/>
              <w:bottom w:w="100" w:type="dxa"/>
            </w:tcMar>
            <w:tcFitText/>
            <w:vAlign w:val="center"/>
          </w:tcPr>
          <w:p w14:paraId="07094A69">
            <w:pPr>
              <w:pStyle w:val="116"/>
              <w:jc w:val="center"/>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pacing w:val="1132"/>
                <w:sz w:val="21"/>
                <w:highlight w:val="none"/>
                <w14:textFill>
                  <w14:solidFill>
                    <w14:schemeClr w14:val="tx1"/>
                  </w14:solidFill>
                </w14:textFill>
              </w:rPr>
              <w:t>权</w:t>
            </w:r>
            <w:r>
              <w:rPr>
                <w:rFonts w:hint="eastAsia" w:ascii="宋体" w:hAnsi="宋体" w:eastAsia="宋体" w:cs="宋体"/>
                <w:color w:val="000000" w:themeColor="text1"/>
                <w:sz w:val="21"/>
                <w:highlight w:val="none"/>
                <w14:textFill>
                  <w14:solidFill>
                    <w14:schemeClr w14:val="tx1"/>
                  </w14:solidFill>
                </w14:textFill>
              </w:rPr>
              <w:t>值</w:t>
            </w:r>
          </w:p>
        </w:tc>
      </w:tr>
    </w:tbl>
    <w:p w14:paraId="5CDD675D">
      <w:pPr>
        <w:pStyle w:val="117"/>
        <w:jc w:val="center"/>
        <w:rPr>
          <w:rFonts w:hint="eastAsia" w:ascii="宋体" w:hAnsi="宋体" w:eastAsia="宋体" w:cs="宋体"/>
          <w:color w:val="000000" w:themeColor="text1"/>
          <w:sz w:val="36"/>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★条款汇总</w:t>
      </w:r>
    </w:p>
    <w:tbl>
      <w:tblPr>
        <w:tblStyle w:val="3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6"/>
        <w:gridCol w:w="9966"/>
      </w:tblGrid>
      <w:tr w14:paraId="3886F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trPr>
        <w:tc>
          <w:tcPr>
            <w:tcW w:w="716" w:type="dxa"/>
            <w:vAlign w:val="center"/>
          </w:tcPr>
          <w:p w14:paraId="230C0DB5">
            <w:pPr>
              <w:pStyle w:val="117"/>
              <w:widowControl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序号</w:t>
            </w:r>
          </w:p>
        </w:tc>
        <w:tc>
          <w:tcPr>
            <w:tcW w:w="9966" w:type="dxa"/>
            <w:vAlign w:val="center"/>
          </w:tcPr>
          <w:p w14:paraId="255981F7">
            <w:pPr>
              <w:pStyle w:val="117"/>
              <w:widowControl w:val="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条款内容</w:t>
            </w:r>
          </w:p>
        </w:tc>
      </w:tr>
      <w:tr w14:paraId="32F79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16" w:type="dxa"/>
            <w:vAlign w:val="center"/>
          </w:tcPr>
          <w:p w14:paraId="372BFA80">
            <w:pPr>
              <w:pStyle w:val="11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9966" w:type="dxa"/>
            <w:vAlign w:val="center"/>
          </w:tcPr>
          <w:p w14:paraId="63D03F48">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★（5）在合同履行期间内，中标人按采购人的要求在“脱贫地区农副产品网络销售平台（832平台）”购买扶贫商品，且该平台金额不低于合同金额的10%。 </w:t>
            </w:r>
          </w:p>
        </w:tc>
      </w:tr>
      <w:tr w14:paraId="0EAE0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225A9BCC">
            <w:pPr>
              <w:pStyle w:val="11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9966" w:type="dxa"/>
          </w:tcPr>
          <w:p w14:paraId="20A94D20">
            <w:pPr>
              <w:pStyle w:val="117"/>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签订合同后，大队可组织相关人员不定期对投标人生产或配送等场所进行查访，如发现场所与要求内容不符，投标人必须进行整改，整改期间暂停该投标人供货资格。整改完毕后并经大队确认，恢复其供货资格。</w:t>
            </w:r>
          </w:p>
        </w:tc>
      </w:tr>
      <w:tr w14:paraId="3433CB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42F4A19">
            <w:pPr>
              <w:pStyle w:val="11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9966" w:type="dxa"/>
          </w:tcPr>
          <w:p w14:paraId="13107EF2">
            <w:pPr>
              <w:pStyle w:val="117"/>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★（8）投标人必须签署针对本项目的《食品质量安全承诺书》以及投标人必须在签订合同前5天内成功办理不低于400万《食品安全责任保险》</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投标时提供承诺函</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格式自拟</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作证明材料，并加盖投标人公章</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 xml:space="preserve">。 </w:t>
            </w:r>
          </w:p>
        </w:tc>
      </w:tr>
      <w:tr w14:paraId="25780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6" w:type="dxa"/>
            <w:vAlign w:val="center"/>
          </w:tcPr>
          <w:p w14:paraId="7AADA714">
            <w:pPr>
              <w:pStyle w:val="117"/>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p>
        </w:tc>
        <w:tc>
          <w:tcPr>
            <w:tcW w:w="9966" w:type="dxa"/>
          </w:tcPr>
          <w:p w14:paraId="661FA9E7">
            <w:pPr>
              <w:pStyle w:val="117"/>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★11、中标人配送人员及相关人员应购买人身意外保险，在配送货物过程中遭受的任何伤害或造成的任何损害，均由中标人负责。</w:t>
            </w:r>
          </w:p>
        </w:tc>
      </w:tr>
    </w:tbl>
    <w:p w14:paraId="0C15AD39">
      <w:pPr>
        <w:pStyle w:val="117"/>
        <w:jc w:val="center"/>
        <w:rPr>
          <w:rFonts w:hint="eastAsia" w:ascii="宋体" w:hAnsi="宋体" w:eastAsia="宋体" w:cs="宋体"/>
          <w:color w:val="000000" w:themeColor="text1"/>
          <w:sz w:val="36"/>
          <w:highlight w:val="none"/>
          <w14:textFill>
            <w14:solidFill>
              <w14:schemeClr w14:val="tx1"/>
            </w14:solidFill>
          </w14:textFill>
        </w:rPr>
      </w:pPr>
    </w:p>
    <w:p w14:paraId="2F21947C">
      <w:pPr>
        <w:pStyle w:val="11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商务部分，技术部分★号条款未在★条款汇总表中的，请视为无效★号条款。</w:t>
      </w:r>
    </w:p>
    <w:bookmarkEnd w:id="3"/>
    <w:p w14:paraId="25F097FD">
      <w:pPr>
        <w:rPr>
          <w:rFonts w:hint="eastAsia" w:ascii="宋体" w:hAnsi="宋体" w:eastAsia="宋体" w:cs="宋体"/>
          <w:color w:val="000000" w:themeColor="text1"/>
          <w:sz w:val="20"/>
          <w:highlight w:val="none"/>
          <w14:textFill>
            <w14:solidFill>
              <w14:schemeClr w14:val="tx1"/>
            </w14:solidFill>
          </w14:textFill>
        </w:rPr>
      </w:pPr>
    </w:p>
    <w:p w14:paraId="47024982">
      <w:pPr>
        <w:rPr>
          <w:rFonts w:hint="eastAsia" w:ascii="宋体" w:hAnsi="宋体" w:eastAsia="宋体" w:cs="宋体"/>
          <w:b/>
          <w:color w:val="000000" w:themeColor="text1"/>
          <w:spacing w:val="160"/>
          <w:sz w:val="36"/>
          <w:szCs w:val="36"/>
          <w:highlight w:val="none"/>
          <w14:textFill>
            <w14:solidFill>
              <w14:schemeClr w14:val="tx1"/>
            </w14:solidFill>
          </w14:textFill>
        </w:rPr>
        <w:sectPr>
          <w:footerReference r:id="rId5" w:type="default"/>
          <w:pgSz w:w="11906" w:h="16838"/>
          <w:pgMar w:top="720" w:right="720" w:bottom="720" w:left="720" w:header="851" w:footer="992" w:gutter="0"/>
          <w:pgNumType w:fmt="numberInDash" w:start="1"/>
          <w:cols w:space="720" w:num="1"/>
          <w:docGrid w:type="lines" w:linePitch="312" w:charSpace="0"/>
        </w:sectPr>
      </w:pPr>
    </w:p>
    <w:p w14:paraId="5791B9D8">
      <w:pPr>
        <w:pStyle w:val="20"/>
        <w:adjustRightInd w:val="0"/>
        <w:snapToGrid w:val="0"/>
        <w:spacing w:line="360" w:lineRule="auto"/>
        <w:jc w:val="center"/>
        <w:rPr>
          <w:rFonts w:hint="eastAsia" w:ascii="宋体" w:hAnsi="宋体" w:eastAsia="宋体" w:cs="宋体"/>
          <w:b/>
          <w:color w:val="000000" w:themeColor="text1"/>
          <w:spacing w:val="160"/>
          <w:sz w:val="36"/>
          <w:szCs w:val="36"/>
          <w:highlight w:val="none"/>
          <w14:textFill>
            <w14:solidFill>
              <w14:schemeClr w14:val="tx1"/>
            </w14:solidFill>
          </w14:textFill>
        </w:rPr>
      </w:pPr>
      <w:r>
        <w:rPr>
          <w:rFonts w:hint="eastAsia" w:ascii="宋体" w:hAnsi="宋体" w:eastAsia="宋体" w:cs="宋体"/>
          <w:b/>
          <w:color w:val="000000" w:themeColor="text1"/>
          <w:spacing w:val="160"/>
          <w:sz w:val="36"/>
          <w:szCs w:val="36"/>
          <w:highlight w:val="none"/>
          <w14:textFill>
            <w14:solidFill>
              <w14:schemeClr w14:val="tx1"/>
            </w14:solidFill>
          </w14:textFill>
        </w:rPr>
        <w:t>目录</w:t>
      </w:r>
    </w:p>
    <w:p w14:paraId="774C3715">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TOC \o "1-3" \h \z \u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_Toc15296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44"/>
          <w:highlight w:val="none"/>
          <w14:textFill>
            <w14:solidFill>
              <w14:schemeClr w14:val="tx1"/>
            </w14:solidFill>
          </w14:textFill>
        </w:rPr>
        <w:t>关键信息</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_Toc15296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- 1 -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9721014">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_Toc17051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第二章投标须知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_Toc17051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4F830CD">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_Toc31913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投标须知前附表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_Toc31913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C858B58">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_Toc12501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正文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_Toc12501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475FB6E">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_Toc17084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一、总则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_Toc17084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A61CDF8">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_Toc16755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二、招标文件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_Toc16755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17</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A3A70BC">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_Toc10491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三、投标文件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_Toc10491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18</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7DBB919">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四、投标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21</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D97F824">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_Toc17368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五、开标，资格审查和评标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_Toc17368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23</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1AF3294">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_Toc13999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六、中标信息公布</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_Toc13999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25</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33D558B">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_Toc6100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七、合同签订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_Toc6100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D8539B9">
      <w:pPr>
        <w:pStyle w:val="19"/>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_Toc9114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八、其他规定</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_Toc9114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E575823">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_Toc7707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第三章评标方法及标准（综合评分法）</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_Toc7707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E0420EF">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_Toc4812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评标方法及标准前附表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_Toc4812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29</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51A4870">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_Toc3849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评标因素及标准</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_Toc3849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30</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D7139B8">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_Toc13968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28"/>
          <w:highlight w:val="none"/>
          <w14:textFill>
            <w14:solidFill>
              <w14:schemeClr w14:val="tx1"/>
            </w14:solidFill>
          </w14:textFill>
        </w:rPr>
        <w:t>正文</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_Toc13968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32</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75FD582D">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_Toc10678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第四章技术规格、参数与要求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_Toc10678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1300FB0">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_Toc6087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kern w:val="2"/>
          <w:szCs w:val="28"/>
          <w:highlight w:val="none"/>
          <w:lang w:val="en-US" w:eastAsia="zh-CN" w:bidi="ar-SA"/>
          <w14:textFill>
            <w14:solidFill>
              <w14:schemeClr w14:val="tx1"/>
            </w14:solidFill>
          </w14:textFill>
        </w:rPr>
        <w:t>第一节 采购清单一览表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_Toc6087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997DA77">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_Toc10488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kern w:val="2"/>
          <w:szCs w:val="28"/>
          <w:highlight w:val="none"/>
          <w:lang w:val="en-US" w:eastAsia="zh-CN" w:bidi="ar-SA"/>
          <w14:textFill>
            <w14:solidFill>
              <w14:schemeClr w14:val="tx1"/>
            </w14:solidFill>
          </w14:textFill>
        </w:rPr>
        <w:t>第二节 技术要求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_Toc10488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36</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54D9887">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_Toc3430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第五章政府采购合同</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_Toc3430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- 42 -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E2BEC92">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_Toc22921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Cs w:val="28"/>
          <w:highlight w:val="none"/>
          <w14:textFill>
            <w14:solidFill>
              <w14:schemeClr w14:val="tx1"/>
            </w14:solidFill>
          </w14:textFill>
        </w:rPr>
        <w:t>第二节政府采购合同通用条款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_Toc22921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- 44 -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C30074B">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_Toc1165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bCs/>
          <w:color w:val="000000" w:themeColor="text1"/>
          <w:szCs w:val="28"/>
          <w:highlight w:val="none"/>
          <w14:textFill>
            <w14:solidFill>
              <w14:schemeClr w14:val="tx1"/>
            </w14:solidFill>
          </w14:textFill>
        </w:rPr>
        <w:t>第三节政府采购合同专用条款</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_Toc1165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- 50 -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C883942">
      <w:pPr>
        <w:pStyle w:val="25"/>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_Toc8743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Cs w:val="32"/>
          <w:highlight w:val="none"/>
          <w14:textFill>
            <w14:solidFill>
              <w14:schemeClr w14:val="tx1"/>
            </w14:solidFill>
          </w14:textFill>
        </w:rPr>
        <w:t>第六章投标文件的组成</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_Toc8743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- 51 -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07186A6">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_Toc18074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一、封面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_Toc18074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- 52 -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0B69203">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_Toc5609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二、投标函</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_Toc5609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- 53 -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033B940">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_Toc5298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color w:val="000000" w:themeColor="text1"/>
          <w:szCs w:val="32"/>
          <w:highlight w:val="none"/>
          <w:lang w:val="en-US" w:eastAsia="zh-CN"/>
          <w14:textFill>
            <w14:solidFill>
              <w14:schemeClr w14:val="tx1"/>
            </w14:solidFill>
          </w14:textFill>
        </w:rPr>
        <w:t>三、开标一览表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_Toc5298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- 55 -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192F46F">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_Toc10792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四、分项价格表（本项目不适用）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_Toc10792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- 56 -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C2CC8C3">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_Toc27781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五、商务响应</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_Toc27781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- 57 -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E31D041">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_Toc13473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六、享受政府采购政策优惠的证明资料和清单表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_Toc13473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- 58 -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09FE585">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_Toc10341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lang w:val="en-US" w:eastAsia="zh-CN"/>
          <w14:textFill>
            <w14:solidFill>
              <w14:schemeClr w14:val="tx1"/>
            </w14:solidFill>
          </w14:textFill>
        </w:rPr>
        <w:t>七</w:t>
      </w:r>
      <w:r>
        <w:rPr>
          <w:rFonts w:hint="eastAsia" w:ascii="宋体" w:hAnsi="宋体" w:eastAsia="宋体" w:cs="宋体"/>
          <w:color w:val="000000" w:themeColor="text1"/>
          <w:highlight w:val="none"/>
          <w14:textFill>
            <w14:solidFill>
              <w14:schemeClr w14:val="tx1"/>
            </w14:solidFill>
          </w14:textFill>
        </w:rPr>
        <w:t>、投标人认为需</w:t>
      </w:r>
      <w:r>
        <w:rPr>
          <w:rFonts w:hint="eastAsia" w:ascii="宋体" w:hAnsi="宋体" w:cs="宋体"/>
          <w:color w:val="000000" w:themeColor="text1"/>
          <w:highlight w:val="none"/>
          <w:lang w:val="en-US" w:eastAsia="zh-CN"/>
          <w14:textFill>
            <w14:solidFill>
              <w14:schemeClr w14:val="tx1"/>
            </w14:solidFill>
          </w14:textFill>
        </w:rPr>
        <w:t>要</w:t>
      </w:r>
      <w:r>
        <w:rPr>
          <w:rFonts w:hint="eastAsia" w:ascii="宋体" w:hAnsi="宋体" w:eastAsia="宋体" w:cs="宋体"/>
          <w:color w:val="000000" w:themeColor="text1"/>
          <w:highlight w:val="none"/>
          <w14:textFill>
            <w14:solidFill>
              <w14:schemeClr w14:val="tx1"/>
            </w14:solidFill>
          </w14:textFill>
        </w:rPr>
        <w:t>提供的其他资料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_Toc10341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- 65 -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473B00B">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_Toc12854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lang w:val="en-US" w:eastAsia="zh-CN"/>
          <w14:textFill>
            <w14:solidFill>
              <w14:schemeClr w14:val="tx1"/>
            </w14:solidFill>
          </w14:textFill>
        </w:rPr>
        <w:t>八</w:t>
      </w:r>
      <w:r>
        <w:rPr>
          <w:rFonts w:hint="eastAsia" w:ascii="宋体" w:hAnsi="宋体" w:eastAsia="宋体" w:cs="宋体"/>
          <w:color w:val="000000" w:themeColor="text1"/>
          <w:highlight w:val="none"/>
          <w14:textFill>
            <w14:solidFill>
              <w14:schemeClr w14:val="tx1"/>
            </w14:solidFill>
          </w14:textFill>
        </w:rPr>
        <w:t>、货物</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服务说明一览表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_Toc12854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- 66 -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041B3B1">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_Toc10404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lang w:val="en-US" w:eastAsia="zh-CN"/>
          <w14:textFill>
            <w14:solidFill>
              <w14:schemeClr w14:val="tx1"/>
            </w14:solidFill>
          </w14:textFill>
        </w:rPr>
        <w:t>九</w:t>
      </w:r>
      <w:r>
        <w:rPr>
          <w:rFonts w:hint="eastAsia" w:ascii="宋体" w:hAnsi="宋体" w:eastAsia="宋体" w:cs="宋体"/>
          <w:color w:val="000000" w:themeColor="text1"/>
          <w:highlight w:val="none"/>
          <w14:textFill>
            <w14:solidFill>
              <w14:schemeClr w14:val="tx1"/>
            </w14:solidFill>
          </w14:textFill>
        </w:rPr>
        <w:t>、技术响应</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偏离表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_Toc10404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- 67 -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4F127EC1">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_Toc16456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十、投标货物</w:t>
      </w:r>
      <w:r>
        <w:rPr>
          <w:rFonts w:hint="eastAsia" w:ascii="宋体" w:hAnsi="宋体" w:cs="宋体"/>
          <w:color w:val="000000" w:themeColor="text1"/>
          <w:highlight w:val="none"/>
          <w:lang w:val="en-US" w:eastAsia="zh-CN"/>
          <w14:textFill>
            <w14:solidFill>
              <w14:schemeClr w14:val="tx1"/>
            </w14:solidFill>
          </w14:textFill>
        </w:rPr>
        <w:t>或</w:t>
      </w:r>
      <w:r>
        <w:rPr>
          <w:rFonts w:hint="eastAsia" w:ascii="宋体" w:hAnsi="宋体" w:eastAsia="宋体" w:cs="宋体"/>
          <w:color w:val="000000" w:themeColor="text1"/>
          <w:highlight w:val="none"/>
          <w14:textFill>
            <w14:solidFill>
              <w14:schemeClr w14:val="tx1"/>
            </w14:solidFill>
          </w14:textFill>
        </w:rPr>
        <w:t>服务符合招标文件规定的证明文件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_Toc16456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- 68 -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911964B">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_Toc3785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一</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认为需提供的其他资料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_Toc3785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- 69 -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1A1F5D2F">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_Toc4208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二</w:t>
      </w:r>
      <w:r>
        <w:rPr>
          <w:rFonts w:hint="eastAsia" w:ascii="宋体" w:hAnsi="宋体" w:eastAsia="宋体" w:cs="宋体"/>
          <w:color w:val="000000" w:themeColor="text1"/>
          <w:highlight w:val="none"/>
          <w14:textFill>
            <w14:solidFill>
              <w14:schemeClr w14:val="tx1"/>
            </w14:solidFill>
          </w14:textFill>
        </w:rPr>
        <w:t>、电子开标一览表</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_Toc4208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- 70 -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5748A294">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_Toc31660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三</w:t>
      </w:r>
      <w:r>
        <w:rPr>
          <w:rFonts w:hint="eastAsia" w:ascii="宋体" w:hAnsi="宋体" w:eastAsia="宋体" w:cs="宋体"/>
          <w:color w:val="000000" w:themeColor="text1"/>
          <w:highlight w:val="none"/>
          <w14:textFill>
            <w14:solidFill>
              <w14:schemeClr w14:val="tx1"/>
            </w14:solidFill>
          </w14:textFill>
        </w:rPr>
        <w:t>、资格证明文件封面</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_Toc31660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- 71 -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370A768D">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_Toc594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四</w:t>
      </w:r>
      <w:r>
        <w:rPr>
          <w:rFonts w:hint="eastAsia" w:ascii="宋体" w:hAnsi="宋体" w:eastAsia="宋体" w:cs="宋体"/>
          <w:color w:val="000000" w:themeColor="text1"/>
          <w:highlight w:val="none"/>
          <w14:textFill>
            <w14:solidFill>
              <w14:schemeClr w14:val="tx1"/>
            </w14:solidFill>
          </w14:textFill>
        </w:rPr>
        <w:t>、法定代表人身份证明</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_Toc594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- 72 -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D5A535D">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_Toc2685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五</w:t>
      </w:r>
      <w:r>
        <w:rPr>
          <w:rFonts w:hint="eastAsia" w:ascii="宋体" w:hAnsi="宋体" w:eastAsia="宋体" w:cs="宋体"/>
          <w:color w:val="000000" w:themeColor="text1"/>
          <w:highlight w:val="none"/>
          <w14:textFill>
            <w14:solidFill>
              <w14:schemeClr w14:val="tx1"/>
            </w14:solidFill>
          </w14:textFill>
        </w:rPr>
        <w:t>、授权委托书</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_Toc2685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- 73 -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034E8DA0">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_Toc32277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六</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cs="宋体"/>
          <w:color w:val="000000" w:themeColor="text1"/>
          <w:highlight w:val="none"/>
          <w:lang w:val="en-US" w:eastAsia="zh-CN"/>
          <w14:textFill>
            <w14:solidFill>
              <w14:schemeClr w14:val="tx1"/>
            </w14:solidFill>
          </w14:textFill>
        </w:rPr>
        <w:t>投标人</w:t>
      </w:r>
      <w:r>
        <w:rPr>
          <w:rFonts w:hint="eastAsia" w:ascii="宋体" w:hAnsi="宋体" w:eastAsia="宋体" w:cs="宋体"/>
          <w:color w:val="000000" w:themeColor="text1"/>
          <w:highlight w:val="none"/>
          <w14:textFill>
            <w14:solidFill>
              <w14:schemeClr w14:val="tx1"/>
            </w14:solidFill>
          </w14:textFill>
        </w:rPr>
        <w:t>具备投标资格的证明文件</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_Toc32277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- 74 -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2D3E2D76">
      <w:pPr>
        <w:pStyle w:val="28"/>
        <w:tabs>
          <w:tab w:val="right" w:leader="dot" w:pos="8844"/>
        </w:tabs>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\l _Toc7604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highlight w:val="none"/>
          <w14:textFill>
            <w14:solidFill>
              <w14:schemeClr w14:val="tx1"/>
            </w14:solidFill>
          </w14:textFill>
        </w:rPr>
        <w:t>十</w:t>
      </w:r>
      <w:r>
        <w:rPr>
          <w:rFonts w:hint="eastAsia" w:ascii="宋体" w:hAnsi="宋体" w:cs="宋体"/>
          <w:color w:val="000000" w:themeColor="text1"/>
          <w:highlight w:val="none"/>
          <w:lang w:val="en-US" w:eastAsia="zh-CN"/>
          <w14:textFill>
            <w14:solidFill>
              <w14:schemeClr w14:val="tx1"/>
            </w14:solidFill>
          </w14:textFill>
        </w:rPr>
        <w:t>七</w:t>
      </w:r>
      <w:r>
        <w:rPr>
          <w:rFonts w:hint="eastAsia" w:ascii="宋体" w:hAnsi="宋体" w:eastAsia="宋体" w:cs="宋体"/>
          <w:color w:val="000000" w:themeColor="text1"/>
          <w:highlight w:val="none"/>
          <w14:textFill>
            <w14:solidFill>
              <w14:schemeClr w14:val="tx1"/>
            </w14:solidFill>
          </w14:textFill>
        </w:rPr>
        <w:t>、其他资料</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_Toc7604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- 83 -</w:t>
      </w:r>
      <w:r>
        <w:rPr>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fldChar w:fldCharType="end"/>
      </w:r>
    </w:p>
    <w:p w14:paraId="630A6013">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fldChar w:fldCharType="end"/>
      </w:r>
      <w:r>
        <w:rPr>
          <w:rFonts w:hint="eastAsia" w:ascii="宋体" w:hAnsi="宋体" w:eastAsia="宋体" w:cs="宋体"/>
          <w:color w:val="000000" w:themeColor="text1"/>
          <w:highlight w:val="none"/>
          <w14:textFill>
            <w14:solidFill>
              <w14:schemeClr w14:val="tx1"/>
            </w14:solidFill>
          </w14:textFill>
        </w:rPr>
        <w:br w:type="page"/>
      </w:r>
      <w:bookmarkStart w:id="4" w:name="_Toc107394207"/>
      <w:r>
        <w:rPr>
          <w:rStyle w:val="55"/>
          <w:rFonts w:hint="eastAsia"/>
          <w:color w:val="000000" w:themeColor="text1"/>
          <w:sz w:val="32"/>
          <w:szCs w:val="32"/>
          <w:highlight w:val="none"/>
          <w14:textFill>
            <w14:solidFill>
              <w14:schemeClr w14:val="tx1"/>
            </w14:solidFill>
          </w14:textFill>
        </w:rPr>
        <w:t>第一章投标邀请</w:t>
      </w:r>
      <w:bookmarkEnd w:id="4"/>
    </w:p>
    <w:p w14:paraId="14950074">
      <w:pPr>
        <w:rPr>
          <w:rFonts w:hint="eastAsia" w:ascii="宋体" w:hAnsi="宋体" w:eastAsia="宋体" w:cs="宋体"/>
          <w:color w:val="000000" w:themeColor="text1"/>
          <w:highlight w:val="none"/>
          <w14:textFill>
            <w14:solidFill>
              <w14:schemeClr w14:val="tx1"/>
            </w14:solidFill>
          </w14:textFill>
        </w:rPr>
      </w:pPr>
    </w:p>
    <w:p w14:paraId="6E1AD54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长沙市芙蓉区消防救援大队</w:t>
      </w:r>
      <w:r>
        <w:rPr>
          <w:rFonts w:hint="eastAsia" w:ascii="宋体" w:hAnsi="宋体" w:eastAsia="宋体" w:cs="宋体"/>
          <w:color w:val="000000" w:themeColor="text1"/>
          <w:szCs w:val="21"/>
          <w:highlight w:val="none"/>
          <w14:textFill>
            <w14:solidFill>
              <w14:schemeClr w14:val="tx1"/>
            </w14:solidFill>
          </w14:textFill>
        </w:rPr>
        <w:t>对</w:t>
      </w:r>
      <w:r>
        <w:rPr>
          <w:rFonts w:hint="eastAsia" w:ascii="宋体" w:hAnsi="宋体" w:cs="宋体"/>
          <w:color w:val="000000" w:themeColor="text1"/>
          <w:szCs w:val="21"/>
          <w:highlight w:val="none"/>
          <w:lang w:eastAsia="zh-CN"/>
          <w14:textFill>
            <w14:solidFill>
              <w14:schemeClr w14:val="tx1"/>
            </w14:solidFill>
          </w14:textFill>
        </w:rPr>
        <w:t>芙蓉大队2026年主副食堂配送及服务的采购项目</w:t>
      </w:r>
      <w:r>
        <w:rPr>
          <w:rFonts w:hint="eastAsia" w:ascii="宋体" w:hAnsi="宋体" w:eastAsia="宋体" w:cs="宋体"/>
          <w:color w:val="000000" w:themeColor="text1"/>
          <w:szCs w:val="21"/>
          <w:highlight w:val="none"/>
          <w14:textFill>
            <w14:solidFill>
              <w14:schemeClr w14:val="tx1"/>
            </w14:solidFill>
          </w14:textFill>
        </w:rPr>
        <w:t>进行公开招标采购，现将采购事项公告如下：</w:t>
      </w:r>
    </w:p>
    <w:p w14:paraId="722FA83B">
      <w:pPr>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一、采购标段名称、编号及预算金额：</w:t>
      </w:r>
    </w:p>
    <w:p w14:paraId="334F0A27">
      <w:pPr>
        <w:adjustRightInd w:val="0"/>
        <w:snapToGrid w:val="0"/>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采购标段名称：</w:t>
      </w:r>
      <w:r>
        <w:rPr>
          <w:rFonts w:hint="eastAsia" w:ascii="宋体" w:hAnsi="宋体" w:cs="宋体"/>
          <w:color w:val="000000" w:themeColor="text1"/>
          <w:szCs w:val="21"/>
          <w:highlight w:val="none"/>
          <w:lang w:eastAsia="zh-CN"/>
          <w14:textFill>
            <w14:solidFill>
              <w14:schemeClr w14:val="tx1"/>
            </w14:solidFill>
          </w14:textFill>
        </w:rPr>
        <w:t>芙蓉大队2026年主副食堂配送及服务的采购项目</w:t>
      </w:r>
    </w:p>
    <w:p w14:paraId="5A914B65">
      <w:pPr>
        <w:adjustRightInd w:val="0"/>
        <w:snapToGrid w:val="0"/>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委托代理编号：</w:t>
      </w:r>
      <w:r>
        <w:rPr>
          <w:rFonts w:hint="eastAsia" w:ascii="宋体" w:hAnsi="宋体" w:eastAsia="宋体" w:cs="宋体"/>
          <w:color w:val="000000" w:themeColor="text1"/>
          <w:szCs w:val="21"/>
          <w:highlight w:val="none"/>
          <w:lang w:eastAsia="zh-CN"/>
          <w14:textFill>
            <w14:solidFill>
              <w14:schemeClr w14:val="tx1"/>
            </w14:solidFill>
          </w14:textFill>
        </w:rPr>
        <w:t>HNPZCS-GK20260106</w:t>
      </w:r>
    </w:p>
    <w:p w14:paraId="55C0BD8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采购标段预算：</w:t>
      </w:r>
      <w:r>
        <w:rPr>
          <w:rFonts w:hint="eastAsia" w:ascii="宋体" w:hAnsi="宋体" w:eastAsia="宋体" w:cs="宋体"/>
          <w:color w:val="000000" w:themeColor="text1"/>
          <w:szCs w:val="21"/>
          <w:highlight w:val="none"/>
          <w:lang w:eastAsia="zh-CN"/>
          <w14:textFill>
            <w14:solidFill>
              <w14:schemeClr w14:val="tx1"/>
            </w14:solidFill>
          </w14:textFill>
        </w:rPr>
        <w:t>3817000.00</w:t>
      </w:r>
      <w:r>
        <w:rPr>
          <w:rFonts w:hint="eastAsia" w:ascii="宋体" w:hAnsi="宋体" w:eastAsia="宋体" w:cs="宋体"/>
          <w:color w:val="000000" w:themeColor="text1"/>
          <w:szCs w:val="21"/>
          <w:highlight w:val="none"/>
          <w14:textFill>
            <w14:solidFill>
              <w14:schemeClr w14:val="tx1"/>
            </w14:solidFill>
          </w14:textFill>
        </w:rPr>
        <w:t>元</w:t>
      </w:r>
    </w:p>
    <w:p w14:paraId="5D15C6D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采购标段最高限价(设定最高限价的)：</w:t>
      </w:r>
      <w:r>
        <w:rPr>
          <w:rFonts w:hint="eastAsia" w:ascii="宋体" w:hAnsi="宋体" w:eastAsia="宋体" w:cs="宋体"/>
          <w:color w:val="000000" w:themeColor="text1"/>
          <w:szCs w:val="21"/>
          <w:highlight w:val="none"/>
          <w:lang w:eastAsia="zh-CN"/>
          <w14:textFill>
            <w14:solidFill>
              <w14:schemeClr w14:val="tx1"/>
            </w14:solidFill>
          </w14:textFill>
        </w:rPr>
        <w:t>3817000.00</w:t>
      </w:r>
      <w:r>
        <w:rPr>
          <w:rFonts w:hint="eastAsia" w:ascii="宋体" w:hAnsi="宋体" w:eastAsia="宋体" w:cs="宋体"/>
          <w:color w:val="000000" w:themeColor="text1"/>
          <w:szCs w:val="21"/>
          <w:highlight w:val="none"/>
          <w14:textFill>
            <w14:solidFill>
              <w14:schemeClr w14:val="tx1"/>
            </w14:solidFill>
          </w14:textFill>
        </w:rPr>
        <w:t>元</w:t>
      </w:r>
    </w:p>
    <w:p w14:paraId="724369E9">
      <w:pPr>
        <w:numPr>
          <w:ilvl w:val="0"/>
          <w:numId w:val="2"/>
        </w:numPr>
        <w:adjustRightInd w:val="0"/>
        <w:snapToGrid w:val="0"/>
        <w:spacing w:line="360" w:lineRule="auto"/>
        <w:ind w:firstLine="42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采购人的采购需求：</w:t>
      </w:r>
      <w:bookmarkStart w:id="5" w:name="EBf0527c66c0874ef9aa0706cea719995a"/>
      <w:r>
        <w:rPr>
          <w:rFonts w:hint="eastAsia" w:ascii="宋体" w:hAnsi="宋体" w:eastAsia="宋体" w:cs="宋体"/>
          <w:color w:val="000000" w:themeColor="text1"/>
          <w:highlight w:val="none"/>
          <w14:textFill>
            <w14:solidFill>
              <w14:schemeClr w14:val="tx1"/>
            </w14:solidFill>
          </w14:textFill>
        </w:rPr>
        <w:t>详见第四章技术规格、参数与要求。</w:t>
      </w:r>
      <w:bookmarkEnd w:id="5"/>
    </w:p>
    <w:p w14:paraId="72397A97">
      <w:pPr>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是否为定点项目：</w:t>
      </w:r>
      <w:bookmarkStart w:id="6" w:name="EB09889643e7ad4469b743853eae73655b"/>
      <w:r>
        <w:rPr>
          <w:rFonts w:hint="eastAsia" w:ascii="宋体" w:hAnsi="宋体" w:eastAsia="宋体" w:cs="宋体"/>
          <w:b/>
          <w:color w:val="000000" w:themeColor="text1"/>
          <w:szCs w:val="21"/>
          <w:highlight w:val="none"/>
          <w14:textFill>
            <w14:solidFill>
              <w14:schemeClr w14:val="tx1"/>
            </w14:solidFill>
          </w14:textFill>
        </w:rPr>
        <w:t>否</w:t>
      </w:r>
      <w:bookmarkEnd w:id="6"/>
    </w:p>
    <w:p w14:paraId="01A6881A">
      <w:pPr>
        <w:spacing w:line="360" w:lineRule="auto"/>
        <w:ind w:firstLine="422"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定点家数和定点方式：</w:t>
      </w:r>
      <w:bookmarkStart w:id="7" w:name="EB6d3decf2001e4649b7acdaf87b6d4020"/>
      <w:r>
        <w:rPr>
          <w:rFonts w:hint="eastAsia" w:ascii="宋体" w:hAnsi="宋体" w:eastAsia="宋体" w:cs="宋体"/>
          <w:b/>
          <w:color w:val="000000" w:themeColor="text1"/>
          <w:szCs w:val="21"/>
          <w:highlight w:val="none"/>
          <w14:textFill>
            <w14:solidFill>
              <w14:schemeClr w14:val="tx1"/>
            </w14:solidFill>
          </w14:textFill>
        </w:rPr>
        <w:t>/</w:t>
      </w:r>
      <w:bookmarkEnd w:id="7"/>
    </w:p>
    <w:p w14:paraId="64945576">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softHyphen/>
      </w:r>
      <w:r>
        <w:rPr>
          <w:rFonts w:hint="eastAsia" w:ascii="宋体" w:hAnsi="宋体" w:eastAsia="宋体" w:cs="宋体"/>
          <w:color w:val="000000" w:themeColor="text1"/>
          <w:highlight w:val="none"/>
          <w14:textFill>
            <w14:solidFill>
              <w14:schemeClr w14:val="tx1"/>
            </w14:solidFill>
          </w14:textFill>
        </w:rPr>
        <w:softHyphen/>
      </w:r>
      <w:r>
        <w:rPr>
          <w:rFonts w:hint="eastAsia" w:ascii="宋体" w:hAnsi="宋体" w:eastAsia="宋体" w:cs="宋体"/>
          <w:b/>
          <w:color w:val="000000" w:themeColor="text1"/>
          <w:szCs w:val="21"/>
          <w:highlight w:val="none"/>
          <w14:textFill>
            <w14:solidFill>
              <w14:schemeClr w14:val="tx1"/>
            </w14:solidFill>
          </w14:textFill>
        </w:rPr>
        <w:t>1、采购项目需要落实的政府采购政策</w:t>
      </w:r>
      <w:r>
        <w:rPr>
          <w:rFonts w:hint="eastAsia" w:ascii="宋体" w:hAnsi="宋体" w:eastAsia="宋体" w:cs="宋体"/>
          <w:color w:val="000000" w:themeColor="text1"/>
          <w:szCs w:val="21"/>
          <w:highlight w:val="none"/>
          <w14:textFill>
            <w14:solidFill>
              <w14:schemeClr w14:val="tx1"/>
            </w14:solidFill>
          </w14:textFill>
        </w:rPr>
        <w:t>：（□根据采购项目特点选择）</w:t>
      </w:r>
    </w:p>
    <w:p w14:paraId="17A6BB4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（1）强制采购：列入财政部、国家发展改革委发布的《节能产品政府采购品目清单》且属于应当强制采购的节能产品品目</w:t>
      </w:r>
      <w:bookmarkStart w:id="8" w:name="EBf25ef72d8e504af497d84f11681f24e1"/>
      <w:r>
        <w:rPr>
          <w:rFonts w:hint="eastAsia" w:ascii="宋体" w:hAnsi="宋体" w:eastAsia="宋体" w:cs="宋体"/>
          <w:color w:val="000000" w:themeColor="text1"/>
          <w:szCs w:val="21"/>
          <w:highlight w:val="none"/>
          <w14:textFill>
            <w14:solidFill>
              <w14:schemeClr w14:val="tx1"/>
            </w14:solidFill>
          </w14:textFill>
        </w:rPr>
        <w:t>□</w:t>
      </w:r>
      <w:bookmarkEnd w:id="8"/>
    </w:p>
    <w:p w14:paraId="53406BB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（2）优先采购：政府采购鼓励采购节能环保产品</w:t>
      </w:r>
      <w:bookmarkStart w:id="9" w:name="EBccbcedfb3602431292c38a3f08c5a522"/>
      <w:r>
        <w:rPr>
          <w:rFonts w:hint="eastAsia" w:ascii="宋体" w:hAnsi="宋体" w:eastAsia="宋体" w:cs="宋体"/>
          <w:color w:val="000000" w:themeColor="text1"/>
          <w:szCs w:val="21"/>
          <w:highlight w:val="none"/>
          <w14:textFill>
            <w14:solidFill>
              <w14:schemeClr w14:val="tx1"/>
            </w14:solidFill>
          </w14:textFill>
        </w:rPr>
        <w:t>□</w:t>
      </w:r>
      <w:bookmarkEnd w:id="9"/>
      <w:r>
        <w:rPr>
          <w:rFonts w:hint="eastAsia" w:ascii="宋体" w:hAnsi="宋体" w:eastAsia="宋体" w:cs="宋体"/>
          <w:color w:val="000000" w:themeColor="text1"/>
          <w:szCs w:val="21"/>
          <w:highlight w:val="none"/>
          <w14:textFill>
            <w14:solidFill>
              <w14:schemeClr w14:val="tx1"/>
            </w14:solidFill>
          </w14:textFill>
        </w:rPr>
        <w:t>环保产品</w:t>
      </w:r>
      <w:bookmarkStart w:id="10" w:name="EB1a883232d9f34233ac2809ee24d9bbf5"/>
      <w:r>
        <w:rPr>
          <w:rFonts w:hint="eastAsia" w:ascii="宋体" w:hAnsi="宋体" w:eastAsia="宋体" w:cs="宋体"/>
          <w:color w:val="000000" w:themeColor="text1"/>
          <w:szCs w:val="21"/>
          <w:highlight w:val="none"/>
          <w14:textFill>
            <w14:solidFill>
              <w14:schemeClr w14:val="tx1"/>
            </w14:solidFill>
          </w14:textFill>
        </w:rPr>
        <w:t>□</w:t>
      </w:r>
      <w:bookmarkEnd w:id="10"/>
    </w:p>
    <w:p w14:paraId="4742D36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（3）预留份额：非专门面向中小企业□专门面向中小企业☑联合体形式预留份额</w:t>
      </w:r>
      <w:bookmarkStart w:id="11" w:name="EBce578f1156f849fa8f59cbda886c681d"/>
      <w:r>
        <w:rPr>
          <w:rFonts w:hint="eastAsia" w:ascii="宋体" w:hAnsi="宋体" w:eastAsia="宋体" w:cs="宋体"/>
          <w:color w:val="000000" w:themeColor="text1"/>
          <w:szCs w:val="21"/>
          <w:highlight w:val="none"/>
          <w14:textFill>
            <w14:solidFill>
              <w14:schemeClr w14:val="tx1"/>
            </w14:solidFill>
          </w14:textFill>
        </w:rPr>
        <w:t>□</w:t>
      </w:r>
      <w:bookmarkEnd w:id="11"/>
      <w:r>
        <w:rPr>
          <w:rFonts w:hint="eastAsia" w:ascii="宋体" w:hAnsi="宋体" w:eastAsia="宋体" w:cs="宋体"/>
          <w:color w:val="000000" w:themeColor="text1"/>
          <w:szCs w:val="21"/>
          <w:highlight w:val="none"/>
          <w14:textFill>
            <w14:solidFill>
              <w14:schemeClr w14:val="tx1"/>
            </w14:solidFill>
          </w14:textFill>
        </w:rPr>
        <w:t>（中小企业份额为</w:t>
      </w:r>
      <w:bookmarkStart w:id="12" w:name="EB5e2186c87316404d966d9334cb8ee6ec"/>
      <w:r>
        <w:rPr>
          <w:rFonts w:hint="eastAsia" w:ascii="宋体" w:hAnsi="宋体" w:eastAsia="宋体" w:cs="宋体"/>
          <w:color w:val="000000" w:themeColor="text1"/>
          <w:szCs w:val="21"/>
          <w:highlight w:val="none"/>
          <w14:textFill>
            <w14:solidFill>
              <w14:schemeClr w14:val="tx1"/>
            </w14:solidFill>
          </w14:textFill>
        </w:rPr>
        <w:t>/</w:t>
      </w:r>
      <w:bookmarkEnd w:id="12"/>
      <w:r>
        <w:rPr>
          <w:rFonts w:hint="eastAsia" w:ascii="宋体" w:hAnsi="宋体" w:eastAsia="宋体" w:cs="宋体"/>
          <w:color w:val="000000" w:themeColor="text1"/>
          <w:szCs w:val="21"/>
          <w:highlight w:val="none"/>
          <w14:textFill>
            <w14:solidFill>
              <w14:schemeClr w14:val="tx1"/>
            </w14:solidFill>
          </w14:textFill>
        </w:rPr>
        <w:t>）合同分包预留份额</w:t>
      </w:r>
      <w:bookmarkStart w:id="13" w:name="EBfb07bb58b9304240916a453b6de884b7"/>
      <w:r>
        <w:rPr>
          <w:rFonts w:hint="eastAsia" w:ascii="宋体" w:hAnsi="宋体" w:eastAsia="宋体" w:cs="宋体"/>
          <w:color w:val="000000" w:themeColor="text1"/>
          <w:szCs w:val="21"/>
          <w:highlight w:val="none"/>
          <w14:textFill>
            <w14:solidFill>
              <w14:schemeClr w14:val="tx1"/>
            </w14:solidFill>
          </w14:textFill>
        </w:rPr>
        <w:t>□</w:t>
      </w:r>
      <w:bookmarkEnd w:id="13"/>
      <w:r>
        <w:rPr>
          <w:rFonts w:hint="eastAsia" w:ascii="宋体" w:hAnsi="宋体" w:eastAsia="宋体" w:cs="宋体"/>
          <w:color w:val="000000" w:themeColor="text1"/>
          <w:szCs w:val="21"/>
          <w:highlight w:val="none"/>
          <w14:textFill>
            <w14:solidFill>
              <w14:schemeClr w14:val="tx1"/>
            </w14:solidFill>
          </w14:textFill>
        </w:rPr>
        <w:t>（中小企业份额为</w:t>
      </w:r>
      <w:bookmarkStart w:id="14" w:name="EB89d321cfe1d04c33a351be9ad78f3500"/>
      <w:r>
        <w:rPr>
          <w:rFonts w:hint="eastAsia" w:ascii="宋体" w:hAnsi="宋体" w:eastAsia="宋体" w:cs="宋体"/>
          <w:color w:val="000000" w:themeColor="text1"/>
          <w:szCs w:val="21"/>
          <w:highlight w:val="none"/>
          <w14:textFill>
            <w14:solidFill>
              <w14:schemeClr w14:val="tx1"/>
            </w14:solidFill>
          </w14:textFill>
        </w:rPr>
        <w:t>/</w:t>
      </w:r>
      <w:bookmarkEnd w:id="14"/>
      <w:r>
        <w:rPr>
          <w:rFonts w:hint="eastAsia" w:ascii="宋体" w:hAnsi="宋体" w:eastAsia="宋体" w:cs="宋体"/>
          <w:color w:val="000000" w:themeColor="text1"/>
          <w:szCs w:val="21"/>
          <w:highlight w:val="none"/>
          <w14:textFill>
            <w14:solidFill>
              <w14:schemeClr w14:val="tx1"/>
            </w14:solidFill>
          </w14:textFill>
        </w:rPr>
        <w:t>）注：采购标的所属行业为“批发业”。</w:t>
      </w:r>
    </w:p>
    <w:p w14:paraId="787CE35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（4）价格评审优惠：政府采购促进中小企业□监狱企业□残疾人福利企业□（监狱企业、残疾人福利企业视同小型微型企业）</w:t>
      </w:r>
    </w:p>
    <w:p w14:paraId="01B5D509">
      <w:pPr>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2、采购进口产品</w:t>
      </w:r>
      <w:r>
        <w:rPr>
          <w:rFonts w:hint="eastAsia" w:ascii="宋体" w:hAnsi="宋体" w:eastAsia="宋体" w:cs="宋体"/>
          <w:color w:val="000000" w:themeColor="text1"/>
          <w:szCs w:val="21"/>
          <w:highlight w:val="none"/>
          <w14:textFill>
            <w14:solidFill>
              <w14:schemeClr w14:val="tx1"/>
            </w14:solidFill>
          </w14:textFill>
        </w:rPr>
        <w:t>：本项目</w:t>
      </w:r>
      <w:bookmarkStart w:id="15" w:name="EB675be65e60374268bfe45dd73688ff4b"/>
      <w:r>
        <w:rPr>
          <w:rFonts w:hint="eastAsia" w:ascii="宋体" w:hAnsi="宋体" w:eastAsia="宋体" w:cs="宋体"/>
          <w:color w:val="000000" w:themeColor="text1"/>
          <w:szCs w:val="21"/>
          <w:highlight w:val="none"/>
          <w14:textFill>
            <w14:solidFill>
              <w14:schemeClr w14:val="tx1"/>
            </w14:solidFill>
          </w14:textFill>
        </w:rPr>
        <w:t>拒绝</w:t>
      </w:r>
      <w:bookmarkEnd w:id="15"/>
      <w:r>
        <w:rPr>
          <w:rFonts w:hint="eastAsia" w:ascii="宋体" w:hAnsi="宋体" w:eastAsia="宋体" w:cs="宋体"/>
          <w:color w:val="000000" w:themeColor="text1"/>
          <w:szCs w:val="21"/>
          <w:highlight w:val="none"/>
          <w14:textFill>
            <w14:solidFill>
              <w14:schemeClr w14:val="tx1"/>
            </w14:solidFill>
          </w14:textFill>
        </w:rPr>
        <w:t>（接受或拒绝）进口产品投标。</w:t>
      </w:r>
    </w:p>
    <w:p w14:paraId="2C5D19E1">
      <w:pPr>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三、供应商的资格要求：</w:t>
      </w:r>
    </w:p>
    <w:p w14:paraId="62BBEA6A">
      <w:pPr>
        <w:adjustRightInd w:val="0"/>
        <w:snapToGrid w:val="0"/>
        <w:spacing w:line="360" w:lineRule="auto"/>
        <w:ind w:firstLine="525" w:firstLineChars="25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1、供应商基本资格条件：供应商应当符合《政府采购法》第二十二条第一款的规定，即：</w:t>
      </w:r>
    </w:p>
    <w:p w14:paraId="42895FD9">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（1）具有独立承担民事责任的能力；</w:t>
      </w:r>
    </w:p>
    <w:p w14:paraId="1094F4BF">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（2）具有良好的商业信誉和健全的财务会计制度；</w:t>
      </w:r>
    </w:p>
    <w:p w14:paraId="715564CA">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（3）具有履行合同所必需的设备和专业技术能力；</w:t>
      </w:r>
    </w:p>
    <w:p w14:paraId="5EFA0504">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（4）有依法缴纳税收和社会保障资金的良好记录；</w:t>
      </w:r>
    </w:p>
    <w:p w14:paraId="3B8A2F3C">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（5）参加政府采购活动前三年内，在经营活动中没有重大违法记录；</w:t>
      </w:r>
    </w:p>
    <w:p w14:paraId="2DE0D553">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（6）法律、行政法规规定的其他条件。</w:t>
      </w:r>
    </w:p>
    <w:p w14:paraId="1EEBA034">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2、被“信用中国”网站列入失信被执行人和重大税收违法案件当事人名单的、被“中国政府采购网”网站列入政府采购严重违法失信行为记录名单（处罚期限尚未届满的），不得参与本项目的政府采购活动。</w:t>
      </w:r>
    </w:p>
    <w:p w14:paraId="348338B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3、供应商特定资格条件：</w:t>
      </w:r>
      <w:bookmarkStart w:id="16" w:name="EB336247034f604278b9125aef485fa9d0"/>
      <w:r>
        <w:rPr>
          <w:rFonts w:hint="eastAsia" w:ascii="宋体" w:hAnsi="宋体" w:eastAsia="宋体" w:cs="宋体"/>
          <w:color w:val="000000" w:themeColor="text1"/>
          <w:szCs w:val="21"/>
          <w:highlight w:val="none"/>
          <w14:textFill>
            <w14:solidFill>
              <w14:schemeClr w14:val="tx1"/>
            </w14:solidFill>
          </w14:textFill>
        </w:rPr>
        <w:t>具有《食品经营许可证》(提供有效期内的证书复印件)。</w:t>
      </w:r>
      <w:bookmarkEnd w:id="16"/>
    </w:p>
    <w:p w14:paraId="2C0D9B82">
      <w:pPr>
        <w:adjustRightInd w:val="0"/>
        <w:snapToGrid w:val="0"/>
        <w:spacing w:line="360" w:lineRule="auto"/>
        <w:ind w:firstLine="396" w:firstLineChars="200"/>
        <w:rPr>
          <w:rFonts w:hint="eastAsia" w:ascii="宋体" w:hAnsi="宋体" w:eastAsia="宋体" w:cs="宋体"/>
          <w:color w:val="000000" w:themeColor="text1"/>
          <w:spacing w:val="-6"/>
          <w:sz w:val="21"/>
          <w:szCs w:val="21"/>
          <w:highlight w:val="none"/>
          <w14:textFill>
            <w14:solidFill>
              <w14:schemeClr w14:val="tx1"/>
            </w14:solidFill>
          </w14:textFill>
        </w:rPr>
      </w:pPr>
      <w:r>
        <w:rPr>
          <w:rFonts w:hint="eastAsia" w:ascii="宋体" w:hAnsi="宋体" w:eastAsia="宋体" w:cs="宋体"/>
          <w:color w:val="000000" w:themeColor="text1"/>
          <w:spacing w:val="-6"/>
          <w:sz w:val="21"/>
          <w:szCs w:val="21"/>
          <w:highlight w:val="none"/>
          <w14:textFill>
            <w14:solidFill>
              <w14:schemeClr w14:val="tx1"/>
            </w14:solidFill>
          </w14:textFill>
        </w:rPr>
        <w:t>4、联合体投标。本次招标</w:t>
      </w:r>
      <w:bookmarkStart w:id="17" w:name="EBd9c03f03fb0342c2b74513c10b6485f3"/>
      <w:r>
        <w:rPr>
          <w:rFonts w:hint="eastAsia" w:ascii="宋体" w:hAnsi="宋体" w:eastAsia="宋体" w:cs="宋体"/>
          <w:color w:val="000000" w:themeColor="text1"/>
          <w:spacing w:val="-6"/>
          <w:sz w:val="21"/>
          <w:szCs w:val="21"/>
          <w:highlight w:val="none"/>
          <w14:textFill>
            <w14:solidFill>
              <w14:schemeClr w14:val="tx1"/>
            </w14:solidFill>
          </w14:textFill>
        </w:rPr>
        <w:t>不允许</w:t>
      </w:r>
      <w:bookmarkEnd w:id="17"/>
      <w:r>
        <w:rPr>
          <w:rFonts w:hint="eastAsia" w:ascii="宋体" w:hAnsi="宋体" w:eastAsia="宋体" w:cs="宋体"/>
          <w:color w:val="000000" w:themeColor="text1"/>
          <w:spacing w:val="-6"/>
          <w:sz w:val="21"/>
          <w:szCs w:val="21"/>
          <w:highlight w:val="none"/>
          <w14:textFill>
            <w14:solidFill>
              <w14:schemeClr w14:val="tx1"/>
            </w14:solidFill>
          </w14:textFill>
        </w:rPr>
        <w:t>联合体投标。接受联合体投标的，联合体应当具备下列条件：</w:t>
      </w:r>
      <w:bookmarkStart w:id="18" w:name="EBab8316fd472d4f1d9053ccd79c2d62cf"/>
      <w:r>
        <w:rPr>
          <w:rFonts w:hint="eastAsia" w:ascii="宋体" w:hAnsi="宋体" w:eastAsia="宋体" w:cs="宋体"/>
          <w:color w:val="000000" w:themeColor="text1"/>
          <w:spacing w:val="-6"/>
          <w:sz w:val="21"/>
          <w:szCs w:val="21"/>
          <w:highlight w:val="none"/>
          <w14:textFill>
            <w14:solidFill>
              <w14:schemeClr w14:val="tx1"/>
            </w14:solidFill>
          </w14:textFill>
        </w:rPr>
        <w:t>/</w:t>
      </w:r>
      <w:bookmarkEnd w:id="18"/>
      <w:r>
        <w:rPr>
          <w:rFonts w:hint="eastAsia" w:ascii="宋体" w:hAnsi="宋体" w:eastAsia="宋体" w:cs="宋体"/>
          <w:color w:val="000000" w:themeColor="text1"/>
          <w:spacing w:val="-6"/>
          <w:sz w:val="21"/>
          <w:szCs w:val="21"/>
          <w:highlight w:val="none"/>
          <w14:textFill>
            <w14:solidFill>
              <w14:schemeClr w14:val="tx1"/>
            </w14:solidFill>
          </w14:textFill>
        </w:rPr>
        <w:t>。</w:t>
      </w:r>
    </w:p>
    <w:p w14:paraId="10CE5A1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5、合同分包：本次招标</w:t>
      </w:r>
      <w:bookmarkStart w:id="19" w:name="EB8f0f0f9e850e4321a7f0f96e677c253e"/>
      <w:r>
        <w:rPr>
          <w:rFonts w:hint="eastAsia" w:ascii="宋体" w:hAnsi="宋体" w:eastAsia="宋体" w:cs="宋体"/>
          <w:color w:val="000000" w:themeColor="text1"/>
          <w:szCs w:val="21"/>
          <w:highlight w:val="none"/>
          <w14:textFill>
            <w14:solidFill>
              <w14:schemeClr w14:val="tx1"/>
            </w14:solidFill>
          </w14:textFill>
        </w:rPr>
        <w:t>不接受</w:t>
      </w:r>
      <w:bookmarkEnd w:id="19"/>
      <w:r>
        <w:rPr>
          <w:rFonts w:hint="eastAsia" w:ascii="宋体" w:hAnsi="宋体" w:eastAsia="宋体" w:cs="宋体"/>
          <w:color w:val="000000" w:themeColor="text1"/>
          <w:szCs w:val="21"/>
          <w:highlight w:val="none"/>
          <w14:textFill>
            <w14:solidFill>
              <w14:schemeClr w14:val="tx1"/>
            </w14:solidFill>
          </w14:textFill>
        </w:rPr>
        <w:t>合同分包。</w:t>
      </w:r>
    </w:p>
    <w:p w14:paraId="5A1D4F3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6、单位负责人为同一人或者存在直接控股、管理关系的不同供应商，不得参加同一合同项下的政府采购活动。</w:t>
      </w:r>
    </w:p>
    <w:p w14:paraId="1E48246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7、为本采购项目提供整体设计、规范编制或者项目管理、监理、检测等服务的，不得再参加此项目的其他招标采购活动。</w:t>
      </w:r>
    </w:p>
    <w:p w14:paraId="63A7D9A7">
      <w:pPr>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四、招标文件的获取：</w:t>
      </w:r>
    </w:p>
    <w:p w14:paraId="3DC40901">
      <w:pPr>
        <w:adjustRightInd w:val="0"/>
        <w:snapToGrid w:val="0"/>
        <w:spacing w:before="156" w:beforeLines="50" w:line="360" w:lineRule="auto"/>
        <w:ind w:firstLine="420" w:firstLineChars="200"/>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凡符合投标资格要求并有意参加投标者，可在公告发布之日起至提交投标文件截止之日通过登录《中国政府采购网》（http://www.ccgp.gov.cn/）、《湖南省公共资源交易服务平台》（https://changsha.hnsggzy.com）免费下载招标文件。</w:t>
      </w:r>
    </w:p>
    <w:p w14:paraId="3C5ED8A2">
      <w:pPr>
        <w:adjustRightInd w:val="0"/>
        <w:snapToGrid w:val="0"/>
        <w:spacing w:before="156" w:beforeLines="50"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2、电子招标文件获取方式：投标截止时间前，供应商登录“湖南省公共资源交易服务平台”中进入“长沙政府采购电子交易系统（http://zfcg.csggzy.cn/TPBidder/memberLogin）”进行格式化电子招标文件的下载。</w:t>
      </w:r>
    </w:p>
    <w:p w14:paraId="549A58E2">
      <w:pPr>
        <w:adjustRightInd w:val="0"/>
        <w:snapToGrid w:val="0"/>
        <w:spacing w:before="156" w:beforeLines="50"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3、各供应商自行在以上网站下载或查阅招标相关文件和资料等，恕不另行通知，如有遗漏采购人、采购代理机构概不负责。</w:t>
      </w:r>
    </w:p>
    <w:p w14:paraId="0300123D">
      <w:pPr>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五、投标截止时间、开标时间及地点：</w:t>
      </w:r>
    </w:p>
    <w:p w14:paraId="65F76C3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1、提交投标文件的截止时间：</w:t>
      </w:r>
      <w:bookmarkStart w:id="20" w:name="EBa8b27296a8fe46b1b321cef07d943677"/>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23</w:t>
      </w:r>
      <w:r>
        <w:rPr>
          <w:rFonts w:hint="eastAsia" w:ascii="宋体" w:hAnsi="宋体" w:eastAsia="宋体" w:cs="宋体"/>
          <w:color w:val="000000" w:themeColor="text1"/>
          <w:szCs w:val="21"/>
          <w:highlight w:val="none"/>
          <w14:textFill>
            <w14:solidFill>
              <w14:schemeClr w14:val="tx1"/>
            </w14:solidFill>
          </w14:textFill>
        </w:rPr>
        <w:t xml:space="preserve">  09:00</w:t>
      </w:r>
      <w:bookmarkEnd w:id="20"/>
      <w:r>
        <w:rPr>
          <w:rFonts w:hint="eastAsia" w:ascii="宋体" w:hAnsi="宋体" w:eastAsia="宋体" w:cs="宋体"/>
          <w:color w:val="000000" w:themeColor="text1"/>
          <w:szCs w:val="21"/>
          <w:highlight w:val="none"/>
          <w14:textFill>
            <w14:solidFill>
              <w14:schemeClr w14:val="tx1"/>
            </w14:solidFill>
          </w14:textFill>
        </w:rPr>
        <w:t>（北京时间），超过截止时间的投标将被拒绝（☆）。</w:t>
      </w:r>
    </w:p>
    <w:p w14:paraId="699833CB">
      <w:pPr>
        <w:adjustRightInd w:val="0"/>
        <w:snapToGrid w:val="0"/>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开标时间及地点：</w:t>
      </w:r>
      <w:bookmarkStart w:id="21" w:name="EBb23184a4270240ce9cef692c5001c8d9"/>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23</w:t>
      </w: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09:00</w:t>
      </w:r>
      <w:bookmarkEnd w:id="21"/>
      <w:r>
        <w:rPr>
          <w:rFonts w:hint="eastAsia" w:ascii="宋体" w:hAnsi="宋体" w:eastAsia="宋体" w:cs="宋体"/>
          <w:color w:val="000000" w:themeColor="text1"/>
          <w:szCs w:val="21"/>
          <w:highlight w:val="none"/>
          <w14:textFill>
            <w14:solidFill>
              <w14:schemeClr w14:val="tx1"/>
            </w14:solidFill>
          </w14:textFill>
        </w:rPr>
        <w:t>（北京时间）。长沙公共资源交易中心【长沙岳麓区岳华路279号（岳华路与府中路交汇处）】</w:t>
      </w:r>
    </w:p>
    <w:p w14:paraId="204F671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电子标项目实行网上投标，具体操作为供应商在“湖南省公共资源交易服务平台”，登录“长沙政府采购电子交易系统（http://zfcg.csggzy.cn/TPBidder/memberLogin）”上传投标文件。本项目电子投标文件最大容量为200MB，超过此容量的文件将被拒绝。</w:t>
      </w:r>
    </w:p>
    <w:p w14:paraId="180C30FD">
      <w:pPr>
        <w:adjustRightInd w:val="0"/>
        <w:snapToGrid w:val="0"/>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六、招标文件公告期限</w:t>
      </w:r>
      <w:r>
        <w:rPr>
          <w:rFonts w:hint="eastAsia" w:ascii="宋体" w:hAnsi="宋体" w:eastAsia="宋体" w:cs="宋体"/>
          <w:color w:val="000000" w:themeColor="text1"/>
          <w:szCs w:val="21"/>
          <w:highlight w:val="none"/>
          <w14:textFill>
            <w14:solidFill>
              <w14:schemeClr w14:val="tx1"/>
            </w14:solidFill>
          </w14:textFill>
        </w:rPr>
        <w:t>：</w:t>
      </w:r>
    </w:p>
    <w:p w14:paraId="2B7D8AD0">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招标文件公告期限：</w:t>
      </w:r>
      <w:bookmarkStart w:id="22" w:name="EB11866015e2c74b21a660722e465b40c4"/>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 xml:space="preserve">  17:00</w:t>
      </w:r>
      <w:bookmarkEnd w:id="22"/>
      <w:r>
        <w:rPr>
          <w:rFonts w:hint="eastAsia" w:ascii="宋体" w:hAnsi="宋体" w:eastAsia="宋体" w:cs="宋体"/>
          <w:color w:val="000000" w:themeColor="text1"/>
          <w:szCs w:val="21"/>
          <w:highlight w:val="none"/>
          <w14:textFill>
            <w14:solidFill>
              <w14:schemeClr w14:val="tx1"/>
            </w14:solidFill>
          </w14:textFill>
        </w:rPr>
        <w:t>至</w:t>
      </w:r>
      <w:bookmarkStart w:id="23" w:name="EB255ddae7d6264c3780c0123b1c26689e"/>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06</w:t>
      </w:r>
      <w:r>
        <w:rPr>
          <w:rFonts w:hint="eastAsia" w:ascii="宋体" w:hAnsi="宋体" w:eastAsia="宋体" w:cs="宋体"/>
          <w:color w:val="000000" w:themeColor="text1"/>
          <w:szCs w:val="21"/>
          <w:highlight w:val="none"/>
          <w14:textFill>
            <w14:solidFill>
              <w14:schemeClr w14:val="tx1"/>
            </w14:solidFill>
          </w14:textFill>
        </w:rPr>
        <w:t xml:space="preserve">  17:00</w:t>
      </w:r>
      <w:bookmarkEnd w:id="23"/>
      <w:r>
        <w:rPr>
          <w:rFonts w:hint="eastAsia" w:ascii="宋体" w:hAnsi="宋体" w:eastAsia="宋体" w:cs="宋体"/>
          <w:color w:val="000000" w:themeColor="text1"/>
          <w:szCs w:val="21"/>
          <w:highlight w:val="none"/>
          <w14:textFill>
            <w14:solidFill>
              <w14:schemeClr w14:val="tx1"/>
            </w14:solidFill>
          </w14:textFill>
        </w:rPr>
        <w:t>止（5个工作日）。</w:t>
      </w:r>
    </w:p>
    <w:p w14:paraId="2FE7809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认为采购文件使自己的权益受到损害的，可以自获取采购文件之日或者采购文件公告期限届满之日（公告期限届满后获取采购文件的，以公告期限届满之日为准）起7个工作日内，以书面形式（能够有形地表现所载内容，并可以随时调取查用的数据电文，视为符合法律、法规要求的书面形式。）向采购人提出质疑。质疑供应商对采购人的答复不满意或者采购人未在规定的时间内作出答复的，可以在答复期满后十五个工作日内向同级财政部门投诉。</w:t>
      </w:r>
    </w:p>
    <w:p w14:paraId="0BC92A6E">
      <w:pPr>
        <w:adjustRightInd w:val="0"/>
        <w:snapToGrid w:val="0"/>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七、疑问及质疑：</w:t>
      </w:r>
    </w:p>
    <w:p w14:paraId="20181D4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供应商对政府采购活动事项如有疑问的，可以向采购人或采购代理机构提出询问。采购人或采购代理机构将在3个工作日内作出答复。</w:t>
      </w:r>
    </w:p>
    <w:p w14:paraId="04DAE33F">
      <w:pPr>
        <w:adjustRightInd w:val="0"/>
        <w:snapToGrid w:val="0"/>
        <w:spacing w:line="360" w:lineRule="auto"/>
        <w:ind w:firstLine="413" w:firstLineChars="196"/>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八、</w:t>
      </w:r>
      <w:r>
        <w:rPr>
          <w:rFonts w:hint="eastAsia" w:ascii="宋体" w:hAnsi="宋体" w:eastAsia="宋体" w:cs="宋体"/>
          <w:b/>
          <w:bCs/>
          <w:color w:val="000000" w:themeColor="text1"/>
          <w:szCs w:val="21"/>
          <w:highlight w:val="none"/>
          <w14:textFill>
            <w14:solidFill>
              <w14:schemeClr w14:val="tx1"/>
            </w14:solidFill>
          </w14:textFill>
        </w:rPr>
        <w:t>采购人及其委托的采购代理机构的名称、地址和联系方法</w:t>
      </w:r>
      <w:r>
        <w:rPr>
          <w:rFonts w:hint="eastAsia" w:ascii="宋体" w:hAnsi="宋体" w:eastAsia="宋体" w:cs="宋体"/>
          <w:b/>
          <w:color w:val="000000" w:themeColor="text1"/>
          <w:szCs w:val="21"/>
          <w:highlight w:val="none"/>
          <w14:textFill>
            <w14:solidFill>
              <w14:schemeClr w14:val="tx1"/>
            </w14:solidFill>
          </w14:textFill>
        </w:rPr>
        <w:t>：</w:t>
      </w:r>
    </w:p>
    <w:p w14:paraId="69051F01">
      <w:pPr>
        <w:adjustRightInd w:val="0"/>
        <w:snapToGrid w:val="0"/>
        <w:spacing w:line="360" w:lineRule="auto"/>
        <w:ind w:firstLine="413" w:firstLineChars="196"/>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采购人：</w:t>
      </w:r>
      <w:r>
        <w:rPr>
          <w:rFonts w:hint="eastAsia" w:ascii="宋体" w:hAnsi="宋体" w:eastAsia="宋体" w:cs="宋体"/>
          <w:b/>
          <w:bCs/>
          <w:color w:val="000000" w:themeColor="text1"/>
          <w:szCs w:val="21"/>
          <w:highlight w:val="none"/>
          <w:lang w:eastAsia="zh-CN"/>
          <w14:textFill>
            <w14:solidFill>
              <w14:schemeClr w14:val="tx1"/>
            </w14:solidFill>
          </w14:textFill>
        </w:rPr>
        <w:t>长沙市芙蓉区消防救援大队</w:t>
      </w:r>
    </w:p>
    <w:p w14:paraId="7963DE0E">
      <w:pPr>
        <w:adjustRightInd w:val="0"/>
        <w:snapToGrid w:val="0"/>
        <w:spacing w:line="360" w:lineRule="auto"/>
        <w:ind w:firstLine="411" w:firstLineChars="196"/>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址：</w:t>
      </w:r>
      <w:r>
        <w:rPr>
          <w:rFonts w:hint="eastAsia" w:ascii="宋体" w:hAnsi="宋体" w:eastAsia="宋体" w:cs="宋体"/>
          <w:color w:val="000000" w:themeColor="text1"/>
          <w:szCs w:val="21"/>
          <w:highlight w:val="none"/>
          <w:lang w:eastAsia="zh-CN"/>
          <w14:textFill>
            <w14:solidFill>
              <w14:schemeClr w14:val="tx1"/>
            </w14:solidFill>
          </w14:textFill>
        </w:rPr>
        <w:t>长沙市芙蓉区远大二路　</w:t>
      </w:r>
    </w:p>
    <w:p w14:paraId="1C57208D">
      <w:pPr>
        <w:adjustRightInd w:val="0"/>
        <w:snapToGrid w:val="0"/>
        <w:spacing w:line="360" w:lineRule="auto"/>
        <w:ind w:firstLine="420" w:firstLineChars="20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联系人：</w:t>
      </w:r>
      <w:r>
        <w:rPr>
          <w:rFonts w:hint="eastAsia" w:ascii="宋体" w:hAnsi="宋体" w:eastAsia="宋体" w:cs="宋体"/>
          <w:bCs/>
          <w:color w:val="000000" w:themeColor="text1"/>
          <w:szCs w:val="21"/>
          <w:highlight w:val="none"/>
          <w:lang w:eastAsia="zh-CN"/>
          <w14:textFill>
            <w14:solidFill>
              <w14:schemeClr w14:val="tx1"/>
            </w14:solidFill>
          </w14:textFill>
        </w:rPr>
        <w:t>吴先生</w:t>
      </w:r>
    </w:p>
    <w:p w14:paraId="23F36F62">
      <w:pPr>
        <w:adjustRightInd w:val="0"/>
        <w:snapToGrid w:val="0"/>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电</w:t>
      </w:r>
      <w:r>
        <w:rPr>
          <w:rFonts w:hint="eastAsia" w:ascii="宋体" w:hAnsi="宋体" w:eastAsia="宋体" w:cs="宋体"/>
          <w:bCs/>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bCs/>
          <w:color w:val="000000" w:themeColor="text1"/>
          <w:szCs w:val="21"/>
          <w:highlight w:val="none"/>
          <w14:textFill>
            <w14:solidFill>
              <w14:schemeClr w14:val="tx1"/>
            </w14:solidFill>
          </w14:textFill>
        </w:rPr>
        <w:t>话：</w:t>
      </w:r>
      <w:r>
        <w:rPr>
          <w:rFonts w:hint="eastAsia" w:ascii="宋体" w:hAnsi="宋体" w:eastAsia="宋体" w:cs="宋体"/>
          <w:bCs/>
          <w:color w:val="000000" w:themeColor="text1"/>
          <w:szCs w:val="21"/>
          <w:highlight w:val="none"/>
          <w:lang w:eastAsia="zh-CN"/>
          <w14:textFill>
            <w14:solidFill>
              <w14:schemeClr w14:val="tx1"/>
            </w14:solidFill>
          </w14:textFill>
        </w:rPr>
        <w:t>13974873103</w:t>
      </w:r>
    </w:p>
    <w:p w14:paraId="030AFDEF">
      <w:pPr>
        <w:adjustRightInd w:val="0"/>
        <w:snapToGrid w:val="0"/>
        <w:spacing w:line="360" w:lineRule="auto"/>
        <w:ind w:firstLine="413" w:firstLineChars="196"/>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采购代理机构：湖南平众项目咨询管理有限公司</w:t>
      </w:r>
    </w:p>
    <w:p w14:paraId="0AD5B5C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址：湖南省长沙市雨花区车站南路471号书香名邸3栋1520室 </w:t>
      </w:r>
    </w:p>
    <w:p w14:paraId="524ADFB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联系人：周灿球、周玄、李萍</w:t>
      </w:r>
    </w:p>
    <w:p w14:paraId="514AAE2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邮</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编：</w:t>
      </w:r>
      <w:bookmarkStart w:id="24" w:name="EBec83dcdeff604d8997a75d58bf29342b"/>
      <w:r>
        <w:rPr>
          <w:rFonts w:hint="eastAsia" w:ascii="宋体" w:hAnsi="宋体" w:eastAsia="宋体" w:cs="宋体"/>
          <w:color w:val="000000" w:themeColor="text1"/>
          <w:szCs w:val="21"/>
          <w:highlight w:val="none"/>
          <w14:textFill>
            <w14:solidFill>
              <w14:schemeClr w14:val="tx1"/>
            </w14:solidFill>
          </w14:textFill>
        </w:rPr>
        <w:t>410100</w:t>
      </w:r>
      <w:bookmarkEnd w:id="24"/>
    </w:p>
    <w:p w14:paraId="18CC582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话：0731-85052205</w:t>
      </w:r>
    </w:p>
    <w:p w14:paraId="6BA6433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传</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真：</w:t>
      </w:r>
      <w:bookmarkStart w:id="25" w:name="EB35196be2e198442d9d05385d2b5ac758"/>
      <w:r>
        <w:rPr>
          <w:rFonts w:hint="eastAsia" w:ascii="宋体" w:hAnsi="宋体" w:eastAsia="宋体" w:cs="宋体"/>
          <w:color w:val="000000" w:themeColor="text1"/>
          <w:szCs w:val="21"/>
          <w:highlight w:val="none"/>
          <w14:textFill>
            <w14:solidFill>
              <w14:schemeClr w14:val="tx1"/>
            </w14:solidFill>
          </w14:textFill>
        </w:rPr>
        <w:t>/</w:t>
      </w:r>
      <w:bookmarkEnd w:id="25"/>
    </w:p>
    <w:p w14:paraId="460F50C2">
      <w:pPr>
        <w:adjustRightInd w:val="0"/>
        <w:snapToGrid w:val="0"/>
        <w:spacing w:line="360" w:lineRule="auto"/>
        <w:ind w:firstLine="476" w:firstLineChars="227"/>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E-MAIL：</w:t>
      </w:r>
      <w:bookmarkStart w:id="26" w:name="EBf346139b0e7a4626b4a5b220c5548ff0"/>
      <w:r>
        <w:rPr>
          <w:rFonts w:hint="eastAsia" w:ascii="宋体" w:hAnsi="宋体" w:eastAsia="宋体" w:cs="宋体"/>
          <w:color w:val="000000" w:themeColor="text1"/>
          <w:szCs w:val="21"/>
          <w:highlight w:val="none"/>
          <w14:textFill>
            <w14:solidFill>
              <w14:schemeClr w14:val="tx1"/>
            </w14:solidFill>
          </w14:textFill>
        </w:rPr>
        <w:t>/</w:t>
      </w:r>
      <w:bookmarkEnd w:id="26"/>
    </w:p>
    <w:p w14:paraId="61F86537">
      <w:pPr>
        <w:adjustRightInd w:val="0"/>
        <w:snapToGrid w:val="0"/>
        <w:spacing w:before="156" w:beforeLines="50" w:line="360" w:lineRule="auto"/>
        <w:ind w:firstLine="413" w:firstLineChars="196"/>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九、</w:t>
      </w:r>
      <w:r>
        <w:rPr>
          <w:rFonts w:hint="eastAsia" w:ascii="宋体" w:hAnsi="宋体" w:eastAsia="宋体" w:cs="宋体"/>
          <w:b/>
          <w:color w:val="000000" w:themeColor="text1"/>
          <w:szCs w:val="21"/>
          <w:highlight w:val="none"/>
          <w14:textFill>
            <w14:solidFill>
              <w14:schemeClr w14:val="tx1"/>
            </w14:solidFill>
          </w14:textFill>
        </w:rPr>
        <w:t>招标代理服务费：</w:t>
      </w:r>
    </w:p>
    <w:p w14:paraId="0F990CC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本项目招标代理服务费：</w:t>
      </w:r>
      <w:r>
        <w:rPr>
          <w:rFonts w:hint="eastAsia" w:ascii="宋体" w:hAnsi="宋体" w:eastAsia="宋体" w:cs="宋体"/>
          <w:color w:val="000000" w:themeColor="text1"/>
          <w:szCs w:val="21"/>
          <w:highlight w:val="none"/>
          <w:lang w:eastAsia="zh-CN"/>
          <w14:textFill>
            <w14:solidFill>
              <w14:schemeClr w14:val="tx1"/>
            </w14:solidFill>
          </w14:textFill>
        </w:rPr>
        <w:t>37536.00</w:t>
      </w:r>
      <w:r>
        <w:rPr>
          <w:rFonts w:hint="eastAsia" w:ascii="宋体" w:hAnsi="宋体" w:eastAsia="宋体" w:cs="宋体"/>
          <w:color w:val="000000" w:themeColor="text1"/>
          <w:szCs w:val="21"/>
          <w:highlight w:val="none"/>
          <w14:textFill>
            <w14:solidFill>
              <w14:schemeClr w14:val="tx1"/>
            </w14:solidFill>
          </w14:textFill>
        </w:rPr>
        <w:t>元，由采购人向代理机构支付，供应商投标报价中无须包含此费用。</w:t>
      </w:r>
    </w:p>
    <w:p w14:paraId="494CDFBB">
      <w:pPr>
        <w:adjustRightInd w:val="0"/>
        <w:snapToGrid w:val="0"/>
        <w:spacing w:line="360" w:lineRule="auto"/>
        <w:ind w:firstLine="42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采购人委托代理机构代理事项内容：</w:t>
      </w:r>
    </w:p>
    <w:p w14:paraId="30DDE83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bookmarkStart w:id="27" w:name="EB40ce3a8962114076bfeda9a0f4632e15"/>
      <w:r>
        <w:rPr>
          <w:rFonts w:hint="eastAsia" w:ascii="宋体" w:hAnsi="宋体" w:eastAsia="宋体" w:cs="宋体"/>
          <w:color w:val="000000" w:themeColor="text1"/>
          <w:szCs w:val="21"/>
          <w:highlight w:val="none"/>
          <w14:textFill>
            <w14:solidFill>
              <w14:schemeClr w14:val="tx1"/>
            </w14:solidFill>
          </w14:textFill>
        </w:rPr>
        <w:t>（一）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十）发送供应商中标（成交）通知书；（十一）答复供应商的询问和质疑，配合财政部门的投诉处理；（十二）整理移交采购活动的采购文件档案；（十三）法律法规规定的其他事项。</w:t>
      </w:r>
      <w:bookmarkEnd w:id="27"/>
    </w:p>
    <w:p w14:paraId="435EBC21">
      <w:pPr>
        <w:pStyle w:val="20"/>
        <w:adjustRightInd w:val="0"/>
        <w:snapToGrid w:val="0"/>
        <w:spacing w:before="156" w:beforeLines="50" w:line="360" w:lineRule="auto"/>
        <w:ind w:left="420" w:leftChars="200"/>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十、招标人补充其他内容</w:t>
      </w:r>
      <w:r>
        <w:rPr>
          <w:rFonts w:hint="eastAsia" w:ascii="宋体" w:hAnsi="宋体" w:eastAsia="宋体" w:cs="宋体"/>
          <w:b/>
          <w:color w:val="000000" w:themeColor="text1"/>
          <w:highlight w:val="none"/>
          <w14:textFill>
            <w14:solidFill>
              <w14:schemeClr w14:val="tx1"/>
            </w14:solidFill>
          </w14:textFill>
        </w:rPr>
        <w:t>：</w:t>
      </w:r>
    </w:p>
    <w:p w14:paraId="2793406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1.本招标项目采用电子化招标采购，请供应商在湖南省公共资源交易服务平台（https://changsha.hnsggzy.com）中登录长沙政府采购电子交易系统（http://zfcg.csggzy.cn/TPBidder/memberLogin）下载CSZF或.CSCF格式的电子招标文件。</w:t>
      </w:r>
    </w:p>
    <w:p w14:paraId="570CE70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2、请供应商在湖南省公共资源交易服务平台下载专区中及时下载安装最新版本“政府采购电子投标文件制作工具”、“政府采购CA驱动”。参与投标的供应商需使用电子标书编制软件制作.CSTF格式投标文件。</w:t>
      </w:r>
    </w:p>
    <w:p w14:paraId="015F38C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3、因电子招投标需要，投标人应及时办理企业数字证书（含电子签章），具体办理流程详见湖南省公共资源交易服务平台或湖南省公共资源交易服务平台数字证书专区。</w:t>
      </w:r>
    </w:p>
    <w:p w14:paraId="42644F25">
      <w:pPr>
        <w:rPr>
          <w:rFonts w:hint="eastAsia" w:ascii="宋体" w:hAnsi="宋体" w:eastAsia="宋体" w:cs="宋体"/>
          <w:color w:val="000000" w:themeColor="text1"/>
          <w:highlight w:val="none"/>
          <w14:textFill>
            <w14:solidFill>
              <w14:schemeClr w14:val="tx1"/>
            </w14:solidFill>
          </w14:textFill>
        </w:rPr>
      </w:pPr>
    </w:p>
    <w:p w14:paraId="1BDAE823">
      <w:pPr>
        <w:pStyle w:val="20"/>
        <w:adjustRightInd w:val="0"/>
        <w:snapToGrid w:val="0"/>
        <w:spacing w:before="156" w:beforeLines="50" w:line="360" w:lineRule="auto"/>
        <w:ind w:left="1215"/>
        <w:jc w:val="center"/>
        <w:outlineLvl w:val="0"/>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br w:type="page"/>
      </w:r>
      <w:bookmarkStart w:id="28" w:name="_Toc107394208"/>
      <w:bookmarkStart w:id="29" w:name="_Toc17051"/>
      <w:r>
        <w:rPr>
          <w:rFonts w:hint="eastAsia" w:ascii="宋体" w:hAnsi="宋体" w:eastAsia="宋体" w:cs="宋体"/>
          <w:b/>
          <w:color w:val="000000" w:themeColor="text1"/>
          <w:sz w:val="32"/>
          <w:szCs w:val="32"/>
          <w:highlight w:val="none"/>
          <w14:textFill>
            <w14:solidFill>
              <w14:schemeClr w14:val="tx1"/>
            </w14:solidFill>
          </w14:textFill>
        </w:rPr>
        <w:t>第二章投标须知</w:t>
      </w:r>
      <w:bookmarkEnd w:id="28"/>
      <w:bookmarkEnd w:id="29"/>
    </w:p>
    <w:p w14:paraId="1FD2BCF7">
      <w:pPr>
        <w:rPr>
          <w:rFonts w:hint="eastAsia" w:ascii="宋体" w:hAnsi="宋体" w:eastAsia="宋体" w:cs="宋体"/>
          <w:color w:val="000000" w:themeColor="text1"/>
          <w:highlight w:val="none"/>
          <w14:textFill>
            <w14:solidFill>
              <w14:schemeClr w14:val="tx1"/>
            </w14:solidFill>
          </w14:textFill>
        </w:rPr>
      </w:pPr>
    </w:p>
    <w:p w14:paraId="7888A5FA">
      <w:pPr>
        <w:pStyle w:val="3"/>
        <w:ind w:firstLine="140" w:firstLineChars="50"/>
        <w:rPr>
          <w:rFonts w:hint="eastAsia" w:ascii="宋体" w:hAnsi="宋体" w:eastAsia="宋体" w:cs="宋体"/>
          <w:b w:val="0"/>
          <w:color w:val="000000" w:themeColor="text1"/>
          <w:spacing w:val="100"/>
          <w:sz w:val="28"/>
          <w:szCs w:val="28"/>
          <w:highlight w:val="none"/>
          <w14:textFill>
            <w14:solidFill>
              <w14:schemeClr w14:val="tx1"/>
            </w14:solidFill>
          </w14:textFill>
        </w:rPr>
      </w:pPr>
      <w:bookmarkStart w:id="30" w:name="_Toc107394209"/>
      <w:bookmarkStart w:id="31" w:name="_Toc31913"/>
      <w:r>
        <w:rPr>
          <w:rFonts w:hint="eastAsia" w:ascii="宋体" w:hAnsi="宋体" w:eastAsia="宋体" w:cs="宋体"/>
          <w:b w:val="0"/>
          <w:color w:val="000000" w:themeColor="text1"/>
          <w:sz w:val="28"/>
          <w:szCs w:val="28"/>
          <w:highlight w:val="none"/>
          <w14:textFill>
            <w14:solidFill>
              <w14:schemeClr w14:val="tx1"/>
            </w14:solidFill>
          </w14:textFill>
        </w:rPr>
        <w:t>投标须知前附表</w:t>
      </w:r>
      <w:bookmarkEnd w:id="30"/>
      <w:bookmarkEnd w:id="31"/>
    </w:p>
    <w:p w14:paraId="378A7E2C">
      <w:pPr>
        <w:adjustRightInd w:val="0"/>
        <w:snapToGrid w:val="0"/>
        <w:spacing w:line="360" w:lineRule="auto"/>
        <w:ind w:right="31" w:rightChars="1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注：本项目启用的条款请在“编列内容规定”栏内以“■”标注。</w:t>
      </w:r>
    </w:p>
    <w:tbl>
      <w:tblPr>
        <w:tblStyle w:val="38"/>
        <w:tblW w:w="1081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7266"/>
      </w:tblGrid>
      <w:tr w14:paraId="7A845A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45" w:hRule="atLeast"/>
          <w:tblHeader/>
          <w:jc w:val="center"/>
        </w:trPr>
        <w:tc>
          <w:tcPr>
            <w:tcW w:w="1276" w:type="dxa"/>
            <w:vAlign w:val="center"/>
          </w:tcPr>
          <w:p w14:paraId="0D70945A">
            <w:pPr>
              <w:adjustRightInd w:val="0"/>
              <w:snapToGrid w:val="0"/>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条款号</w:t>
            </w:r>
          </w:p>
        </w:tc>
        <w:tc>
          <w:tcPr>
            <w:tcW w:w="2268" w:type="dxa"/>
            <w:vAlign w:val="center"/>
          </w:tcPr>
          <w:p w14:paraId="7A5133E4">
            <w:pPr>
              <w:adjustRightInd w:val="0"/>
              <w:snapToGrid w:val="0"/>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条款名称</w:t>
            </w:r>
          </w:p>
        </w:tc>
        <w:tc>
          <w:tcPr>
            <w:tcW w:w="7266" w:type="dxa"/>
            <w:vAlign w:val="center"/>
          </w:tcPr>
          <w:p w14:paraId="6D41C7ED">
            <w:pPr>
              <w:adjustRightInd w:val="0"/>
              <w:snapToGrid w:val="0"/>
              <w:spacing w:line="360" w:lineRule="auto"/>
              <w:jc w:val="center"/>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编列内容规定</w:t>
            </w:r>
          </w:p>
        </w:tc>
      </w:tr>
      <w:tr w14:paraId="286748F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45" w:hRule="atLeast"/>
          <w:jc w:val="center"/>
        </w:trPr>
        <w:tc>
          <w:tcPr>
            <w:tcW w:w="10810" w:type="dxa"/>
            <w:gridSpan w:val="3"/>
            <w:vAlign w:val="center"/>
          </w:tcPr>
          <w:p w14:paraId="71B7043C">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一、说明</w:t>
            </w:r>
          </w:p>
        </w:tc>
      </w:tr>
      <w:tr w14:paraId="1EA441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316B3941">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1A39A3AB">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采购项目</w:t>
            </w:r>
          </w:p>
        </w:tc>
        <w:tc>
          <w:tcPr>
            <w:tcW w:w="7266" w:type="dxa"/>
            <w:vAlign w:val="center"/>
          </w:tcPr>
          <w:p w14:paraId="349633E1">
            <w:pPr>
              <w:adjustRightInd w:val="0"/>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芙蓉大队2026年主副食堂配送及服务的采购项目</w:t>
            </w:r>
          </w:p>
        </w:tc>
      </w:tr>
      <w:tr w14:paraId="30D4D24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39B93351">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76C749F1">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w:t>
            </w:r>
          </w:p>
        </w:tc>
        <w:tc>
          <w:tcPr>
            <w:tcW w:w="7266" w:type="dxa"/>
            <w:vAlign w:val="center"/>
          </w:tcPr>
          <w:p w14:paraId="5D025F80">
            <w:pPr>
              <w:adjustRightInd w:val="0"/>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称：</w:t>
            </w:r>
            <w:r>
              <w:rPr>
                <w:rFonts w:hint="eastAsia" w:ascii="宋体" w:hAnsi="宋体" w:eastAsia="宋体" w:cs="宋体"/>
                <w:color w:val="000000" w:themeColor="text1"/>
                <w:szCs w:val="21"/>
                <w:highlight w:val="none"/>
                <w:lang w:eastAsia="zh-CN"/>
                <w14:textFill>
                  <w14:solidFill>
                    <w14:schemeClr w14:val="tx1"/>
                  </w14:solidFill>
                </w14:textFill>
              </w:rPr>
              <w:t>长沙市芙蓉区消防救援大队</w:t>
            </w:r>
          </w:p>
          <w:p w14:paraId="62B10BF1">
            <w:pPr>
              <w:adjustRightInd w:val="0"/>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址：</w:t>
            </w:r>
            <w:r>
              <w:rPr>
                <w:rFonts w:hint="eastAsia" w:ascii="宋体" w:hAnsi="宋体" w:eastAsia="宋体" w:cs="宋体"/>
                <w:color w:val="000000" w:themeColor="text1"/>
                <w:szCs w:val="21"/>
                <w:highlight w:val="none"/>
                <w:lang w:eastAsia="zh-CN"/>
                <w14:textFill>
                  <w14:solidFill>
                    <w14:schemeClr w14:val="tx1"/>
                  </w14:solidFill>
                </w14:textFill>
              </w:rPr>
              <w:t>长沙市芙蓉区远大二路　</w:t>
            </w:r>
          </w:p>
          <w:p w14:paraId="4F0CE1C4">
            <w:pPr>
              <w:adjustRightInd w:val="0"/>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系</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人：</w:t>
            </w:r>
            <w:r>
              <w:rPr>
                <w:rFonts w:hint="eastAsia" w:ascii="宋体" w:hAnsi="宋体" w:eastAsia="宋体" w:cs="宋体"/>
                <w:color w:val="000000" w:themeColor="text1"/>
                <w:szCs w:val="21"/>
                <w:highlight w:val="none"/>
                <w:lang w:eastAsia="zh-CN"/>
                <w14:textFill>
                  <w14:solidFill>
                    <w14:schemeClr w14:val="tx1"/>
                  </w14:solidFill>
                </w14:textFill>
              </w:rPr>
              <w:t>吴先生</w:t>
            </w:r>
          </w:p>
          <w:p w14:paraId="6CE6BAD8">
            <w:pPr>
              <w:adjustRightInd w:val="0"/>
              <w:snapToGrid w:val="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w:t>
            </w:r>
            <w:r>
              <w:rPr>
                <w:rFonts w:hint="eastAsia" w:ascii="宋体" w:hAnsi="宋体" w:eastAsia="宋体" w:cs="宋体"/>
                <w:color w:val="000000" w:themeColor="text1"/>
                <w:szCs w:val="21"/>
                <w:highlight w:val="none"/>
                <w:lang w:eastAsia="zh-CN"/>
                <w14:textFill>
                  <w14:solidFill>
                    <w14:schemeClr w14:val="tx1"/>
                  </w14:solidFill>
                </w14:textFill>
              </w:rPr>
              <w:t>13974873103</w:t>
            </w:r>
          </w:p>
        </w:tc>
      </w:tr>
      <w:tr w14:paraId="244DE7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32BF60FB">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55944C66">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采购代理机构</w:t>
            </w:r>
          </w:p>
        </w:tc>
        <w:tc>
          <w:tcPr>
            <w:tcW w:w="7266" w:type="dxa"/>
            <w:vAlign w:val="center"/>
          </w:tcPr>
          <w:p w14:paraId="2933D03A">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名</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称：湖南平众项目咨询管理有限公司</w:t>
            </w:r>
          </w:p>
          <w:p w14:paraId="034CBF01">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址：湖南省长沙市雨花区车站南路471号书香名邸3栋1520室 </w:t>
            </w:r>
          </w:p>
          <w:p w14:paraId="27AC2F6B">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系</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人：周灿球、周玄、李萍</w:t>
            </w:r>
          </w:p>
          <w:p w14:paraId="65400F8F">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联系电话：0731-85052205</w:t>
            </w:r>
          </w:p>
        </w:tc>
      </w:tr>
      <w:tr w14:paraId="618F0A2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46D83CC">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第2.6款</w:t>
            </w:r>
          </w:p>
        </w:tc>
        <w:tc>
          <w:tcPr>
            <w:tcW w:w="2268" w:type="dxa"/>
            <w:vAlign w:val="center"/>
          </w:tcPr>
          <w:p w14:paraId="049494B6">
            <w:pPr>
              <w:adjustRightInd w:val="0"/>
              <w:snapToGrid w:val="0"/>
              <w:spacing w:line="360" w:lineRule="auto"/>
              <w:jc w:val="cente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采购进口产品</w:t>
            </w:r>
          </w:p>
        </w:tc>
        <w:tc>
          <w:tcPr>
            <w:tcW w:w="7266" w:type="dxa"/>
            <w:vAlign w:val="center"/>
          </w:tcPr>
          <w:p w14:paraId="23E1C642">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32" w:name="EB9136aa67b61840968a9b97936fc62527"/>
            <w:r>
              <w:rPr>
                <w:rFonts w:hint="eastAsia" w:ascii="宋体" w:hAnsi="宋体" w:eastAsia="宋体" w:cs="宋体"/>
                <w:color w:val="000000" w:themeColor="text1"/>
                <w:szCs w:val="21"/>
                <w:highlight w:val="none"/>
                <w14:textFill>
                  <w14:solidFill>
                    <w14:schemeClr w14:val="tx1"/>
                  </w14:solidFill>
                </w14:textFill>
              </w:rPr>
              <w:t>☑本采购项目拒绝进口产品参加投标</w:t>
            </w:r>
          </w:p>
          <w:p w14:paraId="39C5D0DC">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□本采购项目已经财政部门审核同意购买进口产品</w:t>
            </w:r>
            <w:bookmarkEnd w:id="32"/>
          </w:p>
        </w:tc>
      </w:tr>
      <w:tr w14:paraId="37A0A7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165AB42E">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第3.1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3FB582C8">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供应商</w:t>
            </w:r>
            <w:r>
              <w:rPr>
                <w:rFonts w:hint="eastAsia" w:ascii="宋体" w:hAnsi="宋体" w:eastAsia="宋体" w:cs="宋体"/>
                <w:color w:val="000000" w:themeColor="text1"/>
                <w:szCs w:val="21"/>
                <w:highlight w:val="none"/>
                <w14:textFill>
                  <w14:solidFill>
                    <w14:schemeClr w14:val="tx1"/>
                  </w14:solidFill>
                </w14:textFill>
              </w:rPr>
              <w:t>资格条件</w:t>
            </w:r>
          </w:p>
        </w:tc>
        <w:tc>
          <w:tcPr>
            <w:tcW w:w="7266" w:type="dxa"/>
            <w:vAlign w:val="center"/>
          </w:tcPr>
          <w:p w14:paraId="46AFA78A">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1、基本资格条件：供应商应提供资格审查资料：供应商应当符合《政府采购法》第二十二条第一款的规定，即：</w:t>
            </w:r>
          </w:p>
          <w:p w14:paraId="3FDDA0CE">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（1）具有独立承担民事责任的能力；</w:t>
            </w:r>
          </w:p>
          <w:p w14:paraId="7872CEA2">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（2）具有良好的商业信誉和健全的财务会计制度；</w:t>
            </w:r>
          </w:p>
          <w:p w14:paraId="7FCF3440">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（3）具有履行合同所必需的设备和专业技术能力；</w:t>
            </w:r>
          </w:p>
          <w:p w14:paraId="54756CF9">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（4）有依法缴纳税收和社会保障资金的良好记录；</w:t>
            </w:r>
          </w:p>
          <w:p w14:paraId="29778A93">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（5）参加政府采购活动前三年内，在经营活动中没有重大违法记录；</w:t>
            </w:r>
          </w:p>
          <w:p w14:paraId="446B1FD3">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（6）法律、行政法规规定的其他条件。</w:t>
            </w:r>
          </w:p>
          <w:p w14:paraId="247912C8">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2、被“信用中国”网站列入失信被执行人和重大税收违法案件当事人名单的、被“中国政府采购网”网站列入政府采购严重违法失信行为记录名单（处罚期限尚未届满的），不得参与本项目的政府采购活动。</w:t>
            </w:r>
          </w:p>
          <w:p w14:paraId="2C7C54ED">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3、特定资格条件：详见第一章投标邀请第三节第3条供应商特定资格条件。</w:t>
            </w:r>
          </w:p>
          <w:p w14:paraId="2EAF79CE">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4、联合体投标：本次招标</w:t>
            </w:r>
            <w:bookmarkStart w:id="33" w:name="EBc03268ee8443424c997e8921cade8eae"/>
            <w:r>
              <w:rPr>
                <w:rFonts w:hint="eastAsia" w:ascii="宋体" w:hAnsi="宋体" w:eastAsia="宋体" w:cs="宋体"/>
                <w:color w:val="000000" w:themeColor="text1"/>
                <w:szCs w:val="21"/>
                <w:highlight w:val="none"/>
                <w14:textFill>
                  <w14:solidFill>
                    <w14:schemeClr w14:val="tx1"/>
                  </w14:solidFill>
                </w14:textFill>
              </w:rPr>
              <w:t>不允许</w:t>
            </w:r>
            <w:bookmarkEnd w:id="33"/>
            <w:r>
              <w:rPr>
                <w:rFonts w:hint="eastAsia" w:ascii="宋体" w:hAnsi="宋体" w:eastAsia="宋体" w:cs="宋体"/>
                <w:color w:val="000000" w:themeColor="text1"/>
                <w:szCs w:val="21"/>
                <w:highlight w:val="none"/>
                <w14:textFill>
                  <w14:solidFill>
                    <w14:schemeClr w14:val="tx1"/>
                  </w14:solidFill>
                </w14:textFill>
              </w:rPr>
              <w:t>联合体投标。接受联合体投标的，应满足下列要求：</w:t>
            </w:r>
            <w:bookmarkStart w:id="34" w:name="EB6c9001a2453344b4a42fce9b8081ab29"/>
            <w:r>
              <w:rPr>
                <w:rFonts w:hint="eastAsia" w:ascii="宋体" w:hAnsi="宋体" w:eastAsia="宋体" w:cs="宋体"/>
                <w:color w:val="000000" w:themeColor="text1"/>
                <w:szCs w:val="21"/>
                <w:highlight w:val="none"/>
                <w14:textFill>
                  <w14:solidFill>
                    <w14:schemeClr w14:val="tx1"/>
                  </w14:solidFill>
                </w14:textFill>
              </w:rPr>
              <w:t>/</w:t>
            </w:r>
            <w:bookmarkEnd w:id="34"/>
          </w:p>
          <w:p w14:paraId="43C351E6">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5、单位负责人为同一人或者存在直接控股、管理关系的不同供应商，不得参加同一合同项下的政府采购活动。</w:t>
            </w:r>
          </w:p>
          <w:p w14:paraId="0BF353D3">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6、为本采购项目提供整体设计、规范编制或者项目管理、监理、检测等服务的，不得再参加此项目的其他招标采购活动。</w:t>
            </w:r>
          </w:p>
        </w:tc>
      </w:tr>
      <w:tr w14:paraId="1F4F4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BF682E9">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第6.1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0C01BB0D">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组织现场考察或者召开答疑会</w:t>
            </w:r>
          </w:p>
        </w:tc>
        <w:tc>
          <w:tcPr>
            <w:tcW w:w="7266" w:type="dxa"/>
            <w:vAlign w:val="center"/>
          </w:tcPr>
          <w:p w14:paraId="316B5D34">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35" w:name="EB19e68845d2f9406b9aa58ee69ee073e8"/>
            <w:r>
              <w:rPr>
                <w:rFonts w:hint="eastAsia" w:ascii="宋体" w:hAnsi="宋体" w:eastAsia="宋体" w:cs="宋体"/>
                <w:color w:val="000000" w:themeColor="text1"/>
                <w:szCs w:val="21"/>
                <w:highlight w:val="none"/>
                <w14:textFill>
                  <w14:solidFill>
                    <w14:schemeClr w14:val="tx1"/>
                  </w14:solidFill>
                </w14:textFill>
              </w:rPr>
              <w:t>☑不组织□组织，</w:t>
            </w:r>
            <w:bookmarkEnd w:id="35"/>
          </w:p>
          <w:p w14:paraId="63AB6AFE">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时间：</w:t>
            </w:r>
            <w:bookmarkStart w:id="36" w:name="EB0923525ad1a848bb8c886aded0872862"/>
            <w:r>
              <w:rPr>
                <w:rFonts w:hint="eastAsia" w:ascii="宋体" w:hAnsi="宋体" w:eastAsia="宋体" w:cs="宋体"/>
                <w:color w:val="000000" w:themeColor="text1"/>
                <w:szCs w:val="21"/>
                <w:highlight w:val="none"/>
                <w14:textFill>
                  <w14:solidFill>
                    <w14:schemeClr w14:val="tx1"/>
                  </w14:solidFill>
                </w14:textFill>
              </w:rPr>
              <w:t>/</w:t>
            </w:r>
            <w:bookmarkEnd w:id="36"/>
            <w:r>
              <w:rPr>
                <w:rFonts w:hint="eastAsia" w:ascii="宋体" w:hAnsi="宋体" w:eastAsia="宋体" w:cs="宋体"/>
                <w:color w:val="000000" w:themeColor="text1"/>
                <w:szCs w:val="21"/>
                <w:highlight w:val="none"/>
                <w14:textFill>
                  <w14:solidFill>
                    <w14:schemeClr w14:val="tx1"/>
                  </w14:solidFill>
                </w14:textFill>
              </w:rPr>
              <w:t>地点：</w:t>
            </w:r>
            <w:bookmarkStart w:id="37" w:name="EBa7cfe433ede346918fb0e34e0257840d"/>
            <w:r>
              <w:rPr>
                <w:rFonts w:hint="eastAsia" w:ascii="宋体" w:hAnsi="宋体" w:eastAsia="宋体" w:cs="宋体"/>
                <w:color w:val="000000" w:themeColor="text1"/>
                <w:szCs w:val="21"/>
                <w:highlight w:val="none"/>
                <w14:textFill>
                  <w14:solidFill>
                    <w14:schemeClr w14:val="tx1"/>
                  </w14:solidFill>
                </w14:textFill>
              </w:rPr>
              <w:t>/</w:t>
            </w:r>
            <w:bookmarkEnd w:id="37"/>
            <w:r>
              <w:rPr>
                <w:rFonts w:hint="eastAsia" w:ascii="宋体" w:hAnsi="宋体" w:eastAsia="宋体" w:cs="宋体"/>
                <w:color w:val="000000" w:themeColor="text1"/>
                <w:szCs w:val="21"/>
                <w:highlight w:val="none"/>
                <w14:textFill>
                  <w14:solidFill>
                    <w14:schemeClr w14:val="tx1"/>
                  </w14:solidFill>
                </w14:textFill>
              </w:rPr>
              <w:t>联系人：</w:t>
            </w:r>
            <w:bookmarkStart w:id="38" w:name="EB67bf9e6a0243425dae73f2028d36a295"/>
            <w:r>
              <w:rPr>
                <w:rFonts w:hint="eastAsia" w:ascii="宋体" w:hAnsi="宋体" w:eastAsia="宋体" w:cs="宋体"/>
                <w:color w:val="000000" w:themeColor="text1"/>
                <w:szCs w:val="21"/>
                <w:highlight w:val="none"/>
                <w14:textFill>
                  <w14:solidFill>
                    <w14:schemeClr w14:val="tx1"/>
                  </w14:solidFill>
                </w14:textFill>
              </w:rPr>
              <w:t>/</w:t>
            </w:r>
            <w:bookmarkEnd w:id="38"/>
            <w:r>
              <w:rPr>
                <w:rFonts w:hint="eastAsia" w:ascii="宋体" w:hAnsi="宋体" w:eastAsia="宋体" w:cs="宋体"/>
                <w:color w:val="000000" w:themeColor="text1"/>
                <w:szCs w:val="21"/>
                <w:highlight w:val="none"/>
                <w14:textFill>
                  <w14:solidFill>
                    <w14:schemeClr w14:val="tx1"/>
                  </w14:solidFill>
                </w14:textFill>
              </w:rPr>
              <w:t>，或者在招标文件提供期限截止后以书面形式通知所有获取招标文件的潜在供应商。</w:t>
            </w:r>
          </w:p>
        </w:tc>
      </w:tr>
      <w:tr w14:paraId="010940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6DE3B971">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第6.2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2887523E">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供应商要求澄清招标文件的时间</w:t>
            </w:r>
          </w:p>
        </w:tc>
        <w:tc>
          <w:tcPr>
            <w:tcW w:w="7266" w:type="dxa"/>
            <w:vAlign w:val="center"/>
          </w:tcPr>
          <w:p w14:paraId="1E1B52F9">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39" w:name="EB45a74bd759074b979e2e3bd71a799a25"/>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10</w:t>
            </w:r>
            <w:r>
              <w:rPr>
                <w:rFonts w:hint="eastAsia" w:ascii="宋体" w:hAnsi="宋体" w:eastAsia="宋体" w:cs="宋体"/>
                <w:color w:val="000000" w:themeColor="text1"/>
                <w:szCs w:val="21"/>
                <w:highlight w:val="none"/>
                <w14:textFill>
                  <w14:solidFill>
                    <w14:schemeClr w14:val="tx1"/>
                  </w14:solidFill>
                </w14:textFill>
              </w:rPr>
              <w:t xml:space="preserve">  17:00</w:t>
            </w:r>
            <w:bookmarkEnd w:id="39"/>
            <w:r>
              <w:rPr>
                <w:rFonts w:hint="eastAsia" w:ascii="宋体" w:hAnsi="宋体" w:eastAsia="宋体" w:cs="宋体"/>
                <w:color w:val="000000" w:themeColor="text1"/>
                <w:szCs w:val="21"/>
                <w:highlight w:val="none"/>
                <w14:textFill>
                  <w14:solidFill>
                    <w14:schemeClr w14:val="tx1"/>
                  </w14:solidFill>
                </w14:textFill>
              </w:rPr>
              <w:t>前。</w:t>
            </w:r>
          </w:p>
        </w:tc>
      </w:tr>
      <w:tr w14:paraId="3F09A4E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34D9F085">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二、招标文件</w:t>
            </w:r>
          </w:p>
        </w:tc>
      </w:tr>
      <w:tr w14:paraId="679104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4256A04D">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第8.2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408C3737">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非实质性要求条款允许偏离的最多项数或范围</w:t>
            </w:r>
          </w:p>
        </w:tc>
        <w:tc>
          <w:tcPr>
            <w:tcW w:w="7266" w:type="dxa"/>
            <w:vAlign w:val="center"/>
          </w:tcPr>
          <w:p w14:paraId="2B37FBC2">
            <w:pPr>
              <w:adjustRightInd w:val="0"/>
              <w:snapToGrid w:val="0"/>
              <w:spacing w:line="360" w:lineRule="auto"/>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非实质性要求条款允许偏离的最多项数≥</w:t>
            </w:r>
            <w:bookmarkStart w:id="40" w:name="EBa77f6a9cc6fd4c488ebe9341cbb2f502"/>
            <w:r>
              <w:rPr>
                <w:rFonts w:hint="eastAsia" w:ascii="宋体" w:hAnsi="宋体" w:eastAsia="宋体" w:cs="宋体"/>
                <w:color w:val="000000" w:themeColor="text1"/>
                <w:szCs w:val="21"/>
                <w:highlight w:val="none"/>
                <w14:textFill>
                  <w14:solidFill>
                    <w14:schemeClr w14:val="tx1"/>
                  </w14:solidFill>
                </w14:textFill>
              </w:rPr>
              <w:t>10</w:t>
            </w:r>
            <w:bookmarkEnd w:id="40"/>
            <w:r>
              <w:rPr>
                <w:rFonts w:hint="eastAsia" w:ascii="宋体" w:hAnsi="宋体" w:eastAsia="宋体" w:cs="宋体"/>
                <w:color w:val="000000" w:themeColor="text1"/>
                <w:szCs w:val="21"/>
                <w:highlight w:val="none"/>
                <w14:textFill>
                  <w14:solidFill>
                    <w14:schemeClr w14:val="tx1"/>
                  </w14:solidFill>
                </w14:textFill>
              </w:rPr>
              <w:t>项将导致投标无效。</w:t>
            </w:r>
          </w:p>
        </w:tc>
      </w:tr>
      <w:tr w14:paraId="752AC6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5A22538A">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第7.4</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600F823D">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招标文件公告期限</w:t>
            </w:r>
          </w:p>
        </w:tc>
        <w:tc>
          <w:tcPr>
            <w:tcW w:w="7266" w:type="dxa"/>
            <w:vAlign w:val="center"/>
          </w:tcPr>
          <w:p w14:paraId="02CD3275">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41" w:name="EBdfced53d53af4ae1b66e0de87d653dc2"/>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02</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28</w:t>
            </w:r>
            <w:r>
              <w:rPr>
                <w:rFonts w:hint="eastAsia" w:ascii="宋体" w:hAnsi="宋体" w:eastAsia="宋体" w:cs="宋体"/>
                <w:color w:val="000000" w:themeColor="text1"/>
                <w:szCs w:val="21"/>
                <w:highlight w:val="none"/>
                <w14:textFill>
                  <w14:solidFill>
                    <w14:schemeClr w14:val="tx1"/>
                  </w14:solidFill>
                </w14:textFill>
              </w:rPr>
              <w:t xml:space="preserve">  17:00</w:t>
            </w:r>
            <w:bookmarkEnd w:id="41"/>
            <w:r>
              <w:rPr>
                <w:rFonts w:hint="eastAsia" w:ascii="宋体" w:hAnsi="宋体" w:eastAsia="宋体" w:cs="宋体"/>
                <w:color w:val="000000" w:themeColor="text1"/>
                <w:szCs w:val="21"/>
                <w:highlight w:val="none"/>
                <w14:textFill>
                  <w14:solidFill>
                    <w14:schemeClr w14:val="tx1"/>
                  </w14:solidFill>
                </w14:textFill>
              </w:rPr>
              <w:t>至</w:t>
            </w:r>
            <w:bookmarkStart w:id="42" w:name="EB7c1acd5264e54a0fb6870d86ad2ba5e1"/>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06</w:t>
            </w:r>
            <w:r>
              <w:rPr>
                <w:rFonts w:hint="eastAsia" w:ascii="宋体" w:hAnsi="宋体" w:eastAsia="宋体" w:cs="宋体"/>
                <w:color w:val="000000" w:themeColor="text1"/>
                <w:szCs w:val="21"/>
                <w:highlight w:val="none"/>
                <w14:textFill>
                  <w14:solidFill>
                    <w14:schemeClr w14:val="tx1"/>
                  </w14:solidFill>
                </w14:textFill>
              </w:rPr>
              <w:t xml:space="preserve">   17:00</w:t>
            </w:r>
            <w:bookmarkEnd w:id="42"/>
          </w:p>
        </w:tc>
      </w:tr>
      <w:tr w14:paraId="3D90B3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5C98FA9E">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第9.2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31F7E89A">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信息公告媒体</w:t>
            </w:r>
          </w:p>
        </w:tc>
        <w:tc>
          <w:tcPr>
            <w:tcW w:w="7266" w:type="dxa"/>
            <w:vAlign w:val="center"/>
          </w:tcPr>
          <w:p w14:paraId="772B96A5">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中国政府采购网（http://changs.ccgp-hunan.gov.cn</w:t>
            </w:r>
            <w:r>
              <w:rPr>
                <w:rFonts w:hint="eastAsia" w:ascii="宋体" w:hAnsi="宋体" w:eastAsia="宋体" w:cs="宋体"/>
                <w:bCs/>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、湖南省公共资源交易服务平台（https://changsha.hnsggzy.com）</w:t>
            </w:r>
          </w:p>
        </w:tc>
      </w:tr>
      <w:tr w14:paraId="0C16E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16D12EB3">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第22.1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120E9A7E">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提交投标文件截止期时间</w:t>
            </w:r>
          </w:p>
        </w:tc>
        <w:tc>
          <w:tcPr>
            <w:tcW w:w="7266" w:type="dxa"/>
            <w:vAlign w:val="center"/>
          </w:tcPr>
          <w:p w14:paraId="116DA2D7">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43" w:name="EBc01030440fbb4af9a38be9df9b5ceb62"/>
            <w:r>
              <w:rPr>
                <w:rFonts w:hint="eastAsia" w:ascii="宋体" w:hAnsi="宋体" w:eastAsia="宋体" w:cs="宋体"/>
                <w:color w:val="000000" w:themeColor="text1"/>
                <w:szCs w:val="21"/>
                <w:highlight w:val="none"/>
                <w14:textFill>
                  <w14:solidFill>
                    <w14:schemeClr w14:val="tx1"/>
                  </w14:solidFill>
                </w14:textFill>
              </w:rPr>
              <w:t>2026-</w:t>
            </w:r>
            <w:r>
              <w:rPr>
                <w:rFonts w:hint="eastAsia" w:ascii="宋体" w:hAnsi="宋体" w:cs="宋体"/>
                <w:color w:val="000000" w:themeColor="text1"/>
                <w:szCs w:val="21"/>
                <w:highlight w:val="none"/>
                <w:lang w:val="en-US" w:eastAsia="zh-CN"/>
                <w14:textFill>
                  <w14:solidFill>
                    <w14:schemeClr w14:val="tx1"/>
                  </w14:solidFill>
                </w14:textFill>
              </w:rPr>
              <w:t>03</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23</w:t>
            </w:r>
            <w:r>
              <w:rPr>
                <w:rFonts w:hint="eastAsia" w:ascii="宋体" w:hAnsi="宋体" w:eastAsia="宋体" w:cs="宋体"/>
                <w:color w:val="000000" w:themeColor="text1"/>
                <w:szCs w:val="21"/>
                <w:highlight w:val="none"/>
                <w14:textFill>
                  <w14:solidFill>
                    <w14:schemeClr w14:val="tx1"/>
                  </w14:solidFill>
                </w14:textFill>
              </w:rPr>
              <w:t xml:space="preserve">  09:00</w:t>
            </w:r>
            <w:bookmarkEnd w:id="43"/>
            <w:r>
              <w:rPr>
                <w:rFonts w:hint="eastAsia" w:ascii="宋体" w:hAnsi="宋体" w:eastAsia="宋体" w:cs="宋体"/>
                <w:color w:val="000000" w:themeColor="text1"/>
                <w:szCs w:val="21"/>
                <w:highlight w:val="none"/>
                <w14:textFill>
                  <w14:solidFill>
                    <w14:schemeClr w14:val="tx1"/>
                  </w14:solidFill>
                </w14:textFill>
              </w:rPr>
              <w:t>（北京时间）</w:t>
            </w:r>
          </w:p>
        </w:tc>
      </w:tr>
      <w:tr w14:paraId="29406C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23EBE336">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三、投标文件</w:t>
            </w:r>
          </w:p>
        </w:tc>
      </w:tr>
      <w:tr w14:paraId="67563D6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F59E37B">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第14.1款</w:t>
            </w:r>
          </w:p>
        </w:tc>
        <w:tc>
          <w:tcPr>
            <w:tcW w:w="2268" w:type="dxa"/>
            <w:vAlign w:val="center"/>
          </w:tcPr>
          <w:p w14:paraId="2CE14410">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投标报价的规定</w:t>
            </w:r>
          </w:p>
        </w:tc>
        <w:tc>
          <w:tcPr>
            <w:tcW w:w="7266" w:type="dxa"/>
            <w:vAlign w:val="center"/>
          </w:tcPr>
          <w:p w14:paraId="12544630">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本项目采用统一优惠率的形式报价，投标人所填报的投标报价为所有配送食材</w:t>
            </w:r>
          </w:p>
          <w:p w14:paraId="6C7B5A4F">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种类的统一优惠率。</w:t>
            </w:r>
          </w:p>
        </w:tc>
      </w:tr>
      <w:tr w14:paraId="5752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5B00C415">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第14.5</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24AA41B2">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采购预算、最高限价（如果设）</w:t>
            </w:r>
          </w:p>
        </w:tc>
        <w:tc>
          <w:tcPr>
            <w:tcW w:w="7266" w:type="dxa"/>
            <w:vAlign w:val="center"/>
          </w:tcPr>
          <w:p w14:paraId="75D8E648">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采购预算：</w:t>
            </w:r>
            <w:r>
              <w:rPr>
                <w:rFonts w:hint="eastAsia" w:ascii="宋体" w:hAnsi="宋体" w:eastAsia="宋体" w:cs="宋体"/>
                <w:color w:val="000000" w:themeColor="text1"/>
                <w:szCs w:val="21"/>
                <w:highlight w:val="none"/>
                <w:lang w:eastAsia="zh-CN"/>
                <w14:textFill>
                  <w14:solidFill>
                    <w14:schemeClr w14:val="tx1"/>
                  </w14:solidFill>
                </w14:textFill>
              </w:rPr>
              <w:t>3817000.00</w:t>
            </w:r>
            <w:r>
              <w:rPr>
                <w:rFonts w:hint="eastAsia" w:ascii="宋体" w:hAnsi="宋体" w:eastAsia="宋体" w:cs="宋体"/>
                <w:color w:val="000000" w:themeColor="text1"/>
                <w:szCs w:val="21"/>
                <w:highlight w:val="none"/>
                <w14:textFill>
                  <w14:solidFill>
                    <w14:schemeClr w14:val="tx1"/>
                  </w14:solidFill>
                </w14:textFill>
              </w:rPr>
              <w:t>（元）</w:t>
            </w:r>
          </w:p>
          <w:p w14:paraId="1C19E2A9">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如果设定最高限价，最高限价：</w:t>
            </w:r>
            <w:r>
              <w:rPr>
                <w:rFonts w:hint="eastAsia" w:ascii="宋体" w:hAnsi="宋体" w:eastAsia="宋体" w:cs="宋体"/>
                <w:color w:val="000000" w:themeColor="text1"/>
                <w:szCs w:val="21"/>
                <w:highlight w:val="none"/>
                <w:lang w:eastAsia="zh-CN"/>
                <w14:textFill>
                  <w14:solidFill>
                    <w14:schemeClr w14:val="tx1"/>
                  </w14:solidFill>
                </w14:textFill>
              </w:rPr>
              <w:t>3817000.00</w:t>
            </w:r>
            <w:r>
              <w:rPr>
                <w:rFonts w:hint="eastAsia" w:ascii="宋体" w:hAnsi="宋体" w:eastAsia="宋体" w:cs="宋体"/>
                <w:color w:val="000000" w:themeColor="text1"/>
                <w:szCs w:val="21"/>
                <w:highlight w:val="none"/>
                <w14:textFill>
                  <w14:solidFill>
                    <w14:schemeClr w14:val="tx1"/>
                  </w14:solidFill>
                </w14:textFill>
              </w:rPr>
              <w:t>（元）</w:t>
            </w:r>
          </w:p>
        </w:tc>
      </w:tr>
      <w:tr w14:paraId="2F6597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50B6A3D8">
            <w:pPr>
              <w:adjustRightInd w:val="0"/>
              <w:snapToGrid w:val="0"/>
              <w:spacing w:before="156" w:beforeLines="5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第16.4</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78688644">
            <w:pPr>
              <w:adjustRightInd w:val="0"/>
              <w:snapToGrid w:val="0"/>
              <w:spacing w:before="156" w:beforeLines="5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样品提供的规定</w:t>
            </w:r>
          </w:p>
        </w:tc>
        <w:tc>
          <w:tcPr>
            <w:tcW w:w="7266" w:type="dxa"/>
            <w:vAlign w:val="center"/>
          </w:tcPr>
          <w:p w14:paraId="6BBBF075">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bookmarkStart w:id="44" w:name="EB1f9c005df3594b53b9c6bdf61d4137e6"/>
            <w:r>
              <w:rPr>
                <w:rFonts w:hint="eastAsia" w:ascii="宋体" w:hAnsi="宋体" w:eastAsia="宋体" w:cs="宋体"/>
                <w:color w:val="000000" w:themeColor="text1"/>
                <w:szCs w:val="21"/>
                <w:highlight w:val="none"/>
                <w14:textFill>
                  <w14:solidFill>
                    <w14:schemeClr w14:val="tx1"/>
                  </w14:solidFill>
                </w14:textFill>
              </w:rPr>
              <w:t>☑不要求提供□要求提供，</w:t>
            </w:r>
            <w:bookmarkEnd w:id="44"/>
          </w:p>
          <w:p w14:paraId="6E6FAC61">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提交的时间：</w:t>
            </w:r>
            <w:bookmarkStart w:id="45" w:name="EBc9a442f27d9841168dfc3818b092369d"/>
            <w:r>
              <w:rPr>
                <w:rFonts w:hint="eastAsia" w:ascii="宋体" w:hAnsi="宋体" w:eastAsia="宋体" w:cs="宋体"/>
                <w:color w:val="000000" w:themeColor="text1"/>
                <w:szCs w:val="21"/>
                <w:highlight w:val="none"/>
                <w14:textFill>
                  <w14:solidFill>
                    <w14:schemeClr w14:val="tx1"/>
                  </w14:solidFill>
                </w14:textFill>
              </w:rPr>
              <w:t>/</w:t>
            </w:r>
            <w:bookmarkEnd w:id="45"/>
          </w:p>
          <w:p w14:paraId="2376A166">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地点：</w:t>
            </w:r>
            <w:bookmarkStart w:id="46" w:name="EBeef2eb19055a4f38b37f0303bbd6176d"/>
            <w:r>
              <w:rPr>
                <w:rFonts w:hint="eastAsia" w:ascii="宋体" w:hAnsi="宋体" w:eastAsia="宋体" w:cs="宋体"/>
                <w:color w:val="000000" w:themeColor="text1"/>
                <w:szCs w:val="21"/>
                <w:highlight w:val="none"/>
                <w14:textFill>
                  <w14:solidFill>
                    <w14:schemeClr w14:val="tx1"/>
                  </w14:solidFill>
                </w14:textFill>
              </w:rPr>
              <w:t>/</w:t>
            </w:r>
            <w:bookmarkEnd w:id="46"/>
            <w:r>
              <w:rPr>
                <w:rFonts w:hint="eastAsia" w:ascii="宋体" w:hAnsi="宋体" w:eastAsia="宋体" w:cs="宋体"/>
                <w:color w:val="000000" w:themeColor="text1"/>
                <w:szCs w:val="21"/>
                <w:highlight w:val="none"/>
                <w14:textFill>
                  <w14:solidFill>
                    <w14:schemeClr w14:val="tx1"/>
                  </w14:solidFill>
                </w14:textFill>
              </w:rPr>
              <w:t>。</w:t>
            </w:r>
          </w:p>
          <w:p w14:paraId="0CFAA848">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1、样品制作的标准和要求、是否需要随样品提交相关检测报告、样品的评审方法以及评审标准详见第三章及第四章。</w:t>
            </w:r>
          </w:p>
          <w:p w14:paraId="41DA7315">
            <w:pPr>
              <w:adjustRightInd w:val="0"/>
              <w:snapToGrid w:val="0"/>
              <w:spacing w:before="156" w:beforeLines="50"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2、中标人提供的样品保管、封存规定：</w:t>
            </w:r>
            <w:bookmarkStart w:id="47" w:name="EBbca62dc2d4a54263843ced3471a8cecd"/>
            <w:r>
              <w:rPr>
                <w:rFonts w:hint="eastAsia" w:ascii="宋体" w:hAnsi="宋体" w:eastAsia="宋体" w:cs="宋体"/>
                <w:color w:val="000000" w:themeColor="text1"/>
                <w:szCs w:val="21"/>
                <w:highlight w:val="none"/>
                <w14:textFill>
                  <w14:solidFill>
                    <w14:schemeClr w14:val="tx1"/>
                  </w14:solidFill>
                </w14:textFill>
              </w:rPr>
              <w:t>/</w:t>
            </w:r>
            <w:bookmarkEnd w:id="47"/>
          </w:p>
        </w:tc>
      </w:tr>
      <w:tr w14:paraId="586291B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62C9215A">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第17.1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21E4F0FD">
            <w:pPr>
              <w:adjustRightInd w:val="0"/>
              <w:snapToGrid w:val="0"/>
              <w:spacing w:line="360" w:lineRule="auto"/>
              <w:jc w:val="cente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投标有效期</w:t>
            </w:r>
          </w:p>
        </w:tc>
        <w:tc>
          <w:tcPr>
            <w:tcW w:w="7266" w:type="dxa"/>
            <w:vAlign w:val="center"/>
          </w:tcPr>
          <w:p w14:paraId="75C01164">
            <w:pPr>
              <w:adjustRightInd w:val="0"/>
              <w:snapToGrid w:val="0"/>
              <w:spacing w:line="360" w:lineRule="auto"/>
              <w:rPr>
                <w:rFonts w:hint="eastAsia" w:ascii="宋体" w:hAnsi="宋体" w:eastAsia="宋体" w:cs="宋体"/>
                <w:bCs/>
                <w:color w:val="000000" w:themeColor="text1"/>
                <w:szCs w:val="21"/>
                <w:highlight w:val="none"/>
                <w14:textFill>
                  <w14:solidFill>
                    <w14:schemeClr w14:val="tx1"/>
                  </w14:solidFill>
                </w14:textFill>
              </w:rPr>
            </w:pPr>
            <w:bookmarkStart w:id="48" w:name="EB93a10630325c499d861b2a7630a1bd10"/>
            <w:r>
              <w:rPr>
                <w:rFonts w:hint="eastAsia" w:ascii="宋体" w:hAnsi="宋体" w:eastAsia="宋体" w:cs="宋体"/>
                <w:color w:val="000000" w:themeColor="text1"/>
                <w:szCs w:val="21"/>
                <w:highlight w:val="none"/>
                <w14:textFill>
                  <w14:solidFill>
                    <w14:schemeClr w14:val="tx1"/>
                  </w14:solidFill>
                </w14:textFill>
              </w:rPr>
              <w:t>90</w:t>
            </w:r>
            <w:bookmarkEnd w:id="48"/>
            <w:r>
              <w:rPr>
                <w:rFonts w:hint="eastAsia" w:ascii="宋体" w:hAnsi="宋体" w:eastAsia="宋体" w:cs="宋体"/>
                <w:color w:val="000000" w:themeColor="text1"/>
                <w:szCs w:val="21"/>
                <w:highlight w:val="none"/>
                <w14:textFill>
                  <w14:solidFill>
                    <w14:schemeClr w14:val="tx1"/>
                  </w14:solidFill>
                </w14:textFill>
              </w:rPr>
              <w:t>日（日历日）</w:t>
            </w:r>
          </w:p>
        </w:tc>
      </w:tr>
      <w:tr w14:paraId="325D79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1C715255">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第18.1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258887D5">
            <w:pPr>
              <w:adjustRightInd w:val="0"/>
              <w:snapToGrid w:val="0"/>
              <w:spacing w:line="360" w:lineRule="auto"/>
              <w:ind w:left="-533" w:leftChars="-254" w:firstLine="533" w:firstLineChars="254"/>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投标保证金</w:t>
            </w:r>
          </w:p>
        </w:tc>
        <w:tc>
          <w:tcPr>
            <w:tcW w:w="7266" w:type="dxa"/>
            <w:vAlign w:val="center"/>
          </w:tcPr>
          <w:p w14:paraId="7B43CAF4">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根据《关于进一步优化营商环境促进政府采购提速增效相关事项的通知》要求，为进一步降低交易成本费用，减轻企业资金负担，取消政府采购项目的投标保证金。</w:t>
            </w:r>
          </w:p>
        </w:tc>
      </w:tr>
      <w:tr w14:paraId="66EB8E9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4FBD4164">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第21款</w:t>
            </w:r>
          </w:p>
        </w:tc>
        <w:tc>
          <w:tcPr>
            <w:tcW w:w="2268" w:type="dxa"/>
            <w:vAlign w:val="center"/>
          </w:tcPr>
          <w:p w14:paraId="451820E2">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电子投标文件编制</w:t>
            </w:r>
          </w:p>
        </w:tc>
        <w:tc>
          <w:tcPr>
            <w:tcW w:w="7266" w:type="dxa"/>
            <w:vAlign w:val="center"/>
          </w:tcPr>
          <w:p w14:paraId="74C4427C">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电子投标文件必须使用湖南省公共资源交易服务平台发布的“电子投标文件制作工具”编制生成。</w:t>
            </w:r>
          </w:p>
        </w:tc>
      </w:tr>
      <w:tr w14:paraId="3F30D8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55A2CC4C">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第20款</w:t>
            </w:r>
          </w:p>
        </w:tc>
        <w:tc>
          <w:tcPr>
            <w:tcW w:w="2268" w:type="dxa"/>
            <w:vAlign w:val="center"/>
          </w:tcPr>
          <w:p w14:paraId="15CBF00B">
            <w:pPr>
              <w:spacing w:line="288"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投标文件份数</w:t>
            </w:r>
          </w:p>
        </w:tc>
        <w:tc>
          <w:tcPr>
            <w:tcW w:w="7266" w:type="dxa"/>
            <w:vAlign w:val="center"/>
          </w:tcPr>
          <w:p w14:paraId="789E6442">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电子文件：供应商应准备所投项目的电子投标文件一份</w:t>
            </w:r>
          </w:p>
        </w:tc>
      </w:tr>
      <w:tr w14:paraId="256D502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56B8160D">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四、投标</w:t>
            </w:r>
          </w:p>
        </w:tc>
      </w:tr>
      <w:tr w14:paraId="219E491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295D70EF">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w:t>
            </w:r>
          </w:p>
        </w:tc>
        <w:tc>
          <w:tcPr>
            <w:tcW w:w="2268" w:type="dxa"/>
            <w:vAlign w:val="center"/>
          </w:tcPr>
          <w:p w14:paraId="7776F5B0">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投标文件的递交</w:t>
            </w:r>
          </w:p>
        </w:tc>
        <w:tc>
          <w:tcPr>
            <w:tcW w:w="7266" w:type="dxa"/>
            <w:vAlign w:val="center"/>
          </w:tcPr>
          <w:p w14:paraId="4539C889">
            <w:pPr>
              <w:adjustRightInd w:val="0"/>
              <w:snapToGrid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实行网上投标，供应商必须在采购文件规定的投标截止时间前用电子密钥登录长沙政府采购电子交易系统</w:t>
            </w:r>
          </w:p>
          <w:p w14:paraId="2F6D740F">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（http://zfcg.csggzy.cn/TPBidder/memberLogin）完成文件递交。</w:t>
            </w:r>
          </w:p>
        </w:tc>
      </w:tr>
      <w:tr w14:paraId="5FDC6F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10089E83">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第24.1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14C6204D">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分包</w:t>
            </w:r>
          </w:p>
        </w:tc>
        <w:tc>
          <w:tcPr>
            <w:tcW w:w="7266" w:type="dxa"/>
            <w:vAlign w:val="center"/>
          </w:tcPr>
          <w:p w14:paraId="243CDF35">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49" w:name="EB17d6987bf9874b4c87ddc47087d483ab"/>
            <w:r>
              <w:rPr>
                <w:rFonts w:hint="eastAsia" w:ascii="宋体" w:hAnsi="宋体" w:eastAsia="宋体" w:cs="宋体"/>
                <w:color w:val="000000" w:themeColor="text1"/>
                <w:szCs w:val="21"/>
                <w:highlight w:val="none"/>
                <w14:textFill>
                  <w14:solidFill>
                    <w14:schemeClr w14:val="tx1"/>
                  </w14:solidFill>
                </w14:textFill>
              </w:rPr>
              <w:t>□</w:t>
            </w:r>
            <w:bookmarkEnd w:id="49"/>
            <w:r>
              <w:rPr>
                <w:rFonts w:hint="eastAsia" w:ascii="宋体" w:hAnsi="宋体" w:eastAsia="宋体" w:cs="宋体"/>
                <w:color w:val="000000" w:themeColor="text1"/>
                <w:szCs w:val="21"/>
                <w:highlight w:val="none"/>
                <w14:textFill>
                  <w14:solidFill>
                    <w14:schemeClr w14:val="tx1"/>
                  </w14:solidFill>
                </w14:textFill>
              </w:rPr>
              <w:t>允许分包。</w:t>
            </w:r>
          </w:p>
          <w:p w14:paraId="7DE416FF">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分包内容：</w:t>
            </w:r>
            <w:bookmarkStart w:id="50" w:name="EB3a440898b3e74e8e965a0bdd139d4034"/>
            <w:r>
              <w:rPr>
                <w:rFonts w:hint="eastAsia" w:ascii="宋体" w:hAnsi="宋体" w:eastAsia="宋体" w:cs="宋体"/>
                <w:color w:val="000000" w:themeColor="text1"/>
                <w:szCs w:val="21"/>
                <w:highlight w:val="none"/>
                <w14:textFill>
                  <w14:solidFill>
                    <w14:schemeClr w14:val="tx1"/>
                  </w14:solidFill>
                </w14:textFill>
              </w:rPr>
              <w:t>/</w:t>
            </w:r>
            <w:bookmarkEnd w:id="50"/>
          </w:p>
          <w:p w14:paraId="67B418F1">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分包金额</w:t>
            </w:r>
            <w:bookmarkStart w:id="51" w:name="EBe8c43b98cf904c42b4804ef1a755e024"/>
            <w:r>
              <w:rPr>
                <w:rFonts w:hint="eastAsia" w:ascii="宋体" w:hAnsi="宋体" w:eastAsia="宋体" w:cs="宋体"/>
                <w:color w:val="000000" w:themeColor="text1"/>
                <w:szCs w:val="21"/>
                <w:highlight w:val="none"/>
                <w14:textFill>
                  <w14:solidFill>
                    <w14:schemeClr w14:val="tx1"/>
                  </w14:solidFill>
                </w14:textFill>
              </w:rPr>
              <w:t>/</w:t>
            </w:r>
            <w:bookmarkEnd w:id="51"/>
            <w:r>
              <w:rPr>
                <w:rFonts w:hint="eastAsia" w:ascii="宋体" w:hAnsi="宋体" w:eastAsia="宋体" w:cs="宋体"/>
                <w:color w:val="000000" w:themeColor="text1"/>
                <w:szCs w:val="21"/>
                <w:highlight w:val="none"/>
                <w14:textFill>
                  <w14:solidFill>
                    <w14:schemeClr w14:val="tx1"/>
                  </w14:solidFill>
                </w14:textFill>
              </w:rPr>
              <w:t>和资质要求</w:t>
            </w:r>
            <w:bookmarkStart w:id="52" w:name="EB99a5ab4a3c65461891203ee7e8714672"/>
            <w:r>
              <w:rPr>
                <w:rFonts w:hint="eastAsia" w:ascii="宋体" w:hAnsi="宋体" w:eastAsia="宋体" w:cs="宋体"/>
                <w:color w:val="000000" w:themeColor="text1"/>
                <w:szCs w:val="21"/>
                <w:highlight w:val="none"/>
                <w14:textFill>
                  <w14:solidFill>
                    <w14:schemeClr w14:val="tx1"/>
                  </w14:solidFill>
                </w14:textFill>
              </w:rPr>
              <w:t>/</w:t>
            </w:r>
            <w:bookmarkEnd w:id="52"/>
            <w:r>
              <w:rPr>
                <w:rFonts w:hint="eastAsia" w:ascii="宋体" w:hAnsi="宋体" w:eastAsia="宋体" w:cs="宋体"/>
                <w:color w:val="000000" w:themeColor="text1"/>
                <w:szCs w:val="21"/>
                <w:highlight w:val="none"/>
                <w14:textFill>
                  <w14:solidFill>
                    <w14:schemeClr w14:val="tx1"/>
                  </w14:solidFill>
                </w14:textFill>
              </w:rPr>
              <w:t>等。</w:t>
            </w:r>
          </w:p>
          <w:p w14:paraId="3ECC206E">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bookmarkStart w:id="53" w:name="EBc6cb30c843914fc4a0d3ef3ad63a5dac"/>
            <w:r>
              <w:rPr>
                <w:rFonts w:hint="eastAsia" w:ascii="宋体" w:hAnsi="宋体" w:eastAsia="宋体" w:cs="宋体"/>
                <w:bCs/>
                <w:color w:val="000000" w:themeColor="text1"/>
                <w:szCs w:val="21"/>
                <w:highlight w:val="none"/>
                <w14:textFill>
                  <w14:solidFill>
                    <w14:schemeClr w14:val="tx1"/>
                  </w14:solidFill>
                </w14:textFill>
              </w:rPr>
              <w:t>☑</w:t>
            </w:r>
            <w:bookmarkEnd w:id="53"/>
            <w:r>
              <w:rPr>
                <w:rFonts w:hint="eastAsia" w:ascii="宋体" w:hAnsi="宋体" w:eastAsia="宋体" w:cs="宋体"/>
                <w:bCs/>
                <w:color w:val="000000" w:themeColor="text1"/>
                <w:szCs w:val="21"/>
                <w:highlight w:val="none"/>
                <w14:textFill>
                  <w14:solidFill>
                    <w14:schemeClr w14:val="tx1"/>
                  </w14:solidFill>
                </w14:textFill>
              </w:rPr>
              <w:t>不允许分包</w:t>
            </w:r>
          </w:p>
        </w:tc>
      </w:tr>
      <w:tr w14:paraId="1DE81F2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4AF06462">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五、开标、资格审查和评标</w:t>
            </w:r>
          </w:p>
        </w:tc>
      </w:tr>
      <w:tr w14:paraId="160ADF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7DBFAB17">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第26.1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6386780F">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需要宣布的其他内容</w:t>
            </w:r>
          </w:p>
        </w:tc>
        <w:tc>
          <w:tcPr>
            <w:tcW w:w="7266" w:type="dxa"/>
            <w:vAlign w:val="center"/>
          </w:tcPr>
          <w:p w14:paraId="4FC85141">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bookmarkStart w:id="54" w:name="EB4b178c864b2d467687d243493a465ba9"/>
            <w:r>
              <w:rPr>
                <w:rFonts w:hint="eastAsia" w:ascii="宋体" w:hAnsi="宋体" w:eastAsia="宋体" w:cs="宋体"/>
                <w:color w:val="000000" w:themeColor="text1"/>
                <w:szCs w:val="21"/>
                <w:highlight w:val="none"/>
                <w14:textFill>
                  <w14:solidFill>
                    <w14:schemeClr w14:val="tx1"/>
                  </w14:solidFill>
                </w14:textFill>
              </w:rPr>
              <w:t>无</w:t>
            </w:r>
            <w:bookmarkEnd w:id="54"/>
          </w:p>
        </w:tc>
      </w:tr>
      <w:tr w14:paraId="57EF67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6B521F6">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第26.2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4007403F">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解密时长</w:t>
            </w:r>
          </w:p>
        </w:tc>
        <w:tc>
          <w:tcPr>
            <w:tcW w:w="7266" w:type="dxa"/>
            <w:vAlign w:val="center"/>
          </w:tcPr>
          <w:p w14:paraId="3DF4073E">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30分钟</w:t>
            </w:r>
          </w:p>
        </w:tc>
      </w:tr>
      <w:tr w14:paraId="4A15E5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20CF1FCB">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六、中标信息公布</w:t>
            </w:r>
          </w:p>
        </w:tc>
      </w:tr>
      <w:tr w14:paraId="164790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C07984A">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第31.2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374ACC98">
            <w:pPr>
              <w:adjustRightInd w:val="0"/>
              <w:snapToGrid w:val="0"/>
              <w:spacing w:before="156" w:beforeLines="5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确定中标人的方式</w:t>
            </w:r>
          </w:p>
        </w:tc>
        <w:tc>
          <w:tcPr>
            <w:tcW w:w="7266" w:type="dxa"/>
            <w:vAlign w:val="center"/>
          </w:tcPr>
          <w:p w14:paraId="56D61151">
            <w:pPr>
              <w:adjustRightInd w:val="0"/>
              <w:snapToGrid w:val="0"/>
              <w:spacing w:before="156" w:beforeLines="50" w:line="400" w:lineRule="exact"/>
              <w:rPr>
                <w:rFonts w:hint="eastAsia" w:ascii="宋体" w:hAnsi="宋体" w:eastAsia="宋体" w:cs="宋体"/>
                <w:color w:val="000000" w:themeColor="text1"/>
                <w:szCs w:val="21"/>
                <w:highlight w:val="none"/>
                <w14:textFill>
                  <w14:solidFill>
                    <w14:schemeClr w14:val="tx1"/>
                  </w14:solidFill>
                </w14:textFill>
              </w:rPr>
            </w:pPr>
            <w:bookmarkStart w:id="55" w:name="EBae5f7aedb64a412e82111b06914703e5"/>
            <w:r>
              <w:rPr>
                <w:rFonts w:hint="eastAsia" w:ascii="宋体" w:hAnsi="宋体" w:eastAsia="宋体" w:cs="宋体"/>
                <w:color w:val="000000" w:themeColor="text1"/>
                <w:szCs w:val="21"/>
                <w:highlight w:val="none"/>
                <w14:textFill>
                  <w14:solidFill>
                    <w14:schemeClr w14:val="tx1"/>
                  </w14:solidFill>
                </w14:textFill>
              </w:rPr>
              <w:t>☑得分相同的，按投标报价由低到高顺序排列。得分且投标报价相同的，按技术指标优劣顺序排列。□随机抽取的方式。</w:t>
            </w:r>
            <w:bookmarkEnd w:id="55"/>
          </w:p>
        </w:tc>
      </w:tr>
      <w:tr w14:paraId="2923A2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1B6004B4">
            <w:pPr>
              <w:adjustRightInd w:val="0"/>
              <w:snapToGrid w:val="0"/>
              <w:spacing w:before="156" w:beforeLines="5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七、合同签订</w:t>
            </w:r>
          </w:p>
        </w:tc>
      </w:tr>
      <w:tr w14:paraId="3D52EAC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0DF91363">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第34.1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55830314">
            <w:pPr>
              <w:adjustRightInd w:val="0"/>
              <w:snapToGrid w:val="0"/>
              <w:spacing w:before="156" w:beforeLines="5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履约担保</w:t>
            </w:r>
          </w:p>
        </w:tc>
        <w:tc>
          <w:tcPr>
            <w:tcW w:w="7266" w:type="dxa"/>
            <w:vAlign w:val="center"/>
          </w:tcPr>
          <w:p w14:paraId="548E634B">
            <w:pPr>
              <w:spacing w:line="36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根据《关于进一步优化营商环境促进政府采购提速增效相关事项的通知》要求，为进一步降低交易成本费用，减轻企业资金负担，取消政府采购项目的履约担保。</w:t>
            </w:r>
          </w:p>
        </w:tc>
      </w:tr>
      <w:tr w14:paraId="63BEB5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0810" w:type="dxa"/>
            <w:gridSpan w:val="3"/>
            <w:vAlign w:val="center"/>
          </w:tcPr>
          <w:p w14:paraId="23D43502">
            <w:pPr>
              <w:adjustRightInd w:val="0"/>
              <w:snapToGrid w:val="0"/>
              <w:spacing w:before="156" w:beforeLines="50"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八、其他规定</w:t>
            </w:r>
          </w:p>
        </w:tc>
      </w:tr>
      <w:tr w14:paraId="1C440D0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390A559F">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第38.1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4C45BC65">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招标代理服务费</w:t>
            </w:r>
          </w:p>
        </w:tc>
        <w:tc>
          <w:tcPr>
            <w:tcW w:w="7266" w:type="dxa"/>
            <w:vAlign w:val="center"/>
          </w:tcPr>
          <w:p w14:paraId="2AAB2EA8">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招标代理服务费：</w:t>
            </w:r>
            <w:r>
              <w:rPr>
                <w:rFonts w:hint="eastAsia" w:ascii="宋体" w:hAnsi="宋体" w:eastAsia="宋体" w:cs="宋体"/>
                <w:color w:val="000000" w:themeColor="text1"/>
                <w:szCs w:val="21"/>
                <w:highlight w:val="none"/>
                <w:lang w:eastAsia="zh-CN"/>
                <w14:textFill>
                  <w14:solidFill>
                    <w14:schemeClr w14:val="tx1"/>
                  </w14:solidFill>
                </w14:textFill>
              </w:rPr>
              <w:t>37536.00</w:t>
            </w:r>
            <w:r>
              <w:rPr>
                <w:rFonts w:hint="eastAsia" w:ascii="宋体" w:hAnsi="宋体" w:eastAsia="宋体" w:cs="宋体"/>
                <w:color w:val="000000" w:themeColor="text1"/>
                <w:szCs w:val="21"/>
                <w:highlight w:val="none"/>
                <w14:textFill>
                  <w14:solidFill>
                    <w14:schemeClr w14:val="tx1"/>
                  </w14:solidFill>
                </w14:textFill>
              </w:rPr>
              <w:t>元，由采购人向代理机构支付。</w:t>
            </w:r>
          </w:p>
        </w:tc>
      </w:tr>
      <w:tr w14:paraId="3169D43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1276" w:type="dxa"/>
            <w:vAlign w:val="center"/>
          </w:tcPr>
          <w:p w14:paraId="471C30A0">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第39.1</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268" w:type="dxa"/>
            <w:vAlign w:val="center"/>
          </w:tcPr>
          <w:p w14:paraId="7CE56AB2">
            <w:pPr>
              <w:adjustRightInd w:val="0"/>
              <w:snapToGrid w:val="0"/>
              <w:spacing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其他规定</w:t>
            </w:r>
          </w:p>
        </w:tc>
        <w:tc>
          <w:tcPr>
            <w:tcW w:w="7266" w:type="dxa"/>
            <w:vAlign w:val="center"/>
          </w:tcPr>
          <w:p w14:paraId="0D97AFDC">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关于修改招标采购文件范本及明确事项的通知（三）》长采管[2016]12号要求，对列入失信被执行人、重大税收违法案件当事人名单、政府采购严重违法失信行为记录名单及其他不符合《中华人民共和国政府采购法》第二十二条规定条件的供应商，应当拒绝其参与政府采购活动。</w:t>
            </w:r>
          </w:p>
          <w:p w14:paraId="587E4098">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77BBC58">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1、信用信息查询的查询渠道：信用中国网站（www.creditchina.gov.cn）、中国政府采购网（www.ccgp.gov.cn）。</w:t>
            </w:r>
          </w:p>
          <w:p w14:paraId="483B8E71">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2、信用信息查询的截止时点：至本项目投标截止时间止。</w:t>
            </w:r>
          </w:p>
          <w:p w14:paraId="0926B17B">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3、信用信息查询记录的具体方式：由采购人或采购代理机构在规定的查询渠道进行查询。</w:t>
            </w:r>
          </w:p>
          <w:p w14:paraId="4258E36B">
            <w:pPr>
              <w:rPr>
                <w:rFonts w:hint="eastAsia" w:ascii="宋体" w:hAnsi="宋体" w:eastAsia="宋体" w:cs="宋体"/>
                <w:color w:val="000000" w:themeColor="text1"/>
                <w:kern w:val="0"/>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4、信用信息查询记录证据留存的具体方式：查询记录的网上打印件。</w:t>
            </w:r>
          </w:p>
          <w:p w14:paraId="24C588CE">
            <w:pPr>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5、信用信息的使用规则：留存备查。</w:t>
            </w:r>
          </w:p>
        </w:tc>
      </w:tr>
    </w:tbl>
    <w:p w14:paraId="7E5EEF9C">
      <w:pPr>
        <w:adjustRightInd w:val="0"/>
        <w:snapToGrid w:val="0"/>
        <w:spacing w:line="360" w:lineRule="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br w:type="page"/>
      </w:r>
    </w:p>
    <w:p w14:paraId="617060E4">
      <w:pPr>
        <w:adjustRightInd w:val="0"/>
        <w:snapToGrid w:val="0"/>
        <w:spacing w:line="360" w:lineRule="auto"/>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附页2-1</w:t>
      </w:r>
    </w:p>
    <w:p w14:paraId="35142EE4">
      <w:pPr>
        <w:spacing w:line="360" w:lineRule="exact"/>
        <w:ind w:right="-58"/>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长沙市公共资源交易事前信用承诺书</w:t>
      </w:r>
    </w:p>
    <w:p w14:paraId="363F7AA9">
      <w:pPr>
        <w:spacing w:line="560" w:lineRule="exact"/>
        <w:ind w:right="-58"/>
        <w:jc w:val="center"/>
        <w:rPr>
          <w:rFonts w:hint="eastAsia" w:ascii="宋体" w:hAnsi="宋体" w:eastAsia="宋体" w:cs="宋体"/>
          <w:color w:val="000000" w:themeColor="text1"/>
          <w:kern w:val="0"/>
          <w:sz w:val="32"/>
          <w:szCs w:val="32"/>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（供应商、竞买人、受让人等交易主体适用范本）</w:t>
      </w:r>
    </w:p>
    <w:p w14:paraId="7CCE79B4">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为推进社会信用体系建设，营造诚实守信的公共资源交易环境，树立诚信守法、公平竞争的交易形象，本人作为（单位名称）的法定代表人代表本单位作出以下诚信承诺：</w:t>
      </w:r>
    </w:p>
    <w:p w14:paraId="51AEEB69">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（一）本单位填报或提交的单位基本信息、单位负责人、项目负责人、技术负责人、从业资质和资格、业绩、财务状况、信誉等所有资料和信息，均合法、真实、准确、有效，无任何伪造、篡改、虚假成份。</w:t>
      </w:r>
    </w:p>
    <w:p w14:paraId="0F780748">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（二）严格依照国家、湖南省和长沙市关于公共资源交易的法律、法规、规章、规范性文件，参加公共资源交易活动；积极履行社会责任，促进廉政建设。</w:t>
      </w:r>
    </w:p>
    <w:p w14:paraId="520BEF6C">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（三）严格遵守长沙市公共资源交易市场主体信息公示规定，及时维护和更新公共资源交易市场主体信息库中信息。</w:t>
      </w:r>
    </w:p>
    <w:p w14:paraId="01828282">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四）参与公共资源交易活动系本单位自愿行为。保证无组织或参与围标、串标、出卖（借）、转让资质证书或接受他人挂靠投标、以他人名义参与竞争或以其他方式弄虚作假骗取中标（成交）、恶意报价、恶意投诉等违法违规行为。</w:t>
      </w:r>
    </w:p>
    <w:p w14:paraId="5AB8CA32">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（五）守合同、重信用，加强单位诚信建设。保证无恶意提高造价、违约毁约等行为。自觉维护公共资源交易良好秩序，自觉接受行政监督部门、纪检监察机关、行业组织、社会公众、新闻舆论的监督。</w:t>
      </w:r>
    </w:p>
    <w:p w14:paraId="685B366E">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六）本单位自愿接受公共资源交易监督管理机构和有关行政监督部门的依法检查。如发生违法违规或不良行为，自愿接受有关行政监督部门依法给予的行政处罚（处理），执行诚信不良行为记录联合惩戒措施，触犯法律的，依法承担法律责任。</w:t>
      </w:r>
    </w:p>
    <w:p w14:paraId="2BA6359E">
      <w:pPr>
        <w:widowControl/>
        <w:spacing w:line="560" w:lineRule="exact"/>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（七）本人郑重作出上述承诺。本人和单位员工均已熟悉诚信承诺内容并认真践行承诺。</w:t>
      </w:r>
    </w:p>
    <w:p w14:paraId="4649E8FF">
      <w:pPr>
        <w:widowControl/>
        <w:spacing w:line="560" w:lineRule="exact"/>
        <w:ind w:right="-57" w:firstLine="6090" w:firstLineChars="29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法定代表人签名：</w:t>
      </w:r>
    </w:p>
    <w:p w14:paraId="4465BAE7">
      <w:pPr>
        <w:widowControl/>
        <w:spacing w:line="560" w:lineRule="exact"/>
        <w:ind w:right="-57" w:firstLine="6090" w:firstLineChars="29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单位名称（盖章）：</w:t>
      </w:r>
    </w:p>
    <w:p w14:paraId="4691A4C4">
      <w:pPr>
        <w:widowControl/>
        <w:spacing w:line="560" w:lineRule="exact"/>
        <w:ind w:right="-57" w:firstLine="6090" w:firstLineChars="29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年月日</w:t>
      </w:r>
    </w:p>
    <w:p w14:paraId="6E748741">
      <w:pPr>
        <w:adjustRightInd w:val="0"/>
        <w:snapToGrid w:val="0"/>
        <w:spacing w:line="360" w:lineRule="auto"/>
        <w:jc w:val="right"/>
        <w:rPr>
          <w:rFonts w:hint="eastAsia" w:ascii="宋体" w:hAnsi="宋体" w:eastAsia="宋体" w:cs="宋体"/>
          <w:bCs/>
          <w:color w:val="000000" w:themeColor="text1"/>
          <w:szCs w:val="21"/>
          <w:highlight w:val="none"/>
          <w14:textFill>
            <w14:solidFill>
              <w14:schemeClr w14:val="tx1"/>
            </w14:solidFill>
          </w14:textFill>
        </w:rPr>
      </w:pPr>
    </w:p>
    <w:p w14:paraId="4490413A">
      <w:pPr>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附页2-2</w:t>
      </w:r>
    </w:p>
    <w:p w14:paraId="5750B856">
      <w:pPr>
        <w:adjustRightInd w:val="0"/>
        <w:snapToGrid w:val="0"/>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湖南省政府采购支持中小企业融资合作银行及联系人名单</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700"/>
        <w:gridCol w:w="1260"/>
        <w:gridCol w:w="3240"/>
        <w:gridCol w:w="1980"/>
      </w:tblGrid>
      <w:tr w14:paraId="47DDB21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29" w:hRule="atLeast"/>
          <w:jc w:val="center"/>
        </w:trPr>
        <w:tc>
          <w:tcPr>
            <w:tcW w:w="2700" w:type="dxa"/>
            <w:vAlign w:val="center"/>
          </w:tcPr>
          <w:p w14:paraId="661E4FA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银行名称</w:t>
            </w:r>
          </w:p>
        </w:tc>
        <w:tc>
          <w:tcPr>
            <w:tcW w:w="1260" w:type="dxa"/>
            <w:vAlign w:val="center"/>
          </w:tcPr>
          <w:p w14:paraId="647E0424">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联系人</w:t>
            </w:r>
          </w:p>
        </w:tc>
        <w:tc>
          <w:tcPr>
            <w:tcW w:w="3240" w:type="dxa"/>
            <w:vAlign w:val="center"/>
          </w:tcPr>
          <w:p w14:paraId="0B41CAAA">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职 务</w:t>
            </w:r>
          </w:p>
        </w:tc>
        <w:tc>
          <w:tcPr>
            <w:tcW w:w="1980" w:type="dxa"/>
            <w:vAlign w:val="center"/>
          </w:tcPr>
          <w:p w14:paraId="5D4F29B9">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联系电话</w:t>
            </w:r>
          </w:p>
        </w:tc>
      </w:tr>
      <w:tr w14:paraId="155751E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700" w:type="dxa"/>
            <w:vAlign w:val="center"/>
          </w:tcPr>
          <w:p w14:paraId="25285DD3">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交通银行湖南省分行</w:t>
            </w:r>
          </w:p>
        </w:tc>
        <w:tc>
          <w:tcPr>
            <w:tcW w:w="1260" w:type="dxa"/>
            <w:vAlign w:val="center"/>
          </w:tcPr>
          <w:p w14:paraId="489B484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刘 波</w:t>
            </w:r>
          </w:p>
        </w:tc>
        <w:tc>
          <w:tcPr>
            <w:tcW w:w="3240" w:type="dxa"/>
            <w:vAlign w:val="center"/>
          </w:tcPr>
          <w:p w14:paraId="4E901918">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名城支行客户经理</w:t>
            </w:r>
          </w:p>
        </w:tc>
        <w:tc>
          <w:tcPr>
            <w:tcW w:w="1980" w:type="dxa"/>
            <w:vAlign w:val="center"/>
          </w:tcPr>
          <w:p w14:paraId="418B99AF">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13874998873</w:t>
            </w:r>
          </w:p>
        </w:tc>
      </w:tr>
      <w:tr w14:paraId="2756400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2700" w:type="dxa"/>
            <w:vAlign w:val="center"/>
          </w:tcPr>
          <w:p w14:paraId="2B6413FB">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交通银行湖南省分行</w:t>
            </w:r>
          </w:p>
        </w:tc>
        <w:tc>
          <w:tcPr>
            <w:tcW w:w="1260" w:type="dxa"/>
            <w:vAlign w:val="center"/>
          </w:tcPr>
          <w:p w14:paraId="1C246D9F">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肖勇光</w:t>
            </w:r>
          </w:p>
        </w:tc>
        <w:tc>
          <w:tcPr>
            <w:tcW w:w="3240" w:type="dxa"/>
            <w:vAlign w:val="center"/>
          </w:tcPr>
          <w:p w14:paraId="3B519887">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分行高级经理</w:t>
            </w:r>
          </w:p>
        </w:tc>
        <w:tc>
          <w:tcPr>
            <w:tcW w:w="1980" w:type="dxa"/>
            <w:vAlign w:val="center"/>
          </w:tcPr>
          <w:p w14:paraId="2BDDD6EE">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13755192647</w:t>
            </w:r>
          </w:p>
        </w:tc>
      </w:tr>
      <w:tr w14:paraId="74FC920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vAlign w:val="center"/>
          </w:tcPr>
          <w:p w14:paraId="39E96DCB">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中国民生银行长沙分行</w:t>
            </w:r>
          </w:p>
        </w:tc>
        <w:tc>
          <w:tcPr>
            <w:tcW w:w="1260" w:type="dxa"/>
            <w:vAlign w:val="center"/>
          </w:tcPr>
          <w:p w14:paraId="385A6DF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黄飞燕</w:t>
            </w:r>
          </w:p>
        </w:tc>
        <w:tc>
          <w:tcPr>
            <w:tcW w:w="3240" w:type="dxa"/>
            <w:vAlign w:val="center"/>
          </w:tcPr>
          <w:p w14:paraId="787CA1E8">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营业部总经理</w:t>
            </w:r>
          </w:p>
        </w:tc>
        <w:tc>
          <w:tcPr>
            <w:tcW w:w="1980" w:type="dxa"/>
            <w:vAlign w:val="center"/>
          </w:tcPr>
          <w:p w14:paraId="2E4DF06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13308463468</w:t>
            </w:r>
          </w:p>
        </w:tc>
      </w:tr>
      <w:tr w14:paraId="2F9AF6F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vAlign w:val="center"/>
          </w:tcPr>
          <w:p w14:paraId="2AE3EE66">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中国民生银行长沙分行</w:t>
            </w:r>
          </w:p>
        </w:tc>
        <w:tc>
          <w:tcPr>
            <w:tcW w:w="1260" w:type="dxa"/>
            <w:vAlign w:val="center"/>
          </w:tcPr>
          <w:p w14:paraId="43D59C47">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蒋寒奇</w:t>
            </w:r>
          </w:p>
        </w:tc>
        <w:tc>
          <w:tcPr>
            <w:tcW w:w="3240" w:type="dxa"/>
            <w:vAlign w:val="center"/>
          </w:tcPr>
          <w:p w14:paraId="2DEAAB35">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营业部中小企业客户经理</w:t>
            </w:r>
          </w:p>
        </w:tc>
        <w:tc>
          <w:tcPr>
            <w:tcW w:w="1980" w:type="dxa"/>
            <w:vAlign w:val="center"/>
          </w:tcPr>
          <w:p w14:paraId="46A8A6D4">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13548982975</w:t>
            </w:r>
          </w:p>
        </w:tc>
      </w:tr>
      <w:tr w14:paraId="5EA9171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jc w:val="center"/>
        </w:trPr>
        <w:tc>
          <w:tcPr>
            <w:tcW w:w="2700" w:type="dxa"/>
            <w:vAlign w:val="center"/>
          </w:tcPr>
          <w:p w14:paraId="25273DC1">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兴业银行长沙分行</w:t>
            </w:r>
          </w:p>
        </w:tc>
        <w:tc>
          <w:tcPr>
            <w:tcW w:w="1260" w:type="dxa"/>
            <w:vAlign w:val="center"/>
          </w:tcPr>
          <w:p w14:paraId="1803F5DF">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刘栅延</w:t>
            </w:r>
          </w:p>
        </w:tc>
        <w:tc>
          <w:tcPr>
            <w:tcW w:w="3240" w:type="dxa"/>
            <w:vAlign w:val="center"/>
          </w:tcPr>
          <w:p w14:paraId="612E244C">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支行行长</w:t>
            </w:r>
          </w:p>
        </w:tc>
        <w:tc>
          <w:tcPr>
            <w:tcW w:w="1980" w:type="dxa"/>
            <w:vAlign w:val="center"/>
          </w:tcPr>
          <w:p w14:paraId="5A23ED96">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13337316405</w:t>
            </w:r>
          </w:p>
        </w:tc>
      </w:tr>
      <w:tr w14:paraId="661556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2700" w:type="dxa"/>
            <w:vAlign w:val="center"/>
          </w:tcPr>
          <w:p w14:paraId="6F09DCB5">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兴业银行长沙分行</w:t>
            </w:r>
          </w:p>
        </w:tc>
        <w:tc>
          <w:tcPr>
            <w:tcW w:w="1260" w:type="dxa"/>
            <w:vAlign w:val="center"/>
          </w:tcPr>
          <w:p w14:paraId="219C1E57">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蒋修远</w:t>
            </w:r>
          </w:p>
        </w:tc>
        <w:tc>
          <w:tcPr>
            <w:tcW w:w="3240" w:type="dxa"/>
            <w:vAlign w:val="center"/>
          </w:tcPr>
          <w:p w14:paraId="3E1E7E8A">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支行客户经理</w:t>
            </w:r>
          </w:p>
        </w:tc>
        <w:tc>
          <w:tcPr>
            <w:tcW w:w="1980" w:type="dxa"/>
            <w:vAlign w:val="center"/>
          </w:tcPr>
          <w:p w14:paraId="16E39E4F">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18607310422</w:t>
            </w:r>
          </w:p>
        </w:tc>
      </w:tr>
      <w:tr w14:paraId="47FF45F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2700" w:type="dxa"/>
            <w:vAlign w:val="center"/>
          </w:tcPr>
          <w:p w14:paraId="093973A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中国光大银行长沙分行</w:t>
            </w:r>
          </w:p>
        </w:tc>
        <w:tc>
          <w:tcPr>
            <w:tcW w:w="1260" w:type="dxa"/>
            <w:vAlign w:val="center"/>
          </w:tcPr>
          <w:p w14:paraId="73B8E9F8">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邓永胜</w:t>
            </w:r>
          </w:p>
        </w:tc>
        <w:tc>
          <w:tcPr>
            <w:tcW w:w="3240" w:type="dxa"/>
            <w:vAlign w:val="center"/>
          </w:tcPr>
          <w:p w14:paraId="2E4F2424">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岳麓支行副行长</w:t>
            </w:r>
          </w:p>
        </w:tc>
        <w:tc>
          <w:tcPr>
            <w:tcW w:w="1980" w:type="dxa"/>
            <w:vAlign w:val="center"/>
          </w:tcPr>
          <w:p w14:paraId="38C5D24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13617319650</w:t>
            </w:r>
          </w:p>
        </w:tc>
      </w:tr>
      <w:tr w14:paraId="189806A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2700" w:type="dxa"/>
            <w:vAlign w:val="center"/>
          </w:tcPr>
          <w:p w14:paraId="3729CE45">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中信银行长沙分行</w:t>
            </w:r>
          </w:p>
        </w:tc>
        <w:tc>
          <w:tcPr>
            <w:tcW w:w="1260" w:type="dxa"/>
            <w:vAlign w:val="center"/>
          </w:tcPr>
          <w:p w14:paraId="6E8B3A65">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蔡学军</w:t>
            </w:r>
          </w:p>
        </w:tc>
        <w:tc>
          <w:tcPr>
            <w:tcW w:w="3240" w:type="dxa"/>
            <w:vAlign w:val="center"/>
          </w:tcPr>
          <w:p w14:paraId="46E65337">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公司银行部负责人</w:t>
            </w:r>
          </w:p>
        </w:tc>
        <w:tc>
          <w:tcPr>
            <w:tcW w:w="1980" w:type="dxa"/>
            <w:vAlign w:val="center"/>
          </w:tcPr>
          <w:p w14:paraId="5229E7C4">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13055167195</w:t>
            </w:r>
          </w:p>
        </w:tc>
      </w:tr>
      <w:tr w14:paraId="1AA3E6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700" w:type="dxa"/>
            <w:vAlign w:val="center"/>
          </w:tcPr>
          <w:p w14:paraId="68BE627A">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中信银行长沙分行</w:t>
            </w:r>
          </w:p>
        </w:tc>
        <w:tc>
          <w:tcPr>
            <w:tcW w:w="1260" w:type="dxa"/>
            <w:vAlign w:val="center"/>
          </w:tcPr>
          <w:p w14:paraId="7215C951">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宋学农</w:t>
            </w:r>
          </w:p>
        </w:tc>
        <w:tc>
          <w:tcPr>
            <w:tcW w:w="3240" w:type="dxa"/>
            <w:vAlign w:val="center"/>
          </w:tcPr>
          <w:p w14:paraId="4E8D2A84">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银行部综合管理部副总经理</w:t>
            </w:r>
          </w:p>
        </w:tc>
        <w:tc>
          <w:tcPr>
            <w:tcW w:w="1980" w:type="dxa"/>
            <w:vAlign w:val="center"/>
          </w:tcPr>
          <w:p w14:paraId="13B4BA9C">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kern w:val="0"/>
                <w:sz w:val="18"/>
                <w:szCs w:val="18"/>
                <w:highlight w:val="none"/>
                <w14:textFill>
                  <w14:solidFill>
                    <w14:schemeClr w14:val="tx1"/>
                  </w14:solidFill>
                </w14:textFill>
              </w:rPr>
              <w:t>0731-845822141</w:t>
            </w:r>
          </w:p>
        </w:tc>
      </w:tr>
    </w:tbl>
    <w:p w14:paraId="7C0BE0B7">
      <w:pPr>
        <w:adjustRightInd w:val="0"/>
        <w:snapToGrid w:val="0"/>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长沙市政府采购支持中小企业融资合作银行及联系人名单</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608"/>
        <w:gridCol w:w="1230"/>
        <w:gridCol w:w="3270"/>
        <w:gridCol w:w="2072"/>
      </w:tblGrid>
      <w:tr w14:paraId="040AC0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00" w:hRule="atLeast"/>
          <w:jc w:val="center"/>
        </w:trPr>
        <w:tc>
          <w:tcPr>
            <w:tcW w:w="2608" w:type="dxa"/>
            <w:vAlign w:val="center"/>
          </w:tcPr>
          <w:p w14:paraId="17E6D235">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银行名称</w:t>
            </w:r>
          </w:p>
        </w:tc>
        <w:tc>
          <w:tcPr>
            <w:tcW w:w="1230" w:type="dxa"/>
            <w:vAlign w:val="center"/>
          </w:tcPr>
          <w:p w14:paraId="737AFB55">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联系人</w:t>
            </w:r>
          </w:p>
        </w:tc>
        <w:tc>
          <w:tcPr>
            <w:tcW w:w="3270" w:type="dxa"/>
            <w:vAlign w:val="center"/>
          </w:tcPr>
          <w:p w14:paraId="00BCC67C">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职 务</w:t>
            </w:r>
          </w:p>
        </w:tc>
        <w:tc>
          <w:tcPr>
            <w:tcW w:w="2072" w:type="dxa"/>
            <w:vAlign w:val="center"/>
          </w:tcPr>
          <w:p w14:paraId="77BBBBAF">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bCs/>
                <w:color w:val="000000" w:themeColor="text1"/>
                <w:kern w:val="0"/>
                <w:sz w:val="18"/>
                <w:szCs w:val="18"/>
                <w:highlight w:val="none"/>
                <w14:textFill>
                  <w14:solidFill>
                    <w14:schemeClr w14:val="tx1"/>
                  </w14:solidFill>
                </w14:textFill>
              </w:rPr>
              <w:t>联系电话</w:t>
            </w:r>
          </w:p>
        </w:tc>
      </w:tr>
      <w:tr w14:paraId="014DA4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2608" w:type="dxa"/>
            <w:vAlign w:val="center"/>
          </w:tcPr>
          <w:p w14:paraId="22C5F0B5">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交通银行湖南省分行</w:t>
            </w:r>
          </w:p>
        </w:tc>
        <w:tc>
          <w:tcPr>
            <w:tcW w:w="1230" w:type="dxa"/>
            <w:vAlign w:val="center"/>
          </w:tcPr>
          <w:p w14:paraId="48017FDD">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谢俊峰</w:t>
            </w:r>
          </w:p>
        </w:tc>
        <w:tc>
          <w:tcPr>
            <w:tcW w:w="3270" w:type="dxa"/>
            <w:vAlign w:val="center"/>
          </w:tcPr>
          <w:p w14:paraId="60817841">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湘江中路支行公司业务管理经理</w:t>
            </w:r>
          </w:p>
        </w:tc>
        <w:tc>
          <w:tcPr>
            <w:tcW w:w="2072" w:type="dxa"/>
            <w:vAlign w:val="center"/>
          </w:tcPr>
          <w:p w14:paraId="1347DC07">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84919503；13687320956</w:t>
            </w:r>
          </w:p>
        </w:tc>
      </w:tr>
      <w:tr w14:paraId="5C21FE9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0" w:hRule="atLeast"/>
          <w:jc w:val="center"/>
        </w:trPr>
        <w:tc>
          <w:tcPr>
            <w:tcW w:w="2608" w:type="dxa"/>
            <w:vAlign w:val="center"/>
          </w:tcPr>
          <w:p w14:paraId="4BE7467D">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光大银行长沙分行</w:t>
            </w:r>
          </w:p>
        </w:tc>
        <w:tc>
          <w:tcPr>
            <w:tcW w:w="1230" w:type="dxa"/>
            <w:vAlign w:val="center"/>
          </w:tcPr>
          <w:p w14:paraId="4E811C87">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唐红英</w:t>
            </w:r>
          </w:p>
        </w:tc>
        <w:tc>
          <w:tcPr>
            <w:tcW w:w="3270" w:type="dxa"/>
            <w:vAlign w:val="center"/>
          </w:tcPr>
          <w:p w14:paraId="1652CB97">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溁湾支行行长</w:t>
            </w:r>
          </w:p>
        </w:tc>
        <w:tc>
          <w:tcPr>
            <w:tcW w:w="2072" w:type="dxa"/>
            <w:vAlign w:val="center"/>
          </w:tcPr>
          <w:p w14:paraId="538E1B8D">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89750053；18673166920</w:t>
            </w:r>
          </w:p>
        </w:tc>
      </w:tr>
      <w:tr w14:paraId="427E4C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608" w:type="dxa"/>
            <w:vAlign w:val="center"/>
          </w:tcPr>
          <w:p w14:paraId="791392CB">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建设银行湖南省分行</w:t>
            </w:r>
          </w:p>
        </w:tc>
        <w:tc>
          <w:tcPr>
            <w:tcW w:w="1230" w:type="dxa"/>
            <w:vAlign w:val="center"/>
          </w:tcPr>
          <w:p w14:paraId="1DCB8BA4">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颜国恒</w:t>
            </w:r>
          </w:p>
        </w:tc>
        <w:tc>
          <w:tcPr>
            <w:tcW w:w="3270" w:type="dxa"/>
            <w:vAlign w:val="center"/>
          </w:tcPr>
          <w:p w14:paraId="58828FD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芙蓉中路支行</w:t>
            </w:r>
          </w:p>
        </w:tc>
        <w:tc>
          <w:tcPr>
            <w:tcW w:w="2072" w:type="dxa"/>
            <w:vAlign w:val="center"/>
          </w:tcPr>
          <w:p w14:paraId="7F1E695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88665238；13574801920</w:t>
            </w:r>
          </w:p>
        </w:tc>
      </w:tr>
      <w:tr w14:paraId="27432F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0" w:hRule="atLeast"/>
          <w:jc w:val="center"/>
        </w:trPr>
        <w:tc>
          <w:tcPr>
            <w:tcW w:w="2608" w:type="dxa"/>
            <w:vAlign w:val="center"/>
          </w:tcPr>
          <w:p w14:paraId="3407EDE9">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农业银行湖南省分行</w:t>
            </w:r>
          </w:p>
        </w:tc>
        <w:tc>
          <w:tcPr>
            <w:tcW w:w="1230" w:type="dxa"/>
            <w:vAlign w:val="center"/>
          </w:tcPr>
          <w:p w14:paraId="64D4D166">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李宁</w:t>
            </w:r>
          </w:p>
        </w:tc>
        <w:tc>
          <w:tcPr>
            <w:tcW w:w="3270" w:type="dxa"/>
            <w:vAlign w:val="center"/>
          </w:tcPr>
          <w:p w14:paraId="67ADFA48">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天心区支行副行长</w:t>
            </w:r>
          </w:p>
        </w:tc>
        <w:tc>
          <w:tcPr>
            <w:tcW w:w="2072" w:type="dxa"/>
            <w:vAlign w:val="center"/>
          </w:tcPr>
          <w:p w14:paraId="795E246F">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85114839；13975813058</w:t>
            </w:r>
          </w:p>
        </w:tc>
      </w:tr>
      <w:tr w14:paraId="5E1EE9B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50" w:hRule="atLeast"/>
          <w:jc w:val="center"/>
        </w:trPr>
        <w:tc>
          <w:tcPr>
            <w:tcW w:w="2608" w:type="dxa"/>
            <w:vAlign w:val="center"/>
          </w:tcPr>
          <w:p w14:paraId="6ECE302E">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中国银行湖南省分行</w:t>
            </w:r>
          </w:p>
        </w:tc>
        <w:tc>
          <w:tcPr>
            <w:tcW w:w="1230" w:type="dxa"/>
            <w:vAlign w:val="center"/>
          </w:tcPr>
          <w:p w14:paraId="4E262A52">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刘毅</w:t>
            </w:r>
          </w:p>
        </w:tc>
        <w:tc>
          <w:tcPr>
            <w:tcW w:w="3270" w:type="dxa"/>
            <w:vAlign w:val="center"/>
          </w:tcPr>
          <w:p w14:paraId="0794A830">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丽臣路支行行长</w:t>
            </w:r>
          </w:p>
        </w:tc>
        <w:tc>
          <w:tcPr>
            <w:tcW w:w="2072" w:type="dxa"/>
            <w:vAlign w:val="center"/>
          </w:tcPr>
          <w:p w14:paraId="7441548F">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82741897；13808436058</w:t>
            </w:r>
          </w:p>
        </w:tc>
      </w:tr>
      <w:tr w14:paraId="5F826D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85" w:hRule="atLeast"/>
          <w:jc w:val="center"/>
        </w:trPr>
        <w:tc>
          <w:tcPr>
            <w:tcW w:w="2608" w:type="dxa"/>
            <w:vAlign w:val="center"/>
          </w:tcPr>
          <w:p w14:paraId="3DE1FF71">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长沙银行</w:t>
            </w:r>
          </w:p>
        </w:tc>
        <w:tc>
          <w:tcPr>
            <w:tcW w:w="1230" w:type="dxa"/>
            <w:vAlign w:val="center"/>
          </w:tcPr>
          <w:p w14:paraId="3C4C5293">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钟柯</w:t>
            </w:r>
          </w:p>
        </w:tc>
        <w:tc>
          <w:tcPr>
            <w:tcW w:w="3270" w:type="dxa"/>
            <w:vAlign w:val="center"/>
          </w:tcPr>
          <w:p w14:paraId="4E554E49">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金城支行公司业务部总经理</w:t>
            </w:r>
          </w:p>
        </w:tc>
        <w:tc>
          <w:tcPr>
            <w:tcW w:w="2072" w:type="dxa"/>
            <w:vAlign w:val="center"/>
          </w:tcPr>
          <w:p w14:paraId="62FA69AB">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84413595；13875880163</w:t>
            </w:r>
          </w:p>
        </w:tc>
      </w:tr>
      <w:tr w14:paraId="39E0EE0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25" w:hRule="atLeast"/>
          <w:jc w:val="center"/>
        </w:trPr>
        <w:tc>
          <w:tcPr>
            <w:tcW w:w="2608" w:type="dxa"/>
            <w:vAlign w:val="center"/>
          </w:tcPr>
          <w:p w14:paraId="208E7CAA">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邮储银行长沙分行</w:t>
            </w:r>
          </w:p>
        </w:tc>
        <w:tc>
          <w:tcPr>
            <w:tcW w:w="1230" w:type="dxa"/>
            <w:vAlign w:val="center"/>
          </w:tcPr>
          <w:p w14:paraId="54A74CDC">
            <w:pPr>
              <w:adjustRightInd w:val="0"/>
              <w:snapToGrid w:val="0"/>
              <w:spacing w:before="156" w:beforeLines="50"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严春燕</w:t>
            </w:r>
          </w:p>
        </w:tc>
        <w:tc>
          <w:tcPr>
            <w:tcW w:w="3270" w:type="dxa"/>
            <w:vAlign w:val="center"/>
          </w:tcPr>
          <w:p w14:paraId="0CBE5A72">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岳麓支行副行长</w:t>
            </w:r>
          </w:p>
        </w:tc>
        <w:tc>
          <w:tcPr>
            <w:tcW w:w="2072" w:type="dxa"/>
            <w:vAlign w:val="center"/>
          </w:tcPr>
          <w:p w14:paraId="483F255C">
            <w:pPr>
              <w:adjustRightInd w:val="0"/>
              <w:snapToGrid w:val="0"/>
              <w:spacing w:before="156" w:beforeLines="50" w:line="360" w:lineRule="auto"/>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85579459；13875864330</w:t>
            </w:r>
          </w:p>
        </w:tc>
      </w:tr>
    </w:tbl>
    <w:p w14:paraId="2D614A71">
      <w:pPr>
        <w:adjustRightInd w:val="0"/>
        <w:snapToGrid w:val="0"/>
        <w:spacing w:line="360" w:lineRule="auto"/>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kern w:val="0"/>
          <w:sz w:val="28"/>
          <w:szCs w:val="28"/>
          <w:highlight w:val="none"/>
          <w14:textFill>
            <w14:solidFill>
              <w14:schemeClr w14:val="tx1"/>
            </w14:solidFill>
          </w14:textFill>
        </w:rPr>
        <w:t>湖南省政府采购信用担保试点工作的</w:t>
      </w:r>
      <w:r>
        <w:rPr>
          <w:rFonts w:hint="eastAsia" w:ascii="宋体" w:hAnsi="宋体" w:eastAsia="宋体" w:cs="宋体"/>
          <w:b/>
          <w:color w:val="000000" w:themeColor="text1"/>
          <w:sz w:val="28"/>
          <w:szCs w:val="28"/>
          <w:highlight w:val="none"/>
          <w14:textFill>
            <w14:solidFill>
              <w14:schemeClr w14:val="tx1"/>
            </w14:solidFill>
          </w14:textFill>
        </w:rPr>
        <w:t>信用担保机构名单</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320"/>
        <w:gridCol w:w="1350"/>
        <w:gridCol w:w="3510"/>
      </w:tblGrid>
      <w:tr w14:paraId="570CB23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4320" w:type="dxa"/>
            <w:vAlign w:val="center"/>
          </w:tcPr>
          <w:p w14:paraId="350D98C2">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信用担保机构</w:t>
            </w:r>
          </w:p>
        </w:tc>
        <w:tc>
          <w:tcPr>
            <w:tcW w:w="1350" w:type="dxa"/>
            <w:vAlign w:val="center"/>
          </w:tcPr>
          <w:p w14:paraId="409CADA0">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联系人</w:t>
            </w:r>
          </w:p>
        </w:tc>
        <w:tc>
          <w:tcPr>
            <w:tcW w:w="3510" w:type="dxa"/>
            <w:vAlign w:val="center"/>
          </w:tcPr>
          <w:p w14:paraId="1A2AC83F">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联系电话</w:t>
            </w:r>
          </w:p>
        </w:tc>
      </w:tr>
      <w:tr w14:paraId="501E116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70" w:hRule="atLeast"/>
          <w:jc w:val="center"/>
        </w:trPr>
        <w:tc>
          <w:tcPr>
            <w:tcW w:w="4320" w:type="dxa"/>
            <w:vAlign w:val="center"/>
          </w:tcPr>
          <w:p w14:paraId="2F8FCAFC">
            <w:pPr>
              <w:adjustRightInd w:val="0"/>
              <w:snapToGrid w:val="0"/>
              <w:spacing w:before="156" w:beforeLines="50" w:line="360" w:lineRule="auto"/>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中国投资担保公司</w:t>
            </w:r>
          </w:p>
        </w:tc>
        <w:tc>
          <w:tcPr>
            <w:tcW w:w="1350" w:type="dxa"/>
            <w:vAlign w:val="center"/>
          </w:tcPr>
          <w:p w14:paraId="50BE2C7F">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何嘉</w:t>
            </w:r>
          </w:p>
        </w:tc>
        <w:tc>
          <w:tcPr>
            <w:tcW w:w="3510" w:type="dxa"/>
            <w:vAlign w:val="center"/>
          </w:tcPr>
          <w:p w14:paraId="6A4AE67E">
            <w:pPr>
              <w:adjustRightInd w:val="0"/>
              <w:snapToGrid w:val="0"/>
              <w:spacing w:before="156" w:beforeLines="50" w:line="360" w:lineRule="auto"/>
              <w:jc w:val="left"/>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010-88822659/13718642233</w:t>
            </w:r>
          </w:p>
        </w:tc>
      </w:tr>
      <w:tr w14:paraId="38E32E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4320" w:type="dxa"/>
            <w:vAlign w:val="center"/>
          </w:tcPr>
          <w:p w14:paraId="1AB35E40">
            <w:pPr>
              <w:adjustRightInd w:val="0"/>
              <w:snapToGrid w:val="0"/>
              <w:spacing w:before="156" w:beforeLines="50" w:line="360" w:lineRule="auto"/>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湖南省中小企业信用担保有限责任公司</w:t>
            </w:r>
          </w:p>
        </w:tc>
        <w:tc>
          <w:tcPr>
            <w:tcW w:w="1350" w:type="dxa"/>
            <w:vAlign w:val="center"/>
          </w:tcPr>
          <w:p w14:paraId="535C16B4">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蔡建雄</w:t>
            </w:r>
          </w:p>
        </w:tc>
        <w:tc>
          <w:tcPr>
            <w:tcW w:w="3510" w:type="dxa"/>
            <w:vAlign w:val="center"/>
          </w:tcPr>
          <w:p w14:paraId="1F753530">
            <w:pPr>
              <w:adjustRightInd w:val="0"/>
              <w:snapToGrid w:val="0"/>
              <w:spacing w:before="156" w:beforeLines="50" w:line="360" w:lineRule="auto"/>
              <w:jc w:val="left"/>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0731-84172390-201/15573193555</w:t>
            </w:r>
          </w:p>
        </w:tc>
      </w:tr>
      <w:tr w14:paraId="19E22AC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2" w:hRule="atLeast"/>
          <w:jc w:val="center"/>
        </w:trPr>
        <w:tc>
          <w:tcPr>
            <w:tcW w:w="4320" w:type="dxa"/>
            <w:vAlign w:val="center"/>
          </w:tcPr>
          <w:p w14:paraId="27183420">
            <w:pP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湖南农业信用担保有限公司</w:t>
            </w:r>
          </w:p>
        </w:tc>
        <w:tc>
          <w:tcPr>
            <w:tcW w:w="1350" w:type="dxa"/>
            <w:vAlign w:val="center"/>
          </w:tcPr>
          <w:p w14:paraId="13E5B490">
            <w:pPr>
              <w:adjustRightInd w:val="0"/>
              <w:snapToGrid w:val="0"/>
              <w:spacing w:line="360" w:lineRule="auto"/>
              <w:jc w:val="center"/>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彭球</w:t>
            </w:r>
          </w:p>
          <w:p w14:paraId="4A3CF6BB">
            <w:pPr>
              <w:adjustRightInd w:val="0"/>
              <w:snapToGrid w:val="0"/>
              <w:spacing w:before="156" w:beforeLines="50" w:line="360" w:lineRule="auto"/>
              <w:jc w:val="center"/>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邓霞英</w:t>
            </w:r>
          </w:p>
        </w:tc>
        <w:tc>
          <w:tcPr>
            <w:tcW w:w="3510" w:type="dxa"/>
            <w:vAlign w:val="center"/>
          </w:tcPr>
          <w:p w14:paraId="15C530F3">
            <w:pPr>
              <w:adjustRightInd w:val="0"/>
              <w:snapToGrid w:val="0"/>
              <w:spacing w:before="156" w:beforeLines="50" w:line="360" w:lineRule="auto"/>
              <w:jc w:val="lef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0731-89761702/13875980906</w:t>
            </w:r>
          </w:p>
          <w:p w14:paraId="254919EC">
            <w:pPr>
              <w:adjustRightInd w:val="0"/>
              <w:snapToGrid w:val="0"/>
              <w:spacing w:before="156" w:beforeLines="50" w:line="360" w:lineRule="auto"/>
              <w:jc w:val="left"/>
              <w:rPr>
                <w:rFonts w:hint="eastAsia" w:ascii="宋体" w:hAnsi="宋体" w:eastAsia="宋体" w:cs="宋体"/>
                <w:bCs/>
                <w:color w:val="000000" w:themeColor="text1"/>
                <w:kern w:val="0"/>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0731-89761706/13574125851</w:t>
            </w:r>
          </w:p>
        </w:tc>
      </w:tr>
    </w:tbl>
    <w:p w14:paraId="62889D47">
      <w:pPr>
        <w:rPr>
          <w:rFonts w:hint="eastAsia" w:ascii="宋体" w:hAnsi="宋体" w:eastAsia="宋体" w:cs="宋体"/>
          <w:color w:val="000000" w:themeColor="text1"/>
          <w:highlight w:val="none"/>
          <w14:textFill>
            <w14:solidFill>
              <w14:schemeClr w14:val="tx1"/>
            </w14:solidFill>
          </w14:textFill>
        </w:rPr>
      </w:pPr>
    </w:p>
    <w:p w14:paraId="447E0115">
      <w:pPr>
        <w:pStyle w:val="3"/>
        <w:rPr>
          <w:rFonts w:hint="eastAsia" w:ascii="宋体" w:hAnsi="宋体" w:eastAsia="宋体" w:cs="宋体"/>
          <w:b w:val="0"/>
          <w:color w:val="000000" w:themeColor="text1"/>
          <w:sz w:val="28"/>
          <w:szCs w:val="28"/>
          <w:highlight w:val="none"/>
          <w14:textFill>
            <w14:solidFill>
              <w14:schemeClr w14:val="tx1"/>
            </w14:solidFill>
          </w14:textFill>
        </w:rPr>
      </w:pPr>
      <w:bookmarkStart w:id="56" w:name="_Toc12501"/>
      <w:bookmarkStart w:id="57" w:name="_Toc107394210"/>
      <w:r>
        <w:rPr>
          <w:rFonts w:hint="eastAsia" w:ascii="宋体" w:hAnsi="宋体" w:eastAsia="宋体" w:cs="宋体"/>
          <w:b w:val="0"/>
          <w:color w:val="000000" w:themeColor="text1"/>
          <w:sz w:val="28"/>
          <w:szCs w:val="28"/>
          <w:highlight w:val="none"/>
          <w14:textFill>
            <w14:solidFill>
              <w14:schemeClr w14:val="tx1"/>
            </w14:solidFill>
          </w14:textFill>
        </w:rPr>
        <w:t>正文</w:t>
      </w:r>
      <w:bookmarkEnd w:id="56"/>
      <w:bookmarkEnd w:id="57"/>
    </w:p>
    <w:p w14:paraId="46C232DC">
      <w:pPr>
        <w:pStyle w:val="4"/>
        <w:spacing w:before="0" w:after="0" w:line="360" w:lineRule="auto"/>
        <w:rPr>
          <w:rFonts w:hint="eastAsia" w:ascii="宋体" w:hAnsi="宋体" w:eastAsia="宋体" w:cs="宋体"/>
          <w:b w:val="0"/>
          <w:color w:val="000000" w:themeColor="text1"/>
          <w:sz w:val="28"/>
          <w:szCs w:val="28"/>
          <w:highlight w:val="none"/>
          <w14:textFill>
            <w14:solidFill>
              <w14:schemeClr w14:val="tx1"/>
            </w14:solidFill>
          </w14:textFill>
        </w:rPr>
      </w:pPr>
      <w:bookmarkStart w:id="58" w:name="_Toc17084"/>
      <w:bookmarkStart w:id="59" w:name="_Toc107394211"/>
      <w:r>
        <w:rPr>
          <w:rFonts w:hint="eastAsia" w:ascii="宋体" w:hAnsi="宋体" w:eastAsia="宋体" w:cs="宋体"/>
          <w:color w:val="000000" w:themeColor="text1"/>
          <w:sz w:val="28"/>
          <w:szCs w:val="28"/>
          <w:highlight w:val="none"/>
          <w14:textFill>
            <w14:solidFill>
              <w14:schemeClr w14:val="tx1"/>
            </w14:solidFill>
          </w14:textFill>
        </w:rPr>
        <w:t>一、总则</w:t>
      </w:r>
      <w:bookmarkEnd w:id="58"/>
      <w:bookmarkEnd w:id="59"/>
    </w:p>
    <w:p w14:paraId="18355540">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1.适用范围</w:t>
      </w:r>
    </w:p>
    <w:p w14:paraId="2DE779D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1.1本招标文件仅适用于本章“投标须知前附表”（以下简称</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）中所叙述的采购项目。</w:t>
      </w:r>
    </w:p>
    <w:p w14:paraId="43D83735">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2.定义</w:t>
      </w:r>
    </w:p>
    <w:p w14:paraId="43B6B19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2.1采购人名称、地址、电话、联系人见</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w:t>
      </w:r>
    </w:p>
    <w:p w14:paraId="281E8221">
      <w:pPr>
        <w:adjustRightInd w:val="0"/>
        <w:snapToGrid w:val="0"/>
        <w:spacing w:line="360" w:lineRule="auto"/>
        <w:ind w:firstLine="420"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2.2采购代理机构名称、地址、电话、联系人见</w:t>
      </w:r>
      <w:r>
        <w:rPr>
          <w:rFonts w:hint="eastAsia" w:ascii="宋体" w:hAnsi="宋体" w:eastAsia="宋体" w:cs="宋体"/>
          <w:b/>
          <w:color w:val="000000" w:themeColor="text1"/>
          <w:szCs w:val="21"/>
          <w:highlight w:val="none"/>
          <w14:textFill>
            <w14:solidFill>
              <w14:schemeClr w14:val="tx1"/>
            </w14:solidFill>
          </w14:textFill>
        </w:rPr>
        <w:t>【投标须知前附表】。</w:t>
      </w:r>
    </w:p>
    <w:p w14:paraId="4FA2ED1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2.3供应商系指响应招标、参加投标竞争的法人、其他组织或自然人。</w:t>
      </w:r>
    </w:p>
    <w:p w14:paraId="41FA1EA0">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2.4货物是指各种形态和种类的物品，包括原材料、燃料、设备、产品等，详见《政府采购品目分类目录》（财库[2013]189号）。</w:t>
      </w:r>
    </w:p>
    <w:p w14:paraId="4F2225E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2.5服务是政府自身需要的服务和政府向社会公众提供的服务，详见《政府采购品目分类目录》（财库[2013]189号）。</w:t>
      </w:r>
    </w:p>
    <w:p w14:paraId="0E374BF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w:t>
      </w:r>
      <w:r>
        <w:rPr>
          <w:rFonts w:hint="eastAsia" w:ascii="宋体" w:hAnsi="宋体" w:eastAsia="宋体" w:cs="宋体"/>
          <w:color w:val="000000" w:themeColor="text1"/>
          <w:kern w:val="0"/>
          <w:szCs w:val="21"/>
          <w:highlight w:val="none"/>
          <w14:textFill>
            <w14:solidFill>
              <w14:schemeClr w14:val="tx1"/>
            </w14:solidFill>
          </w14:textFill>
        </w:rPr>
        <w:t>进口产品是指通过中国海关报关验放进入中国境内且产自关境外的产品，详见《关于政府采购进口产品管理有关问题的通知》（财库[2007]119号）。除</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kern w:val="0"/>
          <w:szCs w:val="21"/>
          <w:highlight w:val="none"/>
          <w14:textFill>
            <w14:solidFill>
              <w14:schemeClr w14:val="tx1"/>
            </w14:solidFill>
          </w14:textFill>
        </w:rPr>
        <w:t>另有规定外，采购项目拒绝进口产品参加投标。本款规定同意购买进口产品的，不限制满足招标文件要求的国内产品参与投标竞争。</w:t>
      </w:r>
    </w:p>
    <w:p w14:paraId="2A8F8737">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3.供应商的资格要求</w:t>
      </w:r>
    </w:p>
    <w:p w14:paraId="5E9BF79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3.1供应商应当符合</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中规定的供应商基本资格条件和特定资格条件。</w:t>
      </w:r>
    </w:p>
    <w:p w14:paraId="0BFC90F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3.2本章第3.1款规定接受联合体形式投标的，供应商除应符合本章第3.1</w:t>
      </w:r>
      <w:r>
        <w:rPr>
          <w:rFonts w:hint="eastAsia" w:ascii="宋体" w:hAnsi="宋体" w:eastAsia="宋体" w:cs="宋体"/>
          <w:color w:val="000000" w:themeColor="text1"/>
          <w:kern w:val="0"/>
          <w:szCs w:val="21"/>
          <w:highlight w:val="none"/>
          <w:lang w:val="zh-CN"/>
          <w14:textFill>
            <w14:solidFill>
              <w14:schemeClr w14:val="tx1"/>
            </w14:solidFill>
          </w14:textFill>
        </w:rPr>
        <w:t>款</w:t>
      </w:r>
      <w:r>
        <w:rPr>
          <w:rFonts w:hint="eastAsia" w:ascii="宋体" w:hAnsi="宋体" w:eastAsia="宋体" w:cs="宋体"/>
          <w:color w:val="000000" w:themeColor="text1"/>
          <w:szCs w:val="21"/>
          <w:highlight w:val="none"/>
          <w14:textFill>
            <w14:solidFill>
              <w14:schemeClr w14:val="tx1"/>
            </w14:solidFill>
          </w14:textFill>
        </w:rPr>
        <w:t>规定外，还应遵守以下规定：</w:t>
      </w:r>
    </w:p>
    <w:p w14:paraId="1CBE9EF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（l）联合体中有同类资质的供应商按照联合体分工承担相同工作的，应当按照资质等级较低的供应商确定资质等级。</w:t>
      </w:r>
    </w:p>
    <w:p w14:paraId="5F058A4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（2）联合体各方应按招标文件提供的格式签订联合体协议书，明确联合体牵头人和各方的权利义务、合同工作量比例，以及合同款项支付具体规定。</w:t>
      </w:r>
    </w:p>
    <w:p w14:paraId="06EA121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（3）联合体各方签订联合体协议书后，不得再单独参加或者与其他供应商组成新的联合体参加同一项目的采购活动。</w:t>
      </w:r>
    </w:p>
    <w:p w14:paraId="5DEDCE1E">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3.3供应商不得存在下列情形之一：</w:t>
      </w:r>
    </w:p>
    <w:p w14:paraId="06089C3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（l）与采购人、采购代理机构存在</w:t>
      </w:r>
      <w:r>
        <w:rPr>
          <w:rFonts w:hint="eastAsia" w:ascii="宋体" w:hAnsi="宋体" w:eastAsia="宋体" w:cs="宋体"/>
          <w:bCs/>
          <w:color w:val="000000" w:themeColor="text1"/>
          <w:szCs w:val="21"/>
          <w:highlight w:val="none"/>
          <w14:textFill>
            <w14:solidFill>
              <w14:schemeClr w14:val="tx1"/>
            </w14:solidFill>
          </w14:textFill>
        </w:rPr>
        <w:t>隶属关系或者其他利害关系</w:t>
      </w:r>
      <w:r>
        <w:rPr>
          <w:rFonts w:hint="eastAsia" w:ascii="宋体" w:hAnsi="宋体" w:eastAsia="宋体" w:cs="宋体"/>
          <w:color w:val="000000" w:themeColor="text1"/>
          <w:szCs w:val="21"/>
          <w:highlight w:val="none"/>
          <w14:textFill>
            <w14:solidFill>
              <w14:schemeClr w14:val="tx1"/>
            </w14:solidFill>
          </w14:textFill>
        </w:rPr>
        <w:t>。</w:t>
      </w:r>
    </w:p>
    <w:p w14:paraId="2D4B45C8">
      <w:pPr>
        <w:adjustRightInd w:val="0"/>
        <w:snapToGrid w:val="0"/>
        <w:spacing w:line="360" w:lineRule="auto"/>
        <w:ind w:firstLine="396" w:firstLineChars="200"/>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（2）单位负责人为同一人或者存在直接控股、管理关系的不同供应商，不得参加同一合同项下的政府采购活动。</w:t>
      </w:r>
    </w:p>
    <w:p w14:paraId="500FB9E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（3）为采购项目提供整体设计、规范编制或者项目管理、监理、检测等服务的供应商，不得再参加该采购项目的其他采购活动。</w:t>
      </w:r>
    </w:p>
    <w:p w14:paraId="3F62D7A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列入失信被执行人、重大税收违法案件当事人名单、政府采购严重违法失信行为记录名单及其他不符合《中华人民共和国政府采购法》第二十二条规定条件（联合体形式投标的，联合体成员存在不良信用记录，视同联合体存在不良信用记录）。</w:t>
      </w:r>
    </w:p>
    <w:p w14:paraId="4E6EB635">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4.投标费用</w:t>
      </w:r>
    </w:p>
    <w:p w14:paraId="30F7466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4.1供应商应自行承担所有参与投标的相关费用，不论投标的结果如何，采购人或者采购代理机构均无义务和责任承担这些费用。</w:t>
      </w:r>
    </w:p>
    <w:p w14:paraId="3DB31FA8">
      <w:pPr>
        <w:adjustRightInd w:val="0"/>
        <w:snapToGrid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5.</w:t>
      </w:r>
      <w:r>
        <w:rPr>
          <w:rFonts w:hint="eastAsia" w:ascii="宋体" w:hAnsi="宋体" w:eastAsia="宋体" w:cs="宋体"/>
          <w:b/>
          <w:color w:val="000000" w:themeColor="text1"/>
          <w:highlight w:val="none"/>
          <w14:textFill>
            <w14:solidFill>
              <w14:schemeClr w14:val="tx1"/>
            </w14:solidFill>
          </w14:textFill>
        </w:rPr>
        <w:t>保密</w:t>
      </w:r>
    </w:p>
    <w:p w14:paraId="5349FFA1">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5.1参与招标投标活动的各方应对招标文件和投标文件中的商业和技术等秘密保密，违者应对由此造成的后果承担法律责任。</w:t>
      </w:r>
    </w:p>
    <w:p w14:paraId="0C568911">
      <w:pPr>
        <w:adjustRightInd w:val="0"/>
        <w:snapToGrid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6．组织现场考察或者召开答疑会</w:t>
      </w:r>
    </w:p>
    <w:p w14:paraId="1589642E">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6.1采购人或者采购代理机构组织现场考察或者召开开标前答疑会的，获取招标文件的潜在供应商应按【投标须知前附表】规定参加现场考察或者答疑会；如不参加，其风险由其自行承担。</w:t>
      </w:r>
    </w:p>
    <w:p w14:paraId="6C7AA7A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采购人或者采购代理机构召开开标前答疑会的，获取招标文件的潜在供应商应按【投标须知前附表】规定的时间，以书面形式将提出的问题送达采购代理机构，以便采购人或者采购代理机构在会议期间澄清。答疑会后，对供应商所提问题的澄清，采购代理机构将按本章第10.1款或第10.2款相应规定办理。</w:t>
      </w:r>
    </w:p>
    <w:p w14:paraId="12F47974">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6.3潜在供应商现场考察或者参加答疑会的费用由自己承担，现场考察期间所发生的人身伤害及财产损失由自己负责。</w:t>
      </w:r>
    </w:p>
    <w:p w14:paraId="20EBB129">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6.4采购人或者采购代理机构不对供应商据此而做出的推论、理解和结论负责。供应商一旦中标，不得以任何借口，提出额外补偿，或延长合同期限的要求。</w:t>
      </w:r>
    </w:p>
    <w:p w14:paraId="591F0618">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0" w:name="_Toc107394212"/>
      <w:bookmarkStart w:id="61" w:name="_Toc16755"/>
      <w:r>
        <w:rPr>
          <w:rFonts w:hint="eastAsia" w:ascii="宋体" w:hAnsi="宋体" w:eastAsia="宋体" w:cs="宋体"/>
          <w:color w:val="000000" w:themeColor="text1"/>
          <w:sz w:val="28"/>
          <w:szCs w:val="28"/>
          <w:highlight w:val="none"/>
          <w14:textFill>
            <w14:solidFill>
              <w14:schemeClr w14:val="tx1"/>
            </w14:solidFill>
          </w14:textFill>
        </w:rPr>
        <w:t>二、招标文件</w:t>
      </w:r>
      <w:bookmarkEnd w:id="60"/>
      <w:bookmarkEnd w:id="61"/>
    </w:p>
    <w:p w14:paraId="341E2FF8">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7.招标文件的构成</w:t>
      </w:r>
    </w:p>
    <w:p w14:paraId="6EFB083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7.1招标文件共六章，各章内容如下：</w:t>
      </w:r>
    </w:p>
    <w:p w14:paraId="09478D4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第一章投标邀请</w:t>
      </w:r>
    </w:p>
    <w:p w14:paraId="7F4DF82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第二章投标须知</w:t>
      </w:r>
    </w:p>
    <w:p w14:paraId="0DC1FFA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第三章评标方法及标准</w:t>
      </w:r>
    </w:p>
    <w:p w14:paraId="297ADC1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第四章技术规格、参数及要求</w:t>
      </w:r>
    </w:p>
    <w:p w14:paraId="17A73EF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第五章政府采购合同</w:t>
      </w:r>
    </w:p>
    <w:p w14:paraId="0A2495D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第六章投标文件的组成</w:t>
      </w:r>
    </w:p>
    <w:p w14:paraId="4FC5B48A">
      <w:pPr>
        <w:adjustRightInd w:val="0"/>
        <w:snapToGrid w:val="0"/>
        <w:spacing w:line="360" w:lineRule="auto"/>
        <w:ind w:firstLine="420"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7.2本章第10.1</w:t>
      </w:r>
      <w:r>
        <w:rPr>
          <w:rFonts w:hint="eastAsia" w:ascii="宋体" w:hAnsi="宋体" w:eastAsia="宋体" w:cs="宋体"/>
          <w:color w:val="000000" w:themeColor="text1"/>
          <w:kern w:val="0"/>
          <w:szCs w:val="21"/>
          <w:highlight w:val="none"/>
          <w:lang w:val="zh-CN"/>
          <w14:textFill>
            <w14:solidFill>
              <w14:schemeClr w14:val="tx1"/>
            </w14:solidFill>
          </w14:textFill>
        </w:rPr>
        <w:t>款</w:t>
      </w:r>
      <w:r>
        <w:rPr>
          <w:rFonts w:hint="eastAsia" w:ascii="宋体" w:hAnsi="宋体" w:eastAsia="宋体" w:cs="宋体"/>
          <w:color w:val="000000" w:themeColor="text1"/>
          <w:szCs w:val="21"/>
          <w:highlight w:val="none"/>
          <w14:textFill>
            <w14:solidFill>
              <w14:schemeClr w14:val="tx1"/>
            </w14:solidFill>
          </w14:textFill>
        </w:rPr>
        <w:t>对招标文件所作的澄清或者修改，构成招标文件的组成部分。</w:t>
      </w:r>
    </w:p>
    <w:p w14:paraId="123C3E0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7.3采购项目需要公开的有关信息，包括招标公告、招标文件澄清或修改公告、中标结果公告等通知，采购代理机构将通过【投标须知前附表】指定媒体公开发布，【投标须知前附表】指定媒体信息发布内容存在差异的，以湖南省公共资源交易服务平台发布的公告为准。供应商在参与本采购项目招投标活动期间，请及时关注指定媒体的相关信息，供应商因没有及时关注而未能如期获取相关信息，是供应商的风险，采购人或者采购代理机构对此不承担任何责任。</w:t>
      </w:r>
    </w:p>
    <w:p w14:paraId="5C376E9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7.4招标公告的公告期限为5个工作日。公告期限自湖南省公共资源交易服务平台最先发布公告之日起算。</w:t>
      </w:r>
    </w:p>
    <w:p w14:paraId="06711E5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7.5供应商应仔细阅读招标文件的全部内容，按照招标文件要求编制投标文件。任何对招标文件的忽略或误解不能作为投标文件存在缺陷或瑕疵的理由，其风险由供应商承担。</w:t>
      </w:r>
    </w:p>
    <w:p w14:paraId="54125608">
      <w:pPr>
        <w:adjustRightInd w:val="0"/>
        <w:snapToGrid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8．偏离与实质性响应</w:t>
      </w:r>
    </w:p>
    <w:p w14:paraId="31647BA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8.1除法律、法规和规章规定外，招标文件中用“★”符号标明的条款为实质性要求和条件，对其中任何一条的偏离，在评标时将其视为投标无效。</w:t>
      </w:r>
    </w:p>
    <w:p w14:paraId="5902BBF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8.2投标文件偏离招标文件的非实质性要求和条件，在超出允许偏离的最多项数（条款数之和）或范围时，在评标时将其视为投标无效。非实质性要求条款允许偏离的最多项数或范围见【投标须知前附表】。</w:t>
      </w:r>
    </w:p>
    <w:p w14:paraId="01005785">
      <w:pPr>
        <w:adjustRightInd w:val="0"/>
        <w:snapToGrid w:val="0"/>
        <w:spacing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9.招标文件的获取</w:t>
      </w:r>
    </w:p>
    <w:p w14:paraId="51D0DD50">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9.1招标文件提供期限自开始发出之日起不少于五个工作日。</w:t>
      </w:r>
    </w:p>
    <w:p w14:paraId="55D48F4D">
      <w:pPr>
        <w:spacing w:line="360" w:lineRule="auto"/>
        <w:ind w:firstLine="420" w:firstLineChars="2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9.2凡符合资格要求并有意参加投标的供应商,</w:t>
      </w:r>
      <w:r>
        <w:rPr>
          <w:rFonts w:hint="eastAsia" w:ascii="宋体" w:hAnsi="宋体" w:eastAsia="宋体" w:cs="宋体"/>
          <w:color w:val="000000" w:themeColor="text1"/>
          <w:szCs w:val="21"/>
          <w:highlight w:val="none"/>
          <w14:textFill>
            <w14:solidFill>
              <w14:schemeClr w14:val="tx1"/>
            </w14:solidFill>
          </w14:textFill>
        </w:rPr>
        <w:t>登录</w:t>
      </w:r>
      <w:r>
        <w:rPr>
          <w:rFonts w:hint="eastAsia" w:ascii="宋体" w:hAnsi="宋体" w:eastAsia="宋体" w:cs="宋体"/>
          <w:b/>
          <w:color w:val="000000" w:themeColor="text1"/>
          <w:highlight w:val="none"/>
          <w14:textFill>
            <w14:solidFill>
              <w14:schemeClr w14:val="tx1"/>
            </w14:solidFill>
          </w14:textFill>
        </w:rPr>
        <w:t>投标须知前附表</w:t>
      </w:r>
      <w:r>
        <w:rPr>
          <w:rFonts w:hint="eastAsia" w:ascii="宋体" w:hAnsi="宋体" w:eastAsia="宋体" w:cs="宋体"/>
          <w:color w:val="000000" w:themeColor="text1"/>
          <w:highlight w:val="none"/>
          <w14:textFill>
            <w14:solidFill>
              <w14:schemeClr w14:val="tx1"/>
            </w14:solidFill>
          </w14:textFill>
        </w:rPr>
        <w:t>指定的信息公告媒体免费</w:t>
      </w:r>
      <w:r>
        <w:rPr>
          <w:rFonts w:hint="eastAsia" w:ascii="宋体" w:hAnsi="宋体" w:eastAsia="宋体" w:cs="宋体"/>
          <w:color w:val="000000" w:themeColor="text1"/>
          <w:szCs w:val="21"/>
          <w:highlight w:val="none"/>
          <w14:textFill>
            <w14:solidFill>
              <w14:schemeClr w14:val="tx1"/>
            </w14:solidFill>
          </w14:textFill>
        </w:rPr>
        <w:t>下载招标文件，</w:t>
      </w:r>
      <w:r>
        <w:rPr>
          <w:rFonts w:hint="eastAsia" w:ascii="宋体" w:hAnsi="宋体" w:eastAsia="宋体" w:cs="宋体"/>
          <w:color w:val="000000" w:themeColor="text1"/>
          <w:highlight w:val="none"/>
          <w14:textFill>
            <w14:solidFill>
              <w14:schemeClr w14:val="tx1"/>
            </w14:solidFill>
          </w14:textFill>
        </w:rPr>
        <w:t>指定的媒体名称见</w:t>
      </w:r>
      <w:r>
        <w:rPr>
          <w:rFonts w:hint="eastAsia" w:ascii="宋体" w:hAnsi="宋体" w:eastAsia="宋体" w:cs="宋体"/>
          <w:b/>
          <w:color w:val="000000" w:themeColor="text1"/>
          <w:highlight w:val="none"/>
          <w14:textFill>
            <w14:solidFill>
              <w14:schemeClr w14:val="tx1"/>
            </w14:solidFill>
          </w14:textFill>
        </w:rPr>
        <w:t>投标须知前附表</w:t>
      </w:r>
      <w:r>
        <w:rPr>
          <w:rFonts w:hint="eastAsia" w:ascii="宋体" w:hAnsi="宋体" w:eastAsia="宋体" w:cs="宋体"/>
          <w:color w:val="000000" w:themeColor="text1"/>
          <w:highlight w:val="none"/>
          <w14:textFill>
            <w14:solidFill>
              <w14:schemeClr w14:val="tx1"/>
            </w14:solidFill>
          </w14:textFill>
        </w:rPr>
        <w:t>，代理机构不再收取任何招标文件费用。</w:t>
      </w:r>
    </w:p>
    <w:p w14:paraId="3BEFF9EF">
      <w:pPr>
        <w:pStyle w:val="29"/>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9.3各供应商自行在</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指定的网站下载或查阅招标相关文件和资料等，恕不另行通知，如有遗漏采购人、代理机构概不负责。</w:t>
      </w:r>
    </w:p>
    <w:p w14:paraId="6DA60BC0">
      <w:pPr>
        <w:pStyle w:val="29"/>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9.4招标文件的电子版本，以在政府采购网站公告的为准。</w:t>
      </w:r>
    </w:p>
    <w:p w14:paraId="48FA5FDF">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10.招标文件的澄清或者修改</w:t>
      </w:r>
    </w:p>
    <w:p w14:paraId="25B7A3B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10.1采购人或采购代理机构可以对已发出的招标文件进行必要</w:t>
      </w:r>
      <w:r>
        <w:rPr>
          <w:rFonts w:hint="eastAsia" w:ascii="宋体" w:hAnsi="宋体" w:eastAsia="宋体" w:cs="宋体"/>
          <w:color w:val="000000" w:themeColor="text1"/>
          <w:szCs w:val="21"/>
          <w:highlight w:val="none"/>
          <w14:textFill>
            <w14:solidFill>
              <w14:schemeClr w14:val="tx1"/>
            </w14:solidFill>
          </w14:textFill>
        </w:rPr>
        <w:t>澄清或者修改，澄清或者修改应在招标文件指定的媒体上发布澄清或者修改公告，澄清或者修改的内容为招标文件的组成部分。</w:t>
      </w:r>
    </w:p>
    <w:p w14:paraId="7172FB30">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10.2澄清或者修改的内容可能影响投标文件编制的，采购代理机构将在【</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】规定的提交投标文件截止时间15日前，以公告形式通知所有获取招标文件的潜在供应商；不</w:t>
      </w:r>
      <w:r>
        <w:rPr>
          <w:rFonts w:hint="eastAsia" w:ascii="宋体" w:hAnsi="宋体" w:eastAsia="宋体" w:cs="宋体"/>
          <w:color w:val="000000" w:themeColor="text1"/>
          <w:highlight w:val="none"/>
          <w14:textFill>
            <w14:solidFill>
              <w14:schemeClr w14:val="tx1"/>
            </w14:solidFill>
          </w14:textFill>
        </w:rPr>
        <w:t>足15日的，将相应延长提交投标文件的截止时间。</w:t>
      </w:r>
    </w:p>
    <w:p w14:paraId="13396BEC">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2" w:name="_Toc10491"/>
      <w:bookmarkStart w:id="63" w:name="_Toc107394213"/>
      <w:r>
        <w:rPr>
          <w:rFonts w:hint="eastAsia" w:ascii="宋体" w:hAnsi="宋体" w:eastAsia="宋体" w:cs="宋体"/>
          <w:color w:val="000000" w:themeColor="text1"/>
          <w:sz w:val="28"/>
          <w:szCs w:val="28"/>
          <w:highlight w:val="none"/>
          <w14:textFill>
            <w14:solidFill>
              <w14:schemeClr w14:val="tx1"/>
            </w14:solidFill>
          </w14:textFill>
        </w:rPr>
        <w:t>三、投标文件</w:t>
      </w:r>
      <w:bookmarkEnd w:id="62"/>
      <w:bookmarkEnd w:id="63"/>
    </w:p>
    <w:p w14:paraId="5AA0F404">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11.投标语言</w:t>
      </w:r>
    </w:p>
    <w:p w14:paraId="35A101F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11.1除专用术语外，供应商提交的投标文件及供应商与采购代理机构就有关投标的所有来往函电均使用中文。供应商可以提交其它语言的资料，但应附有中文注释，有差异时以中文为准。</w:t>
      </w:r>
    </w:p>
    <w:p w14:paraId="31F25E19">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12.</w:t>
      </w:r>
      <w:r>
        <w:rPr>
          <w:rFonts w:hint="eastAsia" w:ascii="宋体" w:hAnsi="宋体" w:eastAsia="宋体" w:cs="宋体"/>
          <w:b/>
          <w:color w:val="000000" w:themeColor="text1"/>
          <w:szCs w:val="21"/>
          <w:highlight w:val="none"/>
          <w14:textFill>
            <w14:solidFill>
              <w14:schemeClr w14:val="tx1"/>
            </w14:solidFill>
          </w14:textFill>
        </w:rPr>
        <w:t>计量单位</w:t>
      </w:r>
    </w:p>
    <w:p w14:paraId="300870B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12.1所有计量均采用中华人民共和国法定计量单位。</w:t>
      </w:r>
    </w:p>
    <w:p w14:paraId="241BF509">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13.</w:t>
      </w:r>
      <w:r>
        <w:rPr>
          <w:rFonts w:hint="eastAsia" w:ascii="宋体" w:hAnsi="宋体" w:eastAsia="宋体" w:cs="宋体"/>
          <w:b/>
          <w:bCs/>
          <w:color w:val="000000" w:themeColor="text1"/>
          <w:szCs w:val="21"/>
          <w:highlight w:val="none"/>
          <w14:textFill>
            <w14:solidFill>
              <w14:schemeClr w14:val="tx1"/>
            </w14:solidFill>
          </w14:textFill>
        </w:rPr>
        <w:t>投标文件的组成</w:t>
      </w:r>
    </w:p>
    <w:p w14:paraId="3AB3232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13.1投标文件由商务技术文件、资格证明文件两册组成。各册的内容如下：</w:t>
      </w:r>
    </w:p>
    <w:p w14:paraId="6E842A59">
      <w:pPr>
        <w:spacing w:line="360" w:lineRule="auto"/>
        <w:ind w:firstLine="42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第一册商务技术文件</w:t>
      </w:r>
    </w:p>
    <w:p w14:paraId="5F80BE9B">
      <w:pPr>
        <w:spacing w:line="360" w:lineRule="auto"/>
        <w:ind w:firstLine="42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商务部分</w:t>
      </w:r>
    </w:p>
    <w:p w14:paraId="701106A1">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一、封面</w:t>
      </w:r>
    </w:p>
    <w:p w14:paraId="7A18F4EF">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二、投标函</w:t>
      </w:r>
    </w:p>
    <w:p w14:paraId="435C1D12">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三、开标一览表</w:t>
      </w:r>
    </w:p>
    <w:p w14:paraId="235FEB1B">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四、分项价格表</w:t>
      </w:r>
    </w:p>
    <w:p w14:paraId="103B5B36">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五、商务响应或偏离表</w:t>
      </w:r>
    </w:p>
    <w:p w14:paraId="237336BF">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六、享受政府采购政策优惠的证明资料和清单表</w:t>
      </w:r>
    </w:p>
    <w:p w14:paraId="7A7133A3">
      <w:pPr>
        <w:spacing w:line="360" w:lineRule="auto"/>
        <w:ind w:firstLine="42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技术部分</w:t>
      </w:r>
    </w:p>
    <w:p w14:paraId="59185D16">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七、投标人认为需要提供的其他资料</w:t>
      </w:r>
    </w:p>
    <w:p w14:paraId="725EF2D7">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八、货物或服务说明一览表</w:t>
      </w:r>
    </w:p>
    <w:p w14:paraId="1EB7A197">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九、技术响应或偏离表</w:t>
      </w:r>
    </w:p>
    <w:p w14:paraId="15F1A23E">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十、投标货物或服务符合招标文件规定的证明文件</w:t>
      </w:r>
    </w:p>
    <w:p w14:paraId="260DFB1C">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十一、投标人认为需提供的其他资料</w:t>
      </w:r>
    </w:p>
    <w:p w14:paraId="22A29527">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十二、电子开标一览表</w:t>
      </w:r>
    </w:p>
    <w:p w14:paraId="174E53B0">
      <w:pPr>
        <w:spacing w:line="360" w:lineRule="auto"/>
        <w:ind w:firstLine="420"/>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第二册资格证明文件</w:t>
      </w:r>
    </w:p>
    <w:p w14:paraId="6260E066">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十三、资格证明文件封面</w:t>
      </w:r>
    </w:p>
    <w:p w14:paraId="551AEBD7">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十四、法定代表人身份证明</w:t>
      </w:r>
    </w:p>
    <w:p w14:paraId="2C552BB3">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十五、授权委托书</w:t>
      </w:r>
    </w:p>
    <w:p w14:paraId="2F587A68">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十六、投标人具备投标资格的证明文件</w:t>
      </w:r>
    </w:p>
    <w:p w14:paraId="74A4BECD">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十七、其他材料</w:t>
      </w:r>
    </w:p>
    <w:p w14:paraId="2340CD2D">
      <w:pPr>
        <w:spacing w:line="360" w:lineRule="auto"/>
        <w:ind w:firstLine="420"/>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13.2供应商应当按照招标文件的要求编制投标文件。投标文件应当对招标文件提出的要求和条件作出明确响应。</w:t>
      </w:r>
      <w:r>
        <w:rPr>
          <w:rFonts w:hint="eastAsia" w:ascii="宋体" w:hAnsi="宋体" w:eastAsia="宋体" w:cs="宋体"/>
          <w:b/>
          <w:color w:val="000000" w:themeColor="text1"/>
          <w:szCs w:val="21"/>
          <w:highlight w:val="none"/>
          <w14:textFill>
            <w14:solidFill>
              <w14:schemeClr w14:val="tx1"/>
            </w14:solidFill>
          </w14:textFill>
        </w:rPr>
        <w:t>在投标文件目录中属于该节点内容的必须上传或填写在节点的对应位置，未按要求填写或上传的，相应责任由供应商自行承担</w:t>
      </w:r>
      <w:r>
        <w:rPr>
          <w:rFonts w:hint="eastAsia" w:ascii="宋体" w:hAnsi="宋体" w:eastAsia="宋体" w:cs="宋体"/>
          <w:b/>
          <w:color w:val="000000" w:themeColor="text1"/>
          <w:highlight w:val="none"/>
          <w14:textFill>
            <w14:solidFill>
              <w14:schemeClr w14:val="tx1"/>
            </w14:solidFill>
          </w14:textFill>
        </w:rPr>
        <w:t>。</w:t>
      </w:r>
    </w:p>
    <w:p w14:paraId="7A6E22A0">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13.3根据《政府采购法》第四十二条的规定，供应商无论中标与否，其投标文件不予退还。</w:t>
      </w:r>
    </w:p>
    <w:p w14:paraId="646D8E4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13.4供应商未将资格证明或商务技术相关文件上传到对应文件册的视同未提交。</w:t>
      </w:r>
    </w:p>
    <w:p w14:paraId="2871106E">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13.5供应商应确保提供的证明材料电子件能在电脑上正常阅读、识别和判断。</w:t>
      </w:r>
    </w:p>
    <w:p w14:paraId="125C717B">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14.投标报价</w:t>
      </w:r>
    </w:p>
    <w:p w14:paraId="60821DF0">
      <w:pPr>
        <w:adjustRightInd w:val="0"/>
        <w:snapToGrid w:val="0"/>
        <w:spacing w:line="360" w:lineRule="auto"/>
        <w:ind w:firstLine="396" w:firstLineChars="200"/>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14.1供应商应按招标文件规定的供货及服务要求、责任范围和合同条件，按</w:t>
      </w:r>
      <w:r>
        <w:rPr>
          <w:rFonts w:hint="eastAsia" w:ascii="宋体" w:hAnsi="宋体" w:eastAsia="宋体" w:cs="宋体"/>
          <w:b/>
          <w:color w:val="000000" w:themeColor="text1"/>
          <w:spacing w:val="-6"/>
          <w:szCs w:val="21"/>
          <w:highlight w:val="none"/>
          <w14:textFill>
            <w14:solidFill>
              <w14:schemeClr w14:val="tx1"/>
            </w14:solidFill>
          </w14:textFill>
        </w:rPr>
        <w:t>【投标须知前附表】</w:t>
      </w:r>
      <w:r>
        <w:rPr>
          <w:rFonts w:hint="eastAsia" w:ascii="宋体" w:hAnsi="宋体" w:eastAsia="宋体" w:cs="宋体"/>
          <w:color w:val="000000" w:themeColor="text1"/>
          <w:spacing w:val="-6"/>
          <w:szCs w:val="21"/>
          <w:highlight w:val="none"/>
          <w14:textFill>
            <w14:solidFill>
              <w14:schemeClr w14:val="tx1"/>
            </w14:solidFill>
          </w14:textFill>
        </w:rPr>
        <w:t>的规定进行报价。</w:t>
      </w:r>
    </w:p>
    <w:p w14:paraId="7109895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14.2投标总价中不得包含招标文件要求以外的内容。否则，在评标时不予核减。</w:t>
      </w:r>
    </w:p>
    <w:p w14:paraId="28299E99">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14.3供应商对每种货物及服务只允许有一个报价，不接受选择性报价。否则，在评标时将其视为无效投标。</w:t>
      </w:r>
    </w:p>
    <w:p w14:paraId="3B2CBEE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14.4供应商在提交投标文件的截止时间前修改投标报价的，应同时修改投标文件中相应内容。此修改应符合本章第22.1款的相关规定。</w:t>
      </w:r>
    </w:p>
    <w:p w14:paraId="7E5303A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14.5采购人可以在采购预算额度内合理设定最高限价。供应商的投标报价不得超过采购项目最高限价。采购项目采购预算、最高限价（如果设）见【投标须知前附表】。</w:t>
      </w:r>
    </w:p>
    <w:p w14:paraId="712842AF">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14.6投标文件中标明的价格在合同执行过程中是固定不变的，不得以任何理由予以变更。任何包含价格调整要求和条件的投标，在评标时将其视为投标无效。</w:t>
      </w:r>
    </w:p>
    <w:p w14:paraId="32A05076">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15.</w:t>
      </w:r>
      <w:r>
        <w:rPr>
          <w:rFonts w:hint="eastAsia" w:ascii="宋体" w:hAnsi="宋体" w:eastAsia="宋体" w:cs="宋体"/>
          <w:b/>
          <w:bCs/>
          <w:color w:val="000000" w:themeColor="text1"/>
          <w:szCs w:val="21"/>
          <w:highlight w:val="none"/>
          <w14:textFill>
            <w14:solidFill>
              <w14:schemeClr w14:val="tx1"/>
            </w14:solidFill>
          </w14:textFill>
        </w:rPr>
        <w:t>供应商的资格证明文件</w:t>
      </w:r>
    </w:p>
    <w:p w14:paraId="6734A9D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15.1供应商应提交满足本章第3.1</w:t>
      </w:r>
      <w:r>
        <w:rPr>
          <w:rFonts w:hint="eastAsia" w:ascii="宋体" w:hAnsi="宋体" w:eastAsia="宋体" w:cs="宋体"/>
          <w:color w:val="000000" w:themeColor="text1"/>
          <w:kern w:val="0"/>
          <w:szCs w:val="21"/>
          <w:highlight w:val="none"/>
          <w:lang w:val="zh-CN"/>
          <w14:textFill>
            <w14:solidFill>
              <w14:schemeClr w14:val="tx1"/>
            </w14:solidFill>
          </w14:textFill>
        </w:rPr>
        <w:t>款</w:t>
      </w:r>
      <w:r>
        <w:rPr>
          <w:rFonts w:hint="eastAsia" w:ascii="宋体" w:hAnsi="宋体" w:eastAsia="宋体" w:cs="宋体"/>
          <w:color w:val="000000" w:themeColor="text1"/>
          <w:szCs w:val="21"/>
          <w:highlight w:val="none"/>
          <w14:textFill>
            <w14:solidFill>
              <w14:schemeClr w14:val="tx1"/>
            </w14:solidFill>
          </w14:textFill>
        </w:rPr>
        <w:t>规定的资格条件要求的证明文件,该证明文件作为投标文件的一部分。</w:t>
      </w:r>
    </w:p>
    <w:p w14:paraId="29BFA756">
      <w:pPr>
        <w:adjustRightInd w:val="0"/>
        <w:snapToGrid w:val="0"/>
        <w:spacing w:line="360" w:lineRule="auto"/>
        <w:ind w:firstLine="396" w:firstLineChars="200"/>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15.2如果供应商为联合体，则应提交联合体各方资格证明文件、联合体协议。否则，在评标时将其视为无效投标。</w:t>
      </w:r>
    </w:p>
    <w:p w14:paraId="25F90BE5">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16.投标货物符合招标文件规定的证明文件</w:t>
      </w:r>
    </w:p>
    <w:p w14:paraId="2D01063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16.1供应商应当提交其拟供的合同项下货物及其服务符合招标文件规定的证明文件,该证明文件作为投标文件的一部分。</w:t>
      </w:r>
    </w:p>
    <w:p w14:paraId="6CC99C0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16.2供应商在货物说明一览表中应当说明货物的品牌型号、规格参数、制造商及原产地等，交货时应出具原产地证明及出厂合格证明。</w:t>
      </w:r>
    </w:p>
    <w:p w14:paraId="138FDE5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16.3上述证明文件可以是文字资料、图纸和数据，并须提供：</w:t>
      </w:r>
    </w:p>
    <w:p w14:paraId="446C56F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（1）货物主要性能和参数的详细说明；</w:t>
      </w:r>
    </w:p>
    <w:p w14:paraId="5299607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（2）对照招标文件技术规格，逐条说明所提供货物和服务对招标文件的技术规格条文的响应与偏离。对有具体参数要求的指标，供应商应提供具体参数值。</w:t>
      </w:r>
    </w:p>
    <w:p w14:paraId="4D63125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16.4采购人、采购代理机构一般不得要求供应商提供样品，仅凭书面方式不能准确描述采购需求或者需要对样品进行主观判断以确认是否满足采购需求等特殊情况除外。</w:t>
      </w:r>
    </w:p>
    <w:p w14:paraId="55416ACE">
      <w:pPr>
        <w:adjustRightInd w:val="0"/>
        <w:snapToGrid w:val="0"/>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规定供应商在投标时提供样品的，供应商有以下情形之一的，在评标时将其视为无效投标。</w:t>
      </w:r>
    </w:p>
    <w:p w14:paraId="4842FC6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（1）未在投标须知前附表规定的提交时间、地点提交的；</w:t>
      </w:r>
    </w:p>
    <w:p w14:paraId="71A6C68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（2）供应商提供的样品与投标文件提供样品的规格、型号不一致的。　　　</w:t>
      </w:r>
    </w:p>
    <w:p w14:paraId="3625300D">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17.投标有效期</w:t>
      </w:r>
    </w:p>
    <w:p w14:paraId="062FB21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17.1除</w:t>
      </w:r>
      <w:r>
        <w:rPr>
          <w:rFonts w:hint="eastAsia" w:ascii="宋体" w:hAnsi="宋体" w:eastAsia="宋体" w:cs="宋体"/>
          <w:b/>
          <w:color w:val="000000" w:themeColor="text1"/>
          <w:szCs w:val="21"/>
          <w:highlight w:val="none"/>
          <w14:textFill>
            <w14:solidFill>
              <w14:schemeClr w14:val="tx1"/>
            </w14:solidFill>
          </w14:textFill>
        </w:rPr>
        <w:t>【投标须知前附表】</w:t>
      </w:r>
      <w:r>
        <w:rPr>
          <w:rFonts w:hint="eastAsia" w:ascii="宋体" w:hAnsi="宋体" w:eastAsia="宋体" w:cs="宋体"/>
          <w:color w:val="000000" w:themeColor="text1"/>
          <w:szCs w:val="21"/>
          <w:highlight w:val="none"/>
          <w14:textFill>
            <w14:solidFill>
              <w14:schemeClr w14:val="tx1"/>
            </w14:solidFill>
          </w14:textFill>
        </w:rPr>
        <w:t>另有规定外，投标有效期为90日，投标有效期从提交投标文件的截止之日起算。投标有效期不足的投标，在评标时将其视为投标无效。</w:t>
      </w:r>
    </w:p>
    <w:p w14:paraId="03E1DDC0">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17.2特殊情况需延长投标有效期的，采购代理机构可于投标有效期届满之前，要求供应商同意延长有效期，采购代理机构的要求与供应商的答复均应为书面形式。供应商拒绝延长的，其投标在原投标有效期期届满后将不再有效；供应商同意延长的，不允许修改或撤回投标文件。</w:t>
      </w:r>
    </w:p>
    <w:p w14:paraId="16F5C67B">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18.投标保证金</w:t>
      </w:r>
    </w:p>
    <w:p w14:paraId="1B5046AC">
      <w:pPr>
        <w:spacing w:line="360" w:lineRule="auto"/>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18.1根据《关于进一步优化营商环境促进政府采购提速增效相关事项的通知》要求，为进一步降低交易成本费用，减轻企业资金负担，取消政府采购项目的投标保证金。</w:t>
      </w:r>
    </w:p>
    <w:p w14:paraId="721DB4FA">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19.投标文件的签署</w:t>
      </w:r>
    </w:p>
    <w:p w14:paraId="184583F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19.1电子投标文件：供应商应按照电子招标文件要求制作投标文件，并进行电子签名和盖章。</w:t>
      </w:r>
    </w:p>
    <w:p w14:paraId="54597B4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19.2供应商确认投标后，应从湖南省公共资源交易服务平台上下载“政府采购电子投标文件制作工具”，并使用此工具编制电子投标文件。</w:t>
      </w:r>
    </w:p>
    <w:p w14:paraId="442709B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19.3供应商因自身原因导致电子投标文件无法导入交易系统的，该投标文件视为无效投标文件。</w:t>
      </w:r>
    </w:p>
    <w:p w14:paraId="1B854335">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19.4电子招投标文件具有法律效力，若投标文件与招标文件要求不一致，其内容影响中标结果时，责任由供应商自行承担。</w:t>
      </w:r>
    </w:p>
    <w:p w14:paraId="6A2F2043">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4" w:name="_Toc1162"/>
      <w:bookmarkStart w:id="65" w:name="_Toc107394214"/>
      <w:r>
        <w:rPr>
          <w:rFonts w:hint="eastAsia" w:ascii="宋体" w:hAnsi="宋体" w:eastAsia="宋体" w:cs="宋体"/>
          <w:color w:val="000000" w:themeColor="text1"/>
          <w:sz w:val="28"/>
          <w:szCs w:val="28"/>
          <w:highlight w:val="none"/>
          <w14:textFill>
            <w14:solidFill>
              <w14:schemeClr w14:val="tx1"/>
            </w14:solidFill>
          </w14:textFill>
        </w:rPr>
        <w:t>四、投标</w:t>
      </w:r>
      <w:bookmarkEnd w:id="64"/>
      <w:bookmarkEnd w:id="65"/>
    </w:p>
    <w:p w14:paraId="53625A6E">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20．供应商应准备所投项目的电子投标文件一份，此投标文件须根据招标人提供的后缀名为CSZF或CSCF</w:t>
      </w:r>
      <w:r>
        <w:rPr>
          <w:rFonts w:hint="eastAsia" w:ascii="宋体" w:hAnsi="宋体" w:eastAsia="宋体" w:cs="宋体"/>
          <w:color w:val="000000" w:themeColor="text1"/>
          <w:szCs w:val="21"/>
          <w:highlight w:val="none"/>
          <w14:textFill>
            <w14:solidFill>
              <w14:schemeClr w14:val="tx1"/>
            </w14:solidFill>
          </w14:textFill>
        </w:rPr>
        <w:t>格式</w:t>
      </w:r>
      <w:r>
        <w:rPr>
          <w:rFonts w:hint="eastAsia" w:ascii="宋体" w:hAnsi="宋体" w:eastAsia="宋体" w:cs="宋体"/>
          <w:color w:val="000000" w:themeColor="text1"/>
          <w:highlight w:val="none"/>
          <w14:textFill>
            <w14:solidFill>
              <w14:schemeClr w14:val="tx1"/>
            </w14:solidFill>
          </w14:textFill>
        </w:rPr>
        <w:t>的电子招标文件进行制作。</w:t>
      </w:r>
    </w:p>
    <w:p w14:paraId="785A06BF">
      <w:pPr>
        <w:widowControl/>
        <w:spacing w:line="360" w:lineRule="auto"/>
        <w:ind w:left="42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21．电子投标文件的编制</w:t>
      </w:r>
    </w:p>
    <w:p w14:paraId="08EA2601">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21.1供应商应使用长沙政府采购电子交易系统认可的电子投标文件制作工具制作投标文件（含澄清、说明文件）；电子投标文件制作工具可在“湖南省公共资源交易服务平台”下载专区栏目中下载。在安装此软件之前，须先安装office2010及以上版本。）</w:t>
      </w:r>
    </w:p>
    <w:p w14:paraId="7BC4C3B5">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21.2供应商应使用长沙政府采购交易系统认可的CA数字证书（含电子签章）进行系统登录、身份识别、签章、文件加解密等。CA数字证书具有唯一性，仅限于本单位在电子化政府采购活动中使用，不得转让和出借；</w:t>
      </w:r>
    </w:p>
    <w:p w14:paraId="14C23A0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21.3供应商在编制电子投标文件时应当建立分级目录，并根据招标文件要求将相关内容上传或填写到对应的节点位置，</w:t>
      </w:r>
      <w:r>
        <w:rPr>
          <w:rFonts w:hint="eastAsia" w:ascii="宋体" w:hAnsi="宋体" w:eastAsia="宋体" w:cs="宋体"/>
          <w:b/>
          <w:color w:val="000000" w:themeColor="text1"/>
          <w:highlight w:val="none"/>
          <w14:textFill>
            <w14:solidFill>
              <w14:schemeClr w14:val="tx1"/>
            </w14:solidFill>
          </w14:textFill>
        </w:rPr>
        <w:t>未按要求填写或上传的，相应责任由供应商自行承担；</w:t>
      </w:r>
    </w:p>
    <w:p w14:paraId="608E992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21.4供应商应根据招标文件要求，对电子投标文件进行盖章、签字（含电子签章）；</w:t>
      </w:r>
    </w:p>
    <w:p w14:paraId="794C7648">
      <w:pPr>
        <w:spacing w:line="360" w:lineRule="auto"/>
        <w:ind w:firstLine="411" w:firstLineChars="196"/>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21.5电子投标文件编写完成后，供应商应对电子投标文件进行固化，并通过CA数字证书进行加密。</w:t>
      </w:r>
    </w:p>
    <w:p w14:paraId="1376E8E4">
      <w:pPr>
        <w:widowControl/>
        <w:spacing w:line="360" w:lineRule="auto"/>
        <w:ind w:left="42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22. 投标文件的递交</w:t>
      </w:r>
    </w:p>
    <w:p w14:paraId="43980F53">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22.1电子标实行网上投标，供应商必须在招标文件规定的投标截止时间前在“湖南省公共资源交易服务平台”中登录“长沙政府采购电子交易系统”完成投标文件上传。本项目电子投标文件最大容量为200MB，超过此容量的文件将被拒绝。如果多次上传均告失败，请拨打咨询电话（400-928-0095或0731-89938899转政府采购电子交易系统技术支持）。</w:t>
      </w:r>
    </w:p>
    <w:p w14:paraId="11C370D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按本通用条款第10条规定，招标文件发生实质性修改后，供应商须撤回原电子投标文件，根据最新招标文件重新制作投标文件并再次上传。</w:t>
      </w:r>
    </w:p>
    <w:p w14:paraId="293EEB6E">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22.2投标时间截止后不再接受投标文件。因供应商自身原因导致未能在规定时间内上传投标文件的，相应责任由供应商自行承担。建议于开标前一个工作日完成投标文件的制作与上传，如果遇到文件递交问题，请及时咨询。</w:t>
      </w:r>
    </w:p>
    <w:p w14:paraId="366D0951">
      <w:pPr>
        <w:widowControl/>
        <w:spacing w:line="360" w:lineRule="auto"/>
        <w:ind w:left="42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23. 投标文件的修改和撤回</w:t>
      </w:r>
    </w:p>
    <w:p w14:paraId="3A994409">
      <w:pPr>
        <w:spacing w:line="360" w:lineRule="auto"/>
        <w:ind w:firstLine="388" w:firstLineChars="196"/>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23.1投标方在提交电子投标文件后可对其投标文件进行修改并重新上传投标文件或在网上进行撤销投标的操作。</w:t>
      </w:r>
    </w:p>
    <w:p w14:paraId="5F3920B4">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23.2投标截止时间以后不得修改投标文件。</w:t>
      </w:r>
    </w:p>
    <w:p w14:paraId="34748332">
      <w:pPr>
        <w:widowControl/>
        <w:spacing w:line="360" w:lineRule="auto"/>
        <w:ind w:left="420"/>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24.分包</w:t>
      </w:r>
    </w:p>
    <w:p w14:paraId="36FC787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24.1 供应商拟在中标后可将中标项目进行分包的，应符合【投标须知前附表】规定的分包内容、分包金额和资质要求等限制性条件，并在投标文件中载明分包承担主体，且分包承担主体不得再次分包。</w:t>
      </w:r>
    </w:p>
    <w:p w14:paraId="0B3FCD5F">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24.2中标人应当就分包项目向采购人负责，分包承担主体就分包项目承担连带责任。</w:t>
      </w:r>
    </w:p>
    <w:p w14:paraId="461D4E0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24.3不符合招标文件中有关分包、转包规定的，其投标将被拒绝。</w:t>
      </w:r>
    </w:p>
    <w:p w14:paraId="3EC9F1A0">
      <w:pPr>
        <w:spacing w:line="360" w:lineRule="auto"/>
        <w:ind w:firstLine="413" w:firstLineChars="196"/>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25. 串通投标行为</w:t>
      </w:r>
    </w:p>
    <w:p w14:paraId="099EE14B">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25.1有下列情形之一的，属于恶意串通，对供应商依照政府采购法第七十七条第一款的规定追究法律责任：</w:t>
      </w:r>
    </w:p>
    <w:p w14:paraId="45EAC602">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（1）供应商直接或者间接从采购人或者采购代理机构处获得其他供应商的相关情况并修改其投标文件；</w:t>
      </w:r>
    </w:p>
    <w:p w14:paraId="7CA50427">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（2）供应商按照采购人或者采购代理机构的授意撤换、修改投标文件；</w:t>
      </w:r>
    </w:p>
    <w:p w14:paraId="6530EE13">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（3）供应商之间协商报价、技术方案等投标文件的实质性内容；</w:t>
      </w:r>
    </w:p>
    <w:p w14:paraId="491FACF1">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（4）属于同一集团、协会、商会等组织成员的供应商按照该组织要求协同参加政府采购活动；</w:t>
      </w:r>
    </w:p>
    <w:p w14:paraId="3DE04B12">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（5）供应商之间事先约定由某一特定供应商中标；</w:t>
      </w:r>
    </w:p>
    <w:p w14:paraId="6A36BBFA">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（6）供应商之间商定部分供应商放弃参加政府采购活动或者放弃中标；</w:t>
      </w:r>
    </w:p>
    <w:p w14:paraId="02265312">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（7）供应商与采购人或者采购代理机构之间、供应商相互之间，为谋求特定供应商中标或者排斥其他供应商的其他串通行为。</w:t>
      </w:r>
    </w:p>
    <w:p w14:paraId="730ED98D">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25.2有下列情形之一的，视为供应商串通投标，其投标无效：</w:t>
      </w:r>
    </w:p>
    <w:p w14:paraId="2551E698">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（1）不同供应商的投标文件由同一单位或者个人编制；</w:t>
      </w:r>
    </w:p>
    <w:p w14:paraId="2C63C71E">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（2）不同供应商委托同一单位或者个人办理投标事宜；</w:t>
      </w:r>
    </w:p>
    <w:p w14:paraId="33EC78B3">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（3）不同供应商的投标文件载明的项目管理成员或者联系人员为同一人；</w:t>
      </w:r>
    </w:p>
    <w:p w14:paraId="2BD1E59F">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（4）不同供应商的投标文件异常一致或者投标报价呈规律性差异；</w:t>
      </w:r>
    </w:p>
    <w:p w14:paraId="51CAA722">
      <w:pPr>
        <w:spacing w:line="360" w:lineRule="auto"/>
        <w:ind w:firstLine="411" w:firstLineChars="19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（5）不同供应商的投标文件相互混装</w:t>
      </w:r>
      <w:r>
        <w:rPr>
          <w:rFonts w:hint="eastAsia" w:ascii="宋体" w:hAnsi="宋体" w:eastAsia="宋体" w:cs="宋体"/>
          <w:color w:val="000000" w:themeColor="text1"/>
          <w:szCs w:val="21"/>
          <w:highlight w:val="none"/>
          <w14:textFill>
            <w14:solidFill>
              <w14:schemeClr w14:val="tx1"/>
            </w14:solidFill>
          </w14:textFill>
        </w:rPr>
        <w:t>。</w:t>
      </w:r>
    </w:p>
    <w:p w14:paraId="015E72C5">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6" w:name="_Toc107394215"/>
      <w:bookmarkStart w:id="67" w:name="_Toc17368"/>
      <w:r>
        <w:rPr>
          <w:rFonts w:hint="eastAsia" w:ascii="宋体" w:hAnsi="宋体" w:eastAsia="宋体" w:cs="宋体"/>
          <w:color w:val="000000" w:themeColor="text1"/>
          <w:sz w:val="28"/>
          <w:szCs w:val="28"/>
          <w:highlight w:val="none"/>
          <w14:textFill>
            <w14:solidFill>
              <w14:schemeClr w14:val="tx1"/>
            </w14:solidFill>
          </w14:textFill>
        </w:rPr>
        <w:t>五、开标，资格审查和评标</w:t>
      </w:r>
      <w:bookmarkEnd w:id="66"/>
      <w:bookmarkEnd w:id="67"/>
    </w:p>
    <w:p w14:paraId="5FBF226F">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26.开标</w:t>
      </w:r>
    </w:p>
    <w:p w14:paraId="511E7F0A">
      <w:pPr>
        <w:spacing w:line="360" w:lineRule="auto"/>
        <w:ind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26.1采购代理机构在规定时间组织网上开标。供应商在湖南省公共资源交易服务平台中登陆“长沙政府采购不见面开标大厅”，参与项目网上开标会。</w:t>
      </w:r>
    </w:p>
    <w:p w14:paraId="3AB11B4A">
      <w:pPr>
        <w:spacing w:line="360" w:lineRule="auto"/>
        <w:ind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26.2投标截止时间到达以后，供应商在规定时限内对电子投标文件进行解密并在网上进行开标、唱标，同步在网上公布开标结果。</w:t>
      </w:r>
    </w:p>
    <w:p w14:paraId="281032C4">
      <w:pPr>
        <w:spacing w:line="360" w:lineRule="auto"/>
        <w:ind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26.3因供应商自身原因，未在规定时限内完成解密或无法解密的投标文件视为无效投标文件，相应责任由供应商自行承担。</w:t>
      </w:r>
    </w:p>
    <w:p w14:paraId="0CBD8359">
      <w:pPr>
        <w:spacing w:line="360" w:lineRule="auto"/>
        <w:ind w:firstLine="359" w:firstLineChars="171"/>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26.4如开标时出现系统、网络等故障，为保障采购活动公开、公平、公正、有序开展，采购人可采取延期开标或延长文件上传、解密时间等措施，供应商不得对此持有异议。</w:t>
      </w:r>
    </w:p>
    <w:p w14:paraId="1B732D99">
      <w:pPr>
        <w:adjustRightInd w:val="0"/>
        <w:snapToGrid w:val="0"/>
        <w:spacing w:line="360" w:lineRule="auto"/>
        <w:ind w:firstLine="310" w:firstLineChars="147"/>
        <w:rPr>
          <w:rFonts w:hint="eastAsia" w:ascii="宋体" w:hAnsi="宋体" w:eastAsia="宋体" w:cs="宋体"/>
          <w:b/>
          <w:color w:val="000000" w:themeColor="text1"/>
          <w:szCs w:val="21"/>
          <w:highlight w:val="none"/>
          <w14:textFill>
            <w14:solidFill>
              <w14:schemeClr w14:val="tx1"/>
            </w14:solidFill>
          </w14:textFill>
        </w:rPr>
      </w:pPr>
      <w:r>
        <w:rPr>
          <w:rStyle w:val="41"/>
          <w:rFonts w:hint="eastAsia" w:ascii="宋体" w:hAnsi="宋体" w:eastAsia="宋体" w:cs="宋体"/>
          <w:color w:val="000000" w:themeColor="text1"/>
          <w:szCs w:val="21"/>
          <w:highlight w:val="none"/>
          <w14:textFill>
            <w14:solidFill>
              <w14:schemeClr w14:val="tx1"/>
            </w14:solidFill>
          </w14:textFill>
        </w:rPr>
        <w:t>27.</w:t>
      </w:r>
      <w:r>
        <w:rPr>
          <w:rFonts w:hint="eastAsia" w:ascii="宋体" w:hAnsi="宋体" w:eastAsia="宋体" w:cs="宋体"/>
          <w:b/>
          <w:bCs/>
          <w:color w:val="000000" w:themeColor="text1"/>
          <w:szCs w:val="21"/>
          <w:highlight w:val="none"/>
          <w14:textFill>
            <w14:solidFill>
              <w14:schemeClr w14:val="tx1"/>
            </w14:solidFill>
          </w14:textFill>
        </w:rPr>
        <w:t>资格审查</w:t>
      </w:r>
    </w:p>
    <w:p w14:paraId="4E7E9E0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27.1开标结束后，采购人及采购代理机构将依法对供应商的资格进行审查。</w:t>
      </w:r>
    </w:p>
    <w:p w14:paraId="7161C8C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27.2在资格审查时，采购人及采购代理机构将对供应商信用记录进行甄别。</w:t>
      </w:r>
    </w:p>
    <w:p w14:paraId="57E5828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（1）信用信息查询的查询内容：本章第3.3款第（4）项规定；</w:t>
      </w:r>
    </w:p>
    <w:p w14:paraId="2F14A86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（2）信用信息查询的查询渠道：信用中国网站（www.creditchina.gov.cn）、中国政府采购网（www.ccgp.gov.cn）；</w:t>
      </w:r>
    </w:p>
    <w:p w14:paraId="49C8947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（3）信用信息查询的截止时点：提交投标文件的截止时间；</w:t>
      </w:r>
    </w:p>
    <w:p w14:paraId="080A7ACB">
      <w:pPr>
        <w:adjustRightInd w:val="0"/>
        <w:snapToGrid w:val="0"/>
        <w:spacing w:line="360" w:lineRule="auto"/>
        <w:ind w:firstLine="396" w:firstLineChars="200"/>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4）信用信息的使用原则：被列入失信被执行人、重大税收违法案件当事人名单、政府采购严重违法失信行为记录名单及其他不符合《中华人民共和国政府采购法》第二十二条规定条件的供应商，将拒绝其参与政府采购活动。</w:t>
      </w:r>
    </w:p>
    <w:p w14:paraId="2131C57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（5）信用信息查询记录和证据留存具体方式：查询结果网页截图作为查询记录和证据，与其他采购文件一并保存。</w:t>
      </w:r>
    </w:p>
    <w:p w14:paraId="58AAD40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27.3投标文件属下列情况之一的，投标无效：</w:t>
      </w:r>
    </w:p>
    <w:p w14:paraId="788D427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（1）不符合本章第3条供应商的资格要求的；</w:t>
      </w:r>
    </w:p>
    <w:p w14:paraId="1424E38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（2）联合体没有提交联合体协议书，或未提交联合体各方资格证明文件的；</w:t>
      </w:r>
    </w:p>
    <w:p w14:paraId="0717929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未按招标文件要求提交资格证明文件或</w:t>
      </w:r>
      <w:r>
        <w:rPr>
          <w:rFonts w:hint="eastAsia" w:ascii="宋体" w:hAnsi="宋体" w:eastAsia="宋体" w:cs="宋体"/>
          <w:color w:val="000000" w:themeColor="text1"/>
          <w:szCs w:val="21"/>
          <w:highlight w:val="none"/>
          <w14:textFill>
            <w14:solidFill>
              <w14:schemeClr w14:val="tx1"/>
            </w14:solidFill>
          </w14:textFill>
        </w:rPr>
        <w:t>投标文件中资格证明文件未按照招标文件要求签署、盖章的；</w:t>
      </w:r>
    </w:p>
    <w:p w14:paraId="272284CE">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（4）不符合法律、法规和招标文件规定的其他投标无效情形的。</w:t>
      </w:r>
    </w:p>
    <w:p w14:paraId="344E116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27.4对未通过资格审查的供应商，采购人及采购代理机构应当告知其未通过的原因。</w:t>
      </w:r>
    </w:p>
    <w:p w14:paraId="352E163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27.5合格供应商不足3家的，不得进入评标环节。</w:t>
      </w:r>
    </w:p>
    <w:p w14:paraId="3B74507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27.6已进行资格预审的，可以不再对供应商资格进行审查。资格预审合格的供应商在提交投标文件的截止时间前资格发生变化的，应当通知采购人和采购代理机构，并按新情况更新或补充其在申请资格预审时提供的证明资料，以证实其各项资格条件仍能继续满足资格预审公告的要求。</w:t>
      </w:r>
    </w:p>
    <w:p w14:paraId="1EB8EECC">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28.</w:t>
      </w:r>
      <w:r>
        <w:rPr>
          <w:rFonts w:hint="eastAsia" w:ascii="宋体" w:hAnsi="宋体" w:eastAsia="宋体" w:cs="宋体"/>
          <w:b/>
          <w:color w:val="000000" w:themeColor="text1"/>
          <w:szCs w:val="21"/>
          <w:highlight w:val="none"/>
          <w14:textFill>
            <w14:solidFill>
              <w14:schemeClr w14:val="tx1"/>
            </w14:solidFill>
          </w14:textFill>
        </w:rPr>
        <w:t>评标委员会</w:t>
      </w:r>
    </w:p>
    <w:p w14:paraId="206DFE4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28.1评标由依法组建的评标委员会负责，评标委员会由采购人代表和评审专家组成。</w:t>
      </w:r>
    </w:p>
    <w:p w14:paraId="1021838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28.2评标委员会成员有下列情形之一的，应当回避：</w:t>
      </w:r>
    </w:p>
    <w:p w14:paraId="7349A9AA">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（1）参加采购活动前3年内与供应商存在劳动关系；</w:t>
      </w:r>
    </w:p>
    <w:p w14:paraId="6CEF424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（2）参加采购活动前3年内担任供应商的董事、监事；</w:t>
      </w:r>
    </w:p>
    <w:p w14:paraId="69342E61">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（3）参加采购活动前3年内是供应商的控股股东或者实际控制人；</w:t>
      </w:r>
    </w:p>
    <w:p w14:paraId="31DE2F3F">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（4）与供应商的法定代表人或者负责人有夫妻、直系血亲、三代以内旁系血亲或者近姻亲关系；</w:t>
      </w:r>
    </w:p>
    <w:p w14:paraId="3272577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（5）与供应商有其他可能影响政府采购活动公平、公正进行的关系。</w:t>
      </w:r>
    </w:p>
    <w:p w14:paraId="2C065FA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28.3评标委员会负责具体评标事务，并独立履行下列职责：</w:t>
      </w:r>
    </w:p>
    <w:p w14:paraId="7B365D02">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（1）审查、评价投标文件是否符合招标文件的商务、技术等实质性要求；</w:t>
      </w:r>
    </w:p>
    <w:p w14:paraId="4CABFC0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（2）要求供应商对投标文件有关事项作出澄清或者说明；</w:t>
      </w:r>
    </w:p>
    <w:p w14:paraId="642FA2F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（3）对投标文件进行比较和评价；</w:t>
      </w:r>
    </w:p>
    <w:p w14:paraId="10CD4CFD">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（4）确定中标候选人名单，以及根据采购人委托直接确定中标人。</w:t>
      </w:r>
    </w:p>
    <w:p w14:paraId="7589112F">
      <w:pPr>
        <w:adjustRightInd w:val="0"/>
        <w:snapToGrid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29.</w:t>
      </w:r>
      <w:r>
        <w:rPr>
          <w:rFonts w:hint="eastAsia" w:ascii="宋体" w:hAnsi="宋体" w:eastAsia="宋体" w:cs="宋体"/>
          <w:b/>
          <w:bCs/>
          <w:color w:val="000000" w:themeColor="text1"/>
          <w:highlight w:val="none"/>
          <w14:textFill>
            <w14:solidFill>
              <w14:schemeClr w14:val="tx1"/>
            </w14:solidFill>
          </w14:textFill>
        </w:rPr>
        <w:t>评标</w:t>
      </w:r>
    </w:p>
    <w:p w14:paraId="415DBE86">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29.1评标委员会按照</w:t>
      </w:r>
      <w:r>
        <w:rPr>
          <w:rFonts w:hint="eastAsia" w:ascii="宋体" w:hAnsi="宋体" w:eastAsia="宋体" w:cs="宋体"/>
          <w:bCs/>
          <w:color w:val="000000" w:themeColor="text1"/>
          <w:highlight w:val="none"/>
          <w14:textFill>
            <w14:solidFill>
              <w14:schemeClr w14:val="tx1"/>
            </w14:solidFill>
          </w14:textFill>
        </w:rPr>
        <w:t>第三章评标方法及标准</w:t>
      </w:r>
      <w:r>
        <w:rPr>
          <w:rFonts w:hint="eastAsia" w:ascii="宋体" w:hAnsi="宋体" w:eastAsia="宋体" w:cs="宋体"/>
          <w:color w:val="000000" w:themeColor="text1"/>
          <w:highlight w:val="none"/>
          <w14:textFill>
            <w14:solidFill>
              <w14:schemeClr w14:val="tx1"/>
            </w14:solidFill>
          </w14:textFill>
        </w:rPr>
        <w:t>规定的评标方法、评审因素、标准和程序以及有关法律、法规及规章对投标文件进行评审。</w:t>
      </w:r>
    </w:p>
    <w:p w14:paraId="7FD0E52A">
      <w:pPr>
        <w:adjustRightInd w:val="0"/>
        <w:snapToGrid w:val="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30.电子招投标的应急措施</w:t>
      </w:r>
    </w:p>
    <w:p w14:paraId="438FE578">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在电子化政府采购交易过程中，如遇不可抗力及停电、系统故障等情况短时内无法恢复正常的，采购人应暂停开、评标等交易活动，并如实记录相关情况。待故障和问题解除后，恢复交易活动。</w:t>
      </w:r>
    </w:p>
    <w:p w14:paraId="1B8A37FA">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68" w:name="_Toc13999"/>
      <w:bookmarkStart w:id="69" w:name="_Toc107394216"/>
      <w:r>
        <w:rPr>
          <w:rFonts w:hint="eastAsia" w:ascii="宋体" w:hAnsi="宋体" w:eastAsia="宋体" w:cs="宋体"/>
          <w:color w:val="000000" w:themeColor="text1"/>
          <w:sz w:val="28"/>
          <w:szCs w:val="28"/>
          <w:highlight w:val="none"/>
          <w14:textFill>
            <w14:solidFill>
              <w14:schemeClr w14:val="tx1"/>
            </w14:solidFill>
          </w14:textFill>
        </w:rPr>
        <w:t>六、中标信息公布</w:t>
      </w:r>
      <w:bookmarkEnd w:id="68"/>
      <w:bookmarkEnd w:id="69"/>
    </w:p>
    <w:p w14:paraId="542F50FA">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31.</w:t>
      </w:r>
      <w:r>
        <w:rPr>
          <w:rFonts w:hint="eastAsia" w:ascii="宋体" w:hAnsi="宋体" w:eastAsia="宋体" w:cs="宋体"/>
          <w:b/>
          <w:bCs/>
          <w:color w:val="000000" w:themeColor="text1"/>
          <w:szCs w:val="21"/>
          <w:highlight w:val="none"/>
          <w14:textFill>
            <w14:solidFill>
              <w14:schemeClr w14:val="tx1"/>
            </w14:solidFill>
          </w14:textFill>
        </w:rPr>
        <w:t>中标通知书与中标信息公布</w:t>
      </w:r>
    </w:p>
    <w:p w14:paraId="4A00A6D1">
      <w:pPr>
        <w:adjustRightInd w:val="0"/>
        <w:snapToGrid w:val="0"/>
        <w:spacing w:line="360" w:lineRule="auto"/>
        <w:ind w:firstLine="42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31.1采购代理机构应当在评标结束后2个工作日内将</w:t>
      </w:r>
      <w:r>
        <w:rPr>
          <w:rFonts w:hint="eastAsia" w:ascii="宋体" w:hAnsi="宋体" w:eastAsia="宋体" w:cs="宋体"/>
          <w:bCs/>
          <w:color w:val="000000" w:themeColor="text1"/>
          <w:highlight w:val="none"/>
          <w14:textFill>
            <w14:solidFill>
              <w14:schemeClr w14:val="tx1"/>
            </w14:solidFill>
          </w14:textFill>
        </w:rPr>
        <w:t>资格审查报告和评标报告送采购人。</w:t>
      </w:r>
    </w:p>
    <w:p w14:paraId="616F592B">
      <w:pPr>
        <w:adjustRightInd w:val="0"/>
        <w:snapToGrid w:val="0"/>
        <w:spacing w:line="360" w:lineRule="auto"/>
        <w:ind w:firstLine="42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31.2采购人应当自收到资格审查报告和评标报告之日起５个工作日内，在评标报告确定的中标候选人名单中按顺序确定中标人。中标候选人并列的，由采购人或者采购人委托评标委员会按照【</w:t>
      </w:r>
      <w:r>
        <w:rPr>
          <w:rFonts w:hint="eastAsia" w:ascii="宋体" w:hAnsi="宋体" w:eastAsia="宋体" w:cs="宋体"/>
          <w:b/>
          <w:bCs/>
          <w:color w:val="000000" w:themeColor="text1"/>
          <w:highlight w:val="none"/>
          <w14:textFill>
            <w14:solidFill>
              <w14:schemeClr w14:val="tx1"/>
            </w14:solidFill>
          </w14:textFill>
        </w:rPr>
        <w:t>投标须知前附表</w:t>
      </w:r>
      <w:r>
        <w:rPr>
          <w:rFonts w:hint="eastAsia" w:ascii="宋体" w:hAnsi="宋体" w:eastAsia="宋体" w:cs="宋体"/>
          <w:bCs/>
          <w:color w:val="000000" w:themeColor="text1"/>
          <w:highlight w:val="none"/>
          <w14:textFill>
            <w14:solidFill>
              <w14:schemeClr w14:val="tx1"/>
            </w14:solidFill>
          </w14:textFill>
        </w:rPr>
        <w:t>】规定的方式确定中标人；招标文件未规定的，采取随机抽取的方式确定。</w:t>
      </w:r>
    </w:p>
    <w:p w14:paraId="098A053B">
      <w:pPr>
        <w:adjustRightInd w:val="0"/>
        <w:snapToGrid w:val="0"/>
        <w:spacing w:line="360" w:lineRule="auto"/>
        <w:ind w:firstLine="42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31.3采购代理机构应当自采购人确定中标供应商之日起2个工作日内，发出中标通知书，并在招标文件指定的媒体公告中标结果，招标文件随中标结果同时公告，中标结果公告期限为１个工作日。</w:t>
      </w:r>
    </w:p>
    <w:p w14:paraId="38FC90DE">
      <w:pPr>
        <w:adjustRightInd w:val="0"/>
        <w:snapToGrid w:val="0"/>
        <w:spacing w:line="360" w:lineRule="auto"/>
        <w:ind w:firstLine="420" w:firstLineChars="200"/>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31.4采用综合评分法评审的，还应当告知未中标人本人的评审得分与排序。</w:t>
      </w:r>
    </w:p>
    <w:p w14:paraId="7AF091EA">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32.</w:t>
      </w:r>
      <w:r>
        <w:rPr>
          <w:rFonts w:hint="eastAsia" w:ascii="宋体" w:hAnsi="宋体" w:eastAsia="宋体" w:cs="宋体"/>
          <w:b/>
          <w:color w:val="000000" w:themeColor="text1"/>
          <w:szCs w:val="21"/>
          <w:highlight w:val="none"/>
          <w14:textFill>
            <w14:solidFill>
              <w14:schemeClr w14:val="tx1"/>
            </w14:solidFill>
          </w14:textFill>
        </w:rPr>
        <w:t>供应商询问及</w:t>
      </w:r>
      <w:r>
        <w:rPr>
          <w:rFonts w:hint="eastAsia" w:ascii="宋体" w:hAnsi="宋体" w:eastAsia="宋体" w:cs="宋体"/>
          <w:b/>
          <w:bCs/>
          <w:color w:val="000000" w:themeColor="text1"/>
          <w:szCs w:val="21"/>
          <w:highlight w:val="none"/>
          <w14:textFill>
            <w14:solidFill>
              <w14:schemeClr w14:val="tx1"/>
            </w14:solidFill>
          </w14:textFill>
        </w:rPr>
        <w:t>质疑</w:t>
      </w:r>
    </w:p>
    <w:p w14:paraId="3B4D259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32.1供应商对政府采购活动事项有疑问的，可以向采购人或采购代理机构提出询问。采购人或采购代理机构将在3个工作日内作出答复。</w:t>
      </w:r>
    </w:p>
    <w:p w14:paraId="5E731296">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32.2供应商认为招标文件、采购过程和中标结果使自己的权益受到损害的，可以在知道或者应知其权益受到损害之日起7个工作日内，以书面形式向采购人提出质疑。</w:t>
      </w:r>
    </w:p>
    <w:p w14:paraId="0ED76475">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32.3本章第32.2款所称供应商应知其权益受到损害之日，是指：</w:t>
      </w:r>
    </w:p>
    <w:p w14:paraId="091CCD5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（1）对可以质疑的招标文件提出质疑的，为收到招标文件之日或者招标公告期限届满之日；</w:t>
      </w:r>
    </w:p>
    <w:p w14:paraId="0BFCB8A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（2）对采购过程提出质疑的，为各采购程序环节结束之日；</w:t>
      </w:r>
    </w:p>
    <w:p w14:paraId="57472AC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（3）对中标结果提出质疑的，为中标结果公告期限届满之日。</w:t>
      </w:r>
    </w:p>
    <w:p w14:paraId="15490CA5">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32.4供应商提出质疑的，应提供质疑书原件。采购人或采购代理机构应当向质疑供应商签收回执。</w:t>
      </w:r>
    </w:p>
    <w:p w14:paraId="4C0DD9D0">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32.5质疑书应当包括下列内容：</w:t>
      </w:r>
    </w:p>
    <w:p w14:paraId="0D0D73F8">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（1）质疑供应商的名称、地址及有效联系方式；</w:t>
      </w:r>
    </w:p>
    <w:p w14:paraId="1BE65F0E">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（2）质疑事项；</w:t>
      </w:r>
    </w:p>
    <w:p w14:paraId="387E3DAB">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（3）事实依据及相关证明材料；</w:t>
      </w:r>
    </w:p>
    <w:p w14:paraId="12E4B036">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（4）相关请求及主张。</w:t>
      </w:r>
    </w:p>
    <w:p w14:paraId="7A1CFD4F">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32.6</w:t>
      </w:r>
      <w:r>
        <w:rPr>
          <w:rFonts w:hint="eastAsia" w:ascii="宋体" w:hAnsi="宋体" w:eastAsia="宋体" w:cs="宋体"/>
          <w:color w:val="000000" w:themeColor="text1"/>
          <w:highlight w:val="none"/>
          <w14:textFill>
            <w14:solidFill>
              <w14:schemeClr w14:val="tx1"/>
            </w14:solidFill>
          </w14:textFill>
        </w:rPr>
        <w:t>质疑书应当由供应商法定代表人或其授权的代理人签字并加盖供应商单位章。质疑书由授权代理人签字的应附供应商法定代表人委托授权书。</w:t>
      </w:r>
    </w:p>
    <w:p w14:paraId="6A5AD638">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32.7采购人或采购代理机构将在签收回执之日起7个工作日内作出书面答复，并以书面形式通知质疑供应商和其他有关的供应商。</w:t>
      </w:r>
    </w:p>
    <w:p w14:paraId="637DD40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32.8供应商对采购人或采购代理机构的答复不满意，或采购人或采购代理机构未在规定的期限作出答复的，可在答复期满后15个工作日内，按政府采购相关法律法规规章的规定及程序，向同级财政部门提出投诉。</w:t>
      </w:r>
    </w:p>
    <w:p w14:paraId="05C782A4">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32.9供应商提出质疑的，应以书面形式（能够有形地表现所载内容，并可以随时调取查用的数据电文，视为符合法律、法规要求的书面形式。）向采购人提出质疑。采购人应当向质疑供应商签收回执。</w:t>
      </w:r>
    </w:p>
    <w:p w14:paraId="7811652B">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32.10以联合体形式参加政府采购活动的，联合体组成后提出的质疑事项应当由组成联合体的所有供应商共同提出。</w:t>
      </w:r>
    </w:p>
    <w:p w14:paraId="0AE7B798">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32.11质疑函按中国政府采购网（www.ccgp.gov.cn）“下载专区”的“政府采购供应质疑函范本”和“质疑函制作说明”制作。</w:t>
      </w:r>
    </w:p>
    <w:p w14:paraId="37810949">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70" w:name="_Toc107394217"/>
      <w:bookmarkStart w:id="71" w:name="_Toc6100"/>
      <w:r>
        <w:rPr>
          <w:rFonts w:hint="eastAsia" w:ascii="宋体" w:hAnsi="宋体" w:eastAsia="宋体" w:cs="宋体"/>
          <w:color w:val="000000" w:themeColor="text1"/>
          <w:sz w:val="28"/>
          <w:szCs w:val="28"/>
          <w:highlight w:val="none"/>
          <w14:textFill>
            <w14:solidFill>
              <w14:schemeClr w14:val="tx1"/>
            </w14:solidFill>
          </w14:textFill>
        </w:rPr>
        <w:t>七、合同签订</w:t>
      </w:r>
      <w:bookmarkEnd w:id="70"/>
      <w:bookmarkEnd w:id="71"/>
    </w:p>
    <w:p w14:paraId="6E5CA002">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33.</w:t>
      </w:r>
      <w:r>
        <w:rPr>
          <w:rFonts w:hint="eastAsia" w:ascii="宋体" w:hAnsi="宋体" w:eastAsia="宋体" w:cs="宋体"/>
          <w:b/>
          <w:bCs/>
          <w:color w:val="000000" w:themeColor="text1"/>
          <w:szCs w:val="21"/>
          <w:highlight w:val="none"/>
          <w14:textFill>
            <w14:solidFill>
              <w14:schemeClr w14:val="tx1"/>
            </w14:solidFill>
          </w14:textFill>
        </w:rPr>
        <w:t>签订合同</w:t>
      </w:r>
    </w:p>
    <w:p w14:paraId="5B02AD70">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33.1采购人应自中标通知书发出之日起30日内，按中标通知书指定的时间、地点与中标人签订政府采购合同。所签订的合同不得对招标文件确定的事项和中标人投标文件作实质性修改。</w:t>
      </w:r>
    </w:p>
    <w:p w14:paraId="14DEE06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33.2招标文件、中标人的投标文件均为签订合同的依据。</w:t>
      </w:r>
    </w:p>
    <w:p w14:paraId="59DBC809">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kern w:val="0"/>
          <w:szCs w:val="21"/>
          <w:highlight w:val="none"/>
          <w14:textFill>
            <w14:solidFill>
              <w14:schemeClr w14:val="tx1"/>
            </w14:solidFill>
          </w14:textFill>
        </w:rPr>
        <w:t>33.3</w:t>
      </w:r>
      <w:r>
        <w:rPr>
          <w:rFonts w:hint="eastAsia" w:ascii="宋体" w:hAnsi="宋体" w:eastAsia="宋体" w:cs="宋体"/>
          <w:color w:val="000000" w:themeColor="text1"/>
          <w:highlight w:val="none"/>
          <w14:textFill>
            <w14:solidFill>
              <w14:schemeClr w14:val="tx1"/>
            </w14:solidFill>
          </w14:textFill>
        </w:rPr>
        <w:t>联合体中标的，联合体各方应当共同与采购人签订合同，就中标项目向采购人承担连带责任。</w:t>
      </w:r>
    </w:p>
    <w:p w14:paraId="25B4B5A2">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33.4中标合同将在招标文件指定的媒体上公告，但合同中涉及国家秘密、商业秘密的内容除外。</w:t>
      </w:r>
    </w:p>
    <w:p w14:paraId="73B95B6C">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33.5中标人应当按照合同约定依法履行合同义务。政府采购合同的履行、违约责任和解决争议的方法等适用《中华人民共和国民法典》。</w:t>
      </w:r>
    </w:p>
    <w:p w14:paraId="23D6C3CB">
      <w:pPr>
        <w:adjustRightInd w:val="0"/>
        <w:snapToGrid w:val="0"/>
        <w:spacing w:line="360" w:lineRule="auto"/>
        <w:rPr>
          <w:rFonts w:hint="eastAsia" w:ascii="宋体" w:hAnsi="宋体" w:eastAsia="宋体" w:cs="宋体"/>
          <w:b/>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34.</w:t>
      </w:r>
      <w:r>
        <w:rPr>
          <w:rFonts w:hint="eastAsia" w:ascii="宋体" w:hAnsi="宋体" w:eastAsia="宋体" w:cs="宋体"/>
          <w:b/>
          <w:color w:val="000000" w:themeColor="text1"/>
          <w:kern w:val="0"/>
          <w:szCs w:val="21"/>
          <w:highlight w:val="none"/>
          <w14:textFill>
            <w14:solidFill>
              <w14:schemeClr w14:val="tx1"/>
            </w14:solidFill>
          </w14:textFill>
        </w:rPr>
        <w:t>履约担保</w:t>
      </w:r>
    </w:p>
    <w:p w14:paraId="53CA6A89">
      <w:pPr>
        <w:adjustRightInd w:val="0"/>
        <w:snapToGrid w:val="0"/>
        <w:spacing w:line="360" w:lineRule="auto"/>
        <w:ind w:firstLine="420" w:firstLineChars="200"/>
        <w:rPr>
          <w:rFonts w:hint="eastAsia"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根据《关于进一步优化营商环境促进政府采购提速增效相关事项的通知》要求，为进一步降低交易成本费用，减轻企业资金负担，取消政府采购项目的履约担保。</w:t>
      </w:r>
    </w:p>
    <w:p w14:paraId="1E7624B5">
      <w:pPr>
        <w:adjustRightInd w:val="0"/>
        <w:snapToGrid w:val="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35.</w:t>
      </w:r>
      <w:r>
        <w:rPr>
          <w:rFonts w:hint="eastAsia" w:ascii="宋体" w:hAnsi="宋体" w:eastAsia="宋体" w:cs="宋体"/>
          <w:b/>
          <w:color w:val="000000" w:themeColor="text1"/>
          <w:szCs w:val="21"/>
          <w:highlight w:val="none"/>
          <w14:textFill>
            <w14:solidFill>
              <w14:schemeClr w14:val="tx1"/>
            </w14:solidFill>
          </w14:textFill>
        </w:rPr>
        <w:t>政府采购合同履行中</w:t>
      </w:r>
      <w:r>
        <w:rPr>
          <w:rFonts w:hint="eastAsia" w:ascii="宋体" w:hAnsi="宋体" w:eastAsia="宋体" w:cs="宋体"/>
          <w:b/>
          <w:bCs/>
          <w:color w:val="000000" w:themeColor="text1"/>
          <w:szCs w:val="21"/>
          <w:highlight w:val="none"/>
          <w14:textFill>
            <w14:solidFill>
              <w14:schemeClr w14:val="tx1"/>
            </w14:solidFill>
          </w14:textFill>
        </w:rPr>
        <w:t>数量的变更</w:t>
      </w:r>
    </w:p>
    <w:p w14:paraId="4B2D2848">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35.1政府采购合同履行中，采购人需追加与合同标的相同的货物服务的，在不改变合同其他条款的前提下，可以与中标人协商签订补充合同，但所有补充合同的采购金额不得超过原合同采购金额的百分之十。</w:t>
      </w:r>
    </w:p>
    <w:p w14:paraId="37E03D5A">
      <w:pPr>
        <w:pStyle w:val="4"/>
        <w:spacing w:before="0" w:after="0" w:line="360" w:lineRule="auto"/>
        <w:rPr>
          <w:rFonts w:hint="eastAsia" w:ascii="宋体" w:hAnsi="宋体" w:eastAsia="宋体" w:cs="宋体"/>
          <w:color w:val="000000" w:themeColor="text1"/>
          <w:sz w:val="28"/>
          <w:szCs w:val="28"/>
          <w:highlight w:val="none"/>
          <w14:textFill>
            <w14:solidFill>
              <w14:schemeClr w14:val="tx1"/>
            </w14:solidFill>
          </w14:textFill>
        </w:rPr>
      </w:pPr>
      <w:bookmarkStart w:id="72" w:name="_Toc9114"/>
      <w:bookmarkStart w:id="73" w:name="_Toc107394218"/>
      <w:r>
        <w:rPr>
          <w:rFonts w:hint="eastAsia" w:ascii="宋体" w:hAnsi="宋体" w:eastAsia="宋体" w:cs="宋体"/>
          <w:color w:val="000000" w:themeColor="text1"/>
          <w:sz w:val="28"/>
          <w:szCs w:val="28"/>
          <w:highlight w:val="none"/>
          <w14:textFill>
            <w14:solidFill>
              <w14:schemeClr w14:val="tx1"/>
            </w14:solidFill>
          </w14:textFill>
        </w:rPr>
        <w:t>八、其他规定</w:t>
      </w:r>
      <w:bookmarkEnd w:id="72"/>
      <w:bookmarkEnd w:id="73"/>
    </w:p>
    <w:p w14:paraId="70789B81">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36.</w:t>
      </w:r>
      <w:r>
        <w:rPr>
          <w:rFonts w:hint="eastAsia" w:ascii="宋体" w:hAnsi="宋体" w:eastAsia="宋体" w:cs="宋体"/>
          <w:b/>
          <w:color w:val="000000" w:themeColor="text1"/>
          <w:szCs w:val="21"/>
          <w:highlight w:val="none"/>
          <w14:textFill>
            <w14:solidFill>
              <w14:schemeClr w14:val="tx1"/>
            </w14:solidFill>
          </w14:textFill>
        </w:rPr>
        <w:t>政府采购政策</w:t>
      </w:r>
    </w:p>
    <w:p w14:paraId="776A8BB1">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36.1强制采购：对列入财政部、国家发展改革委发布《节能产品政府采购品目清单》且属于应当强制采购的节能产品，按其规定实行强制采购。</w:t>
      </w:r>
    </w:p>
    <w:p w14:paraId="1899EC42">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36.2优先采购：对列入财政部、国家发展改革委发布的《节能产品政府采购品目清单》》的非强制采购节能产品，财政部、环境保护部发布的《环境标志产品政府采购品目清单》的环境标志产品，实行优先采购，评审时按相应评标方法给予价格折扣或者加分。</w:t>
      </w:r>
    </w:p>
    <w:p w14:paraId="72EDA33C">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36.3价格评审优惠：支持中小企业，对小型和微型企业产品给予价格折扣，用扣除后的价格参与评审。监狱企业、残疾人福利性单位视同小型、微型企业。</w:t>
      </w:r>
    </w:p>
    <w:p w14:paraId="79D04430">
      <w:pPr>
        <w:adjustRightInd w:val="0"/>
        <w:snapToGrid w:val="0"/>
        <w:spacing w:line="360" w:lineRule="auto"/>
        <w:ind w:firstLine="396" w:firstLineChars="200"/>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36.4优先采购产品同时属于“非强制采购节能产品”、“环境标志产品”的，评审时只有其中一项能享受优先待遇（供应商自行选择，并在投标文件中并填报相关信息及数据）；中小企业可以与同时属于“非强制采购节能产品”、“环境标志产品”中的一项重复计算；监狱企业、残疾人福利性单位属于小型、微型企业的，不重复享受政策。</w:t>
      </w:r>
    </w:p>
    <w:p w14:paraId="287832F6">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36.5同一项目中部分产品属于优先采购政策的，评审时只对该部分产品的报价实行价格扣除及加分。</w:t>
      </w:r>
    </w:p>
    <w:p w14:paraId="244FD963">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36.6符合本章第36.1款、第36.2款、第36.3款规定的，应提供相关证明资料。</w:t>
      </w:r>
    </w:p>
    <w:p w14:paraId="297C1F3A">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（1）非强制采购节能产品：提供《节能产品政府采购品目清单》所在页（截图）或证书（复印件）。</w:t>
      </w:r>
    </w:p>
    <w:p w14:paraId="138A20F5">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（2）环境标志产品：提供《环境标志产品政府采购品目清单》所在页（截图）或证书（复印件）。</w:t>
      </w:r>
    </w:p>
    <w:p w14:paraId="130B05BA">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（3）中小企业：根据《政府采购促进中小企业发展管理办法》(财库〔2020)46号）的规定提供《中小企业声明》（格式）。</w:t>
      </w:r>
    </w:p>
    <w:p w14:paraId="33E1AA69">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（4）监狱企业：按《财政部司法部关于政府采购支持监狱企业发展有关问题的通知》(财库〔2014〕68号)文件规定提供证明文件（复印件）。</w:t>
      </w:r>
    </w:p>
    <w:p w14:paraId="09AC353D">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（5）残疾人福利性单位：按《三部门联合发布关于促进残疾人就业政府采购政策的通知》(财库〔2017〕141号)文件规定提供《残疾人福利性单位声明函》（格式）。</w:t>
      </w:r>
    </w:p>
    <w:p w14:paraId="17FD9FEA">
      <w:pPr>
        <w:adjustRightInd w:val="0"/>
        <w:snapToGrid w:val="0"/>
        <w:spacing w:line="360" w:lineRule="auto"/>
        <w:ind w:firstLine="396" w:firstLineChars="200"/>
        <w:rPr>
          <w:rFonts w:hint="eastAsia" w:ascii="宋体" w:hAnsi="宋体" w:eastAsia="宋体" w:cs="宋体"/>
          <w:color w:val="000000" w:themeColor="text1"/>
          <w:spacing w:val="-6"/>
          <w:highlight w:val="none"/>
          <w14:textFill>
            <w14:solidFill>
              <w14:schemeClr w14:val="tx1"/>
            </w14:solidFill>
          </w14:textFill>
        </w:rPr>
      </w:pPr>
      <w:r>
        <w:rPr>
          <w:rFonts w:hint="eastAsia" w:ascii="宋体" w:hAnsi="宋体" w:eastAsia="宋体" w:cs="宋体"/>
          <w:color w:val="000000" w:themeColor="text1"/>
          <w:spacing w:val="-6"/>
          <w:highlight w:val="none"/>
          <w14:textFill>
            <w14:solidFill>
              <w14:schemeClr w14:val="tx1"/>
            </w14:solidFill>
          </w14:textFill>
        </w:rPr>
        <w:t>36.7供应商有融资、担保需求的，</w:t>
      </w:r>
      <w:r>
        <w:rPr>
          <w:rFonts w:hint="eastAsia" w:ascii="宋体" w:hAnsi="宋体" w:eastAsia="宋体" w:cs="宋体"/>
          <w:color w:val="000000" w:themeColor="text1"/>
          <w:spacing w:val="-6"/>
          <w:szCs w:val="21"/>
          <w:highlight w:val="none"/>
          <w14:textFill>
            <w14:solidFill>
              <w14:schemeClr w14:val="tx1"/>
            </w14:solidFill>
          </w14:textFill>
        </w:rPr>
        <w:t>具体办理流程可向</w:t>
      </w:r>
      <w:r>
        <w:rPr>
          <w:rFonts w:hint="eastAsia" w:ascii="宋体" w:hAnsi="宋体" w:eastAsia="宋体" w:cs="宋体"/>
          <w:b/>
          <w:color w:val="000000" w:themeColor="text1"/>
          <w:spacing w:val="-6"/>
          <w:szCs w:val="21"/>
          <w:highlight w:val="none"/>
          <w14:textFill>
            <w14:solidFill>
              <w14:schemeClr w14:val="tx1"/>
            </w14:solidFill>
          </w14:textFill>
        </w:rPr>
        <w:t>【投标须知前附表】</w:t>
      </w:r>
      <w:r>
        <w:rPr>
          <w:rFonts w:hint="eastAsia" w:ascii="宋体" w:hAnsi="宋体" w:eastAsia="宋体" w:cs="宋体"/>
          <w:color w:val="000000" w:themeColor="text1"/>
          <w:spacing w:val="-6"/>
          <w:szCs w:val="21"/>
          <w:highlight w:val="none"/>
          <w14:textFill>
            <w14:solidFill>
              <w14:schemeClr w14:val="tx1"/>
            </w14:solidFill>
          </w14:textFill>
        </w:rPr>
        <w:t>附页2-2所列金融机构和担保机构询问。</w:t>
      </w:r>
    </w:p>
    <w:p w14:paraId="41278B05">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37.</w:t>
      </w:r>
      <w:r>
        <w:rPr>
          <w:rFonts w:hint="eastAsia" w:ascii="宋体" w:hAnsi="宋体" w:eastAsia="宋体" w:cs="宋体"/>
          <w:b/>
          <w:color w:val="000000" w:themeColor="text1"/>
          <w:szCs w:val="21"/>
          <w:highlight w:val="none"/>
          <w14:textFill>
            <w14:solidFill>
              <w14:schemeClr w14:val="tx1"/>
            </w14:solidFill>
          </w14:textFill>
        </w:rPr>
        <w:t>招标不足三家处理</w:t>
      </w:r>
    </w:p>
    <w:p w14:paraId="6C97D157">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37.1公开招标数额标准以上的采购项目，投标截止后供应商不足3家或者通过资格审查或符合性审查的供应商不足3家的，除采购任务取消情形外，按照以下方式处理：</w:t>
      </w:r>
    </w:p>
    <w:p w14:paraId="4FC3ADA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（1）招标文件存在不合理条款或者招标程序不符合规定的，采购人、采购代理机构改正后依法重新招标；</w:t>
      </w:r>
    </w:p>
    <w:p w14:paraId="42CA4BB3">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（2）招标文件没有不合理条款、招标程序符合规定，需要采用其他采购方式采购的，采购人应当依法报财政部门批准。</w:t>
      </w:r>
    </w:p>
    <w:p w14:paraId="4D97792C">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37.2属上款第（2）项情形的，评标委员会应出具的招标文件没有不合理条款的论证意见。</w:t>
      </w:r>
    </w:p>
    <w:p w14:paraId="6ED05CF4">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38.</w:t>
      </w:r>
      <w:r>
        <w:rPr>
          <w:rFonts w:hint="eastAsia" w:ascii="宋体" w:hAnsi="宋体" w:eastAsia="宋体" w:cs="宋体"/>
          <w:b/>
          <w:color w:val="000000" w:themeColor="text1"/>
          <w:szCs w:val="21"/>
          <w:highlight w:val="none"/>
          <w14:textFill>
            <w14:solidFill>
              <w14:schemeClr w14:val="tx1"/>
            </w14:solidFill>
          </w14:textFill>
        </w:rPr>
        <w:t>招标代理委托内容及服务费</w:t>
      </w:r>
    </w:p>
    <w:p w14:paraId="6D1DF900">
      <w:pPr>
        <w:adjustRightInd w:val="0"/>
        <w:snapToGrid w:val="0"/>
        <w:spacing w:line="360" w:lineRule="auto"/>
        <w:ind w:firstLine="420"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38.1招标代理委托内容</w:t>
      </w:r>
      <w:r>
        <w:rPr>
          <w:rFonts w:hint="eastAsia" w:ascii="宋体" w:hAnsi="宋体" w:eastAsia="宋体" w:cs="宋体"/>
          <w:b/>
          <w:color w:val="000000" w:themeColor="text1"/>
          <w:szCs w:val="21"/>
          <w:highlight w:val="none"/>
          <w14:textFill>
            <w14:solidFill>
              <w14:schemeClr w14:val="tx1"/>
            </w14:solidFill>
          </w14:textFill>
        </w:rPr>
        <w:t>：</w:t>
      </w:r>
    </w:p>
    <w:p w14:paraId="7F84136A">
      <w:pPr>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bookmarkStart w:id="74" w:name="EBa066981c45bc4eb891064d1d7b78dbc7"/>
      <w:r>
        <w:rPr>
          <w:rFonts w:hint="eastAsia" w:ascii="宋体" w:hAnsi="宋体" w:eastAsia="宋体" w:cs="宋体"/>
          <w:b/>
          <w:color w:val="000000" w:themeColor="text1"/>
          <w:szCs w:val="21"/>
          <w:highlight w:val="none"/>
          <w14:textFill>
            <w14:solidFill>
              <w14:schemeClr w14:val="tx1"/>
            </w14:solidFill>
          </w14:textFill>
        </w:rPr>
        <w:t>（一）起草、编制采购文件；（二）组织专家对采购文件进行论证；（三）组织采购答疑会；（四）制作、发布采购信息公告；（五）组织开展供应商资格预审；（六）依法组建评审委员会；（七）邀请财政部门及有关部门现场监督；（八）组织评审活动，记录、整理评审委员会的评审意见，协助评审委员会编写评审报告；（九）制作、发布中标（成交）信息公告；（十）发送供应商中标（成交）通知书；（十一）答复供应商的询问和质疑，配合财政部门的投诉处理；（十二）整理移交采购活动的采购文件档案；（十三）法律法规规定的其他事项。</w:t>
      </w:r>
      <w:bookmarkEnd w:id="74"/>
    </w:p>
    <w:p w14:paraId="07DC2F19">
      <w:pPr>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38.2本项目招标代理服务费由采购人向代理机构支付，供应商投标报价中无须包含此费用。</w:t>
      </w:r>
    </w:p>
    <w:p w14:paraId="306BBD10">
      <w:pPr>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kern w:val="0"/>
          <w:szCs w:val="21"/>
          <w:highlight w:val="none"/>
          <w14:textFill>
            <w14:solidFill>
              <w14:schemeClr w14:val="tx1"/>
            </w14:solidFill>
          </w14:textFill>
        </w:rPr>
        <w:t>39.</w:t>
      </w:r>
      <w:r>
        <w:rPr>
          <w:rFonts w:hint="eastAsia" w:ascii="宋体" w:hAnsi="宋体" w:eastAsia="宋体" w:cs="宋体"/>
          <w:b/>
          <w:color w:val="000000" w:themeColor="text1"/>
          <w:szCs w:val="21"/>
          <w:highlight w:val="none"/>
          <w14:textFill>
            <w14:solidFill>
              <w14:schemeClr w14:val="tx1"/>
            </w14:solidFill>
          </w14:textFill>
        </w:rPr>
        <w:t>需要补充的其他内容</w:t>
      </w:r>
    </w:p>
    <w:p w14:paraId="1303F383">
      <w:pPr>
        <w:adjustRightInd w:val="0"/>
        <w:snapToGrid w:val="0"/>
        <w:spacing w:line="360" w:lineRule="auto"/>
        <w:ind w:firstLine="42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39.1招标文件需要补充的其他内容见</w:t>
      </w:r>
      <w:r>
        <w:rPr>
          <w:rFonts w:hint="eastAsia" w:ascii="宋体" w:hAnsi="宋体" w:eastAsia="宋体" w:cs="宋体"/>
          <w:b/>
          <w:color w:val="000000" w:themeColor="text1"/>
          <w:highlight w:val="none"/>
          <w14:textFill>
            <w14:solidFill>
              <w14:schemeClr w14:val="tx1"/>
            </w14:solidFill>
          </w14:textFill>
        </w:rPr>
        <w:t>【投标须知前附表】</w:t>
      </w:r>
      <w:r>
        <w:rPr>
          <w:rFonts w:hint="eastAsia" w:ascii="宋体" w:hAnsi="宋体" w:eastAsia="宋体" w:cs="宋体"/>
          <w:color w:val="000000" w:themeColor="text1"/>
          <w:highlight w:val="none"/>
          <w14:textFill>
            <w14:solidFill>
              <w14:schemeClr w14:val="tx1"/>
            </w14:solidFill>
          </w14:textFill>
        </w:rPr>
        <w:t>。</w:t>
      </w:r>
    </w:p>
    <w:p w14:paraId="6C8EF4D0">
      <w:pPr>
        <w:rPr>
          <w:rFonts w:hint="eastAsia" w:ascii="宋体" w:hAnsi="宋体" w:eastAsia="宋体" w:cs="宋体"/>
          <w:color w:val="000000" w:themeColor="text1"/>
          <w:highlight w:val="none"/>
          <w14:textFill>
            <w14:solidFill>
              <w14:schemeClr w14:val="tx1"/>
            </w14:solidFill>
          </w14:textFill>
        </w:rPr>
      </w:pPr>
    </w:p>
    <w:p w14:paraId="33F84FBB">
      <w:pPr>
        <w:rPr>
          <w:rFonts w:hint="eastAsia" w:ascii="宋体" w:hAnsi="宋体" w:eastAsia="宋体" w:cs="宋体"/>
          <w:color w:val="000000" w:themeColor="text1"/>
          <w:highlight w:val="none"/>
          <w14:textFill>
            <w14:solidFill>
              <w14:schemeClr w14:val="tx1"/>
            </w14:solidFill>
          </w14:textFill>
        </w:rPr>
      </w:pPr>
    </w:p>
    <w:p w14:paraId="5ECEEEE2">
      <w:pPr>
        <w:rPr>
          <w:rFonts w:hint="eastAsia" w:ascii="宋体" w:hAnsi="宋体" w:eastAsia="宋体" w:cs="宋体"/>
          <w:b/>
          <w:color w:val="000000" w:themeColor="text1"/>
          <w:sz w:val="32"/>
          <w:szCs w:val="32"/>
          <w:highlight w:val="none"/>
          <w14:textFill>
            <w14:solidFill>
              <w14:schemeClr w14:val="tx1"/>
            </w14:solidFill>
          </w14:textFill>
        </w:rPr>
      </w:pPr>
      <w:bookmarkStart w:id="75" w:name="_Toc107394219"/>
      <w:r>
        <w:rPr>
          <w:rFonts w:hint="eastAsia" w:ascii="宋体" w:hAnsi="宋体" w:eastAsia="宋体" w:cs="宋体"/>
          <w:b/>
          <w:color w:val="000000" w:themeColor="text1"/>
          <w:sz w:val="32"/>
          <w:szCs w:val="32"/>
          <w:highlight w:val="none"/>
          <w14:textFill>
            <w14:solidFill>
              <w14:schemeClr w14:val="tx1"/>
            </w14:solidFill>
          </w14:textFill>
        </w:rPr>
        <w:br w:type="page"/>
      </w:r>
    </w:p>
    <w:p w14:paraId="10C24C20">
      <w:pPr>
        <w:pStyle w:val="20"/>
        <w:adjustRightInd w:val="0"/>
        <w:snapToGrid w:val="0"/>
        <w:spacing w:before="156" w:beforeLines="50"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76" w:name="_Toc7707"/>
      <w:r>
        <w:rPr>
          <w:rFonts w:hint="eastAsia" w:ascii="宋体" w:hAnsi="宋体" w:eastAsia="宋体" w:cs="宋体"/>
          <w:b/>
          <w:color w:val="000000" w:themeColor="text1"/>
          <w:sz w:val="32"/>
          <w:szCs w:val="32"/>
          <w:highlight w:val="none"/>
          <w14:textFill>
            <w14:solidFill>
              <w14:schemeClr w14:val="tx1"/>
            </w14:solidFill>
          </w14:textFill>
        </w:rPr>
        <w:t>第三章评标方法及标准（综合评分法）</w:t>
      </w:r>
      <w:bookmarkEnd w:id="75"/>
      <w:bookmarkEnd w:id="76"/>
    </w:p>
    <w:p w14:paraId="36AABC61">
      <w:pPr>
        <w:pStyle w:val="3"/>
        <w:ind w:firstLine="840" w:firstLineChars="300"/>
        <w:rPr>
          <w:rFonts w:hint="eastAsia" w:ascii="宋体" w:hAnsi="宋体" w:eastAsia="宋体" w:cs="宋体"/>
          <w:b w:val="0"/>
          <w:color w:val="000000" w:themeColor="text1"/>
          <w:sz w:val="28"/>
          <w:szCs w:val="28"/>
          <w:highlight w:val="none"/>
          <w14:textFill>
            <w14:solidFill>
              <w14:schemeClr w14:val="tx1"/>
            </w14:solidFill>
          </w14:textFill>
        </w:rPr>
      </w:pPr>
      <w:bookmarkStart w:id="77" w:name="_Toc107394220"/>
      <w:bookmarkStart w:id="78" w:name="_Toc4812"/>
      <w:r>
        <w:rPr>
          <w:rFonts w:hint="eastAsia" w:ascii="宋体" w:hAnsi="宋体" w:eastAsia="宋体" w:cs="宋体"/>
          <w:b w:val="0"/>
          <w:color w:val="000000" w:themeColor="text1"/>
          <w:sz w:val="28"/>
          <w:szCs w:val="28"/>
          <w:highlight w:val="none"/>
          <w14:textFill>
            <w14:solidFill>
              <w14:schemeClr w14:val="tx1"/>
            </w14:solidFill>
          </w14:textFill>
        </w:rPr>
        <w:t>评标方法及标准前附表</w:t>
      </w:r>
      <w:bookmarkEnd w:id="77"/>
      <w:bookmarkEnd w:id="78"/>
    </w:p>
    <w:p w14:paraId="7E178313">
      <w:pPr>
        <w:rPr>
          <w:rFonts w:hint="eastAsia" w:ascii="宋体" w:hAnsi="宋体" w:eastAsia="宋体" w:cs="宋体"/>
          <w:color w:val="000000" w:themeColor="text1"/>
          <w:highlight w:val="none"/>
          <w14:textFill>
            <w14:solidFill>
              <w14:schemeClr w14:val="tx1"/>
            </w14:solidFill>
          </w14:textFill>
        </w:rPr>
      </w:pPr>
    </w:p>
    <w:p w14:paraId="2ED063D4">
      <w:pPr>
        <w:adjustRightInd w:val="0"/>
        <w:snapToGrid w:val="0"/>
        <w:spacing w:line="360" w:lineRule="auto"/>
        <w:ind w:right="420" w:firstLine="840" w:firstLineChars="40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本项目启用的条款请在“编列内容规定”栏内以“■”标注。</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98"/>
        <w:gridCol w:w="2127"/>
        <w:gridCol w:w="6256"/>
      </w:tblGrid>
      <w:tr w14:paraId="1C9FAED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tcPr>
          <w:p w14:paraId="5A6DCAEF">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条款号</w:t>
            </w:r>
          </w:p>
        </w:tc>
        <w:tc>
          <w:tcPr>
            <w:tcW w:w="2127" w:type="dxa"/>
          </w:tcPr>
          <w:p w14:paraId="786D96E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条款名称</w:t>
            </w:r>
          </w:p>
        </w:tc>
        <w:tc>
          <w:tcPr>
            <w:tcW w:w="6256" w:type="dxa"/>
          </w:tcPr>
          <w:p w14:paraId="0E1EAB8F">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t>编列内容规定</w:t>
            </w:r>
          </w:p>
        </w:tc>
      </w:tr>
      <w:tr w14:paraId="439DB09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Align w:val="center"/>
          </w:tcPr>
          <w:p w14:paraId="4C07AE68">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127" w:type="dxa"/>
            <w:vAlign w:val="center"/>
          </w:tcPr>
          <w:p w14:paraId="40DADB43">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评标因素和标准</w:t>
            </w:r>
          </w:p>
        </w:tc>
        <w:tc>
          <w:tcPr>
            <w:tcW w:w="6256" w:type="dxa"/>
            <w:vAlign w:val="center"/>
          </w:tcPr>
          <w:p w14:paraId="1CB03FD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见附页3-1</w:t>
            </w:r>
          </w:p>
        </w:tc>
      </w:tr>
      <w:tr w14:paraId="50EB2CD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Align w:val="center"/>
          </w:tcPr>
          <w:p w14:paraId="673F787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第4.2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127" w:type="dxa"/>
            <w:vAlign w:val="center"/>
          </w:tcPr>
          <w:p w14:paraId="554C4DE5">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投标文件报价出现前后不一致的修正</w:t>
            </w:r>
          </w:p>
        </w:tc>
        <w:tc>
          <w:tcPr>
            <w:tcW w:w="6256" w:type="dxa"/>
            <w:vAlign w:val="center"/>
          </w:tcPr>
          <w:p w14:paraId="6642D287">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按本章正文规定修正</w:t>
            </w:r>
          </w:p>
        </w:tc>
      </w:tr>
      <w:tr w14:paraId="7513148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Align w:val="center"/>
          </w:tcPr>
          <w:p w14:paraId="3D99B101">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第5.8</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127" w:type="dxa"/>
            <w:vAlign w:val="center"/>
          </w:tcPr>
          <w:p w14:paraId="344EC78E">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提供相同品牌产品，</w:t>
            </w:r>
            <w:r>
              <w:rPr>
                <w:rFonts w:hint="eastAsia" w:ascii="宋体" w:hAnsi="宋体" w:eastAsia="宋体" w:cs="宋体"/>
                <w:color w:val="000000" w:themeColor="text1"/>
                <w:highlight w:val="none"/>
                <w14:textFill>
                  <w14:solidFill>
                    <w14:schemeClr w14:val="tx1"/>
                  </w14:solidFill>
                </w14:textFill>
              </w:rPr>
              <w:t>评审得分相同时，确定中标人推荐资格规定</w:t>
            </w:r>
          </w:p>
        </w:tc>
        <w:tc>
          <w:tcPr>
            <w:tcW w:w="6256" w:type="dxa"/>
            <w:vAlign w:val="center"/>
          </w:tcPr>
          <w:p w14:paraId="253DAD52">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bookmarkStart w:id="79" w:name="EB147f477c9ccd4433a06dca56e84538dc"/>
            <w:r>
              <w:rPr>
                <w:rFonts w:hint="eastAsia" w:ascii="宋体" w:hAnsi="宋体" w:eastAsia="宋体" w:cs="宋体"/>
                <w:color w:val="000000" w:themeColor="text1"/>
                <w:szCs w:val="24"/>
                <w:highlight w:val="none"/>
                <w14:textFill>
                  <w14:solidFill>
                    <w14:schemeClr w14:val="tx1"/>
                  </w14:solidFill>
                </w14:textFill>
              </w:rPr>
              <w:t>☑</w:t>
            </w:r>
            <w:bookmarkEnd w:id="79"/>
            <w:r>
              <w:rPr>
                <w:rFonts w:hint="eastAsia" w:ascii="宋体" w:hAnsi="宋体" w:eastAsia="宋体" w:cs="宋体"/>
                <w:color w:val="000000" w:themeColor="text1"/>
                <w:szCs w:val="24"/>
                <w:highlight w:val="none"/>
                <w14:textFill>
                  <w14:solidFill>
                    <w14:schemeClr w14:val="tx1"/>
                  </w14:solidFill>
                </w14:textFill>
              </w:rPr>
              <w:t>得分相同的，按投标报价由低到高顺序排列。得分且投标报价相同的，按技术指标优劣顺序排列。</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i/>
                <w:color w:val="000000" w:themeColor="text1"/>
                <w:szCs w:val="21"/>
                <w:highlight w:val="none"/>
                <w14:textFill>
                  <w14:solidFill>
                    <w14:schemeClr w14:val="tx1"/>
                  </w14:solidFill>
                </w14:textFill>
              </w:rPr>
              <w:t>提示：也可另行规定</w:t>
            </w:r>
            <w:r>
              <w:rPr>
                <w:rFonts w:hint="eastAsia" w:ascii="宋体" w:hAnsi="宋体" w:eastAsia="宋体" w:cs="宋体"/>
                <w:color w:val="000000" w:themeColor="text1"/>
                <w:szCs w:val="21"/>
                <w:highlight w:val="none"/>
                <w14:textFill>
                  <w14:solidFill>
                    <w14:schemeClr w14:val="tx1"/>
                  </w14:solidFill>
                </w14:textFill>
              </w:rPr>
              <w:t>）</w:t>
            </w:r>
          </w:p>
          <w:p w14:paraId="68A84D9A">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bookmarkStart w:id="80" w:name="EB636a0b3fa6614d7b9c0f8e66b88218c7"/>
            <w:r>
              <w:rPr>
                <w:rFonts w:hint="eastAsia" w:ascii="宋体" w:hAnsi="宋体" w:eastAsia="宋体" w:cs="宋体"/>
                <w:color w:val="000000" w:themeColor="text1"/>
                <w:szCs w:val="24"/>
                <w:highlight w:val="none"/>
                <w14:textFill>
                  <w14:solidFill>
                    <w14:schemeClr w14:val="tx1"/>
                  </w14:solidFill>
                </w14:textFill>
              </w:rPr>
              <w:t>□</w:t>
            </w:r>
            <w:bookmarkEnd w:id="80"/>
            <w:r>
              <w:rPr>
                <w:rFonts w:hint="eastAsia" w:ascii="宋体" w:hAnsi="宋体" w:eastAsia="宋体" w:cs="宋体"/>
                <w:color w:val="000000" w:themeColor="text1"/>
                <w:szCs w:val="24"/>
                <w:highlight w:val="none"/>
                <w14:textFill>
                  <w14:solidFill>
                    <w14:schemeClr w14:val="tx1"/>
                  </w14:solidFill>
                </w14:textFill>
              </w:rPr>
              <w:t>随机抽取方式确定。</w:t>
            </w:r>
          </w:p>
        </w:tc>
      </w:tr>
      <w:tr w14:paraId="49DFE17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Align w:val="center"/>
          </w:tcPr>
          <w:p w14:paraId="2678E56D">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第5.9</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127" w:type="dxa"/>
            <w:vAlign w:val="center"/>
          </w:tcPr>
          <w:p w14:paraId="5825F72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非单一产品采购项目的核心产品</w:t>
            </w:r>
          </w:p>
        </w:tc>
        <w:tc>
          <w:tcPr>
            <w:tcW w:w="6256" w:type="dxa"/>
            <w:vAlign w:val="center"/>
          </w:tcPr>
          <w:p w14:paraId="761ED6A0">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4"/>
                <w:highlight w:val="none"/>
                <w14:textFill>
                  <w14:solidFill>
                    <w14:schemeClr w14:val="tx1"/>
                  </w14:solidFill>
                </w14:textFill>
              </w:rPr>
            </w:pPr>
            <w:bookmarkStart w:id="81" w:name="EB60dc9d0494494bd28f2d6da63f649f68"/>
            <w:r>
              <w:rPr>
                <w:rFonts w:hint="eastAsia" w:ascii="宋体" w:hAnsi="宋体" w:eastAsia="宋体" w:cs="宋体"/>
                <w:color w:val="000000" w:themeColor="text1"/>
                <w:szCs w:val="24"/>
                <w:highlight w:val="none"/>
                <w14:textFill>
                  <w14:solidFill>
                    <w14:schemeClr w14:val="tx1"/>
                  </w14:solidFill>
                </w14:textFill>
              </w:rPr>
              <w:t>□</w:t>
            </w:r>
            <w:bookmarkEnd w:id="81"/>
            <w:r>
              <w:rPr>
                <w:rFonts w:hint="eastAsia" w:ascii="宋体" w:hAnsi="宋体" w:eastAsia="宋体" w:cs="宋体"/>
                <w:color w:val="000000" w:themeColor="text1"/>
                <w:szCs w:val="24"/>
                <w:highlight w:val="none"/>
                <w14:textFill>
                  <w14:solidFill>
                    <w14:schemeClr w14:val="tx1"/>
                  </w14:solidFill>
                </w14:textFill>
              </w:rPr>
              <w:t>核心产品为：</w:t>
            </w:r>
            <w:r>
              <w:rPr>
                <w:rFonts w:hint="eastAsia" w:ascii="宋体" w:hAnsi="宋体" w:eastAsia="宋体" w:cs="宋体"/>
                <w:color w:val="000000" w:themeColor="text1"/>
                <w:szCs w:val="24"/>
                <w:highlight w:val="none"/>
                <w14:textFill>
                  <w14:solidFill>
                    <w14:schemeClr w14:val="tx1"/>
                  </w14:solidFill>
                </w14:textFill>
              </w:rPr>
              <w:softHyphen/>
            </w:r>
            <w:r>
              <w:rPr>
                <w:rFonts w:hint="eastAsia" w:ascii="宋体" w:hAnsi="宋体" w:eastAsia="宋体" w:cs="宋体"/>
                <w:color w:val="000000" w:themeColor="text1"/>
                <w:szCs w:val="24"/>
                <w:highlight w:val="none"/>
                <w14:textFill>
                  <w14:solidFill>
                    <w14:schemeClr w14:val="tx1"/>
                  </w14:solidFill>
                </w14:textFill>
              </w:rPr>
              <w:softHyphen/>
            </w:r>
            <w:r>
              <w:rPr>
                <w:rFonts w:hint="eastAsia" w:ascii="宋体" w:hAnsi="宋体" w:eastAsia="宋体" w:cs="宋体"/>
                <w:color w:val="000000" w:themeColor="text1"/>
                <w:szCs w:val="24"/>
                <w:highlight w:val="none"/>
                <w14:textFill>
                  <w14:solidFill>
                    <w14:schemeClr w14:val="tx1"/>
                  </w14:solidFill>
                </w14:textFill>
              </w:rPr>
              <w:softHyphen/>
            </w:r>
            <w:r>
              <w:rPr>
                <w:rFonts w:hint="eastAsia" w:ascii="宋体" w:hAnsi="宋体" w:eastAsia="宋体" w:cs="宋体"/>
                <w:color w:val="000000" w:themeColor="text1"/>
                <w:szCs w:val="24"/>
                <w:highlight w:val="none"/>
                <w14:textFill>
                  <w14:solidFill>
                    <w14:schemeClr w14:val="tx1"/>
                  </w14:solidFill>
                </w14:textFill>
              </w:rPr>
              <w:softHyphen/>
            </w:r>
            <w:bookmarkStart w:id="82" w:name="EBddef6154273f4003b842ad821ec394e8"/>
            <w:r>
              <w:rPr>
                <w:rFonts w:hint="eastAsia" w:ascii="宋体" w:hAnsi="宋体" w:eastAsia="宋体" w:cs="宋体"/>
                <w:color w:val="000000" w:themeColor="text1"/>
                <w:szCs w:val="24"/>
                <w:highlight w:val="none"/>
                <w14:textFill>
                  <w14:solidFill>
                    <w14:schemeClr w14:val="tx1"/>
                  </w14:solidFill>
                </w14:textFill>
              </w:rPr>
              <w:t>/</w:t>
            </w:r>
            <w:bookmarkEnd w:id="82"/>
            <w:r>
              <w:rPr>
                <w:rFonts w:hint="eastAsia" w:ascii="宋体" w:hAnsi="宋体" w:eastAsia="宋体" w:cs="宋体"/>
                <w:color w:val="000000" w:themeColor="text1"/>
                <w:szCs w:val="24"/>
                <w:highlight w:val="none"/>
                <w14:textFill>
                  <w14:solidFill>
                    <w14:schemeClr w14:val="tx1"/>
                  </w14:solidFill>
                </w14:textFill>
              </w:rPr>
              <w:t>。</w:t>
            </w:r>
          </w:p>
          <w:p w14:paraId="45F9019E">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i/>
                <w:color w:val="000000" w:themeColor="text1"/>
                <w:szCs w:val="21"/>
                <w:highlight w:val="none"/>
                <w14:textFill>
                  <w14:solidFill>
                    <w14:schemeClr w14:val="tx1"/>
                  </w14:solidFill>
                </w14:textFill>
              </w:rPr>
            </w:pPr>
            <w:r>
              <w:rPr>
                <w:rFonts w:hint="eastAsia" w:ascii="宋体" w:hAnsi="宋体" w:eastAsia="宋体" w:cs="宋体"/>
                <w:i/>
                <w:color w:val="000000" w:themeColor="text1"/>
                <w:szCs w:val="21"/>
                <w:highlight w:val="none"/>
                <w14:textFill>
                  <w14:solidFill>
                    <w14:schemeClr w14:val="tx1"/>
                  </w14:solidFill>
                </w14:textFill>
              </w:rPr>
              <w:t>（提示：根据采购项目技术构成、产品价格比重等合理确定具体产品为核心产品）</w:t>
            </w:r>
          </w:p>
          <w:p w14:paraId="3FE4A9E5">
            <w:pPr>
              <w:keepNext w:val="0"/>
              <w:keepLines w:val="0"/>
              <w:pageBreakBefore w:val="0"/>
              <w:kinsoku/>
              <w:wordWrap/>
              <w:overflowPunct/>
              <w:topLinePunct w:val="0"/>
              <w:autoSpaceDE/>
              <w:autoSpaceDN/>
              <w:bidi w:val="0"/>
              <w:adjustRightInd w:val="0"/>
              <w:snapToGrid w:val="0"/>
              <w:spacing w:line="360" w:lineRule="auto"/>
              <w:textAlignment w:val="auto"/>
              <w:rPr>
                <w:rFonts w:hint="eastAsia" w:ascii="宋体" w:hAnsi="宋体" w:eastAsia="宋体" w:cs="宋体"/>
                <w:color w:val="000000" w:themeColor="text1"/>
                <w:szCs w:val="24"/>
                <w:highlight w:val="none"/>
                <w14:textFill>
                  <w14:solidFill>
                    <w14:schemeClr w14:val="tx1"/>
                  </w14:solidFill>
                </w14:textFill>
              </w:rPr>
            </w:pPr>
            <w:bookmarkStart w:id="83" w:name="EB530dc834cf8d4d238751b4fa1fff2586"/>
            <w:r>
              <w:rPr>
                <w:rFonts w:hint="eastAsia" w:ascii="宋体" w:hAnsi="宋体" w:eastAsia="宋体" w:cs="宋体"/>
                <w:color w:val="000000" w:themeColor="text1"/>
                <w:szCs w:val="24"/>
                <w:highlight w:val="none"/>
                <w14:textFill>
                  <w14:solidFill>
                    <w14:schemeClr w14:val="tx1"/>
                  </w14:solidFill>
                </w14:textFill>
              </w:rPr>
              <w:t>□</w:t>
            </w:r>
            <w:bookmarkEnd w:id="83"/>
            <w:r>
              <w:rPr>
                <w:rFonts w:hint="eastAsia" w:ascii="宋体" w:hAnsi="宋体" w:eastAsia="宋体" w:cs="宋体"/>
                <w:color w:val="000000" w:themeColor="text1"/>
                <w:szCs w:val="24"/>
                <w:highlight w:val="none"/>
                <w14:textFill>
                  <w14:solidFill>
                    <w14:schemeClr w14:val="tx1"/>
                  </w14:solidFill>
                </w14:textFill>
              </w:rPr>
              <w:t>两家及以上供应商提供相同产品的价格总和均超过该项目包各自投标总价</w:t>
            </w:r>
            <w:bookmarkStart w:id="84" w:name="EBb04e76173b7b4f899e650284d09b3d4b"/>
            <w:r>
              <w:rPr>
                <w:rFonts w:hint="eastAsia" w:ascii="宋体" w:hAnsi="宋体" w:eastAsia="宋体" w:cs="宋体"/>
                <w:color w:val="000000" w:themeColor="text1"/>
                <w:szCs w:val="24"/>
                <w:highlight w:val="none"/>
                <w14:textFill>
                  <w14:solidFill>
                    <w14:schemeClr w14:val="tx1"/>
                  </w14:solidFill>
                </w14:textFill>
              </w:rPr>
              <w:t>/</w:t>
            </w:r>
            <w:bookmarkEnd w:id="84"/>
            <w:r>
              <w:rPr>
                <w:rFonts w:hint="eastAsia" w:ascii="宋体" w:hAnsi="宋体" w:eastAsia="宋体" w:cs="宋体"/>
                <w:color w:val="000000" w:themeColor="text1"/>
                <w:szCs w:val="24"/>
                <w:highlight w:val="none"/>
                <w14:textFill>
                  <w14:solidFill>
                    <w14:schemeClr w14:val="tx1"/>
                  </w14:solidFill>
                </w14:textFill>
              </w:rPr>
              <w:t>%的，为核心产品。</w:t>
            </w:r>
            <w:r>
              <w:rPr>
                <w:rFonts w:hint="eastAsia" w:ascii="宋体" w:hAnsi="宋体" w:eastAsia="宋体" w:cs="宋体"/>
                <w:i/>
                <w:color w:val="000000" w:themeColor="text1"/>
                <w:szCs w:val="24"/>
                <w:highlight w:val="none"/>
                <w14:textFill>
                  <w14:solidFill>
                    <w14:schemeClr w14:val="tx1"/>
                  </w14:solidFill>
                </w14:textFill>
              </w:rPr>
              <w:t>（提示：也可另行规定）</w:t>
            </w:r>
          </w:p>
        </w:tc>
      </w:tr>
      <w:tr w14:paraId="16911C6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Merge w:val="restart"/>
            <w:vAlign w:val="center"/>
          </w:tcPr>
          <w:p w14:paraId="43C84D35">
            <w:pPr>
              <w:keepNext w:val="0"/>
              <w:keepLines w:val="0"/>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第5.2</w:t>
            </w:r>
            <w:r>
              <w:rPr>
                <w:rFonts w:hint="eastAsia" w:ascii="宋体" w:hAnsi="宋体" w:eastAsia="宋体" w:cs="宋体"/>
                <w:color w:val="000000" w:themeColor="text1"/>
                <w:kern w:val="0"/>
                <w:szCs w:val="21"/>
                <w:highlight w:val="none"/>
                <w:lang w:val="zh-CN"/>
                <w14:textFill>
                  <w14:solidFill>
                    <w14:schemeClr w14:val="tx1"/>
                  </w14:solidFill>
                </w14:textFill>
              </w:rPr>
              <w:t>款</w:t>
            </w:r>
          </w:p>
        </w:tc>
        <w:tc>
          <w:tcPr>
            <w:tcW w:w="2127" w:type="dxa"/>
            <w:vAlign w:val="center"/>
          </w:tcPr>
          <w:p w14:paraId="656E4CCC">
            <w:pPr>
              <w:keepNext w:val="0"/>
              <w:keepLines w:val="0"/>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技术、价格</w:t>
            </w:r>
            <w:r>
              <w:rPr>
                <w:rFonts w:hint="eastAsia" w:ascii="宋体" w:hAnsi="宋体" w:eastAsia="宋体" w:cs="宋体"/>
                <w:color w:val="000000" w:themeColor="text1"/>
                <w:kern w:val="0"/>
                <w:szCs w:val="21"/>
                <w:highlight w:val="none"/>
                <w14:textFill>
                  <w14:solidFill>
                    <w14:schemeClr w14:val="tx1"/>
                  </w14:solidFill>
                </w14:textFill>
              </w:rPr>
              <w:t>得分或总得分</w:t>
            </w:r>
            <w:r>
              <w:rPr>
                <w:rFonts w:hint="eastAsia" w:ascii="宋体" w:hAnsi="宋体" w:eastAsia="宋体" w:cs="宋体"/>
                <w:color w:val="000000" w:themeColor="text1"/>
                <w:szCs w:val="21"/>
                <w:highlight w:val="none"/>
                <w14:textFill>
                  <w14:solidFill>
                    <w14:schemeClr w14:val="tx1"/>
                  </w14:solidFill>
                </w14:textFill>
              </w:rPr>
              <w:t>调整</w:t>
            </w:r>
          </w:p>
        </w:tc>
        <w:tc>
          <w:tcPr>
            <w:tcW w:w="6256" w:type="dxa"/>
            <w:vAlign w:val="center"/>
          </w:tcPr>
          <w:p w14:paraId="5D1FE517">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1、节能产品：</w:t>
            </w:r>
          </w:p>
          <w:p w14:paraId="3DF9F7BC">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技术加分＝技术分值×加分比例×（节能产品报价÷总报价）；</w:t>
            </w:r>
          </w:p>
          <w:p w14:paraId="6B79E5CA">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价格加分＝价格分值×加分比例×（节能产品报价÷总报价）。</w:t>
            </w:r>
          </w:p>
          <w:p w14:paraId="0ADC4E7E">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2、环境标志产品：</w:t>
            </w:r>
          </w:p>
          <w:p w14:paraId="55084DD0">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技术加分＝技术分值×加分比例×（环境标志产品报价÷总报价）；</w:t>
            </w:r>
          </w:p>
          <w:p w14:paraId="63D60D52">
            <w:pPr>
              <w:keepNext w:val="0"/>
              <w:keepLines w:val="0"/>
              <w:pageBreakBefore w:val="0"/>
              <w:kinsoku/>
              <w:wordWrap/>
              <w:overflowPunct/>
              <w:topLinePunct w:val="0"/>
              <w:autoSpaceDE/>
              <w:autoSpaceDN/>
              <w:bidi w:val="0"/>
              <w:adjustRightInd w:val="0"/>
              <w:spacing w:line="360" w:lineRule="auto"/>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价格加分＝价格分值×加分比例×（环境标志产品报价÷总报价）。</w:t>
            </w:r>
          </w:p>
        </w:tc>
      </w:tr>
      <w:tr w14:paraId="40E6B8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Merge w:val="continue"/>
            <w:vAlign w:val="center"/>
          </w:tcPr>
          <w:p w14:paraId="3696DCE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127" w:type="dxa"/>
            <w:vAlign w:val="center"/>
          </w:tcPr>
          <w:p w14:paraId="6634F825">
            <w:pPr>
              <w:keepNext w:val="0"/>
              <w:keepLines w:val="0"/>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价格评审优惠</w:t>
            </w:r>
          </w:p>
        </w:tc>
        <w:tc>
          <w:tcPr>
            <w:tcW w:w="6256" w:type="dxa"/>
            <w:vAlign w:val="center"/>
          </w:tcPr>
          <w:p w14:paraId="235AEB3E">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①小微企业、福利企业和监狱企业的价格给予扣除优惠，其中货物、服务类项目给予10%-20%的价格扣除优惠，工程项目给予3%-5%的价格扣除优惠，用扣除后的价格参与评审，本项目具体扣除比例为</w:t>
            </w:r>
            <w:r>
              <w:rPr>
                <w:rFonts w:hint="eastAsia" w:ascii="宋体" w:hAnsi="宋体" w:eastAsia="宋体" w:cs="宋体"/>
                <w:color w:val="000000" w:themeColor="text1"/>
                <w:highlight w:val="none"/>
                <w:u w:val="singl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％，不重复享受政策；</w:t>
            </w:r>
          </w:p>
          <w:p w14:paraId="38F91089">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②大中型企业与小微企业组成联合体，且联合体协议中约定小型或微型企业的合同份额占到合同总金额40%以上的，给予4%-6%的价格扣除，用扣除后的价格参与评审，本项目具体扣除比例为</w:t>
            </w:r>
            <w:bookmarkStart w:id="85" w:name="EBd7ba9c63007446c3b7be6c15a919c38d"/>
            <w:r>
              <w:rPr>
                <w:rFonts w:hint="eastAsia" w:ascii="宋体" w:hAnsi="宋体" w:eastAsia="宋体" w:cs="宋体"/>
                <w:color w:val="000000" w:themeColor="text1"/>
                <w:highlight w:val="none"/>
                <w14:textFill>
                  <w14:solidFill>
                    <w14:schemeClr w14:val="tx1"/>
                  </w14:solidFill>
                </w14:textFill>
              </w:rPr>
              <w:t>/</w:t>
            </w:r>
            <w:bookmarkEnd w:id="85"/>
            <w:r>
              <w:rPr>
                <w:rFonts w:hint="eastAsia" w:ascii="宋体" w:hAnsi="宋体" w:eastAsia="宋体" w:cs="宋体"/>
                <w:color w:val="000000" w:themeColor="text1"/>
                <w:highlight w:val="none"/>
                <w14:textFill>
                  <w14:solidFill>
                    <w14:schemeClr w14:val="tx1"/>
                  </w14:solidFill>
                </w14:textFill>
              </w:rPr>
              <w:t>％。</w:t>
            </w:r>
          </w:p>
          <w:p w14:paraId="2FD039F4">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③大中型企业向小微企业合同分包，且分包协议中约定小型或微型企业的合同份额占到合同总金额40%以上的，可给予4%-6%的价格扣除，用扣除后的价格参与评审，本项目具体扣除比例为</w:t>
            </w:r>
            <w:bookmarkStart w:id="86" w:name="EBe759bd33163c4f48a6fa6cf8674a8aa8"/>
            <w:r>
              <w:rPr>
                <w:rFonts w:hint="eastAsia" w:ascii="宋体" w:hAnsi="宋体" w:eastAsia="宋体" w:cs="宋体"/>
                <w:color w:val="000000" w:themeColor="text1"/>
                <w:highlight w:val="none"/>
                <w14:textFill>
                  <w14:solidFill>
                    <w14:schemeClr w14:val="tx1"/>
                  </w14:solidFill>
                </w14:textFill>
              </w:rPr>
              <w:t>/</w:t>
            </w:r>
            <w:bookmarkEnd w:id="86"/>
            <w:r>
              <w:rPr>
                <w:rFonts w:hint="eastAsia" w:ascii="宋体" w:hAnsi="宋体" w:eastAsia="宋体" w:cs="宋体"/>
                <w:color w:val="000000" w:themeColor="text1"/>
                <w:highlight w:val="none"/>
                <w14:textFill>
                  <w14:solidFill>
                    <w14:schemeClr w14:val="tx1"/>
                  </w14:solidFill>
                </w14:textFill>
              </w:rPr>
              <w:t>％。</w:t>
            </w:r>
          </w:p>
        </w:tc>
      </w:tr>
      <w:tr w14:paraId="5DF380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2098" w:type="dxa"/>
            <w:vMerge w:val="continue"/>
            <w:vAlign w:val="center"/>
          </w:tcPr>
          <w:p w14:paraId="069F558A">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p>
        </w:tc>
        <w:tc>
          <w:tcPr>
            <w:tcW w:w="2127" w:type="dxa"/>
            <w:vAlign w:val="center"/>
          </w:tcPr>
          <w:p w14:paraId="6B22DED2">
            <w:pPr>
              <w:keepNext w:val="0"/>
              <w:keepLines w:val="0"/>
              <w:pageBreakBefore w:val="0"/>
              <w:kinsoku/>
              <w:wordWrap/>
              <w:overflowPunct/>
              <w:topLinePunct w:val="0"/>
              <w:autoSpaceDE/>
              <w:autoSpaceDN/>
              <w:bidi w:val="0"/>
              <w:adjustRightInd w:val="0"/>
              <w:spacing w:line="360" w:lineRule="auto"/>
              <w:jc w:val="center"/>
              <w:textAlignment w:val="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优先采购</w:t>
            </w:r>
          </w:p>
        </w:tc>
        <w:tc>
          <w:tcPr>
            <w:tcW w:w="6256" w:type="dxa"/>
            <w:vAlign w:val="center"/>
          </w:tcPr>
          <w:p w14:paraId="342D80EC">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①非强制采购节能产品:对于技术和价格分，应分别给予一级评标因素权重4%-8%的加分。本项目具体加分比例分别为：技术</w:t>
            </w:r>
            <w:bookmarkStart w:id="87" w:name="EBbbafa89103cc4e3f9d3a1b6ea5e88ce2"/>
            <w:r>
              <w:rPr>
                <w:rFonts w:hint="eastAsia" w:ascii="宋体" w:hAnsi="宋体" w:eastAsia="宋体" w:cs="宋体"/>
                <w:color w:val="000000" w:themeColor="text1"/>
                <w:highlight w:val="none"/>
                <w14:textFill>
                  <w14:solidFill>
                    <w14:schemeClr w14:val="tx1"/>
                  </w14:solidFill>
                </w14:textFill>
              </w:rPr>
              <w:t>/</w:t>
            </w:r>
            <w:bookmarkEnd w:id="87"/>
            <w:r>
              <w:rPr>
                <w:rFonts w:hint="eastAsia" w:ascii="宋体" w:hAnsi="宋体" w:eastAsia="宋体" w:cs="宋体"/>
                <w:color w:val="000000" w:themeColor="text1"/>
                <w:highlight w:val="none"/>
                <w14:textFill>
                  <w14:solidFill>
                    <w14:schemeClr w14:val="tx1"/>
                  </w14:solidFill>
                </w14:textFill>
              </w:rPr>
              <w:t>%、价格</w:t>
            </w:r>
            <w:bookmarkStart w:id="88" w:name="EB7daed5083d5a4a41a68b91f1a6a520a6"/>
            <w:r>
              <w:rPr>
                <w:rFonts w:hint="eastAsia" w:ascii="宋体" w:hAnsi="宋体" w:eastAsia="宋体" w:cs="宋体"/>
                <w:color w:val="000000" w:themeColor="text1"/>
                <w:highlight w:val="none"/>
                <w14:textFill>
                  <w14:solidFill>
                    <w14:schemeClr w14:val="tx1"/>
                  </w14:solidFill>
                </w14:textFill>
              </w:rPr>
              <w:t>/</w:t>
            </w:r>
            <w:bookmarkEnd w:id="88"/>
            <w:r>
              <w:rPr>
                <w:rFonts w:hint="eastAsia" w:ascii="宋体" w:hAnsi="宋体" w:eastAsia="宋体" w:cs="宋体"/>
                <w:color w:val="000000" w:themeColor="text1"/>
                <w:highlight w:val="none"/>
                <w14:textFill>
                  <w14:solidFill>
                    <w14:schemeClr w14:val="tx1"/>
                  </w14:solidFill>
                </w14:textFill>
              </w:rPr>
              <w:t>%。</w:t>
            </w:r>
          </w:p>
          <w:p w14:paraId="61727E00">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②环境标志产品:对于技术和价格分，应分别给予一级评标因素权重4%-8%的加分。本项目具体加分比例分别为：技术</w:t>
            </w:r>
            <w:bookmarkStart w:id="89" w:name="EB4683711a462d495c981770f2d6fd9673"/>
            <w:r>
              <w:rPr>
                <w:rFonts w:hint="eastAsia" w:ascii="宋体" w:hAnsi="宋体" w:eastAsia="宋体" w:cs="宋体"/>
                <w:color w:val="000000" w:themeColor="text1"/>
                <w:highlight w:val="none"/>
                <w14:textFill>
                  <w14:solidFill>
                    <w14:schemeClr w14:val="tx1"/>
                  </w14:solidFill>
                </w14:textFill>
              </w:rPr>
              <w:t>/</w:t>
            </w:r>
            <w:bookmarkEnd w:id="89"/>
            <w:r>
              <w:rPr>
                <w:rFonts w:hint="eastAsia" w:ascii="宋体" w:hAnsi="宋体" w:eastAsia="宋体" w:cs="宋体"/>
                <w:color w:val="000000" w:themeColor="text1"/>
                <w:highlight w:val="none"/>
                <w14:textFill>
                  <w14:solidFill>
                    <w14:schemeClr w14:val="tx1"/>
                  </w14:solidFill>
                </w14:textFill>
              </w:rPr>
              <w:t>%、价格</w:t>
            </w:r>
            <w:bookmarkStart w:id="90" w:name="EBfe59e4d0aaef43d780b0cd36eefebc6e"/>
            <w:r>
              <w:rPr>
                <w:rFonts w:hint="eastAsia" w:ascii="宋体" w:hAnsi="宋体" w:eastAsia="宋体" w:cs="宋体"/>
                <w:color w:val="000000" w:themeColor="text1"/>
                <w:highlight w:val="none"/>
                <w14:textFill>
                  <w14:solidFill>
                    <w14:schemeClr w14:val="tx1"/>
                  </w14:solidFill>
                </w14:textFill>
              </w:rPr>
              <w:t>/</w:t>
            </w:r>
            <w:bookmarkEnd w:id="90"/>
            <w:r>
              <w:rPr>
                <w:rFonts w:hint="eastAsia" w:ascii="宋体" w:hAnsi="宋体" w:eastAsia="宋体" w:cs="宋体"/>
                <w:color w:val="000000" w:themeColor="text1"/>
                <w:highlight w:val="none"/>
                <w14:textFill>
                  <w14:solidFill>
                    <w14:schemeClr w14:val="tx1"/>
                  </w14:solidFill>
                </w14:textFill>
              </w:rPr>
              <w:t>%</w:t>
            </w:r>
          </w:p>
          <w:p w14:paraId="41FF57FA">
            <w:pPr>
              <w:keepNext w:val="0"/>
              <w:keepLines w:val="0"/>
              <w:pageBreakBefore w:val="0"/>
              <w:widowControl/>
              <w:kinsoku/>
              <w:wordWrap/>
              <w:overflowPunct/>
              <w:topLinePunct w:val="0"/>
              <w:autoSpaceDE/>
              <w:autoSpaceDN/>
              <w:bidi w:val="0"/>
              <w:spacing w:line="360" w:lineRule="auto"/>
              <w:textAlignment w:val="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上述两类产品中取其中一类进行加分</w:t>
            </w:r>
          </w:p>
        </w:tc>
      </w:tr>
    </w:tbl>
    <w:p w14:paraId="50BC90AC">
      <w:pPr>
        <w:adjustRightInd w:val="0"/>
        <w:snapToGrid w:val="0"/>
        <w:spacing w:line="360" w:lineRule="auto"/>
        <w:ind w:right="26"/>
        <w:rPr>
          <w:rFonts w:hint="eastAsia" w:ascii="宋体" w:hAnsi="宋体" w:eastAsia="宋体" w:cs="宋体"/>
          <w:color w:val="000000" w:themeColor="text1"/>
          <w:szCs w:val="21"/>
          <w:highlight w:val="none"/>
          <w14:textFill>
            <w14:solidFill>
              <w14:schemeClr w14:val="tx1"/>
            </w14:solidFill>
          </w14:textFill>
        </w:rPr>
      </w:pPr>
    </w:p>
    <w:p w14:paraId="76D2E66B">
      <w:pPr>
        <w:adjustRightInd w:val="0"/>
        <w:snapToGrid w:val="0"/>
        <w:spacing w:line="360" w:lineRule="auto"/>
        <w:ind w:right="26"/>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附页3-1</w:t>
      </w:r>
    </w:p>
    <w:p w14:paraId="24240A18">
      <w:pPr>
        <w:pStyle w:val="3"/>
        <w:jc w:val="center"/>
        <w:rPr>
          <w:rFonts w:hint="eastAsia" w:ascii="宋体" w:hAnsi="宋体" w:eastAsia="宋体" w:cs="宋体"/>
          <w:color w:val="000000" w:themeColor="text1"/>
          <w:sz w:val="28"/>
          <w:szCs w:val="28"/>
          <w:highlight w:val="none"/>
          <w14:textFill>
            <w14:solidFill>
              <w14:schemeClr w14:val="tx1"/>
            </w14:solidFill>
          </w14:textFill>
        </w:rPr>
      </w:pPr>
      <w:bookmarkStart w:id="91" w:name="_Toc107394221"/>
      <w:bookmarkStart w:id="92" w:name="_Toc3849"/>
      <w:r>
        <w:rPr>
          <w:rFonts w:hint="eastAsia" w:ascii="宋体" w:hAnsi="宋体" w:eastAsia="宋体" w:cs="宋体"/>
          <w:color w:val="000000" w:themeColor="text1"/>
          <w:sz w:val="28"/>
          <w:szCs w:val="28"/>
          <w:highlight w:val="none"/>
          <w14:textFill>
            <w14:solidFill>
              <w14:schemeClr w14:val="tx1"/>
            </w14:solidFill>
          </w14:textFill>
        </w:rPr>
        <w:t>评标因素及标准</w:t>
      </w:r>
      <w:bookmarkEnd w:id="91"/>
      <w:bookmarkEnd w:id="92"/>
    </w:p>
    <w:p w14:paraId="17C4BC8F">
      <w:pPr>
        <w:rPr>
          <w:rFonts w:hint="eastAsia" w:ascii="宋体" w:hAnsi="宋体" w:eastAsia="宋体" w:cs="宋体"/>
          <w:color w:val="000000" w:themeColor="text1"/>
          <w:highlight w:val="none"/>
          <w14:textFill>
            <w14:solidFill>
              <w14:schemeClr w14:val="tx1"/>
            </w14:solidFill>
          </w14:textFill>
        </w:rPr>
      </w:pPr>
      <w:bookmarkStart w:id="93" w:name="EB7e40f0a11dcc421dae00abf1452f7fbd"/>
    </w:p>
    <w:tbl>
      <w:tblPr>
        <w:tblStyle w:val="38"/>
        <w:tblW w:w="5816" w:type="pct"/>
        <w:tblInd w:w="-7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13"/>
        <w:gridCol w:w="2130"/>
        <w:gridCol w:w="6296"/>
      </w:tblGrid>
      <w:tr w14:paraId="27A63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E40646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条款号</w:t>
            </w: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778317E">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评分点名称</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424A483">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评审标准</w:t>
            </w:r>
          </w:p>
        </w:tc>
      </w:tr>
      <w:tr w14:paraId="78840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restart"/>
            <w:tcBorders>
              <w:top w:val="single" w:color="000000" w:sz="2" w:space="0"/>
              <w:left w:val="single" w:color="000000" w:sz="2" w:space="0"/>
              <w:right w:val="single" w:color="000000" w:sz="2" w:space="0"/>
            </w:tcBorders>
            <w:tcMar>
              <w:top w:w="102" w:type="dxa"/>
              <w:bottom w:w="102" w:type="dxa"/>
            </w:tcMar>
            <w:vAlign w:val="center"/>
          </w:tcPr>
          <w:p w14:paraId="591B77A8">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2.1.1</w:t>
            </w:r>
          </w:p>
          <w:p w14:paraId="185BE61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资格评审</w:t>
            </w: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FAF37D0">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法人营业执照</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8521C24">
            <w:pP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法人提交企业法人营业执照副本(或者法人登记证书)以及组织机构代码证副本原件扫描件；</w:t>
            </w:r>
          </w:p>
        </w:tc>
      </w:tr>
      <w:tr w14:paraId="70198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1E03414D">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1DDE8B47">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投标人缴纳税收和社会保险费的证明材料</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11114DE">
            <w:pPr>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依法缴纳税收和社会保险费的证明材料,各上传下列材料之一:</w:t>
            </w:r>
          </w:p>
          <w:p w14:paraId="60AA2CA4">
            <w:pPr>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①缴纳税收证明资料:《税务登记证》扫描件或近三个月内任意一个月依法缴纳税收的证明（纳税凭证原件扫描件），或者委托他人缴纳的委托代办协议和近三个月内任意一个月的缴纳证明（收据原件扫描件），或者法定征收机关出具的依法免缴税收的证明原件扫描件。</w:t>
            </w:r>
          </w:p>
          <w:p w14:paraId="40A91B0A">
            <w:pP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②缴纳社会保险证明资料：《社会保险登记证》扫描件或近三个月内任意一个月依法缴纳社会保险的证明（缴费凭证原件扫描件），或者委托他人缴纳的委托代办协议和近三个月内任意一个月的缴纳证明（收据原件扫描件），或者法定征收机关出具的依法免缴保险费的证明原件扫描件。</w:t>
            </w:r>
          </w:p>
        </w:tc>
      </w:tr>
      <w:tr w14:paraId="517D9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1012C7C6">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DDC5D10">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法定代表或法人授权委托书原件及复印件（含社保证明）</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A2DF4B2">
            <w:pP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法人提交法定代表人身份证明原件扫描件或者法定代表人授权委托书原件扫描件以及被授权代表人在投标单位或投标单位依法登记的分支机构近三个月内任意一个月的社保证明并附法定代表人身份证明原件扫描件，自然人提交身份证原件扫描件。</w:t>
            </w:r>
          </w:p>
        </w:tc>
      </w:tr>
      <w:tr w14:paraId="31DE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5E017671">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8E364ED">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财务报告</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809F6DA">
            <w:pP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上传年度经会计师事务所审计的财务报告原件扫描件全本，或银行出具的完整资信证明（需证明投标人的资金状况和信用状况）。</w:t>
            </w:r>
          </w:p>
        </w:tc>
      </w:tr>
      <w:tr w14:paraId="4C83A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1CF5E890">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4751315E">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落实的政府采购政策需满足的资格要求</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7EEC35B">
            <w:pPr>
              <w:spacing w:line="400" w:lineRule="exac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Cs w:val="22"/>
                <w:highlight w:val="none"/>
                <w14:textFill>
                  <w14:solidFill>
                    <w14:schemeClr w14:val="tx1"/>
                  </w14:solidFill>
                </w14:textFill>
              </w:rPr>
              <w:t>按照《政府采购促进中小企业发展管理办法》（财库﹝2020﹞46 号）、《关于进一步加大政府采购支持中小企业力度的通知》（财库〔2022〕19号）的规定本项目为专门面向中小微企业采购项目，各供应商应按政府采购促进中小企业发展相关规定及采购文件的响应文件组成中的“《中小企业声明函》”格式填写并在响应文件中提供《中小企业声明函》，否则视为无效响应。（本项目所属行业：</w:t>
            </w:r>
            <w:r>
              <w:rPr>
                <w:rFonts w:hint="eastAsia" w:ascii="宋体" w:hAnsi="宋体" w:eastAsia="宋体" w:cs="宋体"/>
                <w:color w:val="000000" w:themeColor="text1"/>
                <w:szCs w:val="22"/>
                <w:highlight w:val="none"/>
                <w:lang w:val="en-US" w:eastAsia="zh-CN"/>
                <w14:textFill>
                  <w14:solidFill>
                    <w14:schemeClr w14:val="tx1"/>
                  </w14:solidFill>
                </w14:textFill>
              </w:rPr>
              <w:t>批发业</w:t>
            </w:r>
            <w:r>
              <w:rPr>
                <w:rFonts w:hint="eastAsia" w:ascii="宋体" w:hAnsi="宋体" w:eastAsia="宋体" w:cs="宋体"/>
                <w:color w:val="000000" w:themeColor="text1"/>
                <w:szCs w:val="22"/>
                <w:highlight w:val="none"/>
                <w14:textFill>
                  <w14:solidFill>
                    <w14:schemeClr w14:val="tx1"/>
                  </w14:solidFill>
                </w14:textFill>
              </w:rPr>
              <w:t>）</w:t>
            </w:r>
          </w:p>
        </w:tc>
      </w:tr>
      <w:tr w14:paraId="318A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23D64C3C">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5A66C72">
            <w:pPr>
              <w:jc w:val="center"/>
              <w:rPr>
                <w:rFonts w:hint="eastAsia" w:ascii="宋体" w:hAnsi="宋体" w:eastAsia="宋体" w:cs="宋体"/>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bidi="ar-SA"/>
                <w14:textFill>
                  <w14:solidFill>
                    <w14:schemeClr w14:val="tx1"/>
                  </w14:solidFill>
                </w14:textFill>
              </w:rPr>
              <w:t>湖南省政府采购供应商资格承诺函</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03064C0D">
            <w:pPr>
              <w:spacing w:line="400" w:lineRule="exact"/>
              <w:jc w:val="left"/>
              <w:rPr>
                <w:rFonts w:hint="eastAsia" w:ascii="宋体" w:hAnsi="宋体" w:eastAsia="宋体" w:cs="宋体"/>
                <w:color w:val="000000" w:themeColor="text1"/>
                <w:kern w:val="2"/>
                <w:sz w:val="21"/>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供应商提交《湖南省政府采购供应商资格承诺函》。</w:t>
            </w:r>
          </w:p>
        </w:tc>
      </w:tr>
      <w:tr w14:paraId="51B2F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left w:val="single" w:color="000000" w:sz="2" w:space="0"/>
              <w:right w:val="single" w:color="000000" w:sz="2" w:space="0"/>
            </w:tcBorders>
            <w:tcMar>
              <w:top w:w="102" w:type="dxa"/>
              <w:bottom w:w="102" w:type="dxa"/>
            </w:tcMar>
            <w:vAlign w:val="center"/>
          </w:tcPr>
          <w:p w14:paraId="50F4AED8">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FA94534">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其他说明</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3A04425A">
            <w:pPr>
              <w:jc w:val="left"/>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其他说明。(非法人组织参与投标需提供的相关证明材料)</w:t>
            </w:r>
          </w:p>
        </w:tc>
      </w:tr>
      <w:tr w14:paraId="08C24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02" w:type="pct"/>
            <w:vMerge w:val="continue"/>
            <w:tcBorders>
              <w:left w:val="single" w:color="000000" w:sz="2" w:space="0"/>
              <w:right w:val="single" w:color="000000" w:sz="2" w:space="0"/>
            </w:tcBorders>
            <w:tcMar>
              <w:top w:w="102" w:type="dxa"/>
              <w:bottom w:w="102" w:type="dxa"/>
            </w:tcMar>
            <w:vAlign w:val="center"/>
          </w:tcPr>
          <w:p w14:paraId="518A6E35">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204C8A35">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信用记录查询情况</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6B06DF3D">
            <w:pPr>
              <w:jc w:val="left"/>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信用记录查询情况</w:t>
            </w:r>
          </w:p>
        </w:tc>
      </w:tr>
      <w:tr w14:paraId="386AF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002" w:type="pct"/>
            <w:vMerge w:val="continue"/>
            <w:tcBorders>
              <w:left w:val="single" w:color="000000" w:sz="2" w:space="0"/>
              <w:bottom w:val="single" w:color="000000" w:sz="2" w:space="0"/>
              <w:right w:val="single" w:color="000000" w:sz="2" w:space="0"/>
            </w:tcBorders>
            <w:tcMar>
              <w:top w:w="102" w:type="dxa"/>
              <w:bottom w:w="102" w:type="dxa"/>
            </w:tcMar>
            <w:vAlign w:val="center"/>
          </w:tcPr>
          <w:p w14:paraId="79135A24">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5FFDE024">
            <w:pPr>
              <w:jc w:val="center"/>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特定资格条件</w:t>
            </w:r>
          </w:p>
        </w:tc>
        <w:tc>
          <w:tcPr>
            <w:tcW w:w="2986" w:type="pct"/>
            <w:tcBorders>
              <w:top w:val="single" w:color="000000" w:sz="2" w:space="0"/>
              <w:left w:val="single" w:color="000000" w:sz="2" w:space="0"/>
              <w:bottom w:val="single" w:color="000000" w:sz="2" w:space="0"/>
              <w:right w:val="single" w:color="000000" w:sz="2" w:space="0"/>
            </w:tcBorders>
            <w:shd w:val="clear" w:color="auto" w:fill="auto"/>
            <w:tcMar>
              <w:top w:w="102" w:type="dxa"/>
              <w:bottom w:w="102" w:type="dxa"/>
            </w:tcMar>
            <w:vAlign w:val="center"/>
          </w:tcPr>
          <w:p w14:paraId="7D7690E8">
            <w:pPr>
              <w:jc w:val="left"/>
              <w:rPr>
                <w:rFonts w:hint="eastAsia" w:ascii="宋体" w:hAnsi="宋体" w:eastAsia="宋体" w:cs="宋体"/>
                <w:color w:val="000000" w:themeColor="text1"/>
                <w:kern w:val="2"/>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详见第一章投标邀请第三节第3条投标人特定资格条件</w:t>
            </w:r>
          </w:p>
        </w:tc>
      </w:tr>
      <w:tr w14:paraId="7515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1BA1C53">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条款号</w:t>
            </w: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8539E51">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评分点名称</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2D9ECD0">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评审标准</w:t>
            </w:r>
          </w:p>
        </w:tc>
      </w:tr>
      <w:tr w14:paraId="48E1D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restar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42C5061">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2.1.2</w:t>
            </w:r>
          </w:p>
          <w:p w14:paraId="422E359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符合性评审</w:t>
            </w: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A8B9C21">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是否满足招标文件商务、技术等实质性要求</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9DE4ABC">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评标委员会应当对符合资格条件的投标人的投标文件进行符合性审查，以确定其是否满足招标文件商务、技术等实质性要求。</w:t>
            </w:r>
          </w:p>
        </w:tc>
      </w:tr>
      <w:tr w14:paraId="2796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C2999EE">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7D8443C">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投标文件响应性</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CF6AA1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tc>
      </w:tr>
      <w:tr w14:paraId="1B6DA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B337EC1">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55BAD0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供应商不得通过修正或撤销不合要求的偏离从而使其投标成为实质上响应的投标</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BA68A1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供应商不得通过修正或撤销不合要求的偏离从而使其投标成为实质上响应的投标。</w:t>
            </w:r>
          </w:p>
        </w:tc>
      </w:tr>
      <w:tr w14:paraId="25783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E1FC6ED">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E4B7835">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投标文件属下列情况之一的，投标无效：</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9A3DE12">
            <w:pPr>
              <w:jc w:val="left"/>
              <w:rPr>
                <w:rFonts w:hint="eastAsia" w:ascii="宋体" w:hAnsi="宋体" w:eastAsia="宋体" w:cs="宋体"/>
                <w:color w:val="000000" w:themeColor="text1"/>
                <w:highlight w:val="none"/>
                <w14:textFill>
                  <w14:solidFill>
                    <w14:schemeClr w14:val="tx1"/>
                  </w14:solidFill>
                </w14:textFill>
              </w:rPr>
            </w:pPr>
          </w:p>
        </w:tc>
      </w:tr>
      <w:tr w14:paraId="00ADA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8F46042">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88BEC26">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未按照招标文件规定要求签署、盖章的</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852F5FB">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投标文件中商务技术文件未按照招标文件规定要求签署、盖章的</w:t>
            </w:r>
          </w:p>
        </w:tc>
      </w:tr>
      <w:tr w14:paraId="4CE66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C39D995">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57040E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投标文件是否超过负最高项数</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91D051C">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投标文件没有对招标文件的实质性要求和条件作出响应，或者对招标文件的偏差超出招标文件规定的偏差范围或最高项数；</w:t>
            </w:r>
          </w:p>
        </w:tc>
      </w:tr>
      <w:tr w14:paraId="71591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95C9C52">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E98ADB6">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投标报价</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FE2A847">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报价超过招标文件中规定的预算金额或者最高限价的；</w:t>
            </w:r>
          </w:p>
        </w:tc>
      </w:tr>
      <w:tr w14:paraId="324EC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6FAA97B">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19A5705">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投标有效期</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6954256">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投标有效期不足的；</w:t>
            </w:r>
          </w:p>
        </w:tc>
      </w:tr>
      <w:tr w14:paraId="0E4CD6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1152F1A">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7ED8732">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投标文件含有采购人不能接受的附加条件的</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079375B0">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投标文件含有采购人不能接受的附加条件的</w:t>
            </w:r>
          </w:p>
        </w:tc>
      </w:tr>
      <w:tr w14:paraId="12D0F4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822EB66">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FBE95C9">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法律、法规和招标文件规定的其他投标无效情形</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1C355D3">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法律、法规和招标文件规定的其他投标无效情形的。</w:t>
            </w:r>
          </w:p>
        </w:tc>
      </w:tr>
      <w:tr w14:paraId="432C6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44A4D872">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2370C9E">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投标标的范围小于采购标的范围的</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5861BF68">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投标标的范围小于采购标的范围的</w:t>
            </w:r>
          </w:p>
        </w:tc>
      </w:tr>
      <w:tr w14:paraId="04AD8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C1E352E">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0B926B6">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不符合★条款</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537885C">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不符合★条款</w:t>
            </w:r>
          </w:p>
        </w:tc>
      </w:tr>
      <w:tr w14:paraId="40FF0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03D2727">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606952C3">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投标文件电子文档有病毒</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A9DAC44">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投标文件电子文档有病毒</w:t>
            </w:r>
          </w:p>
        </w:tc>
      </w:tr>
      <w:tr w14:paraId="4D5F7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1DFCD27A">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3512B9B">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投标文件用不属于本中心的电子密钥进行加密</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0580BB9">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投标文件用不属于本中心的电子密钥进行加密</w:t>
            </w:r>
          </w:p>
        </w:tc>
      </w:tr>
      <w:tr w14:paraId="49324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6B5C18A">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C19DD87">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选了非本项目的加密规则文件，导致投标文件不能在开标时解密</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3263705">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选了非本项目的加密规则文件，导致投标文件不能在开标时解密</w:t>
            </w:r>
          </w:p>
        </w:tc>
      </w:tr>
      <w:tr w14:paraId="484F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pct"/>
            <w:vMerge w:val="continue"/>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354F881D">
            <w:pPr>
              <w:jc w:val="center"/>
              <w:rPr>
                <w:rFonts w:hint="eastAsia" w:ascii="宋体" w:hAnsi="宋体" w:eastAsia="宋体" w:cs="宋体"/>
                <w:color w:val="000000" w:themeColor="text1"/>
                <w:highlight w:val="none"/>
                <w14:textFill>
                  <w14:solidFill>
                    <w14:schemeClr w14:val="tx1"/>
                  </w14:solidFill>
                </w14:textFill>
              </w:rPr>
            </w:pPr>
          </w:p>
        </w:tc>
        <w:tc>
          <w:tcPr>
            <w:tcW w:w="1010"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7CC0FB44">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法律、法规规定的其他情形</w:t>
            </w:r>
          </w:p>
        </w:tc>
        <w:tc>
          <w:tcPr>
            <w:tcW w:w="2986" w:type="pct"/>
            <w:tcBorders>
              <w:top w:val="single" w:color="000000" w:sz="2" w:space="0"/>
              <w:left w:val="single" w:color="000000" w:sz="2" w:space="0"/>
              <w:bottom w:val="single" w:color="000000" w:sz="2" w:space="0"/>
              <w:right w:val="single" w:color="000000" w:sz="2" w:space="0"/>
            </w:tcBorders>
            <w:tcMar>
              <w:top w:w="102" w:type="dxa"/>
              <w:bottom w:w="102" w:type="dxa"/>
            </w:tcMar>
            <w:vAlign w:val="center"/>
          </w:tcPr>
          <w:p w14:paraId="20666AE9">
            <w:pPr>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法律、法规规定的其他情形</w:t>
            </w:r>
          </w:p>
        </w:tc>
      </w:tr>
      <w:bookmarkEnd w:id="93"/>
    </w:tbl>
    <w:p w14:paraId="30DC3E0F">
      <w:pPr>
        <w:rPr>
          <w:rFonts w:hint="eastAsia" w:ascii="宋体" w:hAnsi="宋体" w:eastAsia="宋体" w:cs="宋体"/>
          <w:color w:val="000000" w:themeColor="text1"/>
          <w:sz w:val="20"/>
          <w:highlight w:val="none"/>
          <w14:textFill>
            <w14:solidFill>
              <w14:schemeClr w14:val="tx1"/>
            </w14:solidFill>
          </w14:textFill>
        </w:rPr>
      </w:pPr>
    </w:p>
    <w:p w14:paraId="34B7D1F0">
      <w:pPr>
        <w:pStyle w:val="3"/>
        <w:rPr>
          <w:rFonts w:hint="eastAsia" w:ascii="宋体" w:hAnsi="宋体" w:eastAsia="宋体" w:cs="宋体"/>
          <w:b w:val="0"/>
          <w:color w:val="000000" w:themeColor="text1"/>
          <w:sz w:val="28"/>
          <w:szCs w:val="28"/>
          <w:highlight w:val="none"/>
          <w14:textFill>
            <w14:solidFill>
              <w14:schemeClr w14:val="tx1"/>
            </w14:solidFill>
          </w14:textFill>
        </w:rPr>
      </w:pPr>
      <w:bookmarkStart w:id="94" w:name="_Toc107394222"/>
      <w:bookmarkStart w:id="95" w:name="_Toc13968"/>
      <w:r>
        <w:rPr>
          <w:rFonts w:hint="eastAsia" w:ascii="宋体" w:hAnsi="宋体" w:eastAsia="宋体" w:cs="宋体"/>
          <w:b w:val="0"/>
          <w:color w:val="000000" w:themeColor="text1"/>
          <w:sz w:val="28"/>
          <w:szCs w:val="28"/>
          <w:highlight w:val="none"/>
          <w14:textFill>
            <w14:solidFill>
              <w14:schemeClr w14:val="tx1"/>
            </w14:solidFill>
          </w14:textFill>
        </w:rPr>
        <w:t>正文</w:t>
      </w:r>
      <w:bookmarkEnd w:id="94"/>
      <w:bookmarkEnd w:id="95"/>
    </w:p>
    <w:p w14:paraId="3C1BA36F">
      <w:pPr>
        <w:adjustRightInd w:val="0"/>
        <w:snapToGrid w:val="0"/>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1.评标方法</w:t>
      </w:r>
    </w:p>
    <w:p w14:paraId="21EBF7F3">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1.1评标方法：综合评分法，指投标文件满足招标文件全部实质性要求，且按照评审因素的量化指标评审得分最高的供应商为中标候选人的评标方法。</w:t>
      </w:r>
    </w:p>
    <w:p w14:paraId="4C4AAE13">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1.2</w:t>
      </w:r>
      <w:r>
        <w:rPr>
          <w:rFonts w:hint="eastAsia" w:ascii="宋体" w:hAnsi="宋体" w:eastAsia="宋体" w:cs="宋体"/>
          <w:color w:val="000000" w:themeColor="text1"/>
          <w:szCs w:val="21"/>
          <w:highlight w:val="none"/>
          <w14:textFill>
            <w14:solidFill>
              <w14:schemeClr w14:val="tx1"/>
            </w14:solidFill>
          </w14:textFill>
        </w:rPr>
        <w:t>评标因素：评审因素的设定应当与供应商所提供货物服务的质量相关，包括投标报价、技术或者服务水平、履约能力、售后服务等，但不包括第二章正文部分总则第3条“供应商的资格要求”。</w:t>
      </w:r>
      <w:r>
        <w:rPr>
          <w:rFonts w:hint="eastAsia" w:ascii="宋体" w:hAnsi="宋体" w:eastAsia="宋体" w:cs="宋体"/>
          <w:bCs/>
          <w:color w:val="000000" w:themeColor="text1"/>
          <w:szCs w:val="21"/>
          <w:highlight w:val="none"/>
          <w14:textFill>
            <w14:solidFill>
              <w14:schemeClr w14:val="tx1"/>
            </w14:solidFill>
          </w14:textFill>
        </w:rPr>
        <w:t>本采购项目</w:t>
      </w:r>
      <w:r>
        <w:rPr>
          <w:rFonts w:hint="eastAsia" w:ascii="宋体" w:hAnsi="宋体" w:eastAsia="宋体" w:cs="宋体"/>
          <w:color w:val="000000" w:themeColor="text1"/>
          <w:szCs w:val="21"/>
          <w:highlight w:val="none"/>
          <w14:textFill>
            <w14:solidFill>
              <w14:schemeClr w14:val="tx1"/>
            </w14:solidFill>
          </w14:textFill>
        </w:rPr>
        <w:t>的评标因素和标准见【</w:t>
      </w:r>
      <w:r>
        <w:rPr>
          <w:rFonts w:hint="eastAsia" w:ascii="宋体" w:hAnsi="宋体" w:eastAsia="宋体" w:cs="宋体"/>
          <w:b/>
          <w:color w:val="000000" w:themeColor="text1"/>
          <w:szCs w:val="21"/>
          <w:highlight w:val="none"/>
          <w14:textFill>
            <w14:solidFill>
              <w14:schemeClr w14:val="tx1"/>
            </w14:solidFill>
          </w14:textFill>
        </w:rPr>
        <w:t>评标方法及标准前附表</w:t>
      </w:r>
      <w:r>
        <w:rPr>
          <w:rFonts w:hint="eastAsia" w:ascii="宋体" w:hAnsi="宋体" w:eastAsia="宋体" w:cs="宋体"/>
          <w:color w:val="000000" w:themeColor="text1"/>
          <w:szCs w:val="21"/>
          <w:highlight w:val="none"/>
          <w14:textFill>
            <w14:solidFill>
              <w14:schemeClr w14:val="tx1"/>
            </w14:solidFill>
          </w14:textFill>
        </w:rPr>
        <w:t>】。</w:t>
      </w:r>
    </w:p>
    <w:p w14:paraId="70FDCBF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1.3采购人不接受供应商给予的赠品、回扣或者与采购无关的其他商品、服务。</w:t>
      </w:r>
    </w:p>
    <w:p w14:paraId="3A959FE4">
      <w:pPr>
        <w:adjustRightInd w:val="0"/>
        <w:snapToGrid w:val="0"/>
        <w:spacing w:line="360" w:lineRule="auto"/>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2.评标程序</w:t>
      </w:r>
    </w:p>
    <w:p w14:paraId="7941F1F1">
      <w:pPr>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2.1</w:t>
      </w:r>
      <w:r>
        <w:rPr>
          <w:rFonts w:hint="eastAsia" w:ascii="宋体" w:hAnsi="宋体" w:eastAsia="宋体" w:cs="宋体"/>
          <w:color w:val="000000" w:themeColor="text1"/>
          <w:szCs w:val="21"/>
          <w:highlight w:val="none"/>
          <w14:textFill>
            <w14:solidFill>
              <w14:schemeClr w14:val="tx1"/>
            </w14:solidFill>
          </w14:textFill>
        </w:rPr>
        <w:t>评标程序分为投标文件商务、技术等符合性审查、澄清有关问题、比较和评价、确定中标候选人名单。</w:t>
      </w:r>
    </w:p>
    <w:p w14:paraId="276A08F8">
      <w:pPr>
        <w:adjustRightInd w:val="0"/>
        <w:snapToGrid w:val="0"/>
        <w:spacing w:line="360" w:lineRule="auto"/>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3.投标文件符合性审查</w:t>
      </w:r>
    </w:p>
    <w:p w14:paraId="4D6D896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3.1评标委员会应当对符合资格条件的供应商的投标文件进行符合性审查，以确定其是否满足招标文件商务、技术等实质性要求。</w:t>
      </w:r>
    </w:p>
    <w:p w14:paraId="46B738E8">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依据招标文件的规定，从投标文件的有效性、完整性和对招标文件的响应程度进行审查，以确定是否对招标文件的实质性要求作出响应。评标委员会决定投标文件的响应性只根据投标文件真实无误的内容，而不依据外部的证据，但投标文件有不真实、不正确的内容时除外。</w:t>
      </w:r>
    </w:p>
    <w:p w14:paraId="2BA97DC3">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（2）供应商不得通过修正或撤销不合要求的偏离从而使其投标成为实质上响应的投标。</w:t>
      </w:r>
    </w:p>
    <w:p w14:paraId="727E3E05">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3.2投标文件属下列情况之一的，投标无效：</w:t>
      </w:r>
    </w:p>
    <w:p w14:paraId="25E4101F">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（1）投标文件中商务技术文件未按照招标文件规定要求签署、盖章的；</w:t>
      </w:r>
    </w:p>
    <w:p w14:paraId="54D37772">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（2）投标文件没有对招标文件的实质性要求和条件作出响应，或者对招标文件的偏差超出招标文件规定的偏差范围或最高项数；</w:t>
      </w:r>
    </w:p>
    <w:p w14:paraId="423FD892">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（3）报价超过招标文件中规定的预算金额或者最高限价的；</w:t>
      </w:r>
    </w:p>
    <w:p w14:paraId="59A4283E">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（4）投标有效期不足的；</w:t>
      </w:r>
    </w:p>
    <w:p w14:paraId="698FA4A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（5）投标文件含有采购人不能接受的附加条件的；</w:t>
      </w:r>
    </w:p>
    <w:p w14:paraId="0EF5A796">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（6）法律、法规和招标文件规定的其他投标无效情形的。</w:t>
      </w:r>
    </w:p>
    <w:p w14:paraId="5F683A45">
      <w:pPr>
        <w:adjustRightInd w:val="0"/>
        <w:snapToGrid w:val="0"/>
        <w:spacing w:line="360" w:lineRule="auto"/>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4.澄清有关问题</w:t>
      </w:r>
    </w:p>
    <w:p w14:paraId="73386417">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4.1对于投标文件中含义不明确、同类问题表述不一致或者有明显文字和计算错误的内容，评标委员会应当要求供应商作出必要的澄清、说明或者补正。</w:t>
      </w:r>
    </w:p>
    <w:p w14:paraId="6033B856">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4.2投标文件报价出现前后不一致的，除【</w:t>
      </w:r>
      <w:r>
        <w:rPr>
          <w:rFonts w:hint="eastAsia" w:ascii="宋体" w:hAnsi="宋体" w:eastAsia="宋体" w:cs="宋体"/>
          <w:b/>
          <w:color w:val="000000" w:themeColor="text1"/>
          <w:szCs w:val="21"/>
          <w:highlight w:val="none"/>
          <w14:textFill>
            <w14:solidFill>
              <w14:schemeClr w14:val="tx1"/>
            </w14:solidFill>
          </w14:textFill>
        </w:rPr>
        <w:t>评标方法及标准前附表</w:t>
      </w:r>
      <w:r>
        <w:rPr>
          <w:rFonts w:hint="eastAsia" w:ascii="宋体" w:hAnsi="宋体" w:eastAsia="宋体" w:cs="宋体"/>
          <w:color w:val="000000" w:themeColor="text1"/>
          <w:szCs w:val="21"/>
          <w:highlight w:val="none"/>
          <w14:textFill>
            <w14:solidFill>
              <w14:schemeClr w14:val="tx1"/>
            </w14:solidFill>
          </w14:textFill>
        </w:rPr>
        <w:t>】另有规定外，按照下列规定修正：</w:t>
      </w:r>
    </w:p>
    <w:p w14:paraId="297D203E">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（1）投标文件中开标一览表内容与投标文件中相应内容不一致的，以开标一览表为准；</w:t>
      </w:r>
    </w:p>
    <w:p w14:paraId="0FA631E7">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（2）大写金额和小写金额不一致的，以大写金额为准；</w:t>
      </w:r>
    </w:p>
    <w:p w14:paraId="0425BF60">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（3）单价金额小数点或者百分比有明显错位的，以开标一览表的总价为准，并修改单价；</w:t>
      </w:r>
    </w:p>
    <w:p w14:paraId="1AD9F134">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（4）总价金额与按单价汇总金额不一致的，以单价金额计算结果为准。</w:t>
      </w:r>
    </w:p>
    <w:p w14:paraId="19610E45">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4.3投标文件报价同时出现两种以上不一致的，按照前款规定的顺序修正。修正后的报价由供应商代表签字(或者加盖单位章)确认后产生约束力，供应商不确认的，其投标无效。</w:t>
      </w:r>
    </w:p>
    <w:p w14:paraId="69554EC9">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4.4供应商的澄清、说明或者补正可采用电子形式，并加盖电子公章，或者由法定代表人或其授权的代表签字，并按评标委员会的通知要求递交。供应商的澄清、说明或者补正不得超出投标文件的范围或者改变投标文件的实质性内容。评标委员会不接受供应商主动提交的澄清、说明或者补正。</w:t>
      </w:r>
    </w:p>
    <w:p w14:paraId="70A578F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4.5有效的书面澄清材料，是投标文件的补充材料，成为投标文件的组成部分。</w:t>
      </w:r>
    </w:p>
    <w:p w14:paraId="6FD78CFE">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4.6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p>
    <w:p w14:paraId="6046C50F">
      <w:pPr>
        <w:adjustRightInd w:val="0"/>
        <w:snapToGrid w:val="0"/>
        <w:spacing w:line="360" w:lineRule="auto"/>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5.比较与评价</w:t>
      </w:r>
    </w:p>
    <w:p w14:paraId="504910ED">
      <w:pPr>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5.1评标委员会应按照招标文件中规定的评标方法、</w:t>
      </w:r>
      <w:r>
        <w:rPr>
          <w:rFonts w:hint="eastAsia" w:ascii="宋体" w:hAnsi="宋体" w:eastAsia="宋体" w:cs="宋体"/>
          <w:color w:val="000000" w:themeColor="text1"/>
          <w:szCs w:val="21"/>
          <w:highlight w:val="none"/>
          <w14:textFill>
            <w14:solidFill>
              <w14:schemeClr w14:val="tx1"/>
            </w14:solidFill>
          </w14:textFill>
        </w:rPr>
        <w:t>标准和评标因素，</w:t>
      </w:r>
      <w:r>
        <w:rPr>
          <w:rFonts w:hint="eastAsia" w:ascii="宋体" w:hAnsi="宋体" w:eastAsia="宋体" w:cs="宋体"/>
          <w:bCs/>
          <w:color w:val="000000" w:themeColor="text1"/>
          <w:szCs w:val="21"/>
          <w:highlight w:val="none"/>
          <w14:textFill>
            <w14:solidFill>
              <w14:schemeClr w14:val="tx1"/>
            </w14:solidFill>
          </w14:textFill>
        </w:rPr>
        <w:t>对</w:t>
      </w:r>
      <w:r>
        <w:rPr>
          <w:rFonts w:hint="eastAsia" w:ascii="宋体" w:hAnsi="宋体" w:eastAsia="宋体" w:cs="宋体"/>
          <w:color w:val="000000" w:themeColor="text1"/>
          <w:szCs w:val="21"/>
          <w:highlight w:val="none"/>
          <w14:textFill>
            <w14:solidFill>
              <w14:schemeClr w14:val="tx1"/>
            </w14:solidFill>
          </w14:textFill>
        </w:rPr>
        <w:t>资格性检查和符合性检查</w:t>
      </w:r>
      <w:r>
        <w:rPr>
          <w:rFonts w:hint="eastAsia" w:ascii="宋体" w:hAnsi="宋体" w:eastAsia="宋体" w:cs="宋体"/>
          <w:bCs/>
          <w:color w:val="000000" w:themeColor="text1"/>
          <w:szCs w:val="21"/>
          <w:highlight w:val="none"/>
          <w14:textFill>
            <w14:solidFill>
              <w14:schemeClr w14:val="tx1"/>
            </w14:solidFill>
          </w14:textFill>
        </w:rPr>
        <w:t>合格的投标文件进行评估，综合比较与评价。</w:t>
      </w:r>
    </w:p>
    <w:p w14:paraId="35EB74CF">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5.2投标报价的修正或调整：</w:t>
      </w:r>
    </w:p>
    <w:p w14:paraId="219CA607">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（1）如果有算术错误，投标报价将按本章第4.2款进行算术修正及修正次序规则修正。</w:t>
      </w:r>
    </w:p>
    <w:p w14:paraId="0D9754E4">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（2）需落实政府采购政策（价格评审优惠、优先采购）的，按【</w:t>
      </w:r>
      <w:r>
        <w:rPr>
          <w:rFonts w:hint="eastAsia" w:ascii="宋体" w:hAnsi="宋体" w:eastAsia="宋体" w:cs="宋体"/>
          <w:b/>
          <w:color w:val="000000" w:themeColor="text1"/>
          <w:szCs w:val="21"/>
          <w:highlight w:val="none"/>
          <w14:textFill>
            <w14:solidFill>
              <w14:schemeClr w14:val="tx1"/>
            </w14:solidFill>
          </w14:textFill>
        </w:rPr>
        <w:t>评标方法及标准前附表</w:t>
      </w:r>
      <w:r>
        <w:rPr>
          <w:rFonts w:hint="eastAsia" w:ascii="宋体" w:hAnsi="宋体" w:eastAsia="宋体" w:cs="宋体"/>
          <w:color w:val="000000" w:themeColor="text1"/>
          <w:szCs w:val="21"/>
          <w:highlight w:val="none"/>
          <w14:textFill>
            <w14:solidFill>
              <w14:schemeClr w14:val="tx1"/>
            </w14:solidFill>
          </w14:textFill>
        </w:rPr>
        <w:t>】相关规定进行价格调整的，以调整后的价格计算评标基准价和投标报价。</w:t>
      </w:r>
    </w:p>
    <w:p w14:paraId="5DC97977">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5.3投标报价评价：价格分应当采用低价优先法计算，即满足招标文件要求且投标价格最低的投标报价为评标基准价，其价格分为满分（报价权重分）。其他供应商的价格分统一按照下列公式计算：</w:t>
      </w:r>
    </w:p>
    <w:p w14:paraId="6DB8C730">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投标报价得分=（评标基准价调整／投标报价调整）×报价权重分</w:t>
      </w:r>
    </w:p>
    <w:p w14:paraId="0BC192EE">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5.4技术、商务等评分项响应评价</w:t>
      </w:r>
    </w:p>
    <w:p w14:paraId="1E9A44E9">
      <w:pPr>
        <w:adjustRightInd w:val="0"/>
        <w:snapToGrid w:val="0"/>
        <w:spacing w:line="360" w:lineRule="auto"/>
        <w:ind w:firstLine="396" w:firstLineChars="200"/>
        <w:jc w:val="left"/>
        <w:rPr>
          <w:rFonts w:hint="eastAsia" w:ascii="宋体" w:hAnsi="宋体" w:eastAsia="宋体" w:cs="宋体"/>
          <w:color w:val="000000" w:themeColor="text1"/>
          <w:spacing w:val="-6"/>
          <w:szCs w:val="21"/>
          <w:highlight w:val="none"/>
          <w14:textFill>
            <w14:solidFill>
              <w14:schemeClr w14:val="tx1"/>
            </w14:solidFill>
          </w14:textFill>
        </w:rPr>
      </w:pPr>
      <w:r>
        <w:rPr>
          <w:rFonts w:hint="eastAsia" w:ascii="宋体" w:hAnsi="宋体" w:eastAsia="宋体" w:cs="宋体"/>
          <w:color w:val="000000" w:themeColor="text1"/>
          <w:spacing w:val="-6"/>
          <w:szCs w:val="21"/>
          <w:highlight w:val="none"/>
          <w14:textFill>
            <w14:solidFill>
              <w14:schemeClr w14:val="tx1"/>
            </w14:solidFill>
          </w14:textFill>
        </w:rPr>
        <w:t>（1）技术、商务等评分项响应评分。按本章第1.2款规定的评标因素和标准，对技术、商务等评分项计算得分。</w:t>
      </w:r>
    </w:p>
    <w:p w14:paraId="378C9774">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5.5评标总得分</w:t>
      </w:r>
    </w:p>
    <w:p w14:paraId="26C1B7D3">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评标总得分＝F1×A1＋F2×A2＋……＋Fn×An</w:t>
      </w:r>
    </w:p>
    <w:p w14:paraId="75CCB553">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F1、F2……Fn分别为各项评审因素的得分；</w:t>
      </w:r>
    </w:p>
    <w:p w14:paraId="4C99DAD4">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A1、A2、……An分别为各项评审因素所占的权重（A1＋A2＋…＋An＝1）。</w:t>
      </w:r>
    </w:p>
    <w:p w14:paraId="25F181D0">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评标过程中，不得去掉报价中的最高报价和最低报价。</w:t>
      </w:r>
    </w:p>
    <w:p w14:paraId="4D8A38BD">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5.6评分分值计算保留小数点后两位，小数点后第三位“四舍五入”。</w:t>
      </w:r>
    </w:p>
    <w:p w14:paraId="28D4B229">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5.7评标时，评标委员会各成员应当独立对每个供应商的投标文件进行评价、评分，然后汇总每个供应商每项评分因素的得分。</w:t>
      </w:r>
    </w:p>
    <w:p w14:paraId="7883099A">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5.8提供相同品牌产品且通过资格审查、符合性审查的不同供应商参加同一合同项下投标的，按一家供应商计算，评审后得分最高的同品牌供应商获得中标人推荐资格，其他同品牌供应商不作为中标候选人。评审得分相同的，由采购人或者采购人委托评标委员会按照【</w:t>
      </w:r>
      <w:r>
        <w:rPr>
          <w:rFonts w:hint="eastAsia" w:ascii="宋体" w:hAnsi="宋体" w:eastAsia="宋体" w:cs="宋体"/>
          <w:b/>
          <w:color w:val="000000" w:themeColor="text1"/>
          <w:szCs w:val="21"/>
          <w:highlight w:val="none"/>
          <w14:textFill>
            <w14:solidFill>
              <w14:schemeClr w14:val="tx1"/>
            </w14:solidFill>
          </w14:textFill>
        </w:rPr>
        <w:t>评标方法及标准前附表</w:t>
      </w:r>
      <w:r>
        <w:rPr>
          <w:rFonts w:hint="eastAsia" w:ascii="宋体" w:hAnsi="宋体" w:eastAsia="宋体" w:cs="宋体"/>
          <w:color w:val="000000" w:themeColor="text1"/>
          <w:szCs w:val="21"/>
          <w:highlight w:val="none"/>
          <w14:textFill>
            <w14:solidFill>
              <w14:schemeClr w14:val="tx1"/>
            </w14:solidFill>
          </w14:textFill>
        </w:rPr>
        <w:t>】规定的方式确定一个供应商获得中标人推荐资格，招标文件未规定的采取随机抽取方式确定，其他同品牌供应商不作为中标候选人。</w:t>
      </w:r>
    </w:p>
    <w:p w14:paraId="4014C6C7">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5.9非单一产品采购项目，采购人应当根据采购项目技术构成、产品价格比重等合理确定核心产品，并在【</w:t>
      </w:r>
      <w:r>
        <w:rPr>
          <w:rFonts w:hint="eastAsia" w:ascii="宋体" w:hAnsi="宋体" w:eastAsia="宋体" w:cs="宋体"/>
          <w:b/>
          <w:color w:val="000000" w:themeColor="text1"/>
          <w:szCs w:val="21"/>
          <w:highlight w:val="none"/>
          <w14:textFill>
            <w14:solidFill>
              <w14:schemeClr w14:val="tx1"/>
            </w14:solidFill>
          </w14:textFill>
        </w:rPr>
        <w:t>评标方法及标准前附表</w:t>
      </w:r>
      <w:r>
        <w:rPr>
          <w:rFonts w:hint="eastAsia" w:ascii="宋体" w:hAnsi="宋体" w:eastAsia="宋体" w:cs="宋体"/>
          <w:color w:val="000000" w:themeColor="text1"/>
          <w:szCs w:val="21"/>
          <w:highlight w:val="none"/>
          <w14:textFill>
            <w14:solidFill>
              <w14:schemeClr w14:val="tx1"/>
            </w14:solidFill>
          </w14:textFill>
        </w:rPr>
        <w:t>】中载明。多家供应商提供的核心产品品牌相同的，按前款规定处理。</w:t>
      </w:r>
    </w:p>
    <w:p w14:paraId="560573B1">
      <w:pPr>
        <w:adjustRightInd w:val="0"/>
        <w:snapToGrid w:val="0"/>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6.</w:t>
      </w:r>
      <w:r>
        <w:rPr>
          <w:rFonts w:hint="eastAsia" w:ascii="宋体" w:hAnsi="宋体" w:eastAsia="宋体" w:cs="宋体"/>
          <w:b/>
          <w:color w:val="000000" w:themeColor="text1"/>
          <w:szCs w:val="21"/>
          <w:highlight w:val="none"/>
          <w14:textFill>
            <w14:solidFill>
              <w14:schemeClr w14:val="tx1"/>
            </w14:solidFill>
          </w14:textFill>
        </w:rPr>
        <w:t>确定中标候选人名单</w:t>
      </w:r>
    </w:p>
    <w:p w14:paraId="15CDF8FE">
      <w:pPr>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6.1评标委员会根据评标结果确定推荐的中标候选人名单，并按供应商综合得分由高到低顺序排列。中标候选人并列的，由采购人或者采购人委托评标委员会按照招标文件第二章第31.2款规定的方式确定中标人。</w:t>
      </w:r>
    </w:p>
    <w:p w14:paraId="6E7AE918">
      <w:pPr>
        <w:adjustRightInd w:val="0"/>
        <w:snapToGrid w:val="0"/>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7.</w:t>
      </w:r>
      <w:r>
        <w:rPr>
          <w:rFonts w:hint="eastAsia" w:ascii="宋体" w:hAnsi="宋体" w:eastAsia="宋体" w:cs="宋体"/>
          <w:b/>
          <w:color w:val="000000" w:themeColor="text1"/>
          <w:szCs w:val="21"/>
          <w:highlight w:val="none"/>
          <w14:textFill>
            <w14:solidFill>
              <w14:schemeClr w14:val="tx1"/>
            </w14:solidFill>
          </w14:textFill>
        </w:rPr>
        <w:t>编写评标报告</w:t>
      </w:r>
    </w:p>
    <w:p w14:paraId="0F1454EE">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7.1评标</w:t>
      </w:r>
      <w:r>
        <w:rPr>
          <w:rFonts w:hint="eastAsia" w:ascii="宋体" w:hAnsi="宋体" w:eastAsia="宋体" w:cs="宋体"/>
          <w:bCs/>
          <w:color w:val="000000" w:themeColor="text1"/>
          <w:szCs w:val="21"/>
          <w:highlight w:val="none"/>
          <w14:textFill>
            <w14:solidFill>
              <w14:schemeClr w14:val="tx1"/>
            </w14:solidFill>
          </w14:textFill>
        </w:rPr>
        <w:t>委员会</w:t>
      </w:r>
      <w:r>
        <w:rPr>
          <w:rFonts w:hint="eastAsia" w:ascii="宋体" w:hAnsi="宋体" w:eastAsia="宋体" w:cs="宋体"/>
          <w:color w:val="000000" w:themeColor="text1"/>
          <w:szCs w:val="21"/>
          <w:highlight w:val="none"/>
          <w14:textFill>
            <w14:solidFill>
              <w14:schemeClr w14:val="tx1"/>
            </w14:solidFill>
          </w14:textFill>
        </w:rPr>
        <w:t>根据全体评标成员签字的原始评标记录和评标结果编写评标报告。</w:t>
      </w:r>
    </w:p>
    <w:p w14:paraId="0770E27B">
      <w:pPr>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w:t>
      </w:r>
      <w:r>
        <w:rPr>
          <w:rFonts w:hint="eastAsia" w:ascii="宋体" w:hAnsi="宋体" w:eastAsia="宋体" w:cs="宋体"/>
          <w:bCs/>
          <w:color w:val="000000" w:themeColor="text1"/>
          <w:szCs w:val="21"/>
          <w:highlight w:val="none"/>
          <w14:textFill>
            <w14:solidFill>
              <w14:schemeClr w14:val="tx1"/>
            </w14:solidFill>
          </w14:textFill>
        </w:rPr>
        <w:t>评标委员会成员对需要共同认定的事项存在争议的，应当按照少数服从多数的原则作出结论。持不同意见的评标委员会成员应当在评标报告上签署不同意见及理由，否则视为同意评标报告。</w:t>
      </w:r>
    </w:p>
    <w:p w14:paraId="14E735DB">
      <w:pPr>
        <w:adjustRightInd w:val="0"/>
        <w:snapToGrid w:val="0"/>
        <w:spacing w:line="360" w:lineRule="auto"/>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8.</w:t>
      </w:r>
      <w:r>
        <w:rPr>
          <w:rFonts w:hint="eastAsia" w:ascii="宋体" w:hAnsi="宋体" w:eastAsia="宋体" w:cs="宋体"/>
          <w:b/>
          <w:color w:val="000000" w:themeColor="text1"/>
          <w:szCs w:val="21"/>
          <w:highlight w:val="none"/>
          <w14:textFill>
            <w14:solidFill>
              <w14:schemeClr w14:val="tx1"/>
            </w14:solidFill>
          </w14:textFill>
        </w:rPr>
        <w:t>评标报告</w:t>
      </w:r>
      <w:r>
        <w:rPr>
          <w:rFonts w:hint="eastAsia" w:ascii="宋体" w:hAnsi="宋体" w:eastAsia="宋体" w:cs="宋体"/>
          <w:b/>
          <w:bCs/>
          <w:color w:val="000000" w:themeColor="text1"/>
          <w:szCs w:val="21"/>
          <w:highlight w:val="none"/>
          <w14:textFill>
            <w14:solidFill>
              <w14:schemeClr w14:val="tx1"/>
            </w14:solidFill>
          </w14:textFill>
        </w:rPr>
        <w:t>复核</w:t>
      </w:r>
    </w:p>
    <w:p w14:paraId="63F89739">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8.1汇总完成后，除下列情形外，任何人不得修改评标结果：</w:t>
      </w:r>
    </w:p>
    <w:p w14:paraId="64A06C5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（1）分值汇总计算错误的；</w:t>
      </w:r>
    </w:p>
    <w:p w14:paraId="097106E8">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（2）分项评分超出评分标准范围的；</w:t>
      </w:r>
    </w:p>
    <w:p w14:paraId="548394D2">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（3）评标委员会成员对客观评审因素评分不一致的；</w:t>
      </w:r>
    </w:p>
    <w:p w14:paraId="7ADC1E70">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（4）经评标委员会认定评分畸高、畸低的。</w:t>
      </w:r>
    </w:p>
    <w:p w14:paraId="0D5A2FAA">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8.1评标报告签署前，经复核发现存在以上情形之一的，评标委员会应当当场修改评标结果，并在评标报告中记载；评标报告签署后至中标公告发布前，采购人或者采购代理机构发现存在以上情形之一的，应当组织原评标委员会进行重新评审，重新评审改变评标结果的，书面报告本级财政部门。</w:t>
      </w:r>
    </w:p>
    <w:p w14:paraId="5672793F">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8.2供应商对本条第一款情形提出质疑的，采购人或者采购代理机构可以组织原评标委员会进行重新评审，重新评审改变评标结果的，应当书面报告本级财政部门。</w:t>
      </w:r>
    </w:p>
    <w:p w14:paraId="24756E74">
      <w:pPr>
        <w:adjustRightInd w:val="0"/>
        <w:snapToGrid w:val="0"/>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9.停止评标</w:t>
      </w:r>
    </w:p>
    <w:p w14:paraId="164BFE3A">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9.1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35167A41">
      <w:pPr>
        <w:adjustRightInd w:val="0"/>
        <w:snapToGrid w:val="0"/>
        <w:spacing w:line="360" w:lineRule="auto"/>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10.重新组建评标委员会进行评标</w:t>
      </w:r>
    </w:p>
    <w:p w14:paraId="7E56B16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10.1评标委员会或者其成员存在下列情形导致评标结果无效的，采购人、采购代理机构可以重新组建评标委员会进行评标，并书面报告本级财政部门，但采购合同已经履行的除外：</w:t>
      </w:r>
    </w:p>
    <w:p w14:paraId="1A12F0FF">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（1）评标委员会组成不符合本办法规定的；</w:t>
      </w:r>
    </w:p>
    <w:p w14:paraId="03AA9BC4">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（2）有《政府采购货物和服务招标投标管理办法》（财政部令第87号）第六十二条第一至五项情形的；</w:t>
      </w:r>
    </w:p>
    <w:p w14:paraId="43485308">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（3）评标委员会及其成员独立评标受到非法干预的；</w:t>
      </w:r>
    </w:p>
    <w:p w14:paraId="114FE5D1">
      <w:pPr>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（4）有《政府采购法实施条例》第七十五条规定的违法行为的。</w:t>
      </w:r>
    </w:p>
    <w:p w14:paraId="0E112C72">
      <w:pPr>
        <w:adjustRightInd w:val="0"/>
        <w:snapToGrid w:val="0"/>
        <w:spacing w:line="360" w:lineRule="auto"/>
        <w:ind w:firstLine="420"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10.2有违法违规行为的原评标委员会成员不得参加重新组建的评标委员会。</w:t>
      </w:r>
    </w:p>
    <w:p w14:paraId="475C5A84">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4BFB7D1D">
      <w:pPr>
        <w:pStyle w:val="20"/>
        <w:adjustRightInd w:val="0"/>
        <w:snapToGrid w:val="0"/>
        <w:spacing w:before="156" w:beforeLines="50"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96" w:name="_Toc10678"/>
      <w:bookmarkStart w:id="97" w:name="_Toc107394226"/>
      <w:r>
        <w:rPr>
          <w:rFonts w:hint="eastAsia" w:ascii="宋体" w:hAnsi="宋体" w:eastAsia="宋体" w:cs="宋体"/>
          <w:b/>
          <w:color w:val="000000" w:themeColor="text1"/>
          <w:sz w:val="32"/>
          <w:szCs w:val="32"/>
          <w:highlight w:val="none"/>
          <w14:textFill>
            <w14:solidFill>
              <w14:schemeClr w14:val="tx1"/>
            </w14:solidFill>
          </w14:textFill>
        </w:rPr>
        <w:t>第四章技术规格、参数与要求</w:t>
      </w:r>
      <w:bookmarkEnd w:id="96"/>
      <w:bookmarkEnd w:id="97"/>
    </w:p>
    <w:p w14:paraId="551F7176">
      <w:pPr>
        <w:keepNext/>
        <w:keepLines/>
        <w:widowControl w:val="0"/>
        <w:adjustRightInd w:val="0"/>
        <w:snapToGrid w:val="0"/>
        <w:spacing w:beforeLines="50" w:line="360" w:lineRule="auto"/>
        <w:jc w:val="center"/>
        <w:outlineLvl w:val="1"/>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bookmarkStart w:id="98" w:name="_Toc4475"/>
      <w:bookmarkStart w:id="99" w:name="_Toc989"/>
      <w:bookmarkStart w:id="100" w:name="_Toc6087"/>
      <w: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t>第一节 采购清单一览表</w:t>
      </w:r>
      <w:bookmarkEnd w:id="98"/>
      <w:bookmarkEnd w:id="99"/>
      <w:bookmarkEnd w:id="100"/>
    </w:p>
    <w:p w14:paraId="5D844A73">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textAlignment w:val="auto"/>
        <w:rPr>
          <w:rFonts w:hint="eastAsia" w:ascii="宋体" w:hAnsi="宋体" w:eastAsia="宋体" w:cs="宋体"/>
          <w:b w:val="0"/>
          <w:bCs w:val="0"/>
          <w:color w:val="000000" w:themeColor="text1"/>
          <w:kern w:val="32"/>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kern w:val="32"/>
          <w:sz w:val="21"/>
          <w:szCs w:val="21"/>
          <w:highlight w:val="none"/>
          <w14:textFill>
            <w14:solidFill>
              <w14:schemeClr w14:val="tx1"/>
            </w14:solidFill>
          </w14:textFill>
        </w:rPr>
        <w:t>一、采购项目名称：</w:t>
      </w:r>
      <w:r>
        <w:rPr>
          <w:rFonts w:hint="eastAsia" w:ascii="宋体" w:hAnsi="宋体" w:cs="宋体"/>
          <w:b w:val="0"/>
          <w:bCs w:val="0"/>
          <w:color w:val="000000" w:themeColor="text1"/>
          <w:kern w:val="32"/>
          <w:sz w:val="21"/>
          <w:szCs w:val="21"/>
          <w:highlight w:val="none"/>
          <w:lang w:eastAsia="zh-CN"/>
          <w14:textFill>
            <w14:solidFill>
              <w14:schemeClr w14:val="tx1"/>
            </w14:solidFill>
          </w14:textFill>
        </w:rPr>
        <w:t>芙蓉大队2026年主副食堂配送及服务的采购项目</w:t>
      </w:r>
    </w:p>
    <w:p w14:paraId="78FD5AEC">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0" w:leftChars="0" w:firstLine="0" w:firstLineChars="0"/>
        <w:jc w:val="both"/>
        <w:textAlignment w:val="auto"/>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32"/>
          <w:sz w:val="21"/>
          <w:szCs w:val="21"/>
          <w:highlight w:val="none"/>
          <w:lang w:val="en-US" w:eastAsia="zh-CN" w:bidi="ar-SA"/>
          <w14:textFill>
            <w14:solidFill>
              <w14:schemeClr w14:val="tx1"/>
            </w14:solidFill>
          </w14:textFill>
        </w:rPr>
        <w:t>二、项目预算：</w:t>
      </w:r>
      <w:r>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t>项目期限为 1 年，预计总费用3817000.00元，因食堂就餐人数和市场价格的不确定性，结算以实际采购金额为准。（注：1、以上预算为预估价，因本项目食堂物资供应人数和市场价格的不确定性，最终结算金额，将随人员实力及伙食费标准变动而调整。2、货物的主要技术参数或规格：详见“技术要求”中的具体技术参数。）</w:t>
      </w:r>
    </w:p>
    <w:p w14:paraId="57F4B659">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0" w:leftChars="0" w:firstLine="0" w:firstLineChars="0"/>
        <w:jc w:val="both"/>
        <w:textAlignment w:val="auto"/>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32"/>
          <w:sz w:val="21"/>
          <w:szCs w:val="21"/>
          <w:highlight w:val="none"/>
          <w:lang w:val="en-US" w:eastAsia="zh-CN" w:bidi="ar-SA"/>
          <w14:textFill>
            <w14:solidFill>
              <w14:schemeClr w14:val="tx1"/>
            </w14:solidFill>
          </w14:textFill>
        </w:rPr>
        <w:t>三、服务内容：</w:t>
      </w:r>
      <w:r>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t>由第三方单位实行集中统一配送。</w:t>
      </w:r>
    </w:p>
    <w:p w14:paraId="48B31449">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0" w:leftChars="0" w:firstLine="0" w:firstLineChars="0"/>
        <w:jc w:val="both"/>
        <w:textAlignment w:val="auto"/>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t xml:space="preserve">1、配送内容包括：详见第二节技术要求。 </w:t>
      </w:r>
    </w:p>
    <w:p w14:paraId="02133B0B">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0" w:leftChars="0" w:firstLine="0" w:firstLineChars="0"/>
        <w:jc w:val="both"/>
        <w:textAlignment w:val="auto"/>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t xml:space="preserve">2、配送时限：1 年。大队将负责对配送单位进行综合评价与考核，评价与考核内容包括合同期内的配送数量、配送服务质量、产品品质、食堂投诉次数等。 </w:t>
      </w:r>
    </w:p>
    <w:p w14:paraId="4B5BE485">
      <w:pPr>
        <w:keepNext w:val="0"/>
        <w:keepLines w:val="0"/>
        <w:pageBreakBefore w:val="0"/>
        <w:widowControl w:val="0"/>
        <w:kinsoku/>
        <w:wordWrap/>
        <w:overflowPunct/>
        <w:topLinePunct w:val="0"/>
        <w:autoSpaceDE/>
        <w:autoSpaceDN/>
        <w:bidi w:val="0"/>
        <w:adjustRightInd/>
        <w:snapToGrid/>
        <w:spacing w:before="64" w:beforeLines="20" w:after="64" w:afterLines="20" w:line="360" w:lineRule="auto"/>
        <w:ind w:left="0" w:leftChars="0" w:firstLine="0" w:firstLineChars="0"/>
        <w:jc w:val="both"/>
        <w:textAlignment w:val="auto"/>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32"/>
          <w:sz w:val="21"/>
          <w:szCs w:val="21"/>
          <w:highlight w:val="none"/>
          <w:lang w:val="en-US" w:eastAsia="zh-CN" w:bidi="ar-SA"/>
          <w14:textFill>
            <w14:solidFill>
              <w14:schemeClr w14:val="tx1"/>
            </w14:solidFill>
          </w14:textFill>
        </w:rPr>
        <w:t>3、配送对象：所属五一广场站、五里牌站、湘湖站、定王台站、东岸站、张公岭站（大队）、马王堆站食堂、东湖消防救援站。</w:t>
      </w:r>
    </w:p>
    <w:p w14:paraId="5C2C8B98">
      <w:pPr>
        <w:keepNext/>
        <w:keepLines/>
        <w:widowControl w:val="0"/>
        <w:adjustRightInd w:val="0"/>
        <w:snapToGrid w:val="0"/>
        <w:spacing w:beforeLines="50" w:line="360" w:lineRule="auto"/>
        <w:jc w:val="center"/>
        <w:outlineLvl w:val="1"/>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pPr>
      <w:bookmarkStart w:id="101" w:name="_Toc5787"/>
      <w:bookmarkStart w:id="102" w:name="_Toc31977"/>
      <w:bookmarkStart w:id="103" w:name="_Toc10488"/>
      <w:bookmarkStart w:id="104" w:name="_Toc25626595"/>
      <w:r>
        <w:rPr>
          <w:rFonts w:hint="eastAsia" w:ascii="宋体" w:hAnsi="宋体" w:eastAsia="宋体" w:cs="宋体"/>
          <w:b/>
          <w:bCs/>
          <w:color w:val="000000" w:themeColor="text1"/>
          <w:kern w:val="2"/>
          <w:sz w:val="28"/>
          <w:szCs w:val="28"/>
          <w:highlight w:val="none"/>
          <w:lang w:val="en-US" w:eastAsia="zh-CN" w:bidi="ar-SA"/>
          <w14:textFill>
            <w14:solidFill>
              <w14:schemeClr w14:val="tx1"/>
            </w14:solidFill>
          </w14:textFill>
        </w:rPr>
        <w:t>第二节 技术要求</w:t>
      </w:r>
      <w:bookmarkEnd w:id="101"/>
      <w:bookmarkEnd w:id="102"/>
      <w:bookmarkEnd w:id="103"/>
      <w:bookmarkEnd w:id="104"/>
    </w:p>
    <w:p w14:paraId="3852AC3F">
      <w:pPr>
        <w:pStyle w:val="147"/>
        <w:spacing w:before="31" w:beforeLines="10" w:after="31" w:afterLines="10" w:line="360" w:lineRule="auto"/>
        <w:ind w:left="0"/>
        <w:jc w:val="left"/>
        <w:rPr>
          <w:rFonts w:hint="eastAsia" w:ascii="宋体" w:hAnsi="宋体" w:eastAsia="宋体" w:cs="宋体"/>
          <w:b/>
          <w:color w:val="000000" w:themeColor="text1"/>
          <w:highlight w:val="none"/>
          <w:lang w:bidi="ar"/>
          <w14:textFill>
            <w14:solidFill>
              <w14:schemeClr w14:val="tx1"/>
            </w14:solidFill>
          </w14:textFill>
        </w:rPr>
      </w:pPr>
      <w:bookmarkStart w:id="105" w:name="_Toc20594"/>
      <w:bookmarkStart w:id="106" w:name="_Toc7830"/>
      <w:r>
        <w:rPr>
          <w:rFonts w:hint="eastAsia" w:ascii="宋体" w:hAnsi="宋体" w:eastAsia="宋体" w:cs="宋体"/>
          <w:b/>
          <w:color w:val="000000" w:themeColor="text1"/>
          <w:highlight w:val="none"/>
          <w:lang w:val="en-US" w:eastAsia="zh-CN" w:bidi="ar"/>
          <w14:textFill>
            <w14:solidFill>
              <w14:schemeClr w14:val="tx1"/>
            </w14:solidFill>
          </w14:textFill>
        </w:rPr>
        <w:t>一、配送货物种类要求</w:t>
      </w:r>
      <w:r>
        <w:rPr>
          <w:rFonts w:hint="eastAsia" w:ascii="宋体" w:hAnsi="宋体" w:eastAsia="宋体" w:cs="宋体"/>
          <w:b/>
          <w:color w:val="000000" w:themeColor="text1"/>
          <w:highlight w:val="none"/>
          <w:lang w:bidi="ar"/>
          <w14:textFill>
            <w14:solidFill>
              <w14:schemeClr w14:val="tx1"/>
            </w14:solidFill>
          </w14:textFill>
        </w:rPr>
        <w:t>：</w:t>
      </w:r>
    </w:p>
    <w:tbl>
      <w:tblPr>
        <w:tblStyle w:val="38"/>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9"/>
        <w:gridCol w:w="2658"/>
        <w:gridCol w:w="4933"/>
      </w:tblGrid>
      <w:tr w14:paraId="6468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2A970828">
            <w:pPr>
              <w:spacing w:line="240" w:lineRule="atLeast"/>
              <w:jc w:val="cente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t>类别</w:t>
            </w:r>
          </w:p>
        </w:tc>
        <w:tc>
          <w:tcPr>
            <w:tcW w:w="2658" w:type="dxa"/>
            <w:tcBorders>
              <w:top w:val="single" w:color="auto" w:sz="4" w:space="0"/>
              <w:left w:val="nil"/>
              <w:bottom w:val="single" w:color="auto" w:sz="4" w:space="0"/>
              <w:right w:val="single" w:color="auto" w:sz="4" w:space="0"/>
            </w:tcBorders>
            <w:vAlign w:val="center"/>
          </w:tcPr>
          <w:p w14:paraId="15171489">
            <w:pPr>
              <w:spacing w:line="240" w:lineRule="atLeast"/>
              <w:jc w:val="center"/>
              <w:rPr>
                <w:rFonts w:hint="eastAsia" w:ascii="宋体" w:hAnsi="宋体" w:eastAsia="宋体" w:cs="宋体"/>
                <w:b/>
                <w:bCs/>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b/>
                <w:bCs/>
                <w:snapToGrid w:val="0"/>
                <w:color w:val="000000" w:themeColor="text1"/>
                <w:spacing w:val="7"/>
                <w:kern w:val="0"/>
                <w:szCs w:val="21"/>
                <w:highlight w:val="none"/>
                <w:lang w:eastAsia="en-US"/>
                <w14:textFill>
                  <w14:solidFill>
                    <w14:schemeClr w14:val="tx1"/>
                  </w14:solidFill>
                </w14:textFill>
              </w:rPr>
              <w:t>执行标准</w:t>
            </w:r>
          </w:p>
        </w:tc>
        <w:tc>
          <w:tcPr>
            <w:tcW w:w="4933" w:type="dxa"/>
            <w:tcBorders>
              <w:top w:val="single" w:color="auto" w:sz="4" w:space="0"/>
              <w:left w:val="nil"/>
              <w:bottom w:val="single" w:color="auto" w:sz="4" w:space="0"/>
              <w:right w:val="single" w:color="auto" w:sz="4" w:space="0"/>
            </w:tcBorders>
            <w:vAlign w:val="center"/>
          </w:tcPr>
          <w:p w14:paraId="23E83058">
            <w:pPr>
              <w:spacing w:line="240" w:lineRule="atLeast"/>
              <w:jc w:val="cente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t>规定及要求</w:t>
            </w:r>
          </w:p>
        </w:tc>
      </w:tr>
      <w:tr w14:paraId="41135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1"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076D255A">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大米、米粉、面制品、食用油、豆制品类</w:t>
            </w:r>
          </w:p>
        </w:tc>
        <w:tc>
          <w:tcPr>
            <w:tcW w:w="2658" w:type="dxa"/>
            <w:tcBorders>
              <w:top w:val="single" w:color="auto" w:sz="4" w:space="0"/>
              <w:left w:val="nil"/>
              <w:bottom w:val="single" w:color="auto" w:sz="4" w:space="0"/>
              <w:right w:val="single" w:color="auto" w:sz="4" w:space="0"/>
            </w:tcBorders>
            <w:vAlign w:val="center"/>
          </w:tcPr>
          <w:p w14:paraId="3314E7B8">
            <w:pPr>
              <w:spacing w:line="240" w:lineRule="atLeast"/>
              <w:ind w:left="224" w:hanging="224" w:hangingChars="100"/>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大米一级、国家标准</w:t>
            </w:r>
          </w:p>
          <w:p w14:paraId="388C9125">
            <w:pPr>
              <w:spacing w:line="240" w:lineRule="atLeast"/>
              <w:ind w:left="224" w:hanging="224" w:hangingChars="100"/>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GB/T</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 xml:space="preserve"> 1354；</w:t>
            </w:r>
          </w:p>
          <w:p w14:paraId="08B27C76">
            <w:pPr>
              <w:spacing w:line="240" w:lineRule="atLeast"/>
              <w:ind w:left="224" w:hanging="224" w:hangingChars="100"/>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食品安全国家标准植物油GB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2716；</w:t>
            </w:r>
          </w:p>
          <w:p w14:paraId="55480E07">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非发酵豆制品及面筋卫生标准GB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2712等。</w:t>
            </w:r>
          </w:p>
        </w:tc>
        <w:tc>
          <w:tcPr>
            <w:tcW w:w="4933" w:type="dxa"/>
            <w:tcBorders>
              <w:top w:val="single" w:color="auto" w:sz="4" w:space="0"/>
              <w:left w:val="nil"/>
              <w:bottom w:val="single" w:color="auto" w:sz="4" w:space="0"/>
              <w:right w:val="single" w:color="auto" w:sz="4" w:space="0"/>
            </w:tcBorders>
            <w:vAlign w:val="center"/>
          </w:tcPr>
          <w:p w14:paraId="47BB5B18">
            <w:pPr>
              <w:numPr>
                <w:ilvl w:val="0"/>
                <w:numId w:val="3"/>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面粉须为特制一等标准，配送大米、面粉、食用油为品牌产品、优质产品，具有检验合格证等。</w:t>
            </w:r>
          </w:p>
          <w:p w14:paraId="30A60DC2">
            <w:pPr>
              <w:numPr>
                <w:ilvl w:val="0"/>
                <w:numId w:val="3"/>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大米须当年或当期新米，米质纯，无杂质，达到国家一级标准，无黄粒、霉粒；</w:t>
            </w:r>
          </w:p>
          <w:p w14:paraId="60EEF4F9">
            <w:pPr>
              <w:numPr>
                <w:ilvl w:val="0"/>
                <w:numId w:val="3"/>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食用油具有生产日期、保质期、净重等，禁止使用转基因产品、调和油产品。</w:t>
            </w:r>
          </w:p>
        </w:tc>
      </w:tr>
      <w:tr w14:paraId="532A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3B8E6E14">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鲜肉类</w:t>
            </w:r>
          </w:p>
        </w:tc>
        <w:tc>
          <w:tcPr>
            <w:tcW w:w="2658" w:type="dxa"/>
            <w:tcBorders>
              <w:top w:val="single" w:color="auto" w:sz="4" w:space="0"/>
              <w:left w:val="nil"/>
              <w:bottom w:val="single" w:color="auto" w:sz="4" w:space="0"/>
              <w:right w:val="single" w:color="auto" w:sz="4" w:space="0"/>
            </w:tcBorders>
            <w:vAlign w:val="center"/>
          </w:tcPr>
          <w:p w14:paraId="5AE0CD06">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国家标准GB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2707等</w:t>
            </w:r>
          </w:p>
        </w:tc>
        <w:tc>
          <w:tcPr>
            <w:tcW w:w="4933" w:type="dxa"/>
            <w:tcBorders>
              <w:top w:val="single" w:color="auto" w:sz="4" w:space="0"/>
              <w:left w:val="nil"/>
              <w:bottom w:val="single" w:color="auto" w:sz="4" w:space="0"/>
              <w:right w:val="single" w:color="auto" w:sz="4" w:space="0"/>
            </w:tcBorders>
            <w:vAlign w:val="center"/>
          </w:tcPr>
          <w:p w14:paraId="00C90460">
            <w:pPr>
              <w:numPr>
                <w:ilvl w:val="0"/>
                <w:numId w:val="4"/>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提供所供当批次的动物产品检疫合格证、畜禽产品检验合格证和动物产品检疫验讫印章等相关合格证；</w:t>
            </w:r>
          </w:p>
          <w:p w14:paraId="2CEFA739">
            <w:pPr>
              <w:numPr>
                <w:ilvl w:val="0"/>
                <w:numId w:val="4"/>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鲜活宰杀时间不超过12个小时，禁止配送冷冻猪肉及冷冻猪排。</w:t>
            </w:r>
          </w:p>
        </w:tc>
      </w:tr>
      <w:tr w14:paraId="7AF9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4555F1FE">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蔬菜类、禽蛋类</w:t>
            </w:r>
          </w:p>
        </w:tc>
        <w:tc>
          <w:tcPr>
            <w:tcW w:w="2658" w:type="dxa"/>
            <w:tcBorders>
              <w:top w:val="single" w:color="auto" w:sz="4" w:space="0"/>
              <w:left w:val="nil"/>
              <w:bottom w:val="single" w:color="auto" w:sz="4" w:space="0"/>
              <w:right w:val="single" w:color="auto" w:sz="4" w:space="0"/>
            </w:tcBorders>
            <w:vAlign w:val="center"/>
          </w:tcPr>
          <w:p w14:paraId="6A1CD2A2">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蔬菜执行国家标准</w:t>
            </w:r>
          </w:p>
          <w:p w14:paraId="124849B9">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2763；GB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2762；</w:t>
            </w:r>
          </w:p>
          <w:p w14:paraId="690AF952">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2761；</w:t>
            </w:r>
          </w:p>
          <w:p w14:paraId="435F3999">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鸡蛋国家标准GB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2749</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w:t>
            </w:r>
          </w:p>
        </w:tc>
        <w:tc>
          <w:tcPr>
            <w:tcW w:w="4933" w:type="dxa"/>
            <w:tcBorders>
              <w:top w:val="single" w:color="auto" w:sz="4" w:space="0"/>
              <w:left w:val="nil"/>
              <w:bottom w:val="single" w:color="auto" w:sz="4" w:space="0"/>
              <w:right w:val="single" w:color="auto" w:sz="4" w:space="0"/>
            </w:tcBorders>
            <w:vAlign w:val="center"/>
          </w:tcPr>
          <w:p w14:paraId="312053F3">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1、蔬菜：保证新鲜并通过农药残留成分测试，且符合现行国家食品安全法要求。</w:t>
            </w:r>
          </w:p>
          <w:p w14:paraId="582485E2">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2、禽蛋类：新鲜、无变质。</w:t>
            </w:r>
          </w:p>
          <w:p w14:paraId="3798BBA0">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3、配送产品新鲜、观感好，来源于符合国家质量安全标准的农产品种殖基地或稳定的蔬菜供应市场，有农残检测报告。</w:t>
            </w:r>
          </w:p>
        </w:tc>
      </w:tr>
      <w:tr w14:paraId="393C3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9"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64C7E717">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冻品类</w:t>
            </w:r>
          </w:p>
        </w:tc>
        <w:tc>
          <w:tcPr>
            <w:tcW w:w="2658" w:type="dxa"/>
            <w:tcBorders>
              <w:top w:val="single" w:color="auto" w:sz="4" w:space="0"/>
              <w:left w:val="nil"/>
              <w:bottom w:val="single" w:color="auto" w:sz="4" w:space="0"/>
              <w:right w:val="single" w:color="auto" w:sz="4" w:space="0"/>
            </w:tcBorders>
            <w:vAlign w:val="center"/>
          </w:tcPr>
          <w:p w14:paraId="07475E3B">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动物性水产品卫生标准GB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14:textFill>
                  <w14:solidFill>
                    <w14:schemeClr w14:val="tx1"/>
                  </w14:solidFill>
                </w14:textFill>
              </w:rPr>
              <w:t>10136</w:t>
            </w:r>
          </w:p>
        </w:tc>
        <w:tc>
          <w:tcPr>
            <w:tcW w:w="4933" w:type="dxa"/>
            <w:tcBorders>
              <w:top w:val="single" w:color="auto" w:sz="4" w:space="0"/>
              <w:left w:val="nil"/>
              <w:bottom w:val="single" w:color="auto" w:sz="4" w:space="0"/>
              <w:right w:val="single" w:color="auto" w:sz="4" w:space="0"/>
            </w:tcBorders>
            <w:vAlign w:val="center"/>
          </w:tcPr>
          <w:p w14:paraId="6E97B55C">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1、具有动物检验检疫合格证明、包装需具有食品生产许可证SC编号；</w:t>
            </w:r>
          </w:p>
          <w:p w14:paraId="72EBA0F4">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2、品质良好、包装完好、无异味、无病变，有生产日期和保质期，且在保质期内，来自非疫区。</w:t>
            </w:r>
          </w:p>
          <w:p w14:paraId="27E3AF12">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3、禁止配送冷冻猪肉及冷冻猪排。</w:t>
            </w:r>
          </w:p>
        </w:tc>
      </w:tr>
      <w:tr w14:paraId="571D9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5360D05A">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鲜活水产品</w:t>
            </w:r>
          </w:p>
        </w:tc>
        <w:tc>
          <w:tcPr>
            <w:tcW w:w="2658" w:type="dxa"/>
            <w:tcBorders>
              <w:top w:val="single" w:color="auto" w:sz="4" w:space="0"/>
              <w:left w:val="nil"/>
              <w:bottom w:val="single" w:color="auto" w:sz="4" w:space="0"/>
              <w:right w:val="single" w:color="auto" w:sz="4" w:space="0"/>
            </w:tcBorders>
            <w:vAlign w:val="center"/>
          </w:tcPr>
          <w:p w14:paraId="4D7B5100">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执行国家标准</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GB</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2733</w:t>
            </w:r>
          </w:p>
        </w:tc>
        <w:tc>
          <w:tcPr>
            <w:tcW w:w="4933" w:type="dxa"/>
            <w:tcBorders>
              <w:top w:val="single" w:color="auto" w:sz="4" w:space="0"/>
              <w:left w:val="nil"/>
              <w:bottom w:val="single" w:color="auto" w:sz="4" w:space="0"/>
              <w:right w:val="single" w:color="auto" w:sz="4" w:space="0"/>
            </w:tcBorders>
            <w:vAlign w:val="center"/>
          </w:tcPr>
          <w:p w14:paraId="3133FFCC">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1、新鲜、无病毒，不含有害物质，禁止采购来自受污染的海、江河、湖泊等水域的水产品。</w:t>
            </w:r>
          </w:p>
          <w:p w14:paraId="2FFD607C">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2、如需剖杀的鱼，要做到鱼鳞刮除干净，去内脏、鱼鳃、腹内黑膜，来自非疫区。</w:t>
            </w:r>
          </w:p>
          <w:p w14:paraId="745FA818">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3、鲜活水产来源于符合国家质量安全标准的水产品养殖生产企业，水产品的感官指标、鲜度指标符合国家质量安全标准的质量要求。</w:t>
            </w:r>
          </w:p>
        </w:tc>
      </w:tr>
      <w:tr w14:paraId="4475C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7"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42DBABE0">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干货调料类</w:t>
            </w:r>
          </w:p>
        </w:tc>
        <w:tc>
          <w:tcPr>
            <w:tcW w:w="2658" w:type="dxa"/>
            <w:tcBorders>
              <w:top w:val="single" w:color="auto" w:sz="4" w:space="0"/>
              <w:left w:val="nil"/>
              <w:bottom w:val="single" w:color="auto" w:sz="4" w:space="0"/>
              <w:right w:val="single" w:color="auto" w:sz="4" w:space="0"/>
            </w:tcBorders>
            <w:vAlign w:val="center"/>
          </w:tcPr>
          <w:p w14:paraId="6C472A04">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GB/T</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20903</w:t>
            </w:r>
          </w:p>
        </w:tc>
        <w:tc>
          <w:tcPr>
            <w:tcW w:w="4933" w:type="dxa"/>
            <w:tcBorders>
              <w:top w:val="single" w:color="auto" w:sz="4" w:space="0"/>
              <w:left w:val="nil"/>
              <w:bottom w:val="single" w:color="auto" w:sz="4" w:space="0"/>
              <w:right w:val="single" w:color="auto" w:sz="4" w:space="0"/>
            </w:tcBorders>
            <w:vAlign w:val="center"/>
          </w:tcPr>
          <w:p w14:paraId="47C9E4EC">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1、具有食品生产许可证SC编号，符合国家计量法规格要求；</w:t>
            </w:r>
          </w:p>
          <w:p w14:paraId="0360C549">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2、正规厂商生产，品质良好、包装完好，产品在保质期内且生产日期接近。</w:t>
            </w:r>
          </w:p>
        </w:tc>
      </w:tr>
      <w:tr w14:paraId="4E5B9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31487A99">
            <w:pPr>
              <w:spacing w:line="240" w:lineRule="atLeast"/>
              <w:jc w:val="cente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新鲜水果、水果制品</w:t>
            </w:r>
          </w:p>
        </w:tc>
        <w:tc>
          <w:tcPr>
            <w:tcW w:w="2658" w:type="dxa"/>
            <w:tcBorders>
              <w:top w:val="single" w:color="auto" w:sz="4" w:space="0"/>
              <w:left w:val="nil"/>
              <w:bottom w:val="single" w:color="auto" w:sz="4" w:space="0"/>
              <w:right w:val="single" w:color="auto" w:sz="4" w:space="0"/>
            </w:tcBorders>
            <w:vAlign w:val="center"/>
          </w:tcPr>
          <w:p w14:paraId="01526896">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GB 2760以及</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GB/T</w:t>
            </w:r>
            <w:r>
              <w:rPr>
                <w:rFonts w:hint="eastAsia" w:ascii="宋体" w:hAnsi="宋体" w:cs="宋体"/>
                <w:snapToGrid w:val="0"/>
                <w:color w:val="000000" w:themeColor="text1"/>
                <w:spacing w:val="7"/>
                <w:kern w:val="0"/>
                <w:szCs w:val="21"/>
                <w:highlight w:val="none"/>
                <w:lang w:val="en-US" w:eastAsia="zh-CN"/>
                <w14:textFill>
                  <w14:solidFill>
                    <w14:schemeClr w14:val="tx1"/>
                  </w14:solidFill>
                </w14:textFill>
              </w:rPr>
              <w:t xml:space="preserve"> </w:t>
            </w: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34344</w:t>
            </w:r>
          </w:p>
        </w:tc>
        <w:tc>
          <w:tcPr>
            <w:tcW w:w="4933" w:type="dxa"/>
            <w:tcBorders>
              <w:top w:val="single" w:color="auto" w:sz="4" w:space="0"/>
              <w:left w:val="nil"/>
              <w:bottom w:val="single" w:color="auto" w:sz="4" w:space="0"/>
              <w:right w:val="single" w:color="auto" w:sz="4" w:space="0"/>
            </w:tcBorders>
            <w:vAlign w:val="center"/>
          </w:tcPr>
          <w:p w14:paraId="035D9AD3">
            <w:pPr>
              <w:numPr>
                <w:ilvl w:val="0"/>
                <w:numId w:val="5"/>
              </w:numPr>
              <w:spacing w:line="240" w:lineRule="atLeast"/>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lang w:eastAsia="en-US"/>
                <w14:textFill>
                  <w14:solidFill>
                    <w14:schemeClr w14:val="tx1"/>
                  </w14:solidFill>
                </w14:textFill>
              </w:rPr>
              <w:t>当季水果；</w:t>
            </w:r>
          </w:p>
          <w:p w14:paraId="63F141F8">
            <w:pPr>
              <w:numPr>
                <w:ilvl w:val="0"/>
                <w:numId w:val="5"/>
              </w:num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新鲜、无病毒，不含有害物质。</w:t>
            </w:r>
          </w:p>
        </w:tc>
      </w:tr>
      <w:tr w14:paraId="6B02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1849" w:type="dxa"/>
            <w:tcBorders>
              <w:top w:val="single" w:color="auto" w:sz="4" w:space="0"/>
              <w:left w:val="single" w:color="auto" w:sz="4" w:space="0"/>
              <w:bottom w:val="single" w:color="auto" w:sz="4" w:space="0"/>
              <w:right w:val="single" w:color="auto" w:sz="4" w:space="0"/>
            </w:tcBorders>
            <w:vAlign w:val="center"/>
          </w:tcPr>
          <w:p w14:paraId="754779F3">
            <w:pPr>
              <w:spacing w:line="240" w:lineRule="atLeast"/>
              <w:jc w:val="center"/>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牛奶、酸奶、糕点类</w:t>
            </w:r>
          </w:p>
        </w:tc>
        <w:tc>
          <w:tcPr>
            <w:tcW w:w="2658" w:type="dxa"/>
            <w:tcBorders>
              <w:top w:val="single" w:color="auto" w:sz="4" w:space="0"/>
              <w:left w:val="nil"/>
              <w:bottom w:val="single" w:color="auto" w:sz="4" w:space="0"/>
              <w:right w:val="single" w:color="auto" w:sz="4" w:space="0"/>
            </w:tcBorders>
            <w:vAlign w:val="center"/>
          </w:tcPr>
          <w:p w14:paraId="46BD51CB">
            <w:pPr>
              <w:spacing w:line="240" w:lineRule="atLeast"/>
              <w:rPr>
                <w:rFonts w:hint="eastAsia" w:ascii="宋体" w:hAnsi="宋体" w:eastAsia="宋体" w:cs="宋体"/>
                <w:snapToGrid w:val="0"/>
                <w:color w:val="000000" w:themeColor="text1"/>
                <w:spacing w:val="7"/>
                <w:kern w:val="0"/>
                <w:szCs w:val="2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《食品安全国家标准糕点、面包》GB</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7099；《食品安全国家标准发酵乳》</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GB</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19302；《食品安全国家标准调制乳》GB</w:t>
            </w:r>
            <w:r>
              <w:rPr>
                <w:rFonts w:hint="eastAsia" w:ascii="宋体" w:hAnsi="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25191等</w:t>
            </w:r>
          </w:p>
        </w:tc>
        <w:tc>
          <w:tcPr>
            <w:tcW w:w="4933" w:type="dxa"/>
            <w:tcBorders>
              <w:top w:val="single" w:color="auto" w:sz="4" w:space="0"/>
              <w:left w:val="nil"/>
              <w:bottom w:val="single" w:color="auto" w:sz="4" w:space="0"/>
              <w:right w:val="single" w:color="auto" w:sz="4" w:space="0"/>
            </w:tcBorders>
            <w:vAlign w:val="center"/>
          </w:tcPr>
          <w:p w14:paraId="17E49C2E">
            <w:pPr>
              <w:spacing w:line="240" w:lineRule="atLeast"/>
              <w:rPr>
                <w:rFonts w:hint="eastAsia" w:ascii="宋体" w:hAnsi="宋体" w:eastAsia="宋体" w:cs="宋体"/>
                <w:color w:val="000000" w:themeColor="text1"/>
                <w:sz w:val="24"/>
                <w:szCs w:val="24"/>
                <w:highlight w:val="none"/>
                <w:shd w:val="clear" w:color="auto" w:fill="FFFFFF"/>
                <w14:textFill>
                  <w14:solidFill>
                    <w14:schemeClr w14:val="tx1"/>
                  </w14:solidFill>
                </w14:textFill>
              </w:rPr>
            </w:pPr>
            <w:r>
              <w:rPr>
                <w:rFonts w:hint="eastAsia" w:ascii="宋体" w:hAnsi="宋体" w:eastAsia="宋体" w:cs="宋体"/>
                <w:snapToGrid w:val="0"/>
                <w:color w:val="000000" w:themeColor="text1"/>
                <w:spacing w:val="7"/>
                <w:kern w:val="0"/>
                <w:szCs w:val="21"/>
                <w:highlight w:val="none"/>
                <w14:textFill>
                  <w14:solidFill>
                    <w14:schemeClr w14:val="tx1"/>
                  </w14:solidFill>
                </w14:textFill>
              </w:rPr>
              <w:t>1、糕点使用的所有原料（面粉、油脂、糖、蛋制品等）必须符合其自身的食品安全国家标准。严禁使用腐败变质、油脂酸败、霉变生虫、污秽不洁的原料。</w:t>
            </w:r>
          </w:p>
        </w:tc>
      </w:tr>
    </w:tbl>
    <w:p w14:paraId="23A3DE5D">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注：①采购人有权根据实际需求采购以上清单之外的产品，</w:t>
      </w:r>
      <w:r>
        <w:rPr>
          <w:rFonts w:hint="eastAsia" w:ascii="宋体" w:hAnsi="宋体" w:eastAsia="宋体" w:cs="宋体"/>
          <w:b/>
          <w:bCs/>
          <w:color w:val="000000" w:themeColor="text1"/>
          <w:szCs w:val="21"/>
          <w:highlight w:val="none"/>
          <w:lang w:val="zh-CN" w:bidi="zh-CN"/>
          <w14:textFill>
            <w14:solidFill>
              <w14:schemeClr w14:val="tx1"/>
            </w14:solidFill>
          </w14:textFill>
        </w:rPr>
        <w:t>中标人</w:t>
      </w:r>
      <w:r>
        <w:rPr>
          <w:rFonts w:hint="eastAsia" w:ascii="宋体" w:hAnsi="宋体" w:eastAsia="宋体" w:cs="宋体"/>
          <w:b/>
          <w:bCs/>
          <w:color w:val="000000" w:themeColor="text1"/>
          <w:szCs w:val="21"/>
          <w:highlight w:val="none"/>
          <w14:textFill>
            <w14:solidFill>
              <w14:schemeClr w14:val="tx1"/>
            </w14:solidFill>
          </w14:textFill>
        </w:rPr>
        <w:t>应按本章要求按时按质按量供货。②以上国家标准</w:t>
      </w:r>
      <w: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t>执行最新发布的标准；③</w:t>
      </w:r>
      <w:r>
        <w:rPr>
          <w:rFonts w:hint="eastAsia" w:ascii="宋体" w:hAnsi="宋体" w:eastAsia="宋体" w:cs="宋体"/>
          <w:b/>
          <w:bCs/>
          <w:color w:val="000000" w:themeColor="text1"/>
          <w:highlight w:val="none"/>
          <w:shd w:val="clear" w:color="auto" w:fill="FFFFFF"/>
          <w14:textFill>
            <w14:solidFill>
              <w14:schemeClr w14:val="tx1"/>
            </w14:solidFill>
          </w14:textFill>
        </w:rPr>
        <w:t>所配送产品</w:t>
      </w:r>
      <w:r>
        <w:rPr>
          <w:rFonts w:hint="eastAsia" w:ascii="宋体" w:hAnsi="宋体" w:cs="宋体"/>
          <w:b/>
          <w:bCs/>
          <w:color w:val="000000" w:themeColor="text1"/>
          <w:highlight w:val="none"/>
          <w:shd w:val="clear" w:color="auto" w:fill="FFFFFF"/>
          <w:lang w:val="en-US" w:eastAsia="zh-CN"/>
          <w14:textFill>
            <w14:solidFill>
              <w14:schemeClr w14:val="tx1"/>
            </w14:solidFill>
          </w14:textFill>
        </w:rPr>
        <w:t>的</w:t>
      </w:r>
      <w:r>
        <w:rPr>
          <w:rFonts w:hint="eastAsia" w:ascii="宋体" w:hAnsi="宋体" w:eastAsia="宋体" w:cs="宋体"/>
          <w:b/>
          <w:bCs/>
          <w:color w:val="000000" w:themeColor="text1"/>
          <w:highlight w:val="none"/>
          <w:shd w:val="clear" w:color="auto" w:fill="FFFFFF"/>
          <w14:textFill>
            <w14:solidFill>
              <w14:schemeClr w14:val="tx1"/>
            </w14:solidFill>
          </w14:textFill>
        </w:rPr>
        <w:t>有效保质期不低于三分之二</w:t>
      </w:r>
      <w:r>
        <w:rPr>
          <w:rFonts w:hint="eastAsia" w:ascii="宋体" w:hAnsi="宋体" w:eastAsia="宋体" w:cs="宋体"/>
          <w:b/>
          <w:bCs/>
          <w:snapToGrid w:val="0"/>
          <w:color w:val="000000" w:themeColor="text1"/>
          <w:spacing w:val="7"/>
          <w:kern w:val="0"/>
          <w:szCs w:val="21"/>
          <w:highlight w:val="none"/>
          <w14:textFill>
            <w14:solidFill>
              <w14:schemeClr w14:val="tx1"/>
            </w14:solidFill>
          </w14:textFill>
        </w:rPr>
        <w:t>。</w:t>
      </w:r>
    </w:p>
    <w:p w14:paraId="1149702A">
      <w:pPr>
        <w:keepNext/>
        <w:keepLines/>
        <w:pageBreakBefore w:val="0"/>
        <w:widowControl w:val="0"/>
        <w:kinsoku/>
        <w:wordWrap/>
        <w:overflowPunct/>
        <w:topLinePunct w:val="0"/>
        <w:autoSpaceDE/>
        <w:autoSpaceDN/>
        <w:bidi w:val="0"/>
        <w:adjustRightInd/>
        <w:snapToGrid/>
        <w:spacing w:before="64" w:beforeLines="20" w:after="64" w:afterLines="20" w:line="360" w:lineRule="auto"/>
        <w:jc w:val="both"/>
        <w:textAlignment w:val="auto"/>
        <w:outlineLvl w:val="3"/>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二、其他要求及说明</w:t>
      </w:r>
      <w:bookmarkEnd w:id="105"/>
      <w:bookmarkEnd w:id="106"/>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w:t>
      </w:r>
    </w:p>
    <w:p w14:paraId="2C91E74A">
      <w:pPr>
        <w:keepNext/>
        <w:keepLines/>
        <w:pageBreakBefore w:val="0"/>
        <w:widowControl w:val="0"/>
        <w:kinsoku/>
        <w:wordWrap/>
        <w:overflowPunct/>
        <w:topLinePunct w:val="0"/>
        <w:autoSpaceDE/>
        <w:autoSpaceDN/>
        <w:bidi w:val="0"/>
        <w:adjustRightInd/>
        <w:snapToGrid/>
        <w:spacing w:before="64" w:beforeLines="20" w:after="64" w:afterLines="20" w:line="360" w:lineRule="auto"/>
        <w:jc w:val="both"/>
        <w:textAlignment w:val="auto"/>
        <w:outlineLvl w:val="3"/>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t xml:space="preserve">1、总体要求： </w:t>
      </w:r>
    </w:p>
    <w:p w14:paraId="5D03FF88">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（1）投标人必须按行业标准提供服务，投标人具备相应的贮存能力，其贮存（仓库）符合相关的食品安全和食品卫生要求； </w:t>
      </w:r>
    </w:p>
    <w:p w14:paraId="1ACB1081">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（2）投标人必须负责货物的运输、质量检测等工作，所产生的费用由投标人负责； </w:t>
      </w:r>
    </w:p>
    <w:p w14:paraId="7D274F3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pacing w:val="-6"/>
          <w:sz w:val="21"/>
          <w:szCs w:val="21"/>
          <w:highlight w:val="none"/>
          <w14:textFill>
            <w14:solidFill>
              <w14:schemeClr w14:val="tx1"/>
            </w14:solidFill>
          </w14:textFill>
        </w:rPr>
      </w:pPr>
      <w:r>
        <w:rPr>
          <w:rFonts w:hint="eastAsia" w:ascii="宋体" w:hAnsi="宋体" w:eastAsia="宋体" w:cs="宋体"/>
          <w:bCs/>
          <w:color w:val="000000" w:themeColor="text1"/>
          <w:spacing w:val="-6"/>
          <w:sz w:val="21"/>
          <w:szCs w:val="21"/>
          <w:highlight w:val="none"/>
          <w:lang w:val="en-US" w:eastAsia="zh-CN"/>
          <w14:textFill>
            <w14:solidFill>
              <w14:schemeClr w14:val="tx1"/>
            </w14:solidFill>
          </w14:textFill>
        </w:rPr>
        <w:t xml:space="preserve">（3）由于大队工作的特殊性，投标人应做好本单位工作人员的培训、教育工作，遵守大队各项规定； </w:t>
      </w:r>
    </w:p>
    <w:p w14:paraId="6EA9925B">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在合同履行期间保证对大队的货物供应，服从大队的监督、管理，不得拒绝大队分配的任务。投标人在服务期内没能达到服务要求的，投标人未按要求履行协议义务时，或投标人的资质在服务期内发生变化不再符合要求的，大队均有权单方终止合同，由此产生的一切经济损失由投标人自行承担； </w:t>
      </w:r>
    </w:p>
    <w:p w14:paraId="3B8BA98C">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★（5）在合同履行期间内，中标人按采购人的要求在“脱贫地区农副产品网络销售平台（832平台）”购买扶贫商品，且该平台金额不低于合同金额的10%。 </w:t>
      </w:r>
    </w:p>
    <w:p w14:paraId="0F7E44D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（6）投标人不得将项目转让或分包给他人，否则大队有权单方终止合同，由此产生的一切经济损失由投标人自行承担。 </w:t>
      </w:r>
    </w:p>
    <w:p w14:paraId="43EC3637">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签订合同后，大队可组织相关人员不定期对投标人生产或配送等场所进行查访，如发现场所与要求内容不符，投标人必须进行整改，整改期间暂停该投标人供货资格。整改完毕后并经大队确认，恢复其供货资格。</w:t>
      </w:r>
    </w:p>
    <w:p w14:paraId="535F0C0B">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★（8）投标人必须签署针对本项目的《食品质量安全承诺书》以及投标人必须在签订合同前5天内成功办理不低于400万《食品安全责任保险》</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投标时提供承诺函</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cs="宋体"/>
          <w:color w:val="000000" w:themeColor="text1"/>
          <w:sz w:val="21"/>
          <w:szCs w:val="21"/>
          <w:highlight w:val="none"/>
          <w:lang w:val="en-US" w:eastAsia="zh-CN"/>
          <w14:textFill>
            <w14:solidFill>
              <w14:schemeClr w14:val="tx1"/>
            </w14:solidFill>
          </w14:textFill>
        </w:rPr>
        <w:t>格式自拟</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作证明材料，</w:t>
      </w:r>
      <w:bookmarkStart w:id="150" w:name="_GoBack"/>
      <w:bookmarkEnd w:id="150"/>
      <w:r>
        <w:rPr>
          <w:rFonts w:hint="eastAsia" w:ascii="宋体" w:hAnsi="宋体" w:eastAsia="宋体" w:cs="宋体"/>
          <w:color w:val="000000" w:themeColor="text1"/>
          <w:sz w:val="21"/>
          <w:szCs w:val="21"/>
          <w:highlight w:val="none"/>
          <w14:textFill>
            <w14:solidFill>
              <w14:schemeClr w14:val="tx1"/>
            </w14:solidFill>
          </w14:textFill>
        </w:rPr>
        <w:t>并加盖投标人公章</w:t>
      </w:r>
      <w:r>
        <w:rPr>
          <w:rFonts w:hint="eastAsia" w:ascii="宋体" w:hAnsi="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p>
    <w:p w14:paraId="07D2A384">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2、货物质量要求（包括但不限于） </w:t>
      </w:r>
    </w:p>
    <w:p w14:paraId="4494B76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投标人保证所提供的鲜肉、冻肉、鱼类、蔬菜、粮油、干货调味料的多样性和季节性,以保证新鲜感（所供肉类应保持较好的外观和质量等级，符合国家食品部门的有关标准，保证无异味、无霉烂变质；蔬菜类应保持较好的色泽和新鲜度，蔬菜应无损伤、腐烂现象，无寄生虫或已受虫害现象）投标人应在投标文件中列出相关品目种类； </w:t>
      </w:r>
    </w:p>
    <w:p w14:paraId="3151F3C2">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 投标人所提供的货物不得为转基因食品。 </w:t>
      </w:r>
    </w:p>
    <w:p w14:paraId="62C364FC">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三、结算价格的确定及项目验收与结算： </w:t>
      </w:r>
    </w:p>
    <w:p w14:paraId="4ED86976">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1、结算价格的确定：</w:t>
      </w:r>
    </w:p>
    <w:p w14:paraId="2D1590F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每个周期（一般为十天）最后两个工作日以①长沙马王堆农产品股份有限公司（长沙海吉星批发市场）采购的同类产品零售价为限价定价依据，若产品在长沙马王堆农产品股份有限公司（长沙海吉星批发市场）提供的产品价格中无报价的，采购人根据周边（好又多、大润发、盒马等）大型连锁商超价格进行询价，购买结算价格按照询价的最低价作为结算单价。②在“脱贫地区农副产品网络销售平台（832平台）”采购的，以平台价格原价结算。</w:t>
      </w:r>
    </w:p>
    <w:p w14:paraId="01DADC37">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1.2投标人报价时，应考虑市场在服务期内的物价上涨因素，在服务期内，采购人不进行优惠率调整。投标人应根据项目要求和现场情况，详细列明项目所需的设备及材料购置，以及产品运输保险保管、验收、质保期等所有人工、管理、财务等所有费用，在项目实施中出现任何遗漏，均由中标人免费提供，采购人不再支付任何费用。</w:t>
      </w:r>
    </w:p>
    <w:p w14:paraId="5BBE87A5">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1.3如遇特殊情况，大队有权根据实际情况对周期进行调整。 </w:t>
      </w:r>
    </w:p>
    <w:p w14:paraId="0B56378B">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2、项目验收与结算：</w:t>
      </w:r>
    </w:p>
    <w:p w14:paraId="3BC7B62D">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2.1验收方式及标准： </w:t>
      </w:r>
    </w:p>
    <w:p w14:paraId="4677CA4B">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2.1.1由各站指定的收货人在交货地对中标人提交的合同商品进行当场检验，检查商品是否有变质、腐烂、异味等质量问题，核对商品数量。无误后签字确认。 </w:t>
      </w:r>
    </w:p>
    <w:p w14:paraId="041DFCF4">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2.1.2数量(重量)以采购人验货过磅签收为准。 </w:t>
      </w:r>
    </w:p>
    <w:p w14:paraId="41A92C4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2.1.3大队及所属消防站收货验收并不免除中标人对合同商品质量应当承担的责任，如果大队及所属消防站在使用商品时发现因合同商品有变质、腐烂、异味等任何质量问题，中标人仍应承担责任。 </w:t>
      </w:r>
    </w:p>
    <w:p w14:paraId="693F15BF">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2.1.4大队及所属消防站所采购的物资因其自身特点导致大队及所属消防站无法在验收当时发现其质量问题，如大队及所属消防站在使用期间内发现上述商品问题，则中标人应无条件为大队及所属消防站提供换货或退货处理，在此种情况下配送单位无权以大队及所属消防站已签收作为已交付合格商品的抗辩。 </w:t>
      </w:r>
    </w:p>
    <w:p w14:paraId="695163C1">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2.1.5每个星期食谱</w:t>
      </w:r>
      <w:r>
        <w:rPr>
          <w:rFonts w:hint="eastAsia" w:ascii="宋体" w:hAnsi="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确认并公布后要中标人需按计划供货，如属市场缺货，中标人应提前一天告知，经</w:t>
      </w:r>
      <w:r>
        <w:rPr>
          <w:rFonts w:hint="eastAsia" w:ascii="宋体" w:hAnsi="宋体" w:cs="宋体"/>
          <w:bCs/>
          <w:color w:val="000000" w:themeColor="text1"/>
          <w:sz w:val="21"/>
          <w:szCs w:val="21"/>
          <w:highlight w:val="none"/>
          <w:lang w:val="en-US" w:eastAsia="zh-CN"/>
          <w14:textFill>
            <w14:solidFill>
              <w14:schemeClr w14:val="tx1"/>
            </w14:solidFill>
          </w14:textFill>
        </w:rPr>
        <w:t>采购人</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同意后方能更换其他品种。 </w:t>
      </w:r>
    </w:p>
    <w:p w14:paraId="7379BC26">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2.1.6各站</w:t>
      </w:r>
      <w:r>
        <w:rPr>
          <w:rFonts w:hint="eastAsia" w:ascii="宋体" w:hAnsi="宋体" w:cs="宋体"/>
          <w:bCs/>
          <w:color w:val="000000" w:themeColor="text1"/>
          <w:sz w:val="21"/>
          <w:szCs w:val="21"/>
          <w:highlight w:val="none"/>
          <w:lang w:val="en-US" w:eastAsia="zh-CN"/>
          <w14:textFill>
            <w14:solidFill>
              <w14:schemeClr w14:val="tx1"/>
            </w14:solidFill>
          </w14:textFill>
        </w:rPr>
        <w:t>指定</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人员每月应至农贸批发市场采集的同类商品平均价格作为限价定价依据，如发现中标人价格过高应及时上报。 </w:t>
      </w:r>
    </w:p>
    <w:p w14:paraId="1EE9AAAF">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2.1.7中标人应按照约定时间将采购人所订的货物送至指定配送点。如果因送货地点错误、送货时间延误而造成延误交货时间，中标人承担违约责任并赔偿给采购人所造成的一切损失。中标人必须在配送日的当天上午9点之前将采购的物资送至采购人指定配送点，超时1小时处罚货款 30%，超时2小时处罚货款60%，若当天未配送处罚货款100%，中标人如3次及以上配送超时或3次及以上未配送，采购人有权终止合同。 </w:t>
      </w:r>
    </w:p>
    <w:p w14:paraId="76B79FA2">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2.1.8为了保障食品安全，将不定期采用随机抽样方式对中标人所提供的产品进行检测，检测结果超出国家食品质量安全卫生标准的，送由有资质的检测机构复检，复检结果不合格的，赔偿大队所有损失，如产生严重后果的，需承担法律责任。 </w:t>
      </w:r>
    </w:p>
    <w:p w14:paraId="6CC78626">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2.1.10</w:t>
      </w:r>
      <w:r>
        <w:rPr>
          <w:rFonts w:hint="eastAsia" w:ascii="宋体" w:hAnsi="宋体" w:eastAsia="宋体" w:cs="宋体"/>
          <w:bCs/>
          <w:color w:val="000000" w:themeColor="text1"/>
          <w:spacing w:val="-6"/>
          <w:sz w:val="21"/>
          <w:szCs w:val="21"/>
          <w:highlight w:val="none"/>
          <w:lang w:val="en-US" w:eastAsia="zh-CN"/>
          <w14:textFill>
            <w14:solidFill>
              <w14:schemeClr w14:val="tx1"/>
            </w14:solidFill>
          </w14:textFill>
        </w:rPr>
        <w:t>在供货过程中如出现因食用配送单位提供的商品导致食源性疾患或集体中毒事故等一切不良后果，由中标人承担全部责任，且大队有权随时终止合同，并索取赔偿。</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 </w:t>
      </w:r>
    </w:p>
    <w:p w14:paraId="18348EB3">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2.1.11如中标人不能达到大队要求或不能按清单配送，大队可随时终止合同。 </w:t>
      </w:r>
    </w:p>
    <w:p w14:paraId="0632B462">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2.1.12为了保障大队食品安全，合同期间配送单位因货物质量问题遭受政府部门处罚或者造成任何食品安全事故（无论是否涉及大队所购买的货物），大队有权立即解除本合同。 </w:t>
      </w:r>
    </w:p>
    <w:p w14:paraId="0AFAF4FE">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2.1.13按长沙市《关于加强长沙市政府采购约验收工作的通知》长财采购【2024】)5号文执行，由采购人自行组织验收。</w:t>
      </w:r>
    </w:p>
    <w:p w14:paraId="72FFC58F">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四、其他要求及说明： </w:t>
      </w:r>
    </w:p>
    <w:p w14:paraId="60DF230E">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pacing w:val="-6"/>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pacing w:val="-6"/>
          <w:sz w:val="21"/>
          <w:szCs w:val="21"/>
          <w:highlight w:val="none"/>
          <w:lang w:val="en-US" w:eastAsia="zh-CN"/>
          <w14:textFill>
            <w14:solidFill>
              <w14:schemeClr w14:val="tx1"/>
            </w14:solidFill>
          </w14:textFill>
        </w:rPr>
        <w:t xml:space="preserve">1、采购人将加强对配送工作的组织领导，成立由教导员、大队长任组长，大队财务、各站站长为成员的配送工作领导小组。负责对配送单位的价格、质量、服务等进行监督，并加强与中标人的协调与沟通，及时解决配送工作中出现的问题。各站建立相应的验收小组，负责每天主副食的验收。 </w:t>
      </w:r>
    </w:p>
    <w:p w14:paraId="74C1AB10">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2、建立配送服务质量评议制度。采购人将每个月定期和不定期组织各站对中标人在配送过程中的食品质量、食品价格、服务质量、合同执行情况、承诺兑现等方面进行综合评议。 </w:t>
      </w:r>
    </w:p>
    <w:p w14:paraId="5B9B9527">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3、由采购人指定的收货人在交货地对中标人提交的合同商品进行检验。如果中标人提交的物资产品与要求不符，则采购人有权要求中标人免费更换或退货，中标人应按照采购人的要求进行退换并承担由此而产生的一切费用。 </w:t>
      </w:r>
    </w:p>
    <w:p w14:paraId="5B239DA1">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4、中标人在交货地点卸货完毕，采购人当场验收。 </w:t>
      </w:r>
    </w:p>
    <w:p w14:paraId="7904FA4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采购人收货验收并不免除中标人对合同商品质量应当承担的责任，如果采购人在使用商品时发现因合同商品有变质、腐烂、异味等任何质量问题，中标人仍应承担责任。如因此影响采购人正常用餐的，按照配送超时处理。 </w:t>
      </w:r>
    </w:p>
    <w:p w14:paraId="1F59C99A">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本合同所采购的物资因其自身特点导致采购人无法在验收当时发现其质量问题，如采购人在使用期间内发现上述商品问题，则中标人应无条件为采购人提供换货或退货处理，在此种情况下中标人无权以采购人已签收作为已交付合格商品的抗辩。 </w:t>
      </w:r>
    </w:p>
    <w:p w14:paraId="28DAB9D1">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7、中标人保证按采购人要货计划供货，如属市场缺货，中标人应提前一天告知采购人，经采购人同意后方能更换其他品种。 </w:t>
      </w:r>
    </w:p>
    <w:p w14:paraId="646BFB16">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8、如采购人发现中标人价格过高、送货不及时、货物不新鲜等违约现象，采购人有权随时终止合同，并索取赔偿。 </w:t>
      </w:r>
    </w:p>
    <w:p w14:paraId="20AE5A58">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9、采购人将不定期采用随机抽样方式对中标人所提供的产品进行检测，检测结果超出国家食品质量安全卫生标准的，送由有资质的检测机构复检，复检结果不合格的，赔偿采购人所有损失，如产生严重后果的，需承担法律责任。 </w:t>
      </w:r>
    </w:p>
    <w:p w14:paraId="0432FBB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10、在供货过程中如出现因食用中标人提供的商品导致食源性疾患或集体中毒事故等一切不良后果，由中标人承担全部责任，且采购人有权随时终止合同，并索取赔偿。 </w:t>
      </w:r>
    </w:p>
    <w:p w14:paraId="34F599A9">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★11、中标人配送人员及相关人员应购买人身意外保险，在配送货物过程中遭受的任何伤害或造成的任何损害，均由中标人负责。</w:t>
      </w:r>
    </w:p>
    <w:p w14:paraId="60FF97FC">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12、交货时间及地点： </w:t>
      </w:r>
    </w:p>
    <w:p w14:paraId="7D4EBCE3">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12.1、交货时间：根据采购人食堂实际需求，中标人应按时、按质、按量将采购人所订购物资送达指定地点。如遇各配送临时订购物资，则中标人须能在接到采购计划后 2 个小时内将所订购物资送达需求配送点。 </w:t>
      </w:r>
    </w:p>
    <w:p w14:paraId="7B02232E">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12.2、交货地点：采购人指定地点。本项目有八个配送点。分别为：配送点一 (长沙市芙蓉区五一广场消防救援站，地址：芙蓉区南阳街36号), 配送点二(长沙市芙蓉区定王台救援站，地址：芙蓉区建湘路与解放中路交叉口西北 20 米),配送点三(长沙市芙蓉区五里牌消防救援站，地址：芙蓉区远大一路与车站路交叉口东北 60米), 配送点四(长沙市芙蓉区湘湖消防救援站，地址：芙蓉区湘湖北路 244 号)，配送点五（长沙市芙蓉区东岸消防救援站，地址：长沙市芙蓉区亚大路 83 号），配送点六（长沙市芙蓉区张公岭消防救援站，地址：芙蓉区远大一路 178 号），配送点七（长沙市芙蓉区马王堆消防救援站，地址：芙蓉区马王堆火炬北三片东王家湖路），配送点八（长沙市芙蓉区东湖消防救援站，地址：芙蓉区人民东路1119号）。 </w:t>
      </w:r>
    </w:p>
    <w:p w14:paraId="6695DBC4">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13、付款人及付款方式： </w:t>
      </w:r>
    </w:p>
    <w:p w14:paraId="4391C937">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13.1付款人：长沙市芙蓉区消防救援大队（自行支付）。中标人应自中标通知书发出之日起30日内，按中标通知书指定的时间、地点与采购人签订采购合同，货款由采购人根据合同内约定及实际使用数量支付。 </w:t>
      </w:r>
    </w:p>
    <w:p w14:paraId="1C23D5FF">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13.2付款方式：按实际供货量每月结算。货到验收合格后，每月结算付款一次，次月下旬(可根据财务报账时间调整)结算本月货款。每次付款前，中标人应向采购人提供等额合规发票及采购人所需的其他付款结算材料。 </w:t>
      </w:r>
    </w:p>
    <w:p w14:paraId="1FA5E396">
      <w:pPr>
        <w:pageBreakBefore w:val="0"/>
        <w:widowControl w:val="0"/>
        <w:kinsoku/>
        <w:wordWrap/>
        <w:overflowPunct/>
        <w:topLinePunct w:val="0"/>
        <w:autoSpaceDE/>
        <w:autoSpaceDN/>
        <w:bidi w:val="0"/>
        <w:adjustRightInd/>
        <w:snapToGrid/>
        <w:spacing w:before="64" w:beforeLines="20" w:after="64" w:afterLines="20" w:line="360" w:lineRule="auto"/>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14、评价与考核</w:t>
      </w:r>
      <w:r>
        <w:rPr>
          <w:rFonts w:hint="eastAsia" w:ascii="宋体" w:hAnsi="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大队每月对中标人进行综合评价与考核，评价与考核内容包括合同期内的中标配送数量、配送服务质量、产品品质、食堂（餐厅）投诉次数等。 </w:t>
      </w:r>
    </w:p>
    <w:p w14:paraId="4F0578F2">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考评结果 </w:t>
      </w:r>
    </w:p>
    <w:p w14:paraId="401673E4">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1）、根据综合评比考核细则对中标人进行工作评定： </w:t>
      </w:r>
    </w:p>
    <w:p w14:paraId="78156DB8">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① 85 分以上，不予奖惩； </w:t>
      </w:r>
    </w:p>
    <w:p w14:paraId="432F09A0">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② 80-84 分，处罚 1000 元； </w:t>
      </w:r>
    </w:p>
    <w:p w14:paraId="0FCFFB38">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③ 70-79 分，处罚 2000 元； </w:t>
      </w:r>
    </w:p>
    <w:p w14:paraId="1CC40524">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④ 60-69 分，处罚 3000 元； </w:t>
      </w:r>
    </w:p>
    <w:p w14:paraId="0E9003F8">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⑤ 59 分以下，处罚 5000 元。 </w:t>
      </w:r>
    </w:p>
    <w:p w14:paraId="3FA03D51">
      <w:pPr>
        <w:pageBreakBefore w:val="0"/>
        <w:widowControl w:val="0"/>
        <w:kinsoku/>
        <w:wordWrap/>
        <w:overflowPunct/>
        <w:topLinePunct w:val="0"/>
        <w:autoSpaceDE/>
        <w:autoSpaceDN/>
        <w:bidi w:val="0"/>
        <w:adjustRightInd/>
        <w:snapToGrid/>
        <w:spacing w:before="64" w:beforeLines="20" w:after="64" w:afterLines="20" w:line="360" w:lineRule="auto"/>
        <w:ind w:firstLine="420" w:firstLineChars="200"/>
        <w:jc w:val="left"/>
        <w:textAlignment w:val="auto"/>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2）、因服务质量或者服务态度不好，消防站就餐人员投诉到大队的扣100元/次,如投诉二次以上,工作仍不达标，责令中标人更换工作人员或取消中标人的供货资格年内85分以上不低于6个月，超过3次评分在80分以下的，采购人有权取消中标人的供货资格。 </w:t>
      </w:r>
    </w:p>
    <w:p w14:paraId="4A239300">
      <w:pPr>
        <w:pageBreakBefore w:val="0"/>
        <w:widowControl w:val="0"/>
        <w:kinsoku/>
        <w:wordWrap/>
        <w:overflowPunct/>
        <w:topLinePunct w:val="0"/>
        <w:autoSpaceDE/>
        <w:autoSpaceDN/>
        <w:bidi w:val="0"/>
        <w:adjustRightInd/>
        <w:spacing w:line="360" w:lineRule="auto"/>
        <w:ind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bl>
      <w:tblPr>
        <w:tblStyle w:val="39"/>
        <w:tblW w:w="94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6"/>
        <w:gridCol w:w="4980"/>
        <w:gridCol w:w="779"/>
        <w:gridCol w:w="2293"/>
      </w:tblGrid>
      <w:tr w14:paraId="595A6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78" w:type="dxa"/>
            <w:gridSpan w:val="4"/>
            <w:vAlign w:val="center"/>
          </w:tcPr>
          <w:p w14:paraId="2C0DABA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考核细则（满分100分）</w:t>
            </w:r>
          </w:p>
        </w:tc>
      </w:tr>
      <w:tr w14:paraId="4D4E7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Align w:val="center"/>
          </w:tcPr>
          <w:p w14:paraId="4F128B1E">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项类</w:t>
            </w:r>
          </w:p>
        </w:tc>
        <w:tc>
          <w:tcPr>
            <w:tcW w:w="4980" w:type="dxa"/>
            <w:vAlign w:val="center"/>
          </w:tcPr>
          <w:p w14:paraId="0742BDC9">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评分细则</w:t>
            </w:r>
          </w:p>
        </w:tc>
        <w:tc>
          <w:tcPr>
            <w:tcW w:w="779" w:type="dxa"/>
            <w:vAlign w:val="center"/>
          </w:tcPr>
          <w:p w14:paraId="0E8E913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扣分</w:t>
            </w:r>
          </w:p>
        </w:tc>
        <w:tc>
          <w:tcPr>
            <w:tcW w:w="2293" w:type="dxa"/>
            <w:vAlign w:val="center"/>
          </w:tcPr>
          <w:p w14:paraId="6EFFF25A">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备注</w:t>
            </w:r>
          </w:p>
        </w:tc>
      </w:tr>
      <w:tr w14:paraId="38DE9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restart"/>
            <w:vAlign w:val="center"/>
          </w:tcPr>
          <w:p w14:paraId="6ED274F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产品要求</w:t>
            </w:r>
          </w:p>
        </w:tc>
        <w:tc>
          <w:tcPr>
            <w:tcW w:w="4980" w:type="dxa"/>
            <w:vAlign w:val="center"/>
          </w:tcPr>
          <w:p w14:paraId="1375EEA4">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没有及时报价的，每次扣3分</w:t>
            </w:r>
          </w:p>
        </w:tc>
        <w:tc>
          <w:tcPr>
            <w:tcW w:w="779" w:type="dxa"/>
            <w:vAlign w:val="center"/>
          </w:tcPr>
          <w:p w14:paraId="23C6C63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3</w:t>
            </w:r>
          </w:p>
        </w:tc>
        <w:tc>
          <w:tcPr>
            <w:tcW w:w="2293" w:type="dxa"/>
            <w:vAlign w:val="center"/>
          </w:tcPr>
          <w:p w14:paraId="578A43EF">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3633A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2EE7F89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42E18B6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报价不符合要求的，每次扣3分</w:t>
            </w:r>
          </w:p>
        </w:tc>
        <w:tc>
          <w:tcPr>
            <w:tcW w:w="779" w:type="dxa"/>
            <w:vAlign w:val="center"/>
          </w:tcPr>
          <w:p w14:paraId="6F5D16D9">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3</w:t>
            </w:r>
          </w:p>
        </w:tc>
        <w:tc>
          <w:tcPr>
            <w:tcW w:w="2293" w:type="dxa"/>
            <w:vAlign w:val="center"/>
          </w:tcPr>
          <w:p w14:paraId="72CC0562">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1DA084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restart"/>
            <w:vAlign w:val="center"/>
          </w:tcPr>
          <w:p w14:paraId="73D7EC38">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配送要求</w:t>
            </w:r>
          </w:p>
        </w:tc>
        <w:tc>
          <w:tcPr>
            <w:tcW w:w="4980" w:type="dxa"/>
            <w:vAlign w:val="center"/>
          </w:tcPr>
          <w:p w14:paraId="1D7CF3D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在协议供货期，未在规定时间内完成配送、供货，每次扣3分</w:t>
            </w:r>
          </w:p>
        </w:tc>
        <w:tc>
          <w:tcPr>
            <w:tcW w:w="779" w:type="dxa"/>
            <w:vAlign w:val="center"/>
          </w:tcPr>
          <w:p w14:paraId="55EEE25B">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3</w:t>
            </w:r>
          </w:p>
        </w:tc>
        <w:tc>
          <w:tcPr>
            <w:tcW w:w="2293" w:type="dxa"/>
            <w:vAlign w:val="center"/>
          </w:tcPr>
          <w:p w14:paraId="0E85446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76065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3756189B">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711A7937">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实际配送货物少于订购数量且不能及时补充 的，每次扣1分</w:t>
            </w:r>
          </w:p>
        </w:tc>
        <w:tc>
          <w:tcPr>
            <w:tcW w:w="779" w:type="dxa"/>
            <w:vAlign w:val="center"/>
          </w:tcPr>
          <w:p w14:paraId="629707C6">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1</w:t>
            </w:r>
          </w:p>
        </w:tc>
        <w:tc>
          <w:tcPr>
            <w:tcW w:w="2293" w:type="dxa"/>
            <w:vAlign w:val="center"/>
          </w:tcPr>
          <w:p w14:paraId="2FEB7DD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3E2BD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0EA27F1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2FCFE94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在未征得采购人同意的情况下，实际配送的货物与订购货物种类、质量不符，大队有权拒收，每次扣5分</w:t>
            </w:r>
          </w:p>
        </w:tc>
        <w:tc>
          <w:tcPr>
            <w:tcW w:w="779" w:type="dxa"/>
            <w:vAlign w:val="center"/>
          </w:tcPr>
          <w:p w14:paraId="06F632F9">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5</w:t>
            </w:r>
          </w:p>
        </w:tc>
        <w:tc>
          <w:tcPr>
            <w:tcW w:w="2293" w:type="dxa"/>
            <w:vAlign w:val="center"/>
          </w:tcPr>
          <w:p w14:paraId="53ACB3F7">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691B3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restart"/>
            <w:vAlign w:val="center"/>
          </w:tcPr>
          <w:p w14:paraId="5ED6AACE">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质量要求</w:t>
            </w:r>
          </w:p>
          <w:p w14:paraId="21897BF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6D3DC26E">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造成食物中毒等</w:t>
            </w:r>
          </w:p>
        </w:tc>
        <w:tc>
          <w:tcPr>
            <w:tcW w:w="779" w:type="dxa"/>
            <w:vAlign w:val="center"/>
          </w:tcPr>
          <w:p w14:paraId="455D6B13">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2293" w:type="dxa"/>
            <w:vAlign w:val="center"/>
          </w:tcPr>
          <w:p w14:paraId="24C87C96">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该项直接取消其中标资格，并追究法律责任</w:t>
            </w:r>
          </w:p>
        </w:tc>
      </w:tr>
      <w:tr w14:paraId="72B185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42919FC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66E26F26">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食品质量不符合要求，出现质量问题（肉类出现不正常气味的、蔬菜出现大批腐烂或黄叶的）</w:t>
            </w:r>
          </w:p>
        </w:tc>
        <w:tc>
          <w:tcPr>
            <w:tcW w:w="779" w:type="dxa"/>
            <w:vAlign w:val="center"/>
          </w:tcPr>
          <w:p w14:paraId="25291204">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5</w:t>
            </w:r>
          </w:p>
        </w:tc>
        <w:tc>
          <w:tcPr>
            <w:tcW w:w="2293" w:type="dxa"/>
            <w:vAlign w:val="center"/>
          </w:tcPr>
          <w:p w14:paraId="46F3431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1F3A4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3A8234B4">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2A664F4B">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相应批次的货物未能提供相关合格检验证明的，每次扣10分</w:t>
            </w:r>
          </w:p>
        </w:tc>
        <w:tc>
          <w:tcPr>
            <w:tcW w:w="779" w:type="dxa"/>
            <w:vAlign w:val="center"/>
          </w:tcPr>
          <w:p w14:paraId="0462FC4B">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10</w:t>
            </w:r>
          </w:p>
        </w:tc>
        <w:tc>
          <w:tcPr>
            <w:tcW w:w="2293" w:type="dxa"/>
            <w:vAlign w:val="center"/>
          </w:tcPr>
          <w:p w14:paraId="32B2DCD2">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0F0D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33532E2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12703BE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滥用或过量使用食品添加剂、发现使用劣质原料、抗生素、激素等有害物质，每次扣8分</w:t>
            </w:r>
          </w:p>
        </w:tc>
        <w:tc>
          <w:tcPr>
            <w:tcW w:w="779" w:type="dxa"/>
            <w:vAlign w:val="center"/>
          </w:tcPr>
          <w:p w14:paraId="42413F5A">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8</w:t>
            </w:r>
          </w:p>
        </w:tc>
        <w:tc>
          <w:tcPr>
            <w:tcW w:w="2293" w:type="dxa"/>
            <w:vAlign w:val="center"/>
          </w:tcPr>
          <w:p w14:paraId="202EF9E4">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0A356F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01D56FE8">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12A57E5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货物品质不符合要求，并未能及时更换的，每次扣3分</w:t>
            </w:r>
          </w:p>
        </w:tc>
        <w:tc>
          <w:tcPr>
            <w:tcW w:w="779" w:type="dxa"/>
            <w:vAlign w:val="center"/>
          </w:tcPr>
          <w:p w14:paraId="31BCEE89">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3</w:t>
            </w:r>
          </w:p>
        </w:tc>
        <w:tc>
          <w:tcPr>
            <w:tcW w:w="2293" w:type="dxa"/>
            <w:vAlign w:val="center"/>
          </w:tcPr>
          <w:p w14:paraId="2DD0732B">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4F28E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restart"/>
            <w:vAlign w:val="center"/>
          </w:tcPr>
          <w:p w14:paraId="32FBFCEA">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安全生产管理要求</w:t>
            </w:r>
          </w:p>
        </w:tc>
        <w:tc>
          <w:tcPr>
            <w:tcW w:w="4980" w:type="dxa"/>
            <w:vAlign w:val="center"/>
          </w:tcPr>
          <w:p w14:paraId="5EC5D4F7">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未按要求及时、如实报告生产安全事故，每次10分</w:t>
            </w:r>
          </w:p>
        </w:tc>
        <w:tc>
          <w:tcPr>
            <w:tcW w:w="779" w:type="dxa"/>
            <w:vAlign w:val="center"/>
          </w:tcPr>
          <w:p w14:paraId="73B130A8">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10</w:t>
            </w:r>
          </w:p>
        </w:tc>
        <w:tc>
          <w:tcPr>
            <w:tcW w:w="2293" w:type="dxa"/>
            <w:vAlign w:val="center"/>
          </w:tcPr>
          <w:p w14:paraId="4D7B8FEE">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3D78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7C781AC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01A97B83">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提供资料弄虚作假的，每次扣5分</w:t>
            </w:r>
          </w:p>
        </w:tc>
        <w:tc>
          <w:tcPr>
            <w:tcW w:w="779" w:type="dxa"/>
            <w:vAlign w:val="center"/>
          </w:tcPr>
          <w:p w14:paraId="2EFF077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5</w:t>
            </w:r>
          </w:p>
        </w:tc>
        <w:tc>
          <w:tcPr>
            <w:tcW w:w="2293" w:type="dxa"/>
            <w:vAlign w:val="center"/>
          </w:tcPr>
          <w:p w14:paraId="444D6407">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2183B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restart"/>
            <w:vAlign w:val="center"/>
          </w:tcPr>
          <w:p w14:paraId="7AD11B5A">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满意度要求</w:t>
            </w:r>
          </w:p>
        </w:tc>
        <w:tc>
          <w:tcPr>
            <w:tcW w:w="4980" w:type="dxa"/>
            <w:vAlign w:val="center"/>
          </w:tcPr>
          <w:p w14:paraId="33E400BF">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被用户投诉，情况属实的，每宗扣2分</w:t>
            </w:r>
          </w:p>
        </w:tc>
        <w:tc>
          <w:tcPr>
            <w:tcW w:w="779" w:type="dxa"/>
            <w:vAlign w:val="center"/>
          </w:tcPr>
          <w:p w14:paraId="1F760D1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2</w:t>
            </w:r>
          </w:p>
        </w:tc>
        <w:tc>
          <w:tcPr>
            <w:tcW w:w="2293" w:type="dxa"/>
            <w:vAlign w:val="center"/>
          </w:tcPr>
          <w:p w14:paraId="2B28538C">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21F8E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Merge w:val="continue"/>
            <w:vAlign w:val="center"/>
          </w:tcPr>
          <w:p w14:paraId="38961BD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c>
          <w:tcPr>
            <w:tcW w:w="4980" w:type="dxa"/>
            <w:vAlign w:val="center"/>
          </w:tcPr>
          <w:p w14:paraId="29E361D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被媒体负面曝光且属实的，每宗扣10分</w:t>
            </w:r>
          </w:p>
        </w:tc>
        <w:tc>
          <w:tcPr>
            <w:tcW w:w="779" w:type="dxa"/>
            <w:vAlign w:val="center"/>
          </w:tcPr>
          <w:p w14:paraId="616B9C02">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10</w:t>
            </w:r>
          </w:p>
        </w:tc>
        <w:tc>
          <w:tcPr>
            <w:tcW w:w="2293" w:type="dxa"/>
            <w:vAlign w:val="center"/>
          </w:tcPr>
          <w:p w14:paraId="6E2A6CBD">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r w14:paraId="23AB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6" w:type="dxa"/>
            <w:vAlign w:val="center"/>
          </w:tcPr>
          <w:p w14:paraId="6ECD30A7">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其他</w:t>
            </w:r>
          </w:p>
        </w:tc>
        <w:tc>
          <w:tcPr>
            <w:tcW w:w="4980" w:type="dxa"/>
            <w:vAlign w:val="center"/>
          </w:tcPr>
          <w:p w14:paraId="169E0855">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有违反合同规定的其它违约事件的，每发现1次，需按违约性质并结合上述违约类别，每次扣5分</w:t>
            </w:r>
          </w:p>
        </w:tc>
        <w:tc>
          <w:tcPr>
            <w:tcW w:w="779" w:type="dxa"/>
            <w:vAlign w:val="center"/>
          </w:tcPr>
          <w:p w14:paraId="14DAE384">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t>5</w:t>
            </w:r>
          </w:p>
        </w:tc>
        <w:tc>
          <w:tcPr>
            <w:tcW w:w="2293" w:type="dxa"/>
            <w:vAlign w:val="center"/>
          </w:tcPr>
          <w:p w14:paraId="27F54AD1">
            <w:pPr>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Cs/>
                <w:color w:val="000000" w:themeColor="text1"/>
                <w:sz w:val="21"/>
                <w:szCs w:val="21"/>
                <w:highlight w:val="none"/>
                <w:vertAlign w:val="baseline"/>
                <w:lang w:val="en-US" w:eastAsia="zh-CN"/>
                <w14:textFill>
                  <w14:solidFill>
                    <w14:schemeClr w14:val="tx1"/>
                  </w14:solidFill>
                </w14:textFill>
              </w:rPr>
            </w:pPr>
          </w:p>
        </w:tc>
      </w:tr>
    </w:tbl>
    <w:p w14:paraId="58C22DD5">
      <w:pPr>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p>
    <w:p w14:paraId="77C1F183">
      <w:pPr>
        <w:pageBreakBefore w:val="0"/>
        <w:widowControl w:val="0"/>
        <w:kinsoku/>
        <w:wordWrap/>
        <w:overflowPunct/>
        <w:topLinePunct w:val="0"/>
        <w:autoSpaceDE/>
        <w:autoSpaceDN/>
        <w:bidi w:val="0"/>
        <w:adjustRightInd/>
        <w:spacing w:line="360" w:lineRule="auto"/>
        <w:ind w:firstLine="422" w:firstLineChars="200"/>
        <w:jc w:val="left"/>
        <w:textAlignment w:val="auto"/>
        <w:rPr>
          <w:rFonts w:hint="eastAsia" w:ascii="宋体" w:hAnsi="宋体" w:eastAsia="宋体" w:cs="宋体"/>
          <w:bCs/>
          <w:color w:val="000000" w:themeColor="text1"/>
          <w:kern w:val="0"/>
          <w:sz w:val="24"/>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对于上述项目要求，投标人应在投标文件中进行回应，作出承诺及说明。</w:t>
      </w:r>
    </w:p>
    <w:p w14:paraId="0890EA5A">
      <w:pPr>
        <w:rPr>
          <w:rFonts w:hint="eastAsia" w:ascii="宋体" w:hAnsi="宋体" w:eastAsia="宋体" w:cs="宋体"/>
          <w:bCs/>
          <w:color w:val="000000" w:themeColor="text1"/>
          <w:szCs w:val="21"/>
          <w:highlight w:val="none"/>
          <w:lang w:val="en-US" w:eastAsia="zh-CN"/>
          <w14:textFill>
            <w14:solidFill>
              <w14:schemeClr w14:val="tx1"/>
            </w14:solidFill>
          </w14:textFill>
        </w:rPr>
        <w:sectPr>
          <w:pgSz w:w="11906" w:h="16838"/>
          <w:pgMar w:top="1440" w:right="1531" w:bottom="1440" w:left="1531" w:header="851" w:footer="992" w:gutter="0"/>
          <w:cols w:space="720" w:num="1"/>
          <w:docGrid w:type="lines" w:linePitch="317" w:charSpace="0"/>
        </w:sectPr>
      </w:pPr>
    </w:p>
    <w:p w14:paraId="0FEC681A">
      <w:pPr>
        <w:pStyle w:val="20"/>
        <w:adjustRightInd w:val="0"/>
        <w:snapToGrid w:val="0"/>
        <w:spacing w:before="156" w:beforeLines="50"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107" w:name="_Toc3430"/>
      <w:bookmarkStart w:id="108" w:name="_Toc107394227"/>
      <w:r>
        <w:rPr>
          <w:rFonts w:hint="eastAsia" w:ascii="宋体" w:hAnsi="宋体" w:eastAsia="宋体" w:cs="宋体"/>
          <w:b/>
          <w:color w:val="000000" w:themeColor="text1"/>
          <w:sz w:val="32"/>
          <w:szCs w:val="32"/>
          <w:highlight w:val="none"/>
          <w14:textFill>
            <w14:solidFill>
              <w14:schemeClr w14:val="tx1"/>
            </w14:solidFill>
          </w14:textFill>
        </w:rPr>
        <w:t>第五章政府采购合同</w:t>
      </w:r>
      <w:bookmarkEnd w:id="107"/>
      <w:bookmarkEnd w:id="108"/>
    </w:p>
    <w:p w14:paraId="2BE65813">
      <w:pPr>
        <w:rPr>
          <w:rFonts w:hint="eastAsia" w:ascii="宋体" w:hAnsi="宋体" w:eastAsia="宋体" w:cs="宋体"/>
          <w:color w:val="000000" w:themeColor="text1"/>
          <w:sz w:val="20"/>
          <w:highlight w:val="none"/>
          <w14:textFill>
            <w14:solidFill>
              <w14:schemeClr w14:val="tx1"/>
            </w14:solidFill>
          </w14:textFill>
        </w:rPr>
        <w:sectPr>
          <w:headerReference r:id="rId6" w:type="default"/>
          <w:footerReference r:id="rId7" w:type="default"/>
          <w:pgSz w:w="11906" w:h="16838"/>
          <w:pgMar w:top="720" w:right="720" w:bottom="720" w:left="720" w:header="851" w:footer="992" w:gutter="0"/>
          <w:pgNumType w:fmt="numberInDash" w:start="42"/>
          <w:cols w:space="720" w:num="1"/>
          <w:docGrid w:type="lines" w:linePitch="312" w:charSpace="0"/>
        </w:sectPr>
      </w:pPr>
    </w:p>
    <w:p w14:paraId="6AD925BD">
      <w:pPr>
        <w:pStyle w:val="106"/>
        <w:adjustRightInd w:val="0"/>
        <w:snapToGrid w:val="0"/>
        <w:spacing w:before="156" w:beforeLines="50" w:line="360" w:lineRule="auto"/>
        <w:jc w:val="center"/>
        <w:rPr>
          <w:rFonts w:hint="eastAsia" w:ascii="宋体" w:hAnsi="宋体" w:eastAsia="宋体" w:cs="宋体"/>
          <w:color w:val="000000" w:themeColor="text1"/>
          <w:szCs w:val="21"/>
          <w:highlight w:val="none"/>
          <w14:textFill>
            <w14:solidFill>
              <w14:schemeClr w14:val="tx1"/>
            </w14:solidFill>
          </w14:textFill>
        </w:rPr>
      </w:pPr>
      <w:bookmarkStart w:id="109" w:name="_Toc883944"/>
      <w:r>
        <w:rPr>
          <w:rFonts w:hint="eastAsia" w:ascii="宋体" w:hAnsi="宋体" w:eastAsia="宋体" w:cs="宋体"/>
          <w:color w:val="000000" w:themeColor="text1"/>
          <w:szCs w:val="21"/>
          <w:highlight w:val="none"/>
          <w14:textFill>
            <w14:solidFill>
              <w14:schemeClr w14:val="tx1"/>
            </w14:solidFill>
          </w14:textFill>
        </w:rPr>
        <w:t>第一节 政府采购合同协议书</w:t>
      </w:r>
      <w:bookmarkEnd w:id="109"/>
    </w:p>
    <w:p w14:paraId="240860FD">
      <w:pPr>
        <w:pStyle w:val="106"/>
        <w:adjustRightInd w:val="0"/>
        <w:snapToGrid w:val="0"/>
        <w:spacing w:before="156" w:beforeLines="5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【仅供参考，具体以采购人签订的合同为准】</w:t>
      </w:r>
    </w:p>
    <w:p w14:paraId="14CE4E1D">
      <w:pPr>
        <w:pStyle w:val="106"/>
        <w:adjustRightInd w:val="0"/>
        <w:snapToGrid w:val="0"/>
        <w:spacing w:before="156" w:beforeLines="50" w:line="360" w:lineRule="auto"/>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委托代理编号：</w:t>
      </w:r>
      <w:r>
        <w:rPr>
          <w:rFonts w:hint="eastAsia" w:ascii="宋体" w:hAnsi="宋体" w:eastAsia="宋体" w:cs="宋体"/>
          <w:color w:val="000000" w:themeColor="text1"/>
          <w:szCs w:val="21"/>
          <w:highlight w:val="none"/>
          <w14:textFill>
            <w14:solidFill>
              <w14:schemeClr w14:val="tx1"/>
            </w14:solidFill>
          </w14:textFill>
        </w:rPr>
        <w:tab/>
      </w:r>
    </w:p>
    <w:p w14:paraId="7D7FFE0F">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采购人（全称）：（甲方）</w:t>
      </w:r>
    </w:p>
    <w:p w14:paraId="178F30DB">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供应商（全称）：（乙方）</w:t>
      </w:r>
    </w:p>
    <w:p w14:paraId="6D5615F1">
      <w:pPr>
        <w:pStyle w:val="106"/>
        <w:tabs>
          <w:tab w:val="left" w:pos="2715"/>
        </w:tabs>
        <w:adjustRightInd w:val="0"/>
        <w:snapToGrid w:val="0"/>
        <w:spacing w:line="360" w:lineRule="auto"/>
        <w:ind w:left="420" w:left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ab/>
      </w:r>
    </w:p>
    <w:p w14:paraId="2665C41C">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为了保护甲、乙双方合法权益，根据《民法典》、《政府采购法》及其他有关法律、法规、规章，双方签订本合同协议书。</w:t>
      </w:r>
    </w:p>
    <w:p w14:paraId="43CF86FD">
      <w:pPr>
        <w:pStyle w:val="106"/>
        <w:tabs>
          <w:tab w:val="left" w:pos="2760"/>
        </w:tabs>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1.项目管理信息</w:t>
      </w:r>
      <w:r>
        <w:rPr>
          <w:rFonts w:hint="eastAsia" w:ascii="宋体" w:hAnsi="宋体" w:eastAsia="宋体" w:cs="宋体"/>
          <w:b/>
          <w:color w:val="000000" w:themeColor="text1"/>
          <w:szCs w:val="21"/>
          <w:highlight w:val="none"/>
          <w14:textFill>
            <w14:solidFill>
              <w14:schemeClr w14:val="tx1"/>
            </w14:solidFill>
          </w14:textFill>
        </w:rPr>
        <w:tab/>
      </w:r>
    </w:p>
    <w:p w14:paraId="6E72723B">
      <w:pPr>
        <w:pStyle w:val="106"/>
        <w:adjustRightInd w:val="0"/>
        <w:snapToGrid w:val="0"/>
        <w:spacing w:line="360" w:lineRule="auto"/>
        <w:ind w:left="420" w:left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（1）采购组织形式：</w:t>
      </w:r>
    </w:p>
    <w:p w14:paraId="7083A484">
      <w:pPr>
        <w:pStyle w:val="106"/>
        <w:adjustRightInd w:val="0"/>
        <w:snapToGrid w:val="0"/>
        <w:spacing w:line="360" w:lineRule="auto"/>
        <w:ind w:left="420" w:leftChars="200"/>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（2）采购方式：</w:t>
      </w:r>
    </w:p>
    <w:p w14:paraId="5E2E3D85">
      <w:pPr>
        <w:pStyle w:val="106"/>
        <w:adjustRightInd w:val="0"/>
        <w:snapToGrid w:val="0"/>
        <w:spacing w:line="360" w:lineRule="auto"/>
        <w:ind w:left="420" w:left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（3）项目名称：</w:t>
      </w:r>
    </w:p>
    <w:p w14:paraId="437E4D4A">
      <w:pPr>
        <w:pStyle w:val="106"/>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2.合同标的及金额</w:t>
      </w:r>
    </w:p>
    <w:tbl>
      <w:tblPr>
        <w:tblStyle w:val="38"/>
        <w:tblW w:w="9292"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614"/>
        <w:gridCol w:w="1701"/>
        <w:gridCol w:w="1275"/>
        <w:gridCol w:w="1583"/>
        <w:gridCol w:w="1560"/>
        <w:gridCol w:w="850"/>
      </w:tblGrid>
      <w:tr w14:paraId="28FB4FD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F9AF97B">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序号</w:t>
            </w:r>
          </w:p>
        </w:tc>
        <w:tc>
          <w:tcPr>
            <w:tcW w:w="1614" w:type="dxa"/>
            <w:vAlign w:val="center"/>
          </w:tcPr>
          <w:p w14:paraId="6FEDDE17">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标的名称</w:t>
            </w:r>
          </w:p>
        </w:tc>
        <w:tc>
          <w:tcPr>
            <w:tcW w:w="1701" w:type="dxa"/>
            <w:vAlign w:val="center"/>
          </w:tcPr>
          <w:p w14:paraId="2C69F05B">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型号规格</w:t>
            </w:r>
          </w:p>
        </w:tc>
        <w:tc>
          <w:tcPr>
            <w:tcW w:w="1275" w:type="dxa"/>
            <w:vAlign w:val="center"/>
          </w:tcPr>
          <w:p w14:paraId="26B36287">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数量</w:t>
            </w:r>
          </w:p>
        </w:tc>
        <w:tc>
          <w:tcPr>
            <w:tcW w:w="1583" w:type="dxa"/>
            <w:vAlign w:val="center"/>
          </w:tcPr>
          <w:p w14:paraId="3EFE327C">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单价</w:t>
            </w:r>
          </w:p>
        </w:tc>
        <w:tc>
          <w:tcPr>
            <w:tcW w:w="1560" w:type="dxa"/>
            <w:vAlign w:val="center"/>
          </w:tcPr>
          <w:p w14:paraId="625881AF">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总价</w:t>
            </w:r>
          </w:p>
        </w:tc>
        <w:tc>
          <w:tcPr>
            <w:tcW w:w="850" w:type="dxa"/>
            <w:vAlign w:val="center"/>
          </w:tcPr>
          <w:p w14:paraId="39A3C206">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备注</w:t>
            </w:r>
          </w:p>
        </w:tc>
      </w:tr>
      <w:tr w14:paraId="20C808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4F612A97">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614" w:type="dxa"/>
            <w:vAlign w:val="center"/>
          </w:tcPr>
          <w:p w14:paraId="25E4FDA8">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701" w:type="dxa"/>
            <w:vAlign w:val="center"/>
          </w:tcPr>
          <w:p w14:paraId="2D063510">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75" w:type="dxa"/>
            <w:vAlign w:val="center"/>
          </w:tcPr>
          <w:p w14:paraId="27696794">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583" w:type="dxa"/>
            <w:vAlign w:val="center"/>
          </w:tcPr>
          <w:p w14:paraId="6144602C">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560" w:type="dxa"/>
            <w:vAlign w:val="center"/>
          </w:tcPr>
          <w:p w14:paraId="26A655B8">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850" w:type="dxa"/>
            <w:vAlign w:val="center"/>
          </w:tcPr>
          <w:p w14:paraId="3B002717">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r>
      <w:tr w14:paraId="6AF9EC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71D3E91D">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614" w:type="dxa"/>
            <w:vAlign w:val="center"/>
          </w:tcPr>
          <w:p w14:paraId="78748E3F">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701" w:type="dxa"/>
            <w:vAlign w:val="center"/>
          </w:tcPr>
          <w:p w14:paraId="465A4A2D">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275" w:type="dxa"/>
            <w:vAlign w:val="center"/>
          </w:tcPr>
          <w:p w14:paraId="1B810174">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583" w:type="dxa"/>
            <w:vAlign w:val="center"/>
          </w:tcPr>
          <w:p w14:paraId="413E1FE4">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1560" w:type="dxa"/>
            <w:vAlign w:val="center"/>
          </w:tcPr>
          <w:p w14:paraId="3AA17407">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c>
          <w:tcPr>
            <w:tcW w:w="850" w:type="dxa"/>
            <w:vAlign w:val="center"/>
          </w:tcPr>
          <w:p w14:paraId="3BE2D97C">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tc>
      </w:tr>
      <w:tr w14:paraId="505C6B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c>
          <w:tcPr>
            <w:tcW w:w="9292" w:type="dxa"/>
            <w:gridSpan w:val="7"/>
            <w:vAlign w:val="center"/>
          </w:tcPr>
          <w:p w14:paraId="3F0B593E">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合同金额小写：</w:t>
            </w:r>
          </w:p>
          <w:p w14:paraId="6291A873">
            <w:pPr>
              <w:pStyle w:val="106"/>
              <w:adjustRightInd w:val="0"/>
              <w:snapToGrid w:val="0"/>
              <w:spacing w:line="360" w:lineRule="auto"/>
              <w:ind w:firstLine="840" w:firstLineChars="4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大写：</w:t>
            </w:r>
          </w:p>
        </w:tc>
      </w:tr>
    </w:tbl>
    <w:p w14:paraId="62AF1650">
      <w:pPr>
        <w:pStyle w:val="106"/>
        <w:adjustRightInd w:val="0"/>
        <w:snapToGrid w:val="0"/>
        <w:spacing w:line="360" w:lineRule="auto"/>
        <w:ind w:firstLine="422" w:firstLineChars="200"/>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3.履行合同的期限、地点及方式：</w:t>
      </w:r>
    </w:p>
    <w:p w14:paraId="03D60184">
      <w:pPr>
        <w:pStyle w:val="106"/>
        <w:adjustRightInd w:val="0"/>
        <w:snapToGrid w:val="0"/>
        <w:spacing w:line="360" w:lineRule="auto"/>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4.付款：</w:t>
      </w:r>
      <w:r>
        <w:rPr>
          <w:rFonts w:hint="eastAsia" w:ascii="宋体" w:hAnsi="宋体" w:eastAsia="宋体" w:cs="宋体"/>
          <w:color w:val="000000" w:themeColor="text1"/>
          <w:szCs w:val="21"/>
          <w:highlight w:val="none"/>
          <w14:textFill>
            <w14:solidFill>
              <w14:schemeClr w14:val="tx1"/>
            </w14:solidFill>
          </w14:textFill>
        </w:rPr>
        <w:t>。</w:t>
      </w:r>
    </w:p>
    <w:p w14:paraId="11753EB1">
      <w:pPr>
        <w:pStyle w:val="106"/>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5.履约验收方式：</w:t>
      </w:r>
    </w:p>
    <w:p w14:paraId="3B824345">
      <w:pPr>
        <w:pStyle w:val="106"/>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6.解决合同纠纷方式</w:t>
      </w:r>
    </w:p>
    <w:p w14:paraId="59CEB1C1">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首先通过双方协商解决，协商解决不成，则通过以下途径之一解决纠纷：</w:t>
      </w:r>
    </w:p>
    <w:p w14:paraId="1E560772">
      <w:pPr>
        <w:pStyle w:val="106"/>
        <w:adjustRightInd w:val="0"/>
        <w:snapToGrid w:val="0"/>
        <w:spacing w:line="360" w:lineRule="auto"/>
        <w:ind w:firstLine="840" w:firstLineChars="4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□提请仲裁□向人民法院提起诉讼</w:t>
      </w:r>
    </w:p>
    <w:p w14:paraId="2F775856">
      <w:pPr>
        <w:pStyle w:val="106"/>
        <w:adjustRightInd w:val="0"/>
        <w:snapToGrid w:val="0"/>
        <w:spacing w:line="360" w:lineRule="auto"/>
        <w:ind w:firstLine="422" w:firstLineChars="200"/>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7.组成合同的文件</w:t>
      </w:r>
    </w:p>
    <w:p w14:paraId="1589E12C">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合同由以下文件构成，如下述文件之间有任何抵触、矛盾或歧义，应按以下顺序解释：</w:t>
      </w:r>
    </w:p>
    <w:p w14:paraId="1DDF25B1">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（1）在采购或合同履行过程中乙方作出的承诺以及双方协商达成的变更或补充协议</w:t>
      </w:r>
    </w:p>
    <w:p w14:paraId="231BB07E">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（2）本合同协议书</w:t>
      </w:r>
    </w:p>
    <w:p w14:paraId="5D3ED538">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（3）中标通知书</w:t>
      </w:r>
    </w:p>
    <w:p w14:paraId="552682A0">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（4）政府采购合同格式条款</w:t>
      </w:r>
    </w:p>
    <w:p w14:paraId="4564FA2E">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（5）投标文件</w:t>
      </w:r>
    </w:p>
    <w:p w14:paraId="1132D75A">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（6）招标文件</w:t>
      </w:r>
    </w:p>
    <w:p w14:paraId="6291D168">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（7）标准、规范及有关技术文件</w:t>
      </w:r>
    </w:p>
    <w:p w14:paraId="46BBAA11">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p w14:paraId="449241F8">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合同订立时间：年月日</w:t>
      </w:r>
    </w:p>
    <w:p w14:paraId="6E8F6829">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合同订立地点：</w:t>
      </w:r>
    </w:p>
    <w:p w14:paraId="2381F3CF">
      <w:pPr>
        <w:pStyle w:val="106"/>
        <w:adjustRightInd w:val="0"/>
        <w:snapToGrid w:val="0"/>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p>
    <w:p w14:paraId="1B0467A6">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甲方：（公章）乙方：（公章）</w:t>
      </w:r>
    </w:p>
    <w:p w14:paraId="1B98F9C1">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法定代表人：法定代表人：</w:t>
      </w:r>
    </w:p>
    <w:p w14:paraId="2A018C5F">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委托代理人：委托代理人：</w:t>
      </w:r>
    </w:p>
    <w:p w14:paraId="4D5F440B">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电话：电话：</w:t>
      </w:r>
    </w:p>
    <w:p w14:paraId="1462482F">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传真：传真：</w:t>
      </w:r>
    </w:p>
    <w:p w14:paraId="21398D16">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开户银行：</w:t>
      </w:r>
    </w:p>
    <w:p w14:paraId="46668FF8">
      <w:pPr>
        <w:adjustRightInd w:val="0"/>
        <w:snapToGrid w:val="0"/>
        <w:spacing w:before="156" w:beforeLines="50" w:line="360" w:lineRule="auto"/>
        <w:jc w:val="left"/>
        <w:rPr>
          <w:rFonts w:hint="eastAsia"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帐号：</w:t>
      </w:r>
    </w:p>
    <w:p w14:paraId="7E3601B0">
      <w:pPr>
        <w:pStyle w:val="106"/>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p>
    <w:p w14:paraId="054F3083">
      <w:pPr>
        <w:pStyle w:val="106"/>
        <w:keepNext/>
        <w:keepLines/>
        <w:spacing w:line="360" w:lineRule="auto"/>
        <w:jc w:val="center"/>
        <w:outlineLvl w:val="1"/>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szCs w:val="21"/>
          <w:highlight w:val="none"/>
          <w:u w:val="single"/>
          <w14:textFill>
            <w14:solidFill>
              <w14:schemeClr w14:val="tx1"/>
            </w14:solidFill>
          </w14:textFill>
        </w:rPr>
        <w:br w:type="page"/>
      </w:r>
      <w:bookmarkStart w:id="110" w:name="_Toc883945"/>
      <w:bookmarkStart w:id="111" w:name="_Toc22921"/>
      <w:r>
        <w:rPr>
          <w:rFonts w:hint="eastAsia" w:ascii="宋体" w:hAnsi="宋体" w:eastAsia="宋体" w:cs="宋体"/>
          <w:bCs/>
          <w:color w:val="000000" w:themeColor="text1"/>
          <w:sz w:val="28"/>
          <w:szCs w:val="28"/>
          <w:highlight w:val="none"/>
          <w14:textFill>
            <w14:solidFill>
              <w14:schemeClr w14:val="tx1"/>
            </w14:solidFill>
          </w14:textFill>
        </w:rPr>
        <w:t>第二节政府采购合同通用条款</w:t>
      </w:r>
      <w:bookmarkEnd w:id="110"/>
      <w:bookmarkEnd w:id="111"/>
    </w:p>
    <w:p w14:paraId="5120015A">
      <w:pPr>
        <w:pStyle w:val="106"/>
        <w:tabs>
          <w:tab w:val="left" w:pos="8820"/>
          <w:tab w:val="left" w:pos="9345"/>
          <w:tab w:val="left" w:pos="9765"/>
        </w:tabs>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w:t>
      </w:r>
      <w:r>
        <w:rPr>
          <w:rFonts w:hint="eastAsia" w:ascii="宋体" w:hAnsi="宋体" w:eastAsia="宋体" w:cs="宋体"/>
          <w:b/>
          <w:bCs/>
          <w:color w:val="000000" w:themeColor="text1"/>
          <w:szCs w:val="21"/>
          <w:highlight w:val="none"/>
          <w14:textFill>
            <w14:solidFill>
              <w14:schemeClr w14:val="tx1"/>
            </w14:solidFill>
          </w14:textFill>
        </w:rPr>
        <w:t>定义</w:t>
      </w:r>
    </w:p>
    <w:p w14:paraId="3352E203">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1.1合同当事人</w:t>
      </w:r>
    </w:p>
    <w:p w14:paraId="014A793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（1）采购人（以下称甲方）是指使用财政性资金，通过政府采购程序向供应商购买货物、服务的国家机关、事业单位、团体组织。本次采购的甲方名称、地址见</w:t>
      </w:r>
      <w:r>
        <w:rPr>
          <w:rFonts w:hint="eastAsia" w:ascii="宋体" w:hAnsi="宋体" w:eastAsia="宋体" w:cs="宋体"/>
          <w:b/>
          <w:color w:val="000000" w:themeColor="text1"/>
          <w:szCs w:val="21"/>
          <w:highlight w:val="none"/>
          <w14:textFill>
            <w14:solidFill>
              <w14:schemeClr w14:val="tx1"/>
            </w14:solidFill>
          </w14:textFill>
        </w:rPr>
        <w:t>【政府采购合同专用条款】。</w:t>
      </w:r>
    </w:p>
    <w:p w14:paraId="06FC6B12">
      <w:pPr>
        <w:pStyle w:val="106"/>
        <w:autoSpaceDE w:val="0"/>
        <w:autoSpaceDN w:val="0"/>
        <w:adjustRightInd w:val="0"/>
        <w:snapToGrid w:val="0"/>
        <w:spacing w:line="360" w:lineRule="auto"/>
        <w:ind w:firstLine="420"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（2）供应商（以下称乙方）是指参加政府采购活动而取得中标结果，并向采购人提供货物、服务的法人、其他组织或者自然人。</w:t>
      </w:r>
    </w:p>
    <w:p w14:paraId="0C44B2F4">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1.2本合同下列术语应解释为：</w:t>
      </w:r>
    </w:p>
    <w:p w14:paraId="6C48F526">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（1）“合同”系指甲乙双方签署的、政府采购合同协议书中载明的甲乙双方所达成的协议，包括所有的附页、附录和上述文件所提到的构成合同的所有文件。</w:t>
      </w:r>
    </w:p>
    <w:p w14:paraId="56028527">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（2）“合同价”系指根据本合同规定乙方在正确地完全履行合同义务后甲方应支付给乙方的价款。</w:t>
      </w:r>
    </w:p>
    <w:p w14:paraId="02B86AE9">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（3）“货物”系指乙方根据本合同规定须向甲方提供的各种形态和种类的物品，包括原材料、设备、产品（包括软件）及相关的其备品备件、工具、手册及其它技术资料和材料。</w:t>
      </w:r>
    </w:p>
    <w:p w14:paraId="67B9DBAD">
      <w:pPr>
        <w:pStyle w:val="106"/>
        <w:tabs>
          <w:tab w:val="left" w:pos="570"/>
          <w:tab w:val="left" w:pos="888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（4）“伴随服务”系指根据本合同规定乙方承担与供货有关的辅助服务，如运输、保</w:t>
      </w:r>
      <w:r>
        <w:rPr>
          <w:rFonts w:hint="eastAsia" w:ascii="宋体" w:hAnsi="宋体" w:eastAsia="宋体" w:cs="宋体"/>
          <w:color w:val="000000" w:themeColor="text1"/>
          <w:spacing w:val="2"/>
          <w:szCs w:val="21"/>
          <w:highlight w:val="none"/>
          <w14:textFill>
            <w14:solidFill>
              <w14:schemeClr w14:val="tx1"/>
            </w14:solidFill>
          </w14:textFill>
        </w:rPr>
        <w:t>险以及其它的伴随服务，例如安装、调试、提供技术</w:t>
      </w:r>
      <w:r>
        <w:rPr>
          <w:rFonts w:hint="eastAsia" w:ascii="宋体" w:hAnsi="宋体" w:eastAsia="宋体" w:cs="宋体"/>
          <w:color w:val="000000" w:themeColor="text1"/>
          <w:szCs w:val="21"/>
          <w:highlight w:val="none"/>
          <w14:textFill>
            <w14:solidFill>
              <w14:schemeClr w14:val="tx1"/>
            </w14:solidFill>
          </w14:textFill>
        </w:rPr>
        <w:t>协</w:t>
      </w:r>
      <w:r>
        <w:rPr>
          <w:rFonts w:hint="eastAsia" w:ascii="宋体" w:hAnsi="宋体" w:eastAsia="宋体" w:cs="宋体"/>
          <w:color w:val="000000" w:themeColor="text1"/>
          <w:spacing w:val="2"/>
          <w:szCs w:val="21"/>
          <w:highlight w:val="none"/>
          <w14:textFill>
            <w14:solidFill>
              <w14:schemeClr w14:val="tx1"/>
            </w14:solidFill>
          </w14:textFill>
        </w:rPr>
        <w:t>助、培训和合同中规定</w:t>
      </w:r>
      <w:r>
        <w:rPr>
          <w:rFonts w:hint="eastAsia" w:ascii="宋体" w:hAnsi="宋体" w:eastAsia="宋体" w:cs="宋体"/>
          <w:color w:val="000000" w:themeColor="text1"/>
          <w:szCs w:val="21"/>
          <w:highlight w:val="none"/>
          <w14:textFill>
            <w14:solidFill>
              <w14:schemeClr w14:val="tx1"/>
            </w14:solidFill>
          </w14:textFill>
        </w:rPr>
        <w:t>乙方应承担的其它义务。</w:t>
      </w:r>
    </w:p>
    <w:p w14:paraId="753C3F7D">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（5）“合同条款”系指本合同条款。</w:t>
      </w:r>
    </w:p>
    <w:p w14:paraId="4E627A4E">
      <w:pPr>
        <w:pStyle w:val="106"/>
        <w:tabs>
          <w:tab w:val="left" w:pos="570"/>
          <w:tab w:val="left" w:pos="9240"/>
          <w:tab w:val="left" w:pos="9555"/>
        </w:tabs>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（6）“项目现场”系指本合同项下货物安装、运行的现场，其名称见</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w:t>
      </w:r>
    </w:p>
    <w:p w14:paraId="380D4D51">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2.合同的适用范围</w:t>
      </w:r>
    </w:p>
    <w:p w14:paraId="45E4C7AD">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2.1本合同条款适用于没有被本合同其他部分的条款所取代的范围。</w:t>
      </w:r>
    </w:p>
    <w:p w14:paraId="4C252423">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2.2合同内容根据招标文件、投标文件而确定。</w:t>
      </w:r>
    </w:p>
    <w:p w14:paraId="5E2376CD">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3.</w:t>
      </w:r>
      <w:r>
        <w:rPr>
          <w:rFonts w:hint="eastAsia" w:ascii="宋体" w:hAnsi="宋体" w:eastAsia="宋体" w:cs="宋体"/>
          <w:b/>
          <w:color w:val="000000" w:themeColor="text1"/>
          <w:szCs w:val="21"/>
          <w:highlight w:val="none"/>
          <w14:textFill>
            <w14:solidFill>
              <w14:schemeClr w14:val="tx1"/>
            </w14:solidFill>
          </w14:textFill>
        </w:rPr>
        <w:t>合同标的及金额</w:t>
      </w:r>
    </w:p>
    <w:p w14:paraId="2020B04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3.1合同标的及金额应与中标结果一致。</w:t>
      </w:r>
    </w:p>
    <w:p w14:paraId="7304EDF2">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4.</w:t>
      </w:r>
      <w:r>
        <w:rPr>
          <w:rFonts w:hint="eastAsia" w:ascii="宋体" w:hAnsi="宋体" w:eastAsia="宋体" w:cs="宋体"/>
          <w:b/>
          <w:color w:val="000000" w:themeColor="text1"/>
          <w:szCs w:val="21"/>
          <w:highlight w:val="none"/>
          <w14:textFill>
            <w14:solidFill>
              <w14:schemeClr w14:val="tx1"/>
            </w14:solidFill>
          </w14:textFill>
        </w:rPr>
        <w:t>合同价款</w:t>
      </w:r>
    </w:p>
    <w:p w14:paraId="5F02D785">
      <w:pPr>
        <w:pStyle w:val="106"/>
        <w:adjustRightInd w:val="0"/>
        <w:snapToGrid w:val="0"/>
        <w:spacing w:line="360" w:lineRule="auto"/>
        <w:ind w:firstLine="420" w:firstLineChars="200"/>
        <w:jc w:val="left"/>
        <w:rPr>
          <w:rFonts w:hint="eastAsia" w:ascii="宋体" w:hAnsi="宋体" w:eastAsia="宋体" w:cs="宋体"/>
          <w:b/>
          <w:bCs/>
          <w:i/>
          <w:i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4.1具体合同价款见本合同第3.1条。乙方为履行本合同而发生的所有费用均应包含在合同价款中，甲方不再另行支付其它任何费用。</w:t>
      </w:r>
    </w:p>
    <w:p w14:paraId="5DD512E1">
      <w:pPr>
        <w:pStyle w:val="106"/>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5.履行合同的期限、地点和方式</w:t>
      </w:r>
    </w:p>
    <w:p w14:paraId="5F201E3C">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5.1乙方应当在甲方确定的时间、指定的地点履行合同，具体的交货时间、地点和方式见</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w:t>
      </w:r>
    </w:p>
    <w:p w14:paraId="6962239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5.2乙方提供服务的应当在甲方指定的地点完成服务项目。</w:t>
      </w:r>
    </w:p>
    <w:p w14:paraId="17197878">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6.</w:t>
      </w:r>
      <w:r>
        <w:rPr>
          <w:rFonts w:hint="eastAsia" w:ascii="宋体" w:hAnsi="宋体" w:eastAsia="宋体" w:cs="宋体"/>
          <w:b/>
          <w:color w:val="000000" w:themeColor="text1"/>
          <w:szCs w:val="21"/>
          <w:highlight w:val="none"/>
          <w14:textFill>
            <w14:solidFill>
              <w14:schemeClr w14:val="tx1"/>
            </w14:solidFill>
          </w14:textFill>
        </w:rPr>
        <w:t>货物的验收</w:t>
      </w:r>
    </w:p>
    <w:p w14:paraId="43191A29">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6.1甲方在收到乙方交付的货物后应当及时组织验收。</w:t>
      </w:r>
    </w:p>
    <w:p w14:paraId="4C79A2C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6.2货物的表面瑕疵，甲方应在验收时当面提出；对质量问题有异议的应在安装调试后十个工作日内提出。</w:t>
      </w:r>
    </w:p>
    <w:p w14:paraId="4E883BB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6.3在验收过程中发现数量不足或有质量、技术等问题，乙方应负责按照甲方的要求采取补足、更换或退货等处理措施，并承担由此发生的一切费用和损失。</w:t>
      </w:r>
    </w:p>
    <w:p w14:paraId="487D26E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6.4甲方在乙方按合同规定交货或安装、调试后，无正当理由而拖延接收、验收或拒绝接收、验收的，应承担因此给乙方造成的直接损失。</w:t>
      </w:r>
    </w:p>
    <w:p w14:paraId="5175F25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6.5甲方对货物进行检查验收合格后，应当收取发票并在《交货验收单》上签署验收意见及加盖单位印章。</w:t>
      </w:r>
    </w:p>
    <w:p w14:paraId="4AE8C428">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6.6大型或者复杂的货物采购项目，甲方可以邀请国家认可的质量检测机构参加验收工作，并由其出具验收报告单。</w:t>
      </w:r>
    </w:p>
    <w:p w14:paraId="0A96FAB0">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6.7乙方提供的进口产品，乙方应出示中华人民共和国进出口商品检验部门出具的检验证书（招标文件第四章“技术规格、参数及要求”另有约定的除外）。</w:t>
      </w:r>
    </w:p>
    <w:p w14:paraId="24528E19">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7.货物包装要求</w:t>
      </w:r>
    </w:p>
    <w:p w14:paraId="14D4055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7.1乙方所出售的全部货物均应按标准保护措施进行包装，包装应适应于远距离运输、防潮、防震、防锈和防野蛮装卸等要求，以确保货物安全无损地运抵指定现场。由于包装防护措施不妥而引起的损坏、丢失由乙方负责。</w:t>
      </w:r>
    </w:p>
    <w:p w14:paraId="4CF82FAD">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7.2每一个包装箱内应附一份详细装箱单、质量证书和保修保养证书。</w:t>
      </w:r>
    </w:p>
    <w:p w14:paraId="7D08FEB0">
      <w:pPr>
        <w:pStyle w:val="106"/>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8.运输和保险</w:t>
      </w:r>
    </w:p>
    <w:p w14:paraId="4AD56862">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8.1乙方负责办理将货物运抵本合同第5.1条规定的交货地点的一切运输事项，相关费用应包括在合同总价中。</w:t>
      </w:r>
    </w:p>
    <w:p w14:paraId="0A9ABD9B">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8.2乙方应向保险公司投保以甲方为受益人的发运合同货物发票金额的110％运输一切险。</w:t>
      </w:r>
    </w:p>
    <w:p w14:paraId="76F1E855">
      <w:pPr>
        <w:pStyle w:val="106"/>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9.质量标准和保证</w:t>
      </w:r>
    </w:p>
    <w:p w14:paraId="58DADE98">
      <w:pPr>
        <w:pStyle w:val="106"/>
        <w:adjustRightInd w:val="0"/>
        <w:snapToGrid w:val="0"/>
        <w:spacing w:line="360" w:lineRule="auto"/>
        <w:ind w:firstLine="420"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9.1质量标准</w:t>
      </w:r>
    </w:p>
    <w:p w14:paraId="7D8A243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（1）本合同下交付的货物应符合招标文件第四章“技术规格、参数与要求”所述的标准。如果没有提及适用标准，则应符合中华人民共和国有关机构发布的最新版本的标准。</w:t>
      </w:r>
    </w:p>
    <w:p w14:paraId="123C6187">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（2）采用中华人民共和国法定计量单位。</w:t>
      </w:r>
    </w:p>
    <w:p w14:paraId="27C585F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（3）乙方所出售的货物还应符合国家有关安全、环保、卫生之规定。</w:t>
      </w:r>
    </w:p>
    <w:p w14:paraId="0D2DFD69">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9.2保证</w:t>
      </w:r>
    </w:p>
    <w:p w14:paraId="1BF4D144">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乙方应保证所供货物是全新的、未使用过的，并完全符合合同规定的质量、规格和性能的要求。乙方应保证其货物在正确安装、正常使用和保养条件下，在其使用寿命期内应具有满意的性能，或者没有因乙方的行为或疏忽而产生的缺陷。在货物最终交付验收后不少于</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规定或乙方承诺（两者以较长的为准）的质量保证期内，本保证保持有效。</w:t>
      </w:r>
    </w:p>
    <w:p w14:paraId="2692991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（2）在质量保证期内所发现的缺陷，甲方应尽快以书面形式通知乙方。</w:t>
      </w:r>
    </w:p>
    <w:p w14:paraId="7F97DF1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（3）乙方收到通知后应在</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规定的响应时间内以合理的速度免费维修或更换有缺陷的货物或部件。</w:t>
      </w:r>
    </w:p>
    <w:p w14:paraId="18E8A57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（4）在质量保证期内，如果货物的质量或规格与合同不符，或证实货物是有缺陷的，包括潜在的缺陷或使用不符合要求的材料等，甲方可以根据本合同第15.1条规定以书面形式向乙方提出补救措施或索赔。</w:t>
      </w:r>
    </w:p>
    <w:p w14:paraId="1F85F506">
      <w:pPr>
        <w:pStyle w:val="106"/>
        <w:adjustRightInd w:val="0"/>
        <w:snapToGrid w:val="0"/>
        <w:spacing w:line="360" w:lineRule="auto"/>
        <w:ind w:firstLine="420"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（5）乙方在约定的时间内未能弥补缺陷，甲方可采取必要的补救措施，但其风险和费用将由乙方承担，甲方根据合同规定对乙方行使的其他权利不受影响。</w:t>
      </w:r>
    </w:p>
    <w:p w14:paraId="1944B7CA">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10.权利瑕疵担保</w:t>
      </w:r>
    </w:p>
    <w:p w14:paraId="70C5775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10.1乙方保证对其出售的货物享有合法的权利。</w:t>
      </w:r>
    </w:p>
    <w:p w14:paraId="188AB500">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10.2乙方保证在其出售的货物上不存在任何未曾向甲方透露的担保物权，如抵押权、质押权、留置权等。</w:t>
      </w:r>
    </w:p>
    <w:p w14:paraId="14E11C8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10.3如甲方使用该货物构成上述侵权的，则由乙方承担全部责任。</w:t>
      </w:r>
    </w:p>
    <w:p w14:paraId="5501105A">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11.知识产权保护</w:t>
      </w:r>
    </w:p>
    <w:p w14:paraId="3082AE59">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11.1乙方对其所销售的货物应当享有知识产权或经权利人合法授权，保证没有侵犯任何第三人的知识产权和商业秘密等权利。</w:t>
      </w:r>
    </w:p>
    <w:p w14:paraId="6F981C8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11.2甲方使用乙方提供的货物对第三人构成侵权的，应当由乙方承担全部法律责任，给甲方造成损害的，乙方应当承担赔偿责任。</w:t>
      </w:r>
    </w:p>
    <w:p w14:paraId="4CC4FB2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11.3甲方委托乙方开发的产品，甲方享有知识产权，未经甲方许可不得转让任何第三人。</w:t>
      </w:r>
    </w:p>
    <w:p w14:paraId="0AF67A13">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12.保密义务</w:t>
      </w:r>
    </w:p>
    <w:p w14:paraId="086240F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12.1甲、乙双方在采购和履行合同过程中所获悉的对方属于保密的内容，双方均有保密义务。</w:t>
      </w:r>
    </w:p>
    <w:p w14:paraId="7ED30BC0">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13.合同价款支付</w:t>
      </w:r>
    </w:p>
    <w:p w14:paraId="71A7FE7B">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13.1验收合格后，乙方出具正规发票给甲方，凭甲方开具的《政府采购合同验收报告单》办理合同价</w:t>
      </w:r>
      <w:r>
        <w:rPr>
          <w:rFonts w:hint="eastAsia" w:ascii="宋体" w:hAnsi="宋体" w:eastAsia="宋体" w:cs="宋体"/>
          <w:bCs/>
          <w:color w:val="000000" w:themeColor="text1"/>
          <w:szCs w:val="21"/>
          <w:highlight w:val="none"/>
          <w14:textFill>
            <w14:solidFill>
              <w14:schemeClr w14:val="tx1"/>
            </w14:solidFill>
          </w14:textFill>
        </w:rPr>
        <w:t>款</w:t>
      </w:r>
      <w:r>
        <w:rPr>
          <w:rFonts w:hint="eastAsia" w:ascii="宋体" w:hAnsi="宋体" w:eastAsia="宋体" w:cs="宋体"/>
          <w:color w:val="000000" w:themeColor="text1"/>
          <w:szCs w:val="21"/>
          <w:highlight w:val="none"/>
          <w14:textFill>
            <w14:solidFill>
              <w14:schemeClr w14:val="tx1"/>
            </w14:solidFill>
          </w14:textFill>
        </w:rPr>
        <w:t>结算手续。</w:t>
      </w:r>
    </w:p>
    <w:p w14:paraId="165ADBA4">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13.2合同价款构成中应当由财政支付的部分，甲方应当在货物验收合格后的十五个工作日内向国库管理部门申请支付，经国库管理部门审核后直接支付给乙方。</w:t>
      </w:r>
    </w:p>
    <w:p w14:paraId="072FE27F">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13.3合同价款构成中应当由甲方自行支付的部分，甲方应当在货物验收合格后十五个工作内支付。</w:t>
      </w:r>
    </w:p>
    <w:p w14:paraId="5DFA564E">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13.4支付合同价</w:t>
      </w:r>
      <w:r>
        <w:rPr>
          <w:rFonts w:hint="eastAsia" w:ascii="宋体" w:hAnsi="宋体" w:eastAsia="宋体" w:cs="宋体"/>
          <w:bCs/>
          <w:color w:val="000000" w:themeColor="text1"/>
          <w:szCs w:val="21"/>
          <w:highlight w:val="none"/>
          <w14:textFill>
            <w14:solidFill>
              <w14:schemeClr w14:val="tx1"/>
            </w14:solidFill>
          </w14:textFill>
        </w:rPr>
        <w:t>款</w:t>
      </w:r>
      <w:r>
        <w:rPr>
          <w:rFonts w:hint="eastAsia" w:ascii="宋体" w:hAnsi="宋体" w:eastAsia="宋体" w:cs="宋体"/>
          <w:color w:val="000000" w:themeColor="text1"/>
          <w:szCs w:val="21"/>
          <w:highlight w:val="none"/>
          <w14:textFill>
            <w14:solidFill>
              <w14:schemeClr w14:val="tx1"/>
            </w14:solidFill>
          </w14:textFill>
        </w:rPr>
        <w:t>时，一律不向乙方以外的任何第三方办理付款手续。开户行和帐号以签订的政府采购合同为准，如果乙方要求变更，则乙方必须提供加盖了财务专用章、法定代表人签字的证明文件，报经甲方审查同意。</w:t>
      </w:r>
    </w:p>
    <w:p w14:paraId="0B2B419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13.5合同价款支付方式</w:t>
      </w:r>
      <w:r>
        <w:rPr>
          <w:rFonts w:hint="eastAsia" w:ascii="宋体" w:hAnsi="宋体" w:eastAsia="宋体" w:cs="宋体"/>
          <w:bCs/>
          <w:color w:val="000000" w:themeColor="text1"/>
          <w:szCs w:val="21"/>
          <w:highlight w:val="none"/>
          <w14:textFill>
            <w14:solidFill>
              <w14:schemeClr w14:val="tx1"/>
            </w14:solidFill>
          </w14:textFill>
        </w:rPr>
        <w:t>和条件在</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中另有规定。</w:t>
      </w:r>
    </w:p>
    <w:p w14:paraId="71205F88">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14.</w:t>
      </w:r>
      <w:r>
        <w:rPr>
          <w:rFonts w:hint="eastAsia" w:ascii="宋体" w:hAnsi="宋体" w:eastAsia="宋体" w:cs="宋体"/>
          <w:b/>
          <w:color w:val="000000" w:themeColor="text1"/>
          <w:szCs w:val="21"/>
          <w:highlight w:val="none"/>
          <w14:textFill>
            <w14:solidFill>
              <w14:schemeClr w14:val="tx1"/>
            </w14:solidFill>
          </w14:textFill>
        </w:rPr>
        <w:t>伴随服务</w:t>
      </w:r>
    </w:p>
    <w:p w14:paraId="0443913D">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14.1乙方应向甲方提交所提供货物的技术文件，包括相应的中文技术文件，如：产品目录、图纸、操作手册、使用说明、维护手册或服务指南。这些文件应包装好随同货物一起发运。</w:t>
      </w:r>
    </w:p>
    <w:p w14:paraId="46B01D5B">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14.2乙方还应提供下列服务：</w:t>
      </w:r>
    </w:p>
    <w:p w14:paraId="169CCE2A">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（1）货物的现场移动、安装、调试、启动监督及技术支持；</w:t>
      </w:r>
    </w:p>
    <w:p w14:paraId="3B2177C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（2）提供货物组装和维修所需的专用工具和辅助材料；</w:t>
      </w:r>
    </w:p>
    <w:p w14:paraId="15CDC254">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（3）在合同各方商定的一定期限内对所有的货物实施运行监督、维修，但前提条件是该服务并不能免除乙方在质量保证期内所承担的义务；</w:t>
      </w:r>
    </w:p>
    <w:p w14:paraId="636342D6">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（4）在制造商或项目现场就货物的安装、启动、运营、维护对甲方操作人员进行培训。</w:t>
      </w:r>
    </w:p>
    <w:p w14:paraId="3AFA392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与招标文件第四章“技术规格、参数和要求”规定的其他伴随服务</w:t>
      </w:r>
    </w:p>
    <w:p w14:paraId="4701060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14.3乙方提供的伴随服务的费用应包含在合同价款中，甲方不再另行支付。</w:t>
      </w:r>
    </w:p>
    <w:p w14:paraId="09F1CEA9">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15.违约责任</w:t>
      </w:r>
    </w:p>
    <w:p w14:paraId="76A47FA3">
      <w:pPr>
        <w:pStyle w:val="106"/>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15.1质量瑕疵的补救措施和索赔</w:t>
      </w:r>
    </w:p>
    <w:p w14:paraId="434F56BB">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如果乙方提供的产品不符合质量标准或存在产品质量缺陷，而甲方在合同条款第9条或合同的其他条款规定的检验、安装、调试、验收和质量保证期内，根据法定质量检测部门出具的检验证书向乙方提出了索赔，乙方应按照甲方同意的下列一种或几种方式结合起来解决索赔事宜：</w:t>
      </w:r>
    </w:p>
    <w:p w14:paraId="72D5F0C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①乙方同意退货并将货款退还给甲方，由此发生的一切费用和损失由乙方承担。</w:t>
      </w:r>
    </w:p>
    <w:p w14:paraId="4CA546C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②根据货物的质量状况以及甲方所遭受的损失，经过甲乙双方商定降低货物的价格。</w:t>
      </w:r>
    </w:p>
    <w:p w14:paraId="0F60EA8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③乙方应在接到甲方通知后七日内负责采用符合合同规定的规格、质量和性能要求的新零件、部件和设备来更换有缺陷的部分或修补缺陷部分，其费用由乙方负担。同时，乙方应在约定的质量保证期基础上相应延长修补和更换件的质量保证期。</w:t>
      </w:r>
    </w:p>
    <w:p w14:paraId="1047E56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如果在甲方发出索赔通知后十日内乙方未作答复，上述索赔应视为已被乙方接受。如果乙方未能在甲方发出索赔通知后十日内或甲方同意延长的期限内，按照上述规定的任何一种方法采取补救措施，甲方有权从应付货款中扣除索赔金额或者没收质量保证金，如不足以弥补甲方损失的，甲方有权进一步要求乙方赔偿。</w:t>
      </w:r>
    </w:p>
    <w:p w14:paraId="195AE73E">
      <w:pPr>
        <w:pStyle w:val="106"/>
        <w:autoSpaceDE w:val="0"/>
        <w:autoSpaceDN w:val="0"/>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15.2迟延交货的违约责任</w:t>
      </w:r>
    </w:p>
    <w:p w14:paraId="4705EB15">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乙方应按照本合同规定的时间、地点交货和提供服务。在履行合同过程中，如果乙方遇到可能妨碍按时交货和提供服务的情形时，应及时以书面形式将迟延的事实、可能迟延的期限和理由通知甲方。甲方在收到乙方通知后，应尽快对情况进行评价，并确定是否同意迟延交货时间或延期提供服务。</w:t>
      </w:r>
    </w:p>
    <w:p w14:paraId="3611101C">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（2）除本合同</w:t>
      </w:r>
      <w:r>
        <w:rPr>
          <w:rFonts w:hint="eastAsia" w:ascii="宋体" w:hAnsi="宋体" w:eastAsia="宋体" w:cs="宋体"/>
          <w:bCs/>
          <w:color w:val="000000" w:themeColor="text1"/>
          <w:szCs w:val="21"/>
          <w:highlight w:val="none"/>
          <w14:textFill>
            <w14:solidFill>
              <w14:schemeClr w14:val="tx1"/>
            </w14:solidFill>
          </w14:textFill>
        </w:rPr>
        <w:t>第20条</w:t>
      </w:r>
      <w:r>
        <w:rPr>
          <w:rFonts w:hint="eastAsia" w:ascii="宋体" w:hAnsi="宋体" w:eastAsia="宋体" w:cs="宋体"/>
          <w:color w:val="000000" w:themeColor="text1"/>
          <w:szCs w:val="21"/>
          <w:highlight w:val="none"/>
          <w14:textFill>
            <w14:solidFill>
              <w14:schemeClr w14:val="tx1"/>
            </w14:solidFill>
          </w14:textFill>
        </w:rPr>
        <w:t>规定情况外，如果乙方没有按照合同规定的时间交货和提供服务，甲方有权从货款中扣除误期赔偿费而不影响合同项下的其他补救方法，赔偿费按每周（一周按七天计算，不足七日按一周计算）赔偿迟交货物的交货价或延期服务的服务费用的百分之零点五（0.5%）计收，直至交货或提供服务为止。但误期赔偿费的最高限额不超过合同价的百分之五（5%）。一旦达到误期赔偿的最高限额，甲方可以终止合同。</w:t>
      </w:r>
    </w:p>
    <w:p w14:paraId="6BED0F8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如果乙方迟延交货，甲方有权终止全部或部分合同，并依其认为适当的条件和方法购买与未交货物类似的货物，乙方应对购买类似货物所超出的那部分费用负责。但是，乙方应继续执行合同中未终止的部分。</w:t>
      </w:r>
    </w:p>
    <w:p w14:paraId="609C3802">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16.合同的变更</w:t>
      </w:r>
    </w:p>
    <w:p w14:paraId="51DC7D5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16.1在合同履行过程中，甲、乙双方可就合同履行的时间、地点和方式等协商进行变更。协商一致后，双方应签订书面的补充协议。</w:t>
      </w:r>
    </w:p>
    <w:p w14:paraId="57C7DEA8">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16.2在不改变合同其他条款的前提下，甲方有权在合同价款百分之十的范围内追加与合同标的相同的货物或服务，并就此与乙方签订补充合同，乙方不得拒绝。</w:t>
      </w:r>
    </w:p>
    <w:p w14:paraId="02422D0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16.3除双方签署书面协议，并成为合同不可分割的一部分外，本合同条件不得有任何变更。</w:t>
      </w:r>
    </w:p>
    <w:p w14:paraId="3117C36A">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17.合同中止与终止</w:t>
      </w:r>
    </w:p>
    <w:p w14:paraId="414803C8">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17.1合同的中止</w:t>
      </w:r>
    </w:p>
    <w:p w14:paraId="6C20C3CB">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（1）合同在履行过程中，因采购计划调整，甲方可以要求中止履行，待计划确定后继续履行；</w:t>
      </w:r>
    </w:p>
    <w:p w14:paraId="189D969B">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（2）合同履行过程中因供应商就采购过程或结果提起投诉的，甲方认为有必要或财政部门责令中止的，应当中止合同的履行。</w:t>
      </w:r>
    </w:p>
    <w:p w14:paraId="30D9D3BD">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17.2合同的终止</w:t>
      </w:r>
    </w:p>
    <w:p w14:paraId="24C3BCD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（1）合同因有效期限届满而终止；</w:t>
      </w:r>
    </w:p>
    <w:p w14:paraId="4DA6B25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（2）乙方未能依照本合同约定条件履行合同，已构成根本性违约的，甲方有权终止本合同，并追究乙方的违约责任。</w:t>
      </w:r>
    </w:p>
    <w:p w14:paraId="2E56EB7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（3）如果乙方丧失履约能力或被宣告破产，甲方可在任何时候以书面形式通知乙方终止合同而不给乙方补偿。</w:t>
      </w:r>
    </w:p>
    <w:p w14:paraId="180AD18E">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（4）如果乙方在履行合同过程中有不正当竞争行为，甲方有权解除合同，并按《中华人民共和国反不正当竞争法》规定由有关部门追究其法律责任。</w:t>
      </w:r>
    </w:p>
    <w:p w14:paraId="3E1D82E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（5）如果合同的履行将损害国家利益或社会公共利益，甲方有权终止合同的履行，给乙方造成损失的予以相应补偿。</w:t>
      </w:r>
    </w:p>
    <w:p w14:paraId="1FF81D1E">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18.合同转让和分包</w:t>
      </w:r>
    </w:p>
    <w:p w14:paraId="4990554A">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18.1乙方不得以任何形式将合同转包。</w:t>
      </w:r>
    </w:p>
    <w:p w14:paraId="385EDF99">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18.2乙方未在投标文件中说明，不得将</w:t>
      </w:r>
      <w:r>
        <w:rPr>
          <w:rFonts w:hint="eastAsia" w:ascii="宋体" w:hAnsi="宋体" w:eastAsia="宋体" w:cs="宋体"/>
          <w:bCs/>
          <w:color w:val="000000" w:themeColor="text1"/>
          <w:szCs w:val="21"/>
          <w:highlight w:val="none"/>
          <w14:textFill>
            <w14:solidFill>
              <w14:schemeClr w14:val="tx1"/>
            </w14:solidFill>
          </w14:textFill>
        </w:rPr>
        <w:t>合同</w:t>
      </w:r>
      <w:r>
        <w:rPr>
          <w:rFonts w:hint="eastAsia" w:ascii="宋体" w:hAnsi="宋体" w:eastAsia="宋体" w:cs="宋体"/>
          <w:color w:val="000000" w:themeColor="text1"/>
          <w:szCs w:val="21"/>
          <w:highlight w:val="none"/>
          <w14:textFill>
            <w14:solidFill>
              <w14:schemeClr w14:val="tx1"/>
            </w14:solidFill>
          </w14:textFill>
        </w:rPr>
        <w:t>的非主体、非关键性工作分包给他人。</w:t>
      </w:r>
    </w:p>
    <w:p w14:paraId="5C5B7673">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18.3根据政府采购</w:t>
      </w:r>
      <w:r>
        <w:rPr>
          <w:rFonts w:hint="eastAsia" w:ascii="宋体" w:hAnsi="宋体" w:eastAsia="宋体" w:cs="宋体"/>
          <w:bCs/>
          <w:color w:val="000000" w:themeColor="text1"/>
          <w:kern w:val="0"/>
          <w:szCs w:val="21"/>
          <w:highlight w:val="none"/>
          <w14:textFill>
            <w14:solidFill>
              <w14:schemeClr w14:val="tx1"/>
            </w14:solidFill>
          </w14:textFill>
        </w:rPr>
        <w:t>支持</w:t>
      </w:r>
      <w:r>
        <w:rPr>
          <w:rFonts w:hint="eastAsia" w:ascii="宋体" w:hAnsi="宋体" w:eastAsia="宋体" w:cs="宋体"/>
          <w:color w:val="000000" w:themeColor="text1"/>
          <w:szCs w:val="21"/>
          <w:highlight w:val="none"/>
          <w14:textFill>
            <w14:solidFill>
              <w14:schemeClr w14:val="tx1"/>
            </w14:solidFill>
          </w14:textFill>
        </w:rPr>
        <w:t>中小企业发展政策规定，经甲方同意，获得政府采购合同的大型企业可依法向中小企业分包。</w:t>
      </w:r>
    </w:p>
    <w:p w14:paraId="5E2BC0DF">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19.不可抗力</w:t>
      </w:r>
    </w:p>
    <w:p w14:paraId="4E6EDE17">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19.1不可抗力是指合同双方不可预见、不可避免、不可克服的自然灾害和社会事件。</w:t>
      </w:r>
    </w:p>
    <w:p w14:paraId="136276FF">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19.2任何一方对由于不可抗力造成的部分或全部不能履行合同不承担违约责任。但迟延履行后发生不可抗力的，不能免除责任。</w:t>
      </w:r>
    </w:p>
    <w:p w14:paraId="1DE36073">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19.3遇有不可抗力的一方，应在三日内将事件的情况以书面形式通知另一方，并在事件发生后十日内，向另一方提交合同不能履行或部分不能履行或需要延期履行理由的报告。</w:t>
      </w:r>
    </w:p>
    <w:p w14:paraId="0F5D4607">
      <w:pPr>
        <w:pStyle w:val="106"/>
        <w:autoSpaceDE w:val="0"/>
        <w:autoSpaceDN w:val="0"/>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20.解决争议的方法</w:t>
      </w:r>
    </w:p>
    <w:p w14:paraId="59C8624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20.1合同各方应通过友好协商，解决在执行合同过程中所发生的或与合同有关的一切争端。如从协商开始后十日内仍不能解决，可以向财政部门提请调解。</w:t>
      </w:r>
    </w:p>
    <w:p w14:paraId="5CED5841">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20.2调解不成可以按</w:t>
      </w:r>
      <w:r>
        <w:rPr>
          <w:rFonts w:hint="eastAsia" w:ascii="宋体" w:hAnsi="宋体" w:eastAsia="宋体" w:cs="宋体"/>
          <w:b/>
          <w:color w:val="000000" w:themeColor="text1"/>
          <w:szCs w:val="21"/>
          <w:highlight w:val="none"/>
          <w14:textFill>
            <w14:solidFill>
              <w14:schemeClr w14:val="tx1"/>
            </w14:solidFill>
          </w14:textFill>
        </w:rPr>
        <w:t>【政府采购合同专用条款】</w:t>
      </w:r>
      <w:r>
        <w:rPr>
          <w:rFonts w:hint="eastAsia" w:ascii="宋体" w:hAnsi="宋体" w:eastAsia="宋体" w:cs="宋体"/>
          <w:color w:val="000000" w:themeColor="text1"/>
          <w:szCs w:val="21"/>
          <w:highlight w:val="none"/>
          <w14:textFill>
            <w14:solidFill>
              <w14:schemeClr w14:val="tx1"/>
            </w14:solidFill>
          </w14:textFill>
        </w:rPr>
        <w:t>中约定中规定下列方式之一提起仲裁或诉讼：</w:t>
      </w:r>
    </w:p>
    <w:p w14:paraId="310311EA">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（1）向甲方所在地仲裁机构提起仲裁；</w:t>
      </w:r>
    </w:p>
    <w:p w14:paraId="0FA8712A">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（2）向甲方所在地人民法院提起诉讼。</w:t>
      </w:r>
    </w:p>
    <w:p w14:paraId="42676E29">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20.3如仲裁或诉讼事项不影响合同其它部分的履行，则在仲裁或诉讼期间，除正在进行仲裁或诉讼的部分外，合同的其它部分应继续执行。</w:t>
      </w:r>
    </w:p>
    <w:p w14:paraId="5BBCF51F">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21.法律适用</w:t>
      </w:r>
    </w:p>
    <w:p w14:paraId="25B78562">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21.1本合同适用中华人民共和国现行法律、行政法规和规章，如合同条款与法律、行政法规和规章不一致的，按照法律、行政法规和规章修改本合同。</w:t>
      </w:r>
    </w:p>
    <w:p w14:paraId="54C6BFA6">
      <w:pPr>
        <w:pStyle w:val="106"/>
        <w:autoSpaceDE w:val="0"/>
        <w:autoSpaceDN w:val="0"/>
        <w:adjustRightInd w:val="0"/>
        <w:snapToGrid w:val="0"/>
        <w:spacing w:line="360" w:lineRule="auto"/>
        <w:ind w:firstLine="422" w:firstLineChars="200"/>
        <w:jc w:val="left"/>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22.</w:t>
      </w:r>
      <w:r>
        <w:rPr>
          <w:rFonts w:hint="eastAsia" w:ascii="宋体" w:hAnsi="宋体" w:eastAsia="宋体" w:cs="宋体"/>
          <w:b/>
          <w:color w:val="000000" w:themeColor="text1"/>
          <w:szCs w:val="21"/>
          <w:highlight w:val="none"/>
          <w14:textFill>
            <w14:solidFill>
              <w14:schemeClr w14:val="tx1"/>
            </w14:solidFill>
          </w14:textFill>
        </w:rPr>
        <w:t>通知</w:t>
      </w:r>
    </w:p>
    <w:p w14:paraId="48D50A2B">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22.1本合同一方给另一方的通知均应采用书面形式，传真或快递送到本合同中规定的对方的地址和办理签收手续，</w:t>
      </w:r>
    </w:p>
    <w:p w14:paraId="551CF326">
      <w:pPr>
        <w:pStyle w:val="106"/>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22.2通知以送到之日或通知书中规定的生效之日起生效，两者中以较迟之日为准。</w:t>
      </w:r>
    </w:p>
    <w:p w14:paraId="633F6EFF">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23.合同未尽事项</w:t>
      </w:r>
    </w:p>
    <w:p w14:paraId="76C10E4E">
      <w:pPr>
        <w:pStyle w:val="106"/>
        <w:adjustRightInd w:val="0"/>
        <w:snapToGrid w:val="0"/>
        <w:spacing w:line="360" w:lineRule="auto"/>
        <w:ind w:firstLine="420" w:firstLineChars="200"/>
        <w:jc w:val="left"/>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23.1合同未尽事项见</w:t>
      </w:r>
      <w:r>
        <w:rPr>
          <w:rFonts w:hint="eastAsia" w:ascii="宋体" w:hAnsi="宋体" w:eastAsia="宋体" w:cs="宋体"/>
          <w:b/>
          <w:color w:val="000000" w:themeColor="text1"/>
          <w:szCs w:val="21"/>
          <w:highlight w:val="none"/>
          <w14:textFill>
            <w14:solidFill>
              <w14:schemeClr w14:val="tx1"/>
            </w14:solidFill>
          </w14:textFill>
        </w:rPr>
        <w:t>【政府采购合同专用条款】。</w:t>
      </w:r>
    </w:p>
    <w:p w14:paraId="1079F21C">
      <w:pPr>
        <w:pStyle w:val="106"/>
        <w:adjustRightInd w:val="0"/>
        <w:snapToGrid w:val="0"/>
        <w:spacing w:line="360" w:lineRule="auto"/>
        <w:ind w:firstLine="422" w:firstLineChars="200"/>
        <w:jc w:val="left"/>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24.合同生效</w:t>
      </w:r>
    </w:p>
    <w:p w14:paraId="3CE03AFC">
      <w:pPr>
        <w:pStyle w:val="106"/>
        <w:autoSpaceDE w:val="0"/>
        <w:autoSpaceDN w:val="0"/>
        <w:adjustRightInd w:val="0"/>
        <w:snapToGrid w:val="0"/>
        <w:spacing w:line="360" w:lineRule="auto"/>
        <w:ind w:firstLine="420" w:firstLineChars="200"/>
        <w:jc w:val="lef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24.1本合同在合同双方签字盖章后生效。</w:t>
      </w:r>
    </w:p>
    <w:p w14:paraId="05C578CC">
      <w:pPr>
        <w:pStyle w:val="106"/>
        <w:autoSpaceDE w:val="0"/>
        <w:autoSpaceDN w:val="0"/>
        <w:adjustRightInd w:val="0"/>
        <w:snapToGrid w:val="0"/>
        <w:spacing w:line="360" w:lineRule="auto"/>
        <w:ind w:firstLine="420" w:firstLineChars="200"/>
        <w:jc w:val="left"/>
        <w:rPr>
          <w:rFonts w:hint="eastAsia" w:ascii="宋体" w:hAnsi="宋体" w:eastAsia="宋体" w:cs="宋体"/>
          <w:b/>
          <w:bCs/>
          <w:color w:val="000000" w:themeColor="text1"/>
          <w:sz w:val="32"/>
          <w:szCs w:val="24"/>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br w:type="page"/>
      </w:r>
    </w:p>
    <w:p w14:paraId="566AE0A8">
      <w:pPr>
        <w:pStyle w:val="106"/>
        <w:keepNext/>
        <w:keepLines/>
        <w:spacing w:line="360" w:lineRule="auto"/>
        <w:jc w:val="center"/>
        <w:outlineLvl w:val="1"/>
        <w:rPr>
          <w:rFonts w:hint="eastAsia" w:ascii="宋体" w:hAnsi="宋体" w:eastAsia="宋体" w:cs="宋体"/>
          <w:bCs/>
          <w:color w:val="000000" w:themeColor="text1"/>
          <w:sz w:val="28"/>
          <w:szCs w:val="28"/>
          <w:highlight w:val="none"/>
          <w14:textFill>
            <w14:solidFill>
              <w14:schemeClr w14:val="tx1"/>
            </w14:solidFill>
          </w14:textFill>
        </w:rPr>
      </w:pPr>
      <w:bookmarkStart w:id="112" w:name="_Toc883946"/>
      <w:bookmarkStart w:id="113" w:name="_Toc1165"/>
      <w:r>
        <w:rPr>
          <w:rFonts w:hint="eastAsia" w:ascii="宋体" w:hAnsi="宋体" w:eastAsia="宋体" w:cs="宋体"/>
          <w:bCs/>
          <w:color w:val="000000" w:themeColor="text1"/>
          <w:sz w:val="28"/>
          <w:szCs w:val="28"/>
          <w:highlight w:val="none"/>
          <w14:textFill>
            <w14:solidFill>
              <w14:schemeClr w14:val="tx1"/>
            </w14:solidFill>
          </w14:textFill>
        </w:rPr>
        <w:t>第三节政府采购合同专用条款</w:t>
      </w:r>
      <w:bookmarkEnd w:id="112"/>
      <w:bookmarkEnd w:id="113"/>
    </w:p>
    <w:tbl>
      <w:tblPr>
        <w:tblStyle w:val="38"/>
        <w:tblW w:w="9394" w:type="dxa"/>
        <w:tblInd w:w="0"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017"/>
        <w:gridCol w:w="1788"/>
        <w:gridCol w:w="5589"/>
      </w:tblGrid>
      <w:tr w14:paraId="34709F6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3C41B31C">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5EB56885">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第1.1款</w:t>
            </w:r>
          </w:p>
        </w:tc>
        <w:tc>
          <w:tcPr>
            <w:tcW w:w="1788" w:type="dxa"/>
            <w:vAlign w:val="center"/>
          </w:tcPr>
          <w:p w14:paraId="2A7BEE4A">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甲方名称、地址</w:t>
            </w:r>
          </w:p>
        </w:tc>
        <w:tc>
          <w:tcPr>
            <w:tcW w:w="5589" w:type="dxa"/>
            <w:vAlign w:val="center"/>
          </w:tcPr>
          <w:p w14:paraId="1A1BFD92">
            <w:pPr>
              <w:pStyle w:val="107"/>
              <w:adjustRightInd w:val="0"/>
              <w:snapToGrid w:val="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长沙市芙蓉区消防救援大队</w:t>
            </w:r>
          </w:p>
        </w:tc>
      </w:tr>
      <w:tr w14:paraId="623CE87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4CC47C64">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10DF5CB9">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第1.2（6）项</w:t>
            </w:r>
          </w:p>
        </w:tc>
        <w:tc>
          <w:tcPr>
            <w:tcW w:w="1788" w:type="dxa"/>
            <w:vAlign w:val="center"/>
          </w:tcPr>
          <w:p w14:paraId="20EA6432">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项目现场</w:t>
            </w:r>
          </w:p>
        </w:tc>
        <w:tc>
          <w:tcPr>
            <w:tcW w:w="5589" w:type="dxa"/>
            <w:vAlign w:val="center"/>
          </w:tcPr>
          <w:p w14:paraId="75B1CB4E">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采购人指定地点</w:t>
            </w:r>
          </w:p>
        </w:tc>
      </w:tr>
      <w:tr w14:paraId="5416AEF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3DEEE983">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2102919A">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第5.1款</w:t>
            </w:r>
          </w:p>
        </w:tc>
        <w:tc>
          <w:tcPr>
            <w:tcW w:w="1788" w:type="dxa"/>
            <w:vAlign w:val="center"/>
          </w:tcPr>
          <w:p w14:paraId="63F919CB">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履行合同的期限、地点及方式</w:t>
            </w:r>
          </w:p>
        </w:tc>
        <w:tc>
          <w:tcPr>
            <w:tcW w:w="5589" w:type="dxa"/>
            <w:vAlign w:val="center"/>
          </w:tcPr>
          <w:p w14:paraId="6F1D71C7">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详见第四章采购需求</w:t>
            </w:r>
          </w:p>
        </w:tc>
      </w:tr>
      <w:tr w14:paraId="27CBB1E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239A6799">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65FB5B9E">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第9.2（1）项</w:t>
            </w:r>
          </w:p>
        </w:tc>
        <w:tc>
          <w:tcPr>
            <w:tcW w:w="1788" w:type="dxa"/>
            <w:vAlign w:val="center"/>
          </w:tcPr>
          <w:p w14:paraId="0522F44C">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质量保证期</w:t>
            </w:r>
          </w:p>
        </w:tc>
        <w:tc>
          <w:tcPr>
            <w:tcW w:w="5589" w:type="dxa"/>
            <w:vAlign w:val="center"/>
          </w:tcPr>
          <w:p w14:paraId="16C002B5">
            <w:pPr>
              <w:pStyle w:val="107"/>
              <w:autoSpaceDE w:val="0"/>
              <w:autoSpaceDN w:val="0"/>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详见第四章采购需求</w:t>
            </w:r>
          </w:p>
        </w:tc>
      </w:tr>
      <w:tr w14:paraId="062753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096AFD41">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738F93A7">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第9.2（3）项</w:t>
            </w:r>
          </w:p>
        </w:tc>
        <w:tc>
          <w:tcPr>
            <w:tcW w:w="1788" w:type="dxa"/>
            <w:vAlign w:val="center"/>
          </w:tcPr>
          <w:p w14:paraId="68996A4D">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响应时间</w:t>
            </w:r>
          </w:p>
        </w:tc>
        <w:tc>
          <w:tcPr>
            <w:tcW w:w="5589" w:type="dxa"/>
            <w:vAlign w:val="center"/>
          </w:tcPr>
          <w:p w14:paraId="1C10EFE7">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详见第四章采购需求</w:t>
            </w:r>
          </w:p>
        </w:tc>
      </w:tr>
      <w:tr w14:paraId="20A6A3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0967C0B2">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46173BD0">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第13.5款</w:t>
            </w:r>
          </w:p>
        </w:tc>
        <w:tc>
          <w:tcPr>
            <w:tcW w:w="1788" w:type="dxa"/>
            <w:vAlign w:val="center"/>
          </w:tcPr>
          <w:p w14:paraId="21D8C8F6">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合同价款支付方式</w:t>
            </w:r>
            <w:r>
              <w:rPr>
                <w:rFonts w:hint="eastAsia" w:ascii="宋体" w:hAnsi="宋体" w:eastAsia="宋体" w:cs="宋体"/>
                <w:bCs/>
                <w:color w:val="000000" w:themeColor="text1"/>
                <w:szCs w:val="21"/>
                <w:highlight w:val="none"/>
                <w14:textFill>
                  <w14:solidFill>
                    <w14:schemeClr w14:val="tx1"/>
                  </w14:solidFill>
                </w14:textFill>
              </w:rPr>
              <w:t>和条件</w:t>
            </w:r>
          </w:p>
        </w:tc>
        <w:tc>
          <w:tcPr>
            <w:tcW w:w="5589" w:type="dxa"/>
            <w:vAlign w:val="center"/>
          </w:tcPr>
          <w:p w14:paraId="723DEE2D">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详见第四章采购需求</w:t>
            </w:r>
          </w:p>
        </w:tc>
      </w:tr>
      <w:tr w14:paraId="4E7F334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3C95C78E">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53607946">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第14.2（6）项</w:t>
            </w:r>
          </w:p>
        </w:tc>
        <w:tc>
          <w:tcPr>
            <w:tcW w:w="1788" w:type="dxa"/>
            <w:vAlign w:val="center"/>
          </w:tcPr>
          <w:p w14:paraId="7D390B2D">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伴随服务</w:t>
            </w:r>
          </w:p>
        </w:tc>
        <w:tc>
          <w:tcPr>
            <w:tcW w:w="5589" w:type="dxa"/>
            <w:vAlign w:val="center"/>
          </w:tcPr>
          <w:p w14:paraId="2579A3AD">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详见第四章采购需求</w:t>
            </w:r>
          </w:p>
        </w:tc>
      </w:tr>
      <w:tr w14:paraId="24FBEB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25931C86">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0BE891F8">
            <w:pPr>
              <w:pStyle w:val="107"/>
              <w:adjustRightInd w:val="0"/>
              <w:snapToGrid w:val="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第20.2款</w:t>
            </w:r>
          </w:p>
        </w:tc>
        <w:tc>
          <w:tcPr>
            <w:tcW w:w="1788" w:type="dxa"/>
            <w:vAlign w:val="center"/>
          </w:tcPr>
          <w:p w14:paraId="5C9A741D">
            <w:pPr>
              <w:pStyle w:val="107"/>
              <w:adjustRightInd w:val="0"/>
              <w:snapToGrid w:val="0"/>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解决争议的方式</w:t>
            </w:r>
          </w:p>
        </w:tc>
        <w:tc>
          <w:tcPr>
            <w:tcW w:w="5589" w:type="dxa"/>
            <w:vAlign w:val="center"/>
          </w:tcPr>
          <w:p w14:paraId="308CEF96">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☑诉讼</w:t>
            </w:r>
          </w:p>
          <w:p w14:paraId="2EDCAA20">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□仲裁</w:t>
            </w:r>
          </w:p>
        </w:tc>
      </w:tr>
      <w:tr w14:paraId="643A2A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c>
          <w:tcPr>
            <w:tcW w:w="2017" w:type="dxa"/>
            <w:vAlign w:val="center"/>
          </w:tcPr>
          <w:p w14:paraId="2CB9F33B">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第五章</w:t>
            </w:r>
          </w:p>
          <w:p w14:paraId="6785463A">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第23.1款</w:t>
            </w:r>
          </w:p>
        </w:tc>
        <w:tc>
          <w:tcPr>
            <w:tcW w:w="1788" w:type="dxa"/>
            <w:vAlign w:val="center"/>
          </w:tcPr>
          <w:p w14:paraId="6F808CBC">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合同未尽事项</w:t>
            </w:r>
          </w:p>
        </w:tc>
        <w:tc>
          <w:tcPr>
            <w:tcW w:w="5589" w:type="dxa"/>
            <w:vAlign w:val="center"/>
          </w:tcPr>
          <w:p w14:paraId="78DAA894">
            <w:pPr>
              <w:pStyle w:val="107"/>
              <w:adjustRightInd w:val="0"/>
              <w:snapToGrid w:val="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双方友好协商解决</w:t>
            </w:r>
          </w:p>
        </w:tc>
      </w:tr>
    </w:tbl>
    <w:p w14:paraId="3B69B6E9">
      <w:pPr>
        <w:pStyle w:val="106"/>
        <w:rPr>
          <w:rFonts w:hint="eastAsia" w:ascii="宋体" w:hAnsi="宋体" w:eastAsia="宋体" w:cs="宋体"/>
          <w:color w:val="000000" w:themeColor="text1"/>
          <w:sz w:val="24"/>
          <w:szCs w:val="24"/>
          <w:highlight w:val="none"/>
          <w14:textFill>
            <w14:solidFill>
              <w14:schemeClr w14:val="tx1"/>
            </w14:solidFill>
          </w14:textFill>
        </w:rPr>
      </w:pPr>
    </w:p>
    <w:p w14:paraId="77B9C8B2">
      <w:pPr>
        <w:pStyle w:val="106"/>
        <w:rPr>
          <w:rFonts w:hint="eastAsia" w:ascii="宋体" w:hAnsi="宋体" w:eastAsia="宋体" w:cs="宋体"/>
          <w:color w:val="000000" w:themeColor="text1"/>
          <w:highlight w:val="none"/>
          <w14:textFill>
            <w14:solidFill>
              <w14:schemeClr w14:val="tx1"/>
            </w14:solidFill>
          </w14:textFill>
        </w:rPr>
        <w:sectPr>
          <w:type w:val="continuous"/>
          <w:pgSz w:w="11906" w:h="16838"/>
          <w:pgMar w:top="1440" w:right="1800" w:bottom="1440" w:left="1800" w:header="851" w:footer="992" w:gutter="0"/>
          <w:pgNumType w:fmt="numberInDash"/>
          <w:cols w:space="720" w:num="1"/>
          <w:docGrid w:type="lines" w:linePitch="312" w:charSpace="0"/>
        </w:sectPr>
      </w:pPr>
    </w:p>
    <w:p w14:paraId="12A4B51B">
      <w:pPr>
        <w:pStyle w:val="20"/>
        <w:adjustRightInd w:val="0"/>
        <w:snapToGrid w:val="0"/>
        <w:spacing w:before="156" w:beforeLines="50"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sectPr>
          <w:type w:val="continuous"/>
          <w:pgSz w:w="11906" w:h="16838"/>
          <w:pgMar w:top="720" w:right="720" w:bottom="720" w:left="720" w:header="851" w:footer="992" w:gutter="0"/>
          <w:pgNumType w:fmt="numberInDash" w:start="1"/>
          <w:cols w:space="720" w:num="1"/>
          <w:docGrid w:type="lines" w:linePitch="312" w:charSpace="0"/>
        </w:sectPr>
      </w:pPr>
      <w:bookmarkStart w:id="114" w:name="_Toc107394228"/>
    </w:p>
    <w:p w14:paraId="30A4F732">
      <w:pPr>
        <w:pStyle w:val="20"/>
        <w:adjustRightInd w:val="0"/>
        <w:snapToGrid w:val="0"/>
        <w:spacing w:before="156" w:beforeLines="50" w:line="360" w:lineRule="auto"/>
        <w:jc w:val="center"/>
        <w:outlineLvl w:val="0"/>
        <w:rPr>
          <w:rFonts w:hint="eastAsia" w:ascii="宋体" w:hAnsi="宋体" w:eastAsia="宋体" w:cs="宋体"/>
          <w:b/>
          <w:color w:val="000000" w:themeColor="text1"/>
          <w:sz w:val="32"/>
          <w:szCs w:val="32"/>
          <w:highlight w:val="none"/>
          <w14:textFill>
            <w14:solidFill>
              <w14:schemeClr w14:val="tx1"/>
            </w14:solidFill>
          </w14:textFill>
        </w:rPr>
      </w:pPr>
      <w:bookmarkStart w:id="115" w:name="_Toc8743"/>
      <w:r>
        <w:rPr>
          <w:rFonts w:hint="eastAsia" w:ascii="宋体" w:hAnsi="宋体" w:eastAsia="宋体" w:cs="宋体"/>
          <w:b/>
          <w:color w:val="000000" w:themeColor="text1"/>
          <w:sz w:val="32"/>
          <w:szCs w:val="32"/>
          <w:highlight w:val="none"/>
          <w14:textFill>
            <w14:solidFill>
              <w14:schemeClr w14:val="tx1"/>
            </w14:solidFill>
          </w14:textFill>
        </w:rPr>
        <w:t>第六章投标文件的组成</w:t>
      </w:r>
      <w:bookmarkEnd w:id="114"/>
      <w:bookmarkEnd w:id="115"/>
    </w:p>
    <w:p w14:paraId="753CA873">
      <w:pPr>
        <w:rPr>
          <w:rFonts w:hint="eastAsia" w:ascii="宋体" w:hAnsi="宋体" w:eastAsia="宋体" w:cs="宋体"/>
          <w:color w:val="000000" w:themeColor="text1"/>
          <w:highlight w:val="none"/>
          <w14:textFill>
            <w14:solidFill>
              <w14:schemeClr w14:val="tx1"/>
            </w14:solidFill>
          </w14:textFill>
        </w:rPr>
      </w:pPr>
      <w:bookmarkStart w:id="116" w:name="EBcb3f024efba0437192b8ee28c8d073c0"/>
    </w:p>
    <w:p w14:paraId="0C47F248">
      <w:pPr>
        <w:spacing w:after="400"/>
        <w:jc w:val="center"/>
        <w:rPr>
          <w:rFonts w:hint="eastAsia" w:ascii="宋体" w:hAnsi="宋体" w:eastAsia="宋体" w:cs="宋体"/>
          <w:color w:val="000000" w:themeColor="text1"/>
          <w:sz w:val="40"/>
          <w:szCs w:val="40"/>
          <w:highlight w:val="none"/>
          <w14:textFill>
            <w14:solidFill>
              <w14:schemeClr w14:val="tx1"/>
            </w14:solidFill>
          </w14:textFill>
        </w:rPr>
      </w:pPr>
      <w:r>
        <w:rPr>
          <w:rFonts w:hint="eastAsia" w:ascii="宋体" w:hAnsi="宋体" w:eastAsia="宋体" w:cs="宋体"/>
          <w:color w:val="000000" w:themeColor="text1"/>
          <w:sz w:val="40"/>
          <w:szCs w:val="40"/>
          <w:highlight w:val="none"/>
          <w14:textFill>
            <w14:solidFill>
              <w14:schemeClr w14:val="tx1"/>
            </w14:solidFill>
          </w14:textFill>
        </w:rPr>
        <w:t>目  录</w:t>
      </w:r>
    </w:p>
    <w:p w14:paraId="6619813B">
      <w:pPr>
        <w:bidi w:val="0"/>
        <w:rPr>
          <w:rFonts w:hint="eastAsia"/>
          <w:color w:val="000000" w:themeColor="text1"/>
          <w:sz w:val="28"/>
          <w:szCs w:val="32"/>
          <w:highlight w:val="none"/>
          <w14:textFill>
            <w14:solidFill>
              <w14:schemeClr w14:val="tx1"/>
            </w14:solidFill>
          </w14:textFill>
        </w:rPr>
      </w:pPr>
      <w:r>
        <w:rPr>
          <w:rFonts w:hint="eastAsia"/>
          <w:color w:val="000000" w:themeColor="text1"/>
          <w:sz w:val="28"/>
          <w:szCs w:val="32"/>
          <w:highlight w:val="none"/>
          <w14:textFill>
            <w14:solidFill>
              <w14:schemeClr w14:val="tx1"/>
            </w14:solidFill>
          </w14:textFill>
        </w:rPr>
        <w:t>一、封面</w:t>
      </w:r>
    </w:p>
    <w:p w14:paraId="34C2805F">
      <w:pPr>
        <w:bidi w:val="0"/>
        <w:rPr>
          <w:rFonts w:hint="eastAsia"/>
          <w:color w:val="000000" w:themeColor="text1"/>
          <w:sz w:val="28"/>
          <w:szCs w:val="32"/>
          <w:highlight w:val="none"/>
          <w14:textFill>
            <w14:solidFill>
              <w14:schemeClr w14:val="tx1"/>
            </w14:solidFill>
          </w14:textFill>
        </w:rPr>
      </w:pPr>
      <w:bookmarkStart w:id="117" w:name="_Toc22586"/>
      <w:r>
        <w:rPr>
          <w:rFonts w:hint="eastAsia"/>
          <w:color w:val="000000" w:themeColor="text1"/>
          <w:sz w:val="28"/>
          <w:szCs w:val="32"/>
          <w:highlight w:val="none"/>
          <w14:textFill>
            <w14:solidFill>
              <w14:schemeClr w14:val="tx1"/>
            </w14:solidFill>
          </w14:textFill>
        </w:rPr>
        <w:t>二、投标函</w:t>
      </w:r>
      <w:bookmarkEnd w:id="117"/>
    </w:p>
    <w:p w14:paraId="2ADBC674">
      <w:pPr>
        <w:bidi w:val="0"/>
        <w:rPr>
          <w:rFonts w:hint="eastAsia"/>
          <w:color w:val="000000" w:themeColor="text1"/>
          <w:sz w:val="28"/>
          <w:szCs w:val="32"/>
          <w:highlight w:val="none"/>
          <w14:textFill>
            <w14:solidFill>
              <w14:schemeClr w14:val="tx1"/>
            </w14:solidFill>
          </w14:textFill>
        </w:rPr>
      </w:pPr>
      <w:bookmarkStart w:id="118" w:name="_Toc23071"/>
      <w:r>
        <w:rPr>
          <w:rFonts w:hint="eastAsia"/>
          <w:color w:val="000000" w:themeColor="text1"/>
          <w:sz w:val="28"/>
          <w:szCs w:val="32"/>
          <w:highlight w:val="none"/>
          <w14:textFill>
            <w14:solidFill>
              <w14:schemeClr w14:val="tx1"/>
            </w14:solidFill>
          </w14:textFill>
        </w:rPr>
        <w:t>三、开标一览表</w:t>
      </w:r>
      <w:bookmarkEnd w:id="118"/>
    </w:p>
    <w:p w14:paraId="6C666473">
      <w:pPr>
        <w:bidi w:val="0"/>
        <w:rPr>
          <w:rFonts w:hint="eastAsia"/>
          <w:color w:val="000000" w:themeColor="text1"/>
          <w:sz w:val="28"/>
          <w:szCs w:val="32"/>
          <w:highlight w:val="none"/>
          <w14:textFill>
            <w14:solidFill>
              <w14:schemeClr w14:val="tx1"/>
            </w14:solidFill>
          </w14:textFill>
        </w:rPr>
      </w:pPr>
      <w:bookmarkStart w:id="119" w:name="_Toc14136"/>
      <w:r>
        <w:rPr>
          <w:rFonts w:hint="eastAsia"/>
          <w:color w:val="000000" w:themeColor="text1"/>
          <w:sz w:val="28"/>
          <w:szCs w:val="32"/>
          <w:highlight w:val="none"/>
          <w14:textFill>
            <w14:solidFill>
              <w14:schemeClr w14:val="tx1"/>
            </w14:solidFill>
          </w14:textFill>
        </w:rPr>
        <w:t>四、分项价格表</w:t>
      </w:r>
      <w:bookmarkEnd w:id="119"/>
    </w:p>
    <w:p w14:paraId="4C5CC137">
      <w:pPr>
        <w:bidi w:val="0"/>
        <w:rPr>
          <w:rFonts w:hint="eastAsia"/>
          <w:color w:val="000000" w:themeColor="text1"/>
          <w:sz w:val="28"/>
          <w:szCs w:val="32"/>
          <w:highlight w:val="none"/>
          <w14:textFill>
            <w14:solidFill>
              <w14:schemeClr w14:val="tx1"/>
            </w14:solidFill>
          </w14:textFill>
        </w:rPr>
      </w:pPr>
      <w:bookmarkStart w:id="120" w:name="_Toc26112"/>
      <w:r>
        <w:rPr>
          <w:rFonts w:hint="eastAsia"/>
          <w:color w:val="000000" w:themeColor="text1"/>
          <w:sz w:val="28"/>
          <w:szCs w:val="32"/>
          <w:highlight w:val="none"/>
          <w14:textFill>
            <w14:solidFill>
              <w14:schemeClr w14:val="tx1"/>
            </w14:solidFill>
          </w14:textFill>
        </w:rPr>
        <w:t>五、商务响应或偏离表</w:t>
      </w:r>
      <w:bookmarkEnd w:id="120"/>
    </w:p>
    <w:p w14:paraId="5E450707">
      <w:pPr>
        <w:bidi w:val="0"/>
        <w:rPr>
          <w:rFonts w:hint="eastAsia"/>
          <w:color w:val="000000" w:themeColor="text1"/>
          <w:sz w:val="28"/>
          <w:szCs w:val="32"/>
          <w:highlight w:val="none"/>
          <w14:textFill>
            <w14:solidFill>
              <w14:schemeClr w14:val="tx1"/>
            </w14:solidFill>
          </w14:textFill>
        </w:rPr>
      </w:pPr>
      <w:bookmarkStart w:id="121" w:name="_Toc31768"/>
      <w:r>
        <w:rPr>
          <w:rFonts w:hint="eastAsia"/>
          <w:color w:val="000000" w:themeColor="text1"/>
          <w:sz w:val="28"/>
          <w:szCs w:val="32"/>
          <w:highlight w:val="none"/>
          <w14:textFill>
            <w14:solidFill>
              <w14:schemeClr w14:val="tx1"/>
            </w14:solidFill>
          </w14:textFill>
        </w:rPr>
        <w:t>六、享受政府采购政策优惠的证明资料和清单表</w:t>
      </w:r>
      <w:bookmarkEnd w:id="121"/>
    </w:p>
    <w:p w14:paraId="3623651A">
      <w:pPr>
        <w:bidi w:val="0"/>
        <w:rPr>
          <w:rFonts w:hint="eastAsia"/>
          <w:color w:val="000000" w:themeColor="text1"/>
          <w:sz w:val="28"/>
          <w:szCs w:val="32"/>
          <w:highlight w:val="none"/>
          <w14:textFill>
            <w14:solidFill>
              <w14:schemeClr w14:val="tx1"/>
            </w14:solidFill>
          </w14:textFill>
        </w:rPr>
      </w:pPr>
      <w:bookmarkStart w:id="122" w:name="_Toc13426"/>
      <w:r>
        <w:rPr>
          <w:rFonts w:hint="eastAsia"/>
          <w:color w:val="000000" w:themeColor="text1"/>
          <w:sz w:val="28"/>
          <w:szCs w:val="32"/>
          <w:highlight w:val="none"/>
          <w14:textFill>
            <w14:solidFill>
              <w14:schemeClr w14:val="tx1"/>
            </w14:solidFill>
          </w14:textFill>
        </w:rPr>
        <w:t>七、投标人认为需要提供的其他资料</w:t>
      </w:r>
      <w:bookmarkEnd w:id="122"/>
    </w:p>
    <w:p w14:paraId="11473EA3">
      <w:pPr>
        <w:bidi w:val="0"/>
        <w:rPr>
          <w:rFonts w:hint="eastAsia"/>
          <w:color w:val="000000" w:themeColor="text1"/>
          <w:sz w:val="28"/>
          <w:szCs w:val="32"/>
          <w:highlight w:val="none"/>
          <w14:textFill>
            <w14:solidFill>
              <w14:schemeClr w14:val="tx1"/>
            </w14:solidFill>
          </w14:textFill>
        </w:rPr>
      </w:pPr>
      <w:bookmarkStart w:id="123" w:name="_Toc13747"/>
      <w:r>
        <w:rPr>
          <w:rFonts w:hint="eastAsia"/>
          <w:color w:val="000000" w:themeColor="text1"/>
          <w:sz w:val="28"/>
          <w:szCs w:val="32"/>
          <w:highlight w:val="none"/>
          <w14:textFill>
            <w14:solidFill>
              <w14:schemeClr w14:val="tx1"/>
            </w14:solidFill>
          </w14:textFill>
        </w:rPr>
        <w:t>八、货物或服务说明一览表</w:t>
      </w:r>
      <w:bookmarkEnd w:id="123"/>
    </w:p>
    <w:p w14:paraId="4242A7B3">
      <w:pPr>
        <w:bidi w:val="0"/>
        <w:rPr>
          <w:rFonts w:hint="eastAsia"/>
          <w:color w:val="000000" w:themeColor="text1"/>
          <w:sz w:val="28"/>
          <w:szCs w:val="32"/>
          <w:highlight w:val="none"/>
          <w14:textFill>
            <w14:solidFill>
              <w14:schemeClr w14:val="tx1"/>
            </w14:solidFill>
          </w14:textFill>
        </w:rPr>
      </w:pPr>
      <w:bookmarkStart w:id="124" w:name="_Toc9335"/>
      <w:r>
        <w:rPr>
          <w:rFonts w:hint="eastAsia"/>
          <w:color w:val="000000" w:themeColor="text1"/>
          <w:sz w:val="28"/>
          <w:szCs w:val="32"/>
          <w:highlight w:val="none"/>
          <w14:textFill>
            <w14:solidFill>
              <w14:schemeClr w14:val="tx1"/>
            </w14:solidFill>
          </w14:textFill>
        </w:rPr>
        <w:t>九、技术响应或偏离表</w:t>
      </w:r>
      <w:bookmarkEnd w:id="124"/>
    </w:p>
    <w:p w14:paraId="652ABD7B">
      <w:pPr>
        <w:bidi w:val="0"/>
        <w:rPr>
          <w:rFonts w:hint="eastAsia"/>
          <w:color w:val="000000" w:themeColor="text1"/>
          <w:sz w:val="28"/>
          <w:szCs w:val="32"/>
          <w:highlight w:val="none"/>
          <w14:textFill>
            <w14:solidFill>
              <w14:schemeClr w14:val="tx1"/>
            </w14:solidFill>
          </w14:textFill>
        </w:rPr>
      </w:pPr>
      <w:bookmarkStart w:id="125" w:name="_Toc27715"/>
      <w:r>
        <w:rPr>
          <w:rFonts w:hint="eastAsia"/>
          <w:color w:val="000000" w:themeColor="text1"/>
          <w:sz w:val="28"/>
          <w:szCs w:val="32"/>
          <w:highlight w:val="none"/>
          <w14:textFill>
            <w14:solidFill>
              <w14:schemeClr w14:val="tx1"/>
            </w14:solidFill>
          </w14:textFill>
        </w:rPr>
        <w:t>十、投标货物或服务符合招标文件规定的证明文件</w:t>
      </w:r>
      <w:bookmarkEnd w:id="125"/>
    </w:p>
    <w:p w14:paraId="3D9E6B5C">
      <w:pPr>
        <w:bidi w:val="0"/>
        <w:rPr>
          <w:rFonts w:hint="eastAsia"/>
          <w:color w:val="000000" w:themeColor="text1"/>
          <w:sz w:val="28"/>
          <w:szCs w:val="32"/>
          <w:highlight w:val="none"/>
          <w14:textFill>
            <w14:solidFill>
              <w14:schemeClr w14:val="tx1"/>
            </w14:solidFill>
          </w14:textFill>
        </w:rPr>
      </w:pPr>
      <w:bookmarkStart w:id="126" w:name="_Toc21889"/>
      <w:r>
        <w:rPr>
          <w:rFonts w:hint="eastAsia"/>
          <w:color w:val="000000" w:themeColor="text1"/>
          <w:sz w:val="28"/>
          <w:szCs w:val="32"/>
          <w:highlight w:val="none"/>
          <w14:textFill>
            <w14:solidFill>
              <w14:schemeClr w14:val="tx1"/>
            </w14:solidFill>
          </w14:textFill>
        </w:rPr>
        <w:t>十一、投标人认为需提供的其他资料</w:t>
      </w:r>
      <w:bookmarkEnd w:id="126"/>
    </w:p>
    <w:p w14:paraId="36F441EF">
      <w:pPr>
        <w:bidi w:val="0"/>
        <w:rPr>
          <w:rFonts w:hint="eastAsia"/>
          <w:color w:val="000000" w:themeColor="text1"/>
          <w:sz w:val="28"/>
          <w:szCs w:val="32"/>
          <w:highlight w:val="none"/>
          <w14:textFill>
            <w14:solidFill>
              <w14:schemeClr w14:val="tx1"/>
            </w14:solidFill>
          </w14:textFill>
        </w:rPr>
      </w:pPr>
      <w:bookmarkStart w:id="127" w:name="_Toc8471"/>
      <w:r>
        <w:rPr>
          <w:rFonts w:hint="eastAsia"/>
          <w:color w:val="000000" w:themeColor="text1"/>
          <w:sz w:val="28"/>
          <w:szCs w:val="32"/>
          <w:highlight w:val="none"/>
          <w14:textFill>
            <w14:solidFill>
              <w14:schemeClr w14:val="tx1"/>
            </w14:solidFill>
          </w14:textFill>
        </w:rPr>
        <w:t>十二、电子开标一览表</w:t>
      </w:r>
      <w:bookmarkEnd w:id="127"/>
    </w:p>
    <w:p w14:paraId="08DFE9FC">
      <w:pPr>
        <w:bidi w:val="0"/>
        <w:rPr>
          <w:rFonts w:hint="eastAsia"/>
          <w:color w:val="000000" w:themeColor="text1"/>
          <w:sz w:val="28"/>
          <w:szCs w:val="32"/>
          <w:highlight w:val="none"/>
          <w14:textFill>
            <w14:solidFill>
              <w14:schemeClr w14:val="tx1"/>
            </w14:solidFill>
          </w14:textFill>
        </w:rPr>
      </w:pPr>
      <w:bookmarkStart w:id="128" w:name="_Toc3289"/>
      <w:r>
        <w:rPr>
          <w:rFonts w:hint="eastAsia"/>
          <w:color w:val="000000" w:themeColor="text1"/>
          <w:sz w:val="28"/>
          <w:szCs w:val="32"/>
          <w:highlight w:val="none"/>
          <w14:textFill>
            <w14:solidFill>
              <w14:schemeClr w14:val="tx1"/>
            </w14:solidFill>
          </w14:textFill>
        </w:rPr>
        <w:t>十三、资格证明文件封面</w:t>
      </w:r>
      <w:bookmarkEnd w:id="128"/>
    </w:p>
    <w:p w14:paraId="3BA75494">
      <w:pPr>
        <w:bidi w:val="0"/>
        <w:rPr>
          <w:rFonts w:hint="eastAsia"/>
          <w:color w:val="000000" w:themeColor="text1"/>
          <w:sz w:val="28"/>
          <w:szCs w:val="32"/>
          <w:highlight w:val="none"/>
          <w14:textFill>
            <w14:solidFill>
              <w14:schemeClr w14:val="tx1"/>
            </w14:solidFill>
          </w14:textFill>
        </w:rPr>
      </w:pPr>
      <w:bookmarkStart w:id="129" w:name="_Toc28851"/>
      <w:r>
        <w:rPr>
          <w:rFonts w:hint="eastAsia"/>
          <w:color w:val="000000" w:themeColor="text1"/>
          <w:sz w:val="28"/>
          <w:szCs w:val="32"/>
          <w:highlight w:val="none"/>
          <w14:textFill>
            <w14:solidFill>
              <w14:schemeClr w14:val="tx1"/>
            </w14:solidFill>
          </w14:textFill>
        </w:rPr>
        <w:t>十四、法定代表人身份证明</w:t>
      </w:r>
      <w:bookmarkEnd w:id="129"/>
    </w:p>
    <w:p w14:paraId="1DD9617F">
      <w:pPr>
        <w:bidi w:val="0"/>
        <w:rPr>
          <w:rFonts w:hint="eastAsia"/>
          <w:color w:val="000000" w:themeColor="text1"/>
          <w:sz w:val="28"/>
          <w:szCs w:val="32"/>
          <w:highlight w:val="none"/>
          <w14:textFill>
            <w14:solidFill>
              <w14:schemeClr w14:val="tx1"/>
            </w14:solidFill>
          </w14:textFill>
        </w:rPr>
      </w:pPr>
      <w:bookmarkStart w:id="130" w:name="_Toc22450"/>
      <w:r>
        <w:rPr>
          <w:rFonts w:hint="eastAsia"/>
          <w:color w:val="000000" w:themeColor="text1"/>
          <w:sz w:val="28"/>
          <w:szCs w:val="32"/>
          <w:highlight w:val="none"/>
          <w14:textFill>
            <w14:solidFill>
              <w14:schemeClr w14:val="tx1"/>
            </w14:solidFill>
          </w14:textFill>
        </w:rPr>
        <w:t>十五、授权委托书</w:t>
      </w:r>
      <w:bookmarkEnd w:id="130"/>
    </w:p>
    <w:p w14:paraId="737AEE32">
      <w:pPr>
        <w:bidi w:val="0"/>
        <w:rPr>
          <w:rFonts w:hint="eastAsia"/>
          <w:color w:val="000000" w:themeColor="text1"/>
          <w:sz w:val="28"/>
          <w:szCs w:val="32"/>
          <w:highlight w:val="none"/>
          <w14:textFill>
            <w14:solidFill>
              <w14:schemeClr w14:val="tx1"/>
            </w14:solidFill>
          </w14:textFill>
        </w:rPr>
      </w:pPr>
      <w:bookmarkStart w:id="131" w:name="_Toc4928"/>
      <w:r>
        <w:rPr>
          <w:rFonts w:hint="eastAsia"/>
          <w:color w:val="000000" w:themeColor="text1"/>
          <w:sz w:val="28"/>
          <w:szCs w:val="32"/>
          <w:highlight w:val="none"/>
          <w14:textFill>
            <w14:solidFill>
              <w14:schemeClr w14:val="tx1"/>
            </w14:solidFill>
          </w14:textFill>
        </w:rPr>
        <w:t>十六、投标人具备投标资格的证明文件</w:t>
      </w:r>
      <w:bookmarkEnd w:id="131"/>
    </w:p>
    <w:p w14:paraId="07E2CA5C">
      <w:pPr>
        <w:bidi w:val="0"/>
        <w:rPr>
          <w:rFonts w:hint="eastAsia" w:ascii="宋体" w:hAnsi="宋体" w:eastAsia="宋体" w:cs="宋体"/>
          <w:color w:val="000000" w:themeColor="text1"/>
          <w:highlight w:val="none"/>
          <w14:textFill>
            <w14:solidFill>
              <w14:schemeClr w14:val="tx1"/>
            </w14:solidFill>
          </w14:textFill>
        </w:rPr>
      </w:pPr>
      <w:bookmarkStart w:id="132" w:name="_Toc22117"/>
      <w:r>
        <w:rPr>
          <w:rFonts w:hint="eastAsia"/>
          <w:color w:val="000000" w:themeColor="text1"/>
          <w:sz w:val="28"/>
          <w:szCs w:val="32"/>
          <w:highlight w:val="none"/>
          <w14:textFill>
            <w14:solidFill>
              <w14:schemeClr w14:val="tx1"/>
            </w14:solidFill>
          </w14:textFill>
        </w:rPr>
        <w:t>十七、其他材料</w:t>
      </w:r>
      <w:r>
        <w:rPr>
          <w:rFonts w:hint="eastAsia" w:ascii="宋体" w:hAnsi="宋体" w:eastAsia="宋体" w:cs="宋体"/>
          <w:color w:val="000000" w:themeColor="text1"/>
          <w:highlight w:val="none"/>
          <w14:textFill>
            <w14:solidFill>
              <w14:schemeClr w14:val="tx1"/>
            </w14:solidFill>
          </w14:textFill>
        </w:rPr>
        <w:br w:type="page"/>
      </w:r>
    </w:p>
    <w:p w14:paraId="22B59363">
      <w:pPr>
        <w:pStyle w:val="3"/>
        <w:rPr>
          <w:rFonts w:hint="eastAsia" w:ascii="宋体" w:hAnsi="宋体" w:eastAsia="宋体" w:cs="宋体"/>
          <w:color w:val="000000" w:themeColor="text1"/>
          <w:highlight w:val="none"/>
          <w14:textFill>
            <w14:solidFill>
              <w14:schemeClr w14:val="tx1"/>
            </w14:solidFill>
          </w14:textFill>
        </w:rPr>
      </w:pPr>
      <w:bookmarkStart w:id="133" w:name="_Toc18074"/>
      <w:r>
        <w:rPr>
          <w:rFonts w:hint="eastAsia" w:ascii="宋体" w:hAnsi="宋体" w:eastAsia="宋体" w:cs="宋体"/>
          <w:color w:val="000000" w:themeColor="text1"/>
          <w:sz w:val="32"/>
          <w:highlight w:val="none"/>
          <w:lang w:val="en-US" w:eastAsia="zh-CN"/>
          <w14:textFill>
            <w14:solidFill>
              <w14:schemeClr w14:val="tx1"/>
            </w14:solidFill>
          </w14:textFill>
        </w:rPr>
        <w:t>一、封面</w:t>
      </w:r>
      <w:bookmarkEnd w:id="132"/>
      <w:bookmarkEnd w:id="133"/>
    </w:p>
    <w:p w14:paraId="21F9873E">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7A8C263F">
      <w:pPr>
        <w:pStyle w:val="109"/>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067BE4A5">
      <w:pPr>
        <w:pStyle w:val="109"/>
        <w:spacing w:before="900" w:after="900"/>
        <w:jc w:val="center"/>
        <w:rPr>
          <w:rFonts w:hint="eastAsia" w:ascii="宋体" w:hAnsi="宋体" w:eastAsia="宋体" w:cs="宋体"/>
          <w:b/>
          <w:bCs/>
          <w:color w:val="000000" w:themeColor="text1"/>
          <w:sz w:val="90"/>
          <w:szCs w:val="90"/>
          <w:highlight w:val="none"/>
          <w14:textFill>
            <w14:solidFill>
              <w14:schemeClr w14:val="tx1"/>
            </w14:solidFill>
          </w14:textFill>
        </w:rPr>
      </w:pPr>
      <w:r>
        <w:rPr>
          <w:rFonts w:hint="eastAsia" w:ascii="宋体" w:hAnsi="宋体" w:eastAsia="宋体" w:cs="宋体"/>
          <w:b/>
          <w:bCs/>
          <w:color w:val="000000" w:themeColor="text1"/>
          <w:sz w:val="90"/>
          <w:szCs w:val="90"/>
          <w:highlight w:val="none"/>
          <w14:textFill>
            <w14:solidFill>
              <w14:schemeClr w14:val="tx1"/>
            </w14:solidFill>
          </w14:textFill>
        </w:rPr>
        <w:t>长沙政府采购</w:t>
      </w:r>
    </w:p>
    <w:p w14:paraId="6D4E84F0">
      <w:pPr>
        <w:pStyle w:val="109"/>
        <w:spacing w:before="900" w:after="900"/>
        <w:jc w:val="center"/>
        <w:rPr>
          <w:rFonts w:hint="eastAsia" w:ascii="宋体" w:hAnsi="宋体" w:eastAsia="宋体" w:cs="宋体"/>
          <w:b/>
          <w:bCs/>
          <w:color w:val="000000" w:themeColor="text1"/>
          <w:sz w:val="90"/>
          <w:szCs w:val="90"/>
          <w:highlight w:val="none"/>
          <w14:textFill>
            <w14:solidFill>
              <w14:schemeClr w14:val="tx1"/>
            </w14:solidFill>
          </w14:textFill>
        </w:rPr>
      </w:pPr>
      <w:r>
        <w:rPr>
          <w:rFonts w:hint="eastAsia" w:ascii="宋体" w:hAnsi="宋体" w:eastAsia="宋体" w:cs="宋体"/>
          <w:b/>
          <w:bCs/>
          <w:color w:val="000000" w:themeColor="text1"/>
          <w:sz w:val="90"/>
          <w:szCs w:val="90"/>
          <w:highlight w:val="none"/>
          <w14:textFill>
            <w14:solidFill>
              <w14:schemeClr w14:val="tx1"/>
            </w14:solidFill>
          </w14:textFill>
        </w:rPr>
        <w:t>公开招标电子投标文件</w:t>
      </w:r>
    </w:p>
    <w:p w14:paraId="6B38AA9F">
      <w:pPr>
        <w:pStyle w:val="109"/>
        <w:spacing w:before="560" w:after="560"/>
        <w:jc w:val="center"/>
        <w:rPr>
          <w:rFonts w:hint="eastAsia" w:ascii="宋体" w:hAnsi="宋体" w:eastAsia="宋体" w:cs="宋体"/>
          <w:b/>
          <w:bCs/>
          <w:color w:val="000000" w:themeColor="text1"/>
          <w:sz w:val="56"/>
          <w:szCs w:val="56"/>
          <w:highlight w:val="none"/>
          <w14:textFill>
            <w14:solidFill>
              <w14:schemeClr w14:val="tx1"/>
            </w14:solidFill>
          </w14:textFill>
        </w:rPr>
      </w:pPr>
      <w:r>
        <w:rPr>
          <w:rFonts w:hint="eastAsia" w:ascii="宋体" w:hAnsi="宋体" w:eastAsia="宋体" w:cs="宋体"/>
          <w:b/>
          <w:bCs/>
          <w:color w:val="000000" w:themeColor="text1"/>
          <w:sz w:val="56"/>
          <w:szCs w:val="56"/>
          <w:highlight w:val="none"/>
          <w14:textFill>
            <w14:solidFill>
              <w14:schemeClr w14:val="tx1"/>
            </w14:solidFill>
          </w14:textFill>
        </w:rPr>
        <w:t>第一册商务技术文件</w:t>
      </w:r>
    </w:p>
    <w:p w14:paraId="7299456E">
      <w:pPr>
        <w:pStyle w:val="109"/>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10A628B7">
      <w:pPr>
        <w:pStyle w:val="109"/>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bl>
      <w:tblPr>
        <w:tblStyle w:val="38"/>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259"/>
        <w:gridCol w:w="1726"/>
      </w:tblGrid>
      <w:tr w14:paraId="55FD7EDE">
        <w:tblPrEx>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84DBFCB">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采购项目名称：</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47B25CF3">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3616811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3BA6ED10">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 购 人：</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D2B51A0">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39820E3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B7A052C">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委托代理编号：</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40E9195">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368BF7B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9C82759">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采购代理机构：</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A52B455">
            <w:pPr>
              <w:pStyle w:val="10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bl>
    <w:p w14:paraId="4944AABC">
      <w:pPr>
        <w:pStyle w:val="109"/>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050125CB">
      <w:pPr>
        <w:pStyle w:val="109"/>
        <w:spacing w:before="240" w:after="240"/>
        <w:ind w:firstLine="1749"/>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   </w:t>
      </w:r>
    </w:p>
    <w:p w14:paraId="403AA6C4">
      <w:pPr>
        <w:pStyle w:val="109"/>
        <w:spacing w:before="320" w:after="320"/>
        <w:ind w:firstLine="1749"/>
        <w:jc w:val="center"/>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 日 期：   </w:t>
      </w:r>
    </w:p>
    <w:p w14:paraId="194F2A03">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4" w:name="_Toc5609"/>
      <w:r>
        <w:rPr>
          <w:rFonts w:hint="eastAsia" w:ascii="宋体" w:hAnsi="宋体" w:eastAsia="宋体" w:cs="宋体"/>
          <w:color w:val="000000" w:themeColor="text1"/>
          <w:sz w:val="32"/>
          <w:highlight w:val="none"/>
          <w14:textFill>
            <w14:solidFill>
              <w14:schemeClr w14:val="tx1"/>
            </w14:solidFill>
          </w14:textFill>
        </w:rPr>
        <w:t>二、投标函</w:t>
      </w:r>
      <w:bookmarkEnd w:id="134"/>
    </w:p>
    <w:p w14:paraId="4B52390B">
      <w:pPr>
        <w:pStyle w:val="113"/>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致：（采购代理机构）：</w:t>
      </w:r>
    </w:p>
    <w:p w14:paraId="6A76B54B">
      <w:pPr>
        <w:pStyle w:val="113"/>
        <w:adjustRightInd w:val="0"/>
        <w:snapToGrid w:val="0"/>
        <w:spacing w:line="360" w:lineRule="auto"/>
        <w:ind w:firstLine="435"/>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根据贵方为（项目名称）的投标邀请（</w:t>
      </w:r>
      <w:r>
        <w:rPr>
          <w:rFonts w:hint="eastAsia" w:ascii="宋体" w:hAnsi="宋体" w:eastAsia="宋体" w:cs="宋体"/>
          <w:color w:val="000000" w:themeColor="text1"/>
          <w:highlight w:val="none"/>
          <w14:textFill>
            <w14:solidFill>
              <w14:schemeClr w14:val="tx1"/>
            </w14:solidFill>
          </w14:textFill>
        </w:rPr>
        <w:t>委托代理编号</w:t>
      </w:r>
      <w:r>
        <w:rPr>
          <w:rFonts w:hint="eastAsia" w:ascii="宋体" w:hAnsi="宋体" w:eastAsia="宋体" w:cs="宋体"/>
          <w:iCs/>
          <w:color w:val="000000" w:themeColor="text1"/>
          <w:highlight w:val="none"/>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），（姓名、职务）经正式授权并代表供应商（供应商名称、地址）提交下述文件正本一份，并在此声明，所递交的投标文件内容完整、真实。</w:t>
      </w:r>
    </w:p>
    <w:p w14:paraId="4FDD2147">
      <w:pPr>
        <w:pStyle w:val="113"/>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第一册商务技术文件</w:t>
      </w:r>
    </w:p>
    <w:p w14:paraId="19277A87">
      <w:pPr>
        <w:pStyle w:val="113"/>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商务部分</w:t>
      </w:r>
    </w:p>
    <w:p w14:paraId="01134970">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一、封面</w:t>
      </w:r>
    </w:p>
    <w:p w14:paraId="4E44B267">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二、投标函</w:t>
      </w:r>
    </w:p>
    <w:p w14:paraId="2C3C66E7">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三、开标一览表</w:t>
      </w:r>
    </w:p>
    <w:p w14:paraId="6ECE3029">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四、分项价格表</w:t>
      </w:r>
    </w:p>
    <w:p w14:paraId="69BF5BCC">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五、商务响应</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14:textFill>
            <w14:solidFill>
              <w14:schemeClr w14:val="tx1"/>
            </w14:solidFill>
          </w14:textFill>
        </w:rPr>
        <w:t>偏离表</w:t>
      </w:r>
    </w:p>
    <w:p w14:paraId="6475B266">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六、享受政府采购政策优惠的证明资料和清单表</w:t>
      </w:r>
    </w:p>
    <w:p w14:paraId="7DC198DC">
      <w:pPr>
        <w:pStyle w:val="113"/>
        <w:adjustRightInd w:val="0"/>
        <w:snapToGrid w:val="0"/>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技术部分</w:t>
      </w:r>
    </w:p>
    <w:p w14:paraId="5EDB2D57">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七、</w:t>
      </w:r>
      <w:r>
        <w:rPr>
          <w:rFonts w:hint="eastAsia" w:ascii="宋体" w:hAnsi="宋体" w:cs="宋体"/>
          <w:color w:val="000000" w:themeColor="text1"/>
          <w:szCs w:val="21"/>
          <w:highlight w:val="none"/>
          <w:lang w:val="en-US" w:eastAsia="zh-CN"/>
          <w14:textFill>
            <w14:solidFill>
              <w14:schemeClr w14:val="tx1"/>
            </w14:solidFill>
          </w14:textFill>
        </w:rPr>
        <w:t>投标人</w:t>
      </w:r>
      <w:r>
        <w:rPr>
          <w:rFonts w:hint="eastAsia" w:ascii="宋体" w:hAnsi="宋体" w:eastAsia="宋体" w:cs="宋体"/>
          <w:color w:val="000000" w:themeColor="text1"/>
          <w:szCs w:val="21"/>
          <w:highlight w:val="none"/>
          <w14:textFill>
            <w14:solidFill>
              <w14:schemeClr w14:val="tx1"/>
            </w14:solidFill>
          </w14:textFill>
        </w:rPr>
        <w:t>认为需</w:t>
      </w:r>
      <w:r>
        <w:rPr>
          <w:rFonts w:hint="eastAsia" w:ascii="宋体" w:hAnsi="宋体" w:cs="宋体"/>
          <w:color w:val="000000" w:themeColor="text1"/>
          <w:szCs w:val="21"/>
          <w:highlight w:val="none"/>
          <w:lang w:val="en-US" w:eastAsia="zh-CN"/>
          <w14:textFill>
            <w14:solidFill>
              <w14:schemeClr w14:val="tx1"/>
            </w14:solidFill>
          </w14:textFill>
        </w:rPr>
        <w:t>要</w:t>
      </w:r>
      <w:r>
        <w:rPr>
          <w:rFonts w:hint="eastAsia" w:ascii="宋体" w:hAnsi="宋体" w:eastAsia="宋体" w:cs="宋体"/>
          <w:color w:val="000000" w:themeColor="text1"/>
          <w:szCs w:val="21"/>
          <w:highlight w:val="none"/>
          <w14:textFill>
            <w14:solidFill>
              <w14:schemeClr w14:val="tx1"/>
            </w14:solidFill>
          </w14:textFill>
        </w:rPr>
        <w:t>提供的其他资料</w:t>
      </w:r>
    </w:p>
    <w:p w14:paraId="1DD96D65">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八</w:t>
      </w:r>
      <w:r>
        <w:rPr>
          <w:rFonts w:hint="eastAsia" w:ascii="宋体" w:hAnsi="宋体" w:eastAsia="宋体" w:cs="宋体"/>
          <w:color w:val="000000" w:themeColor="text1"/>
          <w:szCs w:val="21"/>
          <w:highlight w:val="none"/>
          <w14:textFill>
            <w14:solidFill>
              <w14:schemeClr w14:val="tx1"/>
            </w14:solidFill>
          </w14:textFill>
        </w:rPr>
        <w:t>、货物</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14:textFill>
            <w14:solidFill>
              <w14:schemeClr w14:val="tx1"/>
            </w14:solidFill>
          </w14:textFill>
        </w:rPr>
        <w:t>服务说明一览表</w:t>
      </w:r>
    </w:p>
    <w:p w14:paraId="3F016B4D">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九</w:t>
      </w:r>
      <w:r>
        <w:rPr>
          <w:rFonts w:hint="eastAsia" w:ascii="宋体" w:hAnsi="宋体" w:eastAsia="宋体" w:cs="宋体"/>
          <w:color w:val="000000" w:themeColor="text1"/>
          <w:szCs w:val="21"/>
          <w:highlight w:val="none"/>
          <w14:textFill>
            <w14:solidFill>
              <w14:schemeClr w14:val="tx1"/>
            </w14:solidFill>
          </w14:textFill>
        </w:rPr>
        <w:t>、技术响应</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14:textFill>
            <w14:solidFill>
              <w14:schemeClr w14:val="tx1"/>
            </w14:solidFill>
          </w14:textFill>
        </w:rPr>
        <w:t>偏离表</w:t>
      </w:r>
    </w:p>
    <w:p w14:paraId="793D2829">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十、投标货物</w:t>
      </w:r>
      <w:r>
        <w:rPr>
          <w:rFonts w:hint="eastAsia" w:ascii="宋体" w:hAnsi="宋体" w:cs="宋体"/>
          <w:color w:val="000000" w:themeColor="text1"/>
          <w:szCs w:val="21"/>
          <w:highlight w:val="none"/>
          <w:lang w:val="en-US" w:eastAsia="zh-CN"/>
          <w14:textFill>
            <w14:solidFill>
              <w14:schemeClr w14:val="tx1"/>
            </w14:solidFill>
          </w14:textFill>
        </w:rPr>
        <w:t>或</w:t>
      </w:r>
      <w:r>
        <w:rPr>
          <w:rFonts w:hint="eastAsia" w:ascii="宋体" w:hAnsi="宋体" w:eastAsia="宋体" w:cs="宋体"/>
          <w:color w:val="000000" w:themeColor="text1"/>
          <w:szCs w:val="21"/>
          <w:highlight w:val="none"/>
          <w14:textFill>
            <w14:solidFill>
              <w14:schemeClr w14:val="tx1"/>
            </w14:solidFill>
          </w14:textFill>
        </w:rPr>
        <w:t>服务符合招标文件规定的证明文件</w:t>
      </w:r>
    </w:p>
    <w:p w14:paraId="0631537F">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一</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投标人</w:t>
      </w:r>
      <w:r>
        <w:rPr>
          <w:rFonts w:hint="eastAsia" w:ascii="宋体" w:hAnsi="宋体" w:eastAsia="宋体" w:cs="宋体"/>
          <w:color w:val="000000" w:themeColor="text1"/>
          <w:szCs w:val="21"/>
          <w:highlight w:val="none"/>
          <w14:textFill>
            <w14:solidFill>
              <w14:schemeClr w14:val="tx1"/>
            </w14:solidFill>
          </w14:textFill>
        </w:rPr>
        <w:t>认为需提供的其他资料</w:t>
      </w:r>
    </w:p>
    <w:p w14:paraId="5A16E1B9">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二</w:t>
      </w:r>
      <w:r>
        <w:rPr>
          <w:rFonts w:hint="eastAsia" w:ascii="宋体" w:hAnsi="宋体" w:eastAsia="宋体" w:cs="宋体"/>
          <w:color w:val="000000" w:themeColor="text1"/>
          <w:szCs w:val="21"/>
          <w:highlight w:val="none"/>
          <w14:textFill>
            <w14:solidFill>
              <w14:schemeClr w14:val="tx1"/>
            </w14:solidFill>
          </w14:textFill>
        </w:rPr>
        <w:t>、电子开标一览表</w:t>
      </w:r>
    </w:p>
    <w:p w14:paraId="311D2990">
      <w:pPr>
        <w:pStyle w:val="113"/>
        <w:adjustRightInd w:val="0"/>
        <w:snapToGrid w:val="0"/>
        <w:spacing w:line="36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第二册资格证明文件</w:t>
      </w:r>
    </w:p>
    <w:p w14:paraId="5F6CEC28">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三</w:t>
      </w:r>
      <w:r>
        <w:rPr>
          <w:rFonts w:hint="eastAsia" w:ascii="宋体" w:hAnsi="宋体" w:eastAsia="宋体" w:cs="宋体"/>
          <w:color w:val="000000" w:themeColor="text1"/>
          <w:szCs w:val="21"/>
          <w:highlight w:val="none"/>
          <w14:textFill>
            <w14:solidFill>
              <w14:schemeClr w14:val="tx1"/>
            </w14:solidFill>
          </w14:textFill>
        </w:rPr>
        <w:t>、资格证明文件封面</w:t>
      </w:r>
    </w:p>
    <w:p w14:paraId="16B4BA72">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四</w:t>
      </w:r>
      <w:r>
        <w:rPr>
          <w:rFonts w:hint="eastAsia" w:ascii="宋体" w:hAnsi="宋体" w:eastAsia="宋体" w:cs="宋体"/>
          <w:color w:val="000000" w:themeColor="text1"/>
          <w:szCs w:val="21"/>
          <w:highlight w:val="none"/>
          <w14:textFill>
            <w14:solidFill>
              <w14:schemeClr w14:val="tx1"/>
            </w14:solidFill>
          </w14:textFill>
        </w:rPr>
        <w:t>、法定代表人身份证明</w:t>
      </w:r>
    </w:p>
    <w:p w14:paraId="72858894">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五</w:t>
      </w:r>
      <w:r>
        <w:rPr>
          <w:rFonts w:hint="eastAsia" w:ascii="宋体" w:hAnsi="宋体" w:eastAsia="宋体" w:cs="宋体"/>
          <w:color w:val="000000" w:themeColor="text1"/>
          <w:szCs w:val="21"/>
          <w:highlight w:val="none"/>
          <w14:textFill>
            <w14:solidFill>
              <w14:schemeClr w14:val="tx1"/>
            </w14:solidFill>
          </w14:textFill>
        </w:rPr>
        <w:t>、授权委托书</w:t>
      </w:r>
    </w:p>
    <w:p w14:paraId="0F168E3B">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六</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投标人</w:t>
      </w:r>
      <w:r>
        <w:rPr>
          <w:rFonts w:hint="eastAsia" w:ascii="宋体" w:hAnsi="宋体" w:eastAsia="宋体" w:cs="宋体"/>
          <w:color w:val="000000" w:themeColor="text1"/>
          <w:szCs w:val="21"/>
          <w:highlight w:val="none"/>
          <w14:textFill>
            <w14:solidFill>
              <w14:schemeClr w14:val="tx1"/>
            </w14:solidFill>
          </w14:textFill>
        </w:rPr>
        <w:t>具备投标资格的证明文件</w:t>
      </w:r>
    </w:p>
    <w:p w14:paraId="4E899D03">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十</w:t>
      </w:r>
      <w:r>
        <w:rPr>
          <w:rFonts w:hint="eastAsia" w:ascii="宋体" w:hAnsi="宋体" w:cs="宋体"/>
          <w:color w:val="000000" w:themeColor="text1"/>
          <w:szCs w:val="21"/>
          <w:highlight w:val="none"/>
          <w:lang w:val="en-US" w:eastAsia="zh-CN"/>
          <w14:textFill>
            <w14:solidFill>
              <w14:schemeClr w14:val="tx1"/>
            </w14:solidFill>
          </w14:textFill>
        </w:rPr>
        <w:t>七</w:t>
      </w:r>
      <w:r>
        <w:rPr>
          <w:rFonts w:hint="eastAsia" w:ascii="宋体" w:hAnsi="宋体" w:eastAsia="宋体" w:cs="宋体"/>
          <w:color w:val="000000" w:themeColor="text1"/>
          <w:szCs w:val="21"/>
          <w:highlight w:val="none"/>
          <w14:textFill>
            <w14:solidFill>
              <w14:schemeClr w14:val="tx1"/>
            </w14:solidFill>
          </w14:textFill>
        </w:rPr>
        <w:t>、其他材料</w:t>
      </w:r>
    </w:p>
    <w:p w14:paraId="78983358">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在此，签字代表宣布同意如下：</w:t>
      </w:r>
    </w:p>
    <w:p w14:paraId="43A8A07B">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1、供应商严格按照招标文件的规定报价，见《开标一览表》。</w:t>
      </w:r>
    </w:p>
    <w:p w14:paraId="07DD867B">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2、供应商将按招标文件的规定履行合同责任和义务。</w:t>
      </w:r>
    </w:p>
    <w:p w14:paraId="58FA8BBB">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3、供应商已详细审查招标文件。我们完全理解并同意放弃对这方面有不明及误解的权力。</w:t>
      </w:r>
    </w:p>
    <w:p w14:paraId="32F6C1ED">
      <w:pPr>
        <w:pStyle w:val="113"/>
        <w:adjustRightInd w:val="0"/>
        <w:snapToGrid w:val="0"/>
        <w:spacing w:line="360" w:lineRule="auto"/>
        <w:ind w:firstLine="480" w:firstLineChars="20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4、本投标有效期为自招标文件规定的提交投标文件截止之日起</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个日历日。在投标有效期内，</w:t>
      </w:r>
      <w:r>
        <w:rPr>
          <w:rFonts w:hint="eastAsia" w:ascii="宋体" w:hAnsi="宋体" w:eastAsia="宋体" w:cs="宋体"/>
          <w:color w:val="000000" w:themeColor="text1"/>
          <w:highlight w:val="none"/>
          <w14:textFill>
            <w14:solidFill>
              <w14:schemeClr w14:val="tx1"/>
            </w14:solidFill>
          </w14:textFill>
        </w:rPr>
        <w:t>供应商同意遵守本</w:t>
      </w:r>
      <w:r>
        <w:rPr>
          <w:rFonts w:hint="eastAsia" w:ascii="宋体" w:hAnsi="宋体" w:eastAsia="宋体" w:cs="宋体"/>
          <w:color w:val="000000" w:themeColor="text1"/>
          <w:szCs w:val="21"/>
          <w:highlight w:val="none"/>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文件中的承诺且在此期限期满之前</w:t>
      </w:r>
      <w:r>
        <w:rPr>
          <w:rFonts w:hint="eastAsia" w:ascii="宋体" w:hAnsi="宋体" w:eastAsia="宋体" w:cs="宋体"/>
          <w:color w:val="000000" w:themeColor="text1"/>
          <w:szCs w:val="21"/>
          <w:highlight w:val="none"/>
          <w14:textFill>
            <w14:solidFill>
              <w14:schemeClr w14:val="tx1"/>
            </w14:solidFill>
          </w14:textFill>
        </w:rPr>
        <w:t>投标</w:t>
      </w:r>
      <w:r>
        <w:rPr>
          <w:rFonts w:hint="eastAsia" w:ascii="宋体" w:hAnsi="宋体" w:eastAsia="宋体" w:cs="宋体"/>
          <w:color w:val="000000" w:themeColor="text1"/>
          <w:highlight w:val="none"/>
          <w14:textFill>
            <w14:solidFill>
              <w14:schemeClr w14:val="tx1"/>
            </w14:solidFill>
          </w14:textFill>
        </w:rPr>
        <w:t>文件</w:t>
      </w:r>
      <w:r>
        <w:rPr>
          <w:rFonts w:hint="eastAsia" w:ascii="宋体" w:hAnsi="宋体" w:eastAsia="宋体" w:cs="宋体"/>
          <w:color w:val="000000" w:themeColor="text1"/>
          <w:szCs w:val="21"/>
          <w:highlight w:val="none"/>
          <w14:textFill>
            <w14:solidFill>
              <w14:schemeClr w14:val="tx1"/>
            </w14:solidFill>
          </w14:textFill>
        </w:rPr>
        <w:t>对我方具有法律约束力</w:t>
      </w:r>
      <w:r>
        <w:rPr>
          <w:rFonts w:hint="eastAsia" w:ascii="宋体" w:hAnsi="宋体" w:eastAsia="宋体" w:cs="宋体"/>
          <w:color w:val="000000" w:themeColor="text1"/>
          <w:highlight w:val="none"/>
          <w14:textFill>
            <w14:solidFill>
              <w14:schemeClr w14:val="tx1"/>
            </w14:solidFill>
          </w14:textFill>
        </w:rPr>
        <w:t>。</w:t>
      </w:r>
    </w:p>
    <w:p w14:paraId="2069C3CD">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5、同意提供贵方可能要求的与其投标有关的一切数据或资料。</w:t>
      </w:r>
    </w:p>
    <w:p w14:paraId="77145250">
      <w:pPr>
        <w:pStyle w:val="113"/>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6、与本投标有关的一切正式往来信函请寄：地址：；邮编：；电话：；传真：。</w:t>
      </w:r>
    </w:p>
    <w:p w14:paraId="4A57F7F1">
      <w:pPr>
        <w:pStyle w:val="117"/>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p>
    <w:p w14:paraId="43CF382F">
      <w:pPr>
        <w:pStyle w:val="117"/>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供应商名称（盖单位章）：</w:t>
      </w:r>
    </w:p>
    <w:p w14:paraId="106E6380">
      <w:pPr>
        <w:pStyle w:val="117"/>
        <w:adjustRightInd w:val="0"/>
        <w:snapToGrid w:val="0"/>
        <w:spacing w:line="360" w:lineRule="auto"/>
        <w:ind w:firstLine="48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日期：年月日</w:t>
      </w:r>
    </w:p>
    <w:p w14:paraId="20C3F16E">
      <w:pPr>
        <w:rPr>
          <w:rFonts w:hint="eastAsia"/>
          <w:color w:val="000000" w:themeColor="text1"/>
          <w:sz w:val="32"/>
          <w:szCs w:val="32"/>
          <w:highlight w:val="none"/>
          <w:lang w:val="en-US" w:eastAsia="zh-CN"/>
          <w14:textFill>
            <w14:solidFill>
              <w14:schemeClr w14:val="tx1"/>
            </w14:solidFill>
          </w14:textFill>
        </w:rPr>
      </w:pPr>
      <w:r>
        <w:rPr>
          <w:rFonts w:hint="eastAsia"/>
          <w:color w:val="000000" w:themeColor="text1"/>
          <w:sz w:val="32"/>
          <w:szCs w:val="32"/>
          <w:highlight w:val="none"/>
          <w:lang w:val="en-US" w:eastAsia="zh-CN"/>
          <w14:textFill>
            <w14:solidFill>
              <w14:schemeClr w14:val="tx1"/>
            </w14:solidFill>
          </w14:textFill>
        </w:rPr>
        <w:br w:type="page"/>
      </w:r>
    </w:p>
    <w:p w14:paraId="0E95DF31">
      <w:pPr>
        <w:pStyle w:val="3"/>
        <w:bidi w:val="0"/>
        <w:rPr>
          <w:rFonts w:hint="eastAsia"/>
          <w:color w:val="000000" w:themeColor="text1"/>
          <w:sz w:val="32"/>
          <w:szCs w:val="32"/>
          <w:highlight w:val="none"/>
          <w14:textFill>
            <w14:solidFill>
              <w14:schemeClr w14:val="tx1"/>
            </w14:solidFill>
          </w14:textFill>
        </w:rPr>
      </w:pPr>
      <w:bookmarkStart w:id="135" w:name="_Toc5298"/>
      <w:r>
        <w:rPr>
          <w:rFonts w:hint="eastAsia"/>
          <w:color w:val="000000" w:themeColor="text1"/>
          <w:sz w:val="32"/>
          <w:szCs w:val="32"/>
          <w:highlight w:val="none"/>
          <w:lang w:val="en-US" w:eastAsia="zh-CN"/>
          <w14:textFill>
            <w14:solidFill>
              <w14:schemeClr w14:val="tx1"/>
            </w14:solidFill>
          </w14:textFill>
        </w:rPr>
        <w:t>三、开标一览表</w:t>
      </w:r>
      <w:bookmarkEnd w:id="135"/>
    </w:p>
    <w:p w14:paraId="040D4FB2">
      <w:pPr>
        <w:pStyle w:val="117"/>
        <w:adjustRightInd w:val="0"/>
        <w:snapToGrid w:val="0"/>
        <w:ind w:left="-88" w:leftChars="-4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委托代理编号：</w:t>
      </w:r>
    </w:p>
    <w:tbl>
      <w:tblPr>
        <w:tblStyle w:val="38"/>
        <w:tblW w:w="106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65"/>
        <w:gridCol w:w="2163"/>
        <w:gridCol w:w="4262"/>
        <w:gridCol w:w="2790"/>
      </w:tblGrid>
      <w:tr w14:paraId="1084A0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568" w:hRule="atLeast"/>
          <w:jc w:val="center"/>
        </w:trPr>
        <w:tc>
          <w:tcPr>
            <w:tcW w:w="1465" w:type="dxa"/>
            <w:tcBorders>
              <w:top w:val="double" w:color="auto" w:sz="4" w:space="0"/>
              <w:left w:val="double" w:color="auto" w:sz="4" w:space="0"/>
              <w:right w:val="single" w:color="auto" w:sz="6" w:space="0"/>
            </w:tcBorders>
            <w:vAlign w:val="center"/>
          </w:tcPr>
          <w:p w14:paraId="00E7BC06">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序号</w:t>
            </w:r>
          </w:p>
        </w:tc>
        <w:tc>
          <w:tcPr>
            <w:tcW w:w="2163" w:type="dxa"/>
            <w:tcBorders>
              <w:top w:val="double" w:color="auto" w:sz="4" w:space="0"/>
              <w:left w:val="single" w:color="auto" w:sz="6" w:space="0"/>
              <w:bottom w:val="single" w:color="auto" w:sz="6" w:space="0"/>
              <w:right w:val="single" w:color="auto" w:sz="6" w:space="0"/>
            </w:tcBorders>
            <w:vAlign w:val="center"/>
          </w:tcPr>
          <w:p w14:paraId="7ED8398B">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名称</w:t>
            </w:r>
          </w:p>
        </w:tc>
        <w:tc>
          <w:tcPr>
            <w:tcW w:w="4262" w:type="dxa"/>
            <w:tcBorders>
              <w:top w:val="double" w:color="auto" w:sz="4" w:space="0"/>
              <w:left w:val="single" w:color="auto" w:sz="6" w:space="0"/>
              <w:bottom w:val="single" w:color="auto" w:sz="6" w:space="0"/>
              <w:right w:val="single" w:color="auto" w:sz="6" w:space="0"/>
            </w:tcBorders>
            <w:vAlign w:val="center"/>
          </w:tcPr>
          <w:p w14:paraId="40A43EF7">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优惠率</w:t>
            </w:r>
            <w:r>
              <w:rPr>
                <w:rFonts w:hint="eastAsia" w:ascii="宋体" w:hAnsi="宋体" w:eastAsia="宋体" w:cs="宋体"/>
                <w:color w:val="000000" w:themeColor="text1"/>
                <w:sz w:val="28"/>
                <w:szCs w:val="28"/>
                <w:highlight w:val="none"/>
                <w14:textFill>
                  <w14:solidFill>
                    <w14:schemeClr w14:val="tx1"/>
                  </w14:solidFill>
                </w14:textFill>
              </w:rPr>
              <w:t>（%）</w:t>
            </w:r>
          </w:p>
        </w:tc>
        <w:tc>
          <w:tcPr>
            <w:tcW w:w="2790" w:type="dxa"/>
            <w:tcBorders>
              <w:top w:val="double" w:color="auto" w:sz="4" w:space="0"/>
              <w:left w:val="single" w:color="auto" w:sz="6" w:space="0"/>
              <w:bottom w:val="single" w:color="auto" w:sz="6" w:space="0"/>
              <w:right w:val="double" w:color="auto" w:sz="4" w:space="0"/>
            </w:tcBorders>
            <w:vAlign w:val="center"/>
          </w:tcPr>
          <w:p w14:paraId="38308A21">
            <w:pPr>
              <w:pStyle w:val="120"/>
              <w:adjustRightInd w:val="0"/>
              <w:snapToGrid w:val="0"/>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服务期</w:t>
            </w:r>
          </w:p>
        </w:tc>
      </w:tr>
      <w:tr w14:paraId="561BA5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0" w:hRule="atLeast"/>
          <w:jc w:val="center"/>
        </w:trPr>
        <w:tc>
          <w:tcPr>
            <w:tcW w:w="1465" w:type="dxa"/>
            <w:tcBorders>
              <w:top w:val="single" w:color="auto" w:sz="6" w:space="0"/>
              <w:left w:val="double" w:color="auto" w:sz="4" w:space="0"/>
              <w:bottom w:val="single" w:color="auto" w:sz="6" w:space="0"/>
              <w:right w:val="single" w:color="auto" w:sz="6" w:space="0"/>
            </w:tcBorders>
          </w:tcPr>
          <w:p w14:paraId="366CDB72">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2163" w:type="dxa"/>
            <w:tcBorders>
              <w:top w:val="single" w:color="auto" w:sz="6" w:space="0"/>
              <w:left w:val="single" w:color="auto" w:sz="6" w:space="0"/>
              <w:bottom w:val="single" w:color="auto" w:sz="6" w:space="0"/>
              <w:right w:val="single" w:color="auto" w:sz="6" w:space="0"/>
            </w:tcBorders>
          </w:tcPr>
          <w:p w14:paraId="79CBB4AF">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4262" w:type="dxa"/>
            <w:tcBorders>
              <w:top w:val="single" w:color="auto" w:sz="6" w:space="0"/>
              <w:left w:val="single" w:color="auto" w:sz="6" w:space="0"/>
              <w:bottom w:val="single" w:color="auto" w:sz="6" w:space="0"/>
              <w:right w:val="single" w:color="auto" w:sz="6" w:space="0"/>
            </w:tcBorders>
          </w:tcPr>
          <w:p w14:paraId="3C8E43CD">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2790" w:type="dxa"/>
            <w:tcBorders>
              <w:top w:val="single" w:color="auto" w:sz="6" w:space="0"/>
              <w:left w:val="single" w:color="auto" w:sz="6" w:space="0"/>
              <w:bottom w:val="single" w:color="auto" w:sz="6" w:space="0"/>
              <w:right w:val="double" w:color="auto" w:sz="4" w:space="0"/>
            </w:tcBorders>
          </w:tcPr>
          <w:p w14:paraId="739AED6F">
            <w:pPr>
              <w:pStyle w:val="120"/>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665F32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825" w:hRule="atLeast"/>
          <w:jc w:val="center"/>
        </w:trPr>
        <w:tc>
          <w:tcPr>
            <w:tcW w:w="10680" w:type="dxa"/>
            <w:gridSpan w:val="4"/>
            <w:tcBorders>
              <w:top w:val="single" w:color="auto" w:sz="6" w:space="0"/>
              <w:left w:val="double" w:color="auto" w:sz="4" w:space="0"/>
              <w:right w:val="double" w:color="auto" w:sz="4" w:space="0"/>
            </w:tcBorders>
            <w:vAlign w:val="center"/>
          </w:tcPr>
          <w:p w14:paraId="237E6ED8">
            <w:pPr>
              <w:pStyle w:val="120"/>
              <w:adjustRightInd w:val="0"/>
              <w:snapToGrid w:val="0"/>
              <w:ind w:left="71" w:leftChars="34"/>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lang w:val="en-US" w:eastAsia="zh-CN"/>
                <w14:textFill>
                  <w14:solidFill>
                    <w14:schemeClr w14:val="tx1"/>
                  </w14:solidFill>
                </w14:textFill>
              </w:rPr>
              <w:t>投标</w:t>
            </w:r>
            <w:r>
              <w:rPr>
                <w:rFonts w:hint="eastAsia" w:ascii="宋体" w:hAnsi="宋体" w:eastAsia="宋体" w:cs="宋体"/>
                <w:b/>
                <w:color w:val="000000" w:themeColor="text1"/>
                <w:sz w:val="28"/>
                <w:szCs w:val="28"/>
                <w:highlight w:val="none"/>
                <w14:textFill>
                  <w14:solidFill>
                    <w14:schemeClr w14:val="tx1"/>
                  </w14:solidFill>
                </w14:textFill>
              </w:rPr>
              <w:t>优惠率：</w:t>
            </w:r>
          </w:p>
          <w:p w14:paraId="0E53B6E7">
            <w:pPr>
              <w:pStyle w:val="120"/>
              <w:adjustRightInd w:val="0"/>
              <w:snapToGrid w:val="0"/>
              <w:ind w:left="71" w:leftChars="34"/>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小写：</w:t>
            </w:r>
            <w:r>
              <w:rPr>
                <w:rFonts w:hint="eastAsia" w:ascii="宋体" w:hAnsi="宋体" w:eastAsia="宋体" w:cs="宋体"/>
                <w:color w:val="000000" w:themeColor="text1"/>
                <w:sz w:val="28"/>
                <w:szCs w:val="28"/>
                <w:highlight w:val="none"/>
                <w:u w:val="single"/>
                <w14:textFill>
                  <w14:solidFill>
                    <w14:schemeClr w14:val="tx1"/>
                  </w14:solidFill>
                </w14:textFill>
              </w:rPr>
              <w:t>%</w:t>
            </w:r>
          </w:p>
          <w:p w14:paraId="38E77DDE">
            <w:pPr>
              <w:pStyle w:val="120"/>
              <w:adjustRightInd w:val="0"/>
              <w:snapToGrid w:val="0"/>
              <w:ind w:firstLine="140" w:firstLineChars="5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大写：</w:t>
            </w:r>
          </w:p>
        </w:tc>
      </w:tr>
      <w:tr w14:paraId="37CFDFA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442" w:hRule="atLeast"/>
          <w:jc w:val="center"/>
        </w:trPr>
        <w:tc>
          <w:tcPr>
            <w:tcW w:w="10680" w:type="dxa"/>
            <w:gridSpan w:val="4"/>
            <w:tcBorders>
              <w:top w:val="single" w:color="auto" w:sz="6" w:space="0"/>
              <w:left w:val="double" w:color="auto" w:sz="4" w:space="0"/>
              <w:bottom w:val="double" w:color="auto" w:sz="4" w:space="0"/>
              <w:right w:val="double" w:color="auto" w:sz="4" w:space="0"/>
            </w:tcBorders>
          </w:tcPr>
          <w:p w14:paraId="653A7375">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注：</w:t>
            </w:r>
          </w:p>
          <w:p w14:paraId="642A07D9">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1.本项目以优惠率进行报价。例：某个产品上限价为 100 元，优惠率为 20%、优惠后的价格为 100*(1-20%)=80 元。</w:t>
            </w:r>
          </w:p>
          <w:p w14:paraId="35F83226">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2.因落实政府采购政策(价格评审优惠、优先采购)进行价格调整的，以调整后的价格计算评标基准价和投标报价。</w:t>
            </w:r>
          </w:p>
          <w:p w14:paraId="0974CEF8">
            <w:pPr>
              <w:pStyle w:val="11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3.评标委员会认为投标人的报价明显低于其他通过符合性审查投标人的报价,有可能影响产品质量或者不能诚信履约的,应当要求其在评标现证明材料；投标人不能证明其报价合理性的，评标委员会应当将其作为无效投标处理。</w:t>
            </w:r>
          </w:p>
          <w:p w14:paraId="1F6A7481">
            <w:pPr>
              <w:pStyle w:val="11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4.投标人报价时，应考虑市场在服务期内的是否会物价上涨等因素，在服务期内，采购人不进行优惠率调整。投标人应根据项目要求和现场情况，详细列明项目所需的设备及材料购置，以及产品运输保险保管、验收、质保期等所有人工、管理、财务等所有费用，在项目实施中出现任何遗漏，均由中标人免费提供，采购人不再支付任何费用。</w:t>
            </w:r>
          </w:p>
        </w:tc>
      </w:tr>
    </w:tbl>
    <w:p w14:paraId="1E8375DF">
      <w:pPr>
        <w:pStyle w:val="117"/>
        <w:adjustRightInd w:val="0"/>
        <w:snapToGrid w:val="0"/>
        <w:spacing w:line="360" w:lineRule="auto"/>
        <w:ind w:left="-88" w:leftChars="-4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（1）应按照第二章第14.1款的要求报价。</w:t>
      </w:r>
    </w:p>
    <w:p w14:paraId="577C6310">
      <w:pPr>
        <w:pStyle w:val="117"/>
        <w:adjustRightInd w:val="0"/>
        <w:snapToGrid w:val="0"/>
        <w:spacing w:line="360" w:lineRule="auto"/>
        <w:ind w:firstLine="560" w:firstLineChars="200"/>
        <w:rPr>
          <w:rFonts w:hint="eastAsia" w:ascii="宋体" w:hAnsi="宋体" w:eastAsia="宋体" w:cs="宋体"/>
          <w:b/>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（2）供应商的价格折扣应当直接在投标总价中给出。</w:t>
      </w:r>
    </w:p>
    <w:p w14:paraId="1F24421D">
      <w:pPr>
        <w:pStyle w:val="117"/>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p w14:paraId="4E0D825D">
      <w:pPr>
        <w:pStyle w:val="117"/>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p w14:paraId="03BFF920">
      <w:pPr>
        <w:pStyle w:val="117"/>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E5E8718">
      <w:pPr>
        <w:pStyle w:val="117"/>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1336BB31">
      <w:pPr>
        <w:pStyle w:val="117"/>
        <w:adjustRightInd w:val="0"/>
        <w:snapToGrid w:val="0"/>
        <w:spacing w:line="360" w:lineRule="auto"/>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3065D559">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6" w:name="_Toc10792"/>
      <w:r>
        <w:rPr>
          <w:rFonts w:hint="eastAsia" w:ascii="宋体" w:hAnsi="宋体" w:eastAsia="宋体" w:cs="宋体"/>
          <w:color w:val="000000" w:themeColor="text1"/>
          <w:sz w:val="32"/>
          <w:highlight w:val="none"/>
          <w14:textFill>
            <w14:solidFill>
              <w14:schemeClr w14:val="tx1"/>
            </w14:solidFill>
          </w14:textFill>
        </w:rPr>
        <w:t>四、分项价格表（本项目不适用）</w:t>
      </w:r>
      <w:bookmarkEnd w:id="136"/>
    </w:p>
    <w:p w14:paraId="0281A21D">
      <w:pPr>
        <w:pStyle w:val="121"/>
        <w:autoSpaceDE w:val="0"/>
        <w:autoSpaceDN w:val="0"/>
        <w:adjustRightInd w:val="0"/>
        <w:snapToGrid w:val="0"/>
        <w:spacing w:line="360" w:lineRule="auto"/>
        <w:ind w:right="-20"/>
        <w:jc w:val="center"/>
        <w:rPr>
          <w:rFonts w:hint="eastAsia" w:ascii="宋体" w:hAnsi="宋体" w:eastAsia="宋体" w:cs="宋体"/>
          <w:b/>
          <w:color w:val="000000" w:themeColor="text1"/>
          <w:kern w:val="0"/>
          <w:sz w:val="28"/>
          <w:szCs w:val="28"/>
          <w:highlight w:val="none"/>
          <w14:textFill>
            <w14:solidFill>
              <w14:schemeClr w14:val="tx1"/>
            </w14:solidFill>
          </w14:textFill>
        </w:rPr>
      </w:pPr>
      <w:r>
        <w:rPr>
          <w:rFonts w:hint="eastAsia" w:ascii="宋体" w:hAnsi="宋体" w:eastAsia="宋体" w:cs="宋体"/>
          <w:b/>
          <w:color w:val="000000" w:themeColor="text1"/>
          <w:kern w:val="0"/>
          <w:sz w:val="28"/>
          <w:szCs w:val="28"/>
          <w:highlight w:val="none"/>
          <w14:textFill>
            <w14:solidFill>
              <w14:schemeClr w14:val="tx1"/>
            </w14:solidFill>
          </w14:textFill>
        </w:rPr>
        <w:t>1、</w:t>
      </w:r>
      <w:r>
        <w:rPr>
          <w:rFonts w:hint="eastAsia" w:ascii="宋体" w:hAnsi="宋体" w:eastAsia="宋体" w:cs="宋体"/>
          <w:b/>
          <w:color w:val="000000" w:themeColor="text1"/>
          <w:spacing w:val="-2"/>
          <w:kern w:val="0"/>
          <w:sz w:val="28"/>
          <w:szCs w:val="28"/>
          <w:highlight w:val="none"/>
          <w14:textFill>
            <w14:solidFill>
              <w14:schemeClr w14:val="tx1"/>
            </w14:solidFill>
          </w14:textFill>
        </w:rPr>
        <w:t>分</w:t>
      </w:r>
      <w:r>
        <w:rPr>
          <w:rFonts w:hint="eastAsia" w:ascii="宋体" w:hAnsi="宋体" w:eastAsia="宋体" w:cs="宋体"/>
          <w:b/>
          <w:color w:val="000000" w:themeColor="text1"/>
          <w:kern w:val="0"/>
          <w:sz w:val="28"/>
          <w:szCs w:val="28"/>
          <w:highlight w:val="none"/>
          <w14:textFill>
            <w14:solidFill>
              <w14:schemeClr w14:val="tx1"/>
            </w14:solidFill>
          </w14:textFill>
        </w:rPr>
        <w:t>项</w:t>
      </w:r>
      <w:r>
        <w:rPr>
          <w:rFonts w:hint="eastAsia" w:ascii="宋体" w:hAnsi="宋体" w:eastAsia="宋体" w:cs="宋体"/>
          <w:b/>
          <w:color w:val="000000" w:themeColor="text1"/>
          <w:spacing w:val="-2"/>
          <w:kern w:val="0"/>
          <w:sz w:val="28"/>
          <w:szCs w:val="28"/>
          <w:highlight w:val="none"/>
          <w14:textFill>
            <w14:solidFill>
              <w14:schemeClr w14:val="tx1"/>
            </w14:solidFill>
          </w14:textFill>
        </w:rPr>
        <w:t>报</w:t>
      </w:r>
      <w:r>
        <w:rPr>
          <w:rFonts w:hint="eastAsia" w:ascii="宋体" w:hAnsi="宋体" w:eastAsia="宋体" w:cs="宋体"/>
          <w:b/>
          <w:color w:val="000000" w:themeColor="text1"/>
          <w:kern w:val="0"/>
          <w:sz w:val="28"/>
          <w:szCs w:val="28"/>
          <w:highlight w:val="none"/>
          <w14:textFill>
            <w14:solidFill>
              <w14:schemeClr w14:val="tx1"/>
            </w14:solidFill>
          </w14:textFill>
        </w:rPr>
        <w:t>价</w:t>
      </w:r>
      <w:r>
        <w:rPr>
          <w:rFonts w:hint="eastAsia" w:ascii="宋体" w:hAnsi="宋体" w:eastAsia="宋体" w:cs="宋体"/>
          <w:b/>
          <w:color w:val="000000" w:themeColor="text1"/>
          <w:spacing w:val="-2"/>
          <w:kern w:val="0"/>
          <w:sz w:val="28"/>
          <w:szCs w:val="28"/>
          <w:highlight w:val="none"/>
          <w14:textFill>
            <w14:solidFill>
              <w14:schemeClr w14:val="tx1"/>
            </w14:solidFill>
          </w14:textFill>
        </w:rPr>
        <w:t>表</w:t>
      </w:r>
      <w:r>
        <w:rPr>
          <w:rFonts w:hint="eastAsia" w:ascii="宋体" w:hAnsi="宋体" w:eastAsia="宋体" w:cs="宋体"/>
          <w:b/>
          <w:color w:val="000000" w:themeColor="text1"/>
          <w:kern w:val="0"/>
          <w:sz w:val="28"/>
          <w:szCs w:val="28"/>
          <w:highlight w:val="none"/>
          <w14:textFill>
            <w14:solidFill>
              <w14:schemeClr w14:val="tx1"/>
            </w14:solidFill>
          </w14:textFill>
        </w:rPr>
        <w:t>说明</w:t>
      </w:r>
    </w:p>
    <w:p w14:paraId="0799CA22">
      <w:pPr>
        <w:pStyle w:val="121"/>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备注：（1）本表应对应“开标一览表”。供应商如果不提供分项报价明细表，其投标无效。</w:t>
      </w:r>
    </w:p>
    <w:p w14:paraId="1F5F5747">
      <w:pPr>
        <w:pStyle w:val="121"/>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（2）不得填写“免费”或“赠与”，也不得进行“零”报价，否则投标无效。</w:t>
      </w:r>
    </w:p>
    <w:p w14:paraId="332EED4B">
      <w:pPr>
        <w:pStyle w:val="121"/>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（3）供应商在提交投标文件的截止时间前修改“开标一览表”中的投标报价的，本表相应内容应同时修改。否则，分项报价按投标报价修改的相同比例进行调整，其风险由供应商自已承担。</w:t>
      </w:r>
    </w:p>
    <w:p w14:paraId="23B01922">
      <w:pPr>
        <w:pStyle w:val="121"/>
        <w:autoSpaceDE w:val="0"/>
        <w:autoSpaceDN w:val="0"/>
        <w:adjustRightInd w:val="0"/>
        <w:snapToGrid w:val="0"/>
        <w:spacing w:line="360" w:lineRule="auto"/>
        <w:ind w:right="-20"/>
        <w:jc w:val="center"/>
        <w:rPr>
          <w:rFonts w:hint="eastAsia" w:ascii="宋体" w:hAnsi="宋体" w:eastAsia="宋体" w:cs="宋体"/>
          <w:b/>
          <w:color w:val="000000" w:themeColor="text1"/>
          <w:kern w:val="0"/>
          <w:position w:val="-3"/>
          <w:sz w:val="28"/>
          <w:szCs w:val="28"/>
          <w:highlight w:val="none"/>
          <w14:textFill>
            <w14:solidFill>
              <w14:schemeClr w14:val="tx1"/>
            </w14:solidFill>
          </w14:textFill>
        </w:rPr>
      </w:pPr>
    </w:p>
    <w:p w14:paraId="6884CC15">
      <w:pPr>
        <w:pStyle w:val="121"/>
        <w:autoSpaceDE w:val="0"/>
        <w:autoSpaceDN w:val="0"/>
        <w:adjustRightInd w:val="0"/>
        <w:snapToGrid w:val="0"/>
        <w:spacing w:line="360" w:lineRule="auto"/>
        <w:ind w:right="-20"/>
        <w:jc w:val="center"/>
        <w:rPr>
          <w:rFonts w:hint="eastAsia" w:ascii="宋体" w:hAnsi="宋体" w:eastAsia="宋体" w:cs="宋体"/>
          <w:b/>
          <w:color w:val="000000" w:themeColor="text1"/>
          <w:kern w:val="0"/>
          <w:position w:val="-3"/>
          <w:sz w:val="28"/>
          <w:szCs w:val="28"/>
          <w:highlight w:val="none"/>
          <w14:textFill>
            <w14:solidFill>
              <w14:schemeClr w14:val="tx1"/>
            </w14:solidFill>
          </w14:textFill>
        </w:rPr>
      </w:pPr>
      <w:r>
        <w:rPr>
          <w:rFonts w:hint="eastAsia" w:ascii="宋体" w:hAnsi="宋体" w:eastAsia="宋体" w:cs="宋体"/>
          <w:b/>
          <w:color w:val="000000" w:themeColor="text1"/>
          <w:kern w:val="0"/>
          <w:position w:val="-3"/>
          <w:sz w:val="28"/>
          <w:szCs w:val="28"/>
          <w:highlight w:val="none"/>
          <w14:textFill>
            <w14:solidFill>
              <w14:schemeClr w14:val="tx1"/>
            </w14:solidFill>
          </w14:textFill>
        </w:rPr>
        <w:t>2、</w:t>
      </w:r>
      <w:r>
        <w:rPr>
          <w:rFonts w:hint="eastAsia" w:ascii="宋体" w:hAnsi="宋体" w:eastAsia="宋体" w:cs="宋体"/>
          <w:b/>
          <w:color w:val="000000" w:themeColor="text1"/>
          <w:spacing w:val="-2"/>
          <w:kern w:val="0"/>
          <w:position w:val="-3"/>
          <w:sz w:val="28"/>
          <w:szCs w:val="28"/>
          <w:highlight w:val="none"/>
          <w14:textFill>
            <w14:solidFill>
              <w14:schemeClr w14:val="tx1"/>
            </w14:solidFill>
          </w14:textFill>
        </w:rPr>
        <w:t>分</w:t>
      </w:r>
      <w:r>
        <w:rPr>
          <w:rFonts w:hint="eastAsia" w:ascii="宋体" w:hAnsi="宋体" w:eastAsia="宋体" w:cs="宋体"/>
          <w:b/>
          <w:color w:val="000000" w:themeColor="text1"/>
          <w:kern w:val="0"/>
          <w:position w:val="-3"/>
          <w:sz w:val="28"/>
          <w:szCs w:val="28"/>
          <w:highlight w:val="none"/>
          <w14:textFill>
            <w14:solidFill>
              <w14:schemeClr w14:val="tx1"/>
            </w14:solidFill>
          </w14:textFill>
        </w:rPr>
        <w:t>项</w:t>
      </w:r>
      <w:r>
        <w:rPr>
          <w:rFonts w:hint="eastAsia" w:ascii="宋体" w:hAnsi="宋体" w:eastAsia="宋体" w:cs="宋体"/>
          <w:b/>
          <w:color w:val="000000" w:themeColor="text1"/>
          <w:spacing w:val="-2"/>
          <w:kern w:val="0"/>
          <w:position w:val="-3"/>
          <w:sz w:val="28"/>
          <w:szCs w:val="28"/>
          <w:highlight w:val="none"/>
          <w14:textFill>
            <w14:solidFill>
              <w14:schemeClr w14:val="tx1"/>
            </w14:solidFill>
          </w14:textFill>
        </w:rPr>
        <w:t>报</w:t>
      </w:r>
      <w:r>
        <w:rPr>
          <w:rFonts w:hint="eastAsia" w:ascii="宋体" w:hAnsi="宋体" w:eastAsia="宋体" w:cs="宋体"/>
          <w:b/>
          <w:color w:val="000000" w:themeColor="text1"/>
          <w:kern w:val="0"/>
          <w:position w:val="-3"/>
          <w:sz w:val="28"/>
          <w:szCs w:val="28"/>
          <w:highlight w:val="none"/>
          <w14:textFill>
            <w14:solidFill>
              <w14:schemeClr w14:val="tx1"/>
            </w14:solidFill>
          </w14:textFill>
        </w:rPr>
        <w:t>价表</w:t>
      </w:r>
    </w:p>
    <w:p w14:paraId="693E97CC">
      <w:pPr>
        <w:pStyle w:val="121"/>
        <w:adjustRightInd w:val="0"/>
        <w:snapToGrid w:val="0"/>
        <w:ind w:left="-88" w:leftChars="-4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委托代理编号：</w:t>
      </w:r>
    </w:p>
    <w:tbl>
      <w:tblPr>
        <w:tblStyle w:val="122"/>
        <w:tblW w:w="100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5"/>
        <w:gridCol w:w="3051"/>
        <w:gridCol w:w="4738"/>
        <w:gridCol w:w="1664"/>
      </w:tblGrid>
      <w:tr w14:paraId="44A2B6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625" w:type="dxa"/>
            <w:vMerge w:val="restart"/>
            <w:tcBorders>
              <w:bottom w:val="nil"/>
            </w:tcBorders>
            <w:vAlign w:val="center"/>
          </w:tcPr>
          <w:p w14:paraId="5566684F">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p>
          <w:p w14:paraId="4C014E51">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序号</w:t>
            </w:r>
          </w:p>
        </w:tc>
        <w:tc>
          <w:tcPr>
            <w:tcW w:w="3051" w:type="dxa"/>
            <w:vMerge w:val="restart"/>
            <w:tcBorders>
              <w:bottom w:val="nil"/>
            </w:tcBorders>
            <w:vAlign w:val="center"/>
          </w:tcPr>
          <w:p w14:paraId="162D0532">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p w14:paraId="7724800A">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类别</w:t>
            </w:r>
          </w:p>
        </w:tc>
        <w:tc>
          <w:tcPr>
            <w:tcW w:w="4738" w:type="dxa"/>
            <w:vMerge w:val="restart"/>
            <w:tcBorders>
              <w:bottom w:val="nil"/>
            </w:tcBorders>
            <w:vAlign w:val="center"/>
          </w:tcPr>
          <w:p w14:paraId="5FC01D27">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p w14:paraId="5EBD9258">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执行标准</w:t>
            </w:r>
          </w:p>
        </w:tc>
        <w:tc>
          <w:tcPr>
            <w:tcW w:w="1664" w:type="dxa"/>
            <w:vMerge w:val="restart"/>
            <w:tcBorders>
              <w:bottom w:val="nil"/>
            </w:tcBorders>
            <w:vAlign w:val="center"/>
          </w:tcPr>
          <w:p w14:paraId="12472989">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p w14:paraId="7C7081C0">
            <w:pPr>
              <w:pStyle w:val="121"/>
              <w:adjustRightInd w:val="0"/>
              <w:snapToGrid w:val="0"/>
              <w:spacing w:line="360" w:lineRule="auto"/>
              <w:jc w:val="center"/>
              <w:rPr>
                <w:rFonts w:hint="eastAsia" w:ascii="宋体" w:hAnsi="宋体" w:eastAsia="宋体" w:cs="宋体"/>
                <w:color w:val="000000" w:themeColor="text1"/>
                <w:sz w:val="28"/>
                <w:szCs w:val="28"/>
                <w:highlight w:val="none"/>
                <w:lang w:eastAsia="en-US"/>
                <w14:textFill>
                  <w14:solidFill>
                    <w14:schemeClr w14:val="tx1"/>
                  </w14:solidFill>
                </w14:textFill>
              </w:rPr>
            </w:pPr>
            <w:r>
              <w:rPr>
                <w:rFonts w:hint="eastAsia" w:ascii="宋体" w:hAnsi="宋体" w:eastAsia="宋体" w:cs="宋体"/>
                <w:color w:val="000000" w:themeColor="text1"/>
                <w:sz w:val="28"/>
                <w:szCs w:val="28"/>
                <w:highlight w:val="none"/>
                <w:lang w:val="en-US" w:eastAsia="zh-CN"/>
                <w14:textFill>
                  <w14:solidFill>
                    <w14:schemeClr w14:val="tx1"/>
                  </w14:solidFill>
                </w14:textFill>
              </w:rPr>
              <w:t>优惠率</w:t>
            </w:r>
            <w:r>
              <w:rPr>
                <w:rFonts w:hint="eastAsia" w:ascii="宋体" w:hAnsi="宋体" w:eastAsia="宋体" w:cs="宋体"/>
                <w:color w:val="000000" w:themeColor="text1"/>
                <w:sz w:val="28"/>
                <w:szCs w:val="28"/>
                <w:highlight w:val="none"/>
                <w14:textFill>
                  <w14:solidFill>
                    <w14:schemeClr w14:val="tx1"/>
                  </w14:solidFill>
                </w14:textFill>
              </w:rPr>
              <w:t>（%）</w:t>
            </w:r>
          </w:p>
        </w:tc>
      </w:tr>
      <w:tr w14:paraId="46C770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5" w:hRule="atLeast"/>
        </w:trPr>
        <w:tc>
          <w:tcPr>
            <w:tcW w:w="625" w:type="dxa"/>
            <w:vMerge w:val="continue"/>
            <w:tcBorders>
              <w:top w:val="nil"/>
            </w:tcBorders>
            <w:vAlign w:val="center"/>
          </w:tcPr>
          <w:p w14:paraId="2F6EEBFF">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c>
          <w:tcPr>
            <w:tcW w:w="3051" w:type="dxa"/>
            <w:vMerge w:val="continue"/>
            <w:tcBorders>
              <w:top w:val="nil"/>
            </w:tcBorders>
            <w:vAlign w:val="center"/>
          </w:tcPr>
          <w:p w14:paraId="6CEFBA93">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c>
          <w:tcPr>
            <w:tcW w:w="4738" w:type="dxa"/>
            <w:vMerge w:val="continue"/>
            <w:tcBorders>
              <w:top w:val="nil"/>
            </w:tcBorders>
            <w:vAlign w:val="center"/>
          </w:tcPr>
          <w:p w14:paraId="3B87777C">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c>
          <w:tcPr>
            <w:tcW w:w="1664" w:type="dxa"/>
            <w:vMerge w:val="continue"/>
            <w:tcBorders>
              <w:top w:val="nil"/>
            </w:tcBorders>
            <w:vAlign w:val="center"/>
          </w:tcPr>
          <w:p w14:paraId="6286F031">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r>
      <w:tr w14:paraId="665BD6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2" w:hRule="atLeast"/>
        </w:trPr>
        <w:tc>
          <w:tcPr>
            <w:tcW w:w="625" w:type="dxa"/>
            <w:vAlign w:val="center"/>
          </w:tcPr>
          <w:p w14:paraId="635F158B">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3051" w:type="dxa"/>
            <w:shd w:val="clear" w:color="auto" w:fill="auto"/>
            <w:vAlign w:val="center"/>
          </w:tcPr>
          <w:p w14:paraId="4D806528">
            <w:pPr>
              <w:jc w:val="center"/>
              <w:rPr>
                <w:rFonts w:hint="eastAsia" w:ascii="宋体" w:hAnsi="宋体" w:eastAsia="宋体" w:cs="宋体"/>
                <w:snapToGrid w:val="0"/>
                <w:color w:val="000000" w:themeColor="text1"/>
                <w:spacing w:val="7"/>
                <w:kern w:val="0"/>
                <w:sz w:val="28"/>
                <w:szCs w:val="28"/>
                <w:highlight w:val="none"/>
                <w:lang w:eastAsia="en-US"/>
                <w14:textFill>
                  <w14:solidFill>
                    <w14:schemeClr w14:val="tx1"/>
                  </w14:solidFill>
                </w14:textFill>
              </w:rPr>
            </w:pPr>
          </w:p>
        </w:tc>
        <w:tc>
          <w:tcPr>
            <w:tcW w:w="4738" w:type="dxa"/>
            <w:shd w:val="clear" w:color="auto" w:fill="auto"/>
            <w:vAlign w:val="center"/>
          </w:tcPr>
          <w:p w14:paraId="60805784">
            <w:pPr>
              <w:jc w:val="center"/>
              <w:rPr>
                <w:rFonts w:hint="eastAsia" w:ascii="宋体" w:hAnsi="宋体" w:eastAsia="宋体" w:cs="宋体"/>
                <w:snapToGrid w:val="0"/>
                <w:color w:val="000000" w:themeColor="text1"/>
                <w:spacing w:val="7"/>
                <w:kern w:val="0"/>
                <w:sz w:val="28"/>
                <w:szCs w:val="28"/>
                <w:highlight w:val="none"/>
                <w:lang w:eastAsia="en-US"/>
                <w14:textFill>
                  <w14:solidFill>
                    <w14:schemeClr w14:val="tx1"/>
                  </w14:solidFill>
                </w14:textFill>
              </w:rPr>
            </w:pPr>
          </w:p>
        </w:tc>
        <w:tc>
          <w:tcPr>
            <w:tcW w:w="1664" w:type="dxa"/>
            <w:vAlign w:val="center"/>
          </w:tcPr>
          <w:p w14:paraId="519FBC79">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r>
      <w:tr w14:paraId="20E62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6" w:hRule="atLeast"/>
        </w:trPr>
        <w:tc>
          <w:tcPr>
            <w:tcW w:w="625" w:type="dxa"/>
            <w:vAlign w:val="center"/>
          </w:tcPr>
          <w:p w14:paraId="567DB532">
            <w:pPr>
              <w:pStyle w:val="121"/>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p>
        </w:tc>
        <w:tc>
          <w:tcPr>
            <w:tcW w:w="3051" w:type="dxa"/>
            <w:shd w:val="clear" w:color="auto" w:fill="auto"/>
            <w:vAlign w:val="center"/>
          </w:tcPr>
          <w:p w14:paraId="444C11BB">
            <w:pPr>
              <w:jc w:val="center"/>
              <w:rPr>
                <w:rFonts w:hint="eastAsia" w:ascii="宋体" w:hAnsi="宋体" w:eastAsia="宋体" w:cs="宋体"/>
                <w:snapToGrid w:val="0"/>
                <w:color w:val="000000" w:themeColor="text1"/>
                <w:spacing w:val="7"/>
                <w:kern w:val="0"/>
                <w:sz w:val="28"/>
                <w:szCs w:val="28"/>
                <w:highlight w:val="none"/>
                <w:lang w:eastAsia="en-US"/>
                <w14:textFill>
                  <w14:solidFill>
                    <w14:schemeClr w14:val="tx1"/>
                  </w14:solidFill>
                </w14:textFill>
              </w:rPr>
            </w:pPr>
          </w:p>
        </w:tc>
        <w:tc>
          <w:tcPr>
            <w:tcW w:w="4738" w:type="dxa"/>
            <w:shd w:val="clear" w:color="auto" w:fill="auto"/>
            <w:vAlign w:val="center"/>
          </w:tcPr>
          <w:p w14:paraId="6FBF47B8">
            <w:pPr>
              <w:jc w:val="center"/>
              <w:rPr>
                <w:rFonts w:hint="eastAsia" w:ascii="宋体" w:hAnsi="宋体" w:eastAsia="宋体" w:cs="宋体"/>
                <w:snapToGrid w:val="0"/>
                <w:color w:val="000000" w:themeColor="text1"/>
                <w:spacing w:val="7"/>
                <w:kern w:val="0"/>
                <w:sz w:val="28"/>
                <w:szCs w:val="28"/>
                <w:highlight w:val="none"/>
                <w:lang w:eastAsia="en-US"/>
                <w14:textFill>
                  <w14:solidFill>
                    <w14:schemeClr w14:val="tx1"/>
                  </w14:solidFill>
                </w14:textFill>
              </w:rPr>
            </w:pPr>
          </w:p>
        </w:tc>
        <w:tc>
          <w:tcPr>
            <w:tcW w:w="1664" w:type="dxa"/>
            <w:vAlign w:val="center"/>
          </w:tcPr>
          <w:p w14:paraId="727D5882">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r>
      <w:tr w14:paraId="41F30F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4" w:hRule="atLeast"/>
        </w:trPr>
        <w:tc>
          <w:tcPr>
            <w:tcW w:w="8414" w:type="dxa"/>
            <w:gridSpan w:val="3"/>
            <w:vAlign w:val="center"/>
          </w:tcPr>
          <w:p w14:paraId="555F0705">
            <w:pPr>
              <w:pStyle w:val="121"/>
              <w:adjustRightInd w:val="0"/>
              <w:snapToGrid w:val="0"/>
              <w:spacing w:line="360" w:lineRule="auto"/>
              <w:ind w:firstLine="560" w:firstLineChars="200"/>
              <w:jc w:val="center"/>
              <w:rPr>
                <w:rFonts w:hint="eastAsia" w:ascii="宋体" w:hAnsi="宋体" w:eastAsia="宋体" w:cs="宋体"/>
                <w:color w:val="000000" w:themeColor="text1"/>
                <w:sz w:val="28"/>
                <w:szCs w:val="28"/>
                <w:highlight w:val="none"/>
                <w:lang w:eastAsia="en-US"/>
                <w14:textFill>
                  <w14:solidFill>
                    <w14:schemeClr w14:val="tx1"/>
                  </w14:solidFill>
                </w14:textFill>
              </w:rPr>
            </w:pPr>
            <w:r>
              <w:rPr>
                <w:rFonts w:hint="eastAsia" w:ascii="宋体" w:hAnsi="宋体" w:eastAsia="宋体" w:cs="宋体"/>
                <w:color w:val="000000" w:themeColor="text1"/>
                <w:sz w:val="28"/>
                <w:szCs w:val="28"/>
                <w:highlight w:val="none"/>
                <w:lang w:eastAsia="en-US"/>
                <w14:textFill>
                  <w14:solidFill>
                    <w14:schemeClr w14:val="tx1"/>
                  </w14:solidFill>
                </w14:textFill>
              </w:rPr>
              <w:t>合计</w:t>
            </w:r>
          </w:p>
        </w:tc>
        <w:tc>
          <w:tcPr>
            <w:tcW w:w="1664" w:type="dxa"/>
            <w:vAlign w:val="center"/>
          </w:tcPr>
          <w:p w14:paraId="6C9BE9E6">
            <w:pPr>
              <w:pStyle w:val="121"/>
              <w:adjustRightInd w:val="0"/>
              <w:snapToGrid w:val="0"/>
              <w:spacing w:line="360" w:lineRule="auto"/>
              <w:jc w:val="center"/>
              <w:rPr>
                <w:rFonts w:hint="eastAsia" w:ascii="宋体" w:hAnsi="宋体" w:eastAsia="宋体" w:cs="宋体"/>
                <w:color w:val="000000" w:themeColor="text1"/>
                <w:sz w:val="28"/>
                <w:szCs w:val="28"/>
                <w:highlight w:val="none"/>
                <w:lang w:eastAsia="en-US"/>
                <w14:textFill>
                  <w14:solidFill>
                    <w14:schemeClr w14:val="tx1"/>
                  </w14:solidFill>
                </w14:textFill>
              </w:rPr>
            </w:pPr>
          </w:p>
        </w:tc>
      </w:tr>
    </w:tbl>
    <w:p w14:paraId="19882BF5">
      <w:pPr>
        <w:pStyle w:val="121"/>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15A6732A">
      <w:pPr>
        <w:pStyle w:val="121"/>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39306231">
      <w:pPr>
        <w:pStyle w:val="121"/>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6A147F3D">
      <w:pPr>
        <w:rPr>
          <w:rStyle w:val="48"/>
          <w:rFonts w:hint="eastAsia" w:ascii="宋体" w:hAnsi="宋体" w:eastAsia="宋体" w:cs="宋体"/>
          <w:color w:val="000000" w:themeColor="text1"/>
          <w:sz w:val="32"/>
          <w:highlight w:val="none"/>
          <w14:textFill>
            <w14:solidFill>
              <w14:schemeClr w14:val="tx1"/>
            </w14:solidFill>
          </w14:textFill>
        </w:rPr>
      </w:pPr>
      <w:r>
        <w:rPr>
          <w:rStyle w:val="48"/>
          <w:rFonts w:hint="eastAsia" w:ascii="宋体" w:hAnsi="宋体" w:eastAsia="宋体" w:cs="宋体"/>
          <w:color w:val="000000" w:themeColor="text1"/>
          <w:sz w:val="32"/>
          <w:highlight w:val="none"/>
          <w14:textFill>
            <w14:solidFill>
              <w14:schemeClr w14:val="tx1"/>
            </w14:solidFill>
          </w14:textFill>
        </w:rPr>
        <w:br w:type="page"/>
      </w:r>
    </w:p>
    <w:p w14:paraId="155C27A4">
      <w:pPr>
        <w:pStyle w:val="121"/>
        <w:adjustRightInd w:val="0"/>
        <w:snapToGrid w:val="0"/>
        <w:spacing w:line="360" w:lineRule="auto"/>
        <w:rPr>
          <w:rFonts w:hint="eastAsia" w:ascii="宋体" w:hAnsi="宋体" w:eastAsia="宋体" w:cs="宋体"/>
          <w:color w:val="000000" w:themeColor="text1"/>
          <w:highlight w:val="none"/>
          <w14:textFill>
            <w14:solidFill>
              <w14:schemeClr w14:val="tx1"/>
            </w14:solidFill>
          </w14:textFill>
        </w:rPr>
      </w:pPr>
      <w:bookmarkStart w:id="137" w:name="_Toc27781"/>
      <w:r>
        <w:rPr>
          <w:rStyle w:val="48"/>
          <w:rFonts w:hint="eastAsia" w:ascii="宋体" w:hAnsi="宋体" w:eastAsia="宋体" w:cs="宋体"/>
          <w:color w:val="000000" w:themeColor="text1"/>
          <w:sz w:val="32"/>
          <w:highlight w:val="none"/>
          <w14:textFill>
            <w14:solidFill>
              <w14:schemeClr w14:val="tx1"/>
            </w14:solidFill>
          </w14:textFill>
        </w:rPr>
        <w:t>五、商务响应</w:t>
      </w:r>
      <w:r>
        <w:rPr>
          <w:rStyle w:val="48"/>
          <w:rFonts w:hint="eastAsia" w:ascii="宋体" w:hAnsi="宋体" w:cs="宋体"/>
          <w:color w:val="000000" w:themeColor="text1"/>
          <w:sz w:val="32"/>
          <w:highlight w:val="none"/>
          <w:lang w:val="en-US" w:eastAsia="zh-CN"/>
          <w14:textFill>
            <w14:solidFill>
              <w14:schemeClr w14:val="tx1"/>
            </w14:solidFill>
          </w14:textFill>
        </w:rPr>
        <w:t>或</w:t>
      </w:r>
      <w:r>
        <w:rPr>
          <w:rStyle w:val="48"/>
          <w:rFonts w:hint="eastAsia" w:ascii="宋体" w:hAnsi="宋体" w:eastAsia="宋体" w:cs="宋体"/>
          <w:color w:val="000000" w:themeColor="text1"/>
          <w:sz w:val="32"/>
          <w:highlight w:val="none"/>
          <w14:textFill>
            <w14:solidFill>
              <w14:schemeClr w14:val="tx1"/>
            </w14:solidFill>
          </w14:textFill>
        </w:rPr>
        <w:t>偏离表</w:t>
      </w:r>
      <w:bookmarkEnd w:id="137"/>
    </w:p>
    <w:p w14:paraId="3CA326F4">
      <w:pPr>
        <w:adjustRightInd w:val="0"/>
        <w:snapToGrid w:val="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委托代理编号：</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171"/>
        <w:gridCol w:w="3094"/>
        <w:gridCol w:w="3272"/>
        <w:gridCol w:w="1715"/>
        <w:gridCol w:w="1270"/>
      </w:tblGrid>
      <w:tr w14:paraId="7C7820D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1171" w:type="dxa"/>
            <w:tcBorders>
              <w:top w:val="double" w:color="auto" w:sz="4" w:space="0"/>
              <w:left w:val="double" w:color="auto" w:sz="4" w:space="0"/>
              <w:bottom w:val="single" w:color="auto" w:sz="6" w:space="0"/>
              <w:right w:val="single" w:color="auto" w:sz="6" w:space="0"/>
            </w:tcBorders>
            <w:vAlign w:val="center"/>
          </w:tcPr>
          <w:p w14:paraId="6643ED32">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序</w:t>
            </w:r>
            <w:r>
              <w:rPr>
                <w:rFonts w:hint="eastAsia" w:ascii="宋体" w:hAnsi="宋体" w:eastAsia="宋体" w:cs="宋体"/>
                <w:color w:val="000000" w:themeColor="text1"/>
                <w:sz w:val="28"/>
                <w:szCs w:val="28"/>
                <w:highlight w:val="none"/>
                <w14:textFill>
                  <w14:solidFill>
                    <w14:schemeClr w14:val="tx1"/>
                  </w14:solidFill>
                </w14:textFill>
              </w:rPr>
              <w:t>号</w:t>
            </w:r>
          </w:p>
        </w:tc>
        <w:tc>
          <w:tcPr>
            <w:tcW w:w="3094" w:type="dxa"/>
            <w:tcBorders>
              <w:top w:val="double" w:color="auto" w:sz="4" w:space="0"/>
              <w:left w:val="single" w:color="auto" w:sz="6" w:space="0"/>
              <w:bottom w:val="single" w:color="auto" w:sz="6" w:space="0"/>
              <w:right w:val="single" w:color="auto" w:sz="6" w:space="0"/>
            </w:tcBorders>
            <w:vAlign w:val="center"/>
          </w:tcPr>
          <w:p w14:paraId="7E975A02">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招标文件章节</w:t>
            </w:r>
            <w:r>
              <w:rPr>
                <w:rFonts w:hint="eastAsia" w:ascii="宋体" w:hAnsi="宋体" w:eastAsia="宋体" w:cs="宋体"/>
                <w:bCs/>
                <w:color w:val="000000" w:themeColor="text1"/>
                <w:sz w:val="28"/>
                <w:szCs w:val="28"/>
                <w:highlight w:val="none"/>
                <w14:textFill>
                  <w14:solidFill>
                    <w14:schemeClr w14:val="tx1"/>
                  </w14:solidFill>
                </w14:textFill>
              </w:rPr>
              <w:t>和条</w:t>
            </w:r>
            <w:r>
              <w:rPr>
                <w:rFonts w:hint="eastAsia" w:ascii="宋体" w:hAnsi="宋体" w:eastAsia="宋体" w:cs="宋体"/>
                <w:color w:val="000000" w:themeColor="text1"/>
                <w:sz w:val="28"/>
                <w:szCs w:val="28"/>
                <w:highlight w:val="none"/>
                <w14:textFill>
                  <w14:solidFill>
                    <w14:schemeClr w14:val="tx1"/>
                  </w14:solidFill>
                </w14:textFill>
              </w:rPr>
              <w:t>款号</w:t>
            </w:r>
          </w:p>
        </w:tc>
        <w:tc>
          <w:tcPr>
            <w:tcW w:w="3272" w:type="dxa"/>
            <w:tcBorders>
              <w:top w:val="double" w:color="auto" w:sz="4" w:space="0"/>
              <w:left w:val="single" w:color="auto" w:sz="6" w:space="0"/>
              <w:bottom w:val="single" w:color="auto" w:sz="6" w:space="0"/>
              <w:right w:val="single" w:color="auto" w:sz="6" w:space="0"/>
            </w:tcBorders>
            <w:vAlign w:val="center"/>
          </w:tcPr>
          <w:p w14:paraId="61D4761F">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投标文件章节</w:t>
            </w:r>
            <w:r>
              <w:rPr>
                <w:rFonts w:hint="eastAsia" w:ascii="宋体" w:hAnsi="宋体" w:eastAsia="宋体" w:cs="宋体"/>
                <w:bCs/>
                <w:color w:val="000000" w:themeColor="text1"/>
                <w:sz w:val="28"/>
                <w:szCs w:val="28"/>
                <w:highlight w:val="none"/>
                <w14:textFill>
                  <w14:solidFill>
                    <w14:schemeClr w14:val="tx1"/>
                  </w14:solidFill>
                </w14:textFill>
              </w:rPr>
              <w:t>和条</w:t>
            </w:r>
            <w:r>
              <w:rPr>
                <w:rFonts w:hint="eastAsia" w:ascii="宋体" w:hAnsi="宋体" w:eastAsia="宋体" w:cs="宋体"/>
                <w:color w:val="000000" w:themeColor="text1"/>
                <w:sz w:val="28"/>
                <w:szCs w:val="28"/>
                <w:highlight w:val="none"/>
                <w14:textFill>
                  <w14:solidFill>
                    <w14:schemeClr w14:val="tx1"/>
                  </w14:solidFill>
                </w14:textFill>
              </w:rPr>
              <w:t>款号</w:t>
            </w:r>
          </w:p>
        </w:tc>
        <w:tc>
          <w:tcPr>
            <w:tcW w:w="1715" w:type="dxa"/>
            <w:tcBorders>
              <w:top w:val="double" w:color="auto" w:sz="4" w:space="0"/>
              <w:left w:val="single" w:color="auto" w:sz="6" w:space="0"/>
              <w:bottom w:val="single" w:color="auto" w:sz="6" w:space="0"/>
              <w:right w:val="single" w:color="auto" w:sz="6" w:space="0"/>
            </w:tcBorders>
            <w:vAlign w:val="center"/>
          </w:tcPr>
          <w:p w14:paraId="62EC1D41">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响应/偏离</w:t>
            </w:r>
          </w:p>
        </w:tc>
        <w:tc>
          <w:tcPr>
            <w:tcW w:w="1270" w:type="dxa"/>
            <w:tcBorders>
              <w:top w:val="double" w:color="auto" w:sz="4" w:space="0"/>
              <w:left w:val="single" w:color="auto" w:sz="6" w:space="0"/>
              <w:bottom w:val="single" w:color="auto" w:sz="6" w:space="0"/>
              <w:right w:val="double" w:color="auto" w:sz="4" w:space="0"/>
            </w:tcBorders>
            <w:vAlign w:val="center"/>
          </w:tcPr>
          <w:p w14:paraId="152B1E1D">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说明</w:t>
            </w:r>
          </w:p>
        </w:tc>
      </w:tr>
      <w:tr w14:paraId="692772F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20B309B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4BD15BCC">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5FDC85C4">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53449E6C">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47EF5D24">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3843F73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5A56AE45">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1AD4434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002C392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638DF54B">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78006491">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41CA2C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7CCFFE26">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371D7BFA">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275E6F7F">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6682F1BB">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19925AF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654FD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0A53C2FE">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5C353739">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7F896709">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65BB7F7F">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4231CB0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1E4E00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63E8F184">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521999F0">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5D5BBAC2">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61A30046">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3A2EE2FF">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17ADE6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1277EBB7">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40648FE2">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572383FC">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32180213">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1B327551">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74EB70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30226096">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697D8916">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46D28ABA">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2CF07620">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5E4D251E">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5600C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double" w:color="auto" w:sz="4" w:space="0"/>
              <w:right w:val="single" w:color="auto" w:sz="6" w:space="0"/>
            </w:tcBorders>
            <w:vAlign w:val="center"/>
          </w:tcPr>
          <w:p w14:paraId="6B6BB23F">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double" w:color="auto" w:sz="4" w:space="0"/>
              <w:right w:val="single" w:color="auto" w:sz="6" w:space="0"/>
            </w:tcBorders>
            <w:vAlign w:val="center"/>
          </w:tcPr>
          <w:p w14:paraId="7C232BD5">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double" w:color="auto" w:sz="4" w:space="0"/>
              <w:right w:val="single" w:color="auto" w:sz="6" w:space="0"/>
            </w:tcBorders>
            <w:vAlign w:val="center"/>
          </w:tcPr>
          <w:p w14:paraId="1F70E785">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double" w:color="auto" w:sz="4" w:space="0"/>
              <w:right w:val="single" w:color="auto" w:sz="6" w:space="0"/>
            </w:tcBorders>
            <w:vAlign w:val="center"/>
          </w:tcPr>
          <w:p w14:paraId="068CF686">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double" w:color="auto" w:sz="4" w:space="0"/>
              <w:right w:val="double" w:color="auto" w:sz="4" w:space="0"/>
            </w:tcBorders>
            <w:vAlign w:val="center"/>
          </w:tcPr>
          <w:p w14:paraId="1B88D49E">
            <w:pPr>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bl>
    <w:p w14:paraId="3EEF761F">
      <w:pPr>
        <w:adjustRightInd w:val="0"/>
        <w:snapToGrid w:val="0"/>
        <w:ind w:left="-88" w:leftChars="-4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：“响应/偏离”栏应注明“响应”或“偏离”。</w:t>
      </w:r>
    </w:p>
    <w:p w14:paraId="1B6B2EDA">
      <w:pPr>
        <w:adjustRightInd w:val="0"/>
        <w:snapToGrid w:val="0"/>
        <w:spacing w:before="50"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4B616B08">
      <w:pPr>
        <w:adjustRightInd w:val="0"/>
        <w:snapToGrid w:val="0"/>
        <w:spacing w:before="5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2C66C5A5">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65067871">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8" w:name="_Toc13473"/>
      <w:r>
        <w:rPr>
          <w:rFonts w:hint="eastAsia" w:ascii="宋体" w:hAnsi="宋体" w:eastAsia="宋体" w:cs="宋体"/>
          <w:color w:val="000000" w:themeColor="text1"/>
          <w:sz w:val="32"/>
          <w:highlight w:val="none"/>
          <w14:textFill>
            <w14:solidFill>
              <w14:schemeClr w14:val="tx1"/>
            </w14:solidFill>
          </w14:textFill>
        </w:rPr>
        <w:t>六、享受政府采购政策优惠的证明资料和清单表</w:t>
      </w:r>
      <w:bookmarkEnd w:id="138"/>
    </w:p>
    <w:p w14:paraId="44B087AE">
      <w:pPr>
        <w:pStyle w:val="125"/>
        <w:adjustRightInd w:val="0"/>
        <w:snapToGrid w:val="0"/>
        <w:spacing w:line="360" w:lineRule="auto"/>
        <w:ind w:firstLine="584" w:firstLineChars="200"/>
        <w:rPr>
          <w:rFonts w:hint="eastAsia" w:ascii="宋体" w:hAnsi="宋体" w:eastAsia="宋体" w:cs="宋体"/>
          <w:bCs/>
          <w:color w:val="000000" w:themeColor="text1"/>
          <w:spacing w:val="6"/>
          <w:kern w:val="0"/>
          <w:sz w:val="28"/>
          <w:szCs w:val="28"/>
          <w:highlight w:val="none"/>
          <w14:textFill>
            <w14:solidFill>
              <w14:schemeClr w14:val="tx1"/>
            </w14:solidFill>
          </w14:textFill>
        </w:rPr>
      </w:pPr>
      <w:r>
        <w:rPr>
          <w:rFonts w:hint="eastAsia" w:ascii="宋体" w:hAnsi="宋体" w:eastAsia="宋体" w:cs="宋体"/>
          <w:bCs/>
          <w:color w:val="000000" w:themeColor="text1"/>
          <w:spacing w:val="6"/>
          <w:kern w:val="0"/>
          <w:sz w:val="28"/>
          <w:szCs w:val="28"/>
          <w:highlight w:val="none"/>
          <w14:textFill>
            <w14:solidFill>
              <w14:schemeClr w14:val="tx1"/>
            </w14:solidFill>
          </w14:textFill>
        </w:rPr>
        <w:t>备注：供应商符合第二章第36条要求的，应提供下列资料，填写相关数据。</w:t>
      </w:r>
    </w:p>
    <w:p w14:paraId="39909D2F">
      <w:pPr>
        <w:pStyle w:val="125"/>
        <w:pageBreakBefore/>
        <w:jc w:val="left"/>
        <w:rPr>
          <w:rFonts w:hint="default" w:ascii="宋体" w:hAnsi="宋体" w:eastAsia="宋体" w:cs="宋体"/>
          <w:bCs/>
          <w:color w:val="000000" w:themeColor="text1"/>
          <w:spacing w:val="6"/>
          <w:kern w:val="0"/>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pacing w:val="6"/>
          <w:kern w:val="0"/>
          <w:sz w:val="28"/>
          <w:szCs w:val="28"/>
          <w:highlight w:val="none"/>
          <w14:textFill>
            <w14:solidFill>
              <w14:schemeClr w14:val="tx1"/>
            </w14:solidFill>
          </w14:textFill>
        </w:rPr>
        <w:t>附页</w:t>
      </w:r>
      <w:r>
        <w:rPr>
          <w:rFonts w:hint="eastAsia" w:ascii="宋体" w:hAnsi="宋体" w:cs="宋体"/>
          <w:bCs/>
          <w:color w:val="000000" w:themeColor="text1"/>
          <w:spacing w:val="6"/>
          <w:kern w:val="0"/>
          <w:sz w:val="28"/>
          <w:szCs w:val="28"/>
          <w:highlight w:val="none"/>
          <w:lang w:val="en-US" w:eastAsia="zh-CN"/>
          <w14:textFill>
            <w14:solidFill>
              <w14:schemeClr w14:val="tx1"/>
            </w14:solidFill>
          </w14:textFill>
        </w:rPr>
        <w:t>6-1</w:t>
      </w:r>
    </w:p>
    <w:p w14:paraId="712CE4F8">
      <w:pPr>
        <w:pStyle w:val="125"/>
        <w:adjustRightInd w:val="0"/>
        <w:snapToGrid w:val="0"/>
        <w:spacing w:line="360" w:lineRule="auto"/>
        <w:jc w:val="center"/>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残疾人福利性单位声明函</w:t>
      </w:r>
    </w:p>
    <w:p w14:paraId="1E4C46F7">
      <w:pPr>
        <w:pStyle w:val="125"/>
        <w:adjustRightInd w:val="0"/>
        <w:snapToGrid w:val="0"/>
        <w:spacing w:line="360" w:lineRule="auto"/>
        <w:jc w:val="center"/>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b/>
          <w:color w:val="000000" w:themeColor="text1"/>
          <w:spacing w:val="6"/>
          <w:sz w:val="28"/>
          <w:szCs w:val="28"/>
          <w:highlight w:val="none"/>
          <w14:textFill>
            <w14:solidFill>
              <w14:schemeClr w14:val="tx1"/>
            </w14:solidFill>
          </w14:textFill>
        </w:rPr>
        <w:t>【不属于残疾人福利性单位的无需填写】</w:t>
      </w:r>
    </w:p>
    <w:p w14:paraId="63A24C1A">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6BD8011F">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574A9A6B">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本单位郑重声明，根据《财政部民政部中国残疾人联合会关于促进残疾人就业政府采购政策的通知》（财库</w:t>
      </w:r>
      <w:r>
        <w:rPr>
          <w:rFonts w:hint="eastAsia" w:ascii="宋体" w:hAnsi="宋体" w:eastAsia="宋体" w:cs="宋体"/>
          <w:color w:val="000000" w:themeColor="text1"/>
          <w:sz w:val="28"/>
          <w:szCs w:val="28"/>
          <w:highlight w:val="none"/>
          <w14:textFill>
            <w14:solidFill>
              <w14:schemeClr w14:val="tx1"/>
            </w14:solidFill>
          </w14:textFill>
        </w:rPr>
        <w:t>〔2017〕141</w:t>
      </w:r>
      <w:r>
        <w:rPr>
          <w:rFonts w:hint="eastAsia" w:ascii="宋体" w:hAnsi="宋体" w:eastAsia="宋体" w:cs="宋体"/>
          <w:color w:val="000000" w:themeColor="text1"/>
          <w:spacing w:val="6"/>
          <w:sz w:val="28"/>
          <w:szCs w:val="28"/>
          <w:highlight w:val="none"/>
          <w14:textFill>
            <w14:solidFill>
              <w14:schemeClr w14:val="tx1"/>
            </w14:solidFill>
          </w14:textFill>
        </w:rPr>
        <w:t>号）的规定，本单位为符合条件的残疾人福利性单位，且本单位参加______单位的_____项目采购活动提供本单位制造的货物（由本单位承担工程/提供服务），或者提供其他残疾人福利性单位制造的货物（不包括使用非残疾人福利性单位注册商标的货物）。</w:t>
      </w:r>
    </w:p>
    <w:p w14:paraId="5B789D1C">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本单位对上述声明的真实性负责。如有虚假，将依法承担相应责任。</w:t>
      </w:r>
    </w:p>
    <w:p w14:paraId="7EA1F736">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73FE3C06">
      <w:pPr>
        <w:pStyle w:val="125"/>
        <w:adjustRightInd w:val="0"/>
        <w:snapToGrid w:val="0"/>
        <w:spacing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422E094B">
      <w:pPr>
        <w:pStyle w:val="125"/>
        <w:tabs>
          <w:tab w:val="left" w:pos="4860"/>
        </w:tabs>
        <w:adjustRightInd w:val="0"/>
        <w:snapToGrid w:val="0"/>
        <w:spacing w:line="360" w:lineRule="auto"/>
        <w:ind w:firstLine="5840" w:firstLineChars="2000"/>
        <w:jc w:val="lef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单位名称（盖章）：</w:t>
      </w:r>
    </w:p>
    <w:p w14:paraId="45A49631">
      <w:pPr>
        <w:pStyle w:val="125"/>
        <w:tabs>
          <w:tab w:val="left" w:pos="4860"/>
        </w:tabs>
        <w:adjustRightInd w:val="0"/>
        <w:snapToGrid w:val="0"/>
        <w:spacing w:line="360" w:lineRule="auto"/>
        <w:ind w:firstLine="5840" w:firstLineChars="2000"/>
        <w:jc w:val="lef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日期：___年___月___日</w:t>
      </w:r>
    </w:p>
    <w:p w14:paraId="5B647FAB">
      <w:pPr>
        <w:pStyle w:val="125"/>
        <w:pageBreakBefore/>
        <w:widowControl/>
        <w:adjustRightInd w:val="0"/>
        <w:snapToGrid w:val="0"/>
        <w:spacing w:line="360" w:lineRule="auto"/>
        <w:rPr>
          <w:rFonts w:hint="default" w:ascii="宋体" w:hAnsi="宋体" w:eastAsia="宋体" w:cs="宋体"/>
          <w:color w:val="000000" w:themeColor="text1"/>
          <w:kern w:val="0"/>
          <w:sz w:val="28"/>
          <w:szCs w:val="28"/>
          <w:highlight w:val="none"/>
          <w:lang w:val="en-US" w:eastAsia="zh-CN"/>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附页</w:t>
      </w:r>
      <w:r>
        <w:rPr>
          <w:rFonts w:hint="eastAsia" w:ascii="宋体" w:hAnsi="宋体" w:cs="宋体"/>
          <w:color w:val="000000" w:themeColor="text1"/>
          <w:kern w:val="0"/>
          <w:sz w:val="28"/>
          <w:szCs w:val="28"/>
          <w:highlight w:val="none"/>
          <w:lang w:val="en-US" w:eastAsia="zh-CN"/>
          <w14:textFill>
            <w14:solidFill>
              <w14:schemeClr w14:val="tx1"/>
            </w14:solidFill>
          </w14:textFill>
        </w:rPr>
        <w:t>6-2</w:t>
      </w:r>
    </w:p>
    <w:p w14:paraId="1CC4A1BC">
      <w:pPr>
        <w:pStyle w:val="125"/>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监狱企业证明资料</w:t>
      </w:r>
    </w:p>
    <w:p w14:paraId="3FD1C738">
      <w:pPr>
        <w:pStyle w:val="125"/>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28590A95">
      <w:pPr>
        <w:pStyle w:val="125"/>
        <w:adjustRightInd w:val="0"/>
        <w:snapToGrid w:val="0"/>
        <w:spacing w:line="360" w:lineRule="auto"/>
        <w:ind w:firstLine="584"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pacing w:val="6"/>
          <w:kern w:val="0"/>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按</w:t>
      </w:r>
      <w:r>
        <w:rPr>
          <w:rFonts w:hint="eastAsia" w:ascii="宋体" w:hAnsi="宋体" w:eastAsia="宋体" w:cs="宋体"/>
          <w:color w:val="000000" w:themeColor="text1"/>
          <w:spacing w:val="6"/>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财政部司法部关于政府采购支持监狱企业发展有关问题的通知</w:t>
      </w:r>
      <w:r>
        <w:rPr>
          <w:rFonts w:hint="eastAsia" w:ascii="宋体" w:hAnsi="宋体" w:eastAsia="宋体" w:cs="宋体"/>
          <w:color w:val="000000" w:themeColor="text1"/>
          <w:spacing w:val="6"/>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(财库〔2014〕68号)文件规定提供证明文件（复印件）。</w:t>
      </w:r>
    </w:p>
    <w:p w14:paraId="4BD5D008">
      <w:pPr>
        <w:pStyle w:val="12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p>
    <w:p w14:paraId="17A634AE">
      <w:pPr>
        <w:pStyle w:val="126"/>
        <w:pageBreakBefore/>
        <w:widowControl/>
        <w:adjustRightInd w:val="0"/>
        <w:snapToGrid w:val="0"/>
        <w:spacing w:line="360" w:lineRule="auto"/>
        <w:rPr>
          <w:rFonts w:hint="default" w:ascii="宋体" w:hAnsi="宋体" w:eastAsia="宋体" w:cs="宋体"/>
          <w:color w:val="000000" w:themeColor="text1"/>
          <w:sz w:val="28"/>
          <w:szCs w:val="28"/>
          <w:highlight w:val="none"/>
          <w:lang w:val="en-US" w:eastAsia="zh-CN"/>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w:t>
      </w:r>
      <w:r>
        <w:rPr>
          <w:rFonts w:hint="eastAsia" w:ascii="宋体" w:hAnsi="宋体" w:cs="宋体"/>
          <w:color w:val="000000" w:themeColor="text1"/>
          <w:sz w:val="28"/>
          <w:szCs w:val="28"/>
          <w:highlight w:val="none"/>
          <w:lang w:val="en-US" w:eastAsia="zh-CN"/>
          <w14:textFill>
            <w14:solidFill>
              <w14:schemeClr w14:val="tx1"/>
            </w14:solidFill>
          </w14:textFill>
        </w:rPr>
        <w:t>6-3</w:t>
      </w:r>
    </w:p>
    <w:p w14:paraId="5F16DC13">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提供价格评审优惠货物清单</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0"/>
        <w:gridCol w:w="1367"/>
        <w:gridCol w:w="850"/>
        <w:gridCol w:w="1060"/>
        <w:gridCol w:w="880"/>
        <w:gridCol w:w="179"/>
        <w:gridCol w:w="1884"/>
        <w:gridCol w:w="2231"/>
        <w:gridCol w:w="1381"/>
      </w:tblGrid>
      <w:tr w14:paraId="0F5A5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 w:hRule="atLeast"/>
          <w:jc w:val="center"/>
        </w:trPr>
        <w:tc>
          <w:tcPr>
            <w:tcW w:w="5000" w:type="pct"/>
            <w:gridSpan w:val="9"/>
            <w:vAlign w:val="center"/>
          </w:tcPr>
          <w:p w14:paraId="6D8703FD">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本公司对本表的真实性负责。如有虚假，将依法承担相应责任。</w:t>
            </w:r>
          </w:p>
        </w:tc>
      </w:tr>
      <w:tr w14:paraId="5869F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8" w:type="pct"/>
            <w:vAlign w:val="center"/>
          </w:tcPr>
          <w:p w14:paraId="2647A4E6">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640" w:type="pct"/>
            <w:vAlign w:val="center"/>
          </w:tcPr>
          <w:p w14:paraId="1E16B2A9">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p>
        </w:tc>
        <w:tc>
          <w:tcPr>
            <w:tcW w:w="398" w:type="pct"/>
            <w:vAlign w:val="center"/>
          </w:tcPr>
          <w:p w14:paraId="67B254F2">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w:t>
            </w:r>
          </w:p>
        </w:tc>
        <w:tc>
          <w:tcPr>
            <w:tcW w:w="496" w:type="pct"/>
            <w:vAlign w:val="center"/>
          </w:tcPr>
          <w:p w14:paraId="0E2D1EC1">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w:t>
            </w:r>
          </w:p>
        </w:tc>
        <w:tc>
          <w:tcPr>
            <w:tcW w:w="496" w:type="pct"/>
            <w:gridSpan w:val="2"/>
            <w:vAlign w:val="center"/>
          </w:tcPr>
          <w:p w14:paraId="0986D8EF">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w:t>
            </w:r>
          </w:p>
        </w:tc>
        <w:tc>
          <w:tcPr>
            <w:tcW w:w="882" w:type="pct"/>
            <w:vAlign w:val="center"/>
          </w:tcPr>
          <w:p w14:paraId="660B299C">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w:t>
            </w:r>
          </w:p>
        </w:tc>
        <w:tc>
          <w:tcPr>
            <w:tcW w:w="1044" w:type="pct"/>
            <w:vAlign w:val="center"/>
          </w:tcPr>
          <w:p w14:paraId="60193929">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w:t>
            </w:r>
          </w:p>
        </w:tc>
        <w:tc>
          <w:tcPr>
            <w:tcW w:w="642" w:type="pct"/>
            <w:vAlign w:val="center"/>
          </w:tcPr>
          <w:p w14:paraId="600072C0">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8</w:t>
            </w:r>
          </w:p>
        </w:tc>
      </w:tr>
      <w:tr w14:paraId="15A03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398" w:type="pct"/>
            <w:vAlign w:val="center"/>
          </w:tcPr>
          <w:p w14:paraId="019385AE">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序号</w:t>
            </w:r>
          </w:p>
        </w:tc>
        <w:tc>
          <w:tcPr>
            <w:tcW w:w="640" w:type="pct"/>
            <w:vAlign w:val="center"/>
          </w:tcPr>
          <w:p w14:paraId="19A8074F">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货物名称</w:t>
            </w:r>
          </w:p>
        </w:tc>
        <w:tc>
          <w:tcPr>
            <w:tcW w:w="398" w:type="pct"/>
            <w:vAlign w:val="center"/>
          </w:tcPr>
          <w:p w14:paraId="64E26875">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数量</w:t>
            </w:r>
          </w:p>
        </w:tc>
        <w:tc>
          <w:tcPr>
            <w:tcW w:w="496" w:type="pct"/>
            <w:vAlign w:val="center"/>
          </w:tcPr>
          <w:p w14:paraId="1A34CFE7">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单价（元）</w:t>
            </w:r>
          </w:p>
        </w:tc>
        <w:tc>
          <w:tcPr>
            <w:tcW w:w="496" w:type="pct"/>
            <w:gridSpan w:val="2"/>
            <w:vAlign w:val="center"/>
          </w:tcPr>
          <w:p w14:paraId="5691DF72">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总额（元）</w:t>
            </w:r>
          </w:p>
        </w:tc>
        <w:tc>
          <w:tcPr>
            <w:tcW w:w="882" w:type="pct"/>
            <w:vAlign w:val="center"/>
          </w:tcPr>
          <w:p w14:paraId="7C4C7F74">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货物制造商名称</w:t>
            </w:r>
          </w:p>
        </w:tc>
        <w:tc>
          <w:tcPr>
            <w:tcW w:w="1044" w:type="pct"/>
            <w:vAlign w:val="center"/>
          </w:tcPr>
          <w:p w14:paraId="1E203833">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货物制造商类型</w:t>
            </w:r>
          </w:p>
          <w:p w14:paraId="103DB71D">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填写小型、微型、福利、监狱）</w:t>
            </w:r>
          </w:p>
        </w:tc>
        <w:tc>
          <w:tcPr>
            <w:tcW w:w="642" w:type="pct"/>
            <w:vAlign w:val="center"/>
          </w:tcPr>
          <w:p w14:paraId="2DD94A3C">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商标名称</w:t>
            </w:r>
          </w:p>
        </w:tc>
      </w:tr>
      <w:tr w14:paraId="304FF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vAlign w:val="center"/>
          </w:tcPr>
          <w:p w14:paraId="76881382">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小型、微型</w:t>
            </w:r>
          </w:p>
        </w:tc>
      </w:tr>
      <w:tr w14:paraId="64A3C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3056DB84">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2264DEAB">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70B6FDA5">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35186574">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5BC8E865">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6121296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1FEA936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75828A89">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4531F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592A761C">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6CE2B2C6">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79336211">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7E96A40F">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51D93610">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4853CFBA">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0F1EF980">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20B3E54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0F2B0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4E719E7B">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小计</w:t>
            </w:r>
          </w:p>
        </w:tc>
        <w:tc>
          <w:tcPr>
            <w:tcW w:w="640" w:type="pct"/>
            <w:vAlign w:val="center"/>
          </w:tcPr>
          <w:p w14:paraId="557F7B7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4462C6D4">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7BC1250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516B7DC6">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735A167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3B551D33">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6C914FCC">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6CBE4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vAlign w:val="center"/>
          </w:tcPr>
          <w:p w14:paraId="08CCFD1D">
            <w:pPr>
              <w:pStyle w:val="126"/>
              <w:adjustRightInd w:val="0"/>
              <w:snapToGrid w:val="0"/>
              <w:spacing w:line="360" w:lineRule="auto"/>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福利</w:t>
            </w:r>
          </w:p>
        </w:tc>
      </w:tr>
      <w:tr w14:paraId="0B53F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57C8AD55">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35A94330">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6AE17DDA">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1E37A037">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351FE114">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4F785F87">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10B3346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7DE9B0ED">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33F0B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14FDAD5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6248F5E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4CDFCBDE">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560BC15B">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04CCCBB3">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6AFF9E09">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671232FD">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027B0560">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17354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64C607F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小计</w:t>
            </w:r>
          </w:p>
        </w:tc>
        <w:tc>
          <w:tcPr>
            <w:tcW w:w="640" w:type="pct"/>
            <w:vAlign w:val="center"/>
          </w:tcPr>
          <w:p w14:paraId="3E2846E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328636F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4F31A8F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23D6E610">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26C82577">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3CB38E8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6DA08F59">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17A6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000" w:type="pct"/>
            <w:gridSpan w:val="9"/>
            <w:vAlign w:val="center"/>
          </w:tcPr>
          <w:p w14:paraId="7133F840">
            <w:pPr>
              <w:pStyle w:val="126"/>
              <w:adjustRightInd w:val="0"/>
              <w:snapToGrid w:val="0"/>
              <w:spacing w:line="360" w:lineRule="auto"/>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监狱</w:t>
            </w:r>
          </w:p>
        </w:tc>
      </w:tr>
      <w:tr w14:paraId="40F2D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04FA0B5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61D54CB1">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67A4EEBF">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59E28877">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3C8B09EB">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482E82B3">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7817201F">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0FA94831">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40E5A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5295EF86">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0" w:type="pct"/>
            <w:vAlign w:val="center"/>
          </w:tcPr>
          <w:p w14:paraId="55C44D71">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08E034A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45A9E886">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37DFD5E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76F4D809">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76071CFF">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32998E6C">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r w14:paraId="795B8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398" w:type="pct"/>
            <w:vAlign w:val="center"/>
          </w:tcPr>
          <w:p w14:paraId="43BBD696">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小计</w:t>
            </w:r>
          </w:p>
        </w:tc>
        <w:tc>
          <w:tcPr>
            <w:tcW w:w="640" w:type="pct"/>
            <w:vAlign w:val="center"/>
          </w:tcPr>
          <w:p w14:paraId="33C4BC92">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398" w:type="pct"/>
            <w:vAlign w:val="center"/>
          </w:tcPr>
          <w:p w14:paraId="7E614458">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96" w:type="pct"/>
            <w:vAlign w:val="center"/>
          </w:tcPr>
          <w:p w14:paraId="1C0FE4ED">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412" w:type="pct"/>
            <w:vAlign w:val="center"/>
          </w:tcPr>
          <w:p w14:paraId="2BF9F06E">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966" w:type="pct"/>
            <w:gridSpan w:val="2"/>
            <w:vAlign w:val="center"/>
          </w:tcPr>
          <w:p w14:paraId="0A0BD583">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1044" w:type="pct"/>
          </w:tcPr>
          <w:p w14:paraId="309AA717">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c>
          <w:tcPr>
            <w:tcW w:w="642" w:type="pct"/>
            <w:vAlign w:val="center"/>
          </w:tcPr>
          <w:p w14:paraId="032F97B9">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p>
        </w:tc>
      </w:tr>
    </w:tbl>
    <w:p w14:paraId="65A118FF">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说明：1、本表用于计算中小企业应享受的政策功能价格扣除。</w:t>
      </w:r>
    </w:p>
    <w:p w14:paraId="64F4D346">
      <w:pPr>
        <w:pStyle w:val="126"/>
        <w:adjustRightInd w:val="0"/>
        <w:snapToGrid w:val="0"/>
        <w:spacing w:line="360" w:lineRule="auto"/>
        <w:ind w:firstLine="840" w:firstLineChars="3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2、栏目4“单价”为综合单价，包含货物所有隐含的内容，如运输费、保险费、管理费和利润等。</w:t>
      </w:r>
    </w:p>
    <w:p w14:paraId="4D21D590">
      <w:pPr>
        <w:pStyle w:val="126"/>
        <w:adjustRightInd w:val="0"/>
        <w:snapToGrid w:val="0"/>
        <w:spacing w:line="360" w:lineRule="auto"/>
        <w:ind w:firstLine="840" w:firstLineChars="3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3、未提供《中小企业声明函》及未按上述要求填写的，评审时本表所有优惠不予以考虑。</w:t>
      </w:r>
    </w:p>
    <w:p w14:paraId="577D1CBF">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供应商名称（盖单位章）：</w:t>
      </w:r>
    </w:p>
    <w:p w14:paraId="2666B7AD">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日期：年月日</w:t>
      </w:r>
    </w:p>
    <w:p w14:paraId="2CDC64B0">
      <w:pPr>
        <w:pStyle w:val="126"/>
        <w:adjustRightInd w:val="0"/>
        <w:snapToGrid w:val="0"/>
        <w:spacing w:before="50" w:line="360" w:lineRule="auto"/>
        <w:rPr>
          <w:rFonts w:hint="default" w:ascii="宋体" w:hAnsi="宋体" w:eastAsia="宋体" w:cs="宋体"/>
          <w:bCs/>
          <w:color w:val="000000" w:themeColor="text1"/>
          <w:spacing w:val="6"/>
          <w:sz w:val="28"/>
          <w:szCs w:val="28"/>
          <w:highlight w:val="none"/>
          <w:lang w:val="en-US" w:eastAsia="zh-CN"/>
          <w14:textFill>
            <w14:solidFill>
              <w14:schemeClr w14:val="tx1"/>
            </w14:solidFill>
          </w14:textFill>
        </w:rPr>
      </w:pPr>
      <w:r>
        <w:rPr>
          <w:rFonts w:hint="eastAsia" w:ascii="宋体" w:hAnsi="宋体" w:eastAsia="宋体" w:cs="宋体"/>
          <w:b/>
          <w:bCs/>
          <w:color w:val="000000" w:themeColor="text1"/>
          <w:spacing w:val="6"/>
          <w:sz w:val="28"/>
          <w:szCs w:val="28"/>
          <w:highlight w:val="none"/>
          <w14:textFill>
            <w14:solidFill>
              <w14:schemeClr w14:val="tx1"/>
            </w14:solidFill>
          </w14:textFill>
        </w:rPr>
        <w:br w:type="page"/>
      </w:r>
      <w:r>
        <w:rPr>
          <w:rFonts w:hint="eastAsia" w:ascii="宋体" w:hAnsi="宋体" w:eastAsia="宋体" w:cs="宋体"/>
          <w:bCs/>
          <w:color w:val="000000" w:themeColor="text1"/>
          <w:spacing w:val="6"/>
          <w:sz w:val="28"/>
          <w:szCs w:val="28"/>
          <w:highlight w:val="none"/>
          <w14:textFill>
            <w14:solidFill>
              <w14:schemeClr w14:val="tx1"/>
            </w14:solidFill>
          </w14:textFill>
        </w:rPr>
        <w:t>附页</w:t>
      </w:r>
      <w:r>
        <w:rPr>
          <w:rFonts w:hint="eastAsia" w:ascii="宋体" w:hAnsi="宋体" w:cs="宋体"/>
          <w:bCs/>
          <w:color w:val="000000" w:themeColor="text1"/>
          <w:spacing w:val="6"/>
          <w:sz w:val="28"/>
          <w:szCs w:val="28"/>
          <w:highlight w:val="none"/>
          <w:lang w:val="en-US" w:eastAsia="zh-CN"/>
          <w14:textFill>
            <w14:solidFill>
              <w14:schemeClr w14:val="tx1"/>
            </w14:solidFill>
          </w14:textFill>
        </w:rPr>
        <w:t>6-4</w:t>
      </w:r>
    </w:p>
    <w:p w14:paraId="22DDEB06">
      <w:pPr>
        <w:pStyle w:val="126"/>
        <w:adjustRightInd w:val="0"/>
        <w:snapToGrid w:val="0"/>
        <w:spacing w:before="50"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节能</w:t>
      </w:r>
      <w:r>
        <w:rPr>
          <w:rFonts w:hint="eastAsia" w:ascii="宋体" w:hAnsi="宋体" w:eastAsia="宋体" w:cs="宋体"/>
          <w:bCs/>
          <w:color w:val="000000" w:themeColor="text1"/>
          <w:kern w:val="2"/>
          <w:sz w:val="28"/>
          <w:szCs w:val="28"/>
          <w:highlight w:val="none"/>
          <w14:textFill>
            <w14:solidFill>
              <w14:schemeClr w14:val="tx1"/>
            </w14:solidFill>
          </w14:textFill>
        </w:rPr>
        <w:t>产品</w:t>
      </w:r>
      <w:r>
        <w:rPr>
          <w:rFonts w:hint="eastAsia" w:ascii="宋体" w:hAnsi="宋体" w:eastAsia="宋体" w:cs="宋体"/>
          <w:color w:val="000000" w:themeColor="text1"/>
          <w:kern w:val="2"/>
          <w:sz w:val="28"/>
          <w:szCs w:val="28"/>
          <w:highlight w:val="none"/>
          <w14:textFill>
            <w14:solidFill>
              <w14:schemeClr w14:val="tx1"/>
            </w14:solidFill>
          </w14:textFill>
        </w:rPr>
        <w:t>、环境标志</w:t>
      </w:r>
      <w:r>
        <w:rPr>
          <w:rFonts w:hint="eastAsia" w:ascii="宋体" w:hAnsi="宋体" w:eastAsia="宋体" w:cs="宋体"/>
          <w:bCs/>
          <w:color w:val="000000" w:themeColor="text1"/>
          <w:kern w:val="2"/>
          <w:sz w:val="28"/>
          <w:szCs w:val="28"/>
          <w:highlight w:val="none"/>
          <w14:textFill>
            <w14:solidFill>
              <w14:schemeClr w14:val="tx1"/>
            </w14:solidFill>
          </w14:textFill>
        </w:rPr>
        <w:t>产品的</w:t>
      </w:r>
      <w:r>
        <w:rPr>
          <w:rFonts w:hint="eastAsia" w:ascii="宋体" w:hAnsi="宋体" w:eastAsia="宋体" w:cs="宋体"/>
          <w:color w:val="000000" w:themeColor="text1"/>
          <w:kern w:val="2"/>
          <w:sz w:val="28"/>
          <w:szCs w:val="28"/>
          <w:highlight w:val="none"/>
          <w14:textFill>
            <w14:solidFill>
              <w14:schemeClr w14:val="tx1"/>
            </w14:solidFill>
          </w14:textFill>
        </w:rPr>
        <w:t>证明材料</w:t>
      </w:r>
    </w:p>
    <w:p w14:paraId="1DEB3B9C">
      <w:pPr>
        <w:pStyle w:val="126"/>
        <w:spacing w:line="480" w:lineRule="exact"/>
        <w:rPr>
          <w:rFonts w:hint="eastAsia" w:ascii="宋体" w:hAnsi="宋体" w:eastAsia="宋体" w:cs="宋体"/>
          <w:color w:val="000000" w:themeColor="text1"/>
          <w:kern w:val="2"/>
          <w:sz w:val="28"/>
          <w:szCs w:val="28"/>
          <w:highlight w:val="none"/>
          <w14:textFill>
            <w14:solidFill>
              <w14:schemeClr w14:val="tx1"/>
            </w14:solidFill>
          </w14:textFill>
        </w:rPr>
      </w:pPr>
    </w:p>
    <w:p w14:paraId="5D0AA321">
      <w:pPr>
        <w:pStyle w:val="126"/>
        <w:adjustRightInd w:val="0"/>
        <w:snapToGrid w:val="0"/>
        <w:spacing w:line="360" w:lineRule="auto"/>
        <w:ind w:firstLine="560" w:firstLineChars="200"/>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说明：</w:t>
      </w:r>
      <w:r>
        <w:rPr>
          <w:rFonts w:hint="eastAsia" w:ascii="宋体" w:hAnsi="宋体" w:eastAsia="宋体" w:cs="宋体"/>
          <w:bCs/>
          <w:color w:val="000000" w:themeColor="text1"/>
          <w:kern w:val="2"/>
          <w:sz w:val="28"/>
          <w:szCs w:val="28"/>
          <w:highlight w:val="none"/>
          <w14:textFill>
            <w14:solidFill>
              <w14:schemeClr w14:val="tx1"/>
            </w14:solidFill>
          </w14:textFill>
        </w:rPr>
        <w:t>1、</w:t>
      </w:r>
      <w:r>
        <w:rPr>
          <w:rFonts w:hint="eastAsia" w:ascii="宋体" w:hAnsi="宋体" w:eastAsia="宋体" w:cs="宋体"/>
          <w:color w:val="000000" w:themeColor="text1"/>
          <w:kern w:val="2"/>
          <w:sz w:val="28"/>
          <w:szCs w:val="28"/>
          <w:highlight w:val="none"/>
          <w14:textFill>
            <w14:solidFill>
              <w14:schemeClr w14:val="tx1"/>
            </w14:solidFill>
          </w14:textFill>
        </w:rPr>
        <w:t>供应商提供的产品</w:t>
      </w:r>
      <w:r>
        <w:rPr>
          <w:rFonts w:hint="eastAsia" w:ascii="宋体" w:hAnsi="宋体" w:eastAsia="宋体" w:cs="宋体"/>
          <w:bCs/>
          <w:color w:val="000000" w:themeColor="text1"/>
          <w:kern w:val="2"/>
          <w:sz w:val="28"/>
          <w:szCs w:val="28"/>
          <w:highlight w:val="none"/>
          <w14:textFill>
            <w14:solidFill>
              <w14:schemeClr w14:val="tx1"/>
            </w14:solidFill>
          </w14:textFill>
        </w:rPr>
        <w:t>属于强制采购或者优先采购的</w:t>
      </w:r>
      <w:r>
        <w:rPr>
          <w:rFonts w:hint="eastAsia" w:ascii="宋体" w:hAnsi="宋体" w:eastAsia="宋体" w:cs="宋体"/>
          <w:color w:val="000000" w:themeColor="text1"/>
          <w:kern w:val="2"/>
          <w:sz w:val="28"/>
          <w:szCs w:val="28"/>
          <w:highlight w:val="none"/>
          <w14:textFill>
            <w14:solidFill>
              <w14:schemeClr w14:val="tx1"/>
            </w14:solidFill>
          </w14:textFill>
        </w:rPr>
        <w:t>，应按第二章第36.2款或者第36.3款规定提供产品列入《节能产品政府采购品目清单》、《环境标志产品政府采购品目清单》所在页或证书复印件（该页包含制造商或企业名称或申请单位名称、规格型号、有效截止日期等内容），并加盖供应商单位章。在本章《附6-6提供节能产品、环境标志产品清单》中提供相应数据。</w:t>
      </w:r>
    </w:p>
    <w:p w14:paraId="48ACF057">
      <w:pPr>
        <w:pStyle w:val="126"/>
        <w:adjustRightInd w:val="0"/>
        <w:snapToGrid w:val="0"/>
        <w:spacing w:line="360" w:lineRule="auto"/>
        <w:ind w:firstLine="560" w:firstLineChars="200"/>
        <w:rPr>
          <w:rFonts w:hint="eastAsia" w:ascii="宋体" w:hAnsi="宋体" w:eastAsia="宋体" w:cs="宋体"/>
          <w:bCs/>
          <w:color w:val="000000" w:themeColor="text1"/>
          <w:kern w:val="2"/>
          <w:sz w:val="28"/>
          <w:szCs w:val="28"/>
          <w:highlight w:val="none"/>
          <w14:textFill>
            <w14:solidFill>
              <w14:schemeClr w14:val="tx1"/>
            </w14:solidFill>
          </w14:textFill>
        </w:rPr>
      </w:pPr>
      <w:r>
        <w:rPr>
          <w:rFonts w:hint="eastAsia" w:ascii="宋体" w:hAnsi="宋体" w:eastAsia="宋体" w:cs="宋体"/>
          <w:bCs/>
          <w:color w:val="000000" w:themeColor="text1"/>
          <w:kern w:val="2"/>
          <w:sz w:val="28"/>
          <w:szCs w:val="28"/>
          <w:highlight w:val="none"/>
          <w14:textFill>
            <w14:solidFill>
              <w14:schemeClr w14:val="tx1"/>
            </w14:solidFill>
          </w14:textFill>
        </w:rPr>
        <w:t>2、未按上述要求提供的，评审时不予以考虑。</w:t>
      </w:r>
    </w:p>
    <w:p w14:paraId="7834225A">
      <w:pPr>
        <w:pStyle w:val="126"/>
        <w:adjustRightInd w:val="0"/>
        <w:snapToGrid w:val="0"/>
        <w:spacing w:before="50" w:line="360" w:lineRule="auto"/>
        <w:rPr>
          <w:rFonts w:hint="default" w:ascii="宋体" w:hAnsi="宋体" w:eastAsia="宋体" w:cs="宋体"/>
          <w:color w:val="000000" w:themeColor="text1"/>
          <w:kern w:val="2"/>
          <w:sz w:val="28"/>
          <w:szCs w:val="28"/>
          <w:highlight w:val="none"/>
          <w:lang w:val="en-US" w:eastAsia="zh-CN"/>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br w:type="page"/>
      </w:r>
      <w:r>
        <w:rPr>
          <w:rFonts w:hint="eastAsia" w:ascii="宋体" w:hAnsi="宋体" w:eastAsia="宋体" w:cs="宋体"/>
          <w:color w:val="000000" w:themeColor="text1"/>
          <w:kern w:val="2"/>
          <w:sz w:val="28"/>
          <w:szCs w:val="28"/>
          <w:highlight w:val="none"/>
          <w14:textFill>
            <w14:solidFill>
              <w14:schemeClr w14:val="tx1"/>
            </w14:solidFill>
          </w14:textFill>
        </w:rPr>
        <w:t>附页</w:t>
      </w:r>
      <w:r>
        <w:rPr>
          <w:rFonts w:hint="eastAsia" w:ascii="宋体" w:hAnsi="宋体" w:cs="宋体"/>
          <w:color w:val="000000" w:themeColor="text1"/>
          <w:kern w:val="2"/>
          <w:sz w:val="28"/>
          <w:szCs w:val="28"/>
          <w:highlight w:val="none"/>
          <w:lang w:val="en-US" w:eastAsia="zh-CN"/>
          <w14:textFill>
            <w14:solidFill>
              <w14:schemeClr w14:val="tx1"/>
            </w14:solidFill>
          </w14:textFill>
        </w:rPr>
        <w:t>6-5</w:t>
      </w:r>
    </w:p>
    <w:p w14:paraId="19449A52">
      <w:pPr>
        <w:pStyle w:val="126"/>
        <w:adjustRightInd w:val="0"/>
        <w:snapToGrid w:val="0"/>
        <w:spacing w:before="50"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提供节能</w:t>
      </w:r>
      <w:r>
        <w:rPr>
          <w:rFonts w:hint="eastAsia" w:ascii="宋体" w:hAnsi="宋体" w:eastAsia="宋体" w:cs="宋体"/>
          <w:bCs/>
          <w:color w:val="000000" w:themeColor="text1"/>
          <w:kern w:val="2"/>
          <w:sz w:val="28"/>
          <w:szCs w:val="28"/>
          <w:highlight w:val="none"/>
          <w14:textFill>
            <w14:solidFill>
              <w14:schemeClr w14:val="tx1"/>
            </w14:solidFill>
          </w14:textFill>
        </w:rPr>
        <w:t>产品</w:t>
      </w:r>
      <w:r>
        <w:rPr>
          <w:rFonts w:hint="eastAsia" w:ascii="宋体" w:hAnsi="宋体" w:eastAsia="宋体" w:cs="宋体"/>
          <w:color w:val="000000" w:themeColor="text1"/>
          <w:kern w:val="2"/>
          <w:sz w:val="28"/>
          <w:szCs w:val="28"/>
          <w:highlight w:val="none"/>
          <w14:textFill>
            <w14:solidFill>
              <w14:schemeClr w14:val="tx1"/>
            </w14:solidFill>
          </w14:textFill>
        </w:rPr>
        <w:t>、环境标志</w:t>
      </w:r>
      <w:r>
        <w:rPr>
          <w:rFonts w:hint="eastAsia" w:ascii="宋体" w:hAnsi="宋体" w:eastAsia="宋体" w:cs="宋体"/>
          <w:bCs/>
          <w:color w:val="000000" w:themeColor="text1"/>
          <w:kern w:val="2"/>
          <w:sz w:val="28"/>
          <w:szCs w:val="28"/>
          <w:highlight w:val="none"/>
          <w14:textFill>
            <w14:solidFill>
              <w14:schemeClr w14:val="tx1"/>
            </w14:solidFill>
          </w14:textFill>
        </w:rPr>
        <w:t>产品</w:t>
      </w:r>
      <w:r>
        <w:rPr>
          <w:rFonts w:hint="eastAsia" w:ascii="宋体" w:hAnsi="宋体" w:eastAsia="宋体" w:cs="宋体"/>
          <w:color w:val="000000" w:themeColor="text1"/>
          <w:kern w:val="2"/>
          <w:sz w:val="28"/>
          <w:szCs w:val="28"/>
          <w:highlight w:val="none"/>
          <w14:textFill>
            <w14:solidFill>
              <w14:schemeClr w14:val="tx1"/>
            </w14:solidFill>
          </w14:textFill>
        </w:rPr>
        <w:t>清单</w:t>
      </w:r>
    </w:p>
    <w:tbl>
      <w:tblPr>
        <w:tblStyle w:val="3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2103"/>
        <w:gridCol w:w="855"/>
        <w:gridCol w:w="1060"/>
        <w:gridCol w:w="1199"/>
        <w:gridCol w:w="2406"/>
        <w:gridCol w:w="2252"/>
      </w:tblGrid>
      <w:tr w14:paraId="0017F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5000" w:type="pct"/>
            <w:gridSpan w:val="7"/>
            <w:vAlign w:val="center"/>
          </w:tcPr>
          <w:p w14:paraId="7BD5250E">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本公司对本表的真实性负责。如有虚假，将依法承担相应责任。</w:t>
            </w:r>
          </w:p>
        </w:tc>
      </w:tr>
      <w:tr w14:paraId="369F7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378" w:type="pct"/>
            <w:vAlign w:val="center"/>
          </w:tcPr>
          <w:p w14:paraId="21632D2D">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w:t>
            </w:r>
          </w:p>
        </w:tc>
        <w:tc>
          <w:tcPr>
            <w:tcW w:w="985" w:type="pct"/>
            <w:vAlign w:val="center"/>
          </w:tcPr>
          <w:p w14:paraId="4326A8E0">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p>
        </w:tc>
        <w:tc>
          <w:tcPr>
            <w:tcW w:w="400" w:type="pct"/>
            <w:vAlign w:val="center"/>
          </w:tcPr>
          <w:p w14:paraId="52E3C48C">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3</w:t>
            </w:r>
          </w:p>
        </w:tc>
        <w:tc>
          <w:tcPr>
            <w:tcW w:w="496" w:type="pct"/>
            <w:vAlign w:val="center"/>
          </w:tcPr>
          <w:p w14:paraId="349135FD">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4</w:t>
            </w:r>
          </w:p>
        </w:tc>
        <w:tc>
          <w:tcPr>
            <w:tcW w:w="561" w:type="pct"/>
            <w:vAlign w:val="center"/>
          </w:tcPr>
          <w:p w14:paraId="3633E716">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5</w:t>
            </w:r>
          </w:p>
        </w:tc>
        <w:tc>
          <w:tcPr>
            <w:tcW w:w="1126" w:type="pct"/>
            <w:vAlign w:val="center"/>
          </w:tcPr>
          <w:p w14:paraId="7B06C011">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6</w:t>
            </w:r>
          </w:p>
        </w:tc>
        <w:tc>
          <w:tcPr>
            <w:tcW w:w="1054" w:type="pct"/>
            <w:vAlign w:val="center"/>
          </w:tcPr>
          <w:p w14:paraId="139ECB2C">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7</w:t>
            </w:r>
          </w:p>
        </w:tc>
      </w:tr>
      <w:tr w14:paraId="164962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378" w:type="pct"/>
            <w:vAlign w:val="center"/>
          </w:tcPr>
          <w:p w14:paraId="6BAAC378">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序号</w:t>
            </w:r>
          </w:p>
        </w:tc>
        <w:tc>
          <w:tcPr>
            <w:tcW w:w="985" w:type="pct"/>
            <w:vAlign w:val="center"/>
          </w:tcPr>
          <w:p w14:paraId="1805C23D">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货物名称</w:t>
            </w:r>
          </w:p>
        </w:tc>
        <w:tc>
          <w:tcPr>
            <w:tcW w:w="400" w:type="pct"/>
            <w:vAlign w:val="center"/>
          </w:tcPr>
          <w:p w14:paraId="236B5610">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数量</w:t>
            </w:r>
          </w:p>
        </w:tc>
        <w:tc>
          <w:tcPr>
            <w:tcW w:w="496" w:type="pct"/>
            <w:vAlign w:val="center"/>
          </w:tcPr>
          <w:p w14:paraId="68B6CF4E">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单价（元）</w:t>
            </w:r>
          </w:p>
        </w:tc>
        <w:tc>
          <w:tcPr>
            <w:tcW w:w="561" w:type="pct"/>
            <w:vAlign w:val="center"/>
          </w:tcPr>
          <w:p w14:paraId="39A33F5F">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总额（元）</w:t>
            </w:r>
          </w:p>
        </w:tc>
        <w:tc>
          <w:tcPr>
            <w:tcW w:w="1126" w:type="pct"/>
            <w:vAlign w:val="center"/>
          </w:tcPr>
          <w:p w14:paraId="5CE1B376">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货物制造商名称</w:t>
            </w:r>
          </w:p>
        </w:tc>
        <w:tc>
          <w:tcPr>
            <w:tcW w:w="1054" w:type="pct"/>
            <w:vAlign w:val="center"/>
          </w:tcPr>
          <w:p w14:paraId="6E89181F">
            <w:pPr>
              <w:pStyle w:val="126"/>
              <w:widowControl/>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政策功能编码</w:t>
            </w:r>
          </w:p>
        </w:tc>
      </w:tr>
      <w:tr w14:paraId="297C3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5000" w:type="pct"/>
            <w:gridSpan w:val="7"/>
            <w:vAlign w:val="center"/>
          </w:tcPr>
          <w:p w14:paraId="486E4448">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节能产品</w:t>
            </w:r>
          </w:p>
        </w:tc>
      </w:tr>
      <w:tr w14:paraId="15713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8" w:type="pct"/>
            <w:vAlign w:val="center"/>
          </w:tcPr>
          <w:p w14:paraId="63BC965D">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985" w:type="pct"/>
            <w:vAlign w:val="center"/>
          </w:tcPr>
          <w:p w14:paraId="45F72067">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400" w:type="pct"/>
            <w:vAlign w:val="center"/>
          </w:tcPr>
          <w:p w14:paraId="78F48582">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496" w:type="pct"/>
            <w:vAlign w:val="center"/>
          </w:tcPr>
          <w:p w14:paraId="41478556">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561" w:type="pct"/>
            <w:vAlign w:val="center"/>
          </w:tcPr>
          <w:p w14:paraId="1E6465B2">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126" w:type="pct"/>
            <w:vAlign w:val="center"/>
          </w:tcPr>
          <w:p w14:paraId="3CE8E4B5">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054" w:type="pct"/>
          </w:tcPr>
          <w:p w14:paraId="49C17FF4">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r>
      <w:tr w14:paraId="0B54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8" w:type="pct"/>
            <w:vAlign w:val="center"/>
          </w:tcPr>
          <w:p w14:paraId="4048879E">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小计</w:t>
            </w:r>
          </w:p>
        </w:tc>
        <w:tc>
          <w:tcPr>
            <w:tcW w:w="985" w:type="pct"/>
            <w:vAlign w:val="center"/>
          </w:tcPr>
          <w:p w14:paraId="15E2A0A4">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400" w:type="pct"/>
            <w:vAlign w:val="center"/>
          </w:tcPr>
          <w:p w14:paraId="625F6040">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496" w:type="pct"/>
            <w:vAlign w:val="center"/>
          </w:tcPr>
          <w:p w14:paraId="3FA70B47">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561" w:type="pct"/>
            <w:vAlign w:val="center"/>
          </w:tcPr>
          <w:p w14:paraId="304E4754">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126" w:type="pct"/>
            <w:vAlign w:val="center"/>
          </w:tcPr>
          <w:p w14:paraId="5C717DCE">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1054" w:type="pct"/>
          </w:tcPr>
          <w:p w14:paraId="2D83DD42">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r>
      <w:tr w14:paraId="7E281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5000" w:type="pct"/>
            <w:gridSpan w:val="7"/>
            <w:vAlign w:val="center"/>
          </w:tcPr>
          <w:p w14:paraId="6D9D32E5">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环境标志产品</w:t>
            </w:r>
          </w:p>
        </w:tc>
      </w:tr>
      <w:tr w14:paraId="2FE8D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8" w:type="pct"/>
            <w:vAlign w:val="center"/>
          </w:tcPr>
          <w:p w14:paraId="3759CE24">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985" w:type="pct"/>
            <w:vAlign w:val="center"/>
          </w:tcPr>
          <w:p w14:paraId="6EAEC27F">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400" w:type="pct"/>
            <w:vAlign w:val="center"/>
          </w:tcPr>
          <w:p w14:paraId="121CF452">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496" w:type="pct"/>
            <w:vAlign w:val="center"/>
          </w:tcPr>
          <w:p w14:paraId="62EDD60E">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561" w:type="pct"/>
            <w:vAlign w:val="center"/>
          </w:tcPr>
          <w:p w14:paraId="238FBAC5">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126" w:type="pct"/>
            <w:vAlign w:val="center"/>
          </w:tcPr>
          <w:p w14:paraId="7BA4B360">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054" w:type="pct"/>
          </w:tcPr>
          <w:p w14:paraId="767334B6">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p>
        </w:tc>
      </w:tr>
      <w:tr w14:paraId="61922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378" w:type="pct"/>
            <w:vAlign w:val="center"/>
          </w:tcPr>
          <w:p w14:paraId="5C119795">
            <w:pPr>
              <w:pStyle w:val="126"/>
              <w:adjustRightInd w:val="0"/>
              <w:snapToGrid w:val="0"/>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小计</w:t>
            </w:r>
          </w:p>
        </w:tc>
        <w:tc>
          <w:tcPr>
            <w:tcW w:w="985" w:type="pct"/>
            <w:vAlign w:val="center"/>
          </w:tcPr>
          <w:p w14:paraId="615516E7">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400" w:type="pct"/>
            <w:vAlign w:val="center"/>
          </w:tcPr>
          <w:p w14:paraId="3D49EC5F">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496" w:type="pct"/>
            <w:vAlign w:val="center"/>
          </w:tcPr>
          <w:p w14:paraId="24FBBB15">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561" w:type="pct"/>
            <w:vAlign w:val="center"/>
          </w:tcPr>
          <w:p w14:paraId="209535DD">
            <w:pPr>
              <w:pStyle w:val="126"/>
              <w:adjustRightInd w:val="0"/>
              <w:snapToGrid w:val="0"/>
              <w:spacing w:line="360" w:lineRule="auto"/>
              <w:jc w:val="left"/>
              <w:rPr>
                <w:rFonts w:hint="eastAsia" w:ascii="宋体" w:hAnsi="宋体" w:eastAsia="宋体" w:cs="宋体"/>
                <w:b/>
                <w:color w:val="000000" w:themeColor="text1"/>
                <w:kern w:val="2"/>
                <w:sz w:val="28"/>
                <w:szCs w:val="28"/>
                <w:highlight w:val="none"/>
                <w14:textFill>
                  <w14:solidFill>
                    <w14:schemeClr w14:val="tx1"/>
                  </w14:solidFill>
                </w14:textFill>
              </w:rPr>
            </w:pPr>
          </w:p>
        </w:tc>
        <w:tc>
          <w:tcPr>
            <w:tcW w:w="1126" w:type="pct"/>
            <w:vAlign w:val="center"/>
          </w:tcPr>
          <w:p w14:paraId="3A809B5A">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c>
          <w:tcPr>
            <w:tcW w:w="1054" w:type="pct"/>
          </w:tcPr>
          <w:p w14:paraId="5BCE27EE">
            <w:pPr>
              <w:pStyle w:val="126"/>
              <w:adjustRightInd w:val="0"/>
              <w:snapToGrid w:val="0"/>
              <w:spacing w:line="360" w:lineRule="auto"/>
              <w:jc w:val="center"/>
              <w:rPr>
                <w:rFonts w:hint="eastAsia" w:ascii="宋体" w:hAnsi="宋体" w:eastAsia="宋体" w:cs="宋体"/>
                <w:b/>
                <w:color w:val="000000" w:themeColor="text1"/>
                <w:kern w:val="2"/>
                <w:sz w:val="28"/>
                <w:szCs w:val="28"/>
                <w:highlight w:val="none"/>
                <w14:textFill>
                  <w14:solidFill>
                    <w14:schemeClr w14:val="tx1"/>
                  </w14:solidFill>
                </w14:textFill>
              </w:rPr>
            </w:pPr>
            <w:r>
              <w:rPr>
                <w:rFonts w:hint="eastAsia" w:ascii="宋体" w:hAnsi="宋体" w:eastAsia="宋体" w:cs="宋体"/>
                <w:b/>
                <w:color w:val="000000" w:themeColor="text1"/>
                <w:kern w:val="2"/>
                <w:sz w:val="28"/>
                <w:szCs w:val="28"/>
                <w:highlight w:val="none"/>
                <w14:textFill>
                  <w14:solidFill>
                    <w14:schemeClr w14:val="tx1"/>
                  </w14:solidFill>
                </w14:textFill>
              </w:rPr>
              <w:t>/</w:t>
            </w:r>
          </w:p>
        </w:tc>
      </w:tr>
    </w:tbl>
    <w:p w14:paraId="336ECFBE">
      <w:pPr>
        <w:pStyle w:val="126"/>
        <w:adjustRightInd w:val="0"/>
        <w:snapToGrid w:val="0"/>
        <w:spacing w:line="360" w:lineRule="auto"/>
        <w:jc w:val="left"/>
        <w:rPr>
          <w:rFonts w:hint="eastAsia" w:ascii="宋体" w:hAnsi="宋体" w:eastAsia="宋体" w:cs="宋体"/>
          <w:color w:val="000000" w:themeColor="text1"/>
          <w:kern w:val="2"/>
          <w:sz w:val="28"/>
          <w:szCs w:val="28"/>
          <w:highlight w:val="none"/>
          <w14:textFill>
            <w14:solidFill>
              <w14:schemeClr w14:val="tx1"/>
            </w14:solidFill>
          </w14:textFill>
        </w:rPr>
      </w:pPr>
    </w:p>
    <w:p w14:paraId="4A384100">
      <w:pPr>
        <w:pStyle w:val="126"/>
        <w:adjustRightInd w:val="0"/>
        <w:snapToGrid w:val="0"/>
        <w:spacing w:line="360" w:lineRule="auto"/>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说明：</w:t>
      </w:r>
      <w:r>
        <w:rPr>
          <w:rFonts w:hint="eastAsia" w:ascii="宋体" w:hAnsi="宋体" w:eastAsia="宋体" w:cs="宋体"/>
          <w:bCs/>
          <w:color w:val="000000" w:themeColor="text1"/>
          <w:kern w:val="2"/>
          <w:sz w:val="28"/>
          <w:szCs w:val="28"/>
          <w:highlight w:val="none"/>
          <w14:textFill>
            <w14:solidFill>
              <w14:schemeClr w14:val="tx1"/>
            </w14:solidFill>
          </w14:textFill>
        </w:rPr>
        <w:t>1、</w:t>
      </w:r>
      <w:r>
        <w:rPr>
          <w:rFonts w:hint="eastAsia" w:ascii="宋体" w:hAnsi="宋体" w:eastAsia="宋体" w:cs="宋体"/>
          <w:color w:val="000000" w:themeColor="text1"/>
          <w:kern w:val="2"/>
          <w:sz w:val="28"/>
          <w:szCs w:val="28"/>
          <w:highlight w:val="none"/>
          <w14:textFill>
            <w14:solidFill>
              <w14:schemeClr w14:val="tx1"/>
            </w14:solidFill>
          </w14:textFill>
        </w:rPr>
        <w:t>本表用于计算节能产品、环境标志产品的政策功能加分或价格扣除。</w:t>
      </w:r>
    </w:p>
    <w:p w14:paraId="0006ADBE">
      <w:pPr>
        <w:pStyle w:val="126"/>
        <w:adjustRightInd w:val="0"/>
        <w:snapToGrid w:val="0"/>
        <w:spacing w:line="360" w:lineRule="auto"/>
        <w:ind w:firstLine="840" w:firstLineChars="300"/>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2、栏目7“政策功能编码”是指货物的中国环境标志认证证书编号、节能标志认证证书号（货物同时属于节能产品、环境标志产品的，只填写一种）。</w:t>
      </w:r>
    </w:p>
    <w:p w14:paraId="4999434C">
      <w:pPr>
        <w:pStyle w:val="126"/>
        <w:adjustRightInd w:val="0"/>
        <w:snapToGrid w:val="0"/>
        <w:spacing w:line="360" w:lineRule="auto"/>
        <w:ind w:firstLine="840" w:firstLineChars="300"/>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3、栏目4“单价”为综合单价，包含货物所有隐含的内容，如运输费、保险费、管理费和利润等。</w:t>
      </w:r>
    </w:p>
    <w:p w14:paraId="7BBDA84D">
      <w:pPr>
        <w:pStyle w:val="126"/>
        <w:adjustRightInd w:val="0"/>
        <w:snapToGrid w:val="0"/>
        <w:spacing w:line="360" w:lineRule="auto"/>
        <w:ind w:firstLine="840" w:firstLineChars="300"/>
        <w:rPr>
          <w:rFonts w:hint="eastAsia" w:ascii="宋体" w:hAnsi="宋体" w:eastAsia="宋体" w:cs="宋体"/>
          <w:bCs/>
          <w:color w:val="000000" w:themeColor="text1"/>
          <w:kern w:val="2"/>
          <w:sz w:val="28"/>
          <w:szCs w:val="28"/>
          <w:highlight w:val="none"/>
          <w14:textFill>
            <w14:solidFill>
              <w14:schemeClr w14:val="tx1"/>
            </w14:solidFill>
          </w14:textFill>
        </w:rPr>
      </w:pPr>
      <w:r>
        <w:rPr>
          <w:rFonts w:hint="eastAsia" w:ascii="宋体" w:hAnsi="宋体" w:eastAsia="宋体" w:cs="宋体"/>
          <w:bCs/>
          <w:color w:val="000000" w:themeColor="text1"/>
          <w:kern w:val="2"/>
          <w:sz w:val="28"/>
          <w:szCs w:val="28"/>
          <w:highlight w:val="none"/>
          <w14:textFill>
            <w14:solidFill>
              <w14:schemeClr w14:val="tx1"/>
            </w14:solidFill>
          </w14:textFill>
        </w:rPr>
        <w:t>4、未按上述要求提供、</w:t>
      </w:r>
      <w:r>
        <w:rPr>
          <w:rFonts w:hint="eastAsia" w:ascii="宋体" w:hAnsi="宋体" w:eastAsia="宋体" w:cs="宋体"/>
          <w:color w:val="000000" w:themeColor="text1"/>
          <w:kern w:val="2"/>
          <w:sz w:val="28"/>
          <w:szCs w:val="28"/>
          <w:highlight w:val="none"/>
          <w14:textFill>
            <w14:solidFill>
              <w14:schemeClr w14:val="tx1"/>
            </w14:solidFill>
          </w14:textFill>
        </w:rPr>
        <w:t>填写的，</w:t>
      </w:r>
      <w:r>
        <w:rPr>
          <w:rFonts w:hint="eastAsia" w:ascii="宋体" w:hAnsi="宋体" w:eastAsia="宋体" w:cs="宋体"/>
          <w:bCs/>
          <w:color w:val="000000" w:themeColor="text1"/>
          <w:kern w:val="2"/>
          <w:sz w:val="28"/>
          <w:szCs w:val="28"/>
          <w:highlight w:val="none"/>
          <w14:textFill>
            <w14:solidFill>
              <w14:schemeClr w14:val="tx1"/>
            </w14:solidFill>
          </w14:textFill>
        </w:rPr>
        <w:t>评审时本表所有优惠不予以考虑。</w:t>
      </w:r>
    </w:p>
    <w:p w14:paraId="62E76651">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p>
    <w:p w14:paraId="78DC0247">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p>
    <w:p w14:paraId="2017C494">
      <w:pPr>
        <w:pStyle w:val="126"/>
        <w:adjustRightInd w:val="0"/>
        <w:snapToGrid w:val="0"/>
        <w:spacing w:line="360" w:lineRule="auto"/>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供应商名称（盖单位章）：</w:t>
      </w:r>
    </w:p>
    <w:p w14:paraId="64B2B049">
      <w:pPr>
        <w:pStyle w:val="125"/>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2EBF4431">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1FED07D6">
      <w:pPr>
        <w:pStyle w:val="128"/>
        <w:adjustRightInd w:val="0"/>
        <w:snapToGrid w:val="0"/>
        <w:spacing w:line="360" w:lineRule="auto"/>
        <w:rPr>
          <w:rFonts w:hint="default" w:ascii="宋体" w:hAnsi="宋体" w:eastAsia="宋体" w:cs="宋体"/>
          <w:bCs/>
          <w:color w:val="000000" w:themeColor="text1"/>
          <w:spacing w:val="6"/>
          <w:sz w:val="28"/>
          <w:szCs w:val="28"/>
          <w:highlight w:val="none"/>
          <w:lang w:val="en-US" w:eastAsia="zh-CN"/>
          <w14:textFill>
            <w14:solidFill>
              <w14:schemeClr w14:val="tx1"/>
            </w14:solidFill>
          </w14:textFill>
        </w:rPr>
      </w:pPr>
      <w:r>
        <w:rPr>
          <w:rFonts w:hint="eastAsia" w:ascii="宋体" w:hAnsi="宋体" w:eastAsia="宋体" w:cs="宋体"/>
          <w:bCs/>
          <w:color w:val="000000" w:themeColor="text1"/>
          <w:spacing w:val="6"/>
          <w:sz w:val="28"/>
          <w:szCs w:val="28"/>
          <w:highlight w:val="none"/>
          <w14:textFill>
            <w14:solidFill>
              <w14:schemeClr w14:val="tx1"/>
            </w14:solidFill>
          </w14:textFill>
        </w:rPr>
        <w:t>附页</w:t>
      </w:r>
      <w:r>
        <w:rPr>
          <w:rFonts w:hint="eastAsia" w:ascii="宋体" w:hAnsi="宋体" w:cs="宋体"/>
          <w:bCs/>
          <w:color w:val="000000" w:themeColor="text1"/>
          <w:spacing w:val="6"/>
          <w:sz w:val="28"/>
          <w:szCs w:val="28"/>
          <w:highlight w:val="none"/>
          <w:lang w:val="en-US" w:eastAsia="zh-CN"/>
          <w14:textFill>
            <w14:solidFill>
              <w14:schemeClr w14:val="tx1"/>
            </w14:solidFill>
          </w14:textFill>
        </w:rPr>
        <w:t>6-6</w:t>
      </w:r>
    </w:p>
    <w:p w14:paraId="09EB48B1">
      <w:pPr>
        <w:pStyle w:val="128"/>
        <w:spacing w:line="360" w:lineRule="auto"/>
        <w:jc w:val="center"/>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中小企业声明函(工程、服务)</w:t>
      </w:r>
    </w:p>
    <w:p w14:paraId="7D819054">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(单位名称)</w:t>
      </w:r>
      <w:r>
        <w:rPr>
          <w:rFonts w:hint="eastAsia" w:ascii="宋体" w:hAnsi="宋体" w:eastAsia="宋体" w:cs="宋体"/>
          <w:color w:val="000000" w:themeColor="text1"/>
          <w:kern w:val="2"/>
          <w:sz w:val="28"/>
          <w:szCs w:val="28"/>
          <w:highlight w:val="none"/>
          <w14:textFill>
            <w14:solidFill>
              <w14:schemeClr w14:val="tx1"/>
            </w14:solidFill>
          </w14:textFill>
        </w:rPr>
        <w:t>的</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(项目名称)</w:t>
      </w:r>
      <w:r>
        <w:rPr>
          <w:rFonts w:hint="eastAsia" w:ascii="宋体" w:hAnsi="宋体" w:eastAsia="宋体" w:cs="宋体"/>
          <w:color w:val="000000" w:themeColor="text1"/>
          <w:kern w:val="2"/>
          <w:sz w:val="28"/>
          <w:szCs w:val="28"/>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3E24A79D">
      <w:pPr>
        <w:pStyle w:val="128"/>
        <w:numPr>
          <w:ilvl w:val="0"/>
          <w:numId w:val="6"/>
        </w:numPr>
        <w:spacing w:line="440" w:lineRule="exact"/>
        <w:ind w:firstLine="48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i/>
          <w:iCs/>
          <w:color w:val="000000" w:themeColor="text1"/>
          <w:kern w:val="2"/>
          <w:sz w:val="28"/>
          <w:szCs w:val="28"/>
          <w:highlight w:val="none"/>
          <w:u w:val="single"/>
          <w14:textFill>
            <w14:solidFill>
              <w14:schemeClr w14:val="tx1"/>
            </w14:solidFill>
          </w14:textFill>
        </w:rPr>
        <w:t>(标的名称）</w:t>
      </w:r>
      <w:r>
        <w:rPr>
          <w:rFonts w:hint="eastAsia" w:ascii="宋体" w:hAnsi="宋体" w:eastAsia="宋体" w:cs="宋体"/>
          <w:color w:val="000000" w:themeColor="text1"/>
          <w:kern w:val="2"/>
          <w:sz w:val="28"/>
          <w:szCs w:val="28"/>
          <w:highlight w:val="none"/>
          <w14:textFill>
            <w14:solidFill>
              <w14:schemeClr w14:val="tx1"/>
            </w14:solidFill>
          </w14:textFill>
        </w:rPr>
        <w:t>，属于</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（采购文件中明确的所属行业)行业</w:t>
      </w:r>
      <w:r>
        <w:rPr>
          <w:rFonts w:hint="eastAsia" w:ascii="宋体" w:hAnsi="宋体" w:eastAsia="宋体" w:cs="宋体"/>
          <w:color w:val="000000" w:themeColor="text1"/>
          <w:kern w:val="2"/>
          <w:sz w:val="28"/>
          <w:szCs w:val="28"/>
          <w:highlight w:val="none"/>
          <w14:textFill>
            <w14:solidFill>
              <w14:schemeClr w14:val="tx1"/>
            </w14:solidFill>
          </w14:textFill>
        </w:rPr>
        <w:t>;承建商（服务商）为</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_(企业名称)</w:t>
      </w:r>
      <w:r>
        <w:rPr>
          <w:rFonts w:hint="eastAsia" w:ascii="宋体" w:hAnsi="宋体" w:eastAsia="宋体" w:cs="宋体"/>
          <w:color w:val="000000" w:themeColor="text1"/>
          <w:kern w:val="2"/>
          <w:sz w:val="28"/>
          <w:szCs w:val="28"/>
          <w:highlight w:val="none"/>
          <w14:textFill>
            <w14:solidFill>
              <w14:schemeClr w14:val="tx1"/>
            </w14:solidFill>
          </w14:textFill>
        </w:rPr>
        <w:t>，从业人员__人，营业收入为__万元，资产总额为___万元，属于</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（中型企业、小型企业、微型企业)</w:t>
      </w:r>
      <w:r>
        <w:rPr>
          <w:rFonts w:hint="eastAsia" w:ascii="宋体" w:hAnsi="宋体" w:eastAsia="宋体" w:cs="宋体"/>
          <w:color w:val="000000" w:themeColor="text1"/>
          <w:kern w:val="2"/>
          <w:sz w:val="28"/>
          <w:szCs w:val="28"/>
          <w:highlight w:val="none"/>
          <w14:textFill>
            <w14:solidFill>
              <w14:schemeClr w14:val="tx1"/>
            </w14:solidFill>
          </w14:textFill>
        </w:rPr>
        <w:t>;</w:t>
      </w:r>
    </w:p>
    <w:p w14:paraId="1D79C24F">
      <w:pPr>
        <w:pStyle w:val="128"/>
        <w:numPr>
          <w:ilvl w:val="0"/>
          <w:numId w:val="7"/>
        </w:numPr>
        <w:spacing w:line="440" w:lineRule="exact"/>
        <w:ind w:firstLine="48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i/>
          <w:iCs/>
          <w:color w:val="000000" w:themeColor="text1"/>
          <w:kern w:val="2"/>
          <w:sz w:val="28"/>
          <w:szCs w:val="28"/>
          <w:highlight w:val="none"/>
          <w:u w:val="single"/>
          <w14:textFill>
            <w14:solidFill>
              <w14:schemeClr w14:val="tx1"/>
            </w14:solidFill>
          </w14:textFill>
        </w:rPr>
        <w:t>(标的名称)</w:t>
      </w:r>
      <w:r>
        <w:rPr>
          <w:rFonts w:hint="eastAsia" w:ascii="宋体" w:hAnsi="宋体" w:eastAsia="宋体" w:cs="宋体"/>
          <w:color w:val="000000" w:themeColor="text1"/>
          <w:kern w:val="2"/>
          <w:sz w:val="28"/>
          <w:szCs w:val="28"/>
          <w:highlight w:val="none"/>
          <w14:textFill>
            <w14:solidFill>
              <w14:schemeClr w14:val="tx1"/>
            </w14:solidFill>
          </w14:textFill>
        </w:rPr>
        <w:t>，属于</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（采购文件中明确的所属行业）行业</w:t>
      </w:r>
      <w:r>
        <w:rPr>
          <w:rFonts w:hint="eastAsia" w:ascii="宋体" w:hAnsi="宋体" w:eastAsia="宋体" w:cs="宋体"/>
          <w:color w:val="000000" w:themeColor="text1"/>
          <w:kern w:val="2"/>
          <w:sz w:val="28"/>
          <w:szCs w:val="28"/>
          <w:highlight w:val="none"/>
          <w14:textFill>
            <w14:solidFill>
              <w14:schemeClr w14:val="tx1"/>
            </w14:solidFill>
          </w14:textFill>
        </w:rPr>
        <w:t>;承建商（服务商）为</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(企业名称)</w:t>
      </w:r>
      <w:r>
        <w:rPr>
          <w:rFonts w:hint="eastAsia" w:ascii="宋体" w:hAnsi="宋体" w:eastAsia="宋体" w:cs="宋体"/>
          <w:color w:val="000000" w:themeColor="text1"/>
          <w:kern w:val="2"/>
          <w:sz w:val="28"/>
          <w:szCs w:val="28"/>
          <w:highlight w:val="none"/>
          <w14:textFill>
            <w14:solidFill>
              <w14:schemeClr w14:val="tx1"/>
            </w14:solidFill>
          </w14:textFill>
        </w:rPr>
        <w:t>，从业人员___人，营业收入为__万元，资产总额为__万元，属于</w:t>
      </w:r>
      <w:r>
        <w:rPr>
          <w:rFonts w:hint="eastAsia" w:ascii="宋体" w:hAnsi="宋体" w:eastAsia="宋体" w:cs="宋体"/>
          <w:i/>
          <w:iCs/>
          <w:color w:val="000000" w:themeColor="text1"/>
          <w:kern w:val="2"/>
          <w:sz w:val="28"/>
          <w:szCs w:val="28"/>
          <w:highlight w:val="none"/>
          <w:u w:val="single"/>
          <w14:textFill>
            <w14:solidFill>
              <w14:schemeClr w14:val="tx1"/>
            </w14:solidFill>
          </w14:textFill>
        </w:rPr>
        <w:t>（中型企业、小型企业、微型企业)</w:t>
      </w:r>
      <w:r>
        <w:rPr>
          <w:rFonts w:hint="eastAsia" w:ascii="宋体" w:hAnsi="宋体" w:eastAsia="宋体" w:cs="宋体"/>
          <w:color w:val="000000" w:themeColor="text1"/>
          <w:kern w:val="2"/>
          <w:sz w:val="28"/>
          <w:szCs w:val="28"/>
          <w:highlight w:val="none"/>
          <w14:textFill>
            <w14:solidFill>
              <w14:schemeClr w14:val="tx1"/>
            </w14:solidFill>
          </w14:textFill>
        </w:rPr>
        <w:t>;</w:t>
      </w:r>
    </w:p>
    <w:p w14:paraId="4C5BB91C">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p>
    <w:p w14:paraId="09B4CAF3">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以上企业，不属于大企业的分支机构，不存在控股股东为大企业的情形，也不存在与大企业的负责人为同一人的情形。</w:t>
      </w:r>
    </w:p>
    <w:p w14:paraId="61ACA92A">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本企业对上述声明内容的真实性负责。如有虚假，将依法承担相应责任。</w:t>
      </w:r>
    </w:p>
    <w:p w14:paraId="58965B7D">
      <w:pPr>
        <w:pStyle w:val="128"/>
        <w:spacing w:line="440" w:lineRule="exact"/>
        <w:ind w:left="1260" w:firstLine="4944" w:firstLineChars="1766"/>
        <w:rPr>
          <w:rFonts w:hint="eastAsia" w:ascii="宋体" w:hAnsi="宋体" w:eastAsia="宋体" w:cs="宋体"/>
          <w:color w:val="000000" w:themeColor="text1"/>
          <w:kern w:val="2"/>
          <w:sz w:val="28"/>
          <w:szCs w:val="28"/>
          <w:highlight w:val="none"/>
          <w14:textFill>
            <w14:solidFill>
              <w14:schemeClr w14:val="tx1"/>
            </w14:solidFill>
          </w14:textFill>
        </w:rPr>
      </w:pPr>
    </w:p>
    <w:p w14:paraId="22E4C061">
      <w:pPr>
        <w:pStyle w:val="128"/>
        <w:spacing w:line="440" w:lineRule="exact"/>
        <w:ind w:left="1260" w:firstLine="4944" w:firstLineChars="1766"/>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企业名称(盖章):</w:t>
      </w:r>
    </w:p>
    <w:p w14:paraId="71162116">
      <w:pPr>
        <w:pStyle w:val="128"/>
        <w:spacing w:line="440" w:lineRule="exact"/>
        <w:ind w:left="1260" w:firstLine="5784" w:firstLineChars="2066"/>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日期:</w:t>
      </w:r>
    </w:p>
    <w:p w14:paraId="6B61C68E">
      <w:pPr>
        <w:pStyle w:val="128"/>
        <w:spacing w:line="440" w:lineRule="exact"/>
        <w:rPr>
          <w:rFonts w:hint="eastAsia" w:ascii="宋体" w:hAnsi="宋体" w:eastAsia="宋体" w:cs="宋体"/>
          <w:color w:val="000000" w:themeColor="text1"/>
          <w:kern w:val="2"/>
          <w:sz w:val="28"/>
          <w:szCs w:val="28"/>
          <w:highlight w:val="none"/>
          <w14:textFill>
            <w14:solidFill>
              <w14:schemeClr w14:val="tx1"/>
            </w14:solidFill>
          </w14:textFill>
        </w:rPr>
      </w:pPr>
    </w:p>
    <w:p w14:paraId="1F3FCC48">
      <w:pPr>
        <w:pStyle w:val="128"/>
        <w:spacing w:line="440" w:lineRule="exact"/>
        <w:ind w:firstLine="560" w:firstLineChars="200"/>
        <w:jc w:val="left"/>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4A901AC5">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2、从业人员、营业收入、资产总额填报上一年度数据，无上一年度数据的新成立企业可不填报资产总额。</w:t>
      </w:r>
    </w:p>
    <w:p w14:paraId="33248697">
      <w:pPr>
        <w:pStyle w:val="128"/>
        <w:spacing w:line="440" w:lineRule="exact"/>
        <w:ind w:firstLine="560" w:firstLineChars="200"/>
        <w:rPr>
          <w:rFonts w:hint="eastAsia" w:ascii="宋体" w:hAnsi="宋体" w:eastAsia="宋体" w:cs="宋体"/>
          <w:color w:val="000000" w:themeColor="text1"/>
          <w:kern w:val="2"/>
          <w:sz w:val="28"/>
          <w:szCs w:val="28"/>
          <w:highlight w:val="none"/>
          <w14:textFill>
            <w14:solidFill>
              <w14:schemeClr w14:val="tx1"/>
            </w14:solidFill>
          </w14:textFill>
        </w:rPr>
      </w:pPr>
      <w:r>
        <w:rPr>
          <w:rFonts w:hint="eastAsia" w:ascii="宋体" w:hAnsi="宋体" w:eastAsia="宋体" w:cs="宋体"/>
          <w:color w:val="000000" w:themeColor="text1"/>
          <w:kern w:val="2"/>
          <w:sz w:val="28"/>
          <w:szCs w:val="28"/>
          <w:highlight w:val="none"/>
          <w14:textFill>
            <w14:solidFill>
              <w14:schemeClr w14:val="tx1"/>
            </w14:solidFill>
          </w14:textFill>
        </w:rPr>
        <w:t>3、在工程采购项目中，工程由中小企业承建，即工程施工单位为中小企业；在服务采购项目中，服务由中小企业承接，即提供服务的人员为中小企业依照《中华人民共和国劳动合同法》订立劳动合同的从业人员。</w:t>
      </w:r>
    </w:p>
    <w:p w14:paraId="05A839B5">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39" w:name="_Toc10341"/>
      <w:r>
        <w:rPr>
          <w:rFonts w:hint="eastAsia" w:ascii="宋体" w:hAnsi="宋体" w:eastAsia="宋体" w:cs="宋体"/>
          <w:color w:val="000000" w:themeColor="text1"/>
          <w:sz w:val="32"/>
          <w:highlight w:val="none"/>
          <w:lang w:val="en-US" w:eastAsia="zh-CN"/>
          <w14:textFill>
            <w14:solidFill>
              <w14:schemeClr w14:val="tx1"/>
            </w14:solidFill>
          </w14:textFill>
        </w:rPr>
        <w:t>七</w:t>
      </w:r>
      <w:r>
        <w:rPr>
          <w:rFonts w:hint="eastAsia" w:ascii="宋体" w:hAnsi="宋体" w:eastAsia="宋体" w:cs="宋体"/>
          <w:color w:val="000000" w:themeColor="text1"/>
          <w:sz w:val="32"/>
          <w:highlight w:val="none"/>
          <w14:textFill>
            <w14:solidFill>
              <w14:schemeClr w14:val="tx1"/>
            </w14:solidFill>
          </w14:textFill>
        </w:rPr>
        <w:t>、投标人认为需</w:t>
      </w:r>
      <w:r>
        <w:rPr>
          <w:rFonts w:hint="eastAsia" w:ascii="宋体" w:hAnsi="宋体" w:cs="宋体"/>
          <w:color w:val="000000" w:themeColor="text1"/>
          <w:sz w:val="32"/>
          <w:highlight w:val="none"/>
          <w:lang w:val="en-US" w:eastAsia="zh-CN"/>
          <w14:textFill>
            <w14:solidFill>
              <w14:schemeClr w14:val="tx1"/>
            </w14:solidFill>
          </w14:textFill>
        </w:rPr>
        <w:t>要</w:t>
      </w:r>
      <w:r>
        <w:rPr>
          <w:rFonts w:hint="eastAsia" w:ascii="宋体" w:hAnsi="宋体" w:eastAsia="宋体" w:cs="宋体"/>
          <w:color w:val="000000" w:themeColor="text1"/>
          <w:sz w:val="32"/>
          <w:highlight w:val="none"/>
          <w14:textFill>
            <w14:solidFill>
              <w14:schemeClr w14:val="tx1"/>
            </w14:solidFill>
          </w14:textFill>
        </w:rPr>
        <w:t>提供的其他资料</w:t>
      </w:r>
      <w:bookmarkEnd w:id="139"/>
    </w:p>
    <w:p w14:paraId="74D4B70F">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0" w:name="_Toc12854"/>
      <w:r>
        <w:rPr>
          <w:rFonts w:hint="eastAsia" w:ascii="宋体" w:hAnsi="宋体" w:cs="宋体"/>
          <w:color w:val="000000" w:themeColor="text1"/>
          <w:sz w:val="32"/>
          <w:highlight w:val="none"/>
          <w:lang w:val="en-US" w:eastAsia="zh-CN"/>
          <w14:textFill>
            <w14:solidFill>
              <w14:schemeClr w14:val="tx1"/>
            </w14:solidFill>
          </w14:textFill>
        </w:rPr>
        <w:t>八</w:t>
      </w:r>
      <w:r>
        <w:rPr>
          <w:rFonts w:hint="eastAsia" w:ascii="宋体" w:hAnsi="宋体" w:eastAsia="宋体" w:cs="宋体"/>
          <w:color w:val="000000" w:themeColor="text1"/>
          <w:sz w:val="32"/>
          <w:highlight w:val="none"/>
          <w14:textFill>
            <w14:solidFill>
              <w14:schemeClr w14:val="tx1"/>
            </w14:solidFill>
          </w14:textFill>
        </w:rPr>
        <w:t>、货物</w:t>
      </w:r>
      <w:r>
        <w:rPr>
          <w:rFonts w:hint="eastAsia" w:ascii="宋体" w:hAnsi="宋体" w:cs="宋体"/>
          <w:color w:val="000000" w:themeColor="text1"/>
          <w:sz w:val="32"/>
          <w:highlight w:val="none"/>
          <w:lang w:val="en-US" w:eastAsia="zh-CN"/>
          <w14:textFill>
            <w14:solidFill>
              <w14:schemeClr w14:val="tx1"/>
            </w14:solidFill>
          </w14:textFill>
        </w:rPr>
        <w:t>或</w:t>
      </w:r>
      <w:r>
        <w:rPr>
          <w:rFonts w:hint="eastAsia" w:ascii="宋体" w:hAnsi="宋体" w:eastAsia="宋体" w:cs="宋体"/>
          <w:color w:val="000000" w:themeColor="text1"/>
          <w:sz w:val="32"/>
          <w:highlight w:val="none"/>
          <w14:textFill>
            <w14:solidFill>
              <w14:schemeClr w14:val="tx1"/>
            </w14:solidFill>
          </w14:textFill>
        </w:rPr>
        <w:t>服务说明一览表</w:t>
      </w:r>
      <w:bookmarkEnd w:id="140"/>
    </w:p>
    <w:p w14:paraId="04E262F3">
      <w:pPr>
        <w:adjustRightInd w:val="0"/>
        <w:snapToGrid w:val="0"/>
        <w:spacing w:line="360" w:lineRule="auto"/>
        <w:jc w:val="center"/>
        <w:rPr>
          <w:rFonts w:hint="eastAsia" w:ascii="宋体" w:hAnsi="宋体" w:eastAsia="宋体" w:cs="Times New Roman"/>
          <w:color w:val="000000" w:themeColor="text1"/>
          <w:spacing w:val="28"/>
          <w:sz w:val="24"/>
          <w:szCs w:val="21"/>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服务说明一览表</w:t>
      </w:r>
    </w:p>
    <w:p w14:paraId="652D67C8">
      <w:pPr>
        <w:adjustRightInd w:val="0"/>
        <w:snapToGrid w:val="0"/>
        <w:spacing w:line="360" w:lineRule="auto"/>
        <w:rPr>
          <w:rFonts w:hint="eastAsia" w:ascii="宋体" w:hAnsi="宋体" w:eastAsia="宋体" w:cs="Times New Roman"/>
          <w:color w:val="000000" w:themeColor="text1"/>
          <w:spacing w:val="28"/>
          <w:sz w:val="24"/>
          <w:szCs w:val="21"/>
          <w:highlight w:val="none"/>
          <w14:textFill>
            <w14:solidFill>
              <w14:schemeClr w14:val="tx1"/>
            </w14:solidFill>
          </w14:textFill>
        </w:rPr>
      </w:pPr>
    </w:p>
    <w:p w14:paraId="465A8DCC">
      <w:pPr>
        <w:adjustRightInd w:val="0"/>
        <w:snapToGrid w:val="0"/>
        <w:spacing w:line="360" w:lineRule="auto"/>
        <w:rPr>
          <w:rFonts w:ascii="宋体" w:hAnsi="宋体" w:eastAsia="宋体" w:cs="Times New Roman"/>
          <w:color w:val="000000" w:themeColor="text1"/>
          <w:sz w:val="24"/>
          <w:szCs w:val="21"/>
          <w:highlight w:val="none"/>
          <w14:textFill>
            <w14:solidFill>
              <w14:schemeClr w14:val="tx1"/>
            </w14:solidFill>
          </w14:textFill>
        </w:rPr>
      </w:pPr>
      <w:r>
        <w:rPr>
          <w:rFonts w:hint="eastAsia" w:ascii="宋体" w:hAnsi="宋体" w:eastAsia="宋体" w:cs="Times New Roman"/>
          <w:color w:val="000000" w:themeColor="text1"/>
          <w:spacing w:val="28"/>
          <w:sz w:val="24"/>
          <w:szCs w:val="21"/>
          <w:highlight w:val="none"/>
          <w14:textFill>
            <w14:solidFill>
              <w14:schemeClr w14:val="tx1"/>
            </w14:solidFill>
          </w14:textFill>
        </w:rPr>
        <w:t>项目编号</w:t>
      </w:r>
      <w:r>
        <w:rPr>
          <w:rFonts w:hint="eastAsia" w:ascii="宋体" w:hAnsi="宋体" w:eastAsia="宋体" w:cs="Times New Roman"/>
          <w:color w:val="000000" w:themeColor="text1"/>
          <w:sz w:val="24"/>
          <w:szCs w:val="21"/>
          <w:highlight w:val="none"/>
          <w14:textFill>
            <w14:solidFill>
              <w14:schemeClr w14:val="tx1"/>
            </w14:solidFill>
          </w14:textFill>
        </w:rPr>
        <w:t xml:space="preserve">: </w:t>
      </w:r>
      <w:r>
        <w:rPr>
          <w:rFonts w:hint="eastAsia" w:ascii="宋体" w:hAnsi="宋体" w:eastAsia="宋体" w:cs="Times New Roman"/>
          <w:color w:val="000000" w:themeColor="text1"/>
          <w:sz w:val="24"/>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4"/>
          <w:szCs w:val="21"/>
          <w:highlight w:val="none"/>
          <w14:textFill>
            <w14:solidFill>
              <w14:schemeClr w14:val="tx1"/>
            </w14:solidFill>
          </w14:textFill>
        </w:rPr>
        <w:t xml:space="preserve"> </w:t>
      </w:r>
    </w:p>
    <w:p w14:paraId="05C79B2E">
      <w:pPr>
        <w:adjustRightInd w:val="0"/>
        <w:snapToGrid w:val="0"/>
        <w:spacing w:line="360" w:lineRule="auto"/>
        <w:rPr>
          <w:rFonts w:ascii="宋体" w:hAnsi="宋体" w:eastAsia="宋体" w:cs="Times New Roman"/>
          <w:color w:val="000000" w:themeColor="text1"/>
          <w:sz w:val="24"/>
          <w:szCs w:val="21"/>
          <w:highlight w:val="none"/>
          <w14:textFill>
            <w14:solidFill>
              <w14:schemeClr w14:val="tx1"/>
            </w14:solidFill>
          </w14:textFill>
        </w:rPr>
      </w:pPr>
    </w:p>
    <w:p w14:paraId="6202C15C">
      <w:pPr>
        <w:adjustRightInd w:val="0"/>
        <w:snapToGrid w:val="0"/>
        <w:spacing w:line="360" w:lineRule="auto"/>
        <w:ind w:left="-88" w:leftChars="-42"/>
        <w:jc w:val="center"/>
        <w:rPr>
          <w:rFonts w:hint="eastAsia" w:ascii="宋体" w:hAnsi="宋体" w:eastAsia="宋体" w:cs="Times New Roman"/>
          <w:bCs/>
          <w:color w:val="000000" w:themeColor="text1"/>
          <w:kern w:val="0"/>
          <w:szCs w:val="21"/>
          <w:highlight w:val="none"/>
          <w14:textFill>
            <w14:solidFill>
              <w14:schemeClr w14:val="tx1"/>
            </w14:solidFill>
          </w14:textFill>
        </w:rPr>
      </w:pPr>
      <w:r>
        <w:rPr>
          <w:rFonts w:hint="eastAsia" w:ascii="宋体" w:hAnsi="宋体" w:eastAsia="宋体" w:cs="Times New Roman"/>
          <w:bCs/>
          <w:color w:val="000000" w:themeColor="text1"/>
          <w:kern w:val="0"/>
          <w:szCs w:val="21"/>
          <w:highlight w:val="none"/>
          <w14:textFill>
            <w14:solidFill>
              <w14:schemeClr w14:val="tx1"/>
            </w14:solidFill>
          </w14:textFill>
        </w:rPr>
        <w:t>服务类项目供应商应根据第四章采购需求及评分标准要求规定编写服务方案或服务大纲。</w:t>
      </w:r>
    </w:p>
    <w:p w14:paraId="6D0D1087">
      <w:pPr>
        <w:adjustRightInd w:val="0"/>
        <w:snapToGrid w:val="0"/>
        <w:spacing w:line="360" w:lineRule="auto"/>
        <w:ind w:left="-88" w:leftChars="-42"/>
        <w:jc w:val="center"/>
        <w:rPr>
          <w:rFonts w:hint="eastAsia" w:ascii="宋体" w:hAnsi="宋体" w:eastAsia="宋体" w:cs="Times New Roman"/>
          <w:bCs/>
          <w:color w:val="000000" w:themeColor="text1"/>
          <w:kern w:val="0"/>
          <w:szCs w:val="21"/>
          <w:highlight w:val="none"/>
          <w14:textFill>
            <w14:solidFill>
              <w14:schemeClr w14:val="tx1"/>
            </w14:solidFill>
          </w14:textFill>
        </w:rPr>
      </w:pPr>
      <w:r>
        <w:rPr>
          <w:rFonts w:hint="eastAsia" w:ascii="宋体" w:hAnsi="宋体" w:eastAsia="宋体" w:cs="Times New Roman"/>
          <w:bCs/>
          <w:color w:val="000000" w:themeColor="text1"/>
          <w:kern w:val="0"/>
          <w:szCs w:val="21"/>
          <w:highlight w:val="none"/>
          <w14:textFill>
            <w14:solidFill>
              <w14:schemeClr w14:val="tx1"/>
            </w14:solidFill>
          </w14:textFill>
        </w:rPr>
        <w:t>格式自拟</w:t>
      </w:r>
    </w:p>
    <w:p w14:paraId="6EF09B86">
      <w:pPr>
        <w:pStyle w:val="3"/>
        <w:rPr>
          <w:rFonts w:hint="eastAsia" w:ascii="宋体" w:hAnsi="宋体" w:eastAsia="宋体" w:cs="宋体"/>
          <w:b w:val="0"/>
          <w:bCs w:val="0"/>
          <w:color w:val="000000" w:themeColor="text1"/>
          <w:highlight w:val="none"/>
          <w14:textFill>
            <w14:solidFill>
              <w14:schemeClr w14:val="tx1"/>
            </w14:solidFill>
          </w14:textFill>
        </w:rPr>
      </w:pPr>
    </w:p>
    <w:p w14:paraId="55197C98">
      <w:pPr>
        <w:pStyle w:val="3"/>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供应商名称（盖单位章）：</w:t>
      </w:r>
    </w:p>
    <w:p w14:paraId="298621D2">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日期：年月日</w:t>
      </w:r>
      <w:r>
        <w:rPr>
          <w:rFonts w:hint="eastAsia" w:ascii="宋体" w:hAnsi="宋体" w:eastAsia="宋体" w:cs="宋体"/>
          <w:b w:val="0"/>
          <w:bCs w:val="0"/>
          <w:color w:val="000000" w:themeColor="text1"/>
          <w:highlight w:val="none"/>
          <w14:textFill>
            <w14:solidFill>
              <w14:schemeClr w14:val="tx1"/>
            </w14:solidFill>
          </w14:textFill>
        </w:rPr>
        <w:br w:type="page"/>
      </w:r>
      <w:bookmarkStart w:id="141" w:name="_Toc10404"/>
      <w:r>
        <w:rPr>
          <w:rFonts w:hint="eastAsia" w:ascii="宋体" w:hAnsi="宋体" w:cs="宋体"/>
          <w:color w:val="000000" w:themeColor="text1"/>
          <w:sz w:val="32"/>
          <w:highlight w:val="none"/>
          <w:lang w:val="en-US" w:eastAsia="zh-CN"/>
          <w14:textFill>
            <w14:solidFill>
              <w14:schemeClr w14:val="tx1"/>
            </w14:solidFill>
          </w14:textFill>
        </w:rPr>
        <w:t>九</w:t>
      </w:r>
      <w:r>
        <w:rPr>
          <w:rFonts w:hint="eastAsia" w:ascii="宋体" w:hAnsi="宋体" w:eastAsia="宋体" w:cs="宋体"/>
          <w:color w:val="000000" w:themeColor="text1"/>
          <w:sz w:val="32"/>
          <w:highlight w:val="none"/>
          <w14:textFill>
            <w14:solidFill>
              <w14:schemeClr w14:val="tx1"/>
            </w14:solidFill>
          </w14:textFill>
        </w:rPr>
        <w:t>、技术响应</w:t>
      </w:r>
      <w:r>
        <w:rPr>
          <w:rFonts w:hint="eastAsia" w:ascii="宋体" w:hAnsi="宋体" w:cs="宋体"/>
          <w:color w:val="000000" w:themeColor="text1"/>
          <w:sz w:val="32"/>
          <w:highlight w:val="none"/>
          <w:lang w:val="en-US" w:eastAsia="zh-CN"/>
          <w14:textFill>
            <w14:solidFill>
              <w14:schemeClr w14:val="tx1"/>
            </w14:solidFill>
          </w14:textFill>
        </w:rPr>
        <w:t>或</w:t>
      </w:r>
      <w:r>
        <w:rPr>
          <w:rFonts w:hint="eastAsia" w:ascii="宋体" w:hAnsi="宋体" w:eastAsia="宋体" w:cs="宋体"/>
          <w:color w:val="000000" w:themeColor="text1"/>
          <w:sz w:val="32"/>
          <w:highlight w:val="none"/>
          <w14:textFill>
            <w14:solidFill>
              <w14:schemeClr w14:val="tx1"/>
            </w14:solidFill>
          </w14:textFill>
        </w:rPr>
        <w:t>偏离表</w:t>
      </w:r>
      <w:bookmarkEnd w:id="141"/>
    </w:p>
    <w:p w14:paraId="276ECFF5">
      <w:pPr>
        <w:pStyle w:val="132"/>
        <w:adjustRightInd w:val="0"/>
        <w:snapToGrid w:val="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委托代理编号:</w:t>
      </w:r>
    </w:p>
    <w:tbl>
      <w:tblPr>
        <w:tblStyle w:val="38"/>
        <w:tblW w:w="0" w:type="auto"/>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1171"/>
        <w:gridCol w:w="3094"/>
        <w:gridCol w:w="3272"/>
        <w:gridCol w:w="1715"/>
        <w:gridCol w:w="1270"/>
      </w:tblGrid>
      <w:tr w14:paraId="103BB1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4" w:hRule="atLeast"/>
          <w:jc w:val="center"/>
        </w:trPr>
        <w:tc>
          <w:tcPr>
            <w:tcW w:w="1171" w:type="dxa"/>
            <w:tcBorders>
              <w:top w:val="double" w:color="auto" w:sz="4" w:space="0"/>
              <w:left w:val="double" w:color="auto" w:sz="4" w:space="0"/>
              <w:bottom w:val="single" w:color="auto" w:sz="6" w:space="0"/>
              <w:right w:val="single" w:color="auto" w:sz="6" w:space="0"/>
            </w:tcBorders>
            <w:vAlign w:val="center"/>
          </w:tcPr>
          <w:p w14:paraId="1A7DA9C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序</w:t>
            </w:r>
            <w:r>
              <w:rPr>
                <w:rFonts w:hint="eastAsia" w:ascii="宋体" w:hAnsi="宋体" w:eastAsia="宋体" w:cs="宋体"/>
                <w:color w:val="000000" w:themeColor="text1"/>
                <w:sz w:val="28"/>
                <w:szCs w:val="28"/>
                <w:highlight w:val="none"/>
                <w14:textFill>
                  <w14:solidFill>
                    <w14:schemeClr w14:val="tx1"/>
                  </w14:solidFill>
                </w14:textFill>
              </w:rPr>
              <w:t>号</w:t>
            </w:r>
          </w:p>
        </w:tc>
        <w:tc>
          <w:tcPr>
            <w:tcW w:w="3094" w:type="dxa"/>
            <w:tcBorders>
              <w:top w:val="double" w:color="auto" w:sz="4" w:space="0"/>
              <w:left w:val="single" w:color="auto" w:sz="6" w:space="0"/>
              <w:bottom w:val="single" w:color="auto" w:sz="6" w:space="0"/>
              <w:right w:val="single" w:color="auto" w:sz="6" w:space="0"/>
            </w:tcBorders>
            <w:vAlign w:val="center"/>
          </w:tcPr>
          <w:p w14:paraId="7E52EEC5">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招标文件章节条款号及内容</w:t>
            </w:r>
          </w:p>
        </w:tc>
        <w:tc>
          <w:tcPr>
            <w:tcW w:w="3272" w:type="dxa"/>
            <w:tcBorders>
              <w:top w:val="double" w:color="auto" w:sz="4" w:space="0"/>
              <w:left w:val="single" w:color="auto" w:sz="6" w:space="0"/>
              <w:bottom w:val="single" w:color="auto" w:sz="6" w:space="0"/>
              <w:right w:val="single" w:color="auto" w:sz="6" w:space="0"/>
            </w:tcBorders>
            <w:vAlign w:val="center"/>
          </w:tcPr>
          <w:p w14:paraId="428AA07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投标文件章节条款号及内容</w:t>
            </w:r>
          </w:p>
        </w:tc>
        <w:tc>
          <w:tcPr>
            <w:tcW w:w="1715" w:type="dxa"/>
            <w:tcBorders>
              <w:top w:val="double" w:color="auto" w:sz="4" w:space="0"/>
              <w:left w:val="single" w:color="auto" w:sz="6" w:space="0"/>
              <w:bottom w:val="single" w:color="auto" w:sz="6" w:space="0"/>
              <w:right w:val="single" w:color="auto" w:sz="6" w:space="0"/>
            </w:tcBorders>
            <w:vAlign w:val="center"/>
          </w:tcPr>
          <w:p w14:paraId="056A1217">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响应/偏离</w:t>
            </w:r>
          </w:p>
        </w:tc>
        <w:tc>
          <w:tcPr>
            <w:tcW w:w="1270" w:type="dxa"/>
            <w:tcBorders>
              <w:top w:val="double" w:color="auto" w:sz="4" w:space="0"/>
              <w:left w:val="single" w:color="auto" w:sz="6" w:space="0"/>
              <w:bottom w:val="single" w:color="auto" w:sz="6" w:space="0"/>
              <w:right w:val="double" w:color="auto" w:sz="4" w:space="0"/>
            </w:tcBorders>
            <w:vAlign w:val="center"/>
          </w:tcPr>
          <w:p w14:paraId="0CEE357D">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说明</w:t>
            </w:r>
          </w:p>
        </w:tc>
      </w:tr>
      <w:tr w14:paraId="50202F9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048B5093">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2A605CCF">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1E97921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45750026">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18953F3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7D21BD8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2981C77D">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2D63C052">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2FA3CAB1">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138E6E8F">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0AE9D6A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38091D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62B90861">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5B90452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631927C2">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00E015E4">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09F66349">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117C9DE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3626DA24">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5C069B16">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1BE853DE">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4FDB0A0E">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7640644C">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28A580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59AC1127">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495665F7">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6A00B878">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28A8323C">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7F3D04B7">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579307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4EC660C9">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7621856F">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5FC9DC79">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62D97450">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786242A3">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424D8F3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single" w:color="auto" w:sz="6" w:space="0"/>
              <w:right w:val="single" w:color="auto" w:sz="6" w:space="0"/>
            </w:tcBorders>
            <w:vAlign w:val="center"/>
          </w:tcPr>
          <w:p w14:paraId="04F7DD1D">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single" w:color="auto" w:sz="6" w:space="0"/>
              <w:right w:val="single" w:color="auto" w:sz="6" w:space="0"/>
            </w:tcBorders>
            <w:vAlign w:val="center"/>
          </w:tcPr>
          <w:p w14:paraId="1EC0907B">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single" w:color="auto" w:sz="6" w:space="0"/>
              <w:right w:val="single" w:color="auto" w:sz="6" w:space="0"/>
            </w:tcBorders>
            <w:vAlign w:val="center"/>
          </w:tcPr>
          <w:p w14:paraId="443BB84A">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single" w:color="auto" w:sz="6" w:space="0"/>
              <w:right w:val="single" w:color="auto" w:sz="6" w:space="0"/>
            </w:tcBorders>
            <w:vAlign w:val="center"/>
          </w:tcPr>
          <w:p w14:paraId="4F25CD0C">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single" w:color="auto" w:sz="6" w:space="0"/>
              <w:right w:val="double" w:color="auto" w:sz="4" w:space="0"/>
            </w:tcBorders>
            <w:vAlign w:val="center"/>
          </w:tcPr>
          <w:p w14:paraId="52F4A8EA">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r w14:paraId="0743111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05" w:hRule="atLeast"/>
          <w:jc w:val="center"/>
        </w:trPr>
        <w:tc>
          <w:tcPr>
            <w:tcW w:w="1171" w:type="dxa"/>
            <w:tcBorders>
              <w:top w:val="single" w:color="auto" w:sz="6" w:space="0"/>
              <w:left w:val="double" w:color="auto" w:sz="4" w:space="0"/>
              <w:bottom w:val="double" w:color="auto" w:sz="4" w:space="0"/>
              <w:right w:val="single" w:color="auto" w:sz="6" w:space="0"/>
            </w:tcBorders>
            <w:vAlign w:val="center"/>
          </w:tcPr>
          <w:p w14:paraId="3ACE113A">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094" w:type="dxa"/>
            <w:tcBorders>
              <w:top w:val="single" w:color="auto" w:sz="6" w:space="0"/>
              <w:left w:val="single" w:color="auto" w:sz="6" w:space="0"/>
              <w:bottom w:val="double" w:color="auto" w:sz="4" w:space="0"/>
              <w:right w:val="single" w:color="auto" w:sz="6" w:space="0"/>
            </w:tcBorders>
            <w:vAlign w:val="center"/>
          </w:tcPr>
          <w:p w14:paraId="0F1EEE0F">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3272" w:type="dxa"/>
            <w:tcBorders>
              <w:top w:val="single" w:color="auto" w:sz="6" w:space="0"/>
              <w:left w:val="single" w:color="auto" w:sz="6" w:space="0"/>
              <w:bottom w:val="double" w:color="auto" w:sz="4" w:space="0"/>
              <w:right w:val="single" w:color="auto" w:sz="6" w:space="0"/>
            </w:tcBorders>
            <w:vAlign w:val="center"/>
          </w:tcPr>
          <w:p w14:paraId="36A80836">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715" w:type="dxa"/>
            <w:tcBorders>
              <w:top w:val="single" w:color="auto" w:sz="6" w:space="0"/>
              <w:left w:val="single" w:color="auto" w:sz="6" w:space="0"/>
              <w:bottom w:val="double" w:color="auto" w:sz="4" w:space="0"/>
              <w:right w:val="single" w:color="auto" w:sz="6" w:space="0"/>
            </w:tcBorders>
            <w:vAlign w:val="center"/>
          </w:tcPr>
          <w:p w14:paraId="0881FA99">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c>
          <w:tcPr>
            <w:tcW w:w="1270" w:type="dxa"/>
            <w:tcBorders>
              <w:top w:val="single" w:color="auto" w:sz="6" w:space="0"/>
              <w:left w:val="single" w:color="auto" w:sz="6" w:space="0"/>
              <w:bottom w:val="double" w:color="auto" w:sz="4" w:space="0"/>
              <w:right w:val="double" w:color="auto" w:sz="4" w:space="0"/>
            </w:tcBorders>
            <w:vAlign w:val="center"/>
          </w:tcPr>
          <w:p w14:paraId="0E6F0FAC">
            <w:pPr>
              <w:pStyle w:val="132"/>
              <w:adjustRightInd w:val="0"/>
              <w:snapToGrid w:val="0"/>
              <w:ind w:left="-88" w:leftChars="-42"/>
              <w:jc w:val="center"/>
              <w:rPr>
                <w:rFonts w:hint="eastAsia" w:ascii="宋体" w:hAnsi="宋体" w:eastAsia="宋体" w:cs="宋体"/>
                <w:color w:val="000000" w:themeColor="text1"/>
                <w:sz w:val="28"/>
                <w:szCs w:val="28"/>
                <w:highlight w:val="none"/>
                <w14:textFill>
                  <w14:solidFill>
                    <w14:schemeClr w14:val="tx1"/>
                  </w14:solidFill>
                </w14:textFill>
              </w:rPr>
            </w:pPr>
          </w:p>
        </w:tc>
      </w:tr>
    </w:tbl>
    <w:p w14:paraId="28B6546F">
      <w:pPr>
        <w:pStyle w:val="132"/>
        <w:adjustRightInd w:val="0"/>
        <w:snapToGrid w:val="0"/>
        <w:ind w:left="-88" w:leftChars="-4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：“响应/偏离”栏应注明“响应”或“偏离”。</w:t>
      </w:r>
    </w:p>
    <w:p w14:paraId="1C223A0E">
      <w:pPr>
        <w:pStyle w:val="132"/>
        <w:adjustRightInd w:val="0"/>
        <w:snapToGrid w:val="0"/>
        <w:spacing w:before="50"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060C91E">
      <w:pPr>
        <w:pStyle w:val="132"/>
        <w:adjustRightInd w:val="0"/>
        <w:snapToGrid w:val="0"/>
        <w:spacing w:before="5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706C3FA0">
      <w:pPr>
        <w:pStyle w:val="13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620FF6A9">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2" w:name="_Toc16456"/>
      <w:r>
        <w:rPr>
          <w:rFonts w:hint="eastAsia" w:ascii="宋体" w:hAnsi="宋体" w:eastAsia="宋体" w:cs="宋体"/>
          <w:color w:val="000000" w:themeColor="text1"/>
          <w:sz w:val="32"/>
          <w:highlight w:val="none"/>
          <w14:textFill>
            <w14:solidFill>
              <w14:schemeClr w14:val="tx1"/>
            </w14:solidFill>
          </w14:textFill>
        </w:rPr>
        <w:t>十、投标货物</w:t>
      </w:r>
      <w:r>
        <w:rPr>
          <w:rFonts w:hint="eastAsia" w:ascii="宋体" w:hAnsi="宋体" w:cs="宋体"/>
          <w:color w:val="000000" w:themeColor="text1"/>
          <w:sz w:val="32"/>
          <w:highlight w:val="none"/>
          <w:lang w:val="en-US" w:eastAsia="zh-CN"/>
          <w14:textFill>
            <w14:solidFill>
              <w14:schemeClr w14:val="tx1"/>
            </w14:solidFill>
          </w14:textFill>
        </w:rPr>
        <w:t>或</w:t>
      </w:r>
      <w:r>
        <w:rPr>
          <w:rFonts w:hint="eastAsia" w:ascii="宋体" w:hAnsi="宋体" w:eastAsia="宋体" w:cs="宋体"/>
          <w:color w:val="000000" w:themeColor="text1"/>
          <w:sz w:val="32"/>
          <w:highlight w:val="none"/>
          <w14:textFill>
            <w14:solidFill>
              <w14:schemeClr w14:val="tx1"/>
            </w14:solidFill>
          </w14:textFill>
        </w:rPr>
        <w:t>服务符合招标文件规定的证明文件</w:t>
      </w:r>
      <w:bookmarkEnd w:id="142"/>
    </w:p>
    <w:p w14:paraId="0B95AA34">
      <w:pPr>
        <w:pStyle w:val="10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备注：提供第四章规定的证明材料复印件。</w:t>
      </w:r>
    </w:p>
    <w:p w14:paraId="7E29481B">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3" w:name="_Toc3785"/>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一</w:t>
      </w:r>
      <w:r>
        <w:rPr>
          <w:rFonts w:hint="eastAsia" w:ascii="宋体" w:hAnsi="宋体" w:eastAsia="宋体" w:cs="宋体"/>
          <w:color w:val="000000" w:themeColor="text1"/>
          <w:sz w:val="32"/>
          <w:highlight w:val="none"/>
          <w14:textFill>
            <w14:solidFill>
              <w14:schemeClr w14:val="tx1"/>
            </w14:solidFill>
          </w14:textFill>
        </w:rPr>
        <w:t>、</w:t>
      </w:r>
      <w:r>
        <w:rPr>
          <w:rFonts w:hint="eastAsia" w:ascii="宋体" w:hAnsi="宋体" w:cs="宋体"/>
          <w:color w:val="000000" w:themeColor="text1"/>
          <w:sz w:val="32"/>
          <w:highlight w:val="none"/>
          <w:lang w:val="en-US" w:eastAsia="zh-CN"/>
          <w14:textFill>
            <w14:solidFill>
              <w14:schemeClr w14:val="tx1"/>
            </w14:solidFill>
          </w14:textFill>
        </w:rPr>
        <w:t>投标人</w:t>
      </w:r>
      <w:r>
        <w:rPr>
          <w:rFonts w:hint="eastAsia" w:ascii="宋体" w:hAnsi="宋体" w:eastAsia="宋体" w:cs="宋体"/>
          <w:color w:val="000000" w:themeColor="text1"/>
          <w:sz w:val="32"/>
          <w:highlight w:val="none"/>
          <w14:textFill>
            <w14:solidFill>
              <w14:schemeClr w14:val="tx1"/>
            </w14:solidFill>
          </w14:textFill>
        </w:rPr>
        <w:t>认为需提供的其他资料</w:t>
      </w:r>
      <w:bookmarkEnd w:id="143"/>
    </w:p>
    <w:p w14:paraId="78096376">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4" w:name="_Toc4208"/>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二</w:t>
      </w:r>
      <w:r>
        <w:rPr>
          <w:rFonts w:hint="eastAsia" w:ascii="宋体" w:hAnsi="宋体" w:eastAsia="宋体" w:cs="宋体"/>
          <w:color w:val="000000" w:themeColor="text1"/>
          <w:sz w:val="32"/>
          <w:highlight w:val="none"/>
          <w14:textFill>
            <w14:solidFill>
              <w14:schemeClr w14:val="tx1"/>
            </w14:solidFill>
          </w14:textFill>
        </w:rPr>
        <w:t>、电子开标一览表</w:t>
      </w:r>
      <w:bookmarkEnd w:id="144"/>
    </w:p>
    <w:p w14:paraId="4FA417BC">
      <w:pPr>
        <w:pStyle w:val="13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21454B86">
      <w:pPr>
        <w:pStyle w:val="136"/>
        <w:spacing w:before="320" w:after="32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开 标 一 览 表</w:t>
      </w:r>
    </w:p>
    <w:p w14:paraId="3D7FBA8B">
      <w:pPr>
        <w:pStyle w:val="136"/>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委托代理编号：   </w:t>
      </w:r>
    </w:p>
    <w:p w14:paraId="5DA11190">
      <w:pPr>
        <w:pStyle w:val="136"/>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项目名称：   </w:t>
      </w:r>
    </w:p>
    <w:tbl>
      <w:tblPr>
        <w:tblStyle w:val="38"/>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4492"/>
        <w:gridCol w:w="4493"/>
      </w:tblGrid>
      <w:tr w14:paraId="6139E3D9">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rPr>
          <w:trHeight w:val="900" w:hRule="atLeast"/>
        </w:trPr>
        <w:tc>
          <w:tcPr>
            <w:tcW w:w="36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02AE9560">
            <w:pPr>
              <w:pStyle w:val="13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标题</w:t>
            </w:r>
          </w:p>
        </w:tc>
        <w:tc>
          <w:tcPr>
            <w:tcW w:w="3615" w:type="dxa"/>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B68448A">
            <w:pPr>
              <w:pStyle w:val="136"/>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内容</w:t>
            </w:r>
          </w:p>
        </w:tc>
      </w:tr>
    </w:tbl>
    <w:p w14:paraId="50800A6C">
      <w:pPr>
        <w:pStyle w:val="136"/>
        <w:rPr>
          <w:rFonts w:hint="eastAsia" w:ascii="宋体" w:hAnsi="宋体" w:eastAsia="宋体" w:cs="宋体"/>
          <w:color w:val="000000" w:themeColor="text1"/>
          <w:highlight w:val="none"/>
          <w14:textFill>
            <w14:solidFill>
              <w14:schemeClr w14:val="tx1"/>
            </w14:solidFill>
          </w14:textFill>
        </w:rPr>
      </w:pPr>
    </w:p>
    <w:p w14:paraId="7B4D0B8F">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5" w:name="_Toc31660"/>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三</w:t>
      </w:r>
      <w:r>
        <w:rPr>
          <w:rFonts w:hint="eastAsia" w:ascii="宋体" w:hAnsi="宋体" w:eastAsia="宋体" w:cs="宋体"/>
          <w:color w:val="000000" w:themeColor="text1"/>
          <w:sz w:val="32"/>
          <w:highlight w:val="none"/>
          <w14:textFill>
            <w14:solidFill>
              <w14:schemeClr w14:val="tx1"/>
            </w14:solidFill>
          </w14:textFill>
        </w:rPr>
        <w:t>、资格证明文件封面</w:t>
      </w:r>
      <w:bookmarkEnd w:id="145"/>
    </w:p>
    <w:p w14:paraId="4CE6534C">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0C885918">
      <w:pPr>
        <w:pStyle w:val="138"/>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6944A984">
      <w:pPr>
        <w:pStyle w:val="138"/>
        <w:spacing w:before="900" w:after="900"/>
        <w:jc w:val="center"/>
        <w:rPr>
          <w:rFonts w:hint="eastAsia" w:ascii="宋体" w:hAnsi="宋体" w:eastAsia="宋体" w:cs="宋体"/>
          <w:b/>
          <w:bCs/>
          <w:color w:val="000000" w:themeColor="text1"/>
          <w:sz w:val="90"/>
          <w:szCs w:val="90"/>
          <w:highlight w:val="none"/>
          <w14:textFill>
            <w14:solidFill>
              <w14:schemeClr w14:val="tx1"/>
            </w14:solidFill>
          </w14:textFill>
        </w:rPr>
      </w:pPr>
      <w:r>
        <w:rPr>
          <w:rFonts w:hint="eastAsia" w:ascii="宋体" w:hAnsi="宋体" w:eastAsia="宋体" w:cs="宋体"/>
          <w:b/>
          <w:bCs/>
          <w:color w:val="000000" w:themeColor="text1"/>
          <w:sz w:val="90"/>
          <w:szCs w:val="90"/>
          <w:highlight w:val="none"/>
          <w14:textFill>
            <w14:solidFill>
              <w14:schemeClr w14:val="tx1"/>
            </w14:solidFill>
          </w14:textFill>
        </w:rPr>
        <w:t>长沙政府采购</w:t>
      </w:r>
    </w:p>
    <w:p w14:paraId="635E4358">
      <w:pPr>
        <w:pStyle w:val="138"/>
        <w:spacing w:before="900" w:after="900"/>
        <w:jc w:val="center"/>
        <w:rPr>
          <w:rFonts w:hint="eastAsia" w:ascii="宋体" w:hAnsi="宋体" w:eastAsia="宋体" w:cs="宋体"/>
          <w:b/>
          <w:bCs/>
          <w:color w:val="000000" w:themeColor="text1"/>
          <w:sz w:val="90"/>
          <w:szCs w:val="90"/>
          <w:highlight w:val="none"/>
          <w14:textFill>
            <w14:solidFill>
              <w14:schemeClr w14:val="tx1"/>
            </w14:solidFill>
          </w14:textFill>
        </w:rPr>
      </w:pPr>
      <w:r>
        <w:rPr>
          <w:rFonts w:hint="eastAsia" w:ascii="宋体" w:hAnsi="宋体" w:eastAsia="宋体" w:cs="宋体"/>
          <w:b/>
          <w:bCs/>
          <w:color w:val="000000" w:themeColor="text1"/>
          <w:sz w:val="90"/>
          <w:szCs w:val="90"/>
          <w:highlight w:val="none"/>
          <w14:textFill>
            <w14:solidFill>
              <w14:schemeClr w14:val="tx1"/>
            </w14:solidFill>
          </w14:textFill>
        </w:rPr>
        <w:t>公开招标电子投标文件</w:t>
      </w:r>
    </w:p>
    <w:p w14:paraId="3BC42448">
      <w:pPr>
        <w:pStyle w:val="138"/>
        <w:spacing w:before="560" w:after="560"/>
        <w:jc w:val="center"/>
        <w:rPr>
          <w:rFonts w:hint="eastAsia" w:ascii="宋体" w:hAnsi="宋体" w:eastAsia="宋体" w:cs="宋体"/>
          <w:b/>
          <w:bCs/>
          <w:color w:val="000000" w:themeColor="text1"/>
          <w:sz w:val="56"/>
          <w:szCs w:val="56"/>
          <w:highlight w:val="none"/>
          <w14:textFill>
            <w14:solidFill>
              <w14:schemeClr w14:val="tx1"/>
            </w14:solidFill>
          </w14:textFill>
        </w:rPr>
      </w:pPr>
      <w:r>
        <w:rPr>
          <w:rFonts w:hint="eastAsia" w:ascii="宋体" w:hAnsi="宋体" w:eastAsia="宋体" w:cs="宋体"/>
          <w:b/>
          <w:bCs/>
          <w:color w:val="000000" w:themeColor="text1"/>
          <w:sz w:val="56"/>
          <w:szCs w:val="56"/>
          <w:highlight w:val="none"/>
          <w14:textFill>
            <w14:solidFill>
              <w14:schemeClr w14:val="tx1"/>
            </w14:solidFill>
          </w14:textFill>
        </w:rPr>
        <w:t>第二册资格证明文件</w:t>
      </w:r>
    </w:p>
    <w:p w14:paraId="5127CADA">
      <w:pPr>
        <w:pStyle w:val="138"/>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675CCC65">
      <w:pPr>
        <w:pStyle w:val="138"/>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bl>
      <w:tblPr>
        <w:tblStyle w:val="38"/>
        <w:tblW w:w="8985" w:type="dxa"/>
        <w:tblInd w:w="8" w:type="dxa"/>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Layout w:type="autofit"/>
        <w:tblCellMar>
          <w:top w:w="0" w:type="dxa"/>
          <w:left w:w="0" w:type="dxa"/>
          <w:bottom w:w="0" w:type="dxa"/>
          <w:right w:w="0" w:type="dxa"/>
        </w:tblCellMar>
      </w:tblPr>
      <w:tblGrid>
        <w:gridCol w:w="7259"/>
        <w:gridCol w:w="1726"/>
      </w:tblGrid>
      <w:tr w14:paraId="1BBA7381">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8AA261">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采购项目名称：</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C7189AE">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5F7CB026">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11BCDB0">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 购 人：</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35CF30D">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452F6DAC">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671401C3">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委托代理编号：</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59E7071F">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r w14:paraId="699BC1C2">
        <w:tblPrEx>
          <w:tblBorders>
            <w:top w:val="outset" w:color="000000" w:sz="6" w:space="0"/>
            <w:left w:val="outset" w:color="000000" w:sz="6" w:space="0"/>
            <w:bottom w:val="outset" w:color="000000" w:sz="6" w:space="0"/>
            <w:right w:val="outset" w:color="000000" w:sz="6" w:space="0"/>
            <w:insideH w:val="none" w:color="auto" w:sz="0" w:space="0"/>
            <w:insideV w:val="none" w:color="auto" w:sz="0" w:space="0"/>
          </w:tblBorders>
          <w:tblCellMar>
            <w:top w:w="0" w:type="dxa"/>
            <w:left w:w="0" w:type="dxa"/>
            <w:bottom w:w="0" w:type="dxa"/>
            <w:right w:w="0" w:type="dxa"/>
          </w:tblCellMar>
        </w:tblPrEx>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1BDFCA4E">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44"/>
                <w:szCs w:val="44"/>
                <w:highlight w:val="none"/>
                <w14:textFill>
                  <w14:solidFill>
                    <w14:schemeClr w14:val="tx1"/>
                  </w14:solidFill>
                </w14:textFill>
              </w:rPr>
              <w:t>采购代理机构：</w:t>
            </w:r>
          </w:p>
        </w:tc>
        <w:tc>
          <w:tcPr>
            <w:tcW w:w="0" w:type="auto"/>
            <w:tcBorders>
              <w:top w:val="single" w:color="808080" w:sz="6" w:space="0"/>
              <w:left w:val="single" w:color="808080" w:sz="6" w:space="0"/>
              <w:bottom w:val="single" w:color="808080" w:sz="6" w:space="0"/>
              <w:right w:val="single" w:color="808080" w:sz="6" w:space="0"/>
            </w:tcBorders>
            <w:tcMar>
              <w:top w:w="0" w:type="dxa"/>
              <w:left w:w="0" w:type="dxa"/>
              <w:bottom w:w="0" w:type="dxa"/>
              <w:right w:w="0" w:type="dxa"/>
            </w:tcMar>
            <w:vAlign w:val="center"/>
          </w:tcPr>
          <w:p w14:paraId="2D0EEBB9">
            <w:pPr>
              <w:pStyle w:val="13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tc>
      </w:tr>
    </w:tbl>
    <w:p w14:paraId="660BC92D">
      <w:pPr>
        <w:pStyle w:val="138"/>
        <w:spacing w:before="240" w:after="24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w:t>
      </w:r>
    </w:p>
    <w:p w14:paraId="7BB46001">
      <w:pPr>
        <w:pStyle w:val="138"/>
        <w:spacing w:before="240" w:after="240"/>
        <w:ind w:firstLine="1749"/>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供应商：</w:t>
      </w:r>
      <w:r>
        <w:rPr>
          <w:rFonts w:hint="eastAsia" w:ascii="宋体" w:hAnsi="宋体" w:eastAsia="宋体" w:cs="宋体"/>
          <w:b/>
          <w:bCs/>
          <w:color w:val="000000" w:themeColor="text1"/>
          <w:highlight w:val="none"/>
          <w14:textFill>
            <w14:solidFill>
              <w14:schemeClr w14:val="tx1"/>
            </w14:solidFill>
          </w14:textFill>
        </w:rPr>
        <w:t>   </w:t>
      </w:r>
    </w:p>
    <w:p w14:paraId="7B581BA6">
      <w:pPr>
        <w:pStyle w:val="138"/>
        <w:spacing w:before="320" w:after="320"/>
        <w:ind w:firstLine="1749"/>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b/>
          <w:bCs/>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32"/>
          <w:szCs w:val="32"/>
          <w:highlight w:val="none"/>
          <w14:textFill>
            <w14:solidFill>
              <w14:schemeClr w14:val="tx1"/>
            </w14:solidFill>
          </w14:textFill>
        </w:rPr>
        <w:t>日 期：   </w:t>
      </w:r>
      <w:r>
        <w:rPr>
          <w:rFonts w:hint="eastAsia" w:ascii="宋体" w:hAnsi="宋体" w:eastAsia="宋体" w:cs="宋体"/>
          <w:color w:val="000000" w:themeColor="text1"/>
          <w:highlight w:val="none"/>
          <w14:textFill>
            <w14:solidFill>
              <w14:schemeClr w14:val="tx1"/>
            </w14:solidFill>
          </w14:textFill>
        </w:rPr>
        <w:t> </w:t>
      </w:r>
    </w:p>
    <w:p w14:paraId="0D67D452">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6" w:name="_Toc594"/>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四</w:t>
      </w:r>
      <w:r>
        <w:rPr>
          <w:rFonts w:hint="eastAsia" w:ascii="宋体" w:hAnsi="宋体" w:eastAsia="宋体" w:cs="宋体"/>
          <w:color w:val="000000" w:themeColor="text1"/>
          <w:sz w:val="32"/>
          <w:highlight w:val="none"/>
          <w14:textFill>
            <w14:solidFill>
              <w14:schemeClr w14:val="tx1"/>
            </w14:solidFill>
          </w14:textFill>
        </w:rPr>
        <w:t>、法定代表人身份证明</w:t>
      </w:r>
      <w:bookmarkEnd w:id="146"/>
    </w:p>
    <w:p w14:paraId="18DC341C">
      <w:pPr>
        <w:pStyle w:val="140"/>
        <w:autoSpaceDE w:val="0"/>
        <w:autoSpaceDN w:val="0"/>
        <w:adjustRightInd w:val="0"/>
        <w:snapToGrid w:val="0"/>
        <w:spacing w:line="360" w:lineRule="auto"/>
        <w:ind w:firstLine="560" w:firstLineChars="200"/>
        <w:jc w:val="lef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姓名：性别：身份证号：职务：系（</w:t>
      </w:r>
      <w:r>
        <w:rPr>
          <w:rFonts w:hint="eastAsia" w:ascii="宋体" w:hAnsi="宋体" w:eastAsia="宋体" w:cs="宋体"/>
          <w:color w:val="000000" w:themeColor="text1"/>
          <w:sz w:val="28"/>
          <w:szCs w:val="28"/>
          <w:highlight w:val="none"/>
          <w14:textFill>
            <w14:solidFill>
              <w14:schemeClr w14:val="tx1"/>
            </w14:solidFill>
          </w14:textFill>
        </w:rPr>
        <w:t>供应商</w:t>
      </w:r>
      <w:r>
        <w:rPr>
          <w:rFonts w:hint="eastAsia" w:ascii="宋体" w:hAnsi="宋体" w:eastAsia="宋体" w:cs="宋体"/>
          <w:color w:val="000000" w:themeColor="text1"/>
          <w:kern w:val="0"/>
          <w:sz w:val="28"/>
          <w:szCs w:val="28"/>
          <w:highlight w:val="none"/>
          <w14:textFill>
            <w14:solidFill>
              <w14:schemeClr w14:val="tx1"/>
            </w14:solidFill>
          </w14:textFill>
        </w:rPr>
        <w:t>名称）的法定代表人。</w:t>
      </w:r>
    </w:p>
    <w:p w14:paraId="4D594748">
      <w:pPr>
        <w:pStyle w:val="140"/>
        <w:autoSpaceDE w:val="0"/>
        <w:autoSpaceDN w:val="0"/>
        <w:adjustRightInd w:val="0"/>
        <w:snapToGrid w:val="0"/>
        <w:spacing w:line="360" w:lineRule="auto"/>
        <w:ind w:firstLine="560" w:firstLineChars="200"/>
        <w:jc w:val="lef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特此证明。</w:t>
      </w:r>
    </w:p>
    <w:p w14:paraId="0DB9AEA0">
      <w:pPr>
        <w:pStyle w:val="140"/>
        <w:autoSpaceDE w:val="0"/>
        <w:autoSpaceDN w:val="0"/>
        <w:adjustRightInd w:val="0"/>
        <w:snapToGrid w:val="0"/>
        <w:spacing w:line="360" w:lineRule="auto"/>
        <w:jc w:val="left"/>
        <w:rPr>
          <w:rFonts w:hint="eastAsia" w:ascii="宋体" w:hAnsi="宋体" w:eastAsia="宋体" w:cs="宋体"/>
          <w:color w:val="000000" w:themeColor="text1"/>
          <w:kern w:val="0"/>
          <w:sz w:val="28"/>
          <w:szCs w:val="28"/>
          <w:highlight w:val="none"/>
          <w14:textFill>
            <w14:solidFill>
              <w14:schemeClr w14:val="tx1"/>
            </w14:solidFill>
          </w14:textFill>
        </w:rPr>
      </w:pP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DD1E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528" w:type="dxa"/>
            <w:tcBorders>
              <w:top w:val="single" w:color="auto" w:sz="4" w:space="0"/>
              <w:left w:val="single" w:color="auto" w:sz="4" w:space="0"/>
              <w:bottom w:val="single" w:color="auto" w:sz="4" w:space="0"/>
              <w:right w:val="single" w:color="auto" w:sz="4" w:space="0"/>
            </w:tcBorders>
            <w:vAlign w:val="center"/>
          </w:tcPr>
          <w:p w14:paraId="35BC412F">
            <w:pPr>
              <w:pStyle w:val="140"/>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法定代表人身份证复印件</w:t>
            </w:r>
          </w:p>
        </w:tc>
      </w:tr>
    </w:tbl>
    <w:p w14:paraId="26F6CDBA">
      <w:pPr>
        <w:pStyle w:val="140"/>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3DBA49E8">
      <w:pPr>
        <w:pStyle w:val="140"/>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C8B109D">
      <w:pPr>
        <w:pStyle w:val="140"/>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07CC6694">
      <w:pPr>
        <w:pStyle w:val="140"/>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6D8884B6">
      <w:pPr>
        <w:pStyle w:val="140"/>
        <w:adjustRightInd w:val="0"/>
        <w:snapToGrid w:val="0"/>
        <w:spacing w:line="360" w:lineRule="auto"/>
        <w:ind w:right="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7FBE9388">
      <w:pPr>
        <w:pStyle w:val="14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7471938A">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7" w:name="_Toc2685"/>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五</w:t>
      </w:r>
      <w:r>
        <w:rPr>
          <w:rFonts w:hint="eastAsia" w:ascii="宋体" w:hAnsi="宋体" w:eastAsia="宋体" w:cs="宋体"/>
          <w:color w:val="000000" w:themeColor="text1"/>
          <w:sz w:val="32"/>
          <w:highlight w:val="none"/>
          <w14:textFill>
            <w14:solidFill>
              <w14:schemeClr w14:val="tx1"/>
            </w14:solidFill>
          </w14:textFill>
        </w:rPr>
        <w:t>、授权委托书</w:t>
      </w:r>
      <w:bookmarkEnd w:id="147"/>
    </w:p>
    <w:p w14:paraId="18B32687">
      <w:pPr>
        <w:pStyle w:val="142"/>
        <w:autoSpaceDE w:val="0"/>
        <w:autoSpaceDN w:val="0"/>
        <w:adjustRightInd w:val="0"/>
        <w:snapToGrid w:val="0"/>
        <w:spacing w:line="360" w:lineRule="auto"/>
        <w:jc w:val="center"/>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（委托代理人作为签字代表的提供并附法定代表人身份证明）</w:t>
      </w:r>
    </w:p>
    <w:p w14:paraId="73B2EFCD">
      <w:pPr>
        <w:pStyle w:val="142"/>
        <w:autoSpaceDE w:val="0"/>
        <w:autoSpaceDN w:val="0"/>
        <w:adjustRightInd w:val="0"/>
        <w:snapToGrid w:val="0"/>
        <w:spacing w:line="360" w:lineRule="auto"/>
        <w:ind w:firstLine="560" w:firstLineChars="200"/>
        <w:jc w:val="left"/>
        <w:rPr>
          <w:rFonts w:hint="eastAsia" w:ascii="宋体" w:hAnsi="宋体" w:eastAsia="宋体" w:cs="宋体"/>
          <w:color w:val="000000" w:themeColor="text1"/>
          <w:kern w:val="0"/>
          <w:sz w:val="28"/>
          <w:szCs w:val="28"/>
          <w:highlight w:val="none"/>
          <w14:textFill>
            <w14:solidFill>
              <w14:schemeClr w14:val="tx1"/>
            </w14:solidFill>
          </w14:textFill>
        </w:rPr>
      </w:pPr>
    </w:p>
    <w:p w14:paraId="3BE9DE40">
      <w:pPr>
        <w:pStyle w:val="142"/>
        <w:autoSpaceDE w:val="0"/>
        <w:autoSpaceDN w:val="0"/>
        <w:adjustRightInd w:val="0"/>
        <w:snapToGrid w:val="0"/>
        <w:spacing w:line="360" w:lineRule="auto"/>
        <w:ind w:firstLine="560" w:firstLineChars="200"/>
        <w:jc w:val="lef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本人（姓名、职务）系（</w:t>
      </w:r>
      <w:r>
        <w:rPr>
          <w:rFonts w:hint="eastAsia" w:ascii="宋体" w:hAnsi="宋体" w:eastAsia="宋体" w:cs="宋体"/>
          <w:color w:val="000000" w:themeColor="text1"/>
          <w:sz w:val="28"/>
          <w:szCs w:val="28"/>
          <w:highlight w:val="none"/>
          <w14:textFill>
            <w14:solidFill>
              <w14:schemeClr w14:val="tx1"/>
            </w14:solidFill>
          </w14:textFill>
        </w:rPr>
        <w:t>供应商</w:t>
      </w:r>
      <w:r>
        <w:rPr>
          <w:rFonts w:hint="eastAsia" w:ascii="宋体" w:hAnsi="宋体" w:eastAsia="宋体" w:cs="宋体"/>
          <w:color w:val="000000" w:themeColor="text1"/>
          <w:kern w:val="0"/>
          <w:sz w:val="28"/>
          <w:szCs w:val="28"/>
          <w:highlight w:val="none"/>
          <w14:textFill>
            <w14:solidFill>
              <w14:schemeClr w14:val="tx1"/>
            </w14:solidFill>
          </w14:textFill>
        </w:rPr>
        <w:t>名称）的法定代表人，现授权（姓名、职务）为我方代理人。代理人根据授权，以我方名义签署、澄清、说明、补正、递交、撤回、修改（项目名称）（</w:t>
      </w:r>
      <w:r>
        <w:rPr>
          <w:rFonts w:hint="eastAsia" w:ascii="宋体" w:hAnsi="宋体" w:eastAsia="宋体" w:cs="宋体"/>
          <w:color w:val="000000" w:themeColor="text1"/>
          <w:sz w:val="28"/>
          <w:szCs w:val="28"/>
          <w:highlight w:val="none"/>
          <w14:textFill>
            <w14:solidFill>
              <w14:schemeClr w14:val="tx1"/>
            </w14:solidFill>
          </w14:textFill>
        </w:rPr>
        <w:t>委托代理编号</w:t>
      </w:r>
      <w:r>
        <w:rPr>
          <w:rFonts w:hint="eastAsia" w:ascii="宋体" w:hAnsi="宋体" w:eastAsia="宋体" w:cs="宋体"/>
          <w:iCs/>
          <w:color w:val="000000" w:themeColor="text1"/>
          <w:sz w:val="28"/>
          <w:szCs w:val="28"/>
          <w:highlight w:val="none"/>
          <w14:textFill>
            <w14:solidFill>
              <w14:schemeClr w14:val="tx1"/>
            </w14:solidFill>
          </w14:textFill>
        </w:rPr>
        <w:t>：</w:t>
      </w:r>
      <w:r>
        <w:rPr>
          <w:rFonts w:hint="eastAsia" w:ascii="宋体" w:hAnsi="宋体" w:eastAsia="宋体" w:cs="宋体"/>
          <w:color w:val="000000" w:themeColor="text1"/>
          <w:kern w:val="0"/>
          <w:sz w:val="28"/>
          <w:szCs w:val="28"/>
          <w:highlight w:val="none"/>
          <w14:textFill>
            <w14:solidFill>
              <w14:schemeClr w14:val="tx1"/>
            </w14:solidFill>
          </w14:textFill>
        </w:rPr>
        <w:t>）投标文件、签订合同和</w:t>
      </w:r>
      <w:r>
        <w:rPr>
          <w:rFonts w:hint="eastAsia" w:ascii="宋体" w:hAnsi="宋体" w:eastAsia="宋体" w:cs="宋体"/>
          <w:iCs/>
          <w:color w:val="000000" w:themeColor="text1"/>
          <w:sz w:val="28"/>
          <w:szCs w:val="28"/>
          <w:highlight w:val="none"/>
          <w14:textFill>
            <w14:solidFill>
              <w14:schemeClr w14:val="tx1"/>
            </w14:solidFill>
          </w14:textFill>
        </w:rPr>
        <w:t>询问、质疑、投诉</w:t>
      </w:r>
      <w:r>
        <w:rPr>
          <w:rFonts w:hint="eastAsia" w:ascii="宋体" w:hAnsi="宋体" w:eastAsia="宋体" w:cs="宋体"/>
          <w:color w:val="000000" w:themeColor="text1"/>
          <w:kern w:val="0"/>
          <w:sz w:val="28"/>
          <w:szCs w:val="28"/>
          <w:highlight w:val="none"/>
          <w14:textFill>
            <w14:solidFill>
              <w14:schemeClr w14:val="tx1"/>
            </w14:solidFill>
          </w14:textFill>
        </w:rPr>
        <w:t>等有关事宜，其法律后果由我方承担。</w:t>
      </w:r>
    </w:p>
    <w:p w14:paraId="7DEF2FCE">
      <w:pPr>
        <w:pStyle w:val="142"/>
        <w:autoSpaceDE w:val="0"/>
        <w:autoSpaceDN w:val="0"/>
        <w:adjustRightInd w:val="0"/>
        <w:snapToGrid w:val="0"/>
        <w:spacing w:line="360" w:lineRule="auto"/>
        <w:ind w:firstLine="560" w:firstLineChars="200"/>
        <w:jc w:val="left"/>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委托期限：。</w:t>
      </w:r>
    </w:p>
    <w:p w14:paraId="7FB01B8E">
      <w:pPr>
        <w:pStyle w:val="142"/>
        <w:adjustRightInd w:val="0"/>
        <w:snapToGrid w:val="0"/>
        <w:spacing w:line="360" w:lineRule="auto"/>
        <w:ind w:firstLine="435"/>
        <w:rPr>
          <w:rFonts w:hint="eastAsia" w:ascii="宋体" w:hAnsi="宋体" w:eastAsia="宋体" w:cs="宋体"/>
          <w:color w:val="000000" w:themeColor="text1"/>
          <w:kern w:val="0"/>
          <w:sz w:val="28"/>
          <w:szCs w:val="28"/>
          <w:highlight w:val="none"/>
          <w14:textFill>
            <w14:solidFill>
              <w14:schemeClr w14:val="tx1"/>
            </w14:solidFill>
          </w14:textFill>
        </w:rPr>
      </w:pPr>
      <w:r>
        <w:rPr>
          <w:rFonts w:hint="eastAsia" w:ascii="宋体" w:hAnsi="宋体" w:eastAsia="宋体" w:cs="宋体"/>
          <w:color w:val="000000" w:themeColor="text1"/>
          <w:kern w:val="0"/>
          <w:sz w:val="28"/>
          <w:szCs w:val="28"/>
          <w:highlight w:val="none"/>
          <w14:textFill>
            <w14:solidFill>
              <w14:schemeClr w14:val="tx1"/>
            </w14:solidFill>
          </w14:textFill>
        </w:rPr>
        <w:t>代理人无转委托权。</w:t>
      </w:r>
    </w:p>
    <w:p w14:paraId="374937B5">
      <w:pPr>
        <w:pStyle w:val="142"/>
        <w:adjustRightInd w:val="0"/>
        <w:snapToGrid w:val="0"/>
        <w:spacing w:line="360" w:lineRule="auto"/>
        <w:ind w:firstLine="43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本授权书于年月日签字生效，特此声明。</w:t>
      </w:r>
    </w:p>
    <w:p w14:paraId="2D8EB2E2">
      <w:pPr>
        <w:pStyle w:val="142"/>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tbl>
      <w:tblPr>
        <w:tblStyle w:val="38"/>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8"/>
      </w:tblGrid>
      <w:tr w14:paraId="13A28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6" w:hRule="atLeast"/>
        </w:trPr>
        <w:tc>
          <w:tcPr>
            <w:tcW w:w="8278" w:type="dxa"/>
            <w:tcBorders>
              <w:top w:val="single" w:color="auto" w:sz="4" w:space="0"/>
              <w:left w:val="single" w:color="auto" w:sz="4" w:space="0"/>
              <w:bottom w:val="single" w:color="auto" w:sz="4" w:space="0"/>
              <w:right w:val="single" w:color="auto" w:sz="4" w:space="0"/>
            </w:tcBorders>
            <w:vAlign w:val="center"/>
          </w:tcPr>
          <w:p w14:paraId="1428CF88">
            <w:pPr>
              <w:pStyle w:val="142"/>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委托代理人身份证复印件</w:t>
            </w:r>
          </w:p>
        </w:tc>
      </w:tr>
    </w:tbl>
    <w:p w14:paraId="5C76F915">
      <w:pPr>
        <w:pStyle w:val="142"/>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附：法定代表人身份证明</w:t>
      </w:r>
    </w:p>
    <w:p w14:paraId="4378AF11">
      <w:pPr>
        <w:pStyle w:val="142"/>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p w14:paraId="18DD7D25">
      <w:pPr>
        <w:pStyle w:val="142"/>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p w14:paraId="60A18D5C">
      <w:pPr>
        <w:pStyle w:val="142"/>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供应商名称（盖单位章）：</w:t>
      </w:r>
    </w:p>
    <w:p w14:paraId="6CEF0A52">
      <w:pPr>
        <w:pStyle w:val="142"/>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法定代表人（签字）：</w:t>
      </w:r>
    </w:p>
    <w:p w14:paraId="094C3999">
      <w:pPr>
        <w:pStyle w:val="142"/>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委托代理人（签字）：</w:t>
      </w:r>
    </w:p>
    <w:p w14:paraId="2A6B64D7">
      <w:pPr>
        <w:pStyle w:val="142"/>
        <w:adjustRightInd w:val="0"/>
        <w:snapToGrid w:val="0"/>
        <w:spacing w:line="360" w:lineRule="auto"/>
        <w:ind w:right="42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日期：年月日</w:t>
      </w:r>
    </w:p>
    <w:p w14:paraId="4AB2B6FE">
      <w:pPr>
        <w:pStyle w:val="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bookmarkStart w:id="148" w:name="_Toc32277"/>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六</w:t>
      </w:r>
      <w:r>
        <w:rPr>
          <w:rFonts w:hint="eastAsia" w:ascii="宋体" w:hAnsi="宋体" w:eastAsia="宋体" w:cs="宋体"/>
          <w:color w:val="000000" w:themeColor="text1"/>
          <w:sz w:val="32"/>
          <w:highlight w:val="none"/>
          <w14:textFill>
            <w14:solidFill>
              <w14:schemeClr w14:val="tx1"/>
            </w14:solidFill>
          </w14:textFill>
        </w:rPr>
        <w:t>、</w:t>
      </w:r>
      <w:r>
        <w:rPr>
          <w:rFonts w:hint="eastAsia" w:ascii="宋体" w:hAnsi="宋体" w:cs="宋体"/>
          <w:color w:val="000000" w:themeColor="text1"/>
          <w:sz w:val="32"/>
          <w:highlight w:val="none"/>
          <w:lang w:val="en-US" w:eastAsia="zh-CN"/>
          <w14:textFill>
            <w14:solidFill>
              <w14:schemeClr w14:val="tx1"/>
            </w14:solidFill>
          </w14:textFill>
        </w:rPr>
        <w:t>投标人</w:t>
      </w:r>
      <w:r>
        <w:rPr>
          <w:rFonts w:hint="eastAsia" w:ascii="宋体" w:hAnsi="宋体" w:eastAsia="宋体" w:cs="宋体"/>
          <w:color w:val="000000" w:themeColor="text1"/>
          <w:sz w:val="32"/>
          <w:highlight w:val="none"/>
          <w14:textFill>
            <w14:solidFill>
              <w14:schemeClr w14:val="tx1"/>
            </w14:solidFill>
          </w14:textFill>
        </w:rPr>
        <w:t>具备投标资格的证明文件</w:t>
      </w:r>
      <w:bookmarkEnd w:id="148"/>
    </w:p>
    <w:p w14:paraId="690FC65D">
      <w:pPr>
        <w:pStyle w:val="144"/>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填写须知</w:t>
      </w:r>
    </w:p>
    <w:p w14:paraId="7559EA72">
      <w:pPr>
        <w:pStyle w:val="144"/>
        <w:jc w:val="center"/>
        <w:rPr>
          <w:rFonts w:hint="eastAsia" w:ascii="宋体" w:hAnsi="宋体" w:eastAsia="宋体" w:cs="宋体"/>
          <w:b/>
          <w:bCs/>
          <w:color w:val="000000" w:themeColor="text1"/>
          <w:sz w:val="28"/>
          <w:szCs w:val="28"/>
          <w:highlight w:val="none"/>
          <w14:textFill>
            <w14:solidFill>
              <w14:schemeClr w14:val="tx1"/>
            </w14:solidFill>
          </w14:textFill>
        </w:rPr>
      </w:pPr>
    </w:p>
    <w:p w14:paraId="097F5727">
      <w:pPr>
        <w:pStyle w:val="145"/>
        <w:tabs>
          <w:tab w:val="left" w:pos="4725"/>
        </w:tabs>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1、供应商应提供的证明材料</w:t>
      </w:r>
    </w:p>
    <w:p w14:paraId="22BB84A3">
      <w:pPr>
        <w:pStyle w:val="145"/>
        <w:tabs>
          <w:tab w:val="left" w:pos="4725"/>
        </w:tabs>
        <w:adjustRightInd w:val="0"/>
        <w:snapToGrid w:val="0"/>
        <w:spacing w:line="360" w:lineRule="auto"/>
        <w:ind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w:t>
      </w:r>
      <w:r>
        <w:rPr>
          <w:rFonts w:hint="eastAsia" w:ascii="宋体" w:hAnsi="宋体" w:cs="宋体"/>
          <w:color w:val="000000" w:themeColor="text1"/>
          <w:sz w:val="28"/>
          <w:szCs w:val="28"/>
          <w:highlight w:val="none"/>
          <w:lang w:val="en-US" w:eastAsia="zh-CN"/>
          <w14:textFill>
            <w14:solidFill>
              <w14:schemeClr w14:val="tx1"/>
            </w14:solidFill>
          </w14:textFill>
        </w:rPr>
        <w:t>16</w:t>
      </w:r>
      <w:r>
        <w:rPr>
          <w:rFonts w:hint="eastAsia" w:ascii="宋体" w:hAnsi="宋体" w:eastAsia="宋体" w:cs="宋体"/>
          <w:color w:val="000000" w:themeColor="text1"/>
          <w:sz w:val="28"/>
          <w:szCs w:val="28"/>
          <w:highlight w:val="none"/>
          <w14:textFill>
            <w14:solidFill>
              <w14:schemeClr w14:val="tx1"/>
            </w14:solidFill>
          </w14:textFill>
        </w:rPr>
        <w:t>-1供应商基本资格条件的证明材料（法人、或者其他组织的营业执照等主体资格证明文件，自然人的身份证明、湖南省政府采购供应商资格承诺函等）</w:t>
      </w:r>
    </w:p>
    <w:p w14:paraId="766DA693">
      <w:pPr>
        <w:pStyle w:val="145"/>
        <w:tabs>
          <w:tab w:val="left" w:pos="4725"/>
        </w:tabs>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-2供应商特定资格条件的证明材料</w:t>
      </w:r>
    </w:p>
    <w:p w14:paraId="151E00C9">
      <w:pPr>
        <w:pStyle w:val="145"/>
        <w:tabs>
          <w:tab w:val="left" w:pos="4725"/>
        </w:tabs>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-3联合体协议书（格式）</w:t>
      </w:r>
    </w:p>
    <w:p w14:paraId="55CD1DDC">
      <w:pPr>
        <w:pStyle w:val="145"/>
        <w:tabs>
          <w:tab w:val="left" w:pos="4725"/>
        </w:tabs>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-4分包意向协议书</w:t>
      </w:r>
    </w:p>
    <w:p w14:paraId="1A43EF31">
      <w:pPr>
        <w:pStyle w:val="145"/>
        <w:tabs>
          <w:tab w:val="left" w:pos="4725"/>
        </w:tabs>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-5其他说明</w:t>
      </w:r>
    </w:p>
    <w:p w14:paraId="24ED1D99">
      <w:pPr>
        <w:pStyle w:val="145"/>
        <w:tabs>
          <w:tab w:val="left" w:pos="4725"/>
        </w:tabs>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-6 具有履行本项目采购合同所必须的设备和专业技术能力证明材料</w:t>
      </w:r>
    </w:p>
    <w:p w14:paraId="5926924E">
      <w:pPr>
        <w:pStyle w:val="145"/>
        <w:adjustRightInd w:val="0"/>
        <w:snapToGrid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br w:type="page"/>
      </w:r>
      <w:r>
        <w:rPr>
          <w:rFonts w:hint="eastAsia" w:ascii="宋体" w:hAnsi="宋体" w:eastAsia="宋体" w:cs="宋体"/>
          <w:bCs/>
          <w:color w:val="000000" w:themeColor="text1"/>
          <w:sz w:val="28"/>
          <w:szCs w:val="28"/>
          <w:highlight w:val="none"/>
          <w14:textFill>
            <w14:solidFill>
              <w14:schemeClr w14:val="tx1"/>
            </w14:solidFill>
          </w14:textFill>
        </w:rPr>
        <w:t>附页</w:t>
      </w:r>
      <w:r>
        <w:rPr>
          <w:rFonts w:hint="eastAsia" w:ascii="宋体" w:hAnsi="宋体" w:eastAsia="宋体" w:cs="宋体"/>
          <w:color w:val="000000" w:themeColor="text1"/>
          <w:sz w:val="28"/>
          <w:szCs w:val="28"/>
          <w:highlight w:val="none"/>
          <w14:textFill>
            <w14:solidFill>
              <w14:schemeClr w14:val="tx1"/>
            </w14:solidFill>
          </w14:textFill>
        </w:rPr>
        <w:t>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-1</w:t>
      </w:r>
    </w:p>
    <w:p w14:paraId="11C0AC1A">
      <w:pPr>
        <w:pStyle w:val="145"/>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供应商基本资格条件的证明材料</w:t>
      </w:r>
    </w:p>
    <w:p w14:paraId="48E0CBB7">
      <w:pPr>
        <w:pStyle w:val="145"/>
        <w:adjustRightInd w:val="0"/>
        <w:snapToGrid w:val="0"/>
        <w:spacing w:line="360" w:lineRule="auto"/>
        <w:ind w:firstLine="422" w:firstLineChars="200"/>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供应商应按招标文件要求提供：</w:t>
      </w:r>
    </w:p>
    <w:p w14:paraId="52111FE9">
      <w:pPr>
        <w:pStyle w:val="145"/>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1、法人或者其他组织的营业执照等证明文件原件扫描件，自然人的身份证明原件扫描件。</w:t>
      </w:r>
    </w:p>
    <w:p w14:paraId="28F2ACC9">
      <w:pPr>
        <w:pStyle w:val="145"/>
        <w:adjustRightInd w:val="0"/>
        <w:snapToGrid w:val="0"/>
        <w:spacing w:line="360" w:lineRule="auto"/>
        <w:ind w:firstLine="420" w:firstLineChars="200"/>
        <w:jc w:val="left"/>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2、具有履行本项目采购合同所必需的设备和专业技术能力证明材料原件扫描件（根据项目具体履约需求明确）</w:t>
      </w:r>
    </w:p>
    <w:p w14:paraId="39DFB32C">
      <w:pPr>
        <w:pStyle w:val="145"/>
        <w:adjustRightInd w:val="0"/>
        <w:snapToGrid w:val="0"/>
        <w:spacing w:line="360" w:lineRule="auto"/>
        <w:ind w:firstLine="420"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3、法律、行政法规规定的其他条件（如果有的话）证明资料的原件扫描件。</w:t>
      </w:r>
    </w:p>
    <w:p w14:paraId="72335025">
      <w:pPr>
        <w:pStyle w:val="145"/>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4、湖南省政府采购供应商资格承诺函</w:t>
      </w:r>
    </w:p>
    <w:p w14:paraId="6FF0DC28">
      <w:pPr>
        <w:pStyle w:val="145"/>
        <w:rPr>
          <w:rFonts w:hint="eastAsia" w:ascii="宋体" w:hAnsi="宋体" w:eastAsia="宋体" w:cs="宋体"/>
          <w:b/>
          <w:color w:val="000000" w:themeColor="text1"/>
          <w:sz w:val="32"/>
          <w:szCs w:val="32"/>
          <w:highlight w:val="none"/>
          <w14:textFill>
            <w14:solidFill>
              <w14:schemeClr w14:val="tx1"/>
            </w14:solidFill>
          </w14:textFill>
        </w:rPr>
      </w:pPr>
    </w:p>
    <w:p w14:paraId="686AF290">
      <w:pPr>
        <w:pStyle w:val="145"/>
        <w:rPr>
          <w:rFonts w:hint="eastAsia" w:ascii="宋体" w:hAnsi="宋体" w:eastAsia="宋体" w:cs="宋体"/>
          <w:b/>
          <w:color w:val="000000" w:themeColor="text1"/>
          <w:sz w:val="32"/>
          <w:szCs w:val="32"/>
          <w:highlight w:val="none"/>
          <w14:textFill>
            <w14:solidFill>
              <w14:schemeClr w14:val="tx1"/>
            </w14:solidFill>
          </w14:textFill>
        </w:rPr>
      </w:pPr>
    </w:p>
    <w:p w14:paraId="67498FB9">
      <w:pPr>
        <w:pStyle w:val="145"/>
        <w:jc w:val="center"/>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湖南省政府采购供应商资格承诺函</w:t>
      </w:r>
    </w:p>
    <w:p w14:paraId="299D9FFF">
      <w:pPr>
        <w:pStyle w:val="145"/>
        <w:ind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公司（本单位）独立承担民事责任、具有良好的商业信誉和健全的财务会计制度、依法缴纳税收和社会保障资金,在前三年的经营活动中无重大违法记录,未列入严重失信行为名单,符合政府采购供应商的基本资格要求。</w:t>
      </w:r>
    </w:p>
    <w:p w14:paraId="7B6AEB12">
      <w:pPr>
        <w:pStyle w:val="145"/>
        <w:ind w:firstLine="560"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按照《政府采购促进中小企业发展管理办法》(财库〔2020〕46号),本公司企业规模为: 大型□  中型□  小型□  微型□。（非公司性质单位无需勾选）</w:t>
      </w:r>
    </w:p>
    <w:p w14:paraId="281A107F">
      <w:pPr>
        <w:pStyle w:val="145"/>
        <w:ind w:firstLine="560" w:firstLineChars="200"/>
        <w:jc w:val="righ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公司（单位）名称：（盖章）</w:t>
      </w:r>
    </w:p>
    <w:p w14:paraId="47F84496">
      <w:pPr>
        <w:pStyle w:val="145"/>
        <w:adjustRightInd w:val="0"/>
        <w:snapToGrid w:val="0"/>
        <w:spacing w:line="360" w:lineRule="auto"/>
        <w:jc w:val="righ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年   月   日</w:t>
      </w:r>
    </w:p>
    <w:p w14:paraId="5683AEDB">
      <w:pPr>
        <w:pStyle w:val="145"/>
        <w:pageBreakBefore/>
        <w:tabs>
          <w:tab w:val="left" w:pos="4725"/>
        </w:tabs>
        <w:adjustRightInd w:val="0"/>
        <w:snapToGrid w:val="0"/>
        <w:spacing w:before="156" w:beforeLines="50"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-2</w:t>
      </w:r>
    </w:p>
    <w:p w14:paraId="4590DF47">
      <w:pPr>
        <w:pStyle w:val="145"/>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供应商特定资格条件的证明材料</w:t>
      </w:r>
    </w:p>
    <w:p w14:paraId="3E3728BC">
      <w:pPr>
        <w:pStyle w:val="145"/>
        <w:rPr>
          <w:rFonts w:hint="eastAsia" w:ascii="宋体" w:hAnsi="宋体" w:eastAsia="宋体" w:cs="宋体"/>
          <w:color w:val="000000" w:themeColor="text1"/>
          <w:sz w:val="28"/>
          <w:szCs w:val="28"/>
          <w:highlight w:val="none"/>
          <w14:textFill>
            <w14:solidFill>
              <w14:schemeClr w14:val="tx1"/>
            </w14:solidFill>
          </w14:textFill>
        </w:rPr>
      </w:pPr>
    </w:p>
    <w:p w14:paraId="1731C061">
      <w:pPr>
        <w:pStyle w:val="145"/>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备注：提供供应商特定资格条件证明资料的原件扫描件。</w:t>
      </w:r>
    </w:p>
    <w:p w14:paraId="1CB4FA6B">
      <w:pPr>
        <w:pStyle w:val="145"/>
        <w:tabs>
          <w:tab w:val="left" w:pos="4725"/>
        </w:tabs>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-3</w:t>
      </w:r>
    </w:p>
    <w:p w14:paraId="2BCB8D10">
      <w:pPr>
        <w:pStyle w:val="145"/>
        <w:tabs>
          <w:tab w:val="left" w:pos="4725"/>
        </w:tabs>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联合体协议书（格式）</w:t>
      </w:r>
    </w:p>
    <w:p w14:paraId="68231A62">
      <w:pPr>
        <w:pStyle w:val="145"/>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2ABF4BF6">
      <w:pPr>
        <w:pStyle w:val="145"/>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致</w:t>
      </w:r>
      <w:r>
        <w:rPr>
          <w:rFonts w:hint="eastAsia" w:ascii="宋体" w:hAnsi="宋体" w:eastAsia="宋体" w:cs="宋体"/>
          <w:color w:val="000000" w:themeColor="text1"/>
          <w:sz w:val="28"/>
          <w:szCs w:val="28"/>
          <w:highlight w:val="none"/>
          <w:u w:val="singl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采购代理机构）：</w:t>
      </w:r>
    </w:p>
    <w:p w14:paraId="319DE510">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经研究，我们决定自愿组成联合体共同参加（项目名称）项目的投标。现就联合体投标事宜订立如下协议：</w:t>
      </w:r>
    </w:p>
    <w:p w14:paraId="73A58AF1">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一、联合体基本信息：（各方公司名称、地址、注册资金、营业执照、法定代表人姓名）</w:t>
      </w:r>
    </w:p>
    <w:p w14:paraId="375DAEC3">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二、（某成员单位名称）为（联合体名称）牵头人。</w:t>
      </w:r>
    </w:p>
    <w:p w14:paraId="5B84ECCC">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三、联合体牵头人合法代表联合体各成员负责本项目投标文件编制活动，代表联合体提交和接收相关的资料、信息及指示，并处理与投标或成交有关的一切事务；联合体中标或成交后，联合体牵头人负责合同订立和合同实施阶段的主办、组织和协调工作。</w:t>
      </w:r>
    </w:p>
    <w:p w14:paraId="6AB67E1C">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四．联合体将严格按照招标文件的各项要求，递交投标文件，参加投标，履行中标或成交义务和中标或成交后的合同，并向采购人承担连带责任。</w:t>
      </w:r>
    </w:p>
    <w:p w14:paraId="7707456C">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u w:val="singl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五、联合体各成员单位内部的职责分工如下：。按照本条上述分工，联合体成员单位各自所承担的合同工作量比例如下：。合同款项支付给成员单位的具体规定:。</w:t>
      </w:r>
    </w:p>
    <w:p w14:paraId="5012DC79">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六、本协议书自签署之日起生效，合同履行完毕后自动失效。</w:t>
      </w:r>
    </w:p>
    <w:p w14:paraId="17A9D5B2">
      <w:pPr>
        <w:pStyle w:val="145"/>
        <w:adjustRightInd w:val="0"/>
        <w:snapToGrid w:val="0"/>
        <w:spacing w:line="360" w:lineRule="auto"/>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七、本协议书一式份，联合体成员和采购人各执一份。</w:t>
      </w:r>
    </w:p>
    <w:p w14:paraId="543ACAA7">
      <w:pPr>
        <w:pStyle w:val="145"/>
        <w:adjustRightInd w:val="0"/>
        <w:snapToGrid w:val="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牵头人名称（盖单位章）：</w:t>
      </w:r>
    </w:p>
    <w:p w14:paraId="49FDAE5C">
      <w:pPr>
        <w:pStyle w:val="145"/>
        <w:spacing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A4BE824">
      <w:pPr>
        <w:pStyle w:val="145"/>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成员名称（盖单位章）：</w:t>
      </w:r>
    </w:p>
    <w:p w14:paraId="6708B3A6">
      <w:pPr>
        <w:pStyle w:val="145"/>
        <w:spacing w:line="360" w:lineRule="auto"/>
        <w:rPr>
          <w:rFonts w:hint="eastAsia" w:ascii="宋体" w:hAnsi="宋体" w:eastAsia="宋体" w:cs="宋体"/>
          <w:color w:val="000000" w:themeColor="text1"/>
          <w:sz w:val="28"/>
          <w:szCs w:val="28"/>
          <w:highlight w:val="none"/>
          <w:u w:val="single"/>
          <w14:textFill>
            <w14:solidFill>
              <w14:schemeClr w14:val="tx1"/>
            </w14:solidFill>
          </w14:textFill>
        </w:rPr>
      </w:pPr>
    </w:p>
    <w:p w14:paraId="4C566C07">
      <w:pPr>
        <w:pStyle w:val="145"/>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年月日</w:t>
      </w:r>
    </w:p>
    <w:p w14:paraId="2E82FFB2">
      <w:pPr>
        <w:pStyle w:val="145"/>
        <w:tabs>
          <w:tab w:val="left" w:pos="4725"/>
        </w:tabs>
        <w:adjustRightInd w:val="0"/>
        <w:snapToGrid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：本协议书由委托代理人签字的，应附法定代表人签字的授权委托书。</w:t>
      </w:r>
    </w:p>
    <w:p w14:paraId="1E46991A">
      <w:pPr>
        <w:pStyle w:val="145"/>
        <w:tabs>
          <w:tab w:val="left" w:pos="4725"/>
        </w:tabs>
        <w:adjustRightInd w:val="0"/>
        <w:snapToGrid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p>
    <w:p w14:paraId="1265CD0B">
      <w:pPr>
        <w:pStyle w:val="145"/>
        <w:pageBreakBefore/>
        <w:tabs>
          <w:tab w:val="left" w:pos="4725"/>
        </w:tabs>
        <w:adjustRightInd w:val="0"/>
        <w:snapToGrid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-4</w:t>
      </w:r>
    </w:p>
    <w:p w14:paraId="54C2F90A">
      <w:pPr>
        <w:pStyle w:val="145"/>
        <w:tabs>
          <w:tab w:val="left" w:pos="4725"/>
        </w:tabs>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分包意向协议书</w:t>
      </w:r>
    </w:p>
    <w:p w14:paraId="36080005">
      <w:pPr>
        <w:pStyle w:val="145"/>
        <w:pageBreakBefore/>
        <w:tabs>
          <w:tab w:val="left" w:pos="4725"/>
        </w:tabs>
        <w:adjustRightInd w:val="0"/>
        <w:snapToGrid w:val="0"/>
        <w:spacing w:line="360" w:lineRule="auto"/>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-5</w:t>
      </w:r>
    </w:p>
    <w:p w14:paraId="1E8F1072">
      <w:pPr>
        <w:pStyle w:val="145"/>
        <w:tabs>
          <w:tab w:val="left" w:pos="4725"/>
        </w:tabs>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其他说明</w:t>
      </w:r>
    </w:p>
    <w:p w14:paraId="761764FF">
      <w:pPr>
        <w:spacing w:after="200" w:line="360" w:lineRule="auto"/>
        <w:jc w:val="left"/>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满足专门面向中小企业采购的证明材料：（监狱企业、残疾人福利企业视同小型微型企业）</w:t>
      </w:r>
    </w:p>
    <w:p w14:paraId="74678DB8">
      <w:pPr>
        <w:spacing w:after="200"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1.中小企业声明函(工程、服务)</w:t>
      </w:r>
    </w:p>
    <w:p w14:paraId="7BF045B3">
      <w:pPr>
        <w:spacing w:after="200" w:line="440" w:lineRule="exact"/>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本公司(联合体)郑重声明，根据《政府采购促进中小企业发展管理办法》(财库( 2020 )46号)的规定，本公司(联合体)参加</w:t>
      </w:r>
      <w:r>
        <w:rPr>
          <w:rFonts w:hint="eastAsia" w:ascii="宋体" w:hAnsi="宋体" w:eastAsia="宋体" w:cs="宋体"/>
          <w:i/>
          <w:iCs/>
          <w:color w:val="000000" w:themeColor="text1"/>
          <w:sz w:val="28"/>
          <w:szCs w:val="28"/>
          <w:highlight w:val="none"/>
          <w:u w:val="single"/>
          <w14:textFill>
            <w14:solidFill>
              <w14:schemeClr w14:val="tx1"/>
            </w14:solidFill>
          </w14:textFill>
        </w:rPr>
        <w:t xml:space="preserve"> (单位名称)</w:t>
      </w:r>
      <w:r>
        <w:rPr>
          <w:rFonts w:hint="eastAsia" w:ascii="宋体" w:hAnsi="宋体" w:eastAsia="宋体" w:cs="宋体"/>
          <w:color w:val="000000" w:themeColor="text1"/>
          <w:sz w:val="28"/>
          <w:szCs w:val="28"/>
          <w:highlight w:val="none"/>
          <w14:textFill>
            <w14:solidFill>
              <w14:schemeClr w14:val="tx1"/>
            </w14:solidFill>
          </w14:textFill>
        </w:rPr>
        <w:t>的</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i/>
          <w:iCs/>
          <w:color w:val="000000" w:themeColor="text1"/>
          <w:sz w:val="28"/>
          <w:szCs w:val="28"/>
          <w:highlight w:val="none"/>
          <w:u w:val="single"/>
          <w14:textFill>
            <w14:solidFill>
              <w14:schemeClr w14:val="tx1"/>
            </w14:solidFill>
          </w14:textFill>
        </w:rPr>
        <w:t>(项目名称)</w:t>
      </w:r>
      <w:r>
        <w:rPr>
          <w:rFonts w:hint="eastAsia" w:ascii="宋体" w:hAnsi="宋体" w:eastAsia="宋体" w:cs="宋体"/>
          <w:color w:val="000000" w:themeColor="text1"/>
          <w:sz w:val="28"/>
          <w:szCs w:val="28"/>
          <w:highlight w:val="none"/>
          <w:u w:val="single"/>
          <w14:textFill>
            <w14:solidFill>
              <w14:schemeClr w14:val="tx1"/>
            </w14:solidFill>
          </w14:textFill>
        </w:rPr>
        <w:t xml:space="preserve"> </w:t>
      </w:r>
      <w:r>
        <w:rPr>
          <w:rFonts w:hint="eastAsia" w:ascii="宋体" w:hAnsi="宋体" w:eastAsia="宋体" w:cs="宋体"/>
          <w:color w:val="000000" w:themeColor="text1"/>
          <w:sz w:val="28"/>
          <w:szCs w:val="28"/>
          <w:highlight w:val="none"/>
          <w14:textFill>
            <w14:solidFill>
              <w14:schemeClr w14:val="tx1"/>
            </w14:solidFill>
          </w14:textFill>
        </w:rPr>
        <w:t>采购活动，工程的施工单位全部为符合政策要求的中小企业(或者:服务全部由符合政策要求的中小企业承接)。相关企业(含联合体中的中小企业、签订分包意向协议的中小企业)的具体情况如下:</w:t>
      </w:r>
    </w:p>
    <w:p w14:paraId="47B05A1E">
      <w:pPr>
        <w:numPr>
          <w:ilvl w:val="0"/>
          <w:numId w:val="8"/>
        </w:numPr>
        <w:spacing w:after="200" w:line="440" w:lineRule="exact"/>
        <w:ind w:firstLine="48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i/>
          <w:iCs/>
          <w:color w:val="000000" w:themeColor="text1"/>
          <w:sz w:val="28"/>
          <w:szCs w:val="28"/>
          <w:highlight w:val="none"/>
          <w:u w:val="single"/>
          <w14:textFill>
            <w14:solidFill>
              <w14:schemeClr w14:val="tx1"/>
            </w14:solidFill>
          </w14:textFill>
        </w:rPr>
        <w:t xml:space="preserve">(标的名称） </w:t>
      </w:r>
      <w:r>
        <w:rPr>
          <w:rFonts w:hint="eastAsia" w:ascii="宋体" w:hAnsi="宋体" w:eastAsia="宋体" w:cs="宋体"/>
          <w:color w:val="000000" w:themeColor="text1"/>
          <w:sz w:val="28"/>
          <w:szCs w:val="28"/>
          <w:highlight w:val="none"/>
          <w14:textFill>
            <w14:solidFill>
              <w14:schemeClr w14:val="tx1"/>
            </w14:solidFill>
          </w14:textFill>
        </w:rPr>
        <w:t>，属于</w:t>
      </w:r>
      <w:r>
        <w:rPr>
          <w:rFonts w:hint="eastAsia" w:ascii="宋体" w:hAnsi="宋体" w:eastAsia="宋体" w:cs="宋体"/>
          <w:i/>
          <w:iCs/>
          <w:color w:val="000000" w:themeColor="text1"/>
          <w:sz w:val="28"/>
          <w:szCs w:val="28"/>
          <w:highlight w:val="none"/>
          <w:u w:val="single"/>
          <w14:textFill>
            <w14:solidFill>
              <w14:schemeClr w14:val="tx1"/>
            </w14:solidFill>
          </w14:textFill>
        </w:rPr>
        <w:t>（采购文件中明确的所属行业)行业</w:t>
      </w:r>
      <w:r>
        <w:rPr>
          <w:rFonts w:hint="eastAsia" w:ascii="宋体" w:hAnsi="宋体" w:eastAsia="宋体" w:cs="宋体"/>
          <w:color w:val="000000" w:themeColor="text1"/>
          <w:sz w:val="28"/>
          <w:szCs w:val="28"/>
          <w:highlight w:val="none"/>
          <w14:textFill>
            <w14:solidFill>
              <w14:schemeClr w14:val="tx1"/>
            </w14:solidFill>
          </w14:textFill>
        </w:rPr>
        <w:t>; 承建商（服务商）为</w:t>
      </w:r>
      <w:r>
        <w:rPr>
          <w:rFonts w:hint="eastAsia" w:ascii="宋体" w:hAnsi="宋体" w:eastAsia="宋体" w:cs="宋体"/>
          <w:i/>
          <w:iCs/>
          <w:color w:val="000000" w:themeColor="text1"/>
          <w:sz w:val="28"/>
          <w:szCs w:val="28"/>
          <w:highlight w:val="none"/>
          <w:u w:val="single"/>
          <w14:textFill>
            <w14:solidFill>
              <w14:schemeClr w14:val="tx1"/>
            </w14:solidFill>
          </w14:textFill>
        </w:rPr>
        <w:t>_(企业名称)</w:t>
      </w:r>
      <w:r>
        <w:rPr>
          <w:rFonts w:hint="eastAsia" w:ascii="宋体" w:hAnsi="宋体" w:eastAsia="宋体" w:cs="宋体"/>
          <w:color w:val="000000" w:themeColor="text1"/>
          <w:sz w:val="28"/>
          <w:szCs w:val="28"/>
          <w:highlight w:val="none"/>
          <w14:textFill>
            <w14:solidFill>
              <w14:schemeClr w14:val="tx1"/>
            </w14:solidFill>
          </w14:textFill>
        </w:rPr>
        <w:t>，从业人员__人，营业收入为__万元，资产总额为___万元，属于</w:t>
      </w:r>
      <w:r>
        <w:rPr>
          <w:rFonts w:hint="eastAsia" w:ascii="宋体" w:hAnsi="宋体" w:eastAsia="宋体" w:cs="宋体"/>
          <w:i/>
          <w:iCs/>
          <w:color w:val="000000" w:themeColor="text1"/>
          <w:sz w:val="28"/>
          <w:szCs w:val="28"/>
          <w:highlight w:val="none"/>
          <w:u w:val="single"/>
          <w14:textFill>
            <w14:solidFill>
              <w14:schemeClr w14:val="tx1"/>
            </w14:solidFill>
          </w14:textFill>
        </w:rPr>
        <w:t>（中型企业、小型企业、微型企业)</w:t>
      </w:r>
      <w:r>
        <w:rPr>
          <w:rFonts w:hint="eastAsia" w:ascii="宋体" w:hAnsi="宋体" w:eastAsia="宋体" w:cs="宋体"/>
          <w:color w:val="000000" w:themeColor="text1"/>
          <w:sz w:val="28"/>
          <w:szCs w:val="28"/>
          <w:highlight w:val="none"/>
          <w14:textFill>
            <w14:solidFill>
              <w14:schemeClr w14:val="tx1"/>
            </w14:solidFill>
          </w14:textFill>
        </w:rPr>
        <w:t>;</w:t>
      </w:r>
    </w:p>
    <w:p w14:paraId="51A7F6D8">
      <w:pPr>
        <w:spacing w:after="200" w:line="440" w:lineRule="exact"/>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p>
    <w:p w14:paraId="6C093A7D">
      <w:pPr>
        <w:spacing w:after="200" w:line="440" w:lineRule="exact"/>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以上企业，不属于大企业的分支机构，不存在控股股东为大企业的情形，也不存在与大企业的负责人为同一人的情形。</w:t>
      </w:r>
    </w:p>
    <w:p w14:paraId="225D24AA">
      <w:pPr>
        <w:spacing w:after="200" w:line="440" w:lineRule="exact"/>
        <w:ind w:firstLine="560"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本企业对上述声明内容的真实性负责。如有虚假，将依法承担相应责任。</w:t>
      </w:r>
    </w:p>
    <w:p w14:paraId="34A379CC">
      <w:pPr>
        <w:spacing w:after="200" w:line="440" w:lineRule="exact"/>
        <w:ind w:left="1260" w:firstLine="4944" w:firstLineChars="1766"/>
        <w:rPr>
          <w:rFonts w:hint="eastAsia" w:ascii="宋体" w:hAnsi="宋体" w:eastAsia="宋体" w:cs="宋体"/>
          <w:color w:val="000000" w:themeColor="text1"/>
          <w:sz w:val="28"/>
          <w:szCs w:val="28"/>
          <w:highlight w:val="none"/>
          <w14:textFill>
            <w14:solidFill>
              <w14:schemeClr w14:val="tx1"/>
            </w14:solidFill>
          </w14:textFill>
        </w:rPr>
      </w:pPr>
    </w:p>
    <w:p w14:paraId="69CB4CDF">
      <w:pPr>
        <w:spacing w:after="200" w:line="440" w:lineRule="exact"/>
        <w:ind w:left="1260" w:firstLine="4944" w:firstLineChars="176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企业名称(盖章):</w:t>
      </w:r>
    </w:p>
    <w:p w14:paraId="7D862DBC">
      <w:pPr>
        <w:spacing w:after="200" w:line="440" w:lineRule="exact"/>
        <w:ind w:left="1260" w:firstLine="5784" w:firstLineChars="2066"/>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日期:</w:t>
      </w:r>
    </w:p>
    <w:p w14:paraId="6FA50AE7">
      <w:pPr>
        <w:spacing w:after="200" w:line="440" w:lineRule="exact"/>
        <w:rPr>
          <w:rFonts w:hint="eastAsia" w:ascii="宋体" w:hAnsi="宋体" w:eastAsia="宋体" w:cs="宋体"/>
          <w:color w:val="000000" w:themeColor="text1"/>
          <w:sz w:val="28"/>
          <w:szCs w:val="28"/>
          <w:highlight w:val="none"/>
          <w14:textFill>
            <w14:solidFill>
              <w14:schemeClr w14:val="tx1"/>
            </w14:solidFill>
          </w14:textFill>
        </w:rPr>
      </w:pPr>
    </w:p>
    <w:p w14:paraId="0C14F06D">
      <w:pPr>
        <w:spacing w:after="200"/>
        <w:ind w:firstLine="360" w:firstLineChars="200"/>
        <w:jc w:val="left"/>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注：1、现行中小企业划分标准行业包括农、林、牧、渔业，工业，批发业，零售业，交通运输业，仓储业，邮政业，住宿业，餐饮业，信息运输业，软件和信息技术服务业，房地产开发经营，物业管理，租赁和商业服务业和其他未列明行业等十六类。</w:t>
      </w:r>
    </w:p>
    <w:p w14:paraId="24D2C29C">
      <w:pPr>
        <w:spacing w:after="200"/>
        <w:ind w:firstLine="360" w:firstLineChars="200"/>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2、从业人员、营业收入、资产总额填报上一年度数据，无上一年度数据的新成立企业可不填报资产总额。</w:t>
      </w:r>
    </w:p>
    <w:p w14:paraId="57B8BEC3">
      <w:pPr>
        <w:spacing w:after="200"/>
        <w:ind w:firstLine="360" w:firstLineChars="200"/>
        <w:rPr>
          <w:rFonts w:hint="eastAsia" w:ascii="宋体" w:hAnsi="宋体" w:eastAsia="宋体" w:cs="宋体"/>
          <w:color w:val="000000" w:themeColor="text1"/>
          <w:sz w:val="18"/>
          <w:szCs w:val="18"/>
          <w:highlight w:val="none"/>
          <w14:textFill>
            <w14:solidFill>
              <w14:schemeClr w14:val="tx1"/>
            </w14:solidFill>
          </w14:textFill>
        </w:rPr>
      </w:pPr>
      <w:r>
        <w:rPr>
          <w:rFonts w:hint="eastAsia" w:ascii="宋体" w:hAnsi="宋体" w:eastAsia="宋体" w:cs="宋体"/>
          <w:color w:val="000000" w:themeColor="text1"/>
          <w:sz w:val="18"/>
          <w:szCs w:val="18"/>
          <w:highlight w:val="none"/>
          <w14:textFill>
            <w14:solidFill>
              <w14:schemeClr w14:val="tx1"/>
            </w14:solidFill>
          </w14:textFill>
        </w:rPr>
        <w:t>3、在工程采购项目中，工程由中小企业承建，即工程施工单位为中小企业；在服务采购项目中，服务由中小企业承接，即提供服务的人员为中小企业依照《中华人民共和国劳动合同法》订立劳动合同的从业人员。</w:t>
      </w:r>
    </w:p>
    <w:p w14:paraId="671522B1">
      <w:pPr>
        <w:adjustRightInd w:val="0"/>
        <w:snapToGrid w:val="0"/>
        <w:spacing w:after="200"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p>
    <w:p w14:paraId="058C0E66">
      <w:pPr>
        <w:adjustRightInd w:val="0"/>
        <w:snapToGrid w:val="0"/>
        <w:spacing w:after="200" w:line="360" w:lineRule="auto"/>
        <w:jc w:val="center"/>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2.</w:t>
      </w:r>
      <w:r>
        <w:rPr>
          <w:rFonts w:hint="eastAsia" w:ascii="宋体" w:hAnsi="宋体" w:eastAsia="宋体" w:cs="宋体"/>
          <w:b/>
          <w:color w:val="000000" w:themeColor="text1"/>
          <w:spacing w:val="6"/>
          <w:sz w:val="28"/>
          <w:szCs w:val="28"/>
          <w:highlight w:val="none"/>
          <w14:textFill>
            <w14:solidFill>
              <w14:schemeClr w14:val="tx1"/>
            </w14:solidFill>
          </w14:textFill>
        </w:rPr>
        <w:t>残疾人福利性单位声明函</w:t>
      </w:r>
    </w:p>
    <w:p w14:paraId="2454BF22">
      <w:pPr>
        <w:adjustRightInd w:val="0"/>
        <w:snapToGrid w:val="0"/>
        <w:spacing w:after="200" w:line="360" w:lineRule="auto"/>
        <w:jc w:val="center"/>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b/>
          <w:color w:val="000000" w:themeColor="text1"/>
          <w:spacing w:val="6"/>
          <w:sz w:val="28"/>
          <w:szCs w:val="28"/>
          <w:highlight w:val="none"/>
          <w14:textFill>
            <w14:solidFill>
              <w14:schemeClr w14:val="tx1"/>
            </w14:solidFill>
          </w14:textFill>
        </w:rPr>
        <w:t>(不属于残疾人福利性单位的无需填写)</w:t>
      </w:r>
    </w:p>
    <w:p w14:paraId="73B6B762">
      <w:pPr>
        <w:adjustRightInd w:val="0"/>
        <w:snapToGrid w:val="0"/>
        <w:spacing w:after="200"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2248BFD5">
      <w:pPr>
        <w:adjustRightInd w:val="0"/>
        <w:snapToGrid w:val="0"/>
        <w:spacing w:after="200"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8"/>
          <w:szCs w:val="28"/>
          <w:highlight w:val="none"/>
          <w14:textFill>
            <w14:solidFill>
              <w14:schemeClr w14:val="tx1"/>
            </w14:solidFill>
          </w14:textFill>
        </w:rPr>
        <w:t>〔2017〕141</w:t>
      </w:r>
      <w:r>
        <w:rPr>
          <w:rFonts w:hint="eastAsia" w:ascii="宋体" w:hAnsi="宋体" w:eastAsia="宋体" w:cs="宋体"/>
          <w:color w:val="000000" w:themeColor="text1"/>
          <w:spacing w:val="6"/>
          <w:sz w:val="28"/>
          <w:szCs w:val="28"/>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5AA8FC">
      <w:pPr>
        <w:adjustRightInd w:val="0"/>
        <w:snapToGrid w:val="0"/>
        <w:spacing w:after="200"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本单位对上述声明的真实性负责。如有虚假，将依法承担相应责任。</w:t>
      </w:r>
    </w:p>
    <w:p w14:paraId="5F221A64">
      <w:pPr>
        <w:adjustRightInd w:val="0"/>
        <w:snapToGrid w:val="0"/>
        <w:spacing w:after="200"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34676AB5">
      <w:pPr>
        <w:adjustRightInd w:val="0"/>
        <w:snapToGrid w:val="0"/>
        <w:spacing w:after="200" w:line="360" w:lineRule="auto"/>
        <w:ind w:firstLine="584" w:firstLineChars="200"/>
        <w:rPr>
          <w:rFonts w:hint="eastAsia" w:ascii="宋体" w:hAnsi="宋体" w:eastAsia="宋体" w:cs="宋体"/>
          <w:color w:val="000000" w:themeColor="text1"/>
          <w:spacing w:val="6"/>
          <w:sz w:val="28"/>
          <w:szCs w:val="28"/>
          <w:highlight w:val="none"/>
          <w14:textFill>
            <w14:solidFill>
              <w14:schemeClr w14:val="tx1"/>
            </w14:solidFill>
          </w14:textFill>
        </w:rPr>
      </w:pPr>
    </w:p>
    <w:p w14:paraId="66775AED">
      <w:pPr>
        <w:tabs>
          <w:tab w:val="left" w:pos="4860"/>
        </w:tabs>
        <w:adjustRightInd w:val="0"/>
        <w:snapToGrid w:val="0"/>
        <w:spacing w:after="200" w:line="360" w:lineRule="auto"/>
        <w:ind w:right="1560" w:firstLine="584" w:firstLineChars="200"/>
        <w:jc w:val="center"/>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单位名称（盖章）：</w:t>
      </w:r>
    </w:p>
    <w:p w14:paraId="70AEFED6">
      <w:pPr>
        <w:tabs>
          <w:tab w:val="left" w:pos="4860"/>
        </w:tabs>
        <w:adjustRightInd w:val="0"/>
        <w:snapToGrid w:val="0"/>
        <w:spacing w:after="200" w:line="360" w:lineRule="auto"/>
        <w:ind w:right="1560" w:firstLine="584" w:firstLineChars="200"/>
        <w:jc w:val="center"/>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日  期：</w:t>
      </w:r>
    </w:p>
    <w:p w14:paraId="29498794">
      <w:pPr>
        <w:adjustRightInd w:val="0"/>
        <w:snapToGrid w:val="0"/>
        <w:spacing w:after="200"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p>
    <w:p w14:paraId="16250BBD">
      <w:pPr>
        <w:adjustRightInd w:val="0"/>
        <w:snapToGrid w:val="0"/>
        <w:spacing w:after="200" w:line="360" w:lineRule="auto"/>
        <w:jc w:val="cente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column"/>
      </w:r>
      <w:r>
        <w:rPr>
          <w:rFonts w:hint="eastAsia" w:ascii="宋体" w:hAnsi="宋体" w:eastAsia="宋体" w:cs="宋体"/>
          <w:color w:val="000000" w:themeColor="text1"/>
          <w:sz w:val="28"/>
          <w:szCs w:val="28"/>
          <w:highlight w:val="none"/>
          <w14:textFill>
            <w14:solidFill>
              <w14:schemeClr w14:val="tx1"/>
            </w14:solidFill>
          </w14:textFill>
        </w:rPr>
        <w:t>3.</w:t>
      </w:r>
      <w:r>
        <w:rPr>
          <w:rFonts w:hint="eastAsia" w:ascii="宋体" w:hAnsi="宋体" w:eastAsia="宋体" w:cs="宋体"/>
          <w:b/>
          <w:color w:val="000000" w:themeColor="text1"/>
          <w:sz w:val="28"/>
          <w:szCs w:val="28"/>
          <w:highlight w:val="none"/>
          <w14:textFill>
            <w14:solidFill>
              <w14:schemeClr w14:val="tx1"/>
            </w14:solidFill>
          </w14:textFill>
        </w:rPr>
        <w:t>监狱企业证明资料</w:t>
      </w:r>
    </w:p>
    <w:p w14:paraId="20BF878D">
      <w:pPr>
        <w:adjustRightInd w:val="0"/>
        <w:snapToGrid w:val="0"/>
        <w:spacing w:after="200" w:line="360" w:lineRule="auto"/>
        <w:jc w:val="center"/>
        <w:rPr>
          <w:rFonts w:hint="eastAsia" w:ascii="宋体" w:hAnsi="宋体" w:eastAsia="宋体" w:cs="宋体"/>
          <w:b/>
          <w:color w:val="000000" w:themeColor="text1"/>
          <w:spacing w:val="6"/>
          <w:sz w:val="28"/>
          <w:szCs w:val="28"/>
          <w:highlight w:val="none"/>
          <w14:textFill>
            <w14:solidFill>
              <w14:schemeClr w14:val="tx1"/>
            </w14:solidFill>
          </w14:textFill>
        </w:rPr>
      </w:pPr>
      <w:r>
        <w:rPr>
          <w:rFonts w:hint="eastAsia" w:ascii="宋体" w:hAnsi="宋体" w:eastAsia="宋体" w:cs="宋体"/>
          <w:b/>
          <w:color w:val="000000" w:themeColor="text1"/>
          <w:spacing w:val="6"/>
          <w:sz w:val="28"/>
          <w:szCs w:val="28"/>
          <w:highlight w:val="none"/>
          <w14:textFill>
            <w14:solidFill>
              <w14:schemeClr w14:val="tx1"/>
            </w14:solidFill>
          </w14:textFill>
        </w:rPr>
        <w:t>(不属于监狱企业的无需提供)</w:t>
      </w:r>
    </w:p>
    <w:p w14:paraId="1FC61D4B">
      <w:pPr>
        <w:adjustRightInd w:val="0"/>
        <w:snapToGrid w:val="0"/>
        <w:spacing w:after="200" w:line="360" w:lineRule="auto"/>
        <w:rPr>
          <w:rFonts w:hint="eastAsia" w:ascii="宋体" w:hAnsi="宋体" w:eastAsia="宋体" w:cs="宋体"/>
          <w:color w:val="000000" w:themeColor="text1"/>
          <w:sz w:val="28"/>
          <w:szCs w:val="28"/>
          <w:highlight w:val="none"/>
          <w14:textFill>
            <w14:solidFill>
              <w14:schemeClr w14:val="tx1"/>
            </w14:solidFill>
          </w14:textFill>
        </w:rPr>
      </w:pPr>
    </w:p>
    <w:p w14:paraId="75D4B90C">
      <w:pPr>
        <w:adjustRightInd w:val="0"/>
        <w:snapToGrid w:val="0"/>
        <w:spacing w:after="200" w:line="360" w:lineRule="auto"/>
        <w:ind w:firstLine="584" w:firstLineChars="200"/>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pacing w:val="6"/>
          <w:kern w:val="0"/>
          <w:sz w:val="28"/>
          <w:szCs w:val="28"/>
          <w:highlight w:val="none"/>
          <w14:textFill>
            <w14:solidFill>
              <w14:schemeClr w14:val="tx1"/>
            </w14:solidFill>
          </w14:textFill>
        </w:rPr>
        <w:t>备注：</w:t>
      </w:r>
      <w:r>
        <w:rPr>
          <w:rFonts w:hint="eastAsia" w:ascii="宋体" w:hAnsi="宋体" w:eastAsia="宋体" w:cs="宋体"/>
          <w:color w:val="000000" w:themeColor="text1"/>
          <w:sz w:val="28"/>
          <w:szCs w:val="28"/>
          <w:highlight w:val="none"/>
          <w14:textFill>
            <w14:solidFill>
              <w14:schemeClr w14:val="tx1"/>
            </w14:solidFill>
          </w14:textFill>
        </w:rPr>
        <w:t>按</w:t>
      </w:r>
      <w:r>
        <w:rPr>
          <w:rFonts w:hint="eastAsia" w:ascii="宋体" w:hAnsi="宋体" w:eastAsia="宋体" w:cs="宋体"/>
          <w:color w:val="000000" w:themeColor="text1"/>
          <w:spacing w:val="6"/>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财政部 司法部关于政府采购支持监狱企业发展有关问题的通知</w:t>
      </w:r>
      <w:r>
        <w:rPr>
          <w:rFonts w:hint="eastAsia" w:ascii="宋体" w:hAnsi="宋体" w:eastAsia="宋体" w:cs="宋体"/>
          <w:color w:val="000000" w:themeColor="text1"/>
          <w:spacing w:val="6"/>
          <w:sz w:val="28"/>
          <w:szCs w:val="28"/>
          <w:highlight w:val="none"/>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(财库〔2014〕68号)文件规定提供证明文件（复印件）。</w:t>
      </w:r>
    </w:p>
    <w:p w14:paraId="53367CB5">
      <w:pPr>
        <w:pStyle w:val="145"/>
        <w:tabs>
          <w:tab w:val="left" w:pos="4725"/>
        </w:tabs>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p>
    <w:p w14:paraId="2E07BD35">
      <w:pPr>
        <w:pStyle w:val="145"/>
        <w:pageBreakBefore/>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附页1</w:t>
      </w:r>
      <w:r>
        <w:rPr>
          <w:rFonts w:hint="eastAsia" w:ascii="宋体" w:hAnsi="宋体" w:cs="宋体"/>
          <w:color w:val="000000" w:themeColor="text1"/>
          <w:sz w:val="28"/>
          <w:szCs w:val="28"/>
          <w:highlight w:val="none"/>
          <w:lang w:val="en-US" w:eastAsia="zh-CN"/>
          <w14:textFill>
            <w14:solidFill>
              <w14:schemeClr w14:val="tx1"/>
            </w14:solidFill>
          </w14:textFill>
        </w:rPr>
        <w:t>6</w:t>
      </w:r>
      <w:r>
        <w:rPr>
          <w:rFonts w:hint="eastAsia" w:ascii="宋体" w:hAnsi="宋体" w:eastAsia="宋体" w:cs="宋体"/>
          <w:color w:val="000000" w:themeColor="text1"/>
          <w:sz w:val="28"/>
          <w:szCs w:val="28"/>
          <w:highlight w:val="none"/>
          <w14:textFill>
            <w14:solidFill>
              <w14:schemeClr w14:val="tx1"/>
            </w14:solidFill>
          </w14:textFill>
        </w:rPr>
        <w:t>-6</w:t>
      </w:r>
    </w:p>
    <w:p w14:paraId="1A578DFD">
      <w:pPr>
        <w:pStyle w:val="145"/>
        <w:rPr>
          <w:rFonts w:hint="eastAsia" w:ascii="宋体" w:hAnsi="宋体" w:eastAsia="宋体" w:cs="宋体"/>
          <w:color w:val="000000" w:themeColor="text1"/>
          <w:sz w:val="28"/>
          <w:szCs w:val="28"/>
          <w:highlight w:val="none"/>
          <w14:textFill>
            <w14:solidFill>
              <w14:schemeClr w14:val="tx1"/>
            </w14:solidFill>
          </w14:textFill>
        </w:rPr>
      </w:pPr>
    </w:p>
    <w:p w14:paraId="3A2E5587">
      <w:pPr>
        <w:pStyle w:val="145"/>
        <w:tabs>
          <w:tab w:val="left" w:pos="4725"/>
        </w:tabs>
        <w:adjustRightInd w:val="0"/>
        <w:snapToGrid w:val="0"/>
        <w:spacing w:line="360" w:lineRule="auto"/>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具有履行本项目采购合同所必须的设备和专业技术能力证明材料</w:t>
      </w:r>
    </w:p>
    <w:p w14:paraId="360304D8">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r>
    </w:p>
    <w:p w14:paraId="2BF166B4">
      <w:pPr>
        <w:pStyle w:val="3"/>
        <w:rPr>
          <w:rFonts w:hint="eastAsia" w:ascii="宋体" w:hAnsi="宋体" w:eastAsia="宋体" w:cs="宋体"/>
          <w:color w:val="000000" w:themeColor="text1"/>
          <w:sz w:val="32"/>
          <w:highlight w:val="none"/>
          <w14:textFill>
            <w14:solidFill>
              <w14:schemeClr w14:val="tx1"/>
            </w14:solidFill>
          </w14:textFill>
        </w:rPr>
      </w:pPr>
      <w:bookmarkStart w:id="149" w:name="_Toc7604"/>
      <w:r>
        <w:rPr>
          <w:rFonts w:hint="eastAsia" w:ascii="宋体" w:hAnsi="宋体" w:eastAsia="宋体" w:cs="宋体"/>
          <w:color w:val="000000" w:themeColor="text1"/>
          <w:sz w:val="32"/>
          <w:highlight w:val="none"/>
          <w14:textFill>
            <w14:solidFill>
              <w14:schemeClr w14:val="tx1"/>
            </w14:solidFill>
          </w14:textFill>
        </w:rPr>
        <w:t>十</w:t>
      </w:r>
      <w:r>
        <w:rPr>
          <w:rFonts w:hint="eastAsia" w:ascii="宋体" w:hAnsi="宋体" w:cs="宋体"/>
          <w:color w:val="000000" w:themeColor="text1"/>
          <w:sz w:val="32"/>
          <w:highlight w:val="none"/>
          <w:lang w:val="en-US" w:eastAsia="zh-CN"/>
          <w14:textFill>
            <w14:solidFill>
              <w14:schemeClr w14:val="tx1"/>
            </w14:solidFill>
          </w14:textFill>
        </w:rPr>
        <w:t>七</w:t>
      </w:r>
      <w:r>
        <w:rPr>
          <w:rFonts w:hint="eastAsia" w:ascii="宋体" w:hAnsi="宋体" w:eastAsia="宋体" w:cs="宋体"/>
          <w:color w:val="000000" w:themeColor="text1"/>
          <w:sz w:val="32"/>
          <w:highlight w:val="none"/>
          <w14:textFill>
            <w14:solidFill>
              <w14:schemeClr w14:val="tx1"/>
            </w14:solidFill>
          </w14:textFill>
        </w:rPr>
        <w:t>、其他资料</w:t>
      </w:r>
      <w:bookmarkEnd w:id="149"/>
    </w:p>
    <w:bookmarkEnd w:id="116"/>
    <w:p w14:paraId="0026CFB9">
      <w:pPr>
        <w:rPr>
          <w:rFonts w:hint="eastAsia" w:ascii="宋体" w:hAnsi="宋体" w:eastAsia="宋体" w:cs="宋体"/>
          <w:color w:val="000000" w:themeColor="text1"/>
          <w:sz w:val="20"/>
          <w:highlight w:val="none"/>
          <w14:textFill>
            <w14:solidFill>
              <w14:schemeClr w14:val="tx1"/>
            </w14:solidFill>
          </w14:textFill>
        </w:rPr>
      </w:pPr>
    </w:p>
    <w:sectPr>
      <w:footerReference r:id="rId8" w:type="default"/>
      <w:pgSz w:w="11906" w:h="16838"/>
      <w:pgMar w:top="720" w:right="720" w:bottom="720" w:left="720" w:header="851" w:footer="992" w:gutter="0"/>
      <w:pgNumType w:fmt="numberInDash" w:start="5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4CAF4">
    <w:pPr>
      <w:pStyle w:val="2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A7201A6">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A7201A6">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17241">
    <w:pPr>
      <w:pStyle w:val="23"/>
      <w:ind w:left="180" w:right="360" w:hanging="180" w:hangingChars="100"/>
      <w:jc w:val="right"/>
      <w:rPr>
        <w:rFonts w:eastAsia="楷体_GB2312"/>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87985" cy="324485"/>
              <wp:effectExtent l="0" t="0" r="0" b="0"/>
              <wp:wrapNone/>
              <wp:docPr id="4" name="文本框 4"/>
              <wp:cNvGraphicFramePr/>
              <a:graphic xmlns:a="http://schemas.openxmlformats.org/drawingml/2006/main">
                <a:graphicData uri="http://schemas.microsoft.com/office/word/2010/wordprocessingShape">
                  <wps:wsp>
                    <wps:cNvSpPr txBox="1"/>
                    <wps:spPr>
                      <a:xfrm>
                        <a:off x="0" y="0"/>
                        <a:ext cx="387985"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ECD120B">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- 5 -</w:t>
                          </w:r>
                          <w:r>
                            <w:rPr>
                              <w:rFonts w:hint="eastAsia" w:ascii="宋体" w:hAnsi="宋体" w:cs="宋体"/>
                              <w:sz w:val="21"/>
                              <w:szCs w:val="21"/>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55pt;width:30.55pt;mso-position-horizontal:center;mso-position-horizontal-relative:margin;z-index:251660288;mso-width-relative:page;mso-height-relative:page;" filled="f" stroked="f" coordsize="21600,21600" o:gfxdata="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4U9mNEAAAADAQAADwAAAAAAAAABACAAAAAiAAAAZHJzL2Rvd25yZXYueG1sUEsBAhQA&#10;FAAAAAgAh07iQKycIIMyAgAAVQQAAA4AAAAAAAAAAQAgAAAAIAEAAGRycy9lMm9Eb2MueG1sUEsF&#10;BgAAAAAGAAYAWQEAAMQFAAAAAA==&#10;">
              <v:fill on="f" focussize="0,0"/>
              <v:stroke on="f" weight="0.5pt"/>
              <v:imagedata o:title=""/>
              <o:lock v:ext="edit" aspectratio="f"/>
              <v:textbox inset="0mm,0mm,0mm,0mm">
                <w:txbxContent>
                  <w:p w14:paraId="2ECD120B">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- 5 -</w:t>
                    </w:r>
                    <w:r>
                      <w:rPr>
                        <w:rFonts w:hint="eastAsia" w:ascii="宋体" w:hAnsi="宋体" w:cs="宋体"/>
                        <w:sz w:val="21"/>
                        <w:szCs w:val="21"/>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44948">
    <w:pPr>
      <w:pStyle w:val="23"/>
      <w:ind w:left="180" w:right="360" w:hanging="180" w:hangingChars="100"/>
      <w:jc w:val="right"/>
      <w:rPr>
        <w:rFonts w:eastAsia="楷体_GB2312"/>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87985" cy="324485"/>
              <wp:effectExtent l="0" t="0" r="0" b="0"/>
              <wp:wrapNone/>
              <wp:docPr id="7" name="文本框 7"/>
              <wp:cNvGraphicFramePr/>
              <a:graphic xmlns:a="http://schemas.openxmlformats.org/drawingml/2006/main">
                <a:graphicData uri="http://schemas.microsoft.com/office/word/2010/wordprocessingShape">
                  <wps:wsp>
                    <wps:cNvSpPr txBox="1"/>
                    <wps:spPr>
                      <a:xfrm>
                        <a:off x="0" y="0"/>
                        <a:ext cx="387985"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09163B">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- 50 -</w:t>
                          </w:r>
                          <w:r>
                            <w:rPr>
                              <w:rFonts w:hint="eastAsia" w:ascii="宋体" w:hAnsi="宋体" w:cs="宋体"/>
                              <w:sz w:val="21"/>
                              <w:szCs w:val="21"/>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55pt;width:30.55pt;mso-position-horizontal:center;mso-position-horizontal-relative:margin;z-index:251661312;mso-width-relative:page;mso-height-relative:page;" filled="f" stroked="f" coordsize="21600,21600" o:gfxdata="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4U9mNEAAAADAQAADwAAAAAAAAABACAAAAAiAAAAZHJzL2Rvd25yZXYueG1sUEsBAhQA&#10;FAAAAAgAh07iQCUqosAyAgAAVQQAAA4AAAAAAAAAAQAgAAAAIAEAAGRycy9lMm9Eb2MueG1sUEsF&#10;BgAAAAAGAAYAWQEAAMQFAAAAAA==&#10;">
              <v:fill on="f" focussize="0,0"/>
              <v:stroke on="f" weight="0.5pt"/>
              <v:imagedata o:title=""/>
              <o:lock v:ext="edit" aspectratio="f"/>
              <v:textbox inset="0mm,0mm,0mm,0mm">
                <w:txbxContent>
                  <w:p w14:paraId="3A09163B">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- 50 -</w:t>
                    </w:r>
                    <w:r>
                      <w:rPr>
                        <w:rFonts w:hint="eastAsia" w:ascii="宋体" w:hAnsi="宋体" w:cs="宋体"/>
                        <w:sz w:val="21"/>
                        <w:szCs w:val="21"/>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71419">
    <w:pPr>
      <w:pStyle w:val="23"/>
      <w:ind w:left="180" w:right="360" w:hanging="180" w:hangingChars="100"/>
      <w:jc w:val="right"/>
      <w:rPr>
        <w:rFonts w:eastAsia="楷体_GB2312"/>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387985" cy="324485"/>
              <wp:effectExtent l="0" t="0" r="0" b="0"/>
              <wp:wrapNone/>
              <wp:docPr id="8" name="文本框 8"/>
              <wp:cNvGraphicFramePr/>
              <a:graphic xmlns:a="http://schemas.openxmlformats.org/drawingml/2006/main">
                <a:graphicData uri="http://schemas.microsoft.com/office/word/2010/wordprocessingShape">
                  <wps:wsp>
                    <wps:cNvSpPr txBox="1"/>
                    <wps:spPr>
                      <a:xfrm>
                        <a:off x="0" y="0"/>
                        <a:ext cx="387985" cy="32448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3F3BFF">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- 79 -</w:t>
                          </w:r>
                          <w:r>
                            <w:rPr>
                              <w:rFonts w:hint="eastAsia" w:ascii="宋体" w:hAnsi="宋体" w:cs="宋体"/>
                              <w:sz w:val="21"/>
                              <w:szCs w:val="21"/>
                            </w:rP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top:0pt;height:25.55pt;width:30.55pt;mso-position-horizontal:center;mso-position-horizontal-relative:margin;z-index:251662336;mso-width-relative:page;mso-height-relative:page;" filled="f" stroked="f" coordsize="21600,21600" o:gfxdata="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4U9mNEAAAADAQAADwAAAAAAAAABACAAAAAiAAAAZHJzL2Rvd25yZXYueG1sUEsBAhQA&#10;FAAAAAgAh07iQMlAW1YyAgAAVQQAAA4AAAAAAAAAAQAgAAAAIAEAAGRycy9lMm9Eb2MueG1sUEsF&#10;BgAAAAAGAAYAWQEAAMQFAAAAAA==&#10;">
              <v:fill on="f" focussize="0,0"/>
              <v:stroke on="f" weight="0.5pt"/>
              <v:imagedata o:title=""/>
              <o:lock v:ext="edit" aspectratio="f"/>
              <v:textbox inset="0mm,0mm,0mm,0mm">
                <w:txbxContent>
                  <w:p w14:paraId="7C3F3BFF">
                    <w:pPr>
                      <w:pStyle w:val="23"/>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PAGE  \* MERGEFORMAT </w:instrText>
                    </w:r>
                    <w:r>
                      <w:rPr>
                        <w:rFonts w:hint="eastAsia" w:ascii="宋体" w:hAnsi="宋体" w:cs="宋体"/>
                        <w:sz w:val="21"/>
                        <w:szCs w:val="21"/>
                      </w:rPr>
                      <w:fldChar w:fldCharType="separate"/>
                    </w:r>
                    <w:r>
                      <w:rPr>
                        <w:rFonts w:ascii="宋体" w:hAnsi="宋体" w:cs="宋体"/>
                        <w:sz w:val="21"/>
                        <w:szCs w:val="21"/>
                      </w:rPr>
                      <w:t>- 79 -</w:t>
                    </w:r>
                    <w:r>
                      <w:rPr>
                        <w:rFonts w:hint="eastAsia" w:ascii="宋体" w:hAnsi="宋体" w:cs="宋体"/>
                        <w:sz w:val="21"/>
                        <w:szCs w:val="21"/>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9FCFBD">
    <w:pPr>
      <w:pStyle w:val="2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B4D97">
    <w:pPr>
      <w:pStyle w:val="2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3E3217"/>
    <w:multiLevelType w:val="singleLevel"/>
    <w:tmpl w:val="A03E3217"/>
    <w:lvl w:ilvl="0" w:tentative="0">
      <w:start w:val="2"/>
      <w:numFmt w:val="chineseCounting"/>
      <w:suff w:val="nothing"/>
      <w:lvlText w:val="%1、"/>
      <w:lvlJc w:val="left"/>
      <w:rPr>
        <w:rFonts w:hint="eastAsia"/>
      </w:rPr>
    </w:lvl>
  </w:abstractNum>
  <w:abstractNum w:abstractNumId="1">
    <w:nsid w:val="B9FCAB64"/>
    <w:multiLevelType w:val="singleLevel"/>
    <w:tmpl w:val="B9FCAB64"/>
    <w:lvl w:ilvl="0" w:tentative="0">
      <w:start w:val="1"/>
      <w:numFmt w:val="decimal"/>
      <w:suff w:val="nothing"/>
      <w:lvlText w:val="%1、"/>
      <w:lvlJc w:val="left"/>
    </w:lvl>
  </w:abstractNum>
  <w:abstractNum w:abstractNumId="2">
    <w:nsid w:val="E7CE19C6"/>
    <w:multiLevelType w:val="singleLevel"/>
    <w:tmpl w:val="E7CE19C6"/>
    <w:lvl w:ilvl="0" w:tentative="0">
      <w:start w:val="1"/>
      <w:numFmt w:val="chineseCounting"/>
      <w:suff w:val="nothing"/>
      <w:lvlText w:val="%1、"/>
      <w:lvlJc w:val="left"/>
      <w:rPr>
        <w:rFonts w:hint="eastAsia"/>
      </w:rPr>
    </w:lvl>
  </w:abstractNum>
  <w:abstractNum w:abstractNumId="3">
    <w:nsid w:val="480A31EE"/>
    <w:multiLevelType w:val="singleLevel"/>
    <w:tmpl w:val="480A31EE"/>
    <w:lvl w:ilvl="0" w:tentative="0">
      <w:start w:val="1"/>
      <w:numFmt w:val="decimal"/>
      <w:suff w:val="nothing"/>
      <w:lvlText w:val="%1、"/>
      <w:lvlJc w:val="left"/>
    </w:lvl>
  </w:abstractNum>
  <w:abstractNum w:abstractNumId="4">
    <w:nsid w:val="6907743F"/>
    <w:multiLevelType w:val="multilevel"/>
    <w:tmpl w:val="6907743F"/>
    <w:lvl w:ilvl="0" w:tentative="0">
      <w:start w:val="1"/>
      <w:numFmt w:val="chineseCounting"/>
      <w:suff w:val="space"/>
      <w:lvlText w:val="第%1节"/>
      <w:lvlJc w:val="left"/>
      <w:rPr>
        <w:rFonts w:hint="eastAsia"/>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69077440"/>
    <w:multiLevelType w:val="multilevel"/>
    <w:tmpl w:val="69077440"/>
    <w:lvl w:ilvl="0" w:tentative="0">
      <w:start w:val="1"/>
      <w:numFmt w:val="decimal"/>
      <w:suff w:val="space"/>
      <w:lvlText w:val="%1."/>
      <w:lvlJc w:val="left"/>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abstractNum w:abstractNumId="6">
    <w:nsid w:val="69077441"/>
    <w:multiLevelType w:val="singleLevel"/>
    <w:tmpl w:val="69077441"/>
    <w:lvl w:ilvl="0" w:tentative="0">
      <w:start w:val="1"/>
      <w:numFmt w:val="decimal"/>
      <w:suff w:val="space"/>
      <w:lvlText w:val="%1."/>
      <w:lvlJc w:val="left"/>
    </w:lvl>
  </w:abstractNum>
  <w:abstractNum w:abstractNumId="7">
    <w:nsid w:val="69077442"/>
    <w:multiLevelType w:val="singleLevel"/>
    <w:tmpl w:val="69077442"/>
    <w:lvl w:ilvl="0" w:tentative="0">
      <w:start w:val="1"/>
      <w:numFmt w:val="decimal"/>
      <w:suff w:val="space"/>
      <w:lvlText w:val="%1."/>
      <w:lvlJc w:val="left"/>
    </w:lvl>
  </w:abstractNum>
  <w:num w:numId="1">
    <w:abstractNumId w:val="2"/>
  </w:num>
  <w:num w:numId="2">
    <w:abstractNumId w:val="0"/>
    <w:lvlOverride w:ilvl="0">
      <w:startOverride w:val="2"/>
    </w:lvlOverride>
  </w:num>
  <w:num w:numId="3">
    <w:abstractNumId w:val="3"/>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4B4"/>
    <w:rsid w:val="000213F3"/>
    <w:rsid w:val="00173341"/>
    <w:rsid w:val="00255259"/>
    <w:rsid w:val="002C3D09"/>
    <w:rsid w:val="003928A9"/>
    <w:rsid w:val="003E35F4"/>
    <w:rsid w:val="004150C1"/>
    <w:rsid w:val="00490E9C"/>
    <w:rsid w:val="004E0CA9"/>
    <w:rsid w:val="004E0E1E"/>
    <w:rsid w:val="00523EB0"/>
    <w:rsid w:val="006A150A"/>
    <w:rsid w:val="007434B4"/>
    <w:rsid w:val="008D05BF"/>
    <w:rsid w:val="009B485D"/>
    <w:rsid w:val="00A30E25"/>
    <w:rsid w:val="00A97B7A"/>
    <w:rsid w:val="00C42B02"/>
    <w:rsid w:val="00C508D5"/>
    <w:rsid w:val="00CD2A53"/>
    <w:rsid w:val="00CE0896"/>
    <w:rsid w:val="00D97182"/>
    <w:rsid w:val="00DA71BF"/>
    <w:rsid w:val="01311D17"/>
    <w:rsid w:val="01CA5CC8"/>
    <w:rsid w:val="04AA331A"/>
    <w:rsid w:val="04C11604"/>
    <w:rsid w:val="05C66D8C"/>
    <w:rsid w:val="05DD4963"/>
    <w:rsid w:val="06A96BB3"/>
    <w:rsid w:val="07713742"/>
    <w:rsid w:val="077F3896"/>
    <w:rsid w:val="079052BE"/>
    <w:rsid w:val="0B7E0C76"/>
    <w:rsid w:val="0B8E0331"/>
    <w:rsid w:val="0EA741B4"/>
    <w:rsid w:val="105F10BE"/>
    <w:rsid w:val="11F03528"/>
    <w:rsid w:val="128A572B"/>
    <w:rsid w:val="128D1227"/>
    <w:rsid w:val="13D8674E"/>
    <w:rsid w:val="14CB142B"/>
    <w:rsid w:val="15B66837"/>
    <w:rsid w:val="1B494818"/>
    <w:rsid w:val="1C146065"/>
    <w:rsid w:val="210C684B"/>
    <w:rsid w:val="215533A8"/>
    <w:rsid w:val="21731A80"/>
    <w:rsid w:val="21821CC3"/>
    <w:rsid w:val="21D50062"/>
    <w:rsid w:val="2277734E"/>
    <w:rsid w:val="24373BC2"/>
    <w:rsid w:val="246E7F53"/>
    <w:rsid w:val="24EA65D7"/>
    <w:rsid w:val="2610789E"/>
    <w:rsid w:val="26A10E3D"/>
    <w:rsid w:val="279462AC"/>
    <w:rsid w:val="28A40771"/>
    <w:rsid w:val="2A5341FD"/>
    <w:rsid w:val="2B4C67BB"/>
    <w:rsid w:val="2E1A39AF"/>
    <w:rsid w:val="30A70589"/>
    <w:rsid w:val="32A01FA9"/>
    <w:rsid w:val="35A26038"/>
    <w:rsid w:val="37090B49"/>
    <w:rsid w:val="37A147F9"/>
    <w:rsid w:val="37E172EC"/>
    <w:rsid w:val="37EB016A"/>
    <w:rsid w:val="38C5276A"/>
    <w:rsid w:val="3B4F27BE"/>
    <w:rsid w:val="3B8406BA"/>
    <w:rsid w:val="4273319C"/>
    <w:rsid w:val="43917E18"/>
    <w:rsid w:val="44E12B11"/>
    <w:rsid w:val="45107462"/>
    <w:rsid w:val="45EF19CA"/>
    <w:rsid w:val="462907DC"/>
    <w:rsid w:val="46F337F6"/>
    <w:rsid w:val="47E33174"/>
    <w:rsid w:val="48496F13"/>
    <w:rsid w:val="4A4F6337"/>
    <w:rsid w:val="4B4E2A92"/>
    <w:rsid w:val="4CBD3A2C"/>
    <w:rsid w:val="4CFB4554"/>
    <w:rsid w:val="4DD326EA"/>
    <w:rsid w:val="4E031912"/>
    <w:rsid w:val="4EE259CC"/>
    <w:rsid w:val="4F254374"/>
    <w:rsid w:val="50836D3A"/>
    <w:rsid w:val="50FC4267"/>
    <w:rsid w:val="51F577C4"/>
    <w:rsid w:val="528A2602"/>
    <w:rsid w:val="52D715BF"/>
    <w:rsid w:val="537D3F15"/>
    <w:rsid w:val="5402441A"/>
    <w:rsid w:val="547846DC"/>
    <w:rsid w:val="54E26127"/>
    <w:rsid w:val="55083CB2"/>
    <w:rsid w:val="56A812A9"/>
    <w:rsid w:val="617C580C"/>
    <w:rsid w:val="62AB5771"/>
    <w:rsid w:val="635D166D"/>
    <w:rsid w:val="64050D56"/>
    <w:rsid w:val="64AF5EF8"/>
    <w:rsid w:val="664573FC"/>
    <w:rsid w:val="67A80809"/>
    <w:rsid w:val="67B1772D"/>
    <w:rsid w:val="685402E5"/>
    <w:rsid w:val="692F6866"/>
    <w:rsid w:val="694D5CE0"/>
    <w:rsid w:val="69AB74E8"/>
    <w:rsid w:val="69F5071A"/>
    <w:rsid w:val="6A437A66"/>
    <w:rsid w:val="6E755580"/>
    <w:rsid w:val="700F04E7"/>
    <w:rsid w:val="73075151"/>
    <w:rsid w:val="7329156C"/>
    <w:rsid w:val="749E2864"/>
    <w:rsid w:val="7510189E"/>
    <w:rsid w:val="770277DC"/>
    <w:rsid w:val="77792F92"/>
    <w:rsid w:val="78F918AC"/>
    <w:rsid w:val="7B3723AF"/>
    <w:rsid w:val="7CF95B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uiPriority="39" w:name="toc 4"/>
    <w:lsdException w:uiPriority="39" w:name="toc 5"/>
    <w:lsdException w:qFormat="1" w:unhideWhenUsed="0" w:uiPriority="0"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nhideWhenUsed="0" w:uiPriority="0" w:semiHidden="0"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55"/>
    <w:qFormat/>
    <w:uiPriority w:val="0"/>
    <w:pPr>
      <w:keepNext/>
      <w:jc w:val="center"/>
      <w:outlineLvl w:val="0"/>
    </w:pPr>
    <w:rPr>
      <w:b/>
      <w:bCs/>
      <w:sz w:val="24"/>
      <w:szCs w:val="20"/>
    </w:rPr>
  </w:style>
  <w:style w:type="paragraph" w:styleId="3">
    <w:name w:val="heading 2"/>
    <w:basedOn w:val="1"/>
    <w:next w:val="1"/>
    <w:link w:val="48"/>
    <w:qFormat/>
    <w:uiPriority w:val="0"/>
    <w:pPr>
      <w:keepNext/>
      <w:keepLines/>
      <w:spacing w:line="360" w:lineRule="auto"/>
      <w:outlineLvl w:val="1"/>
    </w:pPr>
    <w:rPr>
      <w:rFonts w:ascii="Arial" w:hAnsi="Arial"/>
      <w:b/>
      <w:bCs/>
      <w:sz w:val="24"/>
      <w:szCs w:val="32"/>
    </w:rPr>
  </w:style>
  <w:style w:type="paragraph" w:styleId="4">
    <w:name w:val="heading 3"/>
    <w:basedOn w:val="1"/>
    <w:next w:val="1"/>
    <w:link w:val="52"/>
    <w:qFormat/>
    <w:uiPriority w:val="0"/>
    <w:pPr>
      <w:keepNext/>
      <w:keepLines/>
      <w:spacing w:before="260" w:after="260" w:line="416" w:lineRule="auto"/>
      <w:outlineLvl w:val="2"/>
    </w:pPr>
    <w:rPr>
      <w:b/>
      <w:bCs/>
      <w:sz w:val="32"/>
      <w:szCs w:val="32"/>
    </w:rPr>
  </w:style>
  <w:style w:type="paragraph" w:styleId="5">
    <w:name w:val="heading 4"/>
    <w:basedOn w:val="1"/>
    <w:next w:val="1"/>
    <w:link w:val="58"/>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54"/>
    <w:qFormat/>
    <w:uiPriority w:val="0"/>
    <w:pPr>
      <w:keepNext/>
      <w:keepLines/>
      <w:adjustRightInd w:val="0"/>
      <w:spacing w:before="280" w:after="290" w:line="376" w:lineRule="atLeast"/>
      <w:jc w:val="left"/>
      <w:textAlignment w:val="baseline"/>
      <w:outlineLvl w:val="4"/>
    </w:pPr>
    <w:rPr>
      <w:b/>
      <w:bCs/>
      <w:kern w:val="0"/>
      <w:sz w:val="28"/>
      <w:szCs w:val="28"/>
    </w:rPr>
  </w:style>
  <w:style w:type="paragraph" w:styleId="7">
    <w:name w:val="heading 6"/>
    <w:basedOn w:val="1"/>
    <w:next w:val="1"/>
    <w:link w:val="57"/>
    <w:qFormat/>
    <w:uiPriority w:val="0"/>
    <w:pPr>
      <w:keepNext/>
      <w:keepLines/>
      <w:adjustRightInd w:val="0"/>
      <w:spacing w:before="240" w:after="64" w:line="320" w:lineRule="atLeast"/>
      <w:jc w:val="left"/>
      <w:textAlignment w:val="baseline"/>
      <w:outlineLvl w:val="5"/>
    </w:pPr>
    <w:rPr>
      <w:rFonts w:ascii="Arial" w:hAnsi="Arial" w:eastAsia="黑体"/>
      <w:b/>
      <w:bCs/>
      <w:kern w:val="0"/>
      <w:sz w:val="24"/>
    </w:rPr>
  </w:style>
  <w:style w:type="paragraph" w:styleId="8">
    <w:name w:val="heading 7"/>
    <w:basedOn w:val="1"/>
    <w:next w:val="1"/>
    <w:link w:val="65"/>
    <w:qFormat/>
    <w:uiPriority w:val="0"/>
    <w:pPr>
      <w:keepNext/>
      <w:keepLines/>
      <w:adjustRightInd w:val="0"/>
      <w:spacing w:before="240" w:after="64" w:line="320" w:lineRule="atLeast"/>
      <w:jc w:val="left"/>
      <w:textAlignment w:val="baseline"/>
      <w:outlineLvl w:val="6"/>
    </w:pPr>
    <w:rPr>
      <w:b/>
      <w:bCs/>
      <w:kern w:val="0"/>
      <w:sz w:val="24"/>
    </w:rPr>
  </w:style>
  <w:style w:type="paragraph" w:styleId="9">
    <w:name w:val="heading 8"/>
    <w:basedOn w:val="1"/>
    <w:next w:val="1"/>
    <w:link w:val="70"/>
    <w:qFormat/>
    <w:uiPriority w:val="0"/>
    <w:pPr>
      <w:keepNext/>
      <w:keepLines/>
      <w:adjustRightInd w:val="0"/>
      <w:spacing w:before="240" w:after="64" w:line="320" w:lineRule="atLeast"/>
      <w:jc w:val="left"/>
      <w:textAlignment w:val="baseline"/>
      <w:outlineLvl w:val="7"/>
    </w:pPr>
    <w:rPr>
      <w:rFonts w:ascii="Arial" w:hAnsi="Arial" w:eastAsia="黑体"/>
      <w:kern w:val="0"/>
      <w:sz w:val="24"/>
    </w:rPr>
  </w:style>
  <w:style w:type="paragraph" w:styleId="10">
    <w:name w:val="heading 9"/>
    <w:basedOn w:val="1"/>
    <w:next w:val="1"/>
    <w:link w:val="56"/>
    <w:qFormat/>
    <w:uiPriority w:val="0"/>
    <w:pPr>
      <w:keepNext/>
      <w:keepLines/>
      <w:adjustRightInd w:val="0"/>
      <w:spacing w:before="240" w:after="64" w:line="320" w:lineRule="atLeast"/>
      <w:jc w:val="left"/>
      <w:textAlignment w:val="baseline"/>
      <w:outlineLvl w:val="8"/>
    </w:pPr>
    <w:rPr>
      <w:rFonts w:ascii="Arial" w:hAnsi="Arial" w:eastAsia="黑体"/>
      <w:kern w:val="0"/>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widowControl/>
      <w:ind w:firstLine="420"/>
      <w:jc w:val="left"/>
    </w:pPr>
    <w:rPr>
      <w:kern w:val="0"/>
      <w:sz w:val="20"/>
      <w:szCs w:val="20"/>
    </w:rPr>
  </w:style>
  <w:style w:type="paragraph" w:styleId="12">
    <w:name w:val="Document Map"/>
    <w:basedOn w:val="1"/>
    <w:link w:val="53"/>
    <w:semiHidden/>
    <w:qFormat/>
    <w:uiPriority w:val="0"/>
    <w:pPr>
      <w:shd w:val="clear" w:color="auto" w:fill="000080"/>
    </w:pPr>
  </w:style>
  <w:style w:type="paragraph" w:styleId="13">
    <w:name w:val="annotation text"/>
    <w:basedOn w:val="1"/>
    <w:link w:val="61"/>
    <w:semiHidden/>
    <w:qFormat/>
    <w:uiPriority w:val="0"/>
    <w:pPr>
      <w:jc w:val="left"/>
    </w:pPr>
  </w:style>
  <w:style w:type="paragraph" w:styleId="14">
    <w:name w:val="Salutation"/>
    <w:basedOn w:val="1"/>
    <w:next w:val="1"/>
    <w:link w:val="72"/>
    <w:qFormat/>
    <w:uiPriority w:val="0"/>
    <w:rPr>
      <w:rFonts w:ascii="仿宋_GB2312" w:eastAsia="仿宋_GB2312"/>
      <w:sz w:val="24"/>
    </w:rPr>
  </w:style>
  <w:style w:type="paragraph" w:styleId="15">
    <w:name w:val="Body Text"/>
    <w:basedOn w:val="1"/>
    <w:link w:val="67"/>
    <w:qFormat/>
    <w:uiPriority w:val="0"/>
    <w:pPr>
      <w:spacing w:after="120"/>
    </w:pPr>
  </w:style>
  <w:style w:type="paragraph" w:styleId="16">
    <w:name w:val="Body Text Indent"/>
    <w:basedOn w:val="1"/>
    <w:next w:val="17"/>
    <w:link w:val="62"/>
    <w:qFormat/>
    <w:uiPriority w:val="0"/>
    <w:pPr>
      <w:spacing w:after="120"/>
      <w:ind w:left="420" w:leftChars="200"/>
    </w:pPr>
  </w:style>
  <w:style w:type="paragraph" w:styleId="17">
    <w:name w:val="Body Text Indent 2"/>
    <w:basedOn w:val="1"/>
    <w:link w:val="63"/>
    <w:qFormat/>
    <w:uiPriority w:val="0"/>
    <w:pPr>
      <w:spacing w:after="120" w:line="480" w:lineRule="auto"/>
      <w:ind w:left="420" w:leftChars="200"/>
    </w:pPr>
  </w:style>
  <w:style w:type="paragraph" w:styleId="18">
    <w:name w:val="Block Text"/>
    <w:basedOn w:val="1"/>
    <w:qFormat/>
    <w:uiPriority w:val="0"/>
    <w:pPr>
      <w:ind w:left="1171" w:right="91" w:hanging="1080"/>
    </w:pPr>
    <w:rPr>
      <w:rFonts w:eastAsia="楷体_GB2312"/>
      <w:szCs w:val="20"/>
    </w:rPr>
  </w:style>
  <w:style w:type="paragraph" w:styleId="19">
    <w:name w:val="toc 3"/>
    <w:basedOn w:val="1"/>
    <w:next w:val="1"/>
    <w:unhideWhenUsed/>
    <w:qFormat/>
    <w:uiPriority w:val="39"/>
    <w:pPr>
      <w:ind w:left="400" w:leftChars="400"/>
    </w:pPr>
  </w:style>
  <w:style w:type="paragraph" w:styleId="20">
    <w:name w:val="Plain Text"/>
    <w:basedOn w:val="1"/>
    <w:link w:val="71"/>
    <w:qFormat/>
    <w:uiPriority w:val="0"/>
    <w:rPr>
      <w:rFonts w:ascii="宋体" w:hAnsi="Courier New" w:cs="Courier New"/>
      <w:szCs w:val="21"/>
    </w:rPr>
  </w:style>
  <w:style w:type="paragraph" w:styleId="21">
    <w:name w:val="Date"/>
    <w:basedOn w:val="1"/>
    <w:next w:val="1"/>
    <w:link w:val="68"/>
    <w:qFormat/>
    <w:uiPriority w:val="0"/>
    <w:rPr>
      <w:sz w:val="24"/>
      <w:szCs w:val="20"/>
    </w:rPr>
  </w:style>
  <w:style w:type="paragraph" w:styleId="22">
    <w:name w:val="Balloon Text"/>
    <w:basedOn w:val="1"/>
    <w:link w:val="59"/>
    <w:qFormat/>
    <w:uiPriority w:val="0"/>
    <w:rPr>
      <w:sz w:val="18"/>
      <w:szCs w:val="18"/>
    </w:rPr>
  </w:style>
  <w:style w:type="paragraph" w:styleId="23">
    <w:name w:val="footer"/>
    <w:basedOn w:val="1"/>
    <w:link w:val="49"/>
    <w:qFormat/>
    <w:uiPriority w:val="0"/>
    <w:pPr>
      <w:tabs>
        <w:tab w:val="center" w:pos="4153"/>
        <w:tab w:val="right" w:pos="8306"/>
      </w:tabs>
      <w:snapToGrid w:val="0"/>
      <w:jc w:val="left"/>
    </w:pPr>
    <w:rPr>
      <w:sz w:val="18"/>
      <w:szCs w:val="18"/>
    </w:rPr>
  </w:style>
  <w:style w:type="paragraph" w:styleId="24">
    <w:name w:val="header"/>
    <w:basedOn w:val="1"/>
    <w:link w:val="69"/>
    <w:qFormat/>
    <w:uiPriority w:val="0"/>
    <w:pPr>
      <w:pBdr>
        <w:bottom w:val="single" w:color="auto" w:sz="6" w:space="1"/>
      </w:pBdr>
      <w:tabs>
        <w:tab w:val="center" w:pos="4153"/>
        <w:tab w:val="right" w:pos="8306"/>
      </w:tabs>
      <w:snapToGrid w:val="0"/>
      <w:jc w:val="center"/>
    </w:pPr>
    <w:rPr>
      <w:sz w:val="18"/>
      <w:szCs w:val="18"/>
    </w:rPr>
  </w:style>
  <w:style w:type="paragraph" w:styleId="25">
    <w:name w:val="toc 1"/>
    <w:basedOn w:val="1"/>
    <w:next w:val="1"/>
    <w:qFormat/>
    <w:uiPriority w:val="39"/>
    <w:rPr>
      <w:rFonts w:ascii="宋体" w:hAnsi="宋体"/>
      <w:szCs w:val="21"/>
    </w:rPr>
  </w:style>
  <w:style w:type="paragraph" w:styleId="26">
    <w:name w:val="toc 6"/>
    <w:basedOn w:val="1"/>
    <w:next w:val="1"/>
    <w:semiHidden/>
    <w:qFormat/>
    <w:uiPriority w:val="0"/>
    <w:pPr>
      <w:ind w:left="2100"/>
    </w:pPr>
    <w:rPr>
      <w:szCs w:val="20"/>
    </w:rPr>
  </w:style>
  <w:style w:type="paragraph" w:styleId="27">
    <w:name w:val="Body Text Indent 3"/>
    <w:basedOn w:val="1"/>
    <w:link w:val="47"/>
    <w:qFormat/>
    <w:uiPriority w:val="0"/>
    <w:pPr>
      <w:spacing w:after="120"/>
      <w:ind w:left="420" w:leftChars="200"/>
    </w:pPr>
    <w:rPr>
      <w:sz w:val="16"/>
      <w:szCs w:val="16"/>
    </w:rPr>
  </w:style>
  <w:style w:type="paragraph" w:styleId="28">
    <w:name w:val="toc 2"/>
    <w:basedOn w:val="1"/>
    <w:next w:val="1"/>
    <w:unhideWhenUsed/>
    <w:qFormat/>
    <w:uiPriority w:val="39"/>
    <w:pPr>
      <w:ind w:left="420" w:leftChars="200"/>
    </w:pPr>
  </w:style>
  <w:style w:type="paragraph" w:styleId="29">
    <w:name w:val="Body Text 2"/>
    <w:basedOn w:val="1"/>
    <w:link w:val="66"/>
    <w:qFormat/>
    <w:uiPriority w:val="0"/>
    <w:pPr>
      <w:spacing w:after="120" w:line="480" w:lineRule="auto"/>
    </w:pPr>
  </w:style>
  <w:style w:type="paragraph" w:styleId="30">
    <w:name w:val="HTML Preformatted"/>
    <w:basedOn w:val="1"/>
    <w:link w:val="64"/>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kern w:val="0"/>
      <w:sz w:val="24"/>
    </w:rPr>
  </w:style>
  <w:style w:type="paragraph" w:styleId="31">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32">
    <w:name w:val="index 1"/>
    <w:basedOn w:val="1"/>
    <w:next w:val="1"/>
    <w:qFormat/>
    <w:uiPriority w:val="0"/>
    <w:pPr>
      <w:spacing w:line="220" w:lineRule="exact"/>
      <w:jc w:val="center"/>
    </w:pPr>
    <w:rPr>
      <w:rFonts w:ascii="仿宋_GB2312" w:eastAsia="仿宋_GB2312"/>
      <w:szCs w:val="20"/>
    </w:rPr>
  </w:style>
  <w:style w:type="paragraph" w:styleId="33">
    <w:name w:val="Title"/>
    <w:basedOn w:val="1"/>
    <w:next w:val="1"/>
    <w:link w:val="103"/>
    <w:qFormat/>
    <w:uiPriority w:val="0"/>
    <w:pPr>
      <w:spacing w:before="240" w:after="60" w:line="520" w:lineRule="exact"/>
      <w:jc w:val="center"/>
      <w:outlineLvl w:val="0"/>
    </w:pPr>
    <w:rPr>
      <w:rFonts w:ascii="Cambria" w:hAnsi="Cambria"/>
      <w:b/>
      <w:bCs/>
      <w:sz w:val="32"/>
      <w:szCs w:val="32"/>
    </w:rPr>
  </w:style>
  <w:style w:type="paragraph" w:styleId="34">
    <w:name w:val="annotation subject"/>
    <w:basedOn w:val="13"/>
    <w:next w:val="13"/>
    <w:link w:val="60"/>
    <w:qFormat/>
    <w:uiPriority w:val="0"/>
    <w:rPr>
      <w:b/>
      <w:bCs/>
    </w:rPr>
  </w:style>
  <w:style w:type="paragraph" w:styleId="35">
    <w:name w:val="Body Text First Indent 2"/>
    <w:basedOn w:val="16"/>
    <w:next w:val="36"/>
    <w:unhideWhenUsed/>
    <w:qFormat/>
    <w:uiPriority w:val="99"/>
    <w:pPr>
      <w:autoSpaceDE w:val="0"/>
      <w:autoSpaceDN w:val="0"/>
      <w:adjustRightInd w:val="0"/>
      <w:spacing w:after="0"/>
      <w:ind w:left="359" w:leftChars="171" w:firstLine="420" w:firstLineChars="187"/>
      <w:jc w:val="left"/>
    </w:pPr>
    <w:rPr>
      <w:rFonts w:ascii="仿宋_GB2312" w:hAnsi="宋体" w:eastAsia="仿宋_GB2312"/>
      <w:szCs w:val="21"/>
    </w:rPr>
  </w:style>
  <w:style w:type="paragraph" w:customStyle="1" w:styleId="36">
    <w:name w:val="正文文本_0"/>
    <w:basedOn w:val="37"/>
    <w:next w:val="37"/>
    <w:qFormat/>
    <w:uiPriority w:val="0"/>
    <w:pPr>
      <w:spacing w:after="120"/>
    </w:pPr>
    <w:rPr>
      <w:kern w:val="0"/>
      <w:sz w:val="20"/>
    </w:rPr>
  </w:style>
  <w:style w:type="paragraph" w:customStyle="1" w:styleId="37">
    <w:name w:val="正文_0_0"/>
    <w:next w:val="35"/>
    <w:qFormat/>
    <w:uiPriority w:val="0"/>
    <w:pPr>
      <w:widowControl w:val="0"/>
      <w:jc w:val="both"/>
    </w:pPr>
    <w:rPr>
      <w:rFonts w:ascii="Calibri" w:hAnsi="Calibri" w:eastAsia="宋体" w:cs="Times New Roman"/>
      <w:kern w:val="2"/>
      <w:sz w:val="24"/>
      <w:szCs w:val="22"/>
      <w:lang w:val="en-US" w:eastAsia="zh-CN" w:bidi="ar-SA"/>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0"/>
    <w:rPr>
      <w:b/>
      <w:bCs/>
    </w:rPr>
  </w:style>
  <w:style w:type="character" w:styleId="42">
    <w:name w:val="page number"/>
    <w:basedOn w:val="40"/>
    <w:qFormat/>
    <w:uiPriority w:val="0"/>
  </w:style>
  <w:style w:type="character" w:styleId="43">
    <w:name w:val="FollowedHyperlink"/>
    <w:qFormat/>
    <w:uiPriority w:val="0"/>
    <w:rPr>
      <w:color w:val="800080"/>
      <w:u w:val="single"/>
    </w:rPr>
  </w:style>
  <w:style w:type="character" w:styleId="44">
    <w:name w:val="Emphasis"/>
    <w:basedOn w:val="40"/>
    <w:qFormat/>
    <w:uiPriority w:val="20"/>
    <w:rPr>
      <w:i/>
    </w:rPr>
  </w:style>
  <w:style w:type="character" w:styleId="45">
    <w:name w:val="Hyperlink"/>
    <w:qFormat/>
    <w:uiPriority w:val="99"/>
    <w:rPr>
      <w:color w:val="136EC2"/>
      <w:u w:val="single"/>
    </w:rPr>
  </w:style>
  <w:style w:type="character" w:styleId="46">
    <w:name w:val="annotation reference"/>
    <w:qFormat/>
    <w:uiPriority w:val="0"/>
    <w:rPr>
      <w:sz w:val="21"/>
      <w:szCs w:val="21"/>
    </w:rPr>
  </w:style>
  <w:style w:type="character" w:customStyle="1" w:styleId="47">
    <w:name w:val="正文文本缩进 3 Char"/>
    <w:link w:val="27"/>
    <w:qFormat/>
    <w:uiPriority w:val="0"/>
    <w:rPr>
      <w:rFonts w:ascii="Times New Roman" w:hAnsi="Times New Roman" w:eastAsia="宋体" w:cs="Times New Roman"/>
      <w:sz w:val="16"/>
      <w:szCs w:val="16"/>
    </w:rPr>
  </w:style>
  <w:style w:type="character" w:customStyle="1" w:styleId="48">
    <w:name w:val="标题 2 Char"/>
    <w:link w:val="3"/>
    <w:qFormat/>
    <w:uiPriority w:val="0"/>
    <w:rPr>
      <w:rFonts w:ascii="Arial" w:hAnsi="Arial" w:eastAsia="宋体" w:cs="Times New Roman"/>
      <w:b/>
      <w:bCs/>
      <w:sz w:val="24"/>
      <w:szCs w:val="32"/>
    </w:rPr>
  </w:style>
  <w:style w:type="character" w:customStyle="1" w:styleId="49">
    <w:name w:val="页脚 Char"/>
    <w:link w:val="23"/>
    <w:qFormat/>
    <w:uiPriority w:val="0"/>
    <w:rPr>
      <w:rFonts w:ascii="Times New Roman" w:hAnsi="Times New Roman" w:eastAsia="宋体" w:cs="Times New Roman"/>
      <w:sz w:val="18"/>
      <w:szCs w:val="18"/>
    </w:rPr>
  </w:style>
  <w:style w:type="character" w:customStyle="1" w:styleId="50">
    <w:name w:val="p0 Char"/>
    <w:link w:val="51"/>
    <w:qFormat/>
    <w:uiPriority w:val="0"/>
    <w:rPr>
      <w:rFonts w:eastAsia="宋体"/>
      <w:szCs w:val="21"/>
    </w:rPr>
  </w:style>
  <w:style w:type="paragraph" w:customStyle="1" w:styleId="51">
    <w:name w:val="p0"/>
    <w:basedOn w:val="1"/>
    <w:link w:val="50"/>
    <w:qFormat/>
    <w:uiPriority w:val="0"/>
    <w:pPr>
      <w:widowControl/>
    </w:pPr>
    <w:rPr>
      <w:kern w:val="0"/>
      <w:sz w:val="20"/>
      <w:szCs w:val="21"/>
    </w:rPr>
  </w:style>
  <w:style w:type="character" w:customStyle="1" w:styleId="52">
    <w:name w:val="标题 3 Char"/>
    <w:link w:val="4"/>
    <w:qFormat/>
    <w:uiPriority w:val="0"/>
    <w:rPr>
      <w:rFonts w:ascii="Times New Roman" w:hAnsi="Times New Roman" w:eastAsia="宋体" w:cs="Times New Roman"/>
      <w:b/>
      <w:bCs/>
      <w:sz w:val="32"/>
      <w:szCs w:val="32"/>
    </w:rPr>
  </w:style>
  <w:style w:type="character" w:customStyle="1" w:styleId="53">
    <w:name w:val="文档结构图 Char"/>
    <w:link w:val="12"/>
    <w:semiHidden/>
    <w:qFormat/>
    <w:uiPriority w:val="0"/>
    <w:rPr>
      <w:rFonts w:ascii="Times New Roman" w:hAnsi="Times New Roman" w:eastAsia="宋体" w:cs="Times New Roman"/>
      <w:szCs w:val="24"/>
      <w:shd w:val="clear" w:color="auto" w:fill="000080"/>
    </w:rPr>
  </w:style>
  <w:style w:type="character" w:customStyle="1" w:styleId="54">
    <w:name w:val="标题 5 Char"/>
    <w:link w:val="6"/>
    <w:qFormat/>
    <w:uiPriority w:val="0"/>
    <w:rPr>
      <w:rFonts w:ascii="Times New Roman" w:hAnsi="Times New Roman" w:eastAsia="宋体" w:cs="Times New Roman"/>
      <w:b/>
      <w:bCs/>
      <w:kern w:val="0"/>
      <w:sz w:val="28"/>
      <w:szCs w:val="28"/>
    </w:rPr>
  </w:style>
  <w:style w:type="character" w:customStyle="1" w:styleId="55">
    <w:name w:val="标题 1 Char"/>
    <w:link w:val="2"/>
    <w:qFormat/>
    <w:uiPriority w:val="0"/>
    <w:rPr>
      <w:rFonts w:ascii="Times New Roman" w:hAnsi="Times New Roman" w:eastAsia="宋体" w:cs="Times New Roman"/>
      <w:b/>
      <w:bCs/>
      <w:sz w:val="24"/>
      <w:szCs w:val="20"/>
    </w:rPr>
  </w:style>
  <w:style w:type="character" w:customStyle="1" w:styleId="56">
    <w:name w:val="标题 9 Char"/>
    <w:link w:val="10"/>
    <w:qFormat/>
    <w:uiPriority w:val="0"/>
    <w:rPr>
      <w:rFonts w:ascii="Arial" w:hAnsi="Arial" w:eastAsia="黑体" w:cs="Times New Roman"/>
      <w:kern w:val="0"/>
      <w:szCs w:val="21"/>
    </w:rPr>
  </w:style>
  <w:style w:type="character" w:customStyle="1" w:styleId="57">
    <w:name w:val="标题 6 Char"/>
    <w:link w:val="7"/>
    <w:qFormat/>
    <w:uiPriority w:val="0"/>
    <w:rPr>
      <w:rFonts w:ascii="Arial" w:hAnsi="Arial" w:eastAsia="黑体" w:cs="Times New Roman"/>
      <w:b/>
      <w:bCs/>
      <w:kern w:val="0"/>
      <w:sz w:val="24"/>
      <w:szCs w:val="24"/>
    </w:rPr>
  </w:style>
  <w:style w:type="character" w:customStyle="1" w:styleId="58">
    <w:name w:val="标题 4 Char"/>
    <w:link w:val="5"/>
    <w:qFormat/>
    <w:uiPriority w:val="0"/>
    <w:rPr>
      <w:rFonts w:ascii="Arial" w:hAnsi="Arial" w:eastAsia="黑体" w:cs="Times New Roman"/>
      <w:b/>
      <w:bCs/>
      <w:sz w:val="28"/>
      <w:szCs w:val="28"/>
    </w:rPr>
  </w:style>
  <w:style w:type="character" w:customStyle="1" w:styleId="59">
    <w:name w:val="批注框文本 Char"/>
    <w:link w:val="22"/>
    <w:qFormat/>
    <w:uiPriority w:val="0"/>
    <w:rPr>
      <w:rFonts w:ascii="Times New Roman" w:hAnsi="Times New Roman" w:eastAsia="宋体" w:cs="Times New Roman"/>
      <w:sz w:val="18"/>
      <w:szCs w:val="18"/>
    </w:rPr>
  </w:style>
  <w:style w:type="character" w:customStyle="1" w:styleId="60">
    <w:name w:val="批注主题 Char"/>
    <w:link w:val="34"/>
    <w:qFormat/>
    <w:uiPriority w:val="0"/>
    <w:rPr>
      <w:rFonts w:ascii="Times New Roman" w:hAnsi="Times New Roman" w:eastAsia="宋体" w:cs="Times New Roman"/>
      <w:b/>
      <w:bCs/>
      <w:szCs w:val="24"/>
    </w:rPr>
  </w:style>
  <w:style w:type="character" w:customStyle="1" w:styleId="61">
    <w:name w:val="批注文字 Char"/>
    <w:link w:val="13"/>
    <w:semiHidden/>
    <w:qFormat/>
    <w:uiPriority w:val="0"/>
    <w:rPr>
      <w:rFonts w:ascii="Times New Roman" w:hAnsi="Times New Roman" w:eastAsia="宋体" w:cs="Times New Roman"/>
      <w:szCs w:val="24"/>
    </w:rPr>
  </w:style>
  <w:style w:type="character" w:customStyle="1" w:styleId="62">
    <w:name w:val="正文文本缩进 Char"/>
    <w:link w:val="16"/>
    <w:qFormat/>
    <w:uiPriority w:val="0"/>
    <w:rPr>
      <w:rFonts w:ascii="Times New Roman" w:hAnsi="Times New Roman" w:eastAsia="宋体" w:cs="Times New Roman"/>
      <w:szCs w:val="24"/>
    </w:rPr>
  </w:style>
  <w:style w:type="character" w:customStyle="1" w:styleId="63">
    <w:name w:val="正文文本缩进 2 Char"/>
    <w:link w:val="17"/>
    <w:qFormat/>
    <w:uiPriority w:val="0"/>
    <w:rPr>
      <w:rFonts w:ascii="Times New Roman" w:hAnsi="Times New Roman" w:eastAsia="宋体" w:cs="Times New Roman"/>
      <w:szCs w:val="24"/>
    </w:rPr>
  </w:style>
  <w:style w:type="character" w:customStyle="1" w:styleId="64">
    <w:name w:val="HTML 预设格式 Char"/>
    <w:link w:val="30"/>
    <w:qFormat/>
    <w:uiPriority w:val="0"/>
    <w:rPr>
      <w:rFonts w:ascii="Arial" w:hAnsi="Arial" w:eastAsia="宋体" w:cs="Arial"/>
      <w:kern w:val="0"/>
      <w:sz w:val="24"/>
      <w:szCs w:val="24"/>
    </w:rPr>
  </w:style>
  <w:style w:type="character" w:customStyle="1" w:styleId="65">
    <w:name w:val="标题 7 Char"/>
    <w:link w:val="8"/>
    <w:qFormat/>
    <w:uiPriority w:val="0"/>
    <w:rPr>
      <w:rFonts w:ascii="Times New Roman" w:hAnsi="Times New Roman" w:eastAsia="宋体" w:cs="Times New Roman"/>
      <w:b/>
      <w:bCs/>
      <w:kern w:val="0"/>
      <w:sz w:val="24"/>
      <w:szCs w:val="24"/>
    </w:rPr>
  </w:style>
  <w:style w:type="character" w:customStyle="1" w:styleId="66">
    <w:name w:val="正文文本 2 Char"/>
    <w:link w:val="29"/>
    <w:qFormat/>
    <w:uiPriority w:val="0"/>
    <w:rPr>
      <w:rFonts w:ascii="Times New Roman" w:hAnsi="Times New Roman" w:eastAsia="宋体" w:cs="Times New Roman"/>
      <w:szCs w:val="24"/>
    </w:rPr>
  </w:style>
  <w:style w:type="character" w:customStyle="1" w:styleId="67">
    <w:name w:val="正文文本 Char"/>
    <w:link w:val="15"/>
    <w:qFormat/>
    <w:uiPriority w:val="0"/>
    <w:rPr>
      <w:rFonts w:ascii="Times New Roman" w:hAnsi="Times New Roman" w:eastAsia="宋体" w:cs="Times New Roman"/>
      <w:szCs w:val="24"/>
    </w:rPr>
  </w:style>
  <w:style w:type="character" w:customStyle="1" w:styleId="68">
    <w:name w:val="日期 Char"/>
    <w:link w:val="21"/>
    <w:qFormat/>
    <w:uiPriority w:val="0"/>
    <w:rPr>
      <w:rFonts w:ascii="Times New Roman" w:hAnsi="Times New Roman" w:eastAsia="宋体" w:cs="Times New Roman"/>
      <w:sz w:val="24"/>
      <w:szCs w:val="20"/>
    </w:rPr>
  </w:style>
  <w:style w:type="character" w:customStyle="1" w:styleId="69">
    <w:name w:val="页眉 Char"/>
    <w:link w:val="24"/>
    <w:qFormat/>
    <w:uiPriority w:val="0"/>
    <w:rPr>
      <w:rFonts w:ascii="Times New Roman" w:hAnsi="Times New Roman" w:eastAsia="宋体" w:cs="Times New Roman"/>
      <w:sz w:val="18"/>
      <w:szCs w:val="18"/>
    </w:rPr>
  </w:style>
  <w:style w:type="character" w:customStyle="1" w:styleId="70">
    <w:name w:val="标题 8 Char"/>
    <w:link w:val="9"/>
    <w:qFormat/>
    <w:uiPriority w:val="0"/>
    <w:rPr>
      <w:rFonts w:ascii="Arial" w:hAnsi="Arial" w:eastAsia="黑体" w:cs="Times New Roman"/>
      <w:kern w:val="0"/>
      <w:sz w:val="24"/>
      <w:szCs w:val="24"/>
    </w:rPr>
  </w:style>
  <w:style w:type="character" w:customStyle="1" w:styleId="71">
    <w:name w:val="纯文本 Char"/>
    <w:link w:val="20"/>
    <w:qFormat/>
    <w:uiPriority w:val="0"/>
    <w:rPr>
      <w:rFonts w:ascii="宋体" w:hAnsi="Courier New" w:eastAsia="宋体" w:cs="Courier New"/>
      <w:szCs w:val="21"/>
    </w:rPr>
  </w:style>
  <w:style w:type="character" w:customStyle="1" w:styleId="72">
    <w:name w:val="称呼 Char"/>
    <w:link w:val="14"/>
    <w:qFormat/>
    <w:uiPriority w:val="0"/>
    <w:rPr>
      <w:rFonts w:ascii="仿宋_GB2312" w:hAnsi="Times New Roman" w:eastAsia="仿宋_GB2312" w:cs="Times New Roman"/>
      <w:sz w:val="24"/>
      <w:szCs w:val="24"/>
    </w:rPr>
  </w:style>
  <w:style w:type="paragraph" w:customStyle="1" w:styleId="73">
    <w:name w:val="Char Char1 Char Char Char Char Char Char Char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4">
    <w:name w:val="xl25"/>
    <w:basedOn w:val="1"/>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rPr>
  </w:style>
  <w:style w:type="paragraph" w:customStyle="1" w:styleId="75">
    <w:name w:val="Char11"/>
    <w:basedOn w:val="1"/>
    <w:qFormat/>
    <w:uiPriority w:val="0"/>
    <w:pPr>
      <w:widowControl/>
      <w:spacing w:after="160" w:line="240" w:lineRule="exact"/>
      <w:jc w:val="left"/>
    </w:pPr>
    <w:rPr>
      <w:rFonts w:ascii="Verdana" w:hAnsi="Verdana"/>
      <w:kern w:val="0"/>
      <w:sz w:val="20"/>
      <w:szCs w:val="20"/>
      <w:lang w:eastAsia="en-US"/>
    </w:rPr>
  </w:style>
  <w:style w:type="paragraph" w:customStyle="1" w:styleId="76">
    <w:name w:val="Char Char1 Char Char Char Char Char1 Char Char Char Char"/>
    <w:basedOn w:val="12"/>
    <w:qFormat/>
    <w:uiPriority w:val="0"/>
    <w:rPr>
      <w:rFonts w:ascii="Tahoma" w:hAnsi="Tahoma"/>
    </w:rPr>
  </w:style>
  <w:style w:type="paragraph" w:customStyle="1" w:styleId="77">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7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79">
    <w:name w:val="表格内容"/>
    <w:basedOn w:val="15"/>
    <w:qFormat/>
    <w:uiPriority w:val="0"/>
    <w:pPr>
      <w:suppressLineNumbers/>
      <w:suppressAutoHyphens/>
      <w:jc w:val="left"/>
    </w:pPr>
    <w:rPr>
      <w:rFonts w:cs="Tahoma"/>
      <w:kern w:val="0"/>
      <w:sz w:val="24"/>
    </w:rPr>
  </w:style>
  <w:style w:type="paragraph" w:styleId="80">
    <w:name w:val="List Paragraph"/>
    <w:basedOn w:val="1"/>
    <w:qFormat/>
    <w:uiPriority w:val="34"/>
    <w:pPr>
      <w:ind w:firstLine="420" w:firstLineChars="200"/>
    </w:pPr>
  </w:style>
  <w:style w:type="paragraph" w:customStyle="1" w:styleId="81">
    <w:name w:val="标题 1 +"/>
    <w:basedOn w:val="2"/>
    <w:next w:val="1"/>
    <w:qFormat/>
    <w:uiPriority w:val="0"/>
    <w:pPr>
      <w:keepLines/>
      <w:spacing w:line="600" w:lineRule="auto"/>
    </w:pPr>
    <w:rPr>
      <w:rFonts w:eastAsia="黑体"/>
      <w:kern w:val="0"/>
      <w:sz w:val="32"/>
      <w:szCs w:val="32"/>
    </w:rPr>
  </w:style>
  <w:style w:type="paragraph" w:customStyle="1" w:styleId="82">
    <w:name w:val="样式 标题 2 + Times New Roman 四号 非加粗 段前: 5 磅 段后: 0 磅 行距: 固定值 20..."/>
    <w:basedOn w:val="3"/>
    <w:qFormat/>
    <w:uiPriority w:val="0"/>
    <w:pPr>
      <w:spacing w:before="100" w:line="400" w:lineRule="exact"/>
    </w:pPr>
    <w:rPr>
      <w:rFonts w:ascii="Times New Roman" w:hAnsi="Times New Roman" w:eastAsia="黑体"/>
      <w:b w:val="0"/>
      <w:bCs w:val="0"/>
      <w:sz w:val="28"/>
      <w:szCs w:val="20"/>
    </w:rPr>
  </w:style>
  <w:style w:type="paragraph" w:customStyle="1" w:styleId="83">
    <w:name w:val="1"/>
    <w:basedOn w:val="1"/>
    <w:qFormat/>
    <w:uiPriority w:val="0"/>
    <w:pPr>
      <w:spacing w:afterLines="50" w:line="360" w:lineRule="auto"/>
    </w:pPr>
    <w:rPr>
      <w:rFonts w:ascii="宋体" w:hAnsi="宋体"/>
      <w:b/>
      <w:sz w:val="30"/>
      <w:szCs w:val="21"/>
    </w:rPr>
  </w:style>
  <w:style w:type="paragraph" w:customStyle="1" w:styleId="84">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85">
    <w:name w:val="Char1 Char Char Char 字元 Char Char 字元 Char 字元 Char1 Char Char Char"/>
    <w:basedOn w:val="1"/>
    <w:qFormat/>
    <w:uiPriority w:val="0"/>
    <w:rPr>
      <w:szCs w:val="20"/>
    </w:rPr>
  </w:style>
  <w:style w:type="paragraph" w:customStyle="1" w:styleId="86">
    <w:name w:val="Blockquote"/>
    <w:basedOn w:val="1"/>
    <w:qFormat/>
    <w:uiPriority w:val="0"/>
    <w:pPr>
      <w:autoSpaceDE w:val="0"/>
      <w:autoSpaceDN w:val="0"/>
      <w:adjustRightInd w:val="0"/>
      <w:spacing w:before="100" w:after="100"/>
      <w:ind w:left="360" w:right="360"/>
      <w:jc w:val="left"/>
    </w:pPr>
    <w:rPr>
      <w:kern w:val="0"/>
      <w:sz w:val="24"/>
      <w:szCs w:val="20"/>
    </w:rPr>
  </w:style>
  <w:style w:type="paragraph" w:customStyle="1" w:styleId="87">
    <w:name w:val="Char"/>
    <w:basedOn w:val="1"/>
    <w:qFormat/>
    <w:uiPriority w:val="0"/>
    <w:pPr>
      <w:tabs>
        <w:tab w:val="left" w:pos="360"/>
      </w:tabs>
      <w:ind w:left="360" w:hanging="360" w:hangingChars="200"/>
    </w:pPr>
    <w:rPr>
      <w:sz w:val="24"/>
    </w:rPr>
  </w:style>
  <w:style w:type="paragraph" w:customStyle="1" w:styleId="88">
    <w:name w:val="p15"/>
    <w:basedOn w:val="1"/>
    <w:qFormat/>
    <w:uiPriority w:val="0"/>
    <w:pPr>
      <w:widowControl/>
      <w:spacing w:line="220" w:lineRule="atLeast"/>
      <w:jc w:val="center"/>
    </w:pPr>
    <w:rPr>
      <w:rFonts w:ascii="仿宋_GB2312" w:hAnsi="宋体" w:eastAsia="仿宋_GB2312" w:cs="宋体"/>
      <w:kern w:val="0"/>
      <w:szCs w:val="21"/>
    </w:rPr>
  </w:style>
  <w:style w:type="paragraph" w:customStyle="1" w:styleId="89">
    <w:name w:val="样式 标题 2 + 宋体 五号 行距: 单倍行距"/>
    <w:basedOn w:val="3"/>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0">
    <w:name w:val="样式 样式 样式 样式 标题 2 + 宋体 五号 非加粗 黑色 + 段前: 6 磅 段后: 0 磅 行距: 单倍行距 + 段前:..."/>
    <w:basedOn w:val="1"/>
    <w:qFormat/>
    <w:uiPriority w:val="0"/>
    <w:pPr>
      <w:keepNext/>
      <w:keepLines/>
      <w:tabs>
        <w:tab w:val="left" w:pos="840"/>
      </w:tabs>
      <w:adjustRightInd w:val="0"/>
      <w:spacing w:before="240"/>
      <w:ind w:left="840" w:hanging="420"/>
      <w:jc w:val="left"/>
      <w:textAlignment w:val="baseline"/>
      <w:outlineLvl w:val="1"/>
    </w:pPr>
    <w:rPr>
      <w:rFonts w:ascii="宋体" w:hAnsi="宋体"/>
      <w:b/>
      <w:bCs/>
      <w:color w:val="000000"/>
      <w:kern w:val="0"/>
      <w:szCs w:val="20"/>
    </w:rPr>
  </w:style>
  <w:style w:type="paragraph" w:customStyle="1" w:styleId="91">
    <w:name w:val="xl31"/>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92">
    <w:name w:val="样式1"/>
    <w:basedOn w:val="1"/>
    <w:qFormat/>
    <w:uiPriority w:val="0"/>
    <w:pPr>
      <w:tabs>
        <w:tab w:val="left" w:pos="360"/>
      </w:tabs>
      <w:adjustRightInd w:val="0"/>
      <w:ind w:left="360" w:hanging="360"/>
      <w:textAlignment w:val="baseline"/>
    </w:pPr>
    <w:rPr>
      <w:rFonts w:ascii="宋体" w:hAnsi="宋体"/>
      <w:kern w:val="0"/>
      <w:szCs w:val="21"/>
    </w:rPr>
  </w:style>
  <w:style w:type="paragraph" w:customStyle="1" w:styleId="93">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94">
    <w:name w:val="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95">
    <w:name w:val="p16"/>
    <w:basedOn w:val="1"/>
    <w:qFormat/>
    <w:uiPriority w:val="0"/>
    <w:pPr>
      <w:widowControl/>
      <w:jc w:val="left"/>
    </w:pPr>
    <w:rPr>
      <w:kern w:val="0"/>
      <w:szCs w:val="21"/>
    </w:rPr>
  </w:style>
  <w:style w:type="paragraph" w:customStyle="1" w:styleId="96">
    <w:name w:val="Char Char Char"/>
    <w:basedOn w:val="1"/>
    <w:qFormat/>
    <w:uiPriority w:val="0"/>
    <w:rPr>
      <w:rFonts w:ascii="宋体" w:hAnsi="宋体"/>
      <w:b/>
      <w:sz w:val="28"/>
      <w:szCs w:val="28"/>
    </w:rPr>
  </w:style>
  <w:style w:type="paragraph" w:customStyle="1" w:styleId="97">
    <w:name w:val="Char Char Char1 Char"/>
    <w:basedOn w:val="1"/>
    <w:qFormat/>
    <w:uiPriority w:val="0"/>
    <w:pPr>
      <w:tabs>
        <w:tab w:val="left" w:pos="360"/>
      </w:tabs>
      <w:snapToGrid w:val="0"/>
      <w:spacing w:line="360" w:lineRule="auto"/>
    </w:pPr>
    <w:rPr>
      <w:rFonts w:eastAsia="仿宋_GB2312" w:cs="宋体"/>
      <w:sz w:val="24"/>
    </w:rPr>
  </w:style>
  <w:style w:type="paragraph" w:customStyle="1" w:styleId="98">
    <w:name w:val="标题 1_0"/>
    <w:basedOn w:val="99"/>
    <w:next w:val="99"/>
    <w:link w:val="100"/>
    <w:qFormat/>
    <w:uiPriority w:val="0"/>
    <w:pPr>
      <w:keepNext/>
      <w:keepLines/>
      <w:spacing w:before="340" w:after="330" w:line="576" w:lineRule="auto"/>
      <w:outlineLvl w:val="0"/>
    </w:pPr>
    <w:rPr>
      <w:rFonts w:ascii="Times New Roman" w:hAnsi="Times New Roman"/>
      <w:b/>
      <w:bCs/>
      <w:kern w:val="44"/>
      <w:sz w:val="44"/>
      <w:szCs w:val="44"/>
    </w:rPr>
  </w:style>
  <w:style w:type="paragraph" w:customStyle="1" w:styleId="99">
    <w:name w:val="正文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100">
    <w:name w:val="标题 1 Char_0"/>
    <w:link w:val="98"/>
    <w:qFormat/>
    <w:uiPriority w:val="0"/>
    <w:rPr>
      <w:b/>
      <w:bCs/>
      <w:kern w:val="44"/>
      <w:sz w:val="44"/>
      <w:szCs w:val="44"/>
    </w:rPr>
  </w:style>
  <w:style w:type="paragraph" w:customStyle="1" w:styleId="101">
    <w:name w:val="标题 2_0"/>
    <w:basedOn w:val="99"/>
    <w:next w:val="99"/>
    <w:link w:val="102"/>
    <w:unhideWhenUsed/>
    <w:qFormat/>
    <w:uiPriority w:val="0"/>
    <w:pPr>
      <w:keepNext/>
      <w:keepLines/>
      <w:spacing w:before="260" w:after="260" w:line="412" w:lineRule="auto"/>
      <w:outlineLvl w:val="1"/>
    </w:pPr>
    <w:rPr>
      <w:rFonts w:ascii="Arial" w:hAnsi="Arial" w:eastAsia="黑体"/>
      <w:b/>
      <w:bCs/>
      <w:kern w:val="0"/>
      <w:sz w:val="32"/>
      <w:szCs w:val="32"/>
    </w:rPr>
  </w:style>
  <w:style w:type="character" w:customStyle="1" w:styleId="102">
    <w:name w:val="标题 2 Char_0"/>
    <w:link w:val="101"/>
    <w:qFormat/>
    <w:uiPriority w:val="0"/>
    <w:rPr>
      <w:rFonts w:ascii="Arial" w:hAnsi="Arial" w:eastAsia="黑体"/>
      <w:b/>
      <w:bCs/>
      <w:sz w:val="32"/>
      <w:szCs w:val="32"/>
    </w:rPr>
  </w:style>
  <w:style w:type="character" w:customStyle="1" w:styleId="103">
    <w:name w:val="标题 Char"/>
    <w:link w:val="33"/>
    <w:qFormat/>
    <w:uiPriority w:val="0"/>
    <w:rPr>
      <w:rFonts w:ascii="Cambria" w:hAnsi="Cambria"/>
      <w:b/>
      <w:bCs/>
      <w:kern w:val="2"/>
      <w:sz w:val="32"/>
      <w:szCs w:val="32"/>
    </w:rPr>
  </w:style>
  <w:style w:type="paragraph" w:customStyle="1" w:styleId="104">
    <w:name w:val="正文_1"/>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105">
    <w:name w:val="Table Normal"/>
    <w:unhideWhenUsed/>
    <w:qFormat/>
    <w:uiPriority w:val="0"/>
    <w:tblPr>
      <w:tblCellMar>
        <w:top w:w="0" w:type="dxa"/>
        <w:left w:w="0" w:type="dxa"/>
        <w:bottom w:w="0" w:type="dxa"/>
        <w:right w:w="0" w:type="dxa"/>
      </w:tblCellMar>
    </w:tblPr>
  </w:style>
  <w:style w:type="paragraph" w:customStyle="1" w:styleId="106">
    <w:name w:val="正文_2"/>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7">
    <w:name w:val="正文_2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108">
    <w:name w:val="Normal_0"/>
    <w:qFormat/>
    <w:uiPriority w:val="0"/>
    <w:rPr>
      <w:rFonts w:ascii="Times New Roman" w:hAnsi="Times New Roman" w:eastAsia="宋体" w:cs="Times New Roman"/>
      <w:sz w:val="24"/>
      <w:szCs w:val="24"/>
      <w:lang w:val="en-US" w:eastAsia="zh-CN" w:bidi="ar-SA"/>
    </w:rPr>
  </w:style>
  <w:style w:type="paragraph" w:customStyle="1" w:styleId="109">
    <w:name w:val="Normal_1"/>
    <w:qFormat/>
    <w:uiPriority w:val="0"/>
    <w:rPr>
      <w:rFonts w:ascii="Times New Roman" w:hAnsi="Times New Roman" w:eastAsia="宋体" w:cs="Times New Roman"/>
      <w:sz w:val="24"/>
      <w:szCs w:val="24"/>
      <w:lang w:val="en-US" w:eastAsia="zh-CN" w:bidi="ar-SA"/>
    </w:rPr>
  </w:style>
  <w:style w:type="paragraph" w:customStyle="1" w:styleId="110">
    <w:name w:val="Normal_0_0"/>
    <w:qFormat/>
    <w:uiPriority w:val="0"/>
    <w:rPr>
      <w:rFonts w:ascii="Times New Roman" w:hAnsi="Times New Roman" w:eastAsia="宋体" w:cs="Times New Roman"/>
      <w:sz w:val="24"/>
      <w:szCs w:val="24"/>
      <w:lang w:val="en-US" w:eastAsia="zh-CN" w:bidi="ar-SA"/>
    </w:rPr>
  </w:style>
  <w:style w:type="paragraph" w:customStyle="1" w:styleId="111">
    <w:name w:val="Normal_2"/>
    <w:qFormat/>
    <w:uiPriority w:val="0"/>
    <w:rPr>
      <w:rFonts w:ascii="Times New Roman" w:hAnsi="Times New Roman" w:eastAsia="宋体" w:cs="Times New Roman"/>
      <w:sz w:val="24"/>
      <w:szCs w:val="24"/>
      <w:lang w:val="en-US" w:eastAsia="zh-CN" w:bidi="ar-SA"/>
    </w:rPr>
  </w:style>
  <w:style w:type="paragraph" w:customStyle="1" w:styleId="112">
    <w:name w:val="Normal_0_1"/>
    <w:qFormat/>
    <w:uiPriority w:val="0"/>
    <w:rPr>
      <w:rFonts w:ascii="Times New Roman" w:hAnsi="Times New Roman" w:eastAsia="宋体" w:cs="Times New Roman"/>
      <w:sz w:val="24"/>
      <w:szCs w:val="24"/>
      <w:lang w:val="en-US" w:eastAsia="zh-CN" w:bidi="ar-SA"/>
    </w:rPr>
  </w:style>
  <w:style w:type="paragraph" w:customStyle="1" w:styleId="113">
    <w:name w:val="Normal_3"/>
    <w:qFormat/>
    <w:uiPriority w:val="0"/>
    <w:rPr>
      <w:rFonts w:ascii="Times New Roman" w:hAnsi="Times New Roman" w:eastAsia="宋体" w:cs="Times New Roman"/>
      <w:sz w:val="24"/>
      <w:szCs w:val="24"/>
      <w:lang w:val="en-US" w:eastAsia="zh-CN" w:bidi="ar-SA"/>
    </w:rPr>
  </w:style>
  <w:style w:type="paragraph" w:customStyle="1" w:styleId="114">
    <w:name w:val="Normal_0_2"/>
    <w:qFormat/>
    <w:uiPriority w:val="0"/>
    <w:rPr>
      <w:rFonts w:ascii="Times New Roman" w:hAnsi="Times New Roman" w:eastAsia="宋体" w:cs="Times New Roman"/>
      <w:sz w:val="24"/>
      <w:szCs w:val="24"/>
      <w:lang w:val="en-US" w:eastAsia="zh-CN" w:bidi="ar-SA"/>
    </w:rPr>
  </w:style>
  <w:style w:type="paragraph" w:customStyle="1" w:styleId="115">
    <w:name w:val="Normal_4"/>
    <w:qFormat/>
    <w:uiPriority w:val="0"/>
    <w:rPr>
      <w:rFonts w:ascii="Times New Roman" w:hAnsi="Times New Roman" w:eastAsia="宋体" w:cs="Times New Roman"/>
      <w:sz w:val="24"/>
      <w:szCs w:val="24"/>
      <w:lang w:val="en-US" w:eastAsia="zh-CN" w:bidi="ar-SA"/>
    </w:rPr>
  </w:style>
  <w:style w:type="paragraph" w:customStyle="1" w:styleId="116">
    <w:name w:val="Normal_0_3"/>
    <w:qFormat/>
    <w:uiPriority w:val="0"/>
    <w:rPr>
      <w:rFonts w:ascii="Times New Roman" w:hAnsi="Times New Roman" w:eastAsia="宋体" w:cs="Times New Roman"/>
      <w:sz w:val="24"/>
      <w:szCs w:val="24"/>
      <w:lang w:val="en-US" w:eastAsia="zh-CN" w:bidi="ar-SA"/>
    </w:rPr>
  </w:style>
  <w:style w:type="paragraph" w:customStyle="1" w:styleId="117">
    <w:name w:val="Normal_5"/>
    <w:qFormat/>
    <w:uiPriority w:val="0"/>
    <w:rPr>
      <w:rFonts w:ascii="Times New Roman" w:hAnsi="Times New Roman" w:eastAsia="宋体" w:cs="Times New Roman"/>
      <w:sz w:val="24"/>
      <w:szCs w:val="24"/>
      <w:lang w:val="en-US" w:eastAsia="zh-CN" w:bidi="ar-SA"/>
    </w:rPr>
  </w:style>
  <w:style w:type="paragraph" w:customStyle="1" w:styleId="118">
    <w:name w:val="Normal_0_4"/>
    <w:qFormat/>
    <w:uiPriority w:val="0"/>
    <w:rPr>
      <w:rFonts w:ascii="Times New Roman" w:hAnsi="Times New Roman" w:eastAsia="宋体" w:cs="Times New Roman"/>
      <w:sz w:val="24"/>
      <w:szCs w:val="24"/>
      <w:lang w:val="en-US" w:eastAsia="zh-CN" w:bidi="ar-SA"/>
    </w:rPr>
  </w:style>
  <w:style w:type="paragraph" w:customStyle="1" w:styleId="119">
    <w:name w:val="Normal_6"/>
    <w:qFormat/>
    <w:uiPriority w:val="0"/>
    <w:rPr>
      <w:rFonts w:ascii="Times New Roman" w:hAnsi="Times New Roman" w:eastAsia="宋体" w:cs="Times New Roman"/>
      <w:sz w:val="24"/>
      <w:szCs w:val="24"/>
      <w:lang w:val="en-US" w:eastAsia="zh-CN" w:bidi="ar-SA"/>
    </w:rPr>
  </w:style>
  <w:style w:type="paragraph" w:customStyle="1" w:styleId="120">
    <w:name w:val="Normal_5_0"/>
    <w:qFormat/>
    <w:uiPriority w:val="0"/>
    <w:rPr>
      <w:rFonts w:ascii="Times New Roman" w:hAnsi="Times New Roman" w:eastAsia="宋体" w:cs="Times New Roman"/>
      <w:sz w:val="24"/>
      <w:szCs w:val="24"/>
      <w:lang w:val="en-US" w:eastAsia="zh-CN" w:bidi="ar-SA"/>
    </w:rPr>
  </w:style>
  <w:style w:type="paragraph" w:customStyle="1" w:styleId="121">
    <w:name w:val="Normal_7"/>
    <w:qFormat/>
    <w:uiPriority w:val="0"/>
    <w:pPr>
      <w:widowControl w:val="0"/>
      <w:jc w:val="both"/>
    </w:pPr>
    <w:rPr>
      <w:rFonts w:ascii="Calibri" w:hAnsi="Calibri" w:eastAsia="宋体" w:cs="Times New Roman"/>
      <w:kern w:val="2"/>
      <w:sz w:val="24"/>
      <w:szCs w:val="22"/>
      <w:lang w:val="en-US" w:eastAsia="zh-CN" w:bidi="ar-SA"/>
    </w:rPr>
  </w:style>
  <w:style w:type="table" w:customStyle="1" w:styleId="122">
    <w:name w:val="Table Normal_0"/>
    <w:unhideWhenUsed/>
    <w:qFormat/>
    <w:uiPriority w:val="0"/>
    <w:rPr>
      <w:rFonts w:ascii="Calibri" w:hAnsi="Calibri"/>
    </w:rPr>
    <w:tblPr>
      <w:tblCellMar>
        <w:top w:w="0" w:type="dxa"/>
        <w:left w:w="0" w:type="dxa"/>
        <w:bottom w:w="0" w:type="dxa"/>
        <w:right w:w="0" w:type="dxa"/>
      </w:tblCellMar>
    </w:tblPr>
  </w:style>
  <w:style w:type="paragraph" w:customStyle="1" w:styleId="123">
    <w:name w:val="Normal_8"/>
    <w:qFormat/>
    <w:uiPriority w:val="0"/>
    <w:rPr>
      <w:rFonts w:ascii="Times New Roman" w:hAnsi="Times New Roman" w:eastAsia="宋体" w:cs="Times New Roman"/>
      <w:sz w:val="24"/>
      <w:szCs w:val="24"/>
      <w:lang w:val="en-US" w:eastAsia="zh-CN" w:bidi="ar-SA"/>
    </w:rPr>
  </w:style>
  <w:style w:type="paragraph" w:customStyle="1" w:styleId="124">
    <w:name w:val="Normal_9"/>
    <w:qFormat/>
    <w:uiPriority w:val="0"/>
    <w:rPr>
      <w:rFonts w:ascii="Times New Roman" w:hAnsi="Times New Roman" w:eastAsia="宋体" w:cs="Times New Roman"/>
      <w:sz w:val="24"/>
      <w:szCs w:val="24"/>
      <w:lang w:val="en-US" w:eastAsia="zh-CN" w:bidi="ar-SA"/>
    </w:rPr>
  </w:style>
  <w:style w:type="paragraph" w:customStyle="1" w:styleId="125">
    <w:name w:val="Normal_10"/>
    <w:qFormat/>
    <w:uiPriority w:val="0"/>
    <w:pPr>
      <w:widowControl w:val="0"/>
      <w:jc w:val="both"/>
    </w:pPr>
    <w:rPr>
      <w:rFonts w:ascii="Calibri" w:hAnsi="Calibri" w:eastAsia="宋体" w:cs="Times New Roman"/>
      <w:kern w:val="2"/>
      <w:sz w:val="21"/>
      <w:szCs w:val="24"/>
      <w:lang w:val="en-US" w:eastAsia="zh-CN" w:bidi="ar-SA"/>
    </w:rPr>
  </w:style>
  <w:style w:type="paragraph" w:customStyle="1" w:styleId="126">
    <w:name w:val="Normal_10_0"/>
    <w:qFormat/>
    <w:uiPriority w:val="0"/>
    <w:pPr>
      <w:widowControl w:val="0"/>
      <w:jc w:val="both"/>
    </w:pPr>
    <w:rPr>
      <w:rFonts w:ascii="Calibri" w:hAnsi="Calibri" w:eastAsia="宋体" w:cs="Times New Roman"/>
      <w:szCs w:val="24"/>
      <w:lang w:val="en-US" w:eastAsia="zh-CN" w:bidi="ar-SA"/>
    </w:rPr>
  </w:style>
  <w:style w:type="paragraph" w:customStyle="1" w:styleId="127">
    <w:name w:val="Normal_11"/>
    <w:qFormat/>
    <w:uiPriority w:val="0"/>
    <w:rPr>
      <w:rFonts w:ascii="Times New Roman" w:hAnsi="Times New Roman" w:eastAsia="宋体" w:cs="Times New Roman"/>
      <w:sz w:val="24"/>
      <w:szCs w:val="24"/>
      <w:lang w:val="en-US" w:eastAsia="zh-CN" w:bidi="ar-SA"/>
    </w:rPr>
  </w:style>
  <w:style w:type="paragraph" w:customStyle="1" w:styleId="128">
    <w:name w:val="Normal_12"/>
    <w:qFormat/>
    <w:uiPriority w:val="0"/>
    <w:pPr>
      <w:widowControl w:val="0"/>
      <w:jc w:val="both"/>
    </w:pPr>
    <w:rPr>
      <w:rFonts w:ascii="Calibri" w:hAnsi="Calibri" w:eastAsia="宋体" w:cs="Times New Roman"/>
      <w:szCs w:val="24"/>
      <w:lang w:val="en-US" w:eastAsia="zh-CN" w:bidi="ar-SA"/>
    </w:rPr>
  </w:style>
  <w:style w:type="paragraph" w:customStyle="1" w:styleId="129">
    <w:name w:val="Normal_13"/>
    <w:qFormat/>
    <w:uiPriority w:val="0"/>
    <w:rPr>
      <w:rFonts w:ascii="Times New Roman" w:hAnsi="Times New Roman" w:eastAsia="宋体" w:cs="Times New Roman"/>
      <w:sz w:val="24"/>
      <w:szCs w:val="24"/>
      <w:lang w:val="en-US" w:eastAsia="zh-CN" w:bidi="ar-SA"/>
    </w:rPr>
  </w:style>
  <w:style w:type="paragraph" w:customStyle="1" w:styleId="130">
    <w:name w:val="Normal_14"/>
    <w:qFormat/>
    <w:uiPriority w:val="0"/>
    <w:rPr>
      <w:rFonts w:ascii="Times New Roman" w:hAnsi="Times New Roman" w:eastAsia="宋体" w:cs="Times New Roman"/>
      <w:sz w:val="24"/>
      <w:szCs w:val="24"/>
      <w:lang w:val="en-US" w:eastAsia="zh-CN" w:bidi="ar-SA"/>
    </w:rPr>
  </w:style>
  <w:style w:type="paragraph" w:customStyle="1" w:styleId="131">
    <w:name w:val="Normal_15"/>
    <w:qFormat/>
    <w:uiPriority w:val="0"/>
    <w:rPr>
      <w:rFonts w:ascii="Times New Roman" w:hAnsi="Times New Roman" w:eastAsia="宋体" w:cs="Times New Roman"/>
      <w:sz w:val="24"/>
      <w:szCs w:val="24"/>
      <w:lang w:val="en-US" w:eastAsia="zh-CN" w:bidi="ar-SA"/>
    </w:rPr>
  </w:style>
  <w:style w:type="paragraph" w:customStyle="1" w:styleId="132">
    <w:name w:val="Normal_16"/>
    <w:qFormat/>
    <w:uiPriority w:val="0"/>
    <w:pPr>
      <w:widowControl w:val="0"/>
      <w:jc w:val="both"/>
    </w:pPr>
    <w:rPr>
      <w:rFonts w:ascii="Calibri" w:hAnsi="Calibri" w:eastAsia="宋体" w:cs="Times New Roman"/>
      <w:kern w:val="2"/>
      <w:sz w:val="24"/>
      <w:szCs w:val="22"/>
      <w:lang w:val="en-US" w:eastAsia="zh-CN" w:bidi="ar-SA"/>
    </w:rPr>
  </w:style>
  <w:style w:type="paragraph" w:customStyle="1" w:styleId="133">
    <w:name w:val="Normal_17"/>
    <w:qFormat/>
    <w:uiPriority w:val="0"/>
    <w:rPr>
      <w:rFonts w:ascii="Times New Roman" w:hAnsi="Times New Roman" w:eastAsia="宋体" w:cs="Times New Roman"/>
      <w:sz w:val="24"/>
      <w:szCs w:val="24"/>
      <w:lang w:val="en-US" w:eastAsia="zh-CN" w:bidi="ar-SA"/>
    </w:rPr>
  </w:style>
  <w:style w:type="paragraph" w:customStyle="1" w:styleId="134">
    <w:name w:val="Normal_18"/>
    <w:qFormat/>
    <w:uiPriority w:val="0"/>
    <w:rPr>
      <w:rFonts w:ascii="Times New Roman" w:hAnsi="Times New Roman" w:eastAsia="宋体" w:cs="Times New Roman"/>
      <w:sz w:val="24"/>
      <w:szCs w:val="24"/>
      <w:lang w:val="en-US" w:eastAsia="zh-CN" w:bidi="ar-SA"/>
    </w:rPr>
  </w:style>
  <w:style w:type="paragraph" w:customStyle="1" w:styleId="135">
    <w:name w:val="Normal_19"/>
    <w:qFormat/>
    <w:uiPriority w:val="0"/>
    <w:rPr>
      <w:rFonts w:ascii="Times New Roman" w:hAnsi="Times New Roman" w:eastAsia="宋体" w:cs="Times New Roman"/>
      <w:sz w:val="24"/>
      <w:szCs w:val="24"/>
      <w:lang w:val="en-US" w:eastAsia="zh-CN" w:bidi="ar-SA"/>
    </w:rPr>
  </w:style>
  <w:style w:type="paragraph" w:customStyle="1" w:styleId="136">
    <w:name w:val="Normal_20"/>
    <w:qFormat/>
    <w:uiPriority w:val="0"/>
    <w:rPr>
      <w:rFonts w:ascii="Times New Roman" w:hAnsi="Times New Roman" w:eastAsia="宋体" w:cs="Times New Roman"/>
      <w:sz w:val="24"/>
      <w:szCs w:val="24"/>
      <w:lang w:val="en-US" w:eastAsia="zh-CN" w:bidi="ar-SA"/>
    </w:rPr>
  </w:style>
  <w:style w:type="paragraph" w:customStyle="1" w:styleId="137">
    <w:name w:val="Normal_21"/>
    <w:qFormat/>
    <w:uiPriority w:val="0"/>
    <w:rPr>
      <w:rFonts w:ascii="Times New Roman" w:hAnsi="Times New Roman" w:eastAsia="宋体" w:cs="Times New Roman"/>
      <w:sz w:val="24"/>
      <w:szCs w:val="24"/>
      <w:lang w:val="en-US" w:eastAsia="zh-CN" w:bidi="ar-SA"/>
    </w:rPr>
  </w:style>
  <w:style w:type="paragraph" w:customStyle="1" w:styleId="138">
    <w:name w:val="Normal_22"/>
    <w:qFormat/>
    <w:uiPriority w:val="0"/>
    <w:rPr>
      <w:rFonts w:ascii="Times New Roman" w:hAnsi="Times New Roman" w:eastAsia="宋体" w:cs="Times New Roman"/>
      <w:sz w:val="24"/>
      <w:szCs w:val="24"/>
      <w:lang w:val="en-US" w:eastAsia="zh-CN" w:bidi="ar-SA"/>
    </w:rPr>
  </w:style>
  <w:style w:type="paragraph" w:customStyle="1" w:styleId="139">
    <w:name w:val="Normal_23"/>
    <w:qFormat/>
    <w:uiPriority w:val="0"/>
    <w:rPr>
      <w:rFonts w:ascii="Times New Roman" w:hAnsi="Times New Roman" w:eastAsia="宋体" w:cs="Times New Roman"/>
      <w:sz w:val="24"/>
      <w:szCs w:val="24"/>
      <w:lang w:val="en-US" w:eastAsia="zh-CN" w:bidi="ar-SA"/>
    </w:rPr>
  </w:style>
  <w:style w:type="paragraph" w:customStyle="1" w:styleId="140">
    <w:name w:val="Normal_24"/>
    <w:qFormat/>
    <w:uiPriority w:val="0"/>
    <w:pPr>
      <w:widowControl w:val="0"/>
      <w:jc w:val="both"/>
    </w:pPr>
    <w:rPr>
      <w:rFonts w:ascii="Calibri" w:hAnsi="Calibri" w:eastAsia="宋体" w:cs="Times New Roman"/>
      <w:kern w:val="2"/>
      <w:sz w:val="24"/>
      <w:szCs w:val="22"/>
      <w:lang w:val="en-US" w:eastAsia="zh-CN" w:bidi="ar-SA"/>
    </w:rPr>
  </w:style>
  <w:style w:type="paragraph" w:customStyle="1" w:styleId="141">
    <w:name w:val="Normal_25"/>
    <w:qFormat/>
    <w:uiPriority w:val="0"/>
    <w:rPr>
      <w:rFonts w:ascii="Times New Roman" w:hAnsi="Times New Roman" w:eastAsia="宋体" w:cs="Times New Roman"/>
      <w:sz w:val="24"/>
      <w:szCs w:val="24"/>
      <w:lang w:val="en-US" w:eastAsia="zh-CN" w:bidi="ar-SA"/>
    </w:rPr>
  </w:style>
  <w:style w:type="paragraph" w:customStyle="1" w:styleId="142">
    <w:name w:val="Normal_26"/>
    <w:qFormat/>
    <w:uiPriority w:val="0"/>
    <w:pPr>
      <w:widowControl w:val="0"/>
      <w:jc w:val="both"/>
    </w:pPr>
    <w:rPr>
      <w:rFonts w:ascii="Calibri" w:hAnsi="Calibri" w:eastAsia="宋体" w:cs="Times New Roman"/>
      <w:kern w:val="2"/>
      <w:sz w:val="24"/>
      <w:szCs w:val="22"/>
      <w:lang w:val="en-US" w:eastAsia="zh-CN" w:bidi="ar-SA"/>
    </w:rPr>
  </w:style>
  <w:style w:type="paragraph" w:customStyle="1" w:styleId="143">
    <w:name w:val="Normal_27"/>
    <w:qFormat/>
    <w:uiPriority w:val="0"/>
    <w:rPr>
      <w:rFonts w:ascii="Times New Roman" w:hAnsi="Times New Roman" w:eastAsia="宋体" w:cs="Times New Roman"/>
      <w:sz w:val="24"/>
      <w:szCs w:val="24"/>
      <w:lang w:val="en-US" w:eastAsia="zh-CN" w:bidi="ar-SA"/>
    </w:rPr>
  </w:style>
  <w:style w:type="paragraph" w:customStyle="1" w:styleId="144">
    <w:name w:val="Plain Text_0"/>
    <w:basedOn w:val="145"/>
    <w:link w:val="146"/>
    <w:semiHidden/>
    <w:unhideWhenUsed/>
    <w:qFormat/>
    <w:uiPriority w:val="0"/>
    <w:rPr>
      <w:rFonts w:ascii="宋体" w:hAnsi="Courier New" w:cs="Courier New"/>
      <w:kern w:val="0"/>
      <w:sz w:val="20"/>
      <w:szCs w:val="21"/>
    </w:rPr>
  </w:style>
  <w:style w:type="paragraph" w:customStyle="1" w:styleId="145">
    <w:name w:val="Normal_28"/>
    <w:qFormat/>
    <w:uiPriority w:val="0"/>
    <w:pPr>
      <w:widowControl w:val="0"/>
      <w:jc w:val="both"/>
    </w:pPr>
    <w:rPr>
      <w:rFonts w:ascii="Calibri" w:hAnsi="Calibri" w:eastAsia="宋体" w:cs="Times New Roman"/>
      <w:kern w:val="2"/>
      <w:sz w:val="24"/>
      <w:szCs w:val="22"/>
      <w:lang w:val="en-US" w:eastAsia="zh-CN" w:bidi="ar-SA"/>
    </w:rPr>
  </w:style>
  <w:style w:type="character" w:customStyle="1" w:styleId="146">
    <w:name w:val="纯文本 Char_0"/>
    <w:link w:val="144"/>
    <w:semiHidden/>
    <w:qFormat/>
    <w:uiPriority w:val="0"/>
    <w:rPr>
      <w:rFonts w:ascii="宋体" w:hAnsi="Courier New" w:cs="Courier New"/>
      <w:szCs w:val="21"/>
    </w:rPr>
  </w:style>
  <w:style w:type="paragraph" w:customStyle="1" w:styleId="147">
    <w:name w:val="目录 81"/>
    <w:basedOn w:val="1"/>
    <w:next w:val="1"/>
    <w:qFormat/>
    <w:uiPriority w:val="0"/>
    <w:pPr>
      <w:ind w:left="2940"/>
    </w:pPr>
    <w:rPr>
      <w:rFonts w:ascii="Times New Roman" w:hAnsi="Times New Roman"/>
      <w:szCs w:val="24"/>
    </w:rPr>
  </w:style>
  <w:style w:type="paragraph" w:customStyle="1" w:styleId="148">
    <w:name w:val="List Paragraph1"/>
    <w:basedOn w:val="1"/>
    <w:qFormat/>
    <w:uiPriority w:val="0"/>
    <w:pPr>
      <w:ind w:firstLine="420" w:firstLineChars="200"/>
    </w:pPr>
    <w:rPr>
      <w:rFonts w:cs="Calibri"/>
      <w:szCs w:val="21"/>
    </w:rPr>
  </w:style>
  <w:style w:type="paragraph" w:customStyle="1" w:styleId="149">
    <w:name w:val="列出段落1"/>
    <w:basedOn w:val="150"/>
    <w:qFormat/>
    <w:uiPriority w:val="0"/>
    <w:pPr>
      <w:ind w:firstLine="420" w:firstLineChars="200"/>
    </w:pPr>
  </w:style>
  <w:style w:type="paragraph" w:customStyle="1" w:styleId="150">
    <w:name w:val="正文_7"/>
    <w:next w:val="15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1">
    <w:name w:val="引文目录_6"/>
    <w:basedOn w:val="150"/>
    <w:next w:val="150"/>
    <w:unhideWhenUsed/>
    <w:qFormat/>
    <w:uiPriority w:val="99"/>
    <w:pPr>
      <w:ind w:left="420" w:leftChars="200"/>
    </w:pPr>
  </w:style>
  <w:style w:type="paragraph" w:customStyle="1" w:styleId="152">
    <w:name w:val="Table Text"/>
    <w:basedOn w:val="1"/>
    <w:semiHidden/>
    <w:qFormat/>
    <w:uiPriority w:val="0"/>
    <w:rPr>
      <w:rFonts w:ascii="宋体" w:hAnsi="宋体" w:cs="宋体"/>
      <w:sz w:val="24"/>
      <w:szCs w:val="24"/>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user</Company>
  <Pages>86</Pages>
  <Words>2478</Words>
  <Characters>2598</Characters>
  <Lines>358</Lines>
  <Paragraphs>101</Paragraphs>
  <TotalTime>1</TotalTime>
  <ScaleCrop>false</ScaleCrop>
  <LinksUpToDate>false</LinksUpToDate>
  <CharactersWithSpaces>2615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2026-01-08T12:01:00Z</dcterms:created>
  <dc:creator>admin</dc:creator>
  <cp:lastModifiedBy>Administrator</cp:lastModifiedBy>
  <cp:lastPrinted>2018-07-25T05:49:00Z</cp:lastPrinted>
  <dcterms:modified xsi:type="dcterms:W3CDTF">2026-02-28T07:13:54Z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KSOTemplateDocerSaveRecord">
    <vt:lpwstr>eyJoZGlkIjoiNmQyZDQyYWIwZTFjZjE1NjNiZjNlMDYwNGRlYzg2MWYiLCJ1c2VySWQiOiIyODgzNjEwMTcifQ==</vt:lpwstr>
  </property>
  <property fmtid="{D5CDD505-2E9C-101B-9397-08002B2CF9AE}" pid="4" name="ICV">
    <vt:lpwstr>56A24DE0C63841D6AE4528515F098C37_13</vt:lpwstr>
  </property>
</Properties>
</file>