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24"/>
          <w:szCs w:val="24"/>
        </w:rPr>
      </w:pPr>
      <w:r>
        <w:rPr>
          <w:rFonts w:hint="eastAsia" w:ascii="宋体" w:hAnsi="宋体"/>
          <w:sz w:val="24"/>
          <w:szCs w:val="24"/>
        </w:rPr>
        <w:t>实质性响应一览表</w:t>
      </w:r>
    </w:p>
    <w:tbl>
      <w:tblPr>
        <w:tblStyle w:val="8"/>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807"/>
        <w:gridCol w:w="2880"/>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序号</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实质性响应条款</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投标人响应情况</w:t>
            </w: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1</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default" w:ascii="宋体" w:hAnsi="宋体"/>
                <w:sz w:val="24"/>
                <w:szCs w:val="24"/>
              </w:rPr>
              <w:t>★采购人拟采购的采购包</w:t>
            </w:r>
            <w:r>
              <w:rPr>
                <w:rFonts w:hint="default" w:ascii="宋体" w:hAnsi="宋体"/>
                <w:sz w:val="24"/>
                <w:szCs w:val="24"/>
                <w:lang w:val="en-US" w:eastAsia="zh-CN"/>
              </w:rPr>
              <w:t>3</w:t>
            </w:r>
            <w:r>
              <w:rPr>
                <w:rFonts w:hint="default" w:ascii="宋体" w:hAnsi="宋体"/>
                <w:sz w:val="24"/>
                <w:szCs w:val="24"/>
              </w:rPr>
              <w:t>：图形工作站属于《节能产品政府采购品目清单》范围中政府强制采购产品类别，投标人须在投标文件中提供：1.该产品属于《节能产品政府采购品目清单》范围</w:t>
            </w:r>
            <w:r>
              <w:rPr>
                <w:rFonts w:hint="default" w:ascii="宋体" w:hAnsi="宋体"/>
                <w:sz w:val="24"/>
                <w:szCs w:val="24"/>
                <w:lang w:val="en-GB"/>
              </w:rPr>
              <w:t>中</w:t>
            </w:r>
            <w:r>
              <w:rPr>
                <w:rFonts w:hint="default" w:ascii="宋体" w:hAnsi="宋体"/>
                <w:sz w:val="24"/>
                <w:szCs w:val="24"/>
              </w:rPr>
              <w:t>政府强制采购产品类别的</w:t>
            </w:r>
            <w:r>
              <w:rPr>
                <w:rFonts w:hint="default" w:ascii="宋体" w:hAnsi="宋体"/>
                <w:sz w:val="24"/>
                <w:szCs w:val="24"/>
                <w:lang w:val="en-GB"/>
              </w:rPr>
              <w:t>相关内容页，并对相关内容作圈记；2.</w:t>
            </w:r>
            <w:r>
              <w:rPr>
                <w:rFonts w:hint="default" w:ascii="宋体" w:hAnsi="宋体"/>
                <w:sz w:val="24"/>
                <w:szCs w:val="24"/>
              </w:rPr>
              <w:t>市场监管总局公布的参与实施政府采购节能产品认证机构名录截图</w:t>
            </w:r>
            <w:r>
              <w:rPr>
                <w:rFonts w:hint="default" w:ascii="宋体" w:hAnsi="宋体"/>
                <w:sz w:val="24"/>
                <w:szCs w:val="24"/>
                <w:lang w:val="en-GB"/>
              </w:rPr>
              <w:t>；3.</w:t>
            </w:r>
            <w:r>
              <w:rPr>
                <w:rFonts w:hint="default" w:ascii="宋体" w:hAnsi="宋体"/>
                <w:sz w:val="24"/>
                <w:szCs w:val="24"/>
              </w:rPr>
              <w:t>该产品获得的由国家确定的认证机构出具的、处于有效期之内的节能产品认证证书（注：1.《节能产品政府采购品目清单》投标人可查询中国政府采购网，网址http://www.ccgp.gov.cn；2.根据《节能产品政府采购品目清单》注2要求，上述产品中认证标准发生变更的，依据原认证标准获得的、仍在有效期内的认证证书可使用至2019 年6 月1 日）。</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2</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default" w:ascii="宋体" w:hAnsi="宋体"/>
                <w:sz w:val="24"/>
                <w:szCs w:val="24"/>
              </w:rPr>
              <w:t>★本次采购产品为非进口产品（进口产品指通过中国海关报关验放进入中国境内且产自关境外的产品）</w:t>
            </w:r>
            <w:r>
              <w:rPr>
                <w:rFonts w:hint="default" w:ascii="宋体" w:hAnsi="宋体"/>
                <w:sz w:val="24"/>
                <w:szCs w:val="24"/>
                <w:lang w:eastAsia="zh-CN"/>
              </w:rPr>
              <w:t>。</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default" w:ascii="宋体" w:hAnsi="宋体"/>
                <w:sz w:val="24"/>
                <w:szCs w:val="24"/>
              </w:rPr>
              <w:t>★凡属于《中华人民共和国实施强制性产品认证的产品目录》的产品，请投标人在投标文件中承诺在交货时提供该产品的“中国强制性产品认证”（CCC认证）证书。</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lang w:val="en-US" w:eastAsia="zh-CN"/>
              </w:rPr>
            </w:pPr>
            <w:r>
              <w:rPr>
                <w:rFonts w:hint="default" w:ascii="宋体" w:hAnsi="宋体"/>
                <w:sz w:val="24"/>
                <w:szCs w:val="24"/>
                <w:lang w:val="en-US" w:eastAsia="zh-CN"/>
              </w:rPr>
              <w:t>一、图形工作站</w:t>
            </w:r>
          </w:p>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default" w:ascii="宋体" w:hAnsi="宋体"/>
                <w:sz w:val="24"/>
                <w:szCs w:val="24"/>
              </w:rPr>
              <w:t>3</w:t>
            </w:r>
            <w:r>
              <w:rPr>
                <w:rFonts w:hint="default" w:ascii="宋体" w:hAnsi="宋体"/>
                <w:sz w:val="24"/>
                <w:szCs w:val="24"/>
                <w:lang w:val="en-US" w:eastAsia="zh-CN"/>
              </w:rPr>
              <w:t>5</w:t>
            </w:r>
            <w:r>
              <w:rPr>
                <w:rFonts w:hint="default" w:ascii="宋体" w:hAnsi="宋体"/>
                <w:sz w:val="24"/>
                <w:szCs w:val="24"/>
              </w:rPr>
              <w:t>.★学校已部署一批桌面云系统设备，为保护已有投资且简化管理，要求本期所投桌面云系统能与学校现有的桌面云系统无缝对接，在同一集群同一平台下统一管理，此次建设软件要求可以实现同步更新我校计算机室终端的数据，已有数据要求保留。采购人负责提供对接所需的原系统相关技术资料及相关协调工作，费用由中标人承担。本对接与管理的实现可接受以下形式（其中一种或多种均可）：1）原管理端并入新建管理端；2）新建管理端 接入原管理端；3）采用第三方平台进行统一对接管控；4）可实现 的具有成功案例的其他的对接与管理形式，并</w:t>
            </w:r>
            <w:r>
              <w:rPr>
                <w:rFonts w:hint="default" w:ascii="宋体" w:hAnsi="宋体"/>
                <w:sz w:val="24"/>
                <w:szCs w:val="24"/>
                <w:lang w:eastAsia="zh-CN"/>
              </w:rPr>
              <w:t>在</w:t>
            </w:r>
            <w:r>
              <w:rPr>
                <w:rFonts w:hint="default" w:ascii="宋体" w:hAnsi="宋体"/>
                <w:sz w:val="24"/>
                <w:szCs w:val="24"/>
              </w:rPr>
              <w:t>投标时提供无缝对接承诺函（ 承诺函格式自拟）</w:t>
            </w:r>
            <w:r>
              <w:rPr>
                <w:rFonts w:hint="default" w:ascii="宋体" w:hAnsi="宋体"/>
                <w:sz w:val="24"/>
                <w:szCs w:val="24"/>
                <w:lang w:eastAsia="zh-CN"/>
              </w:rPr>
              <w:t>。</w:t>
            </w:r>
          </w:p>
          <w:p>
            <w:pPr>
              <w:keepNext w:val="0"/>
              <w:keepLines w:val="0"/>
              <w:widowControl/>
              <w:suppressLineNumbers w:val="0"/>
              <w:spacing w:before="0" w:beforeAutospacing="0" w:after="0" w:afterAutospacing="0" w:line="360" w:lineRule="auto"/>
              <w:ind w:left="0" w:right="0"/>
              <w:rPr>
                <w:rFonts w:hint="default" w:ascii="宋体" w:hAnsi="宋体"/>
                <w:sz w:val="24"/>
                <w:szCs w:val="24"/>
              </w:rPr>
            </w:pPr>
            <w:bookmarkStart w:id="0" w:name="_GoBack"/>
            <w:bookmarkEnd w:id="0"/>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6</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bl>
    <w:p>
      <w:pPr>
        <w:spacing w:line="360" w:lineRule="auto"/>
        <w:rPr>
          <w:rFonts w:ascii="宋体" w:hAnsi="宋体"/>
          <w:sz w:val="24"/>
          <w:szCs w:val="24"/>
        </w:rPr>
      </w:pPr>
      <w:r>
        <w:rPr>
          <w:rFonts w:hint="eastAsia" w:ascii="宋体" w:hAnsi="宋体"/>
          <w:sz w:val="24"/>
          <w:szCs w:val="24"/>
        </w:rPr>
        <w:t>说明：</w:t>
      </w:r>
    </w:p>
    <w:p>
      <w:pPr>
        <w:pStyle w:val="7"/>
        <w:shd w:val="clear" w:color="auto" w:fill="FFFFFF"/>
        <w:ind w:firstLine="480"/>
      </w:pPr>
      <w:r>
        <w:rPr>
          <w:rFonts w:hint="eastAsia"/>
        </w:rPr>
        <w:t>1.实质性响应条款一览表后续内容请根据第二章采购需求</w:t>
      </w:r>
      <w:r>
        <w:rPr>
          <w:rStyle w:val="10"/>
          <w:rFonts w:hint="eastAsia"/>
          <w:b w:val="0"/>
        </w:rPr>
        <w:t>★</w:t>
      </w:r>
      <w:r>
        <w:rPr>
          <w:rFonts w:hint="eastAsia"/>
        </w:rPr>
        <w:t>号条款详细列举</w:t>
      </w:r>
    </w:p>
    <w:p>
      <w:pPr>
        <w:pStyle w:val="7"/>
        <w:shd w:val="clear" w:color="auto" w:fill="FFFFFF"/>
        <w:ind w:firstLine="480"/>
      </w:pPr>
      <w:r>
        <w:rPr>
          <w:rFonts w:hint="eastAsia"/>
        </w:rPr>
        <w:t>2.本表所列条款必须一一予以响应，“投标人响应情况”一栏应</w:t>
      </w:r>
      <w:r>
        <w:rPr>
          <w:rStyle w:val="10"/>
          <w:rFonts w:hint="eastAsia"/>
          <w:b w:val="0"/>
        </w:rPr>
        <w:t>填写具体的响应内容，有差异</w:t>
      </w:r>
      <w:r>
        <w:rPr>
          <w:rFonts w:hint="eastAsia"/>
        </w:rPr>
        <w:t>的要具体说明。</w:t>
      </w:r>
    </w:p>
    <w:p>
      <w:pPr>
        <w:pStyle w:val="7"/>
        <w:shd w:val="clear" w:color="auto" w:fill="FFFFFF"/>
        <w:ind w:firstLine="480"/>
      </w:pPr>
      <w:r>
        <w:rPr>
          <w:rFonts w:hint="eastAsia"/>
        </w:rPr>
        <w:t>3.请投标人认真填写本表内容，如填写错误将可能导致投标无效。</w:t>
      </w:r>
    </w:p>
    <w:p>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hNTc4NjczZDE3ZjJhZmMwNzZiN2E1OGM0YWRhM2IifQ=="/>
  </w:docVars>
  <w:rsids>
    <w:rsidRoot w:val="002F3044"/>
    <w:rsid w:val="00076C5F"/>
    <w:rsid w:val="000C13F0"/>
    <w:rsid w:val="001079D2"/>
    <w:rsid w:val="00194F3E"/>
    <w:rsid w:val="001B369A"/>
    <w:rsid w:val="002048E3"/>
    <w:rsid w:val="0021128E"/>
    <w:rsid w:val="002F3044"/>
    <w:rsid w:val="003105EE"/>
    <w:rsid w:val="00321F0D"/>
    <w:rsid w:val="00387B33"/>
    <w:rsid w:val="004523E4"/>
    <w:rsid w:val="004B30C6"/>
    <w:rsid w:val="00544002"/>
    <w:rsid w:val="00706877"/>
    <w:rsid w:val="008103F4"/>
    <w:rsid w:val="008826E0"/>
    <w:rsid w:val="00906CA6"/>
    <w:rsid w:val="009238D2"/>
    <w:rsid w:val="00926E05"/>
    <w:rsid w:val="00967340"/>
    <w:rsid w:val="00A0648E"/>
    <w:rsid w:val="00A1664F"/>
    <w:rsid w:val="00A30155"/>
    <w:rsid w:val="00A50151"/>
    <w:rsid w:val="00A73AE4"/>
    <w:rsid w:val="00B47072"/>
    <w:rsid w:val="00BB1460"/>
    <w:rsid w:val="00BB7663"/>
    <w:rsid w:val="00C554C7"/>
    <w:rsid w:val="00CD0E81"/>
    <w:rsid w:val="00CF3FAB"/>
    <w:rsid w:val="00DF0BC4"/>
    <w:rsid w:val="00E33BF2"/>
    <w:rsid w:val="00F84676"/>
    <w:rsid w:val="17AA1863"/>
    <w:rsid w:val="312930DF"/>
    <w:rsid w:val="3F800E1C"/>
    <w:rsid w:val="4A2870C2"/>
    <w:rsid w:val="6F457799"/>
    <w:rsid w:val="75C64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1"/>
      <w:szCs w:val="20"/>
      <w:lang w:val="en-US" w:eastAsia="zh-CN" w:bidi="ar-SA"/>
    </w:rPr>
  </w:style>
  <w:style w:type="character" w:default="1" w:styleId="9">
    <w:name w:val="Default Paragraph Font"/>
    <w:semiHidden/>
    <w:unhideWhenUsed/>
    <w:qFormat/>
    <w:uiPriority w:val="1"/>
  </w:style>
  <w:style w:type="table" w:default="1" w:styleId="8">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5"/>
    <w:autoRedefine/>
    <w:unhideWhenUsed/>
    <w:qFormat/>
    <w:uiPriority w:val="0"/>
    <w:rPr>
      <w:sz w:val="20"/>
    </w:rPr>
  </w:style>
  <w:style w:type="paragraph" w:styleId="3">
    <w:name w:val="Body Text"/>
    <w:basedOn w:val="1"/>
    <w:qFormat/>
    <w:uiPriority w:val="0"/>
    <w:pPr>
      <w:spacing w:after="120"/>
    </w:pPr>
    <w:rPr>
      <w:rFonts w:ascii="Times New Roman" w:hAnsi="Times New Roman" w:cs="Times New Roman"/>
    </w:rPr>
  </w:style>
  <w:style w:type="paragraph" w:styleId="4">
    <w:name w:val="Balloon Text"/>
    <w:basedOn w:val="1"/>
    <w:link w:val="14"/>
    <w:autoRedefine/>
    <w:semiHidden/>
    <w:unhideWhenUsed/>
    <w:qFormat/>
    <w:uiPriority w:val="99"/>
    <w:rPr>
      <w:sz w:val="18"/>
      <w:szCs w:val="18"/>
    </w:rPr>
  </w:style>
  <w:style w:type="paragraph" w:styleId="5">
    <w:name w:val="footer"/>
    <w:basedOn w:val="1"/>
    <w:link w:val="13"/>
    <w:autoRedefine/>
    <w:unhideWhenUsed/>
    <w:qFormat/>
    <w:uiPriority w:val="99"/>
    <w:pPr>
      <w:tabs>
        <w:tab w:val="center" w:pos="4153"/>
        <w:tab w:val="right" w:pos="8306"/>
      </w:tabs>
      <w:snapToGrid w:val="0"/>
    </w:pPr>
    <w:rPr>
      <w:sz w:val="18"/>
      <w:szCs w:val="18"/>
    </w:rPr>
  </w:style>
  <w:style w:type="paragraph" w:styleId="6">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unhideWhenUsed/>
    <w:qFormat/>
    <w:uiPriority w:val="99"/>
    <w:pPr>
      <w:spacing w:line="360" w:lineRule="auto"/>
    </w:pPr>
    <w:rPr>
      <w:rFonts w:ascii="宋体" w:hAnsi="宋体" w:cs="宋体"/>
      <w:sz w:val="24"/>
      <w:szCs w:val="24"/>
    </w:rPr>
  </w:style>
  <w:style w:type="character" w:styleId="10">
    <w:name w:val="Strong"/>
    <w:basedOn w:val="9"/>
    <w:autoRedefine/>
    <w:qFormat/>
    <w:uiPriority w:val="22"/>
    <w:rPr>
      <w:b/>
      <w:bCs/>
    </w:rPr>
  </w:style>
  <w:style w:type="character" w:styleId="11">
    <w:name w:val="annotation reference"/>
    <w:autoRedefine/>
    <w:qFormat/>
    <w:uiPriority w:val="99"/>
    <w:rPr>
      <w:rFonts w:ascii="Tahoma" w:hAnsi="Tahoma"/>
      <w:kern w:val="2"/>
      <w:sz w:val="21"/>
      <w:szCs w:val="21"/>
    </w:rPr>
  </w:style>
  <w:style w:type="character" w:customStyle="1" w:styleId="12">
    <w:name w:val="页眉 字符"/>
    <w:basedOn w:val="9"/>
    <w:link w:val="6"/>
    <w:autoRedefine/>
    <w:qFormat/>
    <w:uiPriority w:val="99"/>
    <w:rPr>
      <w:sz w:val="18"/>
      <w:szCs w:val="18"/>
    </w:rPr>
  </w:style>
  <w:style w:type="character" w:customStyle="1" w:styleId="13">
    <w:name w:val="页脚 字符"/>
    <w:basedOn w:val="9"/>
    <w:link w:val="5"/>
    <w:autoRedefine/>
    <w:qFormat/>
    <w:uiPriority w:val="99"/>
    <w:rPr>
      <w:sz w:val="18"/>
      <w:szCs w:val="18"/>
    </w:rPr>
  </w:style>
  <w:style w:type="character" w:customStyle="1" w:styleId="14">
    <w:name w:val="批注框文本 字符"/>
    <w:basedOn w:val="9"/>
    <w:link w:val="4"/>
    <w:autoRedefine/>
    <w:semiHidden/>
    <w:qFormat/>
    <w:uiPriority w:val="99"/>
    <w:rPr>
      <w:sz w:val="18"/>
      <w:szCs w:val="18"/>
    </w:rPr>
  </w:style>
  <w:style w:type="character" w:customStyle="1" w:styleId="15">
    <w:name w:val="批注文字 字符"/>
    <w:basedOn w:val="9"/>
    <w:link w:val="2"/>
    <w:autoRedefine/>
    <w:qFormat/>
    <w:uiPriority w:val="0"/>
    <w:rPr>
      <w:rFonts w:ascii="Times New Roman" w:hAnsi="Times New Roman" w:eastAsia="宋体" w:cs="Times New Roman"/>
      <w:kern w:val="0"/>
      <w:sz w:val="20"/>
      <w:szCs w:val="20"/>
    </w:rPr>
  </w:style>
  <w:style w:type="character" w:customStyle="1" w:styleId="16">
    <w:name w:val="font11"/>
    <w:basedOn w:val="9"/>
    <w:autoRedefine/>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289</Words>
  <Characters>292</Characters>
  <Lines>2</Lines>
  <Paragraphs>1</Paragraphs>
  <TotalTime>0</TotalTime>
  <ScaleCrop>false</ScaleCrop>
  <LinksUpToDate>false</LinksUpToDate>
  <CharactersWithSpaces>295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黄婕</cp:lastModifiedBy>
  <dcterms:modified xsi:type="dcterms:W3CDTF">2024-03-29T08:17:15Z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9DB652E30F3047D2B3514B9BB40F742F_13</vt:lpwstr>
  </property>
</Properties>
</file>