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line="360" w:lineRule="auto"/>
        <w:jc w:val="center"/>
        <w:outlineLvl w:val="1"/>
        <w:rPr>
          <w:rFonts w:hint="default"/>
          <w:sz w:val="22"/>
          <w:szCs w:val="22"/>
        </w:rPr>
      </w:pPr>
      <w:r>
        <w:rPr>
          <w:b/>
          <w:sz w:val="44"/>
          <w:szCs w:val="22"/>
        </w:rPr>
        <w:t>第一章   采购公告/采购邀请书</w:t>
      </w:r>
    </w:p>
    <w:p>
      <w:pPr>
        <w:pStyle w:val="6"/>
        <w:spacing w:line="360" w:lineRule="auto"/>
        <w:jc w:val="center"/>
        <w:rPr>
          <w:rFonts w:hint="default"/>
          <w:sz w:val="22"/>
          <w:szCs w:val="22"/>
        </w:rPr>
      </w:pPr>
      <w:r>
        <w:rPr>
          <w:b/>
          <w:sz w:val="22"/>
          <w:szCs w:val="22"/>
        </w:rPr>
        <w:t>竞争性谈判采购公告</w:t>
      </w:r>
    </w:p>
    <w:p>
      <w:pPr>
        <w:pStyle w:val="6"/>
        <w:spacing w:line="360" w:lineRule="auto"/>
        <w:ind w:firstLine="440" w:firstLineChars="200"/>
        <w:jc w:val="both"/>
        <w:rPr>
          <w:rFonts w:hint="default"/>
          <w:sz w:val="22"/>
          <w:szCs w:val="22"/>
        </w:rPr>
      </w:pPr>
      <w:r>
        <w:rPr>
          <w:sz w:val="22"/>
          <w:szCs w:val="22"/>
          <w:lang w:eastAsia="zh-CN"/>
        </w:rPr>
        <w:t>古田县凤都镇人民政府</w:t>
      </w:r>
      <w:r>
        <w:rPr>
          <w:sz w:val="22"/>
          <w:szCs w:val="22"/>
        </w:rPr>
        <w:t>已根据政府采购相关法律法规，经相应程序确定采用竞争性谈判方式组织</w:t>
      </w:r>
      <w:r>
        <w:rPr>
          <w:sz w:val="22"/>
          <w:szCs w:val="22"/>
          <w:lang w:eastAsia="zh-CN"/>
        </w:rPr>
        <w:t>凤都镇东村村东兴路地灾治理工程勘察</w:t>
      </w:r>
      <w:r>
        <w:rPr>
          <w:sz w:val="22"/>
          <w:szCs w:val="22"/>
        </w:rPr>
        <w:t>项目（以下简称：“本项目”）的政府采购活动，现</w:t>
      </w:r>
      <w:r>
        <w:rPr>
          <w:sz w:val="22"/>
          <w:szCs w:val="22"/>
          <w:lang w:eastAsia="zh-CN"/>
        </w:rPr>
        <w:t>邀请</w:t>
      </w:r>
      <w:r>
        <w:rPr>
          <w:sz w:val="22"/>
          <w:szCs w:val="22"/>
        </w:rPr>
        <w:t>供应商闽武长城建设发展有限公司、福建省地质工程勘察院、福建省建筑设计研究院有限公司前来参加。本项目由采购人委托</w:t>
      </w:r>
      <w:r>
        <w:rPr>
          <w:sz w:val="22"/>
          <w:szCs w:val="22"/>
          <w:lang w:eastAsia="zh-CN"/>
        </w:rPr>
        <w:t>汇天诚工程技术有限公司</w:t>
      </w:r>
      <w:r>
        <w:rPr>
          <w:sz w:val="22"/>
          <w:szCs w:val="22"/>
        </w:rPr>
        <w:t>开展竞争性谈判活动。</w:t>
      </w:r>
    </w:p>
    <w:p>
      <w:pPr>
        <w:pStyle w:val="6"/>
        <w:spacing w:line="360" w:lineRule="auto"/>
        <w:rPr>
          <w:rFonts w:hint="default"/>
          <w:sz w:val="22"/>
          <w:szCs w:val="22"/>
          <w:lang w:eastAsia="zh-CN"/>
        </w:rPr>
      </w:pPr>
      <w:r>
        <w:rPr>
          <w:sz w:val="22"/>
          <w:szCs w:val="22"/>
          <w:lang w:eastAsia="zh-CN"/>
        </w:rPr>
        <w:t>1.项目名称：凤都镇东村村东兴路地灾治理工程勘察</w:t>
      </w:r>
    </w:p>
    <w:p>
      <w:pPr>
        <w:pStyle w:val="6"/>
        <w:spacing w:line="360" w:lineRule="auto"/>
        <w:rPr>
          <w:rFonts w:hint="default"/>
          <w:sz w:val="22"/>
          <w:szCs w:val="22"/>
          <w:lang w:eastAsia="zh-CN"/>
        </w:rPr>
      </w:pPr>
      <w:r>
        <w:rPr>
          <w:sz w:val="22"/>
          <w:szCs w:val="22"/>
          <w:lang w:eastAsia="zh-CN"/>
        </w:rPr>
        <w:t>2.备案编号：/</w:t>
      </w:r>
    </w:p>
    <w:p>
      <w:pPr>
        <w:pStyle w:val="6"/>
        <w:spacing w:line="360" w:lineRule="auto"/>
        <w:rPr>
          <w:rFonts w:hint="default"/>
          <w:sz w:val="22"/>
          <w:szCs w:val="22"/>
          <w:lang w:eastAsia="zh-CN"/>
        </w:rPr>
      </w:pPr>
      <w:r>
        <w:rPr>
          <w:sz w:val="22"/>
          <w:szCs w:val="22"/>
          <w:lang w:eastAsia="zh-CN"/>
        </w:rPr>
        <w:t>3.项目编号：HTCJSCG[2023]-043</w:t>
      </w:r>
    </w:p>
    <w:p>
      <w:pPr>
        <w:pStyle w:val="6"/>
        <w:spacing w:line="360" w:lineRule="auto"/>
        <w:rPr>
          <w:rFonts w:hint="default"/>
          <w:bCs/>
          <w:sz w:val="21"/>
          <w:szCs w:val="21"/>
        </w:rPr>
      </w:pPr>
      <w:r>
        <w:rPr>
          <w:sz w:val="22"/>
          <w:szCs w:val="22"/>
          <w:lang w:eastAsia="zh-CN"/>
        </w:rPr>
        <w:t>4.采购内容及要求：</w:t>
      </w:r>
    </w:p>
    <w:p>
      <w:pPr>
        <w:pStyle w:val="6"/>
        <w:spacing w:line="360" w:lineRule="auto"/>
        <w:jc w:val="both"/>
        <w:rPr>
          <w:rFonts w:hint="default"/>
          <w:sz w:val="22"/>
          <w:szCs w:val="22"/>
        </w:rPr>
      </w:pPr>
      <w:r>
        <w:rPr>
          <w:sz w:val="22"/>
          <w:szCs w:val="22"/>
        </w:rPr>
        <w:t>采购包1：</w:t>
      </w:r>
    </w:p>
    <w:p>
      <w:pPr>
        <w:pStyle w:val="6"/>
        <w:spacing w:line="360" w:lineRule="auto"/>
        <w:jc w:val="both"/>
        <w:rPr>
          <w:rFonts w:hint="default"/>
          <w:sz w:val="22"/>
          <w:szCs w:val="22"/>
          <w:lang w:eastAsia="zh-CN"/>
        </w:rPr>
      </w:pPr>
      <w:r>
        <w:rPr>
          <w:sz w:val="22"/>
          <w:szCs w:val="22"/>
        </w:rPr>
        <w:t>采购包预算金额（元）:</w:t>
      </w:r>
      <w:r>
        <w:rPr>
          <w:sz w:val="22"/>
          <w:szCs w:val="22"/>
          <w:lang w:eastAsia="zh-CN"/>
        </w:rPr>
        <w:t>190000.00</w:t>
      </w:r>
    </w:p>
    <w:p>
      <w:pPr>
        <w:pStyle w:val="6"/>
        <w:spacing w:line="360" w:lineRule="auto"/>
        <w:jc w:val="both"/>
        <w:rPr>
          <w:rFonts w:hint="default"/>
          <w:sz w:val="22"/>
          <w:szCs w:val="22"/>
          <w:lang w:eastAsia="zh-CN"/>
        </w:rPr>
      </w:pPr>
      <w:r>
        <w:rPr>
          <w:sz w:val="22"/>
          <w:szCs w:val="22"/>
        </w:rPr>
        <w:t>采购包最高限价（元）:</w:t>
      </w:r>
      <w:r>
        <w:rPr>
          <w:sz w:val="22"/>
          <w:szCs w:val="22"/>
          <w:lang w:eastAsia="zh-CN"/>
        </w:rPr>
        <w:t>190000.00</w:t>
      </w:r>
    </w:p>
    <w:p>
      <w:pPr>
        <w:pStyle w:val="6"/>
        <w:spacing w:line="360" w:lineRule="auto"/>
        <w:jc w:val="both"/>
        <w:rPr>
          <w:rFonts w:hint="default"/>
          <w:sz w:val="22"/>
          <w:szCs w:val="22"/>
        </w:rPr>
      </w:pPr>
      <w:r>
        <w:rPr>
          <w:sz w:val="22"/>
          <w:szCs w:val="22"/>
        </w:rPr>
        <w:t>采购包保证金金额（元）:</w:t>
      </w:r>
      <w:r>
        <w:rPr>
          <w:sz w:val="22"/>
          <w:szCs w:val="22"/>
          <w:lang w:eastAsia="zh-CN"/>
        </w:rPr>
        <w:t>1900</w:t>
      </w:r>
      <w:r>
        <w:rPr>
          <w:sz w:val="22"/>
          <w:szCs w:val="22"/>
        </w:rPr>
        <w:t>.00</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3"/>
        <w:gridCol w:w="2045"/>
        <w:gridCol w:w="773"/>
        <w:gridCol w:w="1187"/>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tcPr>
          <w:p>
            <w:pPr>
              <w:pStyle w:val="6"/>
              <w:spacing w:line="360" w:lineRule="auto"/>
              <w:jc w:val="both"/>
              <w:rPr>
                <w:rFonts w:hint="default"/>
                <w:sz w:val="22"/>
                <w:szCs w:val="22"/>
              </w:rPr>
            </w:pPr>
            <w:r>
              <w:rPr>
                <w:sz w:val="22"/>
                <w:szCs w:val="22"/>
              </w:rPr>
              <w:t>序号</w:t>
            </w:r>
          </w:p>
        </w:tc>
        <w:tc>
          <w:tcPr>
            <w:tcW w:w="2045" w:type="dxa"/>
          </w:tcPr>
          <w:p>
            <w:pPr>
              <w:pStyle w:val="6"/>
              <w:spacing w:line="360" w:lineRule="auto"/>
              <w:jc w:val="both"/>
              <w:rPr>
                <w:rFonts w:hint="default"/>
                <w:sz w:val="22"/>
                <w:szCs w:val="22"/>
              </w:rPr>
            </w:pPr>
            <w:r>
              <w:rPr>
                <w:sz w:val="22"/>
                <w:szCs w:val="22"/>
              </w:rPr>
              <w:t>标的名称</w:t>
            </w:r>
          </w:p>
        </w:tc>
        <w:tc>
          <w:tcPr>
            <w:tcW w:w="773" w:type="dxa"/>
          </w:tcPr>
          <w:p>
            <w:pPr>
              <w:pStyle w:val="6"/>
              <w:spacing w:line="360" w:lineRule="auto"/>
              <w:jc w:val="both"/>
              <w:rPr>
                <w:rFonts w:hint="default"/>
                <w:sz w:val="22"/>
                <w:szCs w:val="22"/>
              </w:rPr>
            </w:pPr>
            <w:r>
              <w:rPr>
                <w:sz w:val="22"/>
                <w:szCs w:val="22"/>
              </w:rPr>
              <w:t>数量</w:t>
            </w:r>
          </w:p>
        </w:tc>
        <w:tc>
          <w:tcPr>
            <w:tcW w:w="1187" w:type="dxa"/>
          </w:tcPr>
          <w:p>
            <w:pPr>
              <w:pStyle w:val="6"/>
              <w:spacing w:line="360" w:lineRule="auto"/>
              <w:jc w:val="both"/>
              <w:rPr>
                <w:rFonts w:hint="default"/>
                <w:sz w:val="22"/>
                <w:szCs w:val="22"/>
              </w:rPr>
            </w:pPr>
            <w:r>
              <w:rPr>
                <w:sz w:val="22"/>
                <w:szCs w:val="22"/>
              </w:rPr>
              <w:t>标的金额 （元）</w:t>
            </w:r>
          </w:p>
        </w:tc>
        <w:tc>
          <w:tcPr>
            <w:tcW w:w="1187" w:type="dxa"/>
          </w:tcPr>
          <w:p>
            <w:pPr>
              <w:pStyle w:val="6"/>
              <w:spacing w:line="360" w:lineRule="auto"/>
              <w:jc w:val="both"/>
              <w:rPr>
                <w:rFonts w:hint="default"/>
                <w:sz w:val="22"/>
                <w:szCs w:val="22"/>
              </w:rPr>
            </w:pPr>
            <w:r>
              <w:rPr>
                <w:sz w:val="22"/>
                <w:szCs w:val="22"/>
              </w:rPr>
              <w:t>计量单位</w:t>
            </w:r>
          </w:p>
        </w:tc>
        <w:tc>
          <w:tcPr>
            <w:tcW w:w="1187" w:type="dxa"/>
          </w:tcPr>
          <w:p>
            <w:pPr>
              <w:pStyle w:val="6"/>
              <w:spacing w:line="360" w:lineRule="auto"/>
              <w:jc w:val="both"/>
              <w:rPr>
                <w:rFonts w:hint="default"/>
                <w:sz w:val="22"/>
                <w:szCs w:val="22"/>
              </w:rPr>
            </w:pPr>
            <w:r>
              <w:rPr>
                <w:sz w:val="22"/>
                <w:szCs w:val="22"/>
              </w:rPr>
              <w:t>所属行业</w:t>
            </w:r>
          </w:p>
        </w:tc>
        <w:tc>
          <w:tcPr>
            <w:tcW w:w="1187" w:type="dxa"/>
          </w:tcPr>
          <w:p>
            <w:pPr>
              <w:pStyle w:val="6"/>
              <w:spacing w:line="360" w:lineRule="auto"/>
              <w:jc w:val="both"/>
              <w:rPr>
                <w:rFonts w:hint="default"/>
                <w:sz w:val="22"/>
                <w:szCs w:val="22"/>
              </w:rPr>
            </w:pPr>
            <w:r>
              <w:rPr>
                <w:sz w:val="22"/>
                <w:szCs w:val="22"/>
              </w:rPr>
              <w:t>是否允许进口产品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3" w:type="dxa"/>
          </w:tcPr>
          <w:p>
            <w:pPr>
              <w:pStyle w:val="6"/>
              <w:spacing w:line="360" w:lineRule="auto"/>
              <w:ind w:firstLine="220" w:firstLineChars="100"/>
              <w:jc w:val="both"/>
              <w:rPr>
                <w:rFonts w:hint="default"/>
                <w:sz w:val="22"/>
                <w:szCs w:val="22"/>
              </w:rPr>
            </w:pPr>
            <w:r>
              <w:rPr>
                <w:sz w:val="22"/>
                <w:szCs w:val="22"/>
              </w:rPr>
              <w:t>1</w:t>
            </w:r>
          </w:p>
        </w:tc>
        <w:tc>
          <w:tcPr>
            <w:tcW w:w="2045" w:type="dxa"/>
          </w:tcPr>
          <w:p>
            <w:pPr>
              <w:pStyle w:val="6"/>
              <w:spacing w:line="360" w:lineRule="auto"/>
              <w:jc w:val="both"/>
              <w:rPr>
                <w:rFonts w:hint="default"/>
                <w:sz w:val="22"/>
                <w:szCs w:val="22"/>
              </w:rPr>
            </w:pPr>
            <w:r>
              <w:rPr>
                <w:sz w:val="22"/>
                <w:szCs w:val="22"/>
                <w:lang w:eastAsia="zh-CN"/>
              </w:rPr>
              <w:t>凤都镇东村村东兴路地灾治理工程勘察</w:t>
            </w:r>
          </w:p>
        </w:tc>
        <w:tc>
          <w:tcPr>
            <w:tcW w:w="773" w:type="dxa"/>
          </w:tcPr>
          <w:p>
            <w:pPr>
              <w:pStyle w:val="6"/>
              <w:spacing w:line="360" w:lineRule="auto"/>
              <w:jc w:val="center"/>
              <w:rPr>
                <w:rFonts w:hint="default"/>
                <w:sz w:val="22"/>
                <w:szCs w:val="22"/>
              </w:rPr>
            </w:pPr>
            <w:r>
              <w:rPr>
                <w:sz w:val="22"/>
                <w:szCs w:val="22"/>
              </w:rPr>
              <w:t>1.00</w:t>
            </w:r>
          </w:p>
        </w:tc>
        <w:tc>
          <w:tcPr>
            <w:tcW w:w="1187" w:type="dxa"/>
          </w:tcPr>
          <w:p>
            <w:pPr>
              <w:pStyle w:val="6"/>
              <w:spacing w:line="360" w:lineRule="auto"/>
              <w:jc w:val="right"/>
              <w:rPr>
                <w:rFonts w:hint="default"/>
                <w:sz w:val="22"/>
                <w:szCs w:val="22"/>
                <w:lang w:eastAsia="zh-CN"/>
              </w:rPr>
            </w:pPr>
            <w:r>
              <w:rPr>
                <w:sz w:val="22"/>
                <w:szCs w:val="22"/>
                <w:lang w:eastAsia="zh-CN"/>
              </w:rPr>
              <w:t>190000.00</w:t>
            </w:r>
          </w:p>
        </w:tc>
        <w:tc>
          <w:tcPr>
            <w:tcW w:w="1187" w:type="dxa"/>
          </w:tcPr>
          <w:p>
            <w:pPr>
              <w:pStyle w:val="6"/>
              <w:spacing w:line="360" w:lineRule="auto"/>
              <w:ind w:firstLine="220" w:firstLineChars="100"/>
              <w:jc w:val="both"/>
              <w:rPr>
                <w:rFonts w:hint="default"/>
                <w:sz w:val="22"/>
                <w:szCs w:val="22"/>
                <w:lang w:eastAsia="zh-CN"/>
              </w:rPr>
            </w:pPr>
            <w:r>
              <w:rPr>
                <w:sz w:val="22"/>
                <w:szCs w:val="22"/>
                <w:lang w:eastAsia="zh-CN"/>
              </w:rPr>
              <w:t>项</w:t>
            </w:r>
          </w:p>
        </w:tc>
        <w:tc>
          <w:tcPr>
            <w:tcW w:w="1187" w:type="dxa"/>
          </w:tcPr>
          <w:p>
            <w:pPr>
              <w:pStyle w:val="6"/>
              <w:spacing w:line="360" w:lineRule="auto"/>
              <w:jc w:val="both"/>
              <w:rPr>
                <w:rFonts w:hint="default"/>
                <w:sz w:val="22"/>
                <w:szCs w:val="22"/>
              </w:rPr>
            </w:pPr>
            <w:r>
              <w:rPr>
                <w:sz w:val="22"/>
                <w:szCs w:val="22"/>
                <w:lang w:eastAsia="zh-CN"/>
              </w:rPr>
              <w:t>其他未列明行业</w:t>
            </w:r>
          </w:p>
        </w:tc>
        <w:tc>
          <w:tcPr>
            <w:tcW w:w="1187" w:type="dxa"/>
          </w:tcPr>
          <w:p>
            <w:pPr>
              <w:pStyle w:val="6"/>
              <w:spacing w:line="360" w:lineRule="auto"/>
              <w:ind w:firstLine="220" w:firstLineChars="100"/>
              <w:jc w:val="both"/>
              <w:rPr>
                <w:rFonts w:hint="default"/>
                <w:sz w:val="22"/>
                <w:szCs w:val="22"/>
              </w:rPr>
            </w:pPr>
            <w:r>
              <w:rPr>
                <w:sz w:val="22"/>
                <w:szCs w:val="22"/>
              </w:rPr>
              <w:t>否</w:t>
            </w:r>
          </w:p>
        </w:tc>
      </w:tr>
    </w:tbl>
    <w:p>
      <w:pPr>
        <w:pStyle w:val="6"/>
        <w:spacing w:line="360" w:lineRule="auto"/>
        <w:jc w:val="both"/>
        <w:rPr>
          <w:rFonts w:hint="default"/>
          <w:sz w:val="22"/>
          <w:szCs w:val="22"/>
        </w:rPr>
      </w:pPr>
      <w:r>
        <w:rPr>
          <w:sz w:val="22"/>
          <w:szCs w:val="22"/>
        </w:rPr>
        <w:t>5.采购项目需要落实的政府采购政策：</w:t>
      </w:r>
    </w:p>
    <w:p>
      <w:pPr>
        <w:pStyle w:val="6"/>
        <w:spacing w:line="360" w:lineRule="auto"/>
        <w:jc w:val="both"/>
        <w:rPr>
          <w:rFonts w:hint="default"/>
          <w:sz w:val="22"/>
          <w:szCs w:val="22"/>
        </w:rPr>
      </w:pPr>
      <w:r>
        <w:rPr>
          <w:sz w:val="22"/>
          <w:szCs w:val="22"/>
        </w:rPr>
        <w:t>进口产品：/</w:t>
      </w:r>
    </w:p>
    <w:p>
      <w:pPr>
        <w:pStyle w:val="6"/>
        <w:spacing w:line="360" w:lineRule="auto"/>
        <w:jc w:val="both"/>
        <w:rPr>
          <w:rFonts w:hint="default"/>
          <w:sz w:val="22"/>
          <w:szCs w:val="22"/>
        </w:rPr>
      </w:pPr>
      <w:r>
        <w:rPr>
          <w:sz w:val="22"/>
          <w:szCs w:val="22"/>
        </w:rPr>
        <w:t>节能产品：/</w:t>
      </w:r>
    </w:p>
    <w:p>
      <w:pPr>
        <w:pStyle w:val="6"/>
        <w:spacing w:line="360" w:lineRule="auto"/>
        <w:jc w:val="both"/>
        <w:rPr>
          <w:rFonts w:hint="default"/>
          <w:sz w:val="22"/>
          <w:szCs w:val="22"/>
        </w:rPr>
      </w:pPr>
      <w:r>
        <w:rPr>
          <w:sz w:val="22"/>
          <w:szCs w:val="22"/>
        </w:rPr>
        <w:t>环境标志产品：/</w:t>
      </w:r>
    </w:p>
    <w:p>
      <w:pPr>
        <w:pStyle w:val="6"/>
        <w:spacing w:line="360" w:lineRule="auto"/>
        <w:jc w:val="both"/>
        <w:rPr>
          <w:rFonts w:hint="default"/>
          <w:sz w:val="22"/>
          <w:szCs w:val="22"/>
        </w:rPr>
      </w:pPr>
      <w:r>
        <w:rPr>
          <w:sz w:val="22"/>
          <w:szCs w:val="22"/>
        </w:rPr>
        <w:t>信息安全产品：/</w:t>
      </w:r>
    </w:p>
    <w:p>
      <w:pPr>
        <w:pStyle w:val="6"/>
        <w:spacing w:line="360" w:lineRule="auto"/>
        <w:jc w:val="both"/>
        <w:rPr>
          <w:rFonts w:hint="default"/>
          <w:sz w:val="22"/>
          <w:szCs w:val="22"/>
        </w:rPr>
      </w:pPr>
      <w:r>
        <w:rPr>
          <w:sz w:val="22"/>
          <w:szCs w:val="22"/>
        </w:rPr>
        <w:t>促进中小企业发展的相关政策：</w:t>
      </w:r>
    </w:p>
    <w:p>
      <w:pPr>
        <w:pStyle w:val="6"/>
        <w:spacing w:line="360" w:lineRule="auto"/>
        <w:jc w:val="both"/>
        <w:rPr>
          <w:rFonts w:hint="default"/>
          <w:sz w:val="22"/>
          <w:szCs w:val="22"/>
        </w:rPr>
      </w:pPr>
      <w:r>
        <w:rPr>
          <w:sz w:val="22"/>
          <w:szCs w:val="22"/>
        </w:rPr>
        <w:t>采购包1：不专门面向中小企业采购</w:t>
      </w:r>
    </w:p>
    <w:p>
      <w:pPr>
        <w:pStyle w:val="6"/>
        <w:spacing w:line="360" w:lineRule="auto"/>
        <w:jc w:val="both"/>
        <w:rPr>
          <w:rFonts w:hint="default"/>
          <w:sz w:val="22"/>
          <w:szCs w:val="22"/>
        </w:rPr>
      </w:pPr>
      <w:r>
        <w:rPr>
          <w:sz w:val="22"/>
          <w:szCs w:val="22"/>
        </w:rPr>
        <w:t>6.供应商的资格要求</w:t>
      </w:r>
    </w:p>
    <w:p>
      <w:pPr>
        <w:pStyle w:val="6"/>
        <w:spacing w:line="360" w:lineRule="auto"/>
        <w:jc w:val="both"/>
        <w:rPr>
          <w:rFonts w:hint="default"/>
          <w:sz w:val="22"/>
          <w:szCs w:val="22"/>
        </w:rPr>
      </w:pPr>
      <w:r>
        <w:rPr>
          <w:sz w:val="22"/>
          <w:szCs w:val="22"/>
        </w:rPr>
        <w:t>6.1法定条件：符合《中华人民共和国政府采购法》第二十二条第一款规定的条件。</w:t>
      </w:r>
    </w:p>
    <w:p>
      <w:pPr>
        <w:pStyle w:val="6"/>
        <w:spacing w:line="360" w:lineRule="auto"/>
        <w:jc w:val="both"/>
        <w:rPr>
          <w:rFonts w:hint="default"/>
          <w:sz w:val="22"/>
          <w:szCs w:val="22"/>
        </w:rPr>
      </w:pPr>
      <w:r>
        <w:rPr>
          <w:sz w:val="22"/>
          <w:szCs w:val="22"/>
        </w:rPr>
        <w:t>6.2特定条件：</w:t>
      </w:r>
    </w:p>
    <w:p>
      <w:pPr>
        <w:pStyle w:val="6"/>
        <w:spacing w:line="360" w:lineRule="auto"/>
        <w:jc w:val="both"/>
        <w:rPr>
          <w:rFonts w:hint="default"/>
          <w:sz w:val="22"/>
          <w:szCs w:val="22"/>
        </w:rPr>
      </w:pPr>
      <w:r>
        <w:rPr>
          <w:sz w:val="22"/>
          <w:szCs w:val="2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150"/>
        <w:gridCol w:w="624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0" w:hRule="atLeast"/>
        </w:trPr>
        <w:tc>
          <w:tcPr>
            <w:tcW w:w="2150" w:type="dxa"/>
          </w:tcPr>
          <w:p>
            <w:pPr>
              <w:pStyle w:val="6"/>
              <w:spacing w:line="360" w:lineRule="auto"/>
              <w:jc w:val="both"/>
              <w:rPr>
                <w:rFonts w:hint="default"/>
                <w:sz w:val="22"/>
                <w:szCs w:val="22"/>
              </w:rPr>
            </w:pPr>
            <w:r>
              <w:rPr>
                <w:sz w:val="22"/>
                <w:szCs w:val="22"/>
              </w:rPr>
              <w:t>资格审查要求概况</w:t>
            </w:r>
          </w:p>
        </w:tc>
        <w:tc>
          <w:tcPr>
            <w:tcW w:w="6243" w:type="dxa"/>
          </w:tcPr>
          <w:p>
            <w:pPr>
              <w:pStyle w:val="6"/>
              <w:spacing w:line="360" w:lineRule="auto"/>
              <w:jc w:val="both"/>
              <w:rPr>
                <w:rFonts w:hint="default"/>
                <w:sz w:val="22"/>
                <w:szCs w:val="22"/>
              </w:rPr>
            </w:pPr>
            <w:r>
              <w:rPr>
                <w:sz w:val="22"/>
                <w:szCs w:val="22"/>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50" w:type="dxa"/>
          </w:tcPr>
          <w:p>
            <w:pPr>
              <w:pStyle w:val="6"/>
              <w:spacing w:line="360" w:lineRule="auto"/>
              <w:jc w:val="both"/>
              <w:rPr>
                <w:rFonts w:hint="default"/>
                <w:sz w:val="22"/>
                <w:szCs w:val="22"/>
                <w:lang w:eastAsia="zh-CN"/>
              </w:rPr>
            </w:pPr>
            <w:r>
              <w:rPr>
                <w:sz w:val="22"/>
                <w:szCs w:val="22"/>
                <w:lang w:eastAsia="zh-CN"/>
              </w:rPr>
              <w:t>其他资格要求</w:t>
            </w:r>
          </w:p>
        </w:tc>
        <w:tc>
          <w:tcPr>
            <w:tcW w:w="6243" w:type="dxa"/>
          </w:tcPr>
          <w:p>
            <w:pPr>
              <w:pStyle w:val="6"/>
              <w:spacing w:line="360" w:lineRule="auto"/>
              <w:jc w:val="both"/>
              <w:rPr>
                <w:rFonts w:hint="default"/>
                <w:sz w:val="22"/>
                <w:szCs w:val="22"/>
              </w:rPr>
            </w:pPr>
            <w:r>
              <w:rPr>
                <w:sz w:val="22"/>
                <w:szCs w:val="22"/>
                <w:lang w:eastAsia="zh-CN"/>
              </w:rPr>
              <w:t>供应商应具有地质灾害防治勘查乙级及以上资质。</w:t>
            </w:r>
          </w:p>
        </w:tc>
      </w:tr>
    </w:tbl>
    <w:p>
      <w:pPr>
        <w:pStyle w:val="6"/>
        <w:spacing w:line="360" w:lineRule="auto"/>
        <w:jc w:val="both"/>
        <w:rPr>
          <w:rFonts w:hint="default"/>
          <w:sz w:val="22"/>
          <w:szCs w:val="22"/>
        </w:rPr>
      </w:pPr>
      <w:r>
        <w:rPr>
          <w:sz w:val="22"/>
          <w:szCs w:val="22"/>
        </w:rPr>
        <w:t>6.3是否接受联合体形式的响应谈判：</w:t>
      </w:r>
    </w:p>
    <w:p>
      <w:pPr>
        <w:pStyle w:val="6"/>
        <w:spacing w:line="360" w:lineRule="auto"/>
        <w:jc w:val="both"/>
        <w:rPr>
          <w:rFonts w:hint="default"/>
          <w:sz w:val="22"/>
          <w:szCs w:val="22"/>
        </w:rPr>
      </w:pPr>
      <w:r>
        <w:rPr>
          <w:sz w:val="22"/>
          <w:szCs w:val="22"/>
        </w:rPr>
        <w:t>采购包1：不接受</w:t>
      </w:r>
    </w:p>
    <w:p>
      <w:pPr>
        <w:pStyle w:val="6"/>
        <w:spacing w:line="360" w:lineRule="auto"/>
        <w:jc w:val="both"/>
        <w:rPr>
          <w:rFonts w:hint="default"/>
          <w:sz w:val="22"/>
          <w:szCs w:val="22"/>
        </w:rPr>
      </w:pPr>
      <w:r>
        <w:rPr>
          <w:b/>
          <w:sz w:val="22"/>
          <w:szCs w:val="22"/>
        </w:rPr>
        <w:t>※根据上述资格要求，供应商响应文件中应提交的“资格证明文件”相关规定和资料要求，详见竞争性谈判须知前附表和谈判文件第五章。</w:t>
      </w:r>
    </w:p>
    <w:p>
      <w:pPr>
        <w:pStyle w:val="6"/>
        <w:spacing w:line="360" w:lineRule="auto"/>
        <w:ind w:firstLine="480"/>
        <w:rPr>
          <w:rFonts w:hint="default"/>
          <w:sz w:val="22"/>
          <w:szCs w:val="22"/>
        </w:rPr>
      </w:pPr>
      <w:r>
        <w:rPr>
          <w:sz w:val="22"/>
          <w:szCs w:val="22"/>
        </w:rPr>
        <w:t>7.竞争性谈判文件获取期限：</w:t>
      </w:r>
      <w:r>
        <w:rPr>
          <w:sz w:val="22"/>
          <w:szCs w:val="22"/>
          <w:lang w:eastAsia="zh-CN"/>
        </w:rPr>
        <w:t>2023</w:t>
      </w:r>
      <w:r>
        <w:rPr>
          <w:sz w:val="22"/>
          <w:szCs w:val="22"/>
        </w:rPr>
        <w:t>-</w:t>
      </w:r>
      <w:r>
        <w:rPr>
          <w:sz w:val="22"/>
          <w:szCs w:val="22"/>
          <w:lang w:eastAsia="zh-CN"/>
        </w:rPr>
        <w:t>10</w:t>
      </w:r>
      <w:r>
        <w:rPr>
          <w:sz w:val="22"/>
          <w:szCs w:val="22"/>
        </w:rPr>
        <w:t>-</w:t>
      </w:r>
      <w:r>
        <w:rPr>
          <w:sz w:val="22"/>
          <w:szCs w:val="22"/>
          <w:lang w:eastAsia="zh-CN"/>
        </w:rPr>
        <w:t>1</w:t>
      </w:r>
      <w:r>
        <w:rPr>
          <w:rFonts w:hint="eastAsia"/>
          <w:sz w:val="22"/>
          <w:szCs w:val="22"/>
          <w:lang w:val="en-US" w:eastAsia="zh-CN"/>
        </w:rPr>
        <w:t>8</w:t>
      </w:r>
      <w:r>
        <w:rPr>
          <w:sz w:val="22"/>
          <w:szCs w:val="22"/>
          <w:lang w:eastAsia="zh-CN"/>
        </w:rPr>
        <w:t xml:space="preserve"> </w:t>
      </w:r>
      <w:r>
        <w:rPr>
          <w:sz w:val="22"/>
          <w:szCs w:val="22"/>
        </w:rPr>
        <w:t>09:00至:</w:t>
      </w:r>
      <w:r>
        <w:rPr>
          <w:sz w:val="22"/>
          <w:szCs w:val="22"/>
          <w:lang w:eastAsia="zh-CN"/>
        </w:rPr>
        <w:t>2023</w:t>
      </w:r>
      <w:r>
        <w:rPr>
          <w:sz w:val="22"/>
          <w:szCs w:val="22"/>
        </w:rPr>
        <w:t>-</w:t>
      </w:r>
      <w:r>
        <w:rPr>
          <w:sz w:val="22"/>
          <w:szCs w:val="22"/>
          <w:lang w:eastAsia="zh-CN"/>
        </w:rPr>
        <w:t>10</w:t>
      </w:r>
      <w:r>
        <w:rPr>
          <w:sz w:val="22"/>
          <w:szCs w:val="22"/>
        </w:rPr>
        <w:t>-</w:t>
      </w:r>
      <w:r>
        <w:rPr>
          <w:rFonts w:hint="eastAsia"/>
          <w:sz w:val="22"/>
          <w:szCs w:val="22"/>
          <w:lang w:val="en-US" w:eastAsia="zh-CN"/>
        </w:rPr>
        <w:t>23</w:t>
      </w:r>
      <w:r>
        <w:rPr>
          <w:sz w:val="22"/>
          <w:szCs w:val="22"/>
          <w:lang w:eastAsia="zh-CN"/>
        </w:rPr>
        <w:t xml:space="preserve"> </w:t>
      </w:r>
      <w:r>
        <w:rPr>
          <w:sz w:val="22"/>
          <w:szCs w:val="22"/>
        </w:rPr>
        <w:t>17：30。</w:t>
      </w:r>
    </w:p>
    <w:p>
      <w:pPr>
        <w:pStyle w:val="6"/>
        <w:spacing w:line="360" w:lineRule="auto"/>
        <w:ind w:firstLine="440" w:firstLineChars="200"/>
        <w:jc w:val="both"/>
        <w:rPr>
          <w:rFonts w:hint="default"/>
          <w:sz w:val="22"/>
          <w:szCs w:val="22"/>
        </w:rPr>
      </w:pPr>
      <w:r>
        <w:rPr>
          <w:sz w:val="22"/>
          <w:szCs w:val="22"/>
        </w:rPr>
        <w:t>7.1如果采购过程中有发出更正公告，采购人将根据实际情况确定是否延长文件获取期限，则文件获取截止时间以更正公告中的约定为准。</w:t>
      </w:r>
    </w:p>
    <w:p>
      <w:pPr>
        <w:pStyle w:val="3"/>
        <w:widowControl/>
        <w:spacing w:before="75" w:beforeAutospacing="0" w:after="75" w:afterAutospacing="0" w:line="435" w:lineRule="atLeast"/>
        <w:ind w:firstLine="440" w:firstLineChars="200"/>
        <w:rPr>
          <w:rFonts w:ascii="宋体" w:hAnsi="宋体" w:cs="宋体"/>
          <w:shd w:val="clear" w:color="auto" w:fill="FFFFFF"/>
        </w:rPr>
      </w:pPr>
      <w:r>
        <w:rPr>
          <w:sz w:val="22"/>
          <w:szCs w:val="22"/>
        </w:rPr>
        <w:t>7.2竞争性谈判文件获取期限内</w:t>
      </w:r>
      <w:r>
        <w:rPr>
          <w:rFonts w:hint="eastAsia"/>
          <w:sz w:val="22"/>
          <w:szCs w:val="22"/>
        </w:rPr>
        <w:t>供应商选择以下任一方式进行办理报名手续：1.现场报名：将《领取谈判文件登记表》填写清楚加盖公章递交至本公司办理报名手续；2.通过电子邮件报名:将《领取谈判文件登记表》填写清楚加盖公章扫描发送至指定邮箱（648756992@qq.com)，并联系项目经办小黄0593-2971077办理报名手续，未办理报名手续的不予以书面变更通知及不受理投标。</w:t>
      </w:r>
    </w:p>
    <w:tbl>
      <w:tblPr>
        <w:tblStyle w:val="4"/>
        <w:tblpPr w:leftFromText="180" w:rightFromText="180" w:vertAnchor="text" w:horzAnchor="page" w:tblpX="1970" w:tblpY="28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460" w:type="dxa"/>
            <w:vAlign w:val="center"/>
          </w:tcPr>
          <w:p>
            <w:pPr>
              <w:spacing w:line="400" w:lineRule="exact"/>
              <w:jc w:val="center"/>
              <w:rPr>
                <w:rFonts w:ascii="宋体" w:hAnsi="宋体" w:cs="宋体"/>
                <w:b/>
                <w:sz w:val="24"/>
              </w:rPr>
            </w:pPr>
            <w:r>
              <w:rPr>
                <w:rFonts w:hint="eastAsia" w:ascii="宋体" w:hAnsi="宋体" w:cs="宋体"/>
                <w:b/>
                <w:sz w:val="24"/>
              </w:rPr>
              <w:t>领取谈判文件登记表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460" w:type="dxa"/>
            <w:vAlign w:val="center"/>
          </w:tcPr>
          <w:p>
            <w:pPr>
              <w:autoSpaceDE w:val="0"/>
              <w:autoSpaceDN w:val="0"/>
              <w:adjustRightInd w:val="0"/>
              <w:spacing w:line="300" w:lineRule="exact"/>
              <w:rPr>
                <w:rFonts w:ascii="宋体" w:hAnsi="宋体" w:cs="宋体"/>
                <w:sz w:val="24"/>
              </w:rPr>
            </w:pPr>
            <w:r>
              <w:rPr>
                <w:rFonts w:hint="eastAsia" w:ascii="宋体" w:hAnsi="宋体" w:cs="宋体"/>
                <w:sz w:val="24"/>
              </w:rPr>
              <w:t xml:space="preserve">项目编号：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460" w:type="dxa"/>
            <w:vAlign w:val="center"/>
          </w:tcPr>
          <w:p>
            <w:pPr>
              <w:autoSpaceDE w:val="0"/>
              <w:autoSpaceDN w:val="0"/>
              <w:adjustRightInd w:val="0"/>
              <w:spacing w:line="300" w:lineRule="exact"/>
              <w:rPr>
                <w:rFonts w:ascii="宋体" w:hAnsi="宋体" w:cs="宋体"/>
                <w:sz w:val="24"/>
              </w:rPr>
            </w:pPr>
            <w:r>
              <w:rPr>
                <w:rFonts w:hint="eastAsia" w:ascii="宋体" w:hAnsi="宋体" w:cs="宋体"/>
                <w:sz w:val="24"/>
              </w:rPr>
              <w:t xml:space="preserve">项目名称：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8460" w:type="dxa"/>
            <w:vAlign w:val="center"/>
          </w:tcPr>
          <w:p>
            <w:pPr>
              <w:autoSpaceDE w:val="0"/>
              <w:autoSpaceDN w:val="0"/>
              <w:adjustRightInd w:val="0"/>
              <w:spacing w:line="300" w:lineRule="exact"/>
              <w:rPr>
                <w:rFonts w:ascii="宋体" w:hAnsi="宋体" w:cs="宋体"/>
                <w:b/>
                <w:sz w:val="24"/>
              </w:rPr>
            </w:pPr>
            <w:r>
              <w:rPr>
                <w:rFonts w:hint="eastAsia" w:ascii="宋体" w:hAnsi="宋体" w:cs="宋体"/>
                <w:sz w:val="24"/>
              </w:rPr>
              <w:t>报名公司名称（盖章）：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460" w:type="dxa"/>
            <w:vAlign w:val="center"/>
          </w:tcPr>
          <w:p>
            <w:pPr>
              <w:autoSpaceDE w:val="0"/>
              <w:autoSpaceDN w:val="0"/>
              <w:adjustRightInd w:val="0"/>
              <w:spacing w:line="300" w:lineRule="exact"/>
              <w:rPr>
                <w:rFonts w:ascii="宋体" w:hAnsi="宋体" w:cs="宋体"/>
                <w:b/>
                <w:sz w:val="24"/>
              </w:rPr>
            </w:pPr>
            <w:r>
              <w:rPr>
                <w:rFonts w:hint="eastAsia" w:ascii="宋体" w:hAnsi="宋体" w:cs="宋体"/>
                <w:sz w:val="24"/>
              </w:rPr>
              <w:t xml:space="preserve">联系人：                E-mail：                所投合同包号：1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460" w:type="dxa"/>
            <w:vAlign w:val="center"/>
          </w:tcPr>
          <w:p>
            <w:pPr>
              <w:autoSpaceDE w:val="0"/>
              <w:autoSpaceDN w:val="0"/>
              <w:adjustRightInd w:val="0"/>
              <w:spacing w:line="300" w:lineRule="exact"/>
              <w:rPr>
                <w:rFonts w:ascii="宋体" w:hAnsi="宋体" w:cs="宋体"/>
                <w:b/>
                <w:sz w:val="24"/>
              </w:rPr>
            </w:pPr>
            <w:r>
              <w:rPr>
                <w:rFonts w:hint="eastAsia" w:ascii="宋体" w:hAnsi="宋体" w:cs="宋体"/>
                <w:sz w:val="24"/>
              </w:rPr>
              <w:t xml:space="preserve">手机：                   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460" w:type="dxa"/>
            <w:vAlign w:val="center"/>
          </w:tcPr>
          <w:p>
            <w:pPr>
              <w:autoSpaceDE w:val="0"/>
              <w:autoSpaceDN w:val="0"/>
              <w:adjustRightInd w:val="0"/>
              <w:spacing w:line="300" w:lineRule="exact"/>
              <w:rPr>
                <w:rFonts w:ascii="宋体" w:hAnsi="宋体" w:cs="宋体"/>
                <w:sz w:val="24"/>
              </w:rPr>
            </w:pPr>
            <w:r>
              <w:rPr>
                <w:rFonts w:hint="eastAsia" w:ascii="宋体" w:hAnsi="宋体" w:cs="宋体"/>
                <w:sz w:val="24"/>
              </w:rPr>
              <w:t>报名时间：</w:t>
            </w:r>
          </w:p>
        </w:tc>
      </w:tr>
    </w:tbl>
    <w:p>
      <w:pPr>
        <w:pStyle w:val="6"/>
        <w:spacing w:line="360" w:lineRule="auto"/>
        <w:ind w:firstLine="480"/>
        <w:rPr>
          <w:rFonts w:hint="default"/>
          <w:sz w:val="22"/>
          <w:szCs w:val="22"/>
        </w:rPr>
      </w:pPr>
      <w:r>
        <w:rPr>
          <w:sz w:val="22"/>
          <w:szCs w:val="22"/>
        </w:rPr>
        <w:t>8.获取采购文件时间、地点、方式：</w:t>
      </w:r>
    </w:p>
    <w:p>
      <w:pPr>
        <w:pStyle w:val="6"/>
        <w:spacing w:line="360" w:lineRule="auto"/>
        <w:ind w:firstLine="440" w:firstLineChars="200"/>
        <w:jc w:val="both"/>
        <w:rPr>
          <w:rFonts w:hint="default"/>
          <w:sz w:val="22"/>
          <w:szCs w:val="22"/>
        </w:rPr>
      </w:pPr>
      <w:r>
        <w:rPr>
          <w:sz w:val="22"/>
          <w:szCs w:val="22"/>
        </w:rPr>
        <w:t>8.1采购文件的提供期限：2023-</w:t>
      </w:r>
      <w:r>
        <w:rPr>
          <w:sz w:val="22"/>
          <w:szCs w:val="22"/>
          <w:lang w:eastAsia="zh-CN"/>
        </w:rPr>
        <w:t>10</w:t>
      </w:r>
      <w:r>
        <w:rPr>
          <w:sz w:val="22"/>
          <w:szCs w:val="22"/>
        </w:rPr>
        <w:t>-</w:t>
      </w:r>
      <w:r>
        <w:rPr>
          <w:sz w:val="22"/>
          <w:szCs w:val="22"/>
          <w:lang w:eastAsia="zh-CN"/>
        </w:rPr>
        <w:t>1</w:t>
      </w:r>
      <w:r>
        <w:rPr>
          <w:rFonts w:hint="eastAsia"/>
          <w:sz w:val="22"/>
          <w:szCs w:val="22"/>
          <w:lang w:val="en-US" w:eastAsia="zh-CN"/>
        </w:rPr>
        <w:t>8</w:t>
      </w:r>
      <w:r>
        <w:rPr>
          <w:sz w:val="22"/>
          <w:szCs w:val="22"/>
        </w:rPr>
        <w:t xml:space="preserve"> 09:00至2023-</w:t>
      </w:r>
      <w:r>
        <w:rPr>
          <w:sz w:val="22"/>
          <w:szCs w:val="22"/>
          <w:lang w:eastAsia="zh-CN"/>
        </w:rPr>
        <w:t>10</w:t>
      </w:r>
      <w:r>
        <w:rPr>
          <w:sz w:val="22"/>
          <w:szCs w:val="22"/>
        </w:rPr>
        <w:t>-</w:t>
      </w:r>
      <w:r>
        <w:rPr>
          <w:rFonts w:hint="eastAsia"/>
          <w:sz w:val="22"/>
          <w:szCs w:val="22"/>
          <w:lang w:val="en-US" w:eastAsia="zh-CN"/>
        </w:rPr>
        <w:t>23</w:t>
      </w:r>
      <w:r>
        <w:rPr>
          <w:sz w:val="22"/>
          <w:szCs w:val="22"/>
          <w:lang w:eastAsia="zh-CN"/>
        </w:rPr>
        <w:t xml:space="preserve">  </w:t>
      </w:r>
      <w:r>
        <w:rPr>
          <w:sz w:val="22"/>
          <w:szCs w:val="22"/>
        </w:rPr>
        <w:t>17：30。。</w:t>
      </w:r>
    </w:p>
    <w:p>
      <w:pPr>
        <w:pStyle w:val="6"/>
        <w:spacing w:line="360" w:lineRule="auto"/>
        <w:ind w:firstLine="440" w:firstLineChars="200"/>
        <w:jc w:val="both"/>
        <w:rPr>
          <w:rFonts w:hint="default"/>
          <w:sz w:val="22"/>
          <w:szCs w:val="22"/>
        </w:rPr>
      </w:pPr>
      <w:r>
        <w:rPr>
          <w:sz w:val="22"/>
          <w:szCs w:val="22"/>
        </w:rPr>
        <w:t>8.2获取地点及方式：</w:t>
      </w:r>
      <w:r>
        <w:rPr>
          <w:sz w:val="22"/>
          <w:szCs w:val="22"/>
          <w:lang w:eastAsia="zh-CN"/>
        </w:rPr>
        <w:t>现场或线上</w:t>
      </w:r>
      <w:r>
        <w:rPr>
          <w:sz w:val="22"/>
          <w:szCs w:val="22"/>
        </w:rPr>
        <w:t>。</w:t>
      </w:r>
    </w:p>
    <w:p>
      <w:pPr>
        <w:pStyle w:val="6"/>
        <w:spacing w:line="360" w:lineRule="auto"/>
        <w:ind w:firstLine="480"/>
        <w:rPr>
          <w:rFonts w:hint="default"/>
          <w:sz w:val="22"/>
          <w:szCs w:val="22"/>
        </w:rPr>
      </w:pPr>
      <w:r>
        <w:rPr>
          <w:sz w:val="22"/>
          <w:szCs w:val="22"/>
        </w:rPr>
        <w:t>9.采购文件售价：</w:t>
      </w:r>
      <w:r>
        <w:rPr>
          <w:sz w:val="22"/>
          <w:szCs w:val="22"/>
          <w:lang w:eastAsia="zh-CN"/>
        </w:rPr>
        <w:t>10</w:t>
      </w:r>
      <w:r>
        <w:rPr>
          <w:sz w:val="22"/>
          <w:szCs w:val="22"/>
        </w:rPr>
        <w:t>0元。</w:t>
      </w:r>
    </w:p>
    <w:p>
      <w:pPr>
        <w:pStyle w:val="6"/>
        <w:spacing w:line="360" w:lineRule="auto"/>
        <w:ind w:firstLine="480"/>
        <w:rPr>
          <w:rFonts w:hint="default"/>
          <w:sz w:val="22"/>
          <w:szCs w:val="22"/>
        </w:rPr>
      </w:pPr>
      <w:r>
        <w:rPr>
          <w:sz w:val="22"/>
          <w:szCs w:val="22"/>
        </w:rPr>
        <w:t>10.首次响应文件递交截止时间及地点：</w:t>
      </w:r>
      <w:r>
        <w:rPr>
          <w:rFonts w:asciiTheme="minorEastAsia" w:hAnsiTheme="minorEastAsia" w:cstheme="minorEastAsia"/>
          <w:bCs/>
          <w:sz w:val="24"/>
          <w:szCs w:val="24"/>
        </w:rPr>
        <w:t>2023-</w:t>
      </w:r>
      <w:r>
        <w:rPr>
          <w:rFonts w:asciiTheme="minorEastAsia" w:hAnsiTheme="minorEastAsia" w:cstheme="minorEastAsia"/>
          <w:bCs/>
          <w:sz w:val="24"/>
          <w:szCs w:val="24"/>
          <w:lang w:eastAsia="zh-CN"/>
        </w:rPr>
        <w:t>10</w:t>
      </w:r>
      <w:r>
        <w:rPr>
          <w:rFonts w:asciiTheme="minorEastAsia" w:hAnsiTheme="minorEastAsia" w:cstheme="minorEastAsia"/>
          <w:bCs/>
          <w:sz w:val="24"/>
          <w:szCs w:val="24"/>
        </w:rPr>
        <w:t>-</w:t>
      </w:r>
      <w:r>
        <w:rPr>
          <w:rFonts w:hint="eastAsia" w:asciiTheme="minorEastAsia" w:hAnsiTheme="minorEastAsia" w:cstheme="minorEastAsia"/>
          <w:bCs/>
          <w:sz w:val="24"/>
          <w:szCs w:val="24"/>
          <w:lang w:val="en-US" w:eastAsia="zh-CN"/>
        </w:rPr>
        <w:t>25</w:t>
      </w:r>
      <w:r>
        <w:rPr>
          <w:rFonts w:asciiTheme="minorEastAsia" w:hAnsiTheme="minorEastAsia" w:cstheme="minorEastAsia"/>
          <w:bCs/>
          <w:sz w:val="24"/>
          <w:szCs w:val="24"/>
          <w:lang w:eastAsia="zh-CN"/>
        </w:rPr>
        <w:t xml:space="preserve"> </w:t>
      </w:r>
      <w:r>
        <w:rPr>
          <w:rFonts w:asciiTheme="minorEastAsia" w:hAnsiTheme="minorEastAsia" w:cstheme="minorEastAsia"/>
          <w:bCs/>
          <w:sz w:val="24"/>
          <w:szCs w:val="24"/>
        </w:rPr>
        <w:t xml:space="preserve"> </w:t>
      </w:r>
      <w:r>
        <w:rPr>
          <w:rFonts w:hint="eastAsia" w:asciiTheme="minorEastAsia" w:hAnsiTheme="minorEastAsia" w:cstheme="minorEastAsia"/>
          <w:bCs/>
          <w:sz w:val="24"/>
          <w:szCs w:val="24"/>
          <w:lang w:val="en-US" w:eastAsia="zh-CN"/>
        </w:rPr>
        <w:t>15</w:t>
      </w:r>
      <w:r>
        <w:rPr>
          <w:rFonts w:asciiTheme="minorEastAsia" w:hAnsiTheme="minorEastAsia" w:cstheme="minorEastAsia"/>
          <w:bCs/>
          <w:sz w:val="24"/>
          <w:szCs w:val="24"/>
        </w:rPr>
        <w:t>:</w:t>
      </w:r>
      <w:r>
        <w:rPr>
          <w:rFonts w:hint="eastAsia" w:asciiTheme="minorEastAsia" w:hAnsiTheme="minorEastAsia" w:cstheme="minorEastAsia"/>
          <w:bCs/>
          <w:sz w:val="24"/>
          <w:szCs w:val="24"/>
          <w:lang w:val="en-US" w:eastAsia="zh-CN"/>
        </w:rPr>
        <w:t>0</w:t>
      </w:r>
      <w:r>
        <w:rPr>
          <w:rFonts w:asciiTheme="minorEastAsia" w:hAnsiTheme="minorEastAsia" w:cstheme="minorEastAsia"/>
          <w:bCs/>
          <w:sz w:val="24"/>
          <w:szCs w:val="24"/>
        </w:rPr>
        <w:t>0分</w:t>
      </w:r>
      <w:r>
        <w:rPr>
          <w:rFonts w:asciiTheme="minorEastAsia" w:hAnsiTheme="minorEastAsia" w:cstheme="minorEastAsia"/>
          <w:bCs/>
          <w:sz w:val="24"/>
          <w:szCs w:val="24"/>
          <w:lang w:eastAsia="zh-CN"/>
        </w:rPr>
        <w:t>、汇天诚工程技术有限公司</w:t>
      </w:r>
      <w:r>
        <w:rPr>
          <w:sz w:val="22"/>
          <w:szCs w:val="22"/>
        </w:rPr>
        <w:t>（地址：</w:t>
      </w:r>
      <w:r>
        <w:rPr>
          <w:sz w:val="22"/>
          <w:szCs w:val="22"/>
          <w:lang w:eastAsia="zh-CN"/>
        </w:rPr>
        <w:t>宁德市东侨经济开发区闽东东路10号（东海商务广场）9幢2层206</w:t>
      </w:r>
      <w:r>
        <w:rPr>
          <w:sz w:val="22"/>
          <w:szCs w:val="22"/>
        </w:rPr>
        <w:t>）。</w:t>
      </w:r>
    </w:p>
    <w:p>
      <w:pPr>
        <w:pStyle w:val="6"/>
        <w:spacing w:line="360" w:lineRule="auto"/>
        <w:ind w:firstLine="480"/>
        <w:rPr>
          <w:rFonts w:hint="default"/>
          <w:sz w:val="22"/>
          <w:szCs w:val="22"/>
        </w:rPr>
      </w:pPr>
      <w:r>
        <w:rPr>
          <w:sz w:val="22"/>
          <w:szCs w:val="22"/>
        </w:rPr>
        <w:t>11.谈判时间及地点：</w:t>
      </w:r>
    </w:p>
    <w:p>
      <w:pPr>
        <w:pStyle w:val="6"/>
        <w:spacing w:line="360" w:lineRule="auto"/>
        <w:ind w:firstLine="480"/>
        <w:rPr>
          <w:rFonts w:hint="default"/>
          <w:sz w:val="22"/>
          <w:szCs w:val="22"/>
        </w:rPr>
      </w:pPr>
      <w:r>
        <w:rPr>
          <w:sz w:val="22"/>
          <w:szCs w:val="22"/>
        </w:rPr>
        <w:t>详见谈判公告或更正公告（若有），若不一致，以更正公告（若有）为准。</w:t>
      </w:r>
    </w:p>
    <w:p>
      <w:pPr>
        <w:pStyle w:val="6"/>
        <w:spacing w:line="360" w:lineRule="auto"/>
        <w:ind w:firstLine="480"/>
        <w:rPr>
          <w:rFonts w:hint="default"/>
          <w:sz w:val="22"/>
          <w:szCs w:val="22"/>
        </w:rPr>
      </w:pPr>
      <w:r>
        <w:rPr>
          <w:sz w:val="22"/>
          <w:szCs w:val="22"/>
        </w:rPr>
        <w:t>12.竞争性谈判公告期限：</w:t>
      </w:r>
    </w:p>
    <w:p>
      <w:pPr>
        <w:pStyle w:val="6"/>
        <w:spacing w:line="360" w:lineRule="auto"/>
        <w:ind w:firstLine="480"/>
        <w:rPr>
          <w:rFonts w:hint="default"/>
          <w:sz w:val="22"/>
          <w:szCs w:val="22"/>
        </w:rPr>
      </w:pPr>
      <w:r>
        <w:rPr>
          <w:sz w:val="22"/>
          <w:szCs w:val="22"/>
        </w:rPr>
        <w:t>自财政部和福建省财政厅指定的政府采购信息发布媒体最先发布公告之日起3个工作日。</w:t>
      </w:r>
    </w:p>
    <w:p>
      <w:pPr>
        <w:pStyle w:val="6"/>
        <w:spacing w:line="360" w:lineRule="auto"/>
        <w:rPr>
          <w:rFonts w:hint="default"/>
          <w:sz w:val="22"/>
          <w:szCs w:val="22"/>
        </w:rPr>
      </w:pPr>
      <w:r>
        <w:rPr>
          <w:sz w:val="22"/>
          <w:szCs w:val="22"/>
        </w:rPr>
        <w:t>13.采购人：</w:t>
      </w:r>
      <w:r>
        <w:rPr>
          <w:sz w:val="22"/>
          <w:szCs w:val="22"/>
          <w:lang w:eastAsia="zh-CN"/>
        </w:rPr>
        <w:t>古田县凤都镇人民政府</w:t>
      </w:r>
    </w:p>
    <w:p>
      <w:pPr>
        <w:pStyle w:val="6"/>
        <w:spacing w:line="360" w:lineRule="auto"/>
        <w:rPr>
          <w:rFonts w:hint="default"/>
          <w:sz w:val="22"/>
          <w:szCs w:val="22"/>
        </w:rPr>
      </w:pPr>
      <w:r>
        <w:rPr>
          <w:sz w:val="22"/>
          <w:szCs w:val="22"/>
        </w:rPr>
        <w:t>地址：古田县</w:t>
      </w:r>
      <w:r>
        <w:rPr>
          <w:sz w:val="22"/>
          <w:szCs w:val="22"/>
          <w:lang w:eastAsia="zh-CN"/>
        </w:rPr>
        <w:t>凤都镇</w:t>
      </w:r>
    </w:p>
    <w:p>
      <w:pPr>
        <w:pStyle w:val="6"/>
        <w:spacing w:line="360" w:lineRule="auto"/>
        <w:rPr>
          <w:rFonts w:hint="default"/>
          <w:sz w:val="22"/>
          <w:szCs w:val="22"/>
          <w:lang w:eastAsia="zh-CN"/>
        </w:rPr>
      </w:pPr>
      <w:r>
        <w:rPr>
          <w:sz w:val="22"/>
          <w:szCs w:val="22"/>
        </w:rPr>
        <w:t>邮编：352253</w:t>
      </w:r>
    </w:p>
    <w:p>
      <w:pPr>
        <w:pStyle w:val="6"/>
        <w:spacing w:line="360" w:lineRule="auto"/>
        <w:rPr>
          <w:rFonts w:hint="default"/>
          <w:sz w:val="22"/>
          <w:szCs w:val="22"/>
          <w:lang w:eastAsia="zh-CN"/>
        </w:rPr>
      </w:pPr>
      <w:r>
        <w:rPr>
          <w:sz w:val="22"/>
          <w:szCs w:val="22"/>
        </w:rPr>
        <w:t>联系人：</w:t>
      </w:r>
      <w:r>
        <w:rPr>
          <w:sz w:val="22"/>
          <w:szCs w:val="22"/>
          <w:lang w:eastAsia="zh-CN"/>
        </w:rPr>
        <w:t>周先生</w:t>
      </w:r>
    </w:p>
    <w:p>
      <w:pPr>
        <w:pStyle w:val="6"/>
        <w:spacing w:line="360" w:lineRule="auto"/>
        <w:rPr>
          <w:rFonts w:hint="default"/>
          <w:sz w:val="22"/>
          <w:szCs w:val="22"/>
        </w:rPr>
      </w:pPr>
      <w:r>
        <w:rPr>
          <w:sz w:val="22"/>
          <w:szCs w:val="22"/>
        </w:rPr>
        <w:t>联系电话：15559028906</w:t>
      </w:r>
    </w:p>
    <w:p>
      <w:pPr>
        <w:pStyle w:val="6"/>
        <w:spacing w:line="360" w:lineRule="auto"/>
        <w:rPr>
          <w:rFonts w:hint="default"/>
          <w:sz w:val="22"/>
          <w:szCs w:val="22"/>
        </w:rPr>
      </w:pPr>
      <w:r>
        <w:rPr>
          <w:sz w:val="22"/>
          <w:szCs w:val="22"/>
        </w:rPr>
        <w:t>14.代理机构：</w:t>
      </w:r>
      <w:r>
        <w:rPr>
          <w:sz w:val="22"/>
          <w:szCs w:val="22"/>
          <w:lang w:eastAsia="zh-CN"/>
        </w:rPr>
        <w:t>汇天诚工程技术有限公司</w:t>
      </w:r>
    </w:p>
    <w:p>
      <w:pPr>
        <w:pStyle w:val="6"/>
        <w:spacing w:line="360" w:lineRule="auto"/>
        <w:rPr>
          <w:rFonts w:hint="default"/>
          <w:sz w:val="22"/>
          <w:szCs w:val="22"/>
          <w:lang w:eastAsia="zh-CN"/>
        </w:rPr>
      </w:pPr>
      <w:r>
        <w:rPr>
          <w:sz w:val="22"/>
          <w:szCs w:val="22"/>
        </w:rPr>
        <w:t>地址：</w:t>
      </w:r>
      <w:r>
        <w:rPr>
          <w:sz w:val="22"/>
          <w:szCs w:val="22"/>
          <w:lang w:eastAsia="zh-CN"/>
        </w:rPr>
        <w:t>宁德市东侨经济开发区闽东东路10号（东海商务广场）9幢2层206</w:t>
      </w:r>
    </w:p>
    <w:p>
      <w:pPr>
        <w:pStyle w:val="6"/>
        <w:spacing w:line="360" w:lineRule="auto"/>
        <w:rPr>
          <w:rFonts w:hint="default"/>
          <w:sz w:val="22"/>
          <w:szCs w:val="22"/>
          <w:lang w:eastAsia="zh-CN"/>
        </w:rPr>
      </w:pPr>
      <w:r>
        <w:rPr>
          <w:sz w:val="22"/>
          <w:szCs w:val="22"/>
        </w:rPr>
        <w:t>邮编：35</w:t>
      </w:r>
      <w:r>
        <w:rPr>
          <w:sz w:val="22"/>
          <w:szCs w:val="22"/>
          <w:lang w:eastAsia="zh-CN"/>
        </w:rPr>
        <w:t>2100</w:t>
      </w:r>
    </w:p>
    <w:p>
      <w:pPr>
        <w:pStyle w:val="6"/>
        <w:spacing w:line="360" w:lineRule="auto"/>
        <w:rPr>
          <w:rFonts w:hint="default"/>
          <w:sz w:val="22"/>
          <w:szCs w:val="22"/>
          <w:lang w:eastAsia="zh-CN"/>
        </w:rPr>
      </w:pPr>
      <w:r>
        <w:rPr>
          <w:sz w:val="22"/>
          <w:szCs w:val="22"/>
        </w:rPr>
        <w:t>联系人：</w:t>
      </w:r>
      <w:r>
        <w:rPr>
          <w:sz w:val="22"/>
          <w:szCs w:val="22"/>
          <w:lang w:eastAsia="zh-CN"/>
        </w:rPr>
        <w:t>小黄</w:t>
      </w:r>
    </w:p>
    <w:p>
      <w:pPr>
        <w:pStyle w:val="6"/>
        <w:spacing w:line="360" w:lineRule="auto"/>
        <w:rPr>
          <w:rFonts w:hint="default"/>
          <w:sz w:val="22"/>
          <w:szCs w:val="22"/>
          <w:lang w:eastAsia="zh-CN"/>
        </w:rPr>
      </w:pPr>
      <w:r>
        <w:rPr>
          <w:sz w:val="22"/>
          <w:szCs w:val="22"/>
        </w:rPr>
        <w:t>联系电话：</w:t>
      </w:r>
      <w:r>
        <w:rPr>
          <w:sz w:val="22"/>
          <w:szCs w:val="22"/>
          <w:lang w:eastAsia="zh-CN"/>
        </w:rPr>
        <w:t>13799245565</w:t>
      </w:r>
    </w:p>
    <w:p>
      <w:pPr>
        <w:pStyle w:val="6"/>
        <w:spacing w:line="360" w:lineRule="auto"/>
        <w:outlineLvl w:val="2"/>
        <w:rPr>
          <w:rFonts w:hint="default"/>
          <w:b/>
          <w:sz w:val="36"/>
          <w:szCs w:val="22"/>
        </w:rPr>
      </w:pPr>
    </w:p>
    <w:p>
      <w:pPr>
        <w:pStyle w:val="6"/>
        <w:spacing w:line="360" w:lineRule="auto"/>
        <w:ind w:firstLine="480"/>
        <w:outlineLvl w:val="2"/>
        <w:rPr>
          <w:rFonts w:hint="default"/>
          <w:b/>
          <w:sz w:val="36"/>
          <w:szCs w:val="22"/>
        </w:rPr>
      </w:pPr>
    </w:p>
    <w:p>
      <w:pPr>
        <w:pStyle w:val="6"/>
        <w:spacing w:line="360" w:lineRule="auto"/>
        <w:ind w:firstLine="480"/>
        <w:outlineLvl w:val="2"/>
        <w:rPr>
          <w:rFonts w:hint="default"/>
          <w:b/>
          <w:sz w:val="36"/>
          <w:szCs w:val="22"/>
        </w:rPr>
      </w:pPr>
    </w:p>
    <w:p>
      <w:pPr>
        <w:pStyle w:val="6"/>
        <w:spacing w:line="360" w:lineRule="auto"/>
        <w:ind w:firstLine="480"/>
        <w:outlineLvl w:val="2"/>
        <w:rPr>
          <w:rFonts w:hint="default"/>
          <w:b/>
          <w:sz w:val="36"/>
          <w:szCs w:val="22"/>
        </w:rPr>
      </w:pPr>
    </w:p>
    <w:p>
      <w:pPr>
        <w:pStyle w:val="6"/>
        <w:spacing w:line="360" w:lineRule="auto"/>
        <w:ind w:firstLine="480"/>
        <w:outlineLvl w:val="2"/>
        <w:rPr>
          <w:rFonts w:hint="default"/>
          <w:b/>
          <w:sz w:val="36"/>
          <w:szCs w:val="22"/>
        </w:rPr>
      </w:pPr>
    </w:p>
    <w:p>
      <w:pPr>
        <w:pStyle w:val="6"/>
        <w:spacing w:line="360" w:lineRule="auto"/>
        <w:ind w:firstLine="480"/>
        <w:outlineLvl w:val="2"/>
        <w:rPr>
          <w:rFonts w:hint="default"/>
          <w:b/>
          <w:sz w:val="36"/>
          <w:szCs w:val="22"/>
        </w:rPr>
      </w:pPr>
    </w:p>
    <w:p>
      <w:pPr>
        <w:pStyle w:val="6"/>
        <w:spacing w:line="360" w:lineRule="auto"/>
        <w:ind w:firstLine="480"/>
        <w:outlineLvl w:val="2"/>
        <w:rPr>
          <w:rFonts w:hint="default"/>
          <w:b/>
          <w:sz w:val="36"/>
          <w:szCs w:val="22"/>
        </w:rPr>
      </w:pPr>
    </w:p>
    <w:p>
      <w:pPr>
        <w:pStyle w:val="6"/>
        <w:spacing w:line="360" w:lineRule="auto"/>
        <w:ind w:firstLine="480"/>
        <w:outlineLvl w:val="2"/>
        <w:rPr>
          <w:rFonts w:hint="default"/>
          <w:b/>
          <w:sz w:val="36"/>
          <w:szCs w:val="22"/>
        </w:rPr>
      </w:pPr>
    </w:p>
    <w:p>
      <w:pPr>
        <w:pStyle w:val="6"/>
        <w:spacing w:line="360" w:lineRule="auto"/>
        <w:ind w:firstLine="480"/>
        <w:outlineLvl w:val="2"/>
        <w:rPr>
          <w:rFonts w:hint="default"/>
          <w:b/>
          <w:sz w:val="36"/>
          <w:szCs w:val="22"/>
        </w:rPr>
      </w:pPr>
    </w:p>
    <w:p>
      <w:pPr>
        <w:pStyle w:val="6"/>
        <w:spacing w:line="360" w:lineRule="auto"/>
        <w:ind w:firstLine="480"/>
        <w:outlineLvl w:val="2"/>
        <w:rPr>
          <w:rFonts w:hint="default"/>
          <w:sz w:val="22"/>
          <w:szCs w:val="22"/>
        </w:rPr>
      </w:pPr>
      <w:r>
        <w:rPr>
          <w:b/>
          <w:sz w:val="36"/>
          <w:szCs w:val="22"/>
        </w:rPr>
        <w:t>附1：提交谈判保证金的银行账户信息</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spacing w:line="360" w:lineRule="auto"/>
              <w:jc w:val="center"/>
              <w:rPr>
                <w:rFonts w:hint="default"/>
                <w:sz w:val="22"/>
                <w:szCs w:val="22"/>
              </w:rPr>
            </w:pPr>
            <w:r>
              <w:rPr>
                <w:b/>
                <w:sz w:val="22"/>
                <w:szCs w:val="22"/>
              </w:rPr>
              <w:t>银行账户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spacing w:line="360" w:lineRule="auto"/>
              <w:rPr>
                <w:rFonts w:hint="default"/>
                <w:sz w:val="22"/>
                <w:szCs w:val="22"/>
                <w:lang w:eastAsia="zh-CN"/>
              </w:rPr>
            </w:pPr>
            <w:r>
              <w:rPr>
                <w:rFonts w:ascii="宋体" w:hAnsi="宋体" w:eastAsia="宋体" w:cs="宋体"/>
                <w:bCs/>
                <w:sz w:val="24"/>
                <w:szCs w:val="24"/>
                <w:shd w:val="pct10" w:color="auto" w:fill="FFFFFF"/>
              </w:rPr>
              <w:t>开户名称：</w:t>
            </w:r>
            <w:r>
              <w:rPr>
                <w:rFonts w:ascii="宋体" w:hAnsi="宋体" w:eastAsia="宋体" w:cs="宋体"/>
                <w:bCs/>
                <w:sz w:val="24"/>
                <w:szCs w:val="24"/>
                <w:shd w:val="pct10" w:color="auto" w:fill="FFFFFF"/>
                <w:lang w:eastAsia="zh-CN"/>
              </w:rPr>
              <w:t>汇天诚工程技术有限公司</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spacing w:line="360" w:lineRule="auto"/>
              <w:rPr>
                <w:rFonts w:hint="default"/>
                <w:sz w:val="22"/>
                <w:szCs w:val="22"/>
              </w:rPr>
            </w:pPr>
            <w:r>
              <w:rPr>
                <w:rFonts w:ascii="宋体" w:hAnsi="宋体" w:eastAsia="宋体" w:cs="宋体"/>
                <w:bCs/>
                <w:sz w:val="24"/>
                <w:szCs w:val="24"/>
                <w:shd w:val="pct10" w:color="auto" w:fill="FFFFFF"/>
              </w:rPr>
              <w:t>开户银行：中国农业银行股份有限公司宁德海滨支行支行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spacing w:line="360" w:lineRule="auto"/>
              <w:rPr>
                <w:rFonts w:hint="default"/>
                <w:sz w:val="22"/>
                <w:szCs w:val="22"/>
              </w:rPr>
            </w:pPr>
            <w:r>
              <w:rPr>
                <w:rFonts w:ascii="宋体" w:hAnsi="宋体" w:eastAsia="宋体" w:cs="宋体"/>
                <w:bCs/>
                <w:sz w:val="24"/>
                <w:szCs w:val="24"/>
                <w:shd w:val="pct10" w:color="auto" w:fill="FFFFFF"/>
              </w:rPr>
              <w:t>银行账号：13215201040009370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spacing w:line="360" w:lineRule="auto"/>
              <w:jc w:val="center"/>
              <w:rPr>
                <w:rFonts w:hint="default"/>
                <w:sz w:val="22"/>
                <w:szCs w:val="22"/>
              </w:rPr>
            </w:pPr>
            <w:r>
              <w:rPr>
                <w:b/>
                <w:sz w:val="22"/>
                <w:szCs w:val="22"/>
              </w:rPr>
              <w:t>特别提示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pPr>
              <w:pStyle w:val="6"/>
              <w:spacing w:line="360" w:lineRule="auto"/>
              <w:rPr>
                <w:rFonts w:hint="default" w:ascii="宋体" w:hAnsi="宋体" w:eastAsia="宋体" w:cs="宋体"/>
                <w:bCs/>
                <w:sz w:val="24"/>
                <w:szCs w:val="24"/>
                <w:shd w:val="pct10" w:color="auto" w:fill="FFFFFF"/>
              </w:rPr>
            </w:pPr>
            <w:r>
              <w:rPr>
                <w:rFonts w:ascii="宋体" w:hAnsi="宋体" w:eastAsia="宋体" w:cs="宋体"/>
                <w:bCs/>
                <w:sz w:val="24"/>
                <w:szCs w:val="24"/>
                <w:shd w:val="pct10" w:color="auto" w:fill="FFFFFF"/>
                <w:lang w:eastAsia="zh-CN"/>
              </w:rPr>
              <w:t>1、</w:t>
            </w:r>
            <w:r>
              <w:rPr>
                <w:rFonts w:ascii="宋体" w:hAnsi="宋体" w:eastAsia="宋体" w:cs="宋体"/>
                <w:bCs/>
                <w:sz w:val="24"/>
                <w:szCs w:val="24"/>
                <w:shd w:val="pct10" w:color="auto" w:fill="FFFFFF"/>
              </w:rPr>
              <w:t>保证金: 合同包1保证金为人民币</w:t>
            </w:r>
            <w:r>
              <w:rPr>
                <w:rFonts w:ascii="宋体" w:hAnsi="宋体" w:eastAsia="宋体" w:cs="宋体"/>
                <w:bCs/>
                <w:sz w:val="24"/>
                <w:szCs w:val="24"/>
                <w:shd w:val="pct10" w:color="auto" w:fill="FFFFFF"/>
                <w:lang w:eastAsia="zh-CN"/>
              </w:rPr>
              <w:fldChar w:fldCharType="begin"/>
            </w:r>
            <w:r>
              <w:rPr>
                <w:rFonts w:ascii="宋体" w:hAnsi="宋体" w:eastAsia="宋体" w:cs="宋体"/>
                <w:bCs/>
                <w:sz w:val="24"/>
                <w:szCs w:val="24"/>
                <w:shd w:val="pct10" w:color="auto" w:fill="FFFFFF"/>
                <w:lang w:eastAsia="zh-CN"/>
              </w:rPr>
              <w:instrText xml:space="preserve"> = 1900 \* CHINESENUM4 \* MERGEFORMAT </w:instrText>
            </w:r>
            <w:r>
              <w:rPr>
                <w:rFonts w:ascii="宋体" w:hAnsi="宋体" w:eastAsia="宋体" w:cs="宋体"/>
                <w:bCs/>
                <w:sz w:val="24"/>
                <w:szCs w:val="24"/>
                <w:shd w:val="pct10" w:color="auto" w:fill="FFFFFF"/>
                <w:lang w:eastAsia="zh-CN"/>
              </w:rPr>
              <w:fldChar w:fldCharType="separate"/>
            </w:r>
            <w:r>
              <w:rPr>
                <w:rFonts w:ascii="宋体" w:hAnsi="宋体" w:eastAsia="宋体" w:cs="宋体"/>
                <w:bCs/>
                <w:sz w:val="24"/>
                <w:szCs w:val="24"/>
                <w:shd w:val="pct10" w:color="auto" w:fill="FFFFFF"/>
              </w:rPr>
              <w:t>壹仟玖佰元整</w:t>
            </w:r>
            <w:r>
              <w:rPr>
                <w:rFonts w:ascii="宋体" w:hAnsi="宋体" w:eastAsia="宋体" w:cs="宋体"/>
                <w:bCs/>
                <w:sz w:val="24"/>
                <w:szCs w:val="24"/>
                <w:shd w:val="pct10" w:color="auto" w:fill="FFFFFF"/>
                <w:lang w:eastAsia="zh-CN"/>
              </w:rPr>
              <w:fldChar w:fldCharType="end"/>
            </w:r>
            <w:r>
              <w:rPr>
                <w:rFonts w:ascii="宋体" w:hAnsi="宋体" w:eastAsia="宋体" w:cs="宋体"/>
                <w:bCs/>
                <w:sz w:val="24"/>
                <w:szCs w:val="24"/>
                <w:shd w:val="pct10" w:color="auto" w:fill="FFFFFF"/>
                <w:lang w:eastAsia="zh-CN"/>
              </w:rPr>
              <w:t>（</w:t>
            </w:r>
            <w:r>
              <w:rPr>
                <w:rFonts w:ascii="宋体" w:hAnsi="宋体" w:eastAsia="宋体" w:cs="宋体"/>
                <w:bCs/>
                <w:sz w:val="24"/>
                <w:szCs w:val="24"/>
                <w:shd w:val="pct10" w:color="auto" w:fill="FFFFFF"/>
              </w:rPr>
              <w:t>￥</w:t>
            </w:r>
            <w:r>
              <w:rPr>
                <w:rFonts w:ascii="宋体" w:hAnsi="宋体" w:eastAsia="宋体" w:cs="宋体"/>
                <w:bCs/>
                <w:sz w:val="24"/>
                <w:szCs w:val="24"/>
                <w:shd w:val="pct10" w:color="auto" w:fill="FFFFFF"/>
                <w:lang w:eastAsia="zh-CN"/>
              </w:rPr>
              <w:t>1900.00</w:t>
            </w:r>
            <w:r>
              <w:rPr>
                <w:rFonts w:ascii="宋体" w:hAnsi="宋体" w:eastAsia="宋体" w:cs="宋体"/>
                <w:bCs/>
                <w:sz w:val="24"/>
                <w:szCs w:val="24"/>
                <w:shd w:val="pct10" w:color="auto" w:fill="FFFFFF"/>
              </w:rPr>
              <w:t>元），供应商应以电汇、转帐等非现金形式提交并保证</w:t>
            </w:r>
            <w:r>
              <w:rPr>
                <w:rFonts w:ascii="宋体" w:hAnsi="宋体" w:eastAsia="宋体" w:cs="宋体"/>
                <w:b/>
                <w:sz w:val="24"/>
                <w:szCs w:val="24"/>
                <w:u w:val="single"/>
                <w:shd w:val="pct10" w:color="auto" w:fill="FFFFFF"/>
              </w:rPr>
              <w:t>于投标截止</w:t>
            </w:r>
            <w:r>
              <w:rPr>
                <w:rFonts w:ascii="宋体" w:hAnsi="宋体" w:eastAsia="宋体" w:cs="宋体"/>
                <w:b/>
                <w:sz w:val="24"/>
                <w:szCs w:val="24"/>
                <w:u w:val="single"/>
                <w:shd w:val="pct10" w:color="auto" w:fill="FFFFFF"/>
                <w:lang w:eastAsia="zh-CN"/>
              </w:rPr>
              <w:t>前</w:t>
            </w:r>
            <w:r>
              <w:rPr>
                <w:rFonts w:ascii="宋体" w:hAnsi="宋体" w:eastAsia="宋体" w:cs="宋体"/>
                <w:bCs/>
                <w:sz w:val="24"/>
                <w:szCs w:val="24"/>
                <w:shd w:val="pct10" w:color="auto" w:fill="FFFFFF"/>
              </w:rPr>
              <w:t>到达</w:t>
            </w:r>
            <w:r>
              <w:rPr>
                <w:rFonts w:ascii="宋体" w:hAnsi="宋体" w:eastAsia="宋体" w:cs="宋体"/>
                <w:bCs/>
                <w:sz w:val="24"/>
                <w:szCs w:val="24"/>
                <w:shd w:val="pct10" w:color="auto" w:fill="FFFFFF"/>
                <w:lang w:eastAsia="zh-CN"/>
              </w:rPr>
              <w:t>谈判</w:t>
            </w:r>
            <w:r>
              <w:rPr>
                <w:rFonts w:ascii="宋体" w:hAnsi="宋体" w:eastAsia="宋体" w:cs="宋体"/>
                <w:bCs/>
                <w:sz w:val="24"/>
                <w:szCs w:val="24"/>
                <w:shd w:val="pct10" w:color="auto" w:fill="FFFFFF"/>
              </w:rPr>
              <w:t>文件中所指定的帐号，采购代理机构将以开户银行提供的保证金到帐时间为依据进行确认。保证金未按规定时间到账或提交保证金的汇款人名称与报价供应商名称不一致的，其报价将被拒绝。</w:t>
            </w:r>
          </w:p>
          <w:p>
            <w:pPr>
              <w:pStyle w:val="6"/>
              <w:spacing w:line="360" w:lineRule="auto"/>
              <w:rPr>
                <w:rFonts w:hint="default" w:ascii="宋体" w:hAnsi="宋体" w:eastAsia="宋体" w:cs="宋体"/>
                <w:bCs/>
                <w:sz w:val="24"/>
                <w:szCs w:val="24"/>
                <w:shd w:val="pct10" w:color="auto" w:fill="FFFFFF"/>
              </w:rPr>
            </w:pPr>
            <w:r>
              <w:rPr>
                <w:rFonts w:ascii="宋体" w:hAnsi="宋体" w:eastAsia="宋体" w:cs="宋体"/>
                <w:bCs/>
                <w:sz w:val="24"/>
                <w:szCs w:val="24"/>
                <w:shd w:val="pct10" w:color="auto" w:fill="FFFFFF"/>
                <w:lang w:eastAsia="zh-CN"/>
              </w:rPr>
              <w:t>2</w:t>
            </w:r>
            <w:r>
              <w:rPr>
                <w:rFonts w:ascii="宋体" w:hAnsi="宋体" w:eastAsia="宋体" w:cs="宋体"/>
                <w:bCs/>
                <w:sz w:val="24"/>
                <w:szCs w:val="24"/>
                <w:shd w:val="pct10" w:color="auto" w:fill="FFFFFF"/>
              </w:rPr>
              <w:t>、请供应商务必认真核对账户信息，将询价保证金款项汇入对应账户，并自行承担因款项汇错而产生的一切后果。</w:t>
            </w:r>
          </w:p>
          <w:p>
            <w:pPr>
              <w:pStyle w:val="6"/>
              <w:spacing w:line="360" w:lineRule="auto"/>
              <w:rPr>
                <w:rFonts w:hint="default"/>
                <w:sz w:val="22"/>
                <w:szCs w:val="22"/>
              </w:rPr>
            </w:pPr>
            <w:r>
              <w:rPr>
                <w:rFonts w:ascii="宋体" w:hAnsi="宋体" w:eastAsia="宋体" w:cs="宋体"/>
                <w:bCs/>
                <w:sz w:val="24"/>
                <w:szCs w:val="24"/>
                <w:shd w:val="pct10" w:color="auto" w:fill="FFFFFF"/>
                <w:lang w:eastAsia="zh-CN"/>
              </w:rPr>
              <w:t>3</w:t>
            </w:r>
            <w:r>
              <w:rPr>
                <w:rFonts w:ascii="宋体" w:hAnsi="宋体" w:eastAsia="宋体" w:cs="宋体"/>
                <w:bCs/>
                <w:sz w:val="24"/>
                <w:szCs w:val="24"/>
                <w:shd w:val="pct10" w:color="auto" w:fill="FFFFFF"/>
              </w:rPr>
              <w:t>、请供应商在转账或电汇的凭证上务必按照以下格式注明，以便核对：“（项目编号：***、采购包：***）的</w:t>
            </w:r>
            <w:r>
              <w:rPr>
                <w:rFonts w:ascii="宋体" w:hAnsi="宋体" w:eastAsia="宋体" w:cs="宋体"/>
                <w:bCs/>
                <w:sz w:val="24"/>
                <w:szCs w:val="24"/>
                <w:shd w:val="pct10" w:color="auto" w:fill="FFFFFF"/>
                <w:lang w:eastAsia="zh-CN"/>
              </w:rPr>
              <w:t>谈判</w:t>
            </w:r>
            <w:r>
              <w:rPr>
                <w:rFonts w:ascii="宋体" w:hAnsi="宋体" w:eastAsia="宋体" w:cs="宋体"/>
                <w:bCs/>
                <w:sz w:val="24"/>
                <w:szCs w:val="24"/>
                <w:shd w:val="pct10" w:color="auto" w:fill="FFFFFF"/>
              </w:rPr>
              <w:t>保证金”</w:t>
            </w:r>
            <w:r>
              <w:rPr>
                <w:rFonts w:ascii="宋体" w:hAnsi="宋体" w:eastAsia="宋体" w:cs="宋体"/>
                <w:b/>
                <w:sz w:val="24"/>
                <w:szCs w:val="24"/>
              </w:rPr>
              <w:t>。</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5MTQ4ZDZiOTIzNWNiZjU1OTBlOTNiNWMxODc5NWUifQ=="/>
  </w:docVars>
  <w:rsids>
    <w:rsidRoot w:val="00000000"/>
    <w:rsid w:val="7F3B6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paragraph" w:styleId="3">
    <w:name w:val="Normal (Web)"/>
    <w:basedOn w:val="1"/>
    <w:qFormat/>
    <w:uiPriority w:val="0"/>
    <w:pPr>
      <w:spacing w:before="100" w:beforeAutospacing="1" w:after="100" w:afterAutospacing="1"/>
      <w:jc w:val="left"/>
    </w:pPr>
    <w:rPr>
      <w:kern w:val="0"/>
      <w:sz w:val="24"/>
    </w:rPr>
  </w:style>
  <w:style w:type="paragraph" w:customStyle="1" w:styleId="6">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2023-10-18T01:20:23Z</dcterms:created>
  <dc:creator>Administrator</dc:creator>
  <cp:lastModifiedBy>NTKO</cp:lastModifiedBy>
  <dcterms:modified xsi:type="dcterms:W3CDTF">2023-10-18T01:20:29Z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2F4CA0ED2BB84A14800C28E83AA45CFE_12</vt:lpwstr>
  </property>
</Properties>
</file>