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50B5E4">
      <w:pPr>
        <w:pStyle w:val="3"/>
        <w:ind w:firstLine="3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采购项目技术、服务及其他商务要求</w:t>
      </w:r>
    </w:p>
    <w:p w14:paraId="22365BEC">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一、项目简介</w:t>
      </w:r>
    </w:p>
    <w:p w14:paraId="698149FC">
      <w:pPr>
        <w:spacing w:line="440" w:lineRule="exact"/>
        <w:ind w:firstLine="420" w:firstLineChars="200"/>
        <w:rPr>
          <w:rFonts w:ascii="宋体" w:hAnsi="宋体"/>
          <w:color w:val="auto"/>
          <w:highlight w:val="none"/>
        </w:rPr>
      </w:pPr>
      <w:r>
        <w:rPr>
          <w:rFonts w:hint="eastAsia" w:ascii="宋体" w:hAnsi="宋体"/>
          <w:color w:val="auto"/>
          <w:highlight w:val="none"/>
        </w:rPr>
        <w:t>1.项目基本情况：</w:t>
      </w:r>
    </w:p>
    <w:p w14:paraId="39EFDA87">
      <w:pPr>
        <w:spacing w:line="440" w:lineRule="exact"/>
        <w:ind w:firstLine="420" w:firstLineChars="200"/>
        <w:rPr>
          <w:rFonts w:hint="eastAsia" w:ascii="宋体" w:hAnsi="宋体"/>
          <w:color w:val="auto"/>
          <w:highlight w:val="none"/>
        </w:rPr>
      </w:pPr>
      <w:r>
        <w:rPr>
          <w:rFonts w:hint="eastAsia" w:ascii="宋体" w:hAnsi="宋体"/>
          <w:color w:val="auto"/>
          <w:highlight w:val="none"/>
        </w:rPr>
        <w:t>1.1</w:t>
      </w:r>
      <w:r>
        <w:rPr>
          <w:rFonts w:hint="eastAsia" w:ascii="宋体" w:hAnsi="宋体"/>
          <w:color w:val="auto"/>
          <w:highlight w:val="none"/>
          <w:lang w:val="en-US" w:eastAsia="zh-CN"/>
        </w:rPr>
        <w:t>对食堂破损、起拱地面进行维修更换，解决因地砖不平引起的人员容易绊倒、滋生细菌和产生虫蚁蛀蚀的问题，对部分食堂烹饪间和售卖间吊顶、墙面等进行维修，提升食堂就餐环境整洁明亮，提升食品加工环境的安全卫生。</w:t>
      </w:r>
      <w:r>
        <w:rPr>
          <w:rFonts w:hint="eastAsia" w:ascii="宋体" w:hAnsi="宋体"/>
          <w:color w:val="auto"/>
          <w:highlight w:val="none"/>
        </w:rPr>
        <w:t>具体内容详见采购工程量清单。</w:t>
      </w:r>
    </w:p>
    <w:p w14:paraId="3DE64680">
      <w:pPr>
        <w:numPr>
          <w:ilvl w:val="0"/>
          <w:numId w:val="1"/>
        </w:numPr>
        <w:spacing w:line="44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图纸目录</w:t>
      </w:r>
    </w:p>
    <w:tbl>
      <w:tblPr>
        <w:tblStyle w:val="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6"/>
        <w:gridCol w:w="4270"/>
        <w:gridCol w:w="1657"/>
        <w:gridCol w:w="1297"/>
      </w:tblGrid>
      <w:tr w14:paraId="62BC1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FA444">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3E0B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图纸名称</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B3FC5">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图纸编号</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68A28">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备注</w:t>
            </w:r>
          </w:p>
        </w:tc>
      </w:tr>
      <w:tr w14:paraId="43CD8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C5A2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605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一粟堂1楼后厨地面改造图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D33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YST-01</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216FE">
            <w:pPr>
              <w:jc w:val="center"/>
              <w:rPr>
                <w:rFonts w:hint="eastAsia" w:ascii="宋体" w:hAnsi="宋体" w:eastAsia="宋体" w:cs="宋体"/>
                <w:i w:val="0"/>
                <w:iCs w:val="0"/>
                <w:color w:val="auto"/>
                <w:sz w:val="22"/>
                <w:szCs w:val="22"/>
                <w:highlight w:val="none"/>
                <w:u w:val="none"/>
              </w:rPr>
            </w:pPr>
          </w:p>
        </w:tc>
      </w:tr>
      <w:tr w14:paraId="5533E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815D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C8D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一粟堂1楼后厨拆除说明图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CA5F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YST-02</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A486B">
            <w:pPr>
              <w:jc w:val="center"/>
              <w:rPr>
                <w:rFonts w:hint="eastAsia" w:ascii="宋体" w:hAnsi="宋体" w:eastAsia="宋体" w:cs="宋体"/>
                <w:i w:val="0"/>
                <w:iCs w:val="0"/>
                <w:color w:val="auto"/>
                <w:sz w:val="22"/>
                <w:szCs w:val="22"/>
                <w:highlight w:val="none"/>
                <w:u w:val="none"/>
              </w:rPr>
            </w:pPr>
          </w:p>
        </w:tc>
      </w:tr>
      <w:tr w14:paraId="57BE9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B2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1A8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一粟堂2楼后厨地面改造图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07C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YST-03</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CBD5">
            <w:pPr>
              <w:jc w:val="center"/>
              <w:rPr>
                <w:rFonts w:hint="eastAsia" w:ascii="宋体" w:hAnsi="宋体" w:eastAsia="宋体" w:cs="宋体"/>
                <w:i w:val="0"/>
                <w:iCs w:val="0"/>
                <w:color w:val="auto"/>
                <w:sz w:val="22"/>
                <w:szCs w:val="22"/>
                <w:highlight w:val="none"/>
                <w:u w:val="none"/>
              </w:rPr>
            </w:pPr>
          </w:p>
        </w:tc>
      </w:tr>
      <w:tr w14:paraId="5C2A9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C25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23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一粟堂2楼后厨改造说明图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45F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YST-04</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AB92">
            <w:pPr>
              <w:jc w:val="center"/>
              <w:rPr>
                <w:rFonts w:hint="eastAsia" w:ascii="宋体" w:hAnsi="宋体" w:eastAsia="宋体" w:cs="宋体"/>
                <w:i w:val="0"/>
                <w:iCs w:val="0"/>
                <w:color w:val="auto"/>
                <w:sz w:val="22"/>
                <w:szCs w:val="22"/>
                <w:highlight w:val="none"/>
                <w:u w:val="none"/>
              </w:rPr>
            </w:pPr>
          </w:p>
        </w:tc>
      </w:tr>
      <w:tr w14:paraId="50EAB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DC7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4B35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三味堂1楼地面改造图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37A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SWT-01</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7CB15">
            <w:pPr>
              <w:jc w:val="center"/>
              <w:rPr>
                <w:rFonts w:hint="eastAsia" w:ascii="宋体" w:hAnsi="宋体" w:eastAsia="宋体" w:cs="宋体"/>
                <w:i w:val="0"/>
                <w:iCs w:val="0"/>
                <w:color w:val="auto"/>
                <w:sz w:val="22"/>
                <w:szCs w:val="22"/>
                <w:highlight w:val="none"/>
                <w:u w:val="none"/>
              </w:rPr>
            </w:pPr>
          </w:p>
        </w:tc>
      </w:tr>
      <w:tr w14:paraId="72680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7F93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D1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三味堂1楼拆除说明图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F91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SWT-02</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9D13A">
            <w:pPr>
              <w:jc w:val="center"/>
              <w:rPr>
                <w:rFonts w:hint="eastAsia" w:ascii="宋体" w:hAnsi="宋体" w:eastAsia="宋体" w:cs="宋体"/>
                <w:i w:val="0"/>
                <w:iCs w:val="0"/>
                <w:color w:val="auto"/>
                <w:sz w:val="22"/>
                <w:szCs w:val="22"/>
                <w:highlight w:val="none"/>
                <w:u w:val="none"/>
              </w:rPr>
            </w:pPr>
          </w:p>
        </w:tc>
      </w:tr>
      <w:tr w14:paraId="1FBDD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F14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0F0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三味堂1楼改造说明图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580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SWT-03</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B06A">
            <w:pPr>
              <w:jc w:val="center"/>
              <w:rPr>
                <w:rFonts w:hint="eastAsia" w:ascii="宋体" w:hAnsi="宋体" w:eastAsia="宋体" w:cs="宋体"/>
                <w:i w:val="0"/>
                <w:iCs w:val="0"/>
                <w:color w:val="auto"/>
                <w:sz w:val="22"/>
                <w:szCs w:val="22"/>
                <w:highlight w:val="none"/>
                <w:u w:val="none"/>
              </w:rPr>
            </w:pPr>
          </w:p>
        </w:tc>
      </w:tr>
      <w:tr w14:paraId="474C7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5067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5B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三味堂1楼顶面改造图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A3C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SWT-04</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434C9">
            <w:pPr>
              <w:jc w:val="center"/>
              <w:rPr>
                <w:rFonts w:hint="eastAsia" w:ascii="宋体" w:hAnsi="宋体" w:eastAsia="宋体" w:cs="宋体"/>
                <w:i w:val="0"/>
                <w:iCs w:val="0"/>
                <w:color w:val="auto"/>
                <w:sz w:val="22"/>
                <w:szCs w:val="22"/>
                <w:highlight w:val="none"/>
                <w:u w:val="none"/>
              </w:rPr>
            </w:pPr>
          </w:p>
        </w:tc>
      </w:tr>
      <w:tr w14:paraId="6B255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BD6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0A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三味堂2楼地面改造图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508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SWT-05</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5DF37">
            <w:pPr>
              <w:jc w:val="center"/>
              <w:rPr>
                <w:rFonts w:hint="eastAsia" w:ascii="宋体" w:hAnsi="宋体" w:eastAsia="宋体" w:cs="宋体"/>
                <w:i w:val="0"/>
                <w:iCs w:val="0"/>
                <w:color w:val="auto"/>
                <w:sz w:val="22"/>
                <w:szCs w:val="22"/>
                <w:highlight w:val="none"/>
                <w:u w:val="none"/>
              </w:rPr>
            </w:pPr>
          </w:p>
        </w:tc>
      </w:tr>
      <w:tr w14:paraId="4AA04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1F4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464B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三味堂2楼拆除说明图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4C2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SWT-06</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3427">
            <w:pPr>
              <w:jc w:val="center"/>
              <w:rPr>
                <w:rFonts w:hint="eastAsia" w:ascii="宋体" w:hAnsi="宋体" w:eastAsia="宋体" w:cs="宋体"/>
                <w:i w:val="0"/>
                <w:iCs w:val="0"/>
                <w:color w:val="auto"/>
                <w:sz w:val="22"/>
                <w:szCs w:val="22"/>
                <w:highlight w:val="none"/>
                <w:u w:val="none"/>
              </w:rPr>
            </w:pPr>
          </w:p>
        </w:tc>
      </w:tr>
      <w:tr w14:paraId="4A624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718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032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三味堂2楼改造说明图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882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SWT-07</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D0EC1">
            <w:pPr>
              <w:jc w:val="center"/>
              <w:rPr>
                <w:rFonts w:hint="eastAsia" w:ascii="宋体" w:hAnsi="宋体" w:eastAsia="宋体" w:cs="宋体"/>
                <w:i w:val="0"/>
                <w:iCs w:val="0"/>
                <w:color w:val="auto"/>
                <w:sz w:val="22"/>
                <w:szCs w:val="22"/>
                <w:highlight w:val="none"/>
                <w:u w:val="none"/>
              </w:rPr>
            </w:pPr>
          </w:p>
        </w:tc>
      </w:tr>
      <w:tr w14:paraId="48FDC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5A4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E37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三味堂2楼顶面改造图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21F7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SWT-08</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9A186">
            <w:pPr>
              <w:jc w:val="center"/>
              <w:rPr>
                <w:rFonts w:hint="eastAsia" w:ascii="宋体" w:hAnsi="宋体" w:eastAsia="宋体" w:cs="宋体"/>
                <w:i w:val="0"/>
                <w:iCs w:val="0"/>
                <w:color w:val="auto"/>
                <w:sz w:val="22"/>
                <w:szCs w:val="22"/>
                <w:highlight w:val="none"/>
                <w:u w:val="none"/>
              </w:rPr>
            </w:pPr>
          </w:p>
        </w:tc>
      </w:tr>
      <w:tr w14:paraId="1D828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E42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9C2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五谷堂1楼改造说明图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336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WGT-01</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88D4B">
            <w:pPr>
              <w:jc w:val="center"/>
              <w:rPr>
                <w:rFonts w:hint="eastAsia" w:ascii="宋体" w:hAnsi="宋体" w:eastAsia="宋体" w:cs="宋体"/>
                <w:i w:val="0"/>
                <w:iCs w:val="0"/>
                <w:color w:val="auto"/>
                <w:sz w:val="22"/>
                <w:szCs w:val="22"/>
                <w:highlight w:val="none"/>
                <w:u w:val="none"/>
              </w:rPr>
            </w:pPr>
          </w:p>
        </w:tc>
      </w:tr>
      <w:tr w14:paraId="0592E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FAD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25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5D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五谷堂2楼改造说明图</w:t>
            </w:r>
          </w:p>
        </w:tc>
        <w:tc>
          <w:tcPr>
            <w:tcW w:w="9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F93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WGT-02</w:t>
            </w:r>
          </w:p>
        </w:tc>
        <w:tc>
          <w:tcPr>
            <w:tcW w:w="7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EF053">
            <w:pPr>
              <w:jc w:val="center"/>
              <w:rPr>
                <w:rFonts w:hint="eastAsia" w:ascii="宋体" w:hAnsi="宋体" w:eastAsia="宋体" w:cs="宋体"/>
                <w:i w:val="0"/>
                <w:iCs w:val="0"/>
                <w:color w:val="auto"/>
                <w:sz w:val="22"/>
                <w:szCs w:val="22"/>
                <w:highlight w:val="none"/>
                <w:u w:val="none"/>
              </w:rPr>
            </w:pPr>
          </w:p>
        </w:tc>
      </w:tr>
    </w:tbl>
    <w:p w14:paraId="33BD30B0">
      <w:pPr>
        <w:pStyle w:val="2"/>
        <w:numPr>
          <w:ilvl w:val="0"/>
          <w:numId w:val="0"/>
        </w:numPr>
        <w:rPr>
          <w:rFonts w:hint="eastAsia"/>
          <w:color w:val="auto"/>
          <w:highlight w:val="none"/>
          <w:lang w:val="en-US" w:eastAsia="zh-CN"/>
        </w:rPr>
      </w:pPr>
    </w:p>
    <w:p w14:paraId="2CF5D40E">
      <w:pPr>
        <w:spacing w:line="440" w:lineRule="exact"/>
        <w:ind w:firstLine="472" w:firstLineChars="196"/>
        <w:rPr>
          <w:rFonts w:ascii="宋体" w:hAnsi="宋体" w:cs="仿宋"/>
          <w:b/>
          <w:bCs/>
          <w:color w:val="auto"/>
          <w:sz w:val="24"/>
          <w:szCs w:val="24"/>
          <w:highlight w:val="none"/>
        </w:rPr>
      </w:pPr>
      <w:r>
        <w:rPr>
          <w:rFonts w:ascii="宋体" w:hAnsi="宋体" w:cs="仿宋"/>
          <w:b/>
          <w:bCs/>
          <w:color w:val="auto"/>
          <w:sz w:val="24"/>
          <w:szCs w:val="24"/>
          <w:highlight w:val="none"/>
        </w:rPr>
        <w:t>二、技术、服务要求</w:t>
      </w:r>
    </w:p>
    <w:p w14:paraId="21F743C8">
      <w:pPr>
        <w:spacing w:line="440" w:lineRule="exact"/>
        <w:ind w:firstLine="420" w:firstLineChars="200"/>
        <w:rPr>
          <w:color w:val="auto"/>
          <w:highlight w:val="none"/>
        </w:rPr>
      </w:pPr>
      <w:r>
        <w:rPr>
          <w:rFonts w:hint="eastAsia"/>
          <w:color w:val="auto"/>
          <w:highlight w:val="none"/>
        </w:rPr>
        <w:t>1、工程施工质量</w:t>
      </w:r>
      <w:r>
        <w:rPr>
          <w:rFonts w:hint="eastAsia" w:ascii="宋体" w:hAnsi="宋体"/>
          <w:b/>
          <w:color w:val="auto"/>
          <w:highlight w:val="none"/>
        </w:rPr>
        <w:t>（实质性要求）</w:t>
      </w:r>
      <w:r>
        <w:rPr>
          <w:rFonts w:hint="eastAsia"/>
          <w:color w:val="auto"/>
          <w:highlight w:val="none"/>
        </w:rPr>
        <w:t>：工程质量达到国家现行施工验收规范合格标准并满足当地相关部门验收要求及发包人要求。</w:t>
      </w:r>
    </w:p>
    <w:p w14:paraId="0989B252">
      <w:pPr>
        <w:spacing w:line="440" w:lineRule="exact"/>
        <w:ind w:firstLine="420" w:firstLineChars="200"/>
        <w:rPr>
          <w:rFonts w:ascii="宋体" w:hAnsi="宋体"/>
          <w:color w:val="auto"/>
          <w:sz w:val="20"/>
          <w:highlight w:val="none"/>
        </w:rPr>
      </w:pPr>
      <w:r>
        <w:rPr>
          <w:rFonts w:hint="eastAsia" w:ascii="宋体" w:hAnsi="宋体"/>
          <w:color w:val="auto"/>
          <w:highlight w:val="none"/>
        </w:rPr>
        <w:t>2．</w:t>
      </w:r>
      <w:r>
        <w:rPr>
          <w:rFonts w:hint="eastAsia"/>
          <w:color w:val="auto"/>
          <w:highlight w:val="none"/>
        </w:rPr>
        <w:t>材料质量要求</w:t>
      </w:r>
      <w:r>
        <w:rPr>
          <w:rFonts w:hint="eastAsia" w:ascii="宋体" w:hAnsi="宋体"/>
          <w:b/>
          <w:color w:val="auto"/>
          <w:highlight w:val="none"/>
        </w:rPr>
        <w:t>（实质性要求）：</w:t>
      </w:r>
      <w:r>
        <w:rPr>
          <w:rFonts w:hint="eastAsia"/>
          <w:color w:val="auto"/>
          <w:highlight w:val="none"/>
        </w:rPr>
        <w:t>材料为合格产品，材料需先向采购人现场代表、现场监理工程师提供材料样品，得到认可后方可进场。进场前</w:t>
      </w:r>
      <w:r>
        <w:rPr>
          <w:rFonts w:hint="eastAsia" w:ascii="宋体" w:hAnsi="宋体"/>
          <w:color w:val="auto"/>
          <w:sz w:val="20"/>
          <w:highlight w:val="none"/>
        </w:rPr>
        <w:t>材料“三证”齐全，即产品合格证、质量保证书、检测报告，经验收合格方可投入使用。</w:t>
      </w:r>
    </w:p>
    <w:p w14:paraId="6ACB6BFE">
      <w:pPr>
        <w:spacing w:line="440" w:lineRule="exact"/>
        <w:ind w:firstLine="472" w:firstLineChars="19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三、其他商务要求</w:t>
      </w:r>
    </w:p>
    <w:p w14:paraId="6BDB1E1D">
      <w:pPr>
        <w:spacing w:line="440" w:lineRule="exact"/>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1.工期</w:t>
      </w:r>
      <w:r>
        <w:rPr>
          <w:rFonts w:hint="eastAsia" w:ascii="宋体" w:hAnsi="宋体" w:eastAsia="宋体" w:cs="宋体"/>
          <w:b/>
          <w:color w:val="auto"/>
          <w:highlight w:val="none"/>
        </w:rPr>
        <w:t>（实质性要求）</w:t>
      </w:r>
      <w:r>
        <w:rPr>
          <w:rFonts w:hint="eastAsia" w:ascii="宋体" w:hAnsi="宋体" w:eastAsia="宋体" w:cs="宋体"/>
          <w:color w:val="auto"/>
          <w:highlight w:val="none"/>
        </w:rPr>
        <w:t>：</w:t>
      </w:r>
      <w:r>
        <w:rPr>
          <w:rFonts w:hint="eastAsia" w:ascii="宋体" w:hAnsi="宋体" w:cs="宋体"/>
          <w:color w:val="auto"/>
          <w:highlight w:val="none"/>
          <w:lang w:val="en-US" w:eastAsia="zh-CN"/>
        </w:rPr>
        <w:t>总工期40</w:t>
      </w:r>
      <w:r>
        <w:rPr>
          <w:rFonts w:hint="eastAsia" w:ascii="宋体" w:hAnsi="宋体" w:eastAsia="宋体" w:cs="宋体"/>
          <w:color w:val="auto"/>
          <w:highlight w:val="none"/>
        </w:rPr>
        <w:t>日历天</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其中，</w:t>
      </w:r>
      <w:r>
        <w:rPr>
          <w:rFonts w:hint="eastAsia" w:ascii="宋体" w:hAnsi="宋体" w:eastAsia="宋体" w:cs="宋体"/>
          <w:color w:val="auto"/>
          <w:highlight w:val="none"/>
          <w:lang w:val="en-US" w:eastAsia="zh-CN"/>
        </w:rPr>
        <w:t>第一阶段工期：三味堂整体工程40</w:t>
      </w:r>
      <w:r>
        <w:rPr>
          <w:rFonts w:hint="eastAsia" w:ascii="宋体" w:hAnsi="宋体" w:eastAsia="宋体" w:cs="宋体"/>
          <w:color w:val="auto"/>
          <w:highlight w:val="none"/>
        </w:rPr>
        <w:t>日历天</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自甲方通知进场之日起计算）</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第二阶段工期：一粟堂整体工程20</w:t>
      </w:r>
      <w:r>
        <w:rPr>
          <w:rFonts w:hint="eastAsia" w:ascii="宋体" w:hAnsi="宋体" w:eastAsia="宋体" w:cs="宋体"/>
          <w:color w:val="auto"/>
          <w:highlight w:val="none"/>
        </w:rPr>
        <w:t>日历天</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自甲方通知进场之日起计算）</w:t>
      </w:r>
      <w:r>
        <w:rPr>
          <w:rFonts w:hint="eastAsia" w:ascii="宋体" w:hAnsi="宋体" w:cs="宋体"/>
          <w:color w:val="auto"/>
          <w:highlight w:val="none"/>
          <w:lang w:val="en-US" w:eastAsia="zh-CN"/>
        </w:rPr>
        <w:t>；</w:t>
      </w:r>
      <w:r>
        <w:rPr>
          <w:rFonts w:hint="eastAsia" w:ascii="宋体" w:hAnsi="宋体" w:eastAsia="宋体" w:cs="宋体"/>
          <w:color w:val="auto"/>
          <w:highlight w:val="none"/>
          <w:lang w:val="en-US" w:eastAsia="zh-CN"/>
        </w:rPr>
        <w:t>第三阶段工期：五谷堂整体工程20日历天（自甲方通知进场之日起计算）</w:t>
      </w:r>
      <w:r>
        <w:rPr>
          <w:rFonts w:hint="eastAsia" w:ascii="宋体" w:hAnsi="宋体" w:cs="宋体"/>
          <w:color w:val="auto"/>
          <w:highlight w:val="none"/>
          <w:lang w:val="en-US" w:eastAsia="zh-CN"/>
        </w:rPr>
        <w:t>。</w:t>
      </w:r>
    </w:p>
    <w:p w14:paraId="72BDE530">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2.缺陷责任期</w:t>
      </w:r>
      <w:r>
        <w:rPr>
          <w:rFonts w:hint="eastAsia" w:ascii="宋体" w:hAnsi="宋体" w:eastAsia="宋体" w:cs="宋体"/>
          <w:b/>
          <w:color w:val="auto"/>
          <w:highlight w:val="none"/>
        </w:rPr>
        <w:t>（实质性要求）</w:t>
      </w:r>
      <w:r>
        <w:rPr>
          <w:rFonts w:hint="eastAsia" w:ascii="宋体" w:hAnsi="宋体" w:eastAsia="宋体" w:cs="宋体"/>
          <w:color w:val="auto"/>
          <w:highlight w:val="none"/>
        </w:rPr>
        <w:t>：24个月</w:t>
      </w:r>
    </w:p>
    <w:p w14:paraId="73AF926E">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3.分包</w:t>
      </w:r>
      <w:r>
        <w:rPr>
          <w:rFonts w:hint="eastAsia" w:ascii="宋体" w:hAnsi="宋体" w:eastAsia="宋体" w:cs="宋体"/>
          <w:b/>
          <w:color w:val="auto"/>
          <w:highlight w:val="none"/>
        </w:rPr>
        <w:t>（实质性要求）</w:t>
      </w:r>
      <w:r>
        <w:rPr>
          <w:rFonts w:hint="eastAsia" w:ascii="宋体" w:hAnsi="宋体" w:eastAsia="宋体" w:cs="宋体"/>
          <w:color w:val="auto"/>
          <w:highlight w:val="none"/>
        </w:rPr>
        <w:t>：不允许</w:t>
      </w:r>
    </w:p>
    <w:p w14:paraId="5E476EA8">
      <w:pPr>
        <w:pStyle w:val="6"/>
        <w:spacing w:line="440" w:lineRule="exact"/>
        <w:ind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4.履约保证金</w:t>
      </w:r>
      <w:r>
        <w:rPr>
          <w:rFonts w:hint="eastAsia" w:ascii="宋体" w:hAnsi="宋体" w:eastAsia="宋体" w:cs="宋体"/>
          <w:b/>
          <w:color w:val="auto"/>
          <w:highlight w:val="none"/>
        </w:rPr>
        <w:t>（实质性要求）</w:t>
      </w:r>
      <w:r>
        <w:rPr>
          <w:rFonts w:hint="eastAsia" w:ascii="宋体" w:hAnsi="宋体" w:eastAsia="宋体" w:cs="宋体"/>
          <w:color w:val="auto"/>
          <w:sz w:val="21"/>
          <w:szCs w:val="21"/>
          <w:highlight w:val="none"/>
        </w:rPr>
        <w:t>：</w:t>
      </w:r>
    </w:p>
    <w:p w14:paraId="4A22FE3B">
      <w:pPr>
        <w:pStyle w:val="6"/>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金额：成交价的10％</w:t>
      </w:r>
    </w:p>
    <w:p w14:paraId="03EFAA7F">
      <w:pPr>
        <w:pStyle w:val="6"/>
        <w:spacing w:line="440" w:lineRule="exact"/>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（2）交款方式：履约保证金可以以支票、汇票、本票或者金融机构、担保机构出具的保函等非现金形式提交。（包括网银转账，电汇等方式）</w:t>
      </w:r>
    </w:p>
    <w:p w14:paraId="6074E2AC">
      <w:pPr>
        <w:pStyle w:val="6"/>
        <w:spacing w:line="440" w:lineRule="exact"/>
        <w:ind w:firstLine="420" w:firstLineChars="20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收款单位：西南财经大学。（履约保证金由采购人收取，采购代理机构不得代收）</w:t>
      </w:r>
    </w:p>
    <w:p w14:paraId="5FB20356">
      <w:pPr>
        <w:pStyle w:val="6"/>
        <w:spacing w:line="440" w:lineRule="exact"/>
        <w:ind w:firstLine="420" w:firstLineChars="20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开户行：中国建设银行股份有限公司四川省分行。</w:t>
      </w:r>
    </w:p>
    <w:p w14:paraId="31A54A89">
      <w:pPr>
        <w:pStyle w:val="6"/>
        <w:spacing w:line="440" w:lineRule="exact"/>
        <w:ind w:firstLine="420" w:firstLineChars="20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银行账号：51001837108051514771。</w:t>
      </w:r>
    </w:p>
    <w:p w14:paraId="178E2BB7">
      <w:pPr>
        <w:pStyle w:val="6"/>
        <w:spacing w:line="440" w:lineRule="exact"/>
        <w:ind w:firstLine="420" w:firstLineChars="20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（3）交款时间：成交通知书发放后，政府采购合同签订前。</w:t>
      </w:r>
    </w:p>
    <w:p w14:paraId="45B05F74">
      <w:pPr>
        <w:pStyle w:val="6"/>
        <w:spacing w:line="440" w:lineRule="exact"/>
        <w:ind w:firstLine="422" w:firstLineChars="200"/>
        <w:jc w:val="both"/>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采用保函形式交纳履约保证金的，保函受益人为采购人</w:t>
      </w:r>
      <w:r>
        <w:rPr>
          <w:rStyle w:val="7"/>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zh-CN"/>
        </w:rPr>
        <w:t>保函内容应满足本采购文件中合同条款的相关规定，否则采购人有权拒绝，并按不递交履约保证金相关规定处理。</w:t>
      </w:r>
    </w:p>
    <w:p w14:paraId="410C020A">
      <w:pPr>
        <w:spacing w:line="44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zh-CN"/>
        </w:rPr>
        <w:t>（4）履约保证金退还：</w:t>
      </w:r>
      <w:r>
        <w:rPr>
          <w:rFonts w:hint="eastAsia" w:ascii="宋体" w:hAnsi="宋体" w:eastAsia="宋体" w:cs="宋体"/>
          <w:color w:val="auto"/>
          <w:highlight w:val="none"/>
        </w:rPr>
        <w:t>履约担保采用支票、汇票、本票的，在工程竣工验收合格并提交完整的竣工资料(含结算资料)后28日内无息退还；采用保函（保险）的，担保应在工程竣工验收合格并提交完整的竣工资料(含结算资料)前有效。</w:t>
      </w:r>
    </w:p>
    <w:p w14:paraId="740B335B">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5.其他商务要求（实质性要求）：详见第九章合同中约定的内容。</w:t>
      </w:r>
    </w:p>
    <w:p w14:paraId="4BB9CA5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48A8D1"/>
    <w:multiLevelType w:val="singleLevel"/>
    <w:tmpl w:val="5948A8D1"/>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7A426E"/>
    <w:rsid w:val="2B7A42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pacing w:after="120" w:line="360" w:lineRule="auto"/>
      <w:ind w:firstLine="420" w:firstLineChars="200"/>
    </w:pPr>
  </w:style>
  <w:style w:type="paragraph" w:styleId="3">
    <w:name w:val="Title"/>
    <w:basedOn w:val="1"/>
    <w:next w:val="1"/>
    <w:qFormat/>
    <w:uiPriority w:val="99"/>
    <w:pPr>
      <w:spacing w:before="240" w:after="60"/>
      <w:jc w:val="center"/>
      <w:outlineLvl w:val="0"/>
    </w:pPr>
    <w:rPr>
      <w:rFonts w:ascii="Cambria" w:hAnsi="Cambria" w:cs="Cambria"/>
      <w:b/>
      <w:bCs/>
      <w:sz w:val="32"/>
      <w:szCs w:val="32"/>
    </w:rPr>
  </w:style>
  <w:style w:type="paragraph" w:customStyle="1" w:styleId="6">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7">
    <w:name w:val="fontstyle01"/>
    <w:autoRedefine/>
    <w:qFormat/>
    <w:uiPriority w:val="0"/>
    <w:rPr>
      <w:rFonts w:hint="eastAsia" w:ascii="宋体" w:hAnsi="宋体" w:eastAsia="宋体"/>
      <w:color w:val="00000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2025-02-18T08:16:00Z</dcterms:created>
  <dc:creator>starZou</dc:creator>
  <cp:lastModifiedBy>starZou</cp:lastModifiedBy>
  <dcterms:modified xsi:type="dcterms:W3CDTF">2025-02-18T08:16:48Z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BABD4C98035D4251BCAB4FA5FBE18771_11</vt:lpwstr>
  </property>
  <property fmtid="{D5CDD505-2E9C-101B-9397-08002B2CF9AE}" pid="4" name="KSOTemplateDocerSaveRecord">
    <vt:lpwstr>eyJoZGlkIjoiMDZjMWQ1NzIwNWE3YjVlZDJjYzQ3YmVhMDIxYjI3OWIiLCJ1c2VySWQiOiI0MzcyNzE4NDgifQ==</vt:lpwstr>
  </property>
</Properties>
</file>