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hd w:val="clear"/>
        <w:kinsoku/>
        <w:wordWrap w:val="0"/>
        <w:overflowPunct/>
        <w:topLinePunct/>
        <w:autoSpaceDE/>
        <w:autoSpaceDN/>
        <w:bidi w:val="0"/>
        <w:snapToGrid/>
        <w:spacing w:line="360" w:lineRule="auto"/>
        <w:rPr>
          <w:rFonts w:hint="eastAsia" w:ascii="仿宋" w:hAnsi="仿宋" w:eastAsia="仿宋" w:cs="仿宋"/>
          <w:b w:val="0"/>
          <w:bCs w:val="0"/>
          <w:sz w:val="21"/>
          <w:szCs w:val="21"/>
          <w:highlight w:val="none"/>
        </w:rPr>
      </w:pPr>
      <w:bookmarkStart w:id="13" w:name="_GoBack"/>
      <w:bookmarkStart w:id="0" w:name="_Toc5158"/>
      <w:r>
        <w:rPr>
          <w:rFonts w:hint="eastAsia" w:ascii="仿宋" w:hAnsi="仿宋" w:eastAsia="仿宋" w:cs="仿宋"/>
          <w:b w:val="0"/>
          <w:bCs w:val="0"/>
          <w:sz w:val="21"/>
          <w:szCs w:val="21"/>
          <w:highlight w:val="none"/>
        </w:rPr>
        <w:t>采购需求</w:t>
      </w:r>
      <w:bookmarkEnd w:id="0"/>
    </w:p>
    <w:p>
      <w:pPr>
        <w:pStyle w:val="2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一、</w:t>
      </w:r>
      <w:r>
        <w:rPr>
          <w:rFonts w:hint="eastAsia" w:ascii="仿宋" w:hAnsi="仿宋" w:eastAsia="仿宋" w:cs="仿宋"/>
          <w:b w:val="0"/>
          <w:bCs w:val="0"/>
          <w:sz w:val="21"/>
          <w:szCs w:val="21"/>
          <w:highlight w:val="none"/>
        </w:rPr>
        <w:t>采购标的</w:t>
      </w:r>
    </w:p>
    <w:p>
      <w:pPr>
        <w:pStyle w:val="2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1.采购标的</w:t>
      </w:r>
    </w:p>
    <w:tbl>
      <w:tblPr>
        <w:tblStyle w:val="11"/>
        <w:tblW w:w="9433" w:type="dxa"/>
        <w:tblInd w:w="-2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3"/>
        <w:gridCol w:w="1517"/>
        <w:gridCol w:w="1500"/>
        <w:gridCol w:w="4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583" w:type="dxa"/>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项目</w:t>
            </w:r>
            <w:r>
              <w:rPr>
                <w:rFonts w:hint="eastAsia" w:ascii="仿宋" w:hAnsi="仿宋" w:eastAsia="仿宋" w:cs="仿宋"/>
                <w:b w:val="0"/>
                <w:bCs w:val="0"/>
                <w:color w:val="auto"/>
                <w:sz w:val="21"/>
                <w:szCs w:val="21"/>
                <w:highlight w:val="none"/>
              </w:rPr>
              <w:t>名称</w:t>
            </w:r>
          </w:p>
        </w:tc>
        <w:tc>
          <w:tcPr>
            <w:tcW w:w="1517" w:type="dxa"/>
            <w:shd w:val="clear" w:color="auto" w:fill="auto"/>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项目最高限价（万元）</w:t>
            </w:r>
          </w:p>
        </w:tc>
        <w:tc>
          <w:tcPr>
            <w:tcW w:w="1500" w:type="dxa"/>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sz w:val="21"/>
                <w:szCs w:val="21"/>
                <w:highlight w:val="none"/>
                <w:lang w:val="en-US" w:eastAsia="zh-CN"/>
              </w:rPr>
              <w:t>供货</w:t>
            </w:r>
            <w:r>
              <w:rPr>
                <w:rFonts w:hint="eastAsia" w:ascii="仿宋" w:hAnsi="仿宋" w:eastAsia="仿宋" w:cs="仿宋"/>
                <w:b w:val="0"/>
                <w:bCs w:val="0"/>
                <w:sz w:val="21"/>
                <w:szCs w:val="21"/>
                <w:highlight w:val="none"/>
              </w:rPr>
              <w:t>地点</w:t>
            </w:r>
          </w:p>
        </w:tc>
        <w:tc>
          <w:tcPr>
            <w:tcW w:w="4833" w:type="dxa"/>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1583" w:type="dxa"/>
            <w:shd w:val="clear" w:color="auto" w:fill="auto"/>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kern w:val="0"/>
                <w:sz w:val="21"/>
                <w:szCs w:val="21"/>
                <w:highlight w:val="none"/>
                <w:lang w:eastAsia="zh-CN"/>
              </w:rPr>
              <w:t>第三办公区非政采类办公用品采购项目</w:t>
            </w:r>
          </w:p>
        </w:tc>
        <w:tc>
          <w:tcPr>
            <w:tcW w:w="1517" w:type="dxa"/>
            <w:shd w:val="clear" w:color="auto" w:fill="auto"/>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u w:val="none"/>
                <w:lang w:val="en-US" w:eastAsia="zh-CN"/>
              </w:rPr>
              <w:t>50.065780</w:t>
            </w:r>
          </w:p>
        </w:tc>
        <w:tc>
          <w:tcPr>
            <w:tcW w:w="1500" w:type="dxa"/>
            <w:shd w:val="clear" w:color="auto" w:fill="auto"/>
            <w:vAlign w:val="center"/>
          </w:tcPr>
          <w:p>
            <w:pPr>
              <w:keepNext w:val="0"/>
              <w:keepLines w:val="0"/>
              <w:pageBreakBefore w:val="0"/>
              <w:widowControl w:val="0"/>
              <w:shd w:val="clear"/>
              <w:kinsoku/>
              <w:wordWrap w:val="0"/>
              <w:overflowPunct/>
              <w:topLinePunct/>
              <w:autoSpaceDE/>
              <w:autoSpaceDN/>
              <w:bidi w:val="0"/>
              <w:snapToGrid/>
              <w:spacing w:line="360" w:lineRule="auto"/>
              <w:jc w:val="center"/>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kern w:val="0"/>
                <w:sz w:val="21"/>
                <w:szCs w:val="21"/>
                <w:highlight w:val="none"/>
              </w:rPr>
              <w:t>顺义区天竺镇人民政府第三办公区</w:t>
            </w:r>
          </w:p>
        </w:tc>
        <w:tc>
          <w:tcPr>
            <w:tcW w:w="4833" w:type="dxa"/>
            <w:shd w:val="clear" w:color="auto" w:fill="auto"/>
            <w:vAlign w:val="center"/>
          </w:tcPr>
          <w:p>
            <w:pPr>
              <w:keepNext w:val="0"/>
              <w:keepLines w:val="0"/>
              <w:pageBreakBefore w:val="0"/>
              <w:widowControl w:val="0"/>
              <w:shd w:val="clear"/>
              <w:kinsoku/>
              <w:wordWrap w:val="0"/>
              <w:overflowPunct/>
              <w:topLinePunct/>
              <w:autoSpaceDE/>
              <w:autoSpaceDN/>
              <w:bidi w:val="0"/>
              <w:snapToGrid/>
              <w:spacing w:line="360" w:lineRule="auto"/>
              <w:jc w:val="left"/>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为顺义区天竺镇人民政府第三办公区工作人员提供非政采类日常办公用品及耗材。</w:t>
            </w:r>
            <w:r>
              <w:rPr>
                <w:rFonts w:hint="eastAsia" w:ascii="仿宋" w:hAnsi="仿宋" w:eastAsia="仿宋" w:cs="仿宋"/>
                <w:b w:val="0"/>
                <w:bCs w:val="0"/>
                <w:color w:val="auto"/>
                <w:kern w:val="0"/>
                <w:sz w:val="21"/>
                <w:szCs w:val="21"/>
                <w:highlight w:val="none"/>
                <w:lang w:val="en-US" w:eastAsia="zh-CN"/>
              </w:rPr>
              <w:t>具体内容</w:t>
            </w:r>
            <w:r>
              <w:rPr>
                <w:rFonts w:hint="eastAsia" w:ascii="仿宋" w:hAnsi="仿宋" w:eastAsia="仿宋" w:cs="仿宋"/>
                <w:b w:val="0"/>
                <w:bCs w:val="0"/>
                <w:sz w:val="21"/>
                <w:szCs w:val="21"/>
                <w:highlight w:val="none"/>
                <w:lang w:val="en-US" w:eastAsia="zh-CN"/>
              </w:rPr>
              <w:t>详见采购需求。</w:t>
            </w:r>
          </w:p>
        </w:tc>
      </w:tr>
    </w:tbl>
    <w:p>
      <w:pPr>
        <w:pStyle w:val="2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二、</w:t>
      </w:r>
      <w:r>
        <w:rPr>
          <w:rFonts w:hint="eastAsia" w:ascii="仿宋" w:hAnsi="仿宋" w:eastAsia="仿宋" w:cs="仿宋"/>
          <w:b w:val="0"/>
          <w:bCs w:val="0"/>
          <w:sz w:val="21"/>
          <w:szCs w:val="21"/>
          <w:highlight w:val="none"/>
        </w:rPr>
        <w:t>商务要求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rPr>
        <w:t>1.合同履行期限：</w:t>
      </w:r>
      <w:r>
        <w:rPr>
          <w:rFonts w:hint="eastAsia" w:ascii="仿宋" w:hAnsi="仿宋" w:eastAsia="仿宋" w:cs="仿宋"/>
          <w:b w:val="0"/>
          <w:bCs w:val="0"/>
          <w:sz w:val="21"/>
          <w:szCs w:val="21"/>
          <w:highlight w:val="none"/>
          <w:lang w:eastAsia="zh-CN"/>
        </w:rPr>
        <w:t>自合同签订之日起1年。</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2.服务地点：</w:t>
      </w:r>
      <w:r>
        <w:rPr>
          <w:rFonts w:hint="eastAsia" w:ascii="仿宋" w:hAnsi="仿宋" w:eastAsia="仿宋" w:cs="仿宋"/>
          <w:b w:val="0"/>
          <w:bCs w:val="0"/>
          <w:sz w:val="21"/>
          <w:szCs w:val="21"/>
          <w:highlight w:val="none"/>
          <w:lang w:eastAsia="zh-CN"/>
        </w:rPr>
        <w:t>北京市</w:t>
      </w:r>
      <w:r>
        <w:rPr>
          <w:rFonts w:hint="eastAsia" w:ascii="仿宋" w:hAnsi="仿宋" w:eastAsia="仿宋" w:cs="仿宋"/>
          <w:b w:val="0"/>
          <w:bCs w:val="0"/>
          <w:sz w:val="21"/>
          <w:szCs w:val="21"/>
          <w:highlight w:val="none"/>
          <w:lang w:val="en-US" w:eastAsia="zh-CN"/>
        </w:rPr>
        <w:t>顺义区天竺镇人民政府第三办公区</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3.付款条件：</w:t>
      </w:r>
      <w:r>
        <w:rPr>
          <w:rFonts w:hint="eastAsia" w:ascii="仿宋" w:hAnsi="仿宋" w:eastAsia="仿宋" w:cs="仿宋"/>
          <w:b w:val="0"/>
          <w:bCs w:val="0"/>
          <w:sz w:val="21"/>
          <w:szCs w:val="21"/>
          <w:highlight w:val="none"/>
        </w:rPr>
        <w:t>结账方式为原则上按照一月一结的方式进行结算，甲、乙双方于次月</w:t>
      </w:r>
      <w:r>
        <w:rPr>
          <w:rFonts w:hint="eastAsia" w:ascii="仿宋" w:hAnsi="仿宋" w:eastAsia="仿宋" w:cs="仿宋"/>
          <w:b w:val="0"/>
          <w:bCs w:val="0"/>
          <w:sz w:val="21"/>
          <w:szCs w:val="21"/>
          <w:highlight w:val="none"/>
          <w:u w:val="single"/>
        </w:rPr>
        <w:t>5</w:t>
      </w:r>
      <w:r>
        <w:rPr>
          <w:rFonts w:hint="eastAsia" w:ascii="仿宋" w:hAnsi="仿宋" w:eastAsia="仿宋" w:cs="仿宋"/>
          <w:b w:val="0"/>
          <w:bCs w:val="0"/>
          <w:sz w:val="21"/>
          <w:szCs w:val="21"/>
          <w:highlight w:val="none"/>
        </w:rPr>
        <w:t>日前就上月配送货物金额进行核对。核对无误且乙方向甲方足额提供符合国家规定的正式发票后</w:t>
      </w:r>
      <w:r>
        <w:rPr>
          <w:rFonts w:hint="eastAsia" w:ascii="仿宋" w:hAnsi="仿宋" w:eastAsia="仿宋" w:cs="仿宋"/>
          <w:b w:val="0"/>
          <w:bCs w:val="0"/>
          <w:sz w:val="21"/>
          <w:szCs w:val="21"/>
          <w:highlight w:val="none"/>
          <w:u w:val="single"/>
        </w:rPr>
        <w:t>10</w:t>
      </w:r>
      <w:r>
        <w:rPr>
          <w:rFonts w:hint="eastAsia" w:ascii="仿宋" w:hAnsi="仿宋" w:eastAsia="仿宋" w:cs="仿宋"/>
          <w:b w:val="0"/>
          <w:bCs w:val="0"/>
          <w:sz w:val="21"/>
          <w:szCs w:val="21"/>
          <w:highlight w:val="none"/>
        </w:rPr>
        <w:t>日内，甲方向乙方结清上月配送货物款项。甲方可根据己方情况将结算方式调整为一季度一结。</w:t>
      </w:r>
    </w:p>
    <w:p>
      <w:pPr>
        <w:pStyle w:val="21"/>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contextualSpacing/>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三、技术要求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bookmarkStart w:id="1" w:name="_Toc20390994"/>
      <w:bookmarkStart w:id="2" w:name="_Toc20241051"/>
      <w:bookmarkStart w:id="3" w:name="_Toc20229619"/>
      <w:bookmarkStart w:id="4" w:name="_Toc20229232"/>
      <w:bookmarkStart w:id="5" w:name="_Toc20239164"/>
      <w:bookmarkStart w:id="6" w:name="_Toc20229720"/>
      <w:bookmarkStart w:id="7" w:name="_Toc43740139"/>
      <w:bookmarkStart w:id="8" w:name="_Toc43739782"/>
      <w:bookmarkStart w:id="9" w:name="_Toc20383148"/>
      <w:bookmarkStart w:id="10" w:name="_Toc43739676"/>
      <w:bookmarkStart w:id="11" w:name="_Toc12020"/>
      <w:bookmarkStart w:id="12" w:name="_Toc20229423"/>
      <w:r>
        <w:rPr>
          <w:rFonts w:hint="eastAsia" w:ascii="仿宋" w:hAnsi="仿宋" w:eastAsia="仿宋" w:cs="仿宋"/>
          <w:b w:val="0"/>
          <w:bCs w:val="0"/>
          <w:sz w:val="21"/>
          <w:szCs w:val="21"/>
          <w:highlight w:val="none"/>
        </w:rPr>
        <w:t>（一）服务内容</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供应商仅负责</w:t>
      </w:r>
      <w:r>
        <w:rPr>
          <w:rFonts w:hint="eastAsia" w:ascii="仿宋" w:hAnsi="仿宋" w:eastAsia="仿宋" w:cs="仿宋"/>
          <w:b w:val="0"/>
          <w:bCs w:val="0"/>
          <w:sz w:val="21"/>
          <w:szCs w:val="21"/>
          <w:highlight w:val="none"/>
          <w:lang w:val="en-US" w:eastAsia="zh-CN"/>
        </w:rPr>
        <w:t>非政采类办公用品采购、配送以及安装等</w:t>
      </w:r>
      <w:r>
        <w:rPr>
          <w:rFonts w:hint="eastAsia" w:ascii="仿宋" w:hAnsi="仿宋" w:eastAsia="仿宋" w:cs="仿宋"/>
          <w:b w:val="0"/>
          <w:bCs w:val="0"/>
          <w:sz w:val="21"/>
          <w:szCs w:val="21"/>
          <w:highlight w:val="none"/>
        </w:rPr>
        <w:t>。</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（二）服务要求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1.总体要求</w:t>
      </w:r>
      <w:bookmarkEnd w:id="1"/>
      <w:bookmarkEnd w:id="2"/>
      <w:bookmarkEnd w:id="3"/>
      <w:bookmarkEnd w:id="4"/>
      <w:bookmarkEnd w:id="5"/>
      <w:bookmarkEnd w:id="6"/>
      <w:bookmarkEnd w:id="7"/>
      <w:bookmarkEnd w:id="8"/>
      <w:bookmarkEnd w:id="9"/>
      <w:bookmarkEnd w:id="10"/>
      <w:bookmarkEnd w:id="11"/>
      <w:bookmarkEnd w:id="12"/>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（1）供应商按照采购人提出的物品订货清单，不论数量多少，保证在规定的时间(以采购人下的供货通知单为依据)、地点送货。</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（2）供应商对采购人提出的临时性服务要求应按时、按质、按量将货品送到指定地点。</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w:t>
      </w:r>
      <w:r>
        <w:rPr>
          <w:rFonts w:hint="eastAsia" w:ascii="仿宋" w:hAnsi="仿宋" w:eastAsia="仿宋" w:cs="仿宋"/>
          <w:b w:val="0"/>
          <w:bCs w:val="0"/>
          <w:sz w:val="21"/>
          <w:szCs w:val="21"/>
          <w:highlight w:val="none"/>
          <w:lang w:val="en-US" w:eastAsia="zh-CN"/>
        </w:rPr>
        <w:t>质量</w:t>
      </w:r>
      <w:r>
        <w:rPr>
          <w:rFonts w:hint="eastAsia" w:ascii="仿宋" w:hAnsi="仿宋" w:eastAsia="仿宋" w:cs="仿宋"/>
          <w:b w:val="0"/>
          <w:bCs w:val="0"/>
          <w:sz w:val="21"/>
          <w:szCs w:val="21"/>
          <w:highlight w:val="none"/>
        </w:rPr>
        <w:t>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（1）供应商须</w:t>
      </w:r>
      <w:r>
        <w:rPr>
          <w:rFonts w:hint="eastAsia" w:ascii="仿宋" w:hAnsi="仿宋" w:eastAsia="仿宋" w:cs="仿宋"/>
          <w:b w:val="0"/>
          <w:bCs w:val="0"/>
          <w:sz w:val="21"/>
          <w:szCs w:val="21"/>
          <w:highlight w:val="none"/>
          <w:lang w:val="en-US" w:eastAsia="zh-CN"/>
        </w:rPr>
        <w:t>严格按照相关</w:t>
      </w:r>
      <w:r>
        <w:rPr>
          <w:rFonts w:hint="eastAsia" w:ascii="仿宋" w:hAnsi="仿宋" w:eastAsia="仿宋" w:cs="仿宋"/>
          <w:b w:val="0"/>
          <w:bCs w:val="0"/>
          <w:sz w:val="21"/>
          <w:szCs w:val="21"/>
          <w:highlight w:val="none"/>
        </w:rPr>
        <w:t>法律和行政法规的规定，提供的货品必须符合国家有关卫生标准，保质、保量，严禁配送假冒、</w:t>
      </w:r>
      <w:r>
        <w:rPr>
          <w:rFonts w:hint="eastAsia" w:ascii="仿宋" w:hAnsi="仿宋" w:eastAsia="仿宋" w:cs="仿宋"/>
          <w:b w:val="0"/>
          <w:bCs w:val="0"/>
          <w:sz w:val="21"/>
          <w:szCs w:val="21"/>
          <w:highlight w:val="none"/>
          <w:lang w:val="en-US" w:eastAsia="zh-CN"/>
        </w:rPr>
        <w:t>伪劣</w:t>
      </w:r>
      <w:r>
        <w:rPr>
          <w:rFonts w:hint="eastAsia" w:ascii="仿宋" w:hAnsi="仿宋" w:eastAsia="仿宋" w:cs="仿宋"/>
          <w:b w:val="0"/>
          <w:bCs w:val="0"/>
          <w:sz w:val="21"/>
          <w:szCs w:val="21"/>
          <w:highlight w:val="none"/>
        </w:rPr>
        <w:t>、过期的</w:t>
      </w:r>
      <w:r>
        <w:rPr>
          <w:rFonts w:hint="eastAsia" w:ascii="仿宋" w:hAnsi="仿宋" w:eastAsia="仿宋" w:cs="仿宋"/>
          <w:b w:val="0"/>
          <w:bCs w:val="0"/>
          <w:sz w:val="21"/>
          <w:szCs w:val="21"/>
          <w:highlight w:val="none"/>
          <w:lang w:val="en-US" w:eastAsia="zh-CN"/>
        </w:rPr>
        <w:t>相关产品</w:t>
      </w:r>
      <w:r>
        <w:rPr>
          <w:rFonts w:hint="eastAsia" w:ascii="仿宋" w:hAnsi="仿宋" w:eastAsia="仿宋" w:cs="仿宋"/>
          <w:b w:val="0"/>
          <w:bCs w:val="0"/>
          <w:sz w:val="21"/>
          <w:szCs w:val="21"/>
          <w:highlight w:val="none"/>
        </w:rPr>
        <w:t>。不合格的货品，供应商必须包退包换。</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（2）供应商应充分理解并认真遵循本招标文件的要求，所提供的货物满足招标文件要求。保证供应的货品均为正规生产的货品，符合国家有关卫生、质量、包装和保质标准，要使用有效期的货品。</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货物有包装的，货物的包装应完整清洁(无损、无污、无皱),采购人有权拒收包装不整齐、已拆封的商品。采购人发现商品出现损坏(包括表面损坏),或出现水渍、串味、受潮等导致货物性质改变的，供应商应无条件退货或更换商品。</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w:t>
      </w:r>
      <w:r>
        <w:rPr>
          <w:rFonts w:hint="eastAsia" w:ascii="仿宋" w:hAnsi="仿宋" w:eastAsia="仿宋" w:cs="仿宋"/>
          <w:b w:val="0"/>
          <w:bCs w:val="0"/>
          <w:sz w:val="21"/>
          <w:szCs w:val="21"/>
          <w:highlight w:val="none"/>
          <w:lang w:val="en-US" w:eastAsia="zh-CN"/>
        </w:rPr>
        <w:t>4</w:t>
      </w:r>
      <w:r>
        <w:rPr>
          <w:rFonts w:hint="eastAsia" w:ascii="仿宋" w:hAnsi="仿宋" w:eastAsia="仿宋" w:cs="仿宋"/>
          <w:b w:val="0"/>
          <w:bCs w:val="0"/>
          <w:sz w:val="21"/>
          <w:szCs w:val="21"/>
          <w:highlight w:val="none"/>
          <w:lang w:eastAsia="zh-CN"/>
        </w:rPr>
        <w:t>）</w:t>
      </w:r>
      <w:r>
        <w:rPr>
          <w:rFonts w:hint="eastAsia" w:ascii="仿宋" w:hAnsi="仿宋" w:eastAsia="仿宋" w:cs="仿宋"/>
          <w:b w:val="0"/>
          <w:bCs w:val="0"/>
          <w:sz w:val="21"/>
          <w:szCs w:val="21"/>
          <w:highlight w:val="none"/>
        </w:rPr>
        <w:t>供应商应保证</w:t>
      </w:r>
      <w:r>
        <w:rPr>
          <w:rFonts w:hint="eastAsia" w:ascii="仿宋" w:hAnsi="仿宋" w:eastAsia="仿宋" w:cs="仿宋"/>
          <w:b w:val="0"/>
          <w:bCs w:val="0"/>
          <w:sz w:val="21"/>
          <w:szCs w:val="21"/>
          <w:highlight w:val="none"/>
          <w:lang w:val="en-US" w:eastAsia="zh-CN"/>
        </w:rPr>
        <w:t>数量</w:t>
      </w:r>
      <w:r>
        <w:rPr>
          <w:rFonts w:hint="eastAsia" w:ascii="仿宋" w:hAnsi="仿宋" w:eastAsia="仿宋" w:cs="仿宋"/>
          <w:b w:val="0"/>
          <w:bCs w:val="0"/>
          <w:sz w:val="21"/>
          <w:szCs w:val="21"/>
          <w:highlight w:val="none"/>
        </w:rPr>
        <w:t>的准确性；以采购人的验收数量为准（当场</w:t>
      </w:r>
      <w:r>
        <w:rPr>
          <w:rFonts w:hint="eastAsia" w:ascii="仿宋" w:hAnsi="仿宋" w:eastAsia="仿宋" w:cs="仿宋"/>
          <w:b w:val="0"/>
          <w:bCs w:val="0"/>
          <w:sz w:val="21"/>
          <w:szCs w:val="21"/>
          <w:highlight w:val="none"/>
          <w:lang w:val="en-US" w:eastAsia="zh-CN"/>
        </w:rPr>
        <w:t>检验</w:t>
      </w:r>
      <w:r>
        <w:rPr>
          <w:rFonts w:hint="eastAsia" w:ascii="仿宋" w:hAnsi="仿宋" w:eastAsia="仿宋" w:cs="仿宋"/>
          <w:b w:val="0"/>
          <w:bCs w:val="0"/>
          <w:sz w:val="21"/>
          <w:szCs w:val="21"/>
          <w:highlight w:val="none"/>
        </w:rPr>
        <w:t>），供应商每次随货携带一式两联的送货清单，</w:t>
      </w:r>
      <w:r>
        <w:rPr>
          <w:rFonts w:hint="eastAsia" w:ascii="仿宋" w:hAnsi="仿宋" w:eastAsia="仿宋" w:cs="仿宋"/>
          <w:b w:val="0"/>
          <w:bCs w:val="0"/>
          <w:sz w:val="21"/>
          <w:szCs w:val="21"/>
          <w:highlight w:val="none"/>
          <w:lang w:val="en-US" w:eastAsia="zh-CN"/>
        </w:rPr>
        <w:t>货</w:t>
      </w:r>
      <w:r>
        <w:rPr>
          <w:rFonts w:hint="eastAsia" w:ascii="仿宋" w:hAnsi="仿宋" w:eastAsia="仿宋" w:cs="仿宋"/>
          <w:b w:val="0"/>
          <w:bCs w:val="0"/>
          <w:sz w:val="21"/>
          <w:szCs w:val="21"/>
          <w:highlight w:val="none"/>
        </w:rPr>
        <w:t>品经双方验收后签字确认；双方各持一份，作为送、收货的凭证以及账务原始单据。</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定价方式</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3.1</w:t>
      </w:r>
      <w:r>
        <w:rPr>
          <w:rFonts w:hint="eastAsia" w:ascii="仿宋" w:hAnsi="仿宋" w:eastAsia="仿宋" w:cs="仿宋"/>
          <w:b w:val="0"/>
          <w:bCs w:val="0"/>
          <w:sz w:val="21"/>
          <w:szCs w:val="21"/>
          <w:highlight w:val="none"/>
        </w:rPr>
        <w:t>供应商应综合考虑市场和政策等风险，要求自主报价，报价为含税价。</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3.2</w:t>
      </w:r>
      <w:r>
        <w:rPr>
          <w:rFonts w:hint="eastAsia" w:ascii="仿宋" w:hAnsi="仿宋" w:eastAsia="仿宋" w:cs="仿宋"/>
          <w:b w:val="0"/>
          <w:bCs w:val="0"/>
          <w:sz w:val="21"/>
          <w:szCs w:val="21"/>
          <w:highlight w:val="none"/>
        </w:rPr>
        <w:t>投标报价应包含但不限于商品的购置费、包装费、运输费、储存费、人工费、保险费、各种税费等，并承担送货途中的一切风险。</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4.交货及运输要求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（1）供应商应保证</w:t>
      </w:r>
      <w:r>
        <w:rPr>
          <w:rFonts w:hint="eastAsia" w:ascii="仿宋" w:hAnsi="仿宋" w:eastAsia="仿宋" w:cs="仿宋"/>
          <w:b w:val="0"/>
          <w:bCs w:val="0"/>
          <w:sz w:val="21"/>
          <w:szCs w:val="21"/>
          <w:highlight w:val="none"/>
          <w:lang w:val="en-US" w:eastAsia="zh-CN"/>
        </w:rPr>
        <w:t>按照采购人的具体要求，在</w:t>
      </w:r>
      <w:r>
        <w:rPr>
          <w:rFonts w:hint="eastAsia" w:ascii="仿宋" w:hAnsi="仿宋" w:eastAsia="仿宋" w:cs="仿宋"/>
          <w:b w:val="0"/>
          <w:bCs w:val="0"/>
          <w:sz w:val="21"/>
          <w:szCs w:val="21"/>
          <w:highlight w:val="none"/>
        </w:rPr>
        <w:t>约定时间送至采购人指定地方，运输车辆内外应清洁干净，无污渍，无异味。</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如采购人需要临时增加补货，供应商必须在60分钟内将货物保质保量送到采购人指定地点，送错货物累计达三次(含)扣罚当次货款的10%,超时每次扣罚200元，罚款由供货结算款内扣除。供应商提供的货品质量未达到相关标准达三次(含)以上的，采购人有权解除合同。供应商不能委托其他公司送货。</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供应商应当根据采购人实际情况，按照与采购人的约定，在规定的时间内将预定的货物如数送到指定地点。如遇不可抗力因素而造成配送延误时，供应商应提前通知采购人，并配合采购人共同解决。除发生客观不可抗力的情况外，供应商不得推迟送货。如确需延迟送货的，供应商应在得知情况的同时告知采购人并征得采购人同意，由于供应商拖沓造成采购人利益受损的，采购人有权要求供应商赔偿，出现 3 次上述情况的，并处以供应商人民币1000元罚款，罚款由供货结算款内扣除。</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（4）供应商负责货品的仓储，采购人不提供仓库。供应商承诺如中标后将准时送货到采购人指定地点，采购人不另行支付配送交通费。</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（5）供应商应根据采购人实际要求运送货物。</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（6）在采购人签收之前，货物的所有权和风险属于供应商，货物发生遗失、损坏由供应商负责。</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（7）供应商应严格按照各采购人的指令配送商品的数量，不得随意增减数量，否则，采购人有权拒收。</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8）除客观不可抗力外，供应商不得更改送货内容。如因市场流通问题确实需要变更供货内容的，供应商应在得知情况的同时告知采购人，并经采购人同意后方可改变。经发现供应商有私自更改货品时以违约论处，由此产生的一切损失和费用由供应商承担。出现3 次上述情况的，并处以人民币1000元罚款，罚款由供货结算款内扣除。</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（9）采购人发现采购货物不能正常</w:t>
      </w:r>
      <w:r>
        <w:rPr>
          <w:rFonts w:hint="eastAsia" w:ascii="仿宋" w:hAnsi="仿宋" w:eastAsia="仿宋" w:cs="仿宋"/>
          <w:b w:val="0"/>
          <w:bCs w:val="0"/>
          <w:sz w:val="21"/>
          <w:szCs w:val="21"/>
          <w:highlight w:val="none"/>
          <w:lang w:val="en-US" w:eastAsia="zh-CN"/>
        </w:rPr>
        <w:t>使</w:t>
      </w:r>
      <w:r>
        <w:rPr>
          <w:rFonts w:hint="eastAsia" w:ascii="仿宋" w:hAnsi="仿宋" w:eastAsia="仿宋" w:cs="仿宋"/>
          <w:b w:val="0"/>
          <w:bCs w:val="0"/>
          <w:sz w:val="21"/>
          <w:szCs w:val="21"/>
          <w:highlight w:val="none"/>
        </w:rPr>
        <w:t>用的，供应商应无条件退换。供应商未能履行招标文件和合同所定事项，或供应不合格的、假冒伪劣、以次充好的商品，采购人退货后将记录在案，并对供应商予以处罚，除要承担因此产生的一切损失和费用外，情节严重的可取消其供应资格。</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（10）供应商不能按核定的供货价交付某些商品、不能提供与其承诺相符的服务或供应商存在违反招标文件和合同的行为，并且不予纠正的，采购人有权解除合同。此项以下违约责任包括但不限于下列各项：</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1)供应商在收到采购人订货要求后，在承诺的供货时间内不能供货的；</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2)商品出现损坏的，供应商应承诺提供替换服务，因替换货物产生的费用由供应商负责。</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3)供应商的送货单应详细注明商品的品牌、品种、单价、数量、送货单不得涂改。标记不清的，采购人将拒绝签收。结算期末供应商还应提供送货清单供采购人结算。</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4)供应商指定的送货专员应穿着便于辨认的工衣和配戴胸卡，送货专员在采购人单位活动应严格遵守采购人单位各项规章制度，不得做出有损采购人形象和利益的事情。</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5)供应商不得泄露采购人的商业秘密。泄密造成采购人损失的，供应商将承担由此产生的一切损失和法律责任。</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5.其他要求</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售后服务：服务方式为供应商上门服务。非采购人的人为原因而出现产品质量问题，由供应商负责包换或包退。并承担上述情况产生的一切费用。</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适用标准</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包括但不限于《中华人民共和国</w:t>
      </w:r>
      <w:r>
        <w:rPr>
          <w:rFonts w:hint="eastAsia" w:ascii="仿宋" w:hAnsi="仿宋" w:eastAsia="仿宋" w:cs="仿宋"/>
          <w:b w:val="0"/>
          <w:bCs w:val="0"/>
          <w:sz w:val="21"/>
          <w:szCs w:val="21"/>
          <w:highlight w:val="none"/>
          <w:lang w:val="en-US" w:eastAsia="zh-CN"/>
        </w:rPr>
        <w:t>民法典</w:t>
      </w:r>
      <w:r>
        <w:rPr>
          <w:rFonts w:hint="eastAsia" w:ascii="仿宋" w:hAnsi="仿宋" w:eastAsia="仿宋" w:cs="仿宋"/>
          <w:b w:val="0"/>
          <w:bCs w:val="0"/>
          <w:sz w:val="21"/>
          <w:szCs w:val="21"/>
          <w:highlight w:val="none"/>
        </w:rPr>
        <w:t>》等。</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以现行国家法律、行政法规、行业标准为准，现行法律、法规及相关规范、标准不一致时以较严格者执行。</w:t>
      </w:r>
    </w:p>
    <w:p>
      <w:pPr>
        <w:keepNext w:val="0"/>
        <w:keepLines w:val="0"/>
        <w:pageBreakBefore w:val="0"/>
        <w:widowControl w:val="0"/>
        <w:shd w:val="clear"/>
        <w:kinsoku/>
        <w:wordWrap w:val="0"/>
        <w:overflowPunct/>
        <w:topLinePunct/>
        <w:autoSpaceDE/>
        <w:autoSpaceDN/>
        <w:bidi w:val="0"/>
        <w:snapToGrid/>
        <w:spacing w:line="360" w:lineRule="auto"/>
        <w:ind w:firstLine="420" w:firstLineChars="200"/>
        <w:contextualSpacing/>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sz w:val="21"/>
          <w:szCs w:val="21"/>
          <w:highlight w:val="none"/>
          <w:lang w:val="en-US" w:eastAsia="zh-CN"/>
        </w:rPr>
        <w:t>（三）采购清单</w:t>
      </w:r>
    </w:p>
    <w:tbl>
      <w:tblPr>
        <w:tblStyle w:val="11"/>
        <w:tblW w:w="90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2013"/>
        <w:gridCol w:w="3355"/>
        <w:gridCol w:w="1342"/>
        <w:gridCol w:w="13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标的名称</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项目特征</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樟脑丸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180克一包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胶带</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高透明封箱胶带打包胶带 60mm*60y*50um(54.8m/卷)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3号长尾夹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32mm 24只/罐 黑长尾夹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4号长尾夹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25mm 48只/罐 黑长尾夹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5号长尾夹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19mm 40只/罐 黑长尾夹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镜框</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尺寸58*35CM，材质松木，玻璃厚度0.3CM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手动装订机</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会计凭证铆管装订手动打孔机 档案资料文件热熔 胶管省力装订机 可装订30mm+100根铆管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曲别针</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3#镀镍回形针 金属防锈曲别针  100枚/盒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印油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10ml财务光敏印油 红色印章印台印油 单瓶装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剪刀</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175mm人机造型剪刀 黑刃防锈</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把</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彩纸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A4-80克200张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告示贴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文具便利贴400张4色 76*76mm便签纸</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维护箱</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适用于爱普生原装维护箱013/014墨水</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刻录机</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外置USB3.0蓝光DVD刻录机移动外置光驱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100P文件册</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A4/100页高档加厚大容量资料册插袋活页文件夹文件收纳册</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音箱</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木质电脑音响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喊话器</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手持喇叭扩音器高音扬声器205*135*216mm,电池容量2400mah</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档案袋</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A4牛皮纸档案袋 侧宽3cm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皮筋</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黄色牛皮筋0.5kg/袋直径4cm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插线板</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可绕线分控</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10米5插位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黑色中性笔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按动中性笔黑色 0.5mm 5支装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黑色中性笔笔芯</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中性笔芯0.5黑色20支</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电池</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纽扣电池5粒3V锂电池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板</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电池</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 碱性电池 1号电池2节大号碱性</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电池</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聚能环5号7号48粒碱性电池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打印机维修</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搓纸轮、粉仓、控制板等</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成文厚口取纸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10张/包 小号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大印台</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143*87mm塑料长方形大号财务会计专用秒干印台印泥</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反诈不锈钢架</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定制90*120CM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壁纸刀</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双排扣重型自锁美工刀 包胶手柄 稳固双排扣设计 加厚开箱刀工业 大号18mm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把</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板刷</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124*54*28mm，磁性白板擦黑板擦</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大粘钩</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5kg大承重免打孔</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登记本</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A4，50P</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跑步机维修</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履带、轴承等</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会议记录本</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铜版250G封皮，内芯A4/100G胶版纸，100张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A4亚克力台卡磁吸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产品：定制亚克力台卡，含内页插图</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B4登记本80P</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铜版250G封皮，内芯A4/100G胶版纸80P</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B4登记本100P</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铜版250G封皮，内芯A4/100G胶版纸100P</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光盘</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DVD-R空白光盘 刻录盘 碟片 数据存储文件备份影音刻录 16速4.7G 箱600片</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骑马钉装本</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A4/12P文件打印装订</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钢笔水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钢笔墨水非碳素不堵笔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打印硒鼓</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 适用于惠普m227fdw硒鼓 4支装cf230a硒鼓</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打印硒鼓</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适用于惠普202D型号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打印硒鼓</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适用于惠普403DN型号大容量硒鼓四支装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打印硒鼓</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适用于惠普405DN型号大容量【10000页】不带芯片</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补充墨水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适用于爱普生墨水6178打印机墨盒 4瓶装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打印硒鼓</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适用于惠普1108型号</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【7000页】2超大容量2只装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钢笔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钢笔礼盒铱金钢笔/宝珠笔/美工笔三合一书写商务钢笔</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支</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荣誉证书</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荣誉证书10本装8K绒面奖外壳可印logo 含内芯设计打印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对讲机充电器</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适用于摩托罗拉（Motorola）NNTN7558 对讲机充电器 旅充 电源适配器 原装充电器</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定制白板50*400</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磁性钢化玻璃白板挂墙式书写板可擦</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定制白板160*120</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磁性钢化玻璃白板挂墙式书写板可擦</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标识提示牌</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含设计不同内容制作，5MM亚克力牌8*12cm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标识提示牌</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含设计不同内容制作，5MM亚克力牌A4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宣传条幅</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贡缎布 长10米*70cm，双排字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人名章光敏手签章</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长形5*30mm，特殊手写字体</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枚</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标识提示牌</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8MM亚克力烤漆工艺UV印制,30*45cm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金字标语</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1+2CM立体切割亚克力字喷漆色板，板材高120cm，宽240cm，厚1cm。材质pvc</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字体17cm×18.5cmx0.5cm，材质，亚克力</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定制V型台卡</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5MM高清亚克力板UV印制100×20×5mm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打孔器</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多规格30页3孔距可调三孔打孔机</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一次性鞋套</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500g蓝色100只 加大加厚室内家用 无纺布脚套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一次性手套</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PVC手套一次性 100只/盒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一次性塑料杯</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360ml高透杯+不带盖子 1000只/箱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小粘钩</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总长约5CM,一包里有5个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金属期刊盒</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尺寸A4，材质铁质</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软皮本</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A5,100p</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大黑色垃圾袋</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垃圾袋大号加厚平口超大100*120cm*50只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小喷壶</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新款喷壶气压式2L小型喷壶压力壶</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大盘纸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大卷纸4层500克12卷整箱卷筒纸大盘纸加厚</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洗手液</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芦荟清香型500g*30瓶/箱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擦手纸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单张尺寸225*210mm，120抽60包/箱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大毛巾</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毛巾加长款40*90cm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小毛巾</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纯棉小方巾40克35*35cm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消毒液</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消毒液5L*4桶整箱大桶装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洁厕灵</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洁厕灵强力去垢亮洁900G*15瓶</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小白色垃圾袋</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小号垃圾袋白色透明加厚平口垃圾袋1捆长50cm；宽40cm，46-90只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胶皮手套</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食品级橡胶牛筋乳胶 加厚耐酸碱工业胶皮手套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副</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小卷卫生纸</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4层200g无芯卷纸，10卷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提</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檀香</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沉香老山檀香线香，约400支 天然沉香_无化学添加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套扫把</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套装旋转扫地扫帚簸箕套装家用防风扫地神器软毛笤帚 扫地除尘3件套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三角厕块（洁厕块）</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除臭卫生球厕所防堵塞洁厕三角块尿斗过滤清洁香块整箱 100个/箱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墩布</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省力旋转拖把家用一拖净免手洗，桶套装拖布吸水墩布</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把</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尘推油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3.8L尘推油 静电牵尘液 吸尘埃剂3.8L</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小号黑色垃圾袋</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平口垃圾袋45*50cm*400只中小号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管道疏通剂</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管道疏通剂500g*12瓶(啫喱)[整箱]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鸡皮布</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鹿皮羊皮吸水规则型40*60厘米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尘推</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 棉线拖把平板商用大号尘推拖头墩布65cm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碧丽珠</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木地板护理精油 清洁滋润修补刮痕 整箱500ml*10瓶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箱</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玻璃杆</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擦玻璃工具 三件套2.4米伸缩款35cm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电蚊香</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电热蚊香片套装 无导线 无味72片+1器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提示标识</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车贴90*10cm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一次性易拉扣</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驱蚊液</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电蚊香液6瓶300晚+2加热器</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子母机电话</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自动录音功能子母机 电话机无绳字母机座机带分机 一键拨号一拖二</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部</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电话机</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固定电话座机 大屏幕背光 免提 双接口 语音播报</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部</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开启边海报架</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不锈钢，规格120*90cm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小线</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装订线50米/3团</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包</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亚克力字</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党建墙补字（亚克力雕刻）高度15cm，厚度1.5mm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刻录机</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 8倍速 外置DVD刻录机 移动光驱 支持USB/Type-C接口</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签字笔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针管式中性笔BLLH，0.3mm黑色笔 12支/盒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便民服务卡</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材质：塑料，规格9*6CM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张</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简易马扎</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承重85KG,宽度28.5*高度34cm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彩色记号笔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40色速干马克笔涂色套装水彩笔记号笔</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档案盒</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A4/75mm加厚款牢固耐用粘扣档案盒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小号信封</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120*220mm,100g</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执法记录仪背夹</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执法记录仪原装肩夹背夹</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警翼执法通配件，重量300.00g</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PVC人形立牌</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1CM定制广告牌人形照片185*75CM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防火防盗宣传用品设计制作</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材质：240G背胶相纸，规格50-70CM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反诈宣传品设计制作</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材质：240G背胶相纸，规格A4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文明养犬宣传品设计制作</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材质：240G背胶相纸，规格A4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人口系统宣传品设计制作</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材质：240G背胶相纸，规格A4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反恐防恐宣传品设计制作</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材质：240G背胶相纸，规格60-90CM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HDMI高清线</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HDMI线2.0版 4K数字高清线2米3</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数据转接头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HDMI线2.1版 8K60Hz 4K240Hz</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115</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数据线</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6A超级快充三线合一1.5米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摄像头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高清400万摄像头2K超清自动对焦</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117</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铅笔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20支2B铅笔六角笔杆</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118</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橡皮</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30块4B中号自动铅笔橡皮擦</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119</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白板笔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140*15mm，10支/盒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120</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记号笔</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10支/盒，单支尺寸145mm</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121</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鼠标</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静音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122</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键盘</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有线键盘USB口电脑笔记本商务办公键盘 全尺寸键盘</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123</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桶装水</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18升</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桶</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124</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警戒带</w:t>
            </w: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 警戒带警戒线 安全隔离警示带 盒装100米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盒</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shd w:val="clear"/>
              <w:kinsoku/>
              <w:wordWrap w:val="0"/>
              <w:overflowPunct/>
              <w:topLinePunct/>
              <w:autoSpaceDE/>
              <w:autoSpaceDN/>
              <w:bidi w:val="0"/>
              <w:snapToGrid/>
              <w:spacing w:line="360" w:lineRule="auto"/>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r>
    </w:tbl>
    <w:p>
      <w:pPr>
        <w:keepNext w:val="0"/>
        <w:keepLines w:val="0"/>
        <w:pageBreakBefore w:val="0"/>
        <w:widowControl w:val="0"/>
        <w:numPr>
          <w:ilvl w:val="0"/>
          <w:numId w:val="0"/>
        </w:numPr>
        <w:shd w:val="clear"/>
        <w:kinsoku/>
        <w:wordWrap w:val="0"/>
        <w:overflowPunct/>
        <w:topLinePunct/>
        <w:autoSpaceDE/>
        <w:autoSpaceDN/>
        <w:bidi w:val="0"/>
        <w:snapToGrid/>
        <w:spacing w:line="360" w:lineRule="auto"/>
        <w:ind w:leftChars="0" w:right="-57" w:rightChars="-27"/>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p>
    <w:bookmarkEnd w:id="13"/>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mM2NkNjU2MTYzNTZmNGRjMDhjMWFhZWNlZDAzZGYifQ=="/>
    <w:docVar w:name="KSO_WPS_MARK_KEY" w:val="b9b7869c-bb2a-46d0-b48c-1dbc664068d6"/>
  </w:docVars>
  <w:rsids>
    <w:rsidRoot w:val="00A11706"/>
    <w:rsid w:val="00423F24"/>
    <w:rsid w:val="00A11706"/>
    <w:rsid w:val="00C449FE"/>
    <w:rsid w:val="00FA2CFD"/>
    <w:rsid w:val="00FB7AB3"/>
    <w:rsid w:val="050D2A9B"/>
    <w:rsid w:val="08E37728"/>
    <w:rsid w:val="09D61E15"/>
    <w:rsid w:val="0A7D26F0"/>
    <w:rsid w:val="0CBB2DDD"/>
    <w:rsid w:val="0CBE50B2"/>
    <w:rsid w:val="0DB71DB5"/>
    <w:rsid w:val="0F3375A2"/>
    <w:rsid w:val="0F996463"/>
    <w:rsid w:val="11FE1572"/>
    <w:rsid w:val="14634486"/>
    <w:rsid w:val="18AC5896"/>
    <w:rsid w:val="1B280E54"/>
    <w:rsid w:val="2F3D1C96"/>
    <w:rsid w:val="309013EB"/>
    <w:rsid w:val="37B64ADC"/>
    <w:rsid w:val="4B104076"/>
    <w:rsid w:val="53057D70"/>
    <w:rsid w:val="5DB4773D"/>
    <w:rsid w:val="5FCB425A"/>
    <w:rsid w:val="60DD1078"/>
    <w:rsid w:val="60EB4BB4"/>
    <w:rsid w:val="6170330B"/>
    <w:rsid w:val="67F14E29"/>
    <w:rsid w:val="6B6713FF"/>
    <w:rsid w:val="70DE1676"/>
    <w:rsid w:val="794E36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16"/>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1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6">
    <w:name w:val="Normal Indent"/>
    <w:basedOn w:val="1"/>
    <w:autoRedefine/>
    <w:semiHidden/>
    <w:unhideWhenUsed/>
    <w:qFormat/>
    <w:uiPriority w:val="99"/>
    <w:pPr>
      <w:ind w:firstLine="420" w:firstLineChars="200"/>
    </w:pPr>
  </w:style>
  <w:style w:type="paragraph" w:styleId="8">
    <w:name w:val="annotation text"/>
    <w:basedOn w:val="1"/>
    <w:link w:val="22"/>
    <w:autoRedefine/>
    <w:qFormat/>
    <w:uiPriority w:val="99"/>
    <w:pPr>
      <w:jc w:val="left"/>
    </w:pPr>
  </w:style>
  <w:style w:type="paragraph" w:styleId="9">
    <w:name w:val="footer"/>
    <w:basedOn w:val="1"/>
    <w:link w:val="15"/>
    <w:autoRedefine/>
    <w:unhideWhenUsed/>
    <w:qFormat/>
    <w:uiPriority w:val="99"/>
    <w:pPr>
      <w:tabs>
        <w:tab w:val="center" w:pos="4153"/>
        <w:tab w:val="right" w:pos="8306"/>
      </w:tabs>
      <w:snapToGrid w:val="0"/>
      <w:jc w:val="left"/>
    </w:pPr>
    <w:rPr>
      <w:sz w:val="18"/>
      <w:szCs w:val="18"/>
    </w:rPr>
  </w:style>
  <w:style w:type="paragraph" w:styleId="10">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13">
    <w:name w:val="annotation reference"/>
    <w:autoRedefine/>
    <w:qFormat/>
    <w:uiPriority w:val="99"/>
    <w:rPr>
      <w:sz w:val="21"/>
      <w:szCs w:val="21"/>
    </w:rPr>
  </w:style>
  <w:style w:type="character" w:customStyle="1" w:styleId="14">
    <w:name w:val="页眉 字符"/>
    <w:basedOn w:val="12"/>
    <w:link w:val="10"/>
    <w:autoRedefine/>
    <w:qFormat/>
    <w:uiPriority w:val="99"/>
    <w:rPr>
      <w:sz w:val="18"/>
      <w:szCs w:val="18"/>
    </w:rPr>
  </w:style>
  <w:style w:type="character" w:customStyle="1" w:styleId="15">
    <w:name w:val="页脚 字符"/>
    <w:basedOn w:val="12"/>
    <w:link w:val="9"/>
    <w:autoRedefine/>
    <w:qFormat/>
    <w:uiPriority w:val="99"/>
    <w:rPr>
      <w:sz w:val="18"/>
      <w:szCs w:val="18"/>
    </w:rPr>
  </w:style>
  <w:style w:type="character" w:customStyle="1" w:styleId="16">
    <w:name w:val="标题 2 字符"/>
    <w:basedOn w:val="12"/>
    <w:link w:val="5"/>
    <w:autoRedefine/>
    <w:qFormat/>
    <w:uiPriority w:val="0"/>
    <w:rPr>
      <w:rFonts w:ascii="Arial" w:hAnsi="Arial" w:eastAsia="黑体" w:cs="Times New Roman"/>
      <w:b/>
      <w:kern w:val="0"/>
      <w:sz w:val="30"/>
      <w:szCs w:val="20"/>
    </w:rPr>
  </w:style>
  <w:style w:type="character" w:customStyle="1" w:styleId="17">
    <w:name w:val="标题 3 字符"/>
    <w:basedOn w:val="12"/>
    <w:autoRedefine/>
    <w:semiHidden/>
    <w:qFormat/>
    <w:uiPriority w:val="9"/>
    <w:rPr>
      <w:rFonts w:ascii="Times New Roman" w:hAnsi="Times New Roman" w:eastAsia="宋体" w:cs="Times New Roman"/>
      <w:b/>
      <w:bCs/>
      <w:sz w:val="32"/>
      <w:szCs w:val="32"/>
    </w:rPr>
  </w:style>
  <w:style w:type="character" w:customStyle="1" w:styleId="18">
    <w:name w:val="批注文字 字符"/>
    <w:basedOn w:val="12"/>
    <w:autoRedefine/>
    <w:semiHidden/>
    <w:qFormat/>
    <w:uiPriority w:val="99"/>
    <w:rPr>
      <w:rFonts w:ascii="Times New Roman" w:hAnsi="Times New Roman" w:eastAsia="宋体" w:cs="Times New Roman"/>
      <w:szCs w:val="24"/>
    </w:rPr>
  </w:style>
  <w:style w:type="character" w:customStyle="1" w:styleId="19">
    <w:name w:val="标题 3 字符1"/>
    <w:link w:val="7"/>
    <w:autoRedefine/>
    <w:qFormat/>
    <w:uiPriority w:val="0"/>
    <w:rPr>
      <w:rFonts w:ascii="宋体" w:hAnsi="Times New Roman" w:eastAsia="宋体" w:cs="Times New Roman"/>
      <w:b/>
      <w:kern w:val="0"/>
      <w:sz w:val="24"/>
      <w:szCs w:val="20"/>
      <w:u w:val="single"/>
    </w:rPr>
  </w:style>
  <w:style w:type="character" w:customStyle="1" w:styleId="20">
    <w:name w:val="列表段落 字符"/>
    <w:link w:val="21"/>
    <w:autoRedefine/>
    <w:qFormat/>
    <w:uiPriority w:val="34"/>
    <w:rPr>
      <w:rFonts w:ascii="Calibri" w:hAnsi="Calibri" w:eastAsia="宋体"/>
    </w:rPr>
  </w:style>
  <w:style w:type="paragraph" w:styleId="21">
    <w:name w:val="List Paragraph"/>
    <w:basedOn w:val="1"/>
    <w:link w:val="20"/>
    <w:autoRedefine/>
    <w:qFormat/>
    <w:uiPriority w:val="34"/>
    <w:pPr>
      <w:ind w:firstLine="420" w:firstLineChars="200"/>
    </w:pPr>
    <w:rPr>
      <w:rFonts w:ascii="Calibri" w:hAnsi="Calibri" w:cstheme="minorBidi"/>
      <w:szCs w:val="22"/>
    </w:rPr>
  </w:style>
  <w:style w:type="character" w:customStyle="1" w:styleId="22">
    <w:name w:val="批注文字 字符1"/>
    <w:link w:val="8"/>
    <w:autoRedefine/>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3812</Words>
  <Characters>3993</Characters>
  <Lines>31</Lines>
  <Paragraphs>8</Paragraphs>
  <TotalTime>0</TotalTime>
  <ScaleCrop>false</ScaleCrop>
  <LinksUpToDate>false</LinksUpToDate>
  <CharactersWithSpaces>4021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2022-10-28T02:14:00Z</dcterms:created>
  <dc:creator>Sharon Lu</dc:creator>
  <cp:lastModifiedBy>砚墨</cp:lastModifiedBy>
  <cp:lastPrinted>2024-02-22T01:30:00Z</cp:lastPrinted>
  <dcterms:modified xsi:type="dcterms:W3CDTF">2024-03-20T06:13:40Z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D032FB27F2BD45DF80ADB7E3483E94B3</vt:lpwstr>
  </property>
</Properties>
</file>