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clear" w:pos="432"/>
        </w:tabs>
        <w:rPr>
          <w:rFonts w:ascii="宋体" w:hAnsi="宋体" w:cs="宋体"/>
          <w:color w:val="auto"/>
          <w:szCs w:val="32"/>
        </w:rPr>
      </w:pPr>
      <w:r>
        <w:rPr>
          <w:rFonts w:hint="eastAsia" w:ascii="宋体" w:hAnsi="宋体" w:cs="宋体"/>
          <w:color w:val="auto"/>
          <w:sz w:val="24"/>
          <w:szCs w:val="24"/>
        </w:rPr>
        <w:t>北京中医药大学全国重点实验室态靶辨治研究院建设项目</w:t>
      </w:r>
      <w:r>
        <w:rPr>
          <w:rFonts w:hint="eastAsia" w:ascii="宋体" w:hAnsi="宋体" w:cs="宋体"/>
          <w:color w:val="auto"/>
          <w:sz w:val="24"/>
          <w:szCs w:val="24"/>
          <w:lang w:val="en-US" w:eastAsia="zh-CN"/>
        </w:rPr>
        <w:t>竞争性磋商公告</w:t>
      </w:r>
    </w:p>
    <w:p>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项目概况</w:t>
      </w:r>
    </w:p>
    <w:p>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u w:val="single"/>
        </w:rPr>
        <w:t>(北京中医药大学全国重点实验室态靶辨治研究院建设项目)</w:t>
      </w:r>
      <w:r>
        <w:rPr>
          <w:rFonts w:hint="eastAsia" w:ascii="宋体" w:hAnsi="宋体" w:cs="宋体"/>
          <w:szCs w:val="21"/>
        </w:rPr>
        <w:t xml:space="preserve"> 竞争性磋商项目的潜在供应商应在</w:t>
      </w:r>
      <w:r>
        <w:rPr>
          <w:rFonts w:hint="eastAsia" w:ascii="宋体" w:hAnsi="宋体" w:cs="宋体"/>
          <w:szCs w:val="21"/>
          <w:u w:val="single"/>
        </w:rPr>
        <w:t>（</w:t>
      </w:r>
      <w:r>
        <w:rPr>
          <w:rFonts w:hint="eastAsia" w:ascii="宋体" w:hAnsi="宋体"/>
          <w:szCs w:val="21"/>
          <w:u w:val="single"/>
        </w:rPr>
        <w:t>线上邮箱</w:t>
      </w:r>
      <w:r>
        <w:rPr>
          <w:rFonts w:hint="eastAsia" w:ascii="宋体" w:hAnsi="宋体" w:cs="宋体"/>
          <w:szCs w:val="21"/>
          <w:u w:val="single"/>
        </w:rPr>
        <w:t>）</w:t>
      </w:r>
      <w:r>
        <w:rPr>
          <w:rFonts w:hint="eastAsia" w:ascii="宋体" w:hAnsi="宋体" w:cs="宋体"/>
          <w:szCs w:val="21"/>
        </w:rPr>
        <w:t>获取竞争性磋商文件，并于</w:t>
      </w:r>
      <w:r>
        <w:rPr>
          <w:rFonts w:hint="eastAsia" w:ascii="宋体" w:hAnsi="宋体" w:cs="宋体"/>
          <w:szCs w:val="21"/>
          <w:u w:val="single"/>
        </w:rPr>
        <w:t>202</w:t>
      </w:r>
      <w:r>
        <w:rPr>
          <w:rFonts w:hint="eastAsia" w:ascii="宋体" w:hAnsi="宋体" w:cs="宋体"/>
          <w:szCs w:val="21"/>
          <w:u w:val="single"/>
          <w:lang w:val="en-US" w:eastAsia="zh-CN"/>
        </w:rPr>
        <w:t>3</w:t>
      </w:r>
      <w:r>
        <w:rPr>
          <w:rFonts w:hint="eastAsia" w:ascii="宋体" w:hAnsi="宋体" w:cs="宋体"/>
          <w:szCs w:val="21"/>
          <w:u w:val="single"/>
        </w:rPr>
        <w:t>年</w:t>
      </w:r>
      <w:r>
        <w:rPr>
          <w:rFonts w:hint="eastAsia" w:ascii="宋体" w:hAnsi="宋体" w:cs="宋体"/>
          <w:szCs w:val="21"/>
          <w:u w:val="single"/>
          <w:lang w:val="en-US" w:eastAsia="zh-CN"/>
        </w:rPr>
        <w:t>10</w:t>
      </w:r>
      <w:r>
        <w:rPr>
          <w:rFonts w:hint="eastAsia" w:ascii="宋体" w:hAnsi="宋体" w:cs="宋体"/>
          <w:szCs w:val="21"/>
          <w:u w:val="single"/>
        </w:rPr>
        <w:t>月</w:t>
      </w:r>
      <w:r>
        <w:rPr>
          <w:rFonts w:hint="eastAsia" w:ascii="宋体" w:hAnsi="宋体" w:cs="宋体"/>
          <w:szCs w:val="21"/>
          <w:u w:val="single"/>
          <w:lang w:val="en-US" w:eastAsia="zh-CN"/>
        </w:rPr>
        <w:t>10</w:t>
      </w:r>
      <w:r>
        <w:rPr>
          <w:rFonts w:hint="eastAsia" w:ascii="宋体" w:hAnsi="宋体" w:cs="宋体"/>
          <w:szCs w:val="21"/>
          <w:u w:val="single"/>
        </w:rPr>
        <w:t>日</w:t>
      </w:r>
      <w:r>
        <w:rPr>
          <w:rFonts w:hint="eastAsia" w:ascii="宋体" w:hAnsi="宋体" w:cs="宋体"/>
          <w:szCs w:val="21"/>
          <w:u w:val="single"/>
          <w:lang w:val="en-US" w:eastAsia="zh-CN"/>
        </w:rPr>
        <w:t>9</w:t>
      </w:r>
      <w:r>
        <w:rPr>
          <w:rFonts w:hint="eastAsia" w:ascii="宋体" w:hAnsi="宋体" w:cs="宋体"/>
          <w:bCs/>
          <w:szCs w:val="21"/>
          <w:u w:val="single"/>
        </w:rPr>
        <w:t>点</w:t>
      </w:r>
      <w:r>
        <w:rPr>
          <w:rFonts w:hint="eastAsia" w:ascii="宋体" w:hAnsi="宋体" w:cs="宋体"/>
          <w:bCs/>
          <w:szCs w:val="21"/>
          <w:u w:val="single"/>
          <w:lang w:val="en-US" w:eastAsia="zh-CN"/>
        </w:rPr>
        <w:t>3</w:t>
      </w:r>
      <w:r>
        <w:rPr>
          <w:rFonts w:hint="eastAsia" w:ascii="宋体" w:hAnsi="宋体" w:cs="宋体"/>
          <w:bCs/>
          <w:szCs w:val="21"/>
          <w:u w:val="single"/>
        </w:rPr>
        <w:t>0分（</w:t>
      </w:r>
      <w:r>
        <w:rPr>
          <w:rFonts w:hint="eastAsia" w:ascii="宋体" w:hAnsi="宋体" w:cs="宋体"/>
          <w:bCs/>
          <w:szCs w:val="21"/>
        </w:rPr>
        <w:t>北京时间）前递交响应文件</w:t>
      </w:r>
      <w:r>
        <w:rPr>
          <w:rFonts w:hint="eastAsia" w:ascii="宋体" w:hAnsi="宋体" w:cs="宋体"/>
          <w:szCs w:val="21"/>
        </w:rPr>
        <w:t>。</w:t>
      </w:r>
    </w:p>
    <w:p>
      <w:pPr>
        <w:pStyle w:val="3"/>
        <w:pageBreakBefore w:val="0"/>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sz w:val="21"/>
          <w:szCs w:val="21"/>
        </w:rPr>
      </w:pPr>
      <w:bookmarkStart w:id="0" w:name="_Toc35393621"/>
      <w:bookmarkStart w:id="1" w:name="_Toc28359079"/>
      <w:bookmarkStart w:id="2" w:name="_Toc35393790"/>
      <w:bookmarkStart w:id="3" w:name="_Toc28359002"/>
      <w:bookmarkStart w:id="4" w:name="_Hlk24379207"/>
      <w:r>
        <w:rPr>
          <w:rFonts w:hint="eastAsia" w:ascii="宋体" w:hAnsi="宋体" w:eastAsia="宋体" w:cs="宋体"/>
          <w:b w:val="0"/>
          <w:sz w:val="21"/>
          <w:szCs w:val="21"/>
        </w:rPr>
        <w:t>一、项目基本情况</w:t>
      </w:r>
      <w:bookmarkEnd w:id="0"/>
      <w:bookmarkEnd w:id="1"/>
      <w:bookmarkEnd w:id="2"/>
      <w:bookmarkEnd w:id="3"/>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hint="eastAsia" w:ascii="宋体" w:hAnsi="宋体" w:cs="宋体"/>
          <w:szCs w:val="21"/>
        </w:rPr>
      </w:pPr>
      <w:r>
        <w:rPr>
          <w:rFonts w:hint="eastAsia" w:ascii="宋体" w:hAnsi="宋体" w:cs="宋体"/>
          <w:b/>
          <w:bCs/>
          <w:szCs w:val="21"/>
        </w:rPr>
        <w:t>项目编号</w:t>
      </w:r>
      <w:r>
        <w:rPr>
          <w:rFonts w:hint="eastAsia" w:ascii="宋体" w:hAnsi="宋体" w:cs="宋体"/>
          <w:szCs w:val="21"/>
        </w:rPr>
        <w:t>：ZBXM20230912105157/CFTC-BJ01-2309017</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rPr>
      </w:pPr>
      <w:r>
        <w:rPr>
          <w:rFonts w:hint="eastAsia" w:ascii="宋体" w:hAnsi="宋体" w:cs="宋体"/>
          <w:b/>
          <w:bCs/>
          <w:szCs w:val="21"/>
        </w:rPr>
        <w:t>项目名称</w:t>
      </w:r>
      <w:r>
        <w:rPr>
          <w:rFonts w:hint="eastAsia" w:ascii="宋体" w:hAnsi="宋体" w:cs="宋体"/>
          <w:szCs w:val="21"/>
        </w:rPr>
        <w:t>：北京中医药大学全国重点实验室态靶辨治研究院建设项目</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b/>
          <w:bCs/>
          <w:szCs w:val="21"/>
        </w:rPr>
      </w:pPr>
      <w:r>
        <w:rPr>
          <w:rFonts w:hint="eastAsia" w:ascii="宋体" w:hAnsi="宋体" w:cs="宋体"/>
          <w:b/>
          <w:bCs/>
          <w:szCs w:val="21"/>
        </w:rPr>
        <w:t>预算金额：141.3522</w:t>
      </w:r>
      <w:r>
        <w:rPr>
          <w:rFonts w:hint="eastAsia" w:ascii="宋体" w:hAnsi="宋体" w:cs="宋体"/>
          <w:b w:val="0"/>
          <w:bCs w:val="0"/>
          <w:szCs w:val="21"/>
        </w:rPr>
        <w:t>万元</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b/>
          <w:bCs/>
          <w:szCs w:val="21"/>
          <w:u w:val="single"/>
        </w:rPr>
      </w:pPr>
      <w:r>
        <w:rPr>
          <w:rFonts w:hint="eastAsia" w:ascii="宋体" w:hAnsi="宋体" w:cs="宋体"/>
          <w:b/>
          <w:bCs/>
          <w:szCs w:val="21"/>
        </w:rPr>
        <w:t>最高限价：141.3522</w:t>
      </w:r>
      <w:r>
        <w:rPr>
          <w:rFonts w:hint="eastAsia" w:ascii="宋体" w:hAnsi="宋体" w:cs="宋体"/>
          <w:b w:val="0"/>
          <w:bCs w:val="0"/>
          <w:szCs w:val="21"/>
        </w:rPr>
        <w:t>万元</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rPr>
      </w:pPr>
      <w:r>
        <w:rPr>
          <w:rFonts w:hint="eastAsia" w:ascii="宋体" w:hAnsi="宋体" w:cs="宋体"/>
          <w:b/>
          <w:bCs/>
          <w:szCs w:val="21"/>
        </w:rPr>
        <w:t>采购需求</w:t>
      </w:r>
      <w:r>
        <w:rPr>
          <w:rFonts w:hint="eastAsia" w:ascii="宋体" w:hAnsi="宋体" w:cs="宋体"/>
          <w:szCs w:val="21"/>
        </w:rPr>
        <w:t>：</w:t>
      </w:r>
      <w:bookmarkEnd w:id="4"/>
    </w:p>
    <w:tbl>
      <w:tblPr>
        <w:tblStyle w:val="7"/>
        <w:tblW w:w="86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716"/>
        <w:gridCol w:w="764"/>
        <w:gridCol w:w="1544"/>
        <w:gridCol w:w="1572"/>
        <w:gridCol w:w="1183"/>
        <w:gridCol w:w="1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738" w:type="dxa"/>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ascii="宋体" w:hAnsi="宋体"/>
                <w:b/>
                <w:szCs w:val="20"/>
              </w:rPr>
            </w:pPr>
            <w:r>
              <w:rPr>
                <w:rFonts w:hint="eastAsia" w:ascii="宋体" w:hAnsi="宋体"/>
                <w:b/>
                <w:szCs w:val="20"/>
              </w:rPr>
              <w:t>序号</w:t>
            </w:r>
          </w:p>
        </w:tc>
        <w:tc>
          <w:tcPr>
            <w:tcW w:w="1716" w:type="dxa"/>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ascii="宋体" w:hAnsi="宋体"/>
                <w:b/>
                <w:szCs w:val="20"/>
              </w:rPr>
            </w:pPr>
            <w:r>
              <w:rPr>
                <w:rFonts w:hint="eastAsia" w:ascii="宋体" w:hAnsi="宋体"/>
                <w:b/>
                <w:szCs w:val="20"/>
              </w:rPr>
              <w:t>名称</w:t>
            </w:r>
          </w:p>
        </w:tc>
        <w:tc>
          <w:tcPr>
            <w:tcW w:w="764" w:type="dxa"/>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ascii="宋体" w:hAnsi="宋体"/>
                <w:b/>
                <w:szCs w:val="20"/>
              </w:rPr>
            </w:pPr>
            <w:r>
              <w:rPr>
                <w:rFonts w:hint="eastAsia" w:ascii="宋体" w:hAnsi="宋体"/>
                <w:b/>
                <w:szCs w:val="20"/>
              </w:rPr>
              <w:t>数量</w:t>
            </w:r>
          </w:p>
        </w:tc>
        <w:tc>
          <w:tcPr>
            <w:tcW w:w="1544" w:type="dxa"/>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ascii="宋体" w:hAnsi="宋体"/>
                <w:b/>
                <w:szCs w:val="20"/>
                <w:highlight w:val="yellow"/>
              </w:rPr>
            </w:pPr>
            <w:r>
              <w:rPr>
                <w:rFonts w:hint="eastAsia" w:ascii="宋体" w:hAnsi="宋体"/>
                <w:b/>
                <w:szCs w:val="20"/>
                <w:highlight w:val="none"/>
              </w:rPr>
              <w:t>是否接受进口产品</w:t>
            </w:r>
          </w:p>
        </w:tc>
        <w:tc>
          <w:tcPr>
            <w:tcW w:w="1572" w:type="dxa"/>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ascii="宋体" w:hAnsi="宋体"/>
                <w:b/>
                <w:szCs w:val="20"/>
              </w:rPr>
            </w:pPr>
            <w:r>
              <w:rPr>
                <w:rFonts w:hint="eastAsia" w:ascii="宋体" w:hAnsi="宋体"/>
                <w:b/>
                <w:szCs w:val="20"/>
              </w:rPr>
              <w:t>是否办理免税</w:t>
            </w:r>
          </w:p>
        </w:tc>
        <w:tc>
          <w:tcPr>
            <w:tcW w:w="1183" w:type="dxa"/>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ascii="宋体" w:hAnsi="宋体"/>
                <w:b/>
                <w:szCs w:val="20"/>
              </w:rPr>
            </w:pPr>
            <w:r>
              <w:rPr>
                <w:rFonts w:hint="eastAsia" w:ascii="宋体" w:hAnsi="宋体"/>
                <w:b/>
                <w:szCs w:val="20"/>
              </w:rPr>
              <w:t>交货时间</w:t>
            </w:r>
          </w:p>
        </w:tc>
        <w:tc>
          <w:tcPr>
            <w:tcW w:w="1154" w:type="dxa"/>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ascii="宋体" w:hAnsi="宋体"/>
                <w:b/>
                <w:szCs w:val="20"/>
              </w:rPr>
            </w:pPr>
            <w:r>
              <w:rPr>
                <w:rFonts w:hint="eastAsia" w:ascii="宋体" w:hAnsi="宋体"/>
                <w:b/>
                <w:szCs w:val="20"/>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0"/>
              </w:rPr>
            </w:pPr>
            <w:r>
              <w:rPr>
                <w:rFonts w:hint="eastAsia"/>
                <w:szCs w:val="20"/>
              </w:rPr>
              <w:t>1</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超净台</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eastAsia="宋体"/>
                <w:bCs/>
                <w:szCs w:val="20"/>
                <w:lang w:val="en-US" w:eastAsia="zh-CN"/>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highlight w:val="none"/>
              </w:rPr>
            </w:pPr>
            <w:r>
              <w:rPr>
                <w:rFonts w:hint="default"/>
                <w:szCs w:val="24"/>
                <w:highlight w:val="none"/>
              </w:rPr>
              <w:t>否</w:t>
            </w:r>
          </w:p>
        </w:tc>
        <w:tc>
          <w:tcPr>
            <w:tcW w:w="1183" w:type="dxa"/>
            <w:vMerge w:val="restart"/>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r>
              <w:rPr>
                <w:rFonts w:hint="eastAsia" w:ascii="宋体" w:hAnsi="宋体"/>
                <w:szCs w:val="20"/>
              </w:rPr>
              <w:t>按磋商文件要求</w:t>
            </w:r>
          </w:p>
        </w:tc>
        <w:tc>
          <w:tcPr>
            <w:tcW w:w="1154" w:type="dxa"/>
            <w:vMerge w:val="restart"/>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ascii="宋体" w:hAnsi="宋体"/>
                <w:szCs w:val="20"/>
              </w:rPr>
            </w:pPr>
            <w:r>
              <w:rPr>
                <w:rFonts w:hint="eastAsia" w:ascii="宋体" w:hAnsi="宋体"/>
                <w:szCs w:val="20"/>
              </w:rPr>
              <w:t>北京中医药大学指定地点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2</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二氧化碳细胞培养箱</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eastAsia" w:ascii="宋体" w:hAnsi="宋体" w:eastAsia="宋体"/>
                <w:bCs/>
                <w:szCs w:val="20"/>
                <w:highlight w:val="none"/>
                <w:lang w:eastAsia="zh-CN"/>
              </w:rPr>
            </w:pPr>
            <w:r>
              <w:rPr>
                <w:rFonts w:hint="eastAsia"/>
                <w:szCs w:val="24"/>
                <w:highlight w:val="none"/>
                <w:lang w:eastAsia="zh-CN"/>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3</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层析柜</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eastAsia" w:eastAsia="宋体"/>
                <w:szCs w:val="24"/>
                <w:highlight w:val="none"/>
                <w:lang w:eastAsia="zh-CN"/>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eastAsia" w:ascii="宋体" w:hAnsi="宋体" w:eastAsia="宋体"/>
                <w:bCs/>
                <w:szCs w:val="20"/>
                <w:highlight w:val="none"/>
                <w:lang w:eastAsia="zh-CN"/>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4</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酶标仪(含nanodrop版）</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highlight w:val="none"/>
              </w:rPr>
            </w:pPr>
            <w:r>
              <w:rPr>
                <w:rFonts w:hint="default"/>
                <w:szCs w:val="24"/>
                <w:highlight w:val="none"/>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5</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多功能成像系统</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eastAsia" w:ascii="宋体" w:hAnsi="宋体" w:eastAsia="宋体"/>
                <w:bCs/>
                <w:szCs w:val="20"/>
                <w:highlight w:val="none"/>
                <w:lang w:eastAsia="zh-CN"/>
              </w:rPr>
            </w:pPr>
            <w:r>
              <w:rPr>
                <w:rFonts w:hint="default"/>
                <w:szCs w:val="24"/>
                <w:highlight w:val="none"/>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6</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WB凝胶电泳</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eastAsia="宋体"/>
                <w:bCs/>
                <w:szCs w:val="20"/>
                <w:lang w:val="en-US" w:eastAsia="zh-CN"/>
              </w:rPr>
            </w:pPr>
            <w:r>
              <w:rPr>
                <w:rFonts w:hint="eastAsia" w:ascii="宋体" w:hAnsi="宋体"/>
                <w:bCs/>
                <w:szCs w:val="20"/>
                <w:lang w:val="en-US" w:eastAsia="zh-CN"/>
              </w:rPr>
              <w:t>2套</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7</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基础电泳仪</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1套</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8</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小型湿转电泳槽</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2套</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9</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制冰机</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10</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高压灭菌器</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11</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液氮容器</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12</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液氮容器</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13</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干燥箱</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14</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低温冰箱（-80℃）</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15</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低温冰箱（-20℃）</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16</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移液器100-1000μl</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eastAsia="宋体"/>
                <w:bCs/>
                <w:szCs w:val="20"/>
                <w:lang w:val="en-US" w:eastAsia="zh-CN"/>
              </w:rPr>
            </w:pPr>
            <w:r>
              <w:rPr>
                <w:rFonts w:hint="eastAsia" w:ascii="宋体" w:hAnsi="宋体"/>
                <w:bCs/>
                <w:szCs w:val="20"/>
                <w:lang w:val="en-US" w:eastAsia="zh-CN"/>
              </w:rPr>
              <w:t>2支</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eastAsia" w:eastAsia="宋体"/>
                <w:szCs w:val="24"/>
                <w:highlight w:val="none"/>
                <w:lang w:val="en-US" w:eastAsia="zh-CN"/>
              </w:rPr>
            </w:pPr>
            <w:r>
              <w:rPr>
                <w:rFonts w:hint="eastAsia"/>
                <w:szCs w:val="24"/>
                <w:highlight w:val="none"/>
                <w:lang w:val="en-US" w:eastAsia="zh-CN"/>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eastAsia" w:eastAsia="宋体"/>
                <w:szCs w:val="24"/>
                <w:highlight w:val="none"/>
                <w:lang w:eastAsia="zh-CN"/>
              </w:rPr>
            </w:pPr>
            <w:r>
              <w:rPr>
                <w:rFonts w:hint="eastAsia"/>
                <w:szCs w:val="24"/>
                <w:highlight w:val="none"/>
                <w:lang w:eastAsia="zh-CN"/>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17</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移液器20-200μl</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2支</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eastAsia" w:eastAsia="宋体"/>
                <w:szCs w:val="24"/>
                <w:highlight w:val="none"/>
                <w:lang w:eastAsia="zh-CN"/>
              </w:rPr>
            </w:pPr>
            <w:r>
              <w:rPr>
                <w:rFonts w:hint="eastAsia"/>
                <w:szCs w:val="24"/>
                <w:highlight w:val="none"/>
                <w:lang w:val="en-US" w:eastAsia="zh-CN"/>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eastAsia" w:eastAsia="宋体"/>
                <w:szCs w:val="24"/>
                <w:highlight w:val="none"/>
                <w:lang w:eastAsia="zh-CN"/>
              </w:rPr>
            </w:pPr>
            <w:r>
              <w:rPr>
                <w:rFonts w:hint="eastAsia"/>
                <w:szCs w:val="24"/>
                <w:highlight w:val="none"/>
                <w:lang w:eastAsia="zh-CN"/>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18</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移液器10-100μl</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2支</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eastAsia"/>
                <w:szCs w:val="24"/>
                <w:highlight w:val="none"/>
                <w:lang w:val="en-US" w:eastAsia="zh-CN"/>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eastAsia" w:eastAsia="宋体"/>
                <w:szCs w:val="24"/>
                <w:highlight w:val="none"/>
                <w:lang w:eastAsia="zh-CN"/>
              </w:rPr>
            </w:pPr>
            <w:r>
              <w:rPr>
                <w:rFonts w:hint="eastAsia"/>
                <w:szCs w:val="24"/>
                <w:highlight w:val="none"/>
                <w:lang w:eastAsia="zh-CN"/>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19</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移液器2-20μl</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ascii="宋体" w:hAnsi="宋体"/>
                <w:bCs/>
                <w:szCs w:val="20"/>
              </w:rPr>
            </w:pPr>
            <w:r>
              <w:rPr>
                <w:rFonts w:hint="eastAsia" w:ascii="宋体" w:hAnsi="宋体"/>
                <w:bCs/>
                <w:szCs w:val="20"/>
                <w:lang w:val="en-US" w:eastAsia="zh-CN"/>
              </w:rPr>
              <w:t>2支</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eastAsia"/>
                <w:szCs w:val="24"/>
                <w:highlight w:val="none"/>
                <w:lang w:val="en-US" w:eastAsia="zh-CN"/>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eastAsia"/>
                <w:szCs w:val="24"/>
                <w:highlight w:val="none"/>
                <w:lang w:eastAsia="zh-CN"/>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20</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移液器0.5-10μl</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ascii="宋体" w:hAnsi="宋体"/>
                <w:bCs/>
                <w:szCs w:val="20"/>
              </w:rPr>
            </w:pPr>
            <w:r>
              <w:rPr>
                <w:rFonts w:hint="eastAsia" w:ascii="宋体" w:hAnsi="宋体"/>
                <w:bCs/>
                <w:szCs w:val="20"/>
                <w:lang w:val="en-US" w:eastAsia="zh-CN"/>
              </w:rPr>
              <w:t>2支</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eastAsia"/>
                <w:szCs w:val="24"/>
                <w:highlight w:val="none"/>
                <w:lang w:val="en-US" w:eastAsia="zh-CN"/>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eastAsia"/>
                <w:szCs w:val="24"/>
                <w:highlight w:val="none"/>
                <w:lang w:eastAsia="zh-CN"/>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21</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移液器0.2-2μl</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1支</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eastAsia"/>
                <w:szCs w:val="24"/>
                <w:highlight w:val="none"/>
                <w:lang w:val="en-US" w:eastAsia="zh-CN"/>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eastAsia"/>
                <w:szCs w:val="24"/>
                <w:highlight w:val="none"/>
                <w:lang w:eastAsia="zh-CN"/>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22</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八通道移液器</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ascii="宋体" w:hAnsi="宋体"/>
                <w:bCs/>
                <w:szCs w:val="20"/>
              </w:rPr>
            </w:pPr>
            <w:r>
              <w:rPr>
                <w:rFonts w:hint="eastAsia" w:ascii="宋体" w:hAnsi="宋体"/>
                <w:bCs/>
                <w:szCs w:val="20"/>
                <w:lang w:val="en-US" w:eastAsia="zh-CN"/>
              </w:rPr>
              <w:t>1支</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eastAsia"/>
                <w:szCs w:val="24"/>
                <w:highlight w:val="none"/>
                <w:lang w:val="en-US" w:eastAsia="zh-CN"/>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eastAsia"/>
                <w:szCs w:val="24"/>
                <w:highlight w:val="none"/>
                <w:lang w:eastAsia="zh-CN"/>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23</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百分</w:t>
            </w:r>
            <w:r>
              <w:rPr>
                <w:rFonts w:hint="eastAsia" w:ascii="宋体" w:hAnsi="宋体"/>
                <w:bCs/>
                <w:szCs w:val="20"/>
                <w:lang w:val="en-US" w:eastAsia="zh-CN"/>
              </w:rPr>
              <w:t>之一</w:t>
            </w:r>
            <w:r>
              <w:rPr>
                <w:rFonts w:hint="default" w:ascii="宋体" w:hAnsi="宋体"/>
                <w:bCs/>
                <w:szCs w:val="20"/>
              </w:rPr>
              <w:t>天平</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eastAsia="宋体"/>
                <w:bCs/>
                <w:szCs w:val="20"/>
                <w:lang w:val="en-US" w:eastAsia="zh-CN"/>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24</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千分</w:t>
            </w:r>
            <w:r>
              <w:rPr>
                <w:rFonts w:hint="eastAsia" w:ascii="宋体" w:hAnsi="宋体"/>
                <w:bCs/>
                <w:szCs w:val="20"/>
                <w:lang w:val="en-US" w:eastAsia="zh-CN"/>
              </w:rPr>
              <w:t>之一</w:t>
            </w:r>
            <w:r>
              <w:rPr>
                <w:rFonts w:hint="default" w:ascii="宋体" w:hAnsi="宋体"/>
                <w:bCs/>
                <w:szCs w:val="20"/>
              </w:rPr>
              <w:t>天平</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25</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万分</w:t>
            </w:r>
            <w:r>
              <w:rPr>
                <w:rFonts w:hint="eastAsia" w:ascii="宋体" w:hAnsi="宋体"/>
                <w:bCs/>
                <w:szCs w:val="20"/>
                <w:lang w:val="en-US" w:eastAsia="zh-CN"/>
              </w:rPr>
              <w:t>之一</w:t>
            </w:r>
            <w:r>
              <w:rPr>
                <w:rFonts w:hint="default" w:ascii="宋体" w:hAnsi="宋体"/>
                <w:bCs/>
                <w:szCs w:val="20"/>
              </w:rPr>
              <w:t>天平</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26</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磁力搅拌器</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27</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ph计</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28</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转移微型翘板摇床</w:t>
            </w:r>
          </w:p>
        </w:tc>
        <w:tc>
          <w:tcPr>
            <w:tcW w:w="764"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lang w:val="en-US" w:eastAsia="zh-CN"/>
              </w:rPr>
              <w:t>2台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29</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电子恒温加样台</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30</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恒温水浴锅</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eastAsia" w:ascii="宋体" w:hAnsi="宋体"/>
                <w:bCs/>
                <w:szCs w:val="20"/>
              </w:rPr>
              <w:t>31</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加热型超声波清洗机</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ascii="宋体" w:hAnsi="宋体"/>
                <w:bCs/>
                <w:szCs w:val="20"/>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eastAsia="宋体"/>
                <w:bCs/>
                <w:szCs w:val="20"/>
                <w:lang w:val="en-US" w:eastAsia="zh-CN"/>
              </w:rPr>
            </w:pPr>
            <w:r>
              <w:rPr>
                <w:rFonts w:hint="eastAsia" w:ascii="宋体" w:hAnsi="宋体"/>
                <w:bCs/>
                <w:szCs w:val="20"/>
                <w:lang w:val="en-US" w:eastAsia="zh-CN"/>
              </w:rPr>
              <w:t>32</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金属浴</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ascii="宋体" w:hAnsi="宋体"/>
                <w:bCs/>
                <w:szCs w:val="20"/>
                <w:lang w:val="en-US" w:eastAsia="zh-CN"/>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eastAsia="宋体"/>
                <w:bCs/>
                <w:szCs w:val="20"/>
                <w:lang w:val="en-US" w:eastAsia="zh-CN"/>
              </w:rPr>
            </w:pPr>
            <w:r>
              <w:rPr>
                <w:rFonts w:hint="eastAsia" w:ascii="宋体" w:hAnsi="宋体"/>
                <w:bCs/>
                <w:szCs w:val="20"/>
                <w:lang w:val="en-US" w:eastAsia="zh-CN"/>
              </w:rPr>
              <w:t>33</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台式高速冷冻离心机</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ascii="宋体" w:hAnsi="宋体"/>
                <w:bCs/>
                <w:szCs w:val="20"/>
                <w:lang w:val="en-US" w:eastAsia="zh-CN"/>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val="en-US" w:eastAsia="zh-CN"/>
              </w:rPr>
            </w:pPr>
            <w:r>
              <w:rPr>
                <w:rFonts w:hint="eastAsia"/>
                <w:szCs w:val="24"/>
                <w:highlight w:val="none"/>
                <w:lang w:val="en-US" w:eastAsia="zh-CN"/>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eastAsia"/>
                <w:szCs w:val="24"/>
                <w:highlight w:val="none"/>
                <w:lang w:eastAsia="zh-CN"/>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eastAsia="宋体"/>
                <w:bCs/>
                <w:szCs w:val="20"/>
                <w:lang w:val="en-US" w:eastAsia="zh-CN"/>
              </w:rPr>
            </w:pPr>
            <w:r>
              <w:rPr>
                <w:rFonts w:hint="eastAsia" w:ascii="宋体" w:hAnsi="宋体"/>
                <w:bCs/>
                <w:szCs w:val="20"/>
                <w:lang w:val="en-US" w:eastAsia="zh-CN"/>
              </w:rPr>
              <w:t>34</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高速低温组织研磨仪</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ascii="宋体" w:hAnsi="宋体"/>
                <w:bCs/>
                <w:szCs w:val="20"/>
                <w:lang w:val="en-US" w:eastAsia="zh-CN"/>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eastAsia="宋体"/>
                <w:bCs/>
                <w:szCs w:val="20"/>
                <w:lang w:val="en-US" w:eastAsia="zh-CN"/>
              </w:rPr>
            </w:pPr>
            <w:r>
              <w:rPr>
                <w:rFonts w:hint="eastAsia" w:ascii="宋体" w:hAnsi="宋体"/>
                <w:bCs/>
                <w:szCs w:val="20"/>
                <w:lang w:val="en-US" w:eastAsia="zh-CN"/>
              </w:rPr>
              <w:t>35</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倒置显微镜</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ascii="宋体" w:hAnsi="宋体"/>
                <w:bCs/>
                <w:szCs w:val="20"/>
                <w:lang w:val="en-US" w:eastAsia="zh-CN"/>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eastAsia"/>
                <w:szCs w:val="24"/>
                <w:highlight w:val="none"/>
                <w:lang w:val="en-US" w:eastAsia="zh-CN"/>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eastAsia"/>
                <w:szCs w:val="24"/>
                <w:highlight w:val="none"/>
                <w:lang w:eastAsia="zh-CN"/>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lang w:val="en-US" w:eastAsia="zh-CN"/>
              </w:rPr>
            </w:pPr>
            <w:r>
              <w:rPr>
                <w:rFonts w:hint="eastAsia" w:ascii="宋体" w:hAnsi="宋体"/>
                <w:bCs/>
                <w:szCs w:val="20"/>
                <w:lang w:val="en-US" w:eastAsia="zh-CN"/>
              </w:rPr>
              <w:t>36</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低速离心机</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ascii="宋体" w:hAnsi="宋体"/>
                <w:bCs/>
                <w:szCs w:val="20"/>
                <w:lang w:val="en-US" w:eastAsia="zh-CN"/>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szCs w:val="24"/>
                <w:highlight w:val="none"/>
                <w:lang w:val="en-US" w:eastAsia="zh-CN"/>
              </w:rPr>
            </w:pPr>
            <w:r>
              <w:rPr>
                <w:rFonts w:hint="default"/>
                <w:szCs w:val="24"/>
                <w:highlight w:val="none"/>
              </w:rPr>
              <w:t>否</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default"/>
                <w:szCs w:val="24"/>
                <w:highlight w:val="none"/>
              </w:rPr>
            </w:pPr>
            <w:r>
              <w:rPr>
                <w:rFonts w:hint="default"/>
                <w:szCs w:val="24"/>
                <w:highlight w:val="none"/>
              </w:rPr>
              <w:t>否</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738"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lang w:val="en-US" w:eastAsia="zh-CN"/>
              </w:rPr>
            </w:pPr>
            <w:r>
              <w:rPr>
                <w:rFonts w:hint="eastAsia" w:ascii="宋体" w:hAnsi="宋体"/>
                <w:bCs/>
                <w:szCs w:val="20"/>
                <w:lang w:val="en-US" w:eastAsia="zh-CN"/>
              </w:rPr>
              <w:t>37</w:t>
            </w:r>
          </w:p>
        </w:tc>
        <w:tc>
          <w:tcPr>
            <w:tcW w:w="1716" w:type="dxa"/>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bCs/>
                <w:szCs w:val="20"/>
              </w:rPr>
            </w:pPr>
            <w:r>
              <w:rPr>
                <w:rFonts w:hint="default" w:ascii="宋体" w:hAnsi="宋体"/>
                <w:bCs/>
                <w:szCs w:val="20"/>
              </w:rPr>
              <w:t>样本处理系统（超声破碎仪）</w:t>
            </w:r>
          </w:p>
        </w:tc>
        <w:tc>
          <w:tcPr>
            <w:tcW w:w="76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ascii="宋体" w:hAnsi="宋体"/>
                <w:bCs/>
                <w:szCs w:val="20"/>
                <w:lang w:val="en-US" w:eastAsia="zh-CN"/>
              </w:rPr>
            </w:pPr>
            <w:r>
              <w:rPr>
                <w:rFonts w:hint="eastAsia" w:ascii="宋体" w:hAnsi="宋体"/>
                <w:bCs/>
                <w:szCs w:val="20"/>
                <w:lang w:val="en-US" w:eastAsia="zh-CN"/>
              </w:rPr>
              <w:t>1台</w:t>
            </w:r>
          </w:p>
        </w:tc>
        <w:tc>
          <w:tcPr>
            <w:tcW w:w="1544"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szCs w:val="24"/>
                <w:highlight w:val="none"/>
                <w:lang w:val="en-US" w:eastAsia="zh-CN"/>
              </w:rPr>
            </w:pPr>
            <w:r>
              <w:rPr>
                <w:rFonts w:hint="eastAsia"/>
                <w:szCs w:val="24"/>
                <w:highlight w:val="none"/>
                <w:lang w:val="en-US" w:eastAsia="zh-CN"/>
              </w:rPr>
              <w:t>是</w:t>
            </w:r>
          </w:p>
        </w:tc>
        <w:tc>
          <w:tcPr>
            <w:tcW w:w="1572" w:type="dxa"/>
            <w:vAlign w:val="center"/>
          </w:tcPr>
          <w:p>
            <w:pPr>
              <w:keepNext w:val="0"/>
              <w:keepLines w:val="0"/>
              <w:suppressLineNumbers w:val="0"/>
              <w:spacing w:before="156" w:beforeLines="50" w:beforeAutospacing="0" w:after="156" w:afterLines="50" w:afterAutospacing="0" w:line="360" w:lineRule="auto"/>
              <w:ind w:left="0" w:leftChars="0" w:right="0" w:rightChars="0"/>
              <w:jc w:val="center"/>
              <w:rPr>
                <w:rFonts w:hint="eastAsia" w:eastAsia="宋体"/>
                <w:szCs w:val="24"/>
                <w:highlight w:val="none"/>
                <w:lang w:eastAsia="zh-CN"/>
              </w:rPr>
            </w:pPr>
            <w:r>
              <w:rPr>
                <w:rFonts w:hint="eastAsia"/>
                <w:szCs w:val="24"/>
                <w:highlight w:val="none"/>
                <w:lang w:eastAsia="zh-CN"/>
              </w:rPr>
              <w:t>是</w:t>
            </w:r>
          </w:p>
        </w:tc>
        <w:tc>
          <w:tcPr>
            <w:tcW w:w="1183" w:type="dxa"/>
            <w:vMerge w:val="continue"/>
            <w:vAlign w:val="center"/>
          </w:tcPr>
          <w:p>
            <w:pPr>
              <w:keepNext w:val="0"/>
              <w:keepLines w:val="0"/>
              <w:suppressLineNumbers w:val="0"/>
              <w:spacing w:before="156" w:beforeLines="50" w:beforeAutospacing="0" w:after="156" w:afterLines="50" w:afterAutospacing="0" w:line="360" w:lineRule="auto"/>
              <w:ind w:left="0" w:right="0"/>
              <w:jc w:val="center"/>
              <w:rPr>
                <w:rFonts w:hint="default" w:ascii="宋体" w:hAnsi="宋体"/>
                <w:szCs w:val="20"/>
              </w:rPr>
            </w:pPr>
          </w:p>
        </w:tc>
        <w:tc>
          <w:tcPr>
            <w:tcW w:w="1154" w:type="dxa"/>
            <w:vMerge w:val="continue"/>
            <w:vAlign w:val="center"/>
          </w:tcPr>
          <w:p>
            <w:pPr>
              <w:keepNext w:val="0"/>
              <w:keepLines w:val="0"/>
              <w:widowControl/>
              <w:suppressLineNumbers w:val="0"/>
              <w:spacing w:before="156" w:beforeLines="50" w:beforeAutospacing="0" w:after="156" w:afterLines="50" w:afterAutospacing="0" w:line="360" w:lineRule="auto"/>
              <w:ind w:left="0" w:right="0"/>
              <w:jc w:val="center"/>
              <w:rPr>
                <w:rFonts w:hint="default"/>
                <w:szCs w:val="24"/>
              </w:rPr>
            </w:pPr>
          </w:p>
        </w:tc>
      </w:tr>
    </w:tbl>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hint="default" w:ascii="宋体" w:hAnsi="宋体" w:eastAsia="宋体" w:cs="宋体"/>
          <w:szCs w:val="21"/>
          <w:lang w:val="en-US" w:eastAsia="zh-CN"/>
        </w:rPr>
      </w:pPr>
      <w:r>
        <w:rPr>
          <w:rFonts w:hint="eastAsia" w:ascii="宋体" w:hAnsi="宋体" w:cs="宋体"/>
          <w:b/>
          <w:bCs/>
          <w:szCs w:val="21"/>
        </w:rPr>
        <w:t>合同履行期限</w:t>
      </w:r>
      <w:r>
        <w:rPr>
          <w:rFonts w:hint="eastAsia" w:ascii="宋体" w:hAnsi="宋体" w:cs="宋体"/>
          <w:szCs w:val="21"/>
        </w:rPr>
        <w:t>：</w:t>
      </w:r>
      <w:r>
        <w:rPr>
          <w:rFonts w:hint="eastAsia" w:ascii="宋体" w:hAnsi="宋体" w:cs="宋体"/>
          <w:szCs w:val="21"/>
          <w:lang w:val="en-US" w:eastAsia="zh-CN"/>
        </w:rPr>
        <w:t>签订合同之日起至质保期结束</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hint="eastAsia" w:ascii="宋体" w:hAnsi="宋体" w:eastAsia="宋体" w:cs="宋体"/>
          <w:b/>
          <w:bCs/>
          <w:szCs w:val="21"/>
          <w:lang w:val="en-US" w:eastAsia="zh-CN"/>
        </w:rPr>
      </w:pPr>
      <w:r>
        <w:rPr>
          <w:rFonts w:hint="eastAsia" w:ascii="宋体" w:hAnsi="宋体" w:cs="宋体"/>
          <w:b/>
          <w:bCs/>
          <w:szCs w:val="21"/>
        </w:rPr>
        <w:t>本项目不接受联合体</w:t>
      </w:r>
      <w:r>
        <w:rPr>
          <w:rFonts w:hint="eastAsia" w:ascii="宋体" w:hAnsi="宋体" w:cs="宋体"/>
          <w:b/>
          <w:bCs/>
          <w:szCs w:val="21"/>
          <w:lang w:val="en-US" w:eastAsia="zh-CN"/>
        </w:rPr>
        <w:t>响应</w:t>
      </w:r>
    </w:p>
    <w:p>
      <w:pPr>
        <w:pStyle w:val="3"/>
        <w:pageBreakBefore w:val="0"/>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sz w:val="21"/>
          <w:szCs w:val="21"/>
        </w:rPr>
      </w:pPr>
      <w:bookmarkStart w:id="5" w:name="_Toc35393622"/>
      <w:bookmarkStart w:id="6" w:name="_Toc28359003"/>
      <w:bookmarkStart w:id="7" w:name="_Toc35393791"/>
      <w:bookmarkStart w:id="8" w:name="_Toc28359080"/>
      <w:r>
        <w:rPr>
          <w:rFonts w:hint="eastAsia" w:ascii="宋体" w:hAnsi="宋体" w:eastAsia="宋体" w:cs="宋体"/>
          <w:b w:val="0"/>
          <w:sz w:val="21"/>
          <w:szCs w:val="21"/>
        </w:rPr>
        <w:t>二、申请人的资格要求：</w:t>
      </w:r>
      <w:bookmarkEnd w:id="5"/>
      <w:bookmarkEnd w:id="6"/>
      <w:bookmarkEnd w:id="7"/>
      <w:bookmarkEnd w:id="8"/>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szCs w:val="21"/>
        </w:rPr>
      </w:pPr>
      <w:r>
        <w:rPr>
          <w:rFonts w:hint="eastAsia" w:ascii="宋体" w:hAnsi="宋体" w:cs="宋体"/>
          <w:b/>
          <w:bCs/>
          <w:szCs w:val="21"/>
        </w:rPr>
        <w:t>1.满足《中华人民共和国政府采购法》第二十二条规定；</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1） 具有独立承担民事责任的能力；</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2） 具有良好的商业信誉和健全的财务会计制度；</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3） 具有履行合同所必需的设备和专业技术能力；</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4） 有依法缴纳税收和社会保障资金的良好记录；</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5） 参加政府采购活动前三年内，在经营活动中没有重大违法记录；</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6） 法律、行政法规规定的其他条件。</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b/>
          <w:bCs/>
          <w:szCs w:val="21"/>
        </w:rPr>
      </w:pPr>
      <w:bookmarkStart w:id="9" w:name="_Toc28359004"/>
      <w:bookmarkStart w:id="10" w:name="_Toc28359081"/>
      <w:r>
        <w:rPr>
          <w:rFonts w:hint="eastAsia" w:ascii="宋体" w:hAnsi="宋体" w:cs="宋体"/>
          <w:b/>
          <w:bCs/>
          <w:szCs w:val="21"/>
        </w:rPr>
        <w:t>2.落实政府采购政策需满足的资格要求：</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hint="eastAsia" w:ascii="宋体" w:hAnsi="宋体" w:eastAsia="宋体" w:cs="宋体"/>
          <w:b w:val="0"/>
          <w:bCs w:val="0"/>
          <w:szCs w:val="21"/>
          <w:lang w:val="en-US" w:eastAsia="zh-CN"/>
        </w:rPr>
      </w:pPr>
      <w:r>
        <w:rPr>
          <w:rFonts w:ascii="宋体" w:hAnsi="宋体" w:cs="宋体"/>
          <w:b w:val="0"/>
          <w:bCs w:val="0"/>
          <w:szCs w:val="21"/>
        </w:rPr>
        <w:t>是否预留中小企业份额</w:t>
      </w:r>
      <w:r>
        <w:rPr>
          <w:rFonts w:hint="eastAsia" w:ascii="宋体" w:hAnsi="宋体" w:cs="宋体"/>
          <w:b w:val="0"/>
          <w:bCs w:val="0"/>
          <w:szCs w:val="21"/>
        </w:rPr>
        <w:t>：</w:t>
      </w:r>
      <w:r>
        <w:rPr>
          <w:rFonts w:hint="eastAsia" w:ascii="宋体" w:hAnsi="宋体" w:cs="宋体"/>
          <w:b w:val="0"/>
          <w:bCs w:val="0"/>
          <w:szCs w:val="21"/>
          <w:lang w:val="en-US" w:eastAsia="zh-CN"/>
        </w:rPr>
        <w:t>否</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b w:val="0"/>
          <w:bCs w:val="0"/>
          <w:szCs w:val="21"/>
        </w:rPr>
      </w:pPr>
      <w:r>
        <w:rPr>
          <w:rFonts w:hint="eastAsia" w:ascii="宋体" w:hAnsi="宋体" w:cs="宋体"/>
          <w:b w:val="0"/>
          <w:bCs w:val="0"/>
          <w:szCs w:val="21"/>
        </w:rPr>
        <w:t>本项目的采购标的为：详见</w:t>
      </w:r>
      <w:r>
        <w:rPr>
          <w:rFonts w:hint="eastAsia" w:ascii="宋体" w:hAnsi="宋体" w:cs="宋体"/>
          <w:b w:val="0"/>
          <w:bCs w:val="0"/>
          <w:szCs w:val="21"/>
          <w:lang w:eastAsia="zh-CN"/>
        </w:rPr>
        <w:t>磋商文件</w:t>
      </w:r>
      <w:r>
        <w:rPr>
          <w:rFonts w:hint="eastAsia" w:ascii="宋体" w:hAnsi="宋体" w:cs="宋体"/>
          <w:b w:val="0"/>
          <w:bCs w:val="0"/>
          <w:szCs w:val="21"/>
        </w:rPr>
        <w:t>第一章</w:t>
      </w:r>
      <w:r>
        <w:rPr>
          <w:rFonts w:hint="eastAsia" w:ascii="宋体" w:hAnsi="宋体" w:cs="宋体"/>
          <w:b w:val="0"/>
          <w:bCs w:val="0"/>
          <w:szCs w:val="21"/>
          <w:lang w:val="en-US" w:eastAsia="zh-CN"/>
        </w:rPr>
        <w:t>磋商</w:t>
      </w:r>
      <w:r>
        <w:rPr>
          <w:rFonts w:hint="eastAsia" w:ascii="宋体" w:hAnsi="宋体" w:cs="宋体"/>
          <w:b w:val="0"/>
          <w:bCs w:val="0"/>
          <w:szCs w:val="21"/>
        </w:rPr>
        <w:t>邀请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b/>
          <w:bCs/>
          <w:szCs w:val="21"/>
        </w:rPr>
      </w:pPr>
      <w:r>
        <w:rPr>
          <w:rFonts w:hint="eastAsia" w:ascii="宋体" w:hAnsi="宋体" w:cs="宋体"/>
          <w:b w:val="0"/>
          <w:bCs w:val="0"/>
          <w:szCs w:val="21"/>
        </w:rPr>
        <w:t>对应的中小企业划分标准所属行业为：</w:t>
      </w:r>
      <w:r>
        <w:rPr>
          <w:rFonts w:hint="eastAsia" w:ascii="宋体" w:hAnsi="宋体" w:cs="宋体"/>
          <w:b w:val="0"/>
          <w:bCs w:val="0"/>
          <w:szCs w:val="21"/>
          <w:lang w:val="en-US" w:eastAsia="zh-CN"/>
        </w:rPr>
        <w:t>工业</w:t>
      </w:r>
      <w:r>
        <w:rPr>
          <w:rFonts w:hint="eastAsia" w:ascii="宋体" w:hAnsi="宋体" w:cs="宋体"/>
          <w:b w:val="0"/>
          <w:bCs w:val="0"/>
          <w:szCs w:val="21"/>
        </w:rPr>
        <w:t xml:space="preserve">。 </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b/>
          <w:bCs/>
          <w:szCs w:val="21"/>
        </w:rPr>
      </w:pPr>
      <w:r>
        <w:rPr>
          <w:rFonts w:hint="eastAsia" w:ascii="宋体" w:hAnsi="宋体" w:cs="宋体"/>
          <w:b/>
          <w:bCs/>
          <w:szCs w:val="21"/>
        </w:rPr>
        <w:t>3.本项目的特定资格要求：</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bookmarkStart w:id="11" w:name="_Toc35393623"/>
      <w:bookmarkStart w:id="12" w:name="_Toc35393792"/>
      <w:r>
        <w:rPr>
          <w:rFonts w:hint="eastAsia" w:ascii="宋体" w:hAnsi="宋体" w:cs="宋体"/>
          <w:szCs w:val="21"/>
        </w:rPr>
        <w:t>1）本项目提交首次响应文件截止之日前，供应商不得被“信用中国”网站列入失信被执行人、重大税收违法案件当事人名单，不得被“中国政府采购网”网站列入政府采购严重违法失信行为记录名单（处罚期限尚未届满的）。</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2）</w:t>
      </w:r>
      <w:r>
        <w:rPr>
          <w:rFonts w:ascii="宋体" w:hAnsi="宋体" w:cs="宋体"/>
          <w:szCs w:val="21"/>
        </w:rPr>
        <w:t>单位负责人为同一人或者存在直接控股、管理关系的不同供应商，不得</w:t>
      </w:r>
      <w:r>
        <w:rPr>
          <w:rFonts w:hint="eastAsia" w:ascii="宋体" w:hAnsi="宋体" w:cs="宋体"/>
          <w:szCs w:val="21"/>
        </w:rPr>
        <w:t>同时</w:t>
      </w:r>
      <w:r>
        <w:rPr>
          <w:rFonts w:ascii="宋体" w:hAnsi="宋体" w:cs="宋体"/>
          <w:szCs w:val="21"/>
        </w:rPr>
        <w:t>参加</w:t>
      </w:r>
      <w:r>
        <w:rPr>
          <w:rFonts w:hint="eastAsia" w:ascii="宋体" w:hAnsi="宋体" w:cs="宋体"/>
          <w:szCs w:val="21"/>
        </w:rPr>
        <w:t>本项目同一分包</w:t>
      </w:r>
      <w:r>
        <w:rPr>
          <w:rFonts w:ascii="宋体" w:hAnsi="宋体" w:cs="宋体"/>
          <w:szCs w:val="21"/>
        </w:rPr>
        <w:t>的政府采购活动</w:t>
      </w:r>
      <w:r>
        <w:rPr>
          <w:rFonts w:hint="eastAsia" w:ascii="宋体" w:hAnsi="宋体" w:cs="宋体"/>
          <w:szCs w:val="21"/>
        </w:rPr>
        <w:t>。</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3）为本项目提供整体设计、规范编制或者项目管理、监理、检测等服务的供应商，不得参加本次</w:t>
      </w:r>
      <w:r>
        <w:rPr>
          <w:rFonts w:ascii="宋体" w:hAnsi="宋体" w:cs="宋体"/>
          <w:szCs w:val="21"/>
        </w:rPr>
        <w:t>政府采购活动</w:t>
      </w:r>
      <w:r>
        <w:rPr>
          <w:rFonts w:hint="eastAsia" w:ascii="宋体" w:hAnsi="宋体" w:cs="宋体"/>
          <w:szCs w:val="21"/>
        </w:rPr>
        <w:t>。</w:t>
      </w:r>
    </w:p>
    <w:p>
      <w:pPr>
        <w:pageBreakBefore w:val="0"/>
        <w:kinsoku/>
        <w:wordWrap/>
        <w:overflowPunct/>
        <w:topLinePunct w:val="0"/>
        <w:autoSpaceDE/>
        <w:autoSpaceDN/>
        <w:bidi w:val="0"/>
        <w:adjustRightInd/>
        <w:snapToGrid/>
        <w:spacing w:before="157" w:beforeLines="50" w:after="157" w:afterLines="50" w:line="360" w:lineRule="auto"/>
        <w:textAlignment w:val="auto"/>
        <w:rPr>
          <w:rFonts w:ascii="宋体" w:hAnsi="宋体" w:cs="宋体"/>
          <w:szCs w:val="21"/>
        </w:rPr>
      </w:pPr>
      <w:r>
        <w:rPr>
          <w:rFonts w:hint="eastAsia" w:ascii="宋体" w:hAnsi="宋体" w:cs="宋体"/>
          <w:szCs w:val="21"/>
        </w:rPr>
        <w:t>三、获取</w:t>
      </w:r>
      <w:bookmarkEnd w:id="9"/>
      <w:bookmarkEnd w:id="10"/>
      <w:bookmarkEnd w:id="11"/>
      <w:bookmarkEnd w:id="12"/>
      <w:r>
        <w:rPr>
          <w:rFonts w:hint="eastAsia" w:ascii="宋体" w:hAnsi="宋体" w:cs="宋体"/>
          <w:szCs w:val="21"/>
        </w:rPr>
        <w:t>竞争性磋商文件</w:t>
      </w:r>
    </w:p>
    <w:p>
      <w:pPr>
        <w:spacing w:before="120" w:beforeLines="50" w:after="120" w:afterLines="50" w:line="360" w:lineRule="auto"/>
        <w:ind w:firstLine="422" w:firstLineChars="200"/>
        <w:rPr>
          <w:rFonts w:ascii="宋体" w:hAnsi="宋体" w:cs="宋体"/>
          <w:color w:val="000000"/>
          <w:szCs w:val="21"/>
        </w:rPr>
      </w:pPr>
      <w:bookmarkStart w:id="13" w:name="_Toc28359082"/>
      <w:bookmarkStart w:id="14" w:name="_Toc28359005"/>
      <w:bookmarkStart w:id="15" w:name="_Toc35393624"/>
      <w:bookmarkStart w:id="16" w:name="_Toc35393793"/>
      <w:r>
        <w:rPr>
          <w:rFonts w:hint="eastAsia" w:ascii="宋体" w:hAnsi="宋体" w:cs="宋体"/>
          <w:b/>
          <w:bCs/>
          <w:color w:val="000000"/>
          <w:szCs w:val="21"/>
        </w:rPr>
        <w:t>时间</w:t>
      </w:r>
      <w:r>
        <w:rPr>
          <w:rFonts w:hint="eastAsia" w:ascii="宋体" w:hAnsi="宋体" w:cs="宋体"/>
          <w:color w:val="000000"/>
          <w:szCs w:val="21"/>
        </w:rPr>
        <w:t>：2023年</w:t>
      </w:r>
      <w:r>
        <w:rPr>
          <w:rFonts w:hint="eastAsia" w:ascii="宋体" w:hAnsi="宋体" w:cs="宋体"/>
          <w:color w:val="000000"/>
          <w:szCs w:val="21"/>
          <w:lang w:val="en-US" w:eastAsia="zh-CN"/>
        </w:rPr>
        <w:t>9</w:t>
      </w:r>
      <w:r>
        <w:rPr>
          <w:rFonts w:hint="eastAsia" w:ascii="宋体" w:hAnsi="宋体" w:cs="宋体"/>
          <w:color w:val="000000"/>
          <w:szCs w:val="21"/>
        </w:rPr>
        <w:t>月</w:t>
      </w:r>
      <w:r>
        <w:rPr>
          <w:rFonts w:hint="eastAsia" w:ascii="宋体" w:hAnsi="宋体" w:cs="宋体"/>
          <w:color w:val="000000"/>
          <w:szCs w:val="21"/>
          <w:lang w:val="en-US" w:eastAsia="zh-CN"/>
        </w:rPr>
        <w:t>25</w:t>
      </w:r>
      <w:r>
        <w:rPr>
          <w:rFonts w:hint="eastAsia" w:ascii="宋体" w:hAnsi="宋体" w:cs="宋体"/>
          <w:color w:val="000000"/>
          <w:szCs w:val="21"/>
        </w:rPr>
        <w:t>日至2023年</w:t>
      </w:r>
      <w:r>
        <w:rPr>
          <w:rFonts w:hint="eastAsia" w:ascii="宋体" w:hAnsi="宋体" w:cs="宋体"/>
          <w:color w:val="000000"/>
          <w:szCs w:val="21"/>
          <w:lang w:val="en-US" w:eastAsia="zh-CN"/>
        </w:rPr>
        <w:t>10</w:t>
      </w:r>
      <w:r>
        <w:rPr>
          <w:rFonts w:hint="eastAsia" w:ascii="宋体" w:hAnsi="宋体" w:cs="宋体"/>
          <w:color w:val="000000"/>
          <w:szCs w:val="21"/>
        </w:rPr>
        <w:t>月</w:t>
      </w:r>
      <w:r>
        <w:rPr>
          <w:rFonts w:hint="eastAsia" w:ascii="宋体" w:hAnsi="宋体" w:cs="宋体"/>
          <w:color w:val="000000"/>
          <w:szCs w:val="21"/>
          <w:lang w:val="en-US" w:eastAsia="zh-CN"/>
        </w:rPr>
        <w:t>8</w:t>
      </w:r>
      <w:r>
        <w:rPr>
          <w:rFonts w:hint="eastAsia" w:ascii="宋体" w:hAnsi="宋体" w:cs="宋体"/>
          <w:color w:val="000000"/>
          <w:szCs w:val="21"/>
        </w:rPr>
        <w:t>日，每天上午</w:t>
      </w:r>
      <w:r>
        <w:rPr>
          <w:rFonts w:hint="eastAsia" w:ascii="宋体" w:hAnsi="宋体" w:cs="宋体"/>
          <w:color w:val="000000"/>
          <w:szCs w:val="21"/>
          <w:lang w:val="en-US" w:eastAsia="zh-CN"/>
        </w:rPr>
        <w:t>08</w:t>
      </w:r>
      <w:r>
        <w:rPr>
          <w:rFonts w:hint="eastAsia" w:ascii="宋体" w:hAnsi="宋体" w:cs="宋体"/>
          <w:color w:val="000000"/>
          <w:szCs w:val="21"/>
        </w:rPr>
        <w:t>:</w:t>
      </w:r>
      <w:r>
        <w:rPr>
          <w:rFonts w:hint="eastAsia" w:ascii="宋体" w:hAnsi="宋体" w:cs="宋体"/>
          <w:color w:val="000000"/>
          <w:szCs w:val="21"/>
          <w:lang w:val="en-US" w:eastAsia="zh-CN"/>
        </w:rPr>
        <w:t>30</w:t>
      </w:r>
      <w:r>
        <w:rPr>
          <w:rFonts w:hint="eastAsia" w:ascii="宋体" w:hAnsi="宋体" w:cs="宋体"/>
          <w:color w:val="000000"/>
          <w:szCs w:val="21"/>
        </w:rPr>
        <w:t>至12:00，下午12:00至</w:t>
      </w:r>
      <w:r>
        <w:rPr>
          <w:rFonts w:hint="eastAsia" w:ascii="宋体" w:hAnsi="宋体" w:cs="宋体"/>
          <w:color w:val="000000"/>
          <w:szCs w:val="21"/>
          <w:lang w:val="en-US" w:eastAsia="zh-CN"/>
        </w:rPr>
        <w:t>16</w:t>
      </w:r>
      <w:r>
        <w:rPr>
          <w:rFonts w:hint="eastAsia" w:ascii="宋体" w:hAnsi="宋体" w:cs="宋体"/>
          <w:color w:val="000000"/>
          <w:szCs w:val="21"/>
        </w:rPr>
        <w:t>:</w:t>
      </w:r>
      <w:r>
        <w:rPr>
          <w:rFonts w:hint="eastAsia" w:ascii="宋体" w:hAnsi="宋体" w:cs="宋体"/>
          <w:color w:val="000000"/>
          <w:szCs w:val="21"/>
          <w:lang w:val="en-US" w:eastAsia="zh-CN"/>
        </w:rPr>
        <w:t>30</w:t>
      </w:r>
      <w:bookmarkStart w:id="29" w:name="_GoBack"/>
      <w:bookmarkEnd w:id="29"/>
      <w:r>
        <w:rPr>
          <w:rFonts w:hint="eastAsia" w:ascii="宋体" w:hAnsi="宋体" w:cs="宋体"/>
          <w:color w:val="000000"/>
          <w:szCs w:val="21"/>
        </w:rPr>
        <w:t>（北京时间，法定节假日除外）</w:t>
      </w:r>
    </w:p>
    <w:p>
      <w:pPr>
        <w:spacing w:before="120" w:beforeLines="50" w:after="120" w:afterLines="50" w:line="360" w:lineRule="auto"/>
        <w:ind w:firstLine="422" w:firstLineChars="200"/>
        <w:rPr>
          <w:rFonts w:ascii="宋体" w:hAnsi="宋体" w:cs="宋体"/>
          <w:color w:val="000000"/>
          <w:szCs w:val="21"/>
        </w:rPr>
      </w:pPr>
      <w:r>
        <w:rPr>
          <w:rFonts w:hint="eastAsia" w:ascii="宋体" w:hAnsi="宋体" w:cs="宋体"/>
          <w:b/>
          <w:bCs/>
          <w:color w:val="000000"/>
          <w:szCs w:val="21"/>
        </w:rPr>
        <w:t>方式：</w:t>
      </w:r>
      <w:r>
        <w:rPr>
          <w:rFonts w:hint="eastAsia" w:ascii="宋体" w:hAnsi="宋体" w:cs="宋体"/>
          <w:color w:val="000000"/>
          <w:szCs w:val="21"/>
        </w:rPr>
        <w:t>网上获取（须提供以下资料的彩色扫描件，在获取</w:t>
      </w:r>
      <w:r>
        <w:rPr>
          <w:rFonts w:hint="eastAsia" w:ascii="宋体" w:hAnsi="宋体" w:cs="宋体"/>
          <w:color w:val="000000"/>
          <w:szCs w:val="21"/>
          <w:lang w:eastAsia="zh-CN"/>
        </w:rPr>
        <w:t>磋商文件</w:t>
      </w:r>
      <w:r>
        <w:rPr>
          <w:rFonts w:hint="eastAsia" w:ascii="宋体" w:hAnsi="宋体" w:cs="宋体"/>
          <w:color w:val="000000"/>
          <w:szCs w:val="21"/>
        </w:rPr>
        <w:t>时间内发送至采购代理机构邮箱gjzbyxgs@126.com）</w:t>
      </w:r>
      <w:r>
        <w:rPr>
          <w:rFonts w:hint="eastAsia" w:ascii="宋体" w:hAnsi="宋体" w:cs="宋体"/>
          <w:color w:val="000000"/>
          <w:szCs w:val="21"/>
          <w:lang w:val="en-US" w:eastAsia="zh-CN"/>
        </w:rPr>
        <w:t>邮件标题注明【</w:t>
      </w:r>
      <w:r>
        <w:rPr>
          <w:rFonts w:hint="eastAsia" w:ascii="宋体" w:hAnsi="宋体" w:cs="宋体"/>
          <w:szCs w:val="21"/>
          <w:lang w:eastAsia="zh-CN"/>
        </w:rPr>
        <w:t>北京中医药大学全国重点实验室态靶辨治研究院建设项目——</w:t>
      </w:r>
      <w:r>
        <w:rPr>
          <w:rFonts w:hint="eastAsia" w:ascii="宋体" w:hAnsi="宋体" w:cs="宋体"/>
          <w:color w:val="000000"/>
          <w:szCs w:val="21"/>
          <w:lang w:val="en-US" w:eastAsia="zh-CN"/>
        </w:rPr>
        <w:t>获取采购文件】</w:t>
      </w:r>
      <w:r>
        <w:rPr>
          <w:rFonts w:hint="eastAsia" w:ascii="宋体" w:hAnsi="宋体" w:cs="宋体"/>
          <w:color w:val="000000"/>
          <w:szCs w:val="21"/>
        </w:rPr>
        <w:t>。</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（1-1）法定代表人：针对本项目出具的法定代表人身份证明书原件加盖公章（须体现法定代表人姓名、身份证号）及法定代表人身份证复印件加盖公章；</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（1-2）法定代表人授权代表：针对本项目出具的法定代表人授权委托书原件加盖公章及授权代表身份证复印件加盖公章；</w:t>
      </w:r>
    </w:p>
    <w:p>
      <w:pPr>
        <w:spacing w:before="120" w:beforeLines="50" w:after="120" w:afterLines="50"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（2）制作文件费转账凭证</w:t>
      </w:r>
    </w:p>
    <w:p>
      <w:pPr>
        <w:spacing w:before="120" w:beforeLines="50" w:after="120" w:afterLines="50"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rPr>
        <w:t>（3）获取采购文件登记表（下载电子版后，填写，回传Word版）；</w:t>
      </w:r>
    </w:p>
    <w:p>
      <w:pPr>
        <w:spacing w:before="120" w:beforeLines="50" w:after="120" w:afterLines="50" w:line="360" w:lineRule="auto"/>
        <w:ind w:firstLine="420" w:firstLineChars="200"/>
        <w:rPr>
          <w:rFonts w:hint="eastAsia" w:ascii="宋体" w:hAnsi="宋体" w:cs="宋体"/>
          <w:color w:val="000000"/>
          <w:szCs w:val="21"/>
        </w:rPr>
      </w:pPr>
      <w:r>
        <w:rPr>
          <w:rFonts w:hint="eastAsia" w:ascii="宋体" w:hAnsi="宋体" w:cs="宋体"/>
          <w:color w:val="000000"/>
          <w:szCs w:val="21"/>
        </w:rPr>
        <w:t>（1-1）和（1-2）根据实际情况提供相关资料。</w:t>
      </w:r>
    </w:p>
    <w:p>
      <w:pPr>
        <w:spacing w:before="120" w:beforeLines="50" w:after="120" w:afterLines="50" w:line="360" w:lineRule="auto"/>
        <w:ind w:firstLine="420" w:firstLineChars="200"/>
        <w:rPr>
          <w:rFonts w:ascii="宋体" w:hAnsi="宋体" w:cs="宋体"/>
          <w:color w:val="000000"/>
          <w:szCs w:val="21"/>
        </w:rPr>
      </w:pPr>
      <w:r>
        <w:rPr>
          <w:rFonts w:hint="eastAsia" w:ascii="宋体" w:hAnsi="宋体" w:cs="宋体"/>
          <w:color w:val="000000"/>
          <w:szCs w:val="21"/>
        </w:rPr>
        <w:t>投标人必须从招标代理机构获取</w:t>
      </w:r>
      <w:r>
        <w:rPr>
          <w:rFonts w:hint="eastAsia" w:ascii="宋体" w:hAnsi="宋体" w:cs="宋体"/>
          <w:color w:val="000000"/>
          <w:szCs w:val="21"/>
          <w:lang w:eastAsia="zh-CN"/>
        </w:rPr>
        <w:t>磋商文件</w:t>
      </w:r>
      <w:r>
        <w:rPr>
          <w:rFonts w:hint="eastAsia" w:ascii="宋体" w:hAnsi="宋体" w:cs="宋体"/>
          <w:color w:val="000000"/>
          <w:szCs w:val="21"/>
        </w:rPr>
        <w:t>并登记备案，未从招标代理机构获取</w:t>
      </w:r>
      <w:r>
        <w:rPr>
          <w:rFonts w:hint="eastAsia" w:ascii="宋体" w:hAnsi="宋体" w:cs="宋体"/>
          <w:color w:val="000000"/>
          <w:szCs w:val="21"/>
          <w:lang w:eastAsia="zh-CN"/>
        </w:rPr>
        <w:t>磋商文件</w:t>
      </w:r>
      <w:r>
        <w:rPr>
          <w:rFonts w:hint="eastAsia" w:ascii="宋体" w:hAnsi="宋体" w:cs="宋体"/>
          <w:color w:val="000000"/>
          <w:szCs w:val="21"/>
        </w:rPr>
        <w:t>并登记备案的无资格参加本次投标。获取</w:t>
      </w:r>
      <w:r>
        <w:rPr>
          <w:rFonts w:hint="eastAsia" w:ascii="宋体" w:hAnsi="宋体" w:cs="宋体"/>
          <w:color w:val="000000"/>
          <w:szCs w:val="21"/>
          <w:lang w:eastAsia="zh-CN"/>
        </w:rPr>
        <w:t>磋商文件</w:t>
      </w:r>
      <w:r>
        <w:rPr>
          <w:rFonts w:hint="eastAsia" w:ascii="宋体" w:hAnsi="宋体" w:cs="宋体"/>
          <w:color w:val="000000"/>
          <w:szCs w:val="21"/>
        </w:rPr>
        <w:t>的费用无论何种原因或中标与否均不予退还。电子版</w:t>
      </w:r>
      <w:r>
        <w:rPr>
          <w:rFonts w:hint="eastAsia" w:ascii="宋体" w:hAnsi="宋体" w:cs="宋体"/>
          <w:color w:val="000000"/>
          <w:szCs w:val="21"/>
          <w:lang w:eastAsia="zh-CN"/>
        </w:rPr>
        <w:t>磋商文件</w:t>
      </w:r>
      <w:r>
        <w:rPr>
          <w:rFonts w:hint="eastAsia" w:ascii="宋体" w:hAnsi="宋体" w:cs="宋体"/>
          <w:color w:val="000000"/>
          <w:szCs w:val="21"/>
        </w:rPr>
        <w:t>与纸质版</w:t>
      </w:r>
      <w:r>
        <w:rPr>
          <w:rFonts w:hint="eastAsia" w:ascii="宋体" w:hAnsi="宋体" w:cs="宋体"/>
          <w:color w:val="000000"/>
          <w:szCs w:val="21"/>
          <w:lang w:eastAsia="zh-CN"/>
        </w:rPr>
        <w:t>磋商文件</w:t>
      </w:r>
      <w:r>
        <w:rPr>
          <w:rFonts w:hint="eastAsia" w:ascii="宋体" w:hAnsi="宋体" w:cs="宋体"/>
          <w:color w:val="000000"/>
          <w:szCs w:val="21"/>
        </w:rPr>
        <w:t>有同等法律效力。</w:t>
      </w:r>
    </w:p>
    <w:p>
      <w:pPr>
        <w:spacing w:before="120" w:beforeLines="50" w:after="120" w:afterLines="50" w:line="360" w:lineRule="auto"/>
        <w:ind w:firstLine="422" w:firstLineChars="200"/>
        <w:rPr>
          <w:rFonts w:ascii="宋体" w:hAnsi="宋体" w:cs="宋体"/>
          <w:color w:val="000000"/>
          <w:szCs w:val="21"/>
        </w:rPr>
      </w:pPr>
      <w:r>
        <w:rPr>
          <w:rFonts w:hint="eastAsia" w:ascii="宋体" w:hAnsi="宋体" w:cs="宋体"/>
          <w:b/>
          <w:bCs/>
          <w:color w:val="000000"/>
          <w:szCs w:val="21"/>
        </w:rPr>
        <w:t>制作标书费</w:t>
      </w:r>
      <w:r>
        <w:rPr>
          <w:rFonts w:hint="eastAsia" w:ascii="宋体" w:hAnsi="宋体" w:cs="宋体"/>
          <w:color w:val="000000"/>
          <w:szCs w:val="21"/>
        </w:rPr>
        <w:t>：500元/本（网上获取须电汇支付，公对公转账，收款账户：</w:t>
      </w:r>
      <w:r>
        <w:rPr>
          <w:rFonts w:hint="eastAsia" w:ascii="宋体" w:hAnsi="宋体" w:cs="宋体"/>
          <w:bCs/>
          <w:color w:val="000000"/>
          <w:szCs w:val="21"/>
        </w:rPr>
        <w:t>公司名称：国金招标有限公司；账号: 170149276；开户行：中国民生银行北京劲松支行；行号：011607324</w:t>
      </w:r>
      <w:r>
        <w:rPr>
          <w:rFonts w:hint="eastAsia" w:ascii="宋体" w:hAnsi="宋体" w:cs="宋体"/>
          <w:color w:val="000000"/>
          <w:szCs w:val="21"/>
        </w:rPr>
        <w:t>）</w:t>
      </w:r>
    </w:p>
    <w:p>
      <w:pPr>
        <w:pStyle w:val="3"/>
        <w:pageBreakBefore w:val="0"/>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kern w:val="2"/>
          <w:sz w:val="21"/>
          <w:szCs w:val="21"/>
          <w:u w:val="single"/>
        </w:rPr>
      </w:pPr>
      <w:r>
        <w:rPr>
          <w:rFonts w:hint="eastAsia" w:ascii="宋体" w:hAnsi="宋体" w:eastAsia="宋体" w:cs="宋体"/>
          <w:b w:val="0"/>
          <w:sz w:val="21"/>
          <w:szCs w:val="21"/>
        </w:rPr>
        <w:t>四、提交</w:t>
      </w:r>
      <w:bookmarkEnd w:id="13"/>
      <w:bookmarkEnd w:id="14"/>
      <w:r>
        <w:rPr>
          <w:rFonts w:hint="eastAsia" w:ascii="宋体" w:hAnsi="宋体" w:eastAsia="宋体" w:cs="宋体"/>
          <w:b w:val="0"/>
          <w:sz w:val="21"/>
          <w:szCs w:val="21"/>
        </w:rPr>
        <w:t>响应文件截止时间、开启时间和地点</w:t>
      </w:r>
      <w:bookmarkEnd w:id="15"/>
      <w:bookmarkEnd w:id="16"/>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bCs/>
          <w:szCs w:val="21"/>
        </w:rPr>
      </w:pPr>
      <w:r>
        <w:rPr>
          <w:rFonts w:hint="eastAsia" w:ascii="宋体" w:hAnsi="宋体" w:cs="宋体"/>
          <w:b/>
          <w:szCs w:val="21"/>
        </w:rPr>
        <w:t>截止时间</w:t>
      </w:r>
      <w:r>
        <w:rPr>
          <w:rFonts w:hint="eastAsia" w:ascii="宋体" w:hAnsi="宋体" w:cs="宋体"/>
          <w:bCs/>
          <w:szCs w:val="21"/>
        </w:rPr>
        <w:t>：</w:t>
      </w:r>
      <w:r>
        <w:rPr>
          <w:rFonts w:hint="eastAsia" w:ascii="宋体" w:hAnsi="宋体" w:cs="宋体"/>
          <w:szCs w:val="21"/>
        </w:rPr>
        <w:t>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10</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点</w:t>
      </w:r>
      <w:r>
        <w:rPr>
          <w:rFonts w:hint="eastAsia" w:ascii="宋体" w:hAnsi="宋体" w:cs="宋体"/>
          <w:szCs w:val="21"/>
          <w:lang w:val="en-US" w:eastAsia="zh-CN"/>
        </w:rPr>
        <w:t>3</w:t>
      </w:r>
      <w:r>
        <w:rPr>
          <w:rFonts w:hint="eastAsia" w:ascii="宋体" w:hAnsi="宋体" w:cs="宋体"/>
          <w:szCs w:val="21"/>
        </w:rPr>
        <w:t>0分</w:t>
      </w:r>
      <w:r>
        <w:rPr>
          <w:rFonts w:hint="eastAsia" w:ascii="宋体" w:hAnsi="宋体" w:cs="宋体"/>
          <w:bCs/>
          <w:szCs w:val="21"/>
        </w:rPr>
        <w:t>（北京时间）</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ascii="宋体" w:hAnsi="宋体" w:cs="宋体"/>
          <w:bCs/>
          <w:szCs w:val="21"/>
        </w:rPr>
      </w:pPr>
      <w:r>
        <w:rPr>
          <w:rFonts w:hint="eastAsia" w:ascii="宋体" w:hAnsi="宋体" w:cs="宋体"/>
          <w:b/>
          <w:szCs w:val="21"/>
        </w:rPr>
        <w:t>开启时间</w:t>
      </w:r>
      <w:r>
        <w:rPr>
          <w:rFonts w:hint="eastAsia" w:ascii="宋体" w:hAnsi="宋体" w:cs="宋体"/>
          <w:bCs/>
          <w:szCs w:val="21"/>
        </w:rPr>
        <w:t>：</w:t>
      </w:r>
      <w:r>
        <w:rPr>
          <w:rFonts w:hint="eastAsia" w:ascii="宋体" w:hAnsi="宋体" w:cs="宋体"/>
          <w:szCs w:val="21"/>
        </w:rPr>
        <w:t>202</w:t>
      </w:r>
      <w:r>
        <w:rPr>
          <w:rFonts w:hint="eastAsia" w:ascii="宋体" w:hAnsi="宋体" w:cs="宋体"/>
          <w:szCs w:val="21"/>
          <w:lang w:val="en-US" w:eastAsia="zh-CN"/>
        </w:rPr>
        <w:t>3</w:t>
      </w:r>
      <w:r>
        <w:rPr>
          <w:rFonts w:hint="eastAsia" w:ascii="宋体" w:hAnsi="宋体" w:cs="宋体"/>
          <w:szCs w:val="21"/>
        </w:rPr>
        <w:t>年</w:t>
      </w:r>
      <w:r>
        <w:rPr>
          <w:rFonts w:hint="eastAsia" w:ascii="宋体" w:hAnsi="宋体" w:cs="宋体"/>
          <w:szCs w:val="21"/>
          <w:lang w:val="en-US" w:eastAsia="zh-CN"/>
        </w:rPr>
        <w:t>10</w:t>
      </w:r>
      <w:r>
        <w:rPr>
          <w:rFonts w:hint="eastAsia" w:ascii="宋体" w:hAnsi="宋体" w:cs="宋体"/>
          <w:szCs w:val="21"/>
        </w:rPr>
        <w:t>月</w:t>
      </w:r>
      <w:r>
        <w:rPr>
          <w:rFonts w:hint="eastAsia" w:ascii="宋体" w:hAnsi="宋体" w:cs="宋体"/>
          <w:szCs w:val="21"/>
          <w:lang w:val="en-US" w:eastAsia="zh-CN"/>
        </w:rPr>
        <w:t>10</w:t>
      </w:r>
      <w:r>
        <w:rPr>
          <w:rFonts w:hint="eastAsia" w:ascii="宋体" w:hAnsi="宋体" w:cs="宋体"/>
          <w:szCs w:val="21"/>
        </w:rPr>
        <w:t>日</w:t>
      </w:r>
      <w:r>
        <w:rPr>
          <w:rFonts w:hint="eastAsia" w:ascii="宋体" w:hAnsi="宋体" w:cs="宋体"/>
          <w:szCs w:val="21"/>
          <w:lang w:val="en-US" w:eastAsia="zh-CN"/>
        </w:rPr>
        <w:t>9</w:t>
      </w:r>
      <w:r>
        <w:rPr>
          <w:rFonts w:hint="eastAsia" w:ascii="宋体" w:hAnsi="宋体" w:cs="宋体"/>
          <w:szCs w:val="21"/>
        </w:rPr>
        <w:t>点</w:t>
      </w:r>
      <w:r>
        <w:rPr>
          <w:rFonts w:hint="eastAsia" w:ascii="宋体" w:hAnsi="宋体" w:cs="宋体"/>
          <w:szCs w:val="21"/>
          <w:lang w:val="en-US" w:eastAsia="zh-CN"/>
        </w:rPr>
        <w:t>3</w:t>
      </w:r>
      <w:r>
        <w:rPr>
          <w:rFonts w:hint="eastAsia" w:ascii="宋体" w:hAnsi="宋体" w:cs="宋体"/>
          <w:szCs w:val="21"/>
        </w:rPr>
        <w:t>0分</w:t>
      </w:r>
      <w:r>
        <w:rPr>
          <w:rFonts w:hint="eastAsia" w:ascii="宋体" w:hAnsi="宋体" w:cs="宋体"/>
          <w:bCs/>
          <w:szCs w:val="21"/>
        </w:rPr>
        <w:t>（北京时间）</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textAlignment w:val="auto"/>
        <w:rPr>
          <w:rFonts w:hint="eastAsia" w:ascii="宋体" w:hAnsi="宋体" w:eastAsia="宋体" w:cs="宋体"/>
          <w:bCs/>
          <w:szCs w:val="21"/>
          <w:lang w:val="en-US" w:eastAsia="zh-CN"/>
        </w:rPr>
      </w:pPr>
      <w:r>
        <w:rPr>
          <w:rFonts w:hint="eastAsia" w:ascii="宋体" w:hAnsi="宋体" w:cs="宋体"/>
          <w:b/>
          <w:szCs w:val="21"/>
        </w:rPr>
        <w:t>开启地点</w:t>
      </w:r>
      <w:r>
        <w:rPr>
          <w:rFonts w:hint="eastAsia" w:ascii="宋体" w:hAnsi="宋体" w:cs="宋体"/>
          <w:bCs/>
          <w:szCs w:val="21"/>
        </w:rPr>
        <w:t>：北京市朝阳区东三环南路甲52号顺迈金钻国际商务中心9层9C</w:t>
      </w:r>
      <w:r>
        <w:rPr>
          <w:rFonts w:hint="eastAsia" w:ascii="宋体" w:hAnsi="宋体" w:cs="宋体"/>
          <w:bCs/>
          <w:szCs w:val="21"/>
          <w:lang w:val="en-US" w:eastAsia="zh-CN"/>
        </w:rPr>
        <w:t>会议室</w:t>
      </w:r>
    </w:p>
    <w:p>
      <w:pPr>
        <w:pStyle w:val="3"/>
        <w:pageBreakBefore w:val="0"/>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sz w:val="21"/>
          <w:szCs w:val="21"/>
        </w:rPr>
      </w:pPr>
      <w:bookmarkStart w:id="17" w:name="_Toc35393794"/>
      <w:bookmarkStart w:id="18" w:name="_Toc28359007"/>
      <w:bookmarkStart w:id="19" w:name="_Toc28359084"/>
      <w:bookmarkStart w:id="20" w:name="_Toc35393625"/>
      <w:bookmarkStart w:id="21" w:name="_Toc35393795"/>
      <w:bookmarkStart w:id="22" w:name="_Toc35393626"/>
      <w:r>
        <w:rPr>
          <w:rFonts w:hint="eastAsia" w:ascii="宋体" w:hAnsi="宋体" w:eastAsia="宋体" w:cs="宋体"/>
          <w:b w:val="0"/>
          <w:sz w:val="21"/>
          <w:szCs w:val="21"/>
        </w:rPr>
        <w:t>五、公告期限</w:t>
      </w:r>
      <w:bookmarkEnd w:id="17"/>
      <w:bookmarkEnd w:id="18"/>
      <w:bookmarkEnd w:id="19"/>
      <w:bookmarkEnd w:id="20"/>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kern w:val="0"/>
          <w:szCs w:val="21"/>
        </w:rPr>
      </w:pPr>
      <w:r>
        <w:rPr>
          <w:rFonts w:hint="eastAsia" w:ascii="宋体" w:hAnsi="宋体" w:cs="宋体"/>
          <w:kern w:val="0"/>
          <w:szCs w:val="21"/>
        </w:rPr>
        <w:t>公告期限为3个工作日。</w:t>
      </w:r>
    </w:p>
    <w:p>
      <w:pPr>
        <w:pStyle w:val="3"/>
        <w:pageBreakBefore w:val="0"/>
        <w:numPr>
          <w:ilvl w:val="0"/>
          <w:numId w:val="2"/>
        </w:numPr>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sz w:val="21"/>
          <w:szCs w:val="21"/>
          <w:u w:val="single"/>
        </w:rPr>
      </w:pPr>
      <w:r>
        <w:rPr>
          <w:rFonts w:hint="eastAsia" w:ascii="宋体" w:hAnsi="宋体" w:eastAsia="宋体" w:cs="宋体"/>
          <w:b w:val="0"/>
          <w:sz w:val="21"/>
          <w:szCs w:val="21"/>
        </w:rPr>
        <w:t>其他补充事宜</w:t>
      </w:r>
      <w:bookmarkEnd w:id="21"/>
      <w:bookmarkEnd w:id="22"/>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rPr>
      </w:pPr>
      <w:bookmarkStart w:id="23" w:name="_Toc28359085"/>
      <w:bookmarkStart w:id="24" w:name="_Toc35393796"/>
      <w:bookmarkStart w:id="25" w:name="_Toc35393627"/>
      <w:bookmarkStart w:id="26" w:name="_Toc28359008"/>
      <w:r>
        <w:rPr>
          <w:rFonts w:hint="eastAsia" w:ascii="宋体" w:hAnsi="宋体" w:cs="宋体"/>
        </w:rPr>
        <w:t>1</w:t>
      </w:r>
      <w:r>
        <w:rPr>
          <w:rFonts w:hint="eastAsia" w:ascii="宋体" w:hAnsi="宋体" w:cs="宋体"/>
          <w:lang w:val="en-US" w:eastAsia="zh-CN"/>
        </w:rPr>
        <w:t>.</w:t>
      </w:r>
      <w:r>
        <w:rPr>
          <w:rFonts w:hint="eastAsia" w:ascii="宋体" w:hAnsi="宋体" w:cs="宋体"/>
        </w:rPr>
        <w:t>评分方法和标准：综合评分法。</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pPr>
      <w:r>
        <w:rPr>
          <w:rFonts w:hint="eastAsia"/>
        </w:rPr>
        <w:t>2</w:t>
      </w:r>
      <w:r>
        <w:rPr>
          <w:rFonts w:hint="eastAsia"/>
          <w:lang w:val="en-US" w:eastAsia="zh-CN"/>
        </w:rPr>
        <w:t>.</w:t>
      </w:r>
      <w:r>
        <w:rPr>
          <w:rFonts w:hint="eastAsia" w:ascii="宋体" w:hAnsi="宋体" w:cs="宋体"/>
        </w:rPr>
        <w:t>公告发布媒体：</w:t>
      </w:r>
      <w:r>
        <w:rPr>
          <w:rFonts w:hint="eastAsia" w:ascii="宋体" w:hAnsi="宋体" w:cs="宋体"/>
          <w:szCs w:val="21"/>
        </w:rPr>
        <w:t>本公告在中国政府采购网（http://www.ccgp.gov.cn/）、北京中医药大学采购申报管理系统（https://cgxt.bucm.edu.cn/gateway.do）发布</w:t>
      </w:r>
      <w:r>
        <w:rPr>
          <w:rFonts w:hint="eastAsia" w:ascii="宋体" w:hAnsi="宋体" w:cs="宋体"/>
        </w:rPr>
        <w:t>。</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pPr>
      <w:r>
        <w:rPr>
          <w:rFonts w:hint="eastAsia"/>
        </w:rPr>
        <w:t>3</w:t>
      </w:r>
      <w:r>
        <w:rPr>
          <w:rFonts w:hint="eastAsia"/>
          <w:lang w:val="en-US" w:eastAsia="zh-CN"/>
        </w:rPr>
        <w:t>.</w:t>
      </w:r>
      <w:r>
        <w:rPr>
          <w:rFonts w:hint="eastAsia"/>
        </w:rPr>
        <w:t>本项目需要落实的政府采购政策：</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pPr>
      <w:r>
        <w:rPr>
          <w:rFonts w:hint="eastAsia"/>
        </w:rPr>
        <w:t>《政府采购促进中小企业发展管理办法》的通知（财库〔2020〕46号）；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pPr>
      <w:r>
        <w:rPr>
          <w:rFonts w:hint="eastAsia"/>
        </w:rPr>
        <w:t>《财政部、司法部关于政府采购支持监狱企业发展有关问题的通知》（财库〔2014〕68号）；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pPr>
      <w:r>
        <w:rPr>
          <w:rFonts w:hint="eastAsia"/>
        </w:rPr>
        <w:t>《三部门联合发布关于促进残疾人就业政府采购政策的通知》（财库〔2017〕141号）；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pPr>
      <w:r>
        <w:rPr>
          <w:rFonts w:hint="eastAsia"/>
        </w:rPr>
        <w:t>《财政部关于在政府采购活动中查询及使用信用记录有关问题的通知》（财库〔2016〕125号）；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Calibri" w:hAnsi="Calibri"/>
        </w:rPr>
      </w:pPr>
      <w:r>
        <w:rPr>
          <w:rFonts w:hint="eastAsia" w:ascii="Calibri" w:hAnsi="Calibri"/>
        </w:rPr>
        <w:t>《关于信息安全产品实施政府采购的通知》（财库〔2010〕48号）；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Calibri" w:hAnsi="Calibri"/>
        </w:rPr>
      </w:pPr>
      <w:r>
        <w:rPr>
          <w:rFonts w:hint="eastAsia" w:ascii="Calibri" w:hAnsi="Calibri"/>
        </w:rPr>
        <w:t>《关于印发节能产品政府采购品目清单的通知》（财库[2019]19号）；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Calibri" w:hAnsi="Calibri"/>
        </w:rPr>
      </w:pPr>
      <w:r>
        <w:rPr>
          <w:rFonts w:hint="eastAsia" w:ascii="Calibri" w:hAnsi="Calibri"/>
        </w:rPr>
        <w:t>《财政部 发展改革委 生态环境部 市场监管总局关于调整优化节能产品、环境标志产品政府采购执行机制的通知》（财库〔2019〕9号）；</w:t>
      </w:r>
    </w:p>
    <w:p>
      <w:pPr>
        <w:adjustRightInd w:val="0"/>
        <w:snapToGrid w:val="0"/>
        <w:spacing w:line="360" w:lineRule="auto"/>
        <w:ind w:firstLine="420" w:firstLineChars="200"/>
        <w:jc w:val="left"/>
        <w:rPr>
          <w:rFonts w:hint="eastAsia" w:ascii="Calibri" w:hAnsi="Calibri"/>
        </w:rPr>
      </w:pPr>
      <w:r>
        <w:rPr>
          <w:rFonts w:hint="eastAsia" w:ascii="Calibri" w:hAnsi="Calibri"/>
        </w:rPr>
        <w:t>《政府采购进口产品管理办法》（财库〔2007〕119号文）。</w:t>
      </w:r>
    </w:p>
    <w:p>
      <w:pPr>
        <w:adjustRightInd w:val="0"/>
        <w:snapToGrid w:val="0"/>
        <w:spacing w:line="360" w:lineRule="auto"/>
        <w:ind w:firstLine="420" w:firstLineChars="200"/>
        <w:jc w:val="left"/>
        <w:rPr>
          <w:rFonts w:ascii="Calibri" w:hAnsi="Calibri"/>
        </w:rPr>
      </w:pPr>
      <w:r>
        <w:rPr>
          <w:rFonts w:hint="eastAsia" w:ascii="宋体" w:hAnsi="宋体" w:cs="宋体"/>
          <w:bCs/>
          <w:color w:val="000000"/>
          <w:szCs w:val="21"/>
          <w:lang w:val="en-US" w:eastAsia="zh-CN"/>
        </w:rPr>
        <w:t>4.</w:t>
      </w:r>
      <w:r>
        <w:rPr>
          <w:rFonts w:hint="eastAsia" w:ascii="宋体" w:hAnsi="宋体" w:cs="宋体"/>
          <w:bCs/>
          <w:color w:val="000000"/>
          <w:szCs w:val="21"/>
        </w:rPr>
        <w:t>政府采购政策：节能产品强制采购；节能产品、环境标志产品优先采购；政府采购促进中小企业发展；政府采购支持监狱企业发展；政府采购促进残疾人就业；</w:t>
      </w:r>
      <w:r>
        <w:rPr>
          <w:rFonts w:hint="eastAsia" w:ascii="宋体" w:hAnsi="宋体" w:cs="宋体"/>
          <w:bCs/>
          <w:color w:val="000000"/>
          <w:szCs w:val="21"/>
          <w:highlight w:val="none"/>
        </w:rPr>
        <w:t>进口</w:t>
      </w:r>
      <w:r>
        <w:rPr>
          <w:rFonts w:hint="eastAsia" w:ascii="宋体" w:hAnsi="宋体" w:cs="宋体"/>
          <w:bCs/>
          <w:color w:val="000000"/>
          <w:szCs w:val="21"/>
        </w:rPr>
        <w:t>产品管理。</w:t>
      </w:r>
    </w:p>
    <w:p>
      <w:pPr>
        <w:pStyle w:val="3"/>
        <w:pageBreakBefore w:val="0"/>
        <w:numPr>
          <w:ilvl w:val="0"/>
          <w:numId w:val="3"/>
        </w:numPr>
        <w:kinsoku/>
        <w:wordWrap/>
        <w:overflowPunct/>
        <w:topLinePunct w:val="0"/>
        <w:autoSpaceDE/>
        <w:autoSpaceDN/>
        <w:bidi w:val="0"/>
        <w:adjustRightInd/>
        <w:snapToGrid/>
        <w:spacing w:before="157" w:beforeLines="50" w:after="157" w:afterLines="50" w:line="360" w:lineRule="auto"/>
        <w:textAlignment w:val="auto"/>
        <w:rPr>
          <w:rFonts w:ascii="宋体" w:hAnsi="宋体" w:eastAsia="宋体" w:cs="宋体"/>
          <w:b w:val="0"/>
          <w:sz w:val="21"/>
          <w:szCs w:val="21"/>
        </w:rPr>
      </w:pPr>
      <w:r>
        <w:rPr>
          <w:rFonts w:hint="eastAsia" w:ascii="宋体" w:hAnsi="宋体" w:eastAsia="宋体" w:cs="宋体"/>
          <w:b w:val="0"/>
          <w:sz w:val="21"/>
          <w:szCs w:val="21"/>
        </w:rPr>
        <w:t>对本次磋商提出询问，请按以下方式联系</w:t>
      </w:r>
      <w:bookmarkEnd w:id="23"/>
      <w:bookmarkEnd w:id="24"/>
      <w:bookmarkEnd w:id="25"/>
      <w:bookmarkEnd w:id="26"/>
    </w:p>
    <w:p>
      <w:pPr>
        <w:pageBreakBefore w:val="0"/>
        <w:widowControl/>
        <w:kinsoku/>
        <w:wordWrap/>
        <w:overflowPunct/>
        <w:topLinePunct w:val="0"/>
        <w:autoSpaceDE/>
        <w:autoSpaceDN/>
        <w:bidi w:val="0"/>
        <w:adjustRightInd/>
        <w:snapToGrid/>
        <w:spacing w:before="157" w:beforeLines="50" w:after="157" w:afterLines="50" w:line="360" w:lineRule="auto"/>
        <w:ind w:firstLine="422" w:firstLineChars="200"/>
        <w:jc w:val="left"/>
        <w:textAlignment w:val="auto"/>
        <w:rPr>
          <w:rFonts w:ascii="宋体" w:hAnsi="宋体" w:cs="宋体"/>
          <w:b/>
          <w:bCs/>
          <w:szCs w:val="21"/>
        </w:rPr>
      </w:pPr>
      <w:r>
        <w:rPr>
          <w:rFonts w:hint="eastAsia" w:ascii="宋体" w:hAnsi="宋体" w:cs="宋体"/>
          <w:b/>
          <w:bCs/>
          <w:szCs w:val="21"/>
        </w:rPr>
        <w:t>1.采购人信息</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jc w:val="left"/>
        <w:textAlignment w:val="auto"/>
        <w:rPr>
          <w:rFonts w:ascii="宋体" w:hAnsi="宋体" w:cs="宋体"/>
          <w:szCs w:val="21"/>
        </w:rPr>
      </w:pPr>
      <w:bookmarkStart w:id="27" w:name="_Toc28359009"/>
      <w:bookmarkStart w:id="28" w:name="_Toc28359086"/>
      <w:r>
        <w:rPr>
          <w:rFonts w:hint="eastAsia" w:ascii="宋体" w:hAnsi="宋体" w:cs="宋体"/>
          <w:szCs w:val="21"/>
        </w:rPr>
        <w:t>名称：北京中医药大学</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jc w:val="left"/>
        <w:textAlignment w:val="auto"/>
        <w:rPr>
          <w:rFonts w:ascii="宋体" w:hAnsi="宋体" w:cs="宋体"/>
          <w:szCs w:val="21"/>
        </w:rPr>
      </w:pPr>
      <w:r>
        <w:rPr>
          <w:rFonts w:hint="eastAsia" w:ascii="宋体" w:hAnsi="宋体" w:cs="宋体"/>
          <w:szCs w:val="21"/>
        </w:rPr>
        <w:t>地址：北京市朝阳区北三环东路 11 号</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jc w:val="left"/>
        <w:textAlignment w:val="auto"/>
        <w:rPr>
          <w:rFonts w:ascii="宋体" w:hAnsi="宋体" w:cs="宋体"/>
          <w:szCs w:val="21"/>
        </w:rPr>
      </w:pPr>
      <w:r>
        <w:rPr>
          <w:rFonts w:hint="eastAsia" w:ascii="宋体" w:hAnsi="宋体" w:cs="宋体"/>
          <w:szCs w:val="21"/>
        </w:rPr>
        <w:t>联系方式：胡老师010-53911758</w:t>
      </w:r>
    </w:p>
    <w:p>
      <w:pPr>
        <w:pageBreakBefore w:val="0"/>
        <w:kinsoku/>
        <w:wordWrap/>
        <w:overflowPunct/>
        <w:topLinePunct w:val="0"/>
        <w:autoSpaceDE/>
        <w:autoSpaceDN/>
        <w:bidi w:val="0"/>
        <w:adjustRightInd/>
        <w:snapToGrid/>
        <w:spacing w:before="157" w:beforeLines="50" w:after="157" w:afterLines="50" w:line="360" w:lineRule="auto"/>
        <w:ind w:firstLine="422" w:firstLineChars="200"/>
        <w:jc w:val="left"/>
        <w:textAlignment w:val="auto"/>
        <w:rPr>
          <w:rFonts w:ascii="宋体" w:hAnsi="宋体" w:cs="宋体"/>
          <w:b/>
          <w:bCs/>
          <w:szCs w:val="21"/>
        </w:rPr>
      </w:pPr>
      <w:r>
        <w:rPr>
          <w:rFonts w:hint="eastAsia" w:ascii="宋体" w:hAnsi="宋体" w:cs="宋体"/>
          <w:b/>
          <w:bCs/>
          <w:szCs w:val="21"/>
        </w:rPr>
        <w:t>2.采购代理机构信息</w:t>
      </w:r>
      <w:bookmarkEnd w:id="27"/>
      <w:bookmarkEnd w:id="28"/>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Cs w:val="21"/>
        </w:rPr>
      </w:pPr>
      <w:r>
        <w:rPr>
          <w:rFonts w:hint="eastAsia" w:ascii="宋体" w:hAnsi="宋体" w:cs="宋体"/>
          <w:szCs w:val="21"/>
        </w:rPr>
        <w:t>名称：国金招标有限公司</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bCs/>
          <w:szCs w:val="21"/>
        </w:rPr>
      </w:pPr>
      <w:r>
        <w:rPr>
          <w:rFonts w:hint="eastAsia" w:ascii="宋体" w:hAnsi="宋体" w:cs="宋体"/>
          <w:szCs w:val="21"/>
        </w:rPr>
        <w:t>地址：</w:t>
      </w:r>
      <w:r>
        <w:rPr>
          <w:rFonts w:hint="eastAsia" w:ascii="宋体" w:hAnsi="宋体" w:cs="宋体"/>
          <w:bCs/>
          <w:szCs w:val="21"/>
        </w:rPr>
        <w:t>北京市朝阳区东三环南路甲52号顺迈金钻国际商务中心9层9C</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hint="default" w:ascii="宋体" w:hAnsi="宋体" w:cs="宋体"/>
          <w:bCs/>
          <w:szCs w:val="21"/>
          <w:lang w:val="en-US"/>
        </w:rPr>
      </w:pPr>
      <w:r>
        <w:rPr>
          <w:rFonts w:hint="eastAsia" w:ascii="宋体" w:hAnsi="宋体" w:cs="宋体"/>
          <w:szCs w:val="21"/>
        </w:rPr>
        <w:t>联系人：</w:t>
      </w:r>
      <w:r>
        <w:rPr>
          <w:rFonts w:hint="eastAsia" w:ascii="宋体" w:hAnsi="宋体" w:cs="宋体"/>
          <w:bCs/>
          <w:szCs w:val="21"/>
        </w:rPr>
        <w:t>杨振豪、</w:t>
      </w:r>
      <w:r>
        <w:rPr>
          <w:rFonts w:hint="eastAsia" w:ascii="宋体" w:hAnsi="宋体" w:cs="宋体"/>
          <w:bCs/>
          <w:szCs w:val="21"/>
          <w:lang w:val="en-US" w:eastAsia="zh-CN"/>
        </w:rPr>
        <w:t>王树凡</w:t>
      </w:r>
      <w:r>
        <w:rPr>
          <w:rFonts w:hint="eastAsia" w:ascii="宋体" w:hAnsi="宋体" w:cs="宋体"/>
          <w:bCs/>
          <w:szCs w:val="21"/>
        </w:rPr>
        <w:t>、孙涛、</w:t>
      </w:r>
      <w:r>
        <w:rPr>
          <w:rFonts w:hint="eastAsia" w:ascii="宋体" w:hAnsi="宋体" w:cs="宋体"/>
          <w:bCs/>
          <w:szCs w:val="21"/>
          <w:lang w:val="en-US" w:eastAsia="zh-CN"/>
        </w:rPr>
        <w:t>王珊珊、边璐、谢丹丹、张含勇</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hint="eastAsia" w:ascii="宋体" w:hAnsi="宋体" w:cs="宋体"/>
          <w:bCs/>
          <w:szCs w:val="21"/>
        </w:rPr>
      </w:pPr>
      <w:r>
        <w:rPr>
          <w:rFonts w:hint="eastAsia" w:ascii="宋体" w:hAnsi="宋体" w:cs="宋体"/>
          <w:bCs/>
          <w:szCs w:val="21"/>
        </w:rPr>
        <w:t>获取采购文件咨询电话：010-53670136</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hint="eastAsia" w:ascii="宋体" w:hAnsi="宋体" w:cs="宋体"/>
          <w:bCs/>
          <w:szCs w:val="21"/>
        </w:rPr>
      </w:pPr>
      <w:r>
        <w:rPr>
          <w:rFonts w:hint="eastAsia" w:ascii="宋体" w:hAnsi="宋体" w:cs="宋体"/>
          <w:bCs/>
          <w:szCs w:val="21"/>
        </w:rPr>
        <w:t>业务部咨询电话：010-53681306</w:t>
      </w:r>
    </w:p>
    <w:p>
      <w:pPr>
        <w:pageBreakBefore w:val="0"/>
        <w:kinsoku/>
        <w:wordWrap/>
        <w:overflowPunct/>
        <w:topLinePunct w:val="0"/>
        <w:autoSpaceDE/>
        <w:autoSpaceDN/>
        <w:bidi w:val="0"/>
        <w:adjustRightInd/>
        <w:snapToGrid/>
        <w:spacing w:before="157" w:beforeLines="50" w:after="157" w:afterLines="50" w:line="360" w:lineRule="auto"/>
        <w:ind w:firstLine="420" w:firstLineChars="200"/>
        <w:textAlignment w:val="auto"/>
        <w:rPr>
          <w:rFonts w:ascii="宋体" w:hAnsi="宋体" w:cs="宋体"/>
          <w:sz w:val="21"/>
          <w:szCs w:val="21"/>
        </w:rPr>
      </w:pPr>
      <w:r>
        <w:rPr>
          <w:rFonts w:hint="eastAsia" w:ascii="宋体" w:hAnsi="宋体" w:cs="宋体"/>
          <w:bCs/>
          <w:szCs w:val="21"/>
        </w:rPr>
        <w:t>电子邮箱：gjzbyxgs@126.com</w:t>
      </w:r>
    </w:p>
    <w:p>
      <w:pPr>
        <w:pStyle w:val="4"/>
        <w:ind w:left="0" w:leftChars="0" w:firstLine="0" w:firstLineChars="0"/>
        <w:rPr>
          <w:rFonts w:ascii="宋体" w:hAnsi="宋体" w:cs="宋体"/>
          <w:sz w:val="21"/>
          <w:szCs w:val="21"/>
        </w:rPr>
      </w:pP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right"/>
        <w:textAlignment w:val="auto"/>
      </w:pPr>
      <w:r>
        <w:rPr>
          <w:rFonts w:hint="eastAsia"/>
        </w:rPr>
        <w:t>国金招标有限公司</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right"/>
        <w:textAlignment w:val="auto"/>
      </w:pPr>
      <w:r>
        <w:rPr>
          <w:rFonts w:hint="eastAsia"/>
        </w:rPr>
        <w:t>202</w:t>
      </w:r>
      <w:r>
        <w:rPr>
          <w:rFonts w:hint="eastAsia"/>
          <w:lang w:val="en-US" w:eastAsia="zh-CN"/>
        </w:rPr>
        <w:t>3</w:t>
      </w:r>
      <w:r>
        <w:rPr>
          <w:rFonts w:hint="eastAsia"/>
        </w:rPr>
        <w:t>年</w:t>
      </w:r>
      <w:r>
        <w:rPr>
          <w:rFonts w:hint="eastAsia"/>
          <w:lang w:val="en-US" w:eastAsia="zh-CN"/>
        </w:rPr>
        <w:t>9</w:t>
      </w:r>
      <w:r>
        <w:rPr>
          <w:rFonts w:hint="eastAsia"/>
        </w:rPr>
        <w:t>月</w:t>
      </w:r>
      <w:r>
        <w:rPr>
          <w:rFonts w:hint="eastAsia"/>
          <w:lang w:val="en-US" w:eastAsia="zh-CN"/>
        </w:rPr>
        <w:t>25</w:t>
      </w:r>
      <w:r>
        <w:rPr>
          <w:rFonts w:hint="eastAsia"/>
        </w:rPr>
        <w:t>日</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仿宋" w:hAnsi="仿宋" w:eastAsia="仿宋" w:cs="仿宋"/>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47955"/>
              <wp:effectExtent l="0" t="0" r="0" b="0"/>
              <wp:wrapNone/>
              <wp:docPr id="28" name="文本框 1025"/>
              <wp:cNvGraphicFramePr/>
              <a:graphic xmlns:a="http://schemas.openxmlformats.org/drawingml/2006/main">
                <a:graphicData uri="http://schemas.microsoft.com/office/word/2010/wordprocessingShape">
                  <wps:wsp>
                    <wps:cNvSpPr txBox="1"/>
                    <wps:spPr>
                      <a:xfrm>
                        <a:off x="0" y="0"/>
                        <a:ext cx="114935" cy="147955"/>
                      </a:xfrm>
                      <a:prstGeom prst="rect">
                        <a:avLst/>
                      </a:prstGeom>
                      <a:noFill/>
                      <a:ln>
                        <a:noFill/>
                      </a:ln>
                    </wps:spPr>
                    <wps:txbx>
                      <w:txbxContent>
                        <w:p>
                          <w:pPr>
                            <w:pStyle w:val="6"/>
                            <w:jc w:val="cente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lang w:val="zh-CN"/>
                            </w:rPr>
                            <w:t>20</w:t>
                          </w:r>
                          <w:r>
                            <w:rPr>
                              <w:rFonts w:hint="eastAsia" w:ascii="仿宋" w:hAnsi="仿宋" w:eastAsia="仿宋" w:cs="仿宋"/>
                              <w:lang w:val="zh-CN"/>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1.65pt;width:9.05pt;mso-position-horizontal:center;mso-position-horizontal-relative:margin;mso-wrap-style:none;z-index:251659264;mso-width-relative:page;mso-height-relative:page;" filled="f" stroked="f" coordsize="21600,21600" o:gfxdata="UEsDBAoAAAAAAIdO4kAAAAAAAAAAAAAAAAAEAAAAZHJzL1BLAwQUAAAACACHTuJAa6W/D9EAAAAD&#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rpb8P0QAAAAMBAAAPAAAAAAAAAAEAIAAAACIAAABkcnMv&#10;ZG93bnJldi54bWxQSwECFAAUAAAACACHTuJAOznLDtEBAACbAwAADgAAAAAAAAABACAAAAAgAQAA&#10;ZHJzL2Uyb0RvYy54bWxQSwUGAAAAAAYABgBZAQAAYwUAAAAA&#10;">
              <v:fill on="f" focussize="0,0"/>
              <v:stroke on="f"/>
              <v:imagedata o:title=""/>
              <o:lock v:ext="edit" aspectratio="f"/>
              <v:textbox inset="0mm,0mm,0mm,0mm" style="mso-fit-shape-to-text:t;">
                <w:txbxContent>
                  <w:p>
                    <w:pPr>
                      <w:pStyle w:val="6"/>
                      <w:jc w:val="cente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lang w:val="zh-CN"/>
                      </w:rPr>
                      <w:t>20</w:t>
                    </w:r>
                    <w:r>
                      <w:rPr>
                        <w:rFonts w:hint="eastAsia" w:ascii="仿宋" w:hAnsi="仿宋" w:eastAsia="仿宋" w:cs="仿宋"/>
                        <w:lang w:val="zh-CN"/>
                      </w:rPr>
                      <w:fldChar w:fldCharType="end"/>
                    </w:r>
                  </w:p>
                </w:txbxContent>
              </v:textbox>
            </v:shape>
          </w:pict>
        </mc:Fallback>
      </mc:AlternateConten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double" w:color="auto" w:sz="8" w:space="0"/>
      </w:pBdr>
      <w:ind w:right="62"/>
      <w:rPr>
        <w:rFonts w:hint="eastAsia" w:ascii="宋体" w:hAnsi="宋体" w:eastAsia="宋体" w:cs="宋体"/>
        <w:color w:val="000000"/>
        <w:sz w:val="18"/>
        <w:szCs w:val="18"/>
        <w:u w:val="single"/>
        <w:lang w:val="en-US" w:eastAsia="zh-CN"/>
      </w:rPr>
    </w:pPr>
    <w:r>
      <w:rPr>
        <w:rFonts w:ascii="宋体" w:hAnsi="宋体" w:cs="宋体"/>
        <w:sz w:val="18"/>
        <w:szCs w:val="18"/>
      </w:rPr>
      <w:drawing>
        <wp:inline distT="0" distB="0" distL="114300" distR="114300">
          <wp:extent cx="819150" cy="279400"/>
          <wp:effectExtent l="0" t="0" r="0" b="6350"/>
          <wp:docPr id="32" name="图片 3" descr="LOGO（终）-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 descr="LOGO（终）-01"/>
                  <pic:cNvPicPr>
                    <a:picLocks noChangeAspect="1"/>
                  </pic:cNvPicPr>
                </pic:nvPicPr>
                <pic:blipFill>
                  <a:blip r:embed="rId1"/>
                  <a:stretch>
                    <a:fillRect/>
                  </a:stretch>
                </pic:blipFill>
                <pic:spPr>
                  <a:xfrm>
                    <a:off x="0" y="0"/>
                    <a:ext cx="819150" cy="279400"/>
                  </a:xfrm>
                  <a:prstGeom prst="rect">
                    <a:avLst/>
                  </a:prstGeom>
                  <a:noFill/>
                  <a:ln>
                    <a:noFill/>
                  </a:ln>
                </pic:spPr>
              </pic:pic>
            </a:graphicData>
          </a:graphic>
        </wp:inline>
      </w:drawing>
    </w:r>
    <w:r>
      <w:rPr>
        <w:rFonts w:hint="eastAsia" w:ascii="宋体" w:hAnsi="宋体" w:cs="宋体"/>
        <w:sz w:val="18"/>
        <w:szCs w:val="18"/>
      </w:rPr>
      <w:t xml:space="preserve">                                              国金招标有限公司-竞争性磋商</w:t>
    </w:r>
    <w:r>
      <w:rPr>
        <w:rFonts w:hint="eastAsia" w:ascii="宋体" w:hAnsi="宋体" w:cs="宋体"/>
        <w:sz w:val="18"/>
        <w:szCs w:val="18"/>
        <w:lang w:val="en-US" w:eastAsia="zh-CN"/>
      </w:rPr>
      <w:t>公告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9B8B52"/>
    <w:multiLevelType w:val="singleLevel"/>
    <w:tmpl w:val="B49B8B52"/>
    <w:lvl w:ilvl="0" w:tentative="0">
      <w:start w:val="6"/>
      <w:numFmt w:val="chineseCounting"/>
      <w:suff w:val="nothing"/>
      <w:lvlText w:val="%1、"/>
      <w:lvlJc w:val="left"/>
      <w:rPr>
        <w:rFonts w:hint="eastAsia"/>
      </w:rPr>
    </w:lvl>
  </w:abstractNum>
  <w:abstractNum w:abstractNumId="1">
    <w:nsid w:val="0000000E"/>
    <w:multiLevelType w:val="multilevel"/>
    <w:tmpl w:val="0000000E"/>
    <w:lvl w:ilvl="0" w:tentative="0">
      <w:start w:val="1"/>
      <w:numFmt w:val="none"/>
      <w:pStyle w:val="2"/>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5669F149"/>
    <w:multiLevelType w:val="singleLevel"/>
    <w:tmpl w:val="5669F149"/>
    <w:lvl w:ilvl="0" w:tentative="0">
      <w:start w:val="7"/>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wNGRmYzdiNDI4MzliODY3ZGYwODJjYTgyOWRhZjYifQ=="/>
  </w:docVars>
  <w:rsids>
    <w:rsidRoot w:val="00000000"/>
    <w:rsid w:val="09242161"/>
    <w:rsid w:val="2C8B2374"/>
    <w:rsid w:val="477B5F15"/>
    <w:rsid w:val="4A7A1270"/>
    <w:rsid w:val="53ED00AE"/>
    <w:rsid w:val="5E4B6159"/>
    <w:rsid w:val="6B394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numPr>
        <w:ilvl w:val="0"/>
        <w:numId w:val="1"/>
      </w:numPr>
      <w:spacing w:line="480" w:lineRule="exact"/>
      <w:jc w:val="center"/>
      <w:outlineLvl w:val="0"/>
    </w:pPr>
    <w:rPr>
      <w:rFonts w:ascii="楷体_GB2312" w:hAnsi="楷体_GB2312"/>
      <w:b/>
      <w:bCs/>
      <w:color w:val="FF0000"/>
      <w:sz w:val="32"/>
    </w:rPr>
  </w:style>
  <w:style w:type="paragraph" w:styleId="3">
    <w:name w:val="heading 2"/>
    <w:basedOn w:val="1"/>
    <w:next w:val="1"/>
    <w:qFormat/>
    <w:uiPriority w:val="0"/>
    <w:pPr>
      <w:keepNext/>
      <w:keepLines/>
      <w:spacing w:before="260" w:after="260" w:line="413" w:lineRule="auto"/>
      <w:outlineLvl w:val="1"/>
    </w:pPr>
    <w:rPr>
      <w:rFonts w:ascii="Arial" w:hAnsi="Arial" w:eastAsia="黑体"/>
      <w:b/>
      <w:bCs/>
      <w:kern w:val="0"/>
      <w:sz w:val="32"/>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sz w:val="24"/>
    </w:rPr>
  </w:style>
  <w:style w:type="paragraph" w:styleId="5">
    <w:name w:val="Plain Text"/>
    <w:basedOn w:val="1"/>
    <w:uiPriority w:val="0"/>
    <w:rPr>
      <w:rFonts w:ascii="宋体" w:hAnsi="Courier New"/>
    </w:rPr>
  </w:style>
  <w:style w:type="paragraph" w:styleId="6">
    <w:name w:val="footer"/>
    <w:basedOn w:val="1"/>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2023-02-23T01:42:00Z</dcterms:created>
  <dc:creator>st</dc:creator>
  <cp:lastModifiedBy>招标代理</cp:lastModifiedBy>
  <dcterms:modified xsi:type="dcterms:W3CDTF">2023-09-25T01:58:03Z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A0DDB9F1E554426FA82B7763397F1B29</vt:lpwstr>
  </property>
</Properties>
</file>