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D26CF">
      <w:pPr>
        <w:numPr>
          <w:ilvl w:val="0"/>
          <w:numId w:val="1"/>
        </w:numPr>
        <w:autoSpaceDE w:val="0"/>
        <w:autoSpaceDN w:val="0"/>
        <w:adjustRightInd w:val="0"/>
        <w:spacing w:line="360" w:lineRule="auto"/>
        <w:ind w:firstLine="2650" w:firstLineChars="600"/>
        <w:outlineLvl w:val="0"/>
        <w:rPr>
          <w:rFonts w:ascii="Times New Roman" w:hAnsi="Times New Roman" w:eastAsia="宋体" w:cs="Times New Roman"/>
          <w:b/>
          <w:bCs/>
          <w:kern w:val="0"/>
          <w:sz w:val="44"/>
          <w:szCs w:val="44"/>
          <w:lang w:val="zh-CN"/>
        </w:rPr>
      </w:pPr>
      <w:r>
        <w:rPr>
          <w:rFonts w:ascii="Times New Roman" w:hAnsi="Times New Roman" w:eastAsia="宋体" w:cs="Times New Roman"/>
          <w:b/>
          <w:bCs/>
          <w:kern w:val="0"/>
          <w:sz w:val="44"/>
          <w:szCs w:val="44"/>
          <w:lang w:val="zh-CN"/>
        </w:rPr>
        <w:t>项目需求</w:t>
      </w:r>
      <w:bookmarkStart w:id="0" w:name="OLE_LINK1"/>
    </w:p>
    <w:p w14:paraId="17A59767">
      <w:pPr>
        <w:widowControl/>
        <w:snapToGrid w:val="0"/>
        <w:spacing w:before="156" w:beforeLines="50" w:line="360" w:lineRule="auto"/>
        <w:rPr>
          <w:rFonts w:ascii="Times New Roman" w:hAnsi="Times New Roman" w:cs="Times New Roman"/>
          <w:b/>
          <w:sz w:val="24"/>
          <w:szCs w:val="24"/>
        </w:rPr>
      </w:pPr>
    </w:p>
    <w:bookmarkEnd w:id="0"/>
    <w:p w14:paraId="0E59323E">
      <w:pPr>
        <w:keepNext/>
        <w:keepLines/>
        <w:spacing w:before="240" w:after="120" w:line="300" w:lineRule="auto"/>
        <w:ind w:left="700" w:firstLine="321"/>
        <w:jc w:val="center"/>
        <w:outlineLvl w:val="1"/>
        <w:rPr>
          <w:rFonts w:ascii="Times New Roman" w:hAnsi="Times New Roman" w:eastAsia="宋体" w:cs="Times New Roman"/>
          <w:b/>
          <w:bCs/>
          <w:sz w:val="32"/>
          <w:szCs w:val="32"/>
        </w:rPr>
      </w:pPr>
      <w:r>
        <w:rPr>
          <w:rFonts w:ascii="Times New Roman" w:hAnsi="Times New Roman" w:eastAsia="宋体" w:cs="Times New Roman"/>
          <w:b/>
          <w:bCs/>
          <w:sz w:val="32"/>
          <w:szCs w:val="32"/>
        </w:rPr>
        <w:t>一、货物需求一览表</w:t>
      </w:r>
    </w:p>
    <w:p w14:paraId="73FDDA22">
      <w:pPr>
        <w:adjustRightInd w:val="0"/>
        <w:snapToGrid w:val="0"/>
        <w:ind w:left="657" w:firstLine="301"/>
        <w:jc w:val="center"/>
        <w:rPr>
          <w:rFonts w:ascii="Times New Roman" w:hAnsi="Times New Roman" w:eastAsia="宋体" w:cs="Times New Roman"/>
          <w:b/>
          <w:color w:val="000000"/>
          <w:sz w:val="30"/>
          <w:szCs w:val="30"/>
        </w:rPr>
      </w:pPr>
    </w:p>
    <w:tbl>
      <w:tblPr>
        <w:tblStyle w:val="7"/>
        <w:tblW w:w="98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05"/>
        <w:gridCol w:w="3114"/>
        <w:gridCol w:w="696"/>
        <w:gridCol w:w="2530"/>
        <w:gridCol w:w="2671"/>
      </w:tblGrid>
      <w:tr w14:paraId="1FDA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9" w:hRule="atLeast"/>
          <w:jc w:val="center"/>
        </w:trPr>
        <w:tc>
          <w:tcPr>
            <w:tcW w:w="805" w:type="dxa"/>
            <w:vAlign w:val="center"/>
          </w:tcPr>
          <w:p w14:paraId="1E2B71AC">
            <w:pPr>
              <w:jc w:val="center"/>
              <w:rPr>
                <w:rFonts w:ascii="Times New Roman" w:hAnsi="Times New Roman" w:eastAsia="宋体" w:cs="Times New Roman"/>
                <w:sz w:val="24"/>
                <w:szCs w:val="24"/>
              </w:rPr>
            </w:pPr>
            <w:r>
              <w:rPr>
                <w:rFonts w:ascii="Times New Roman" w:hAnsi="Times New Roman" w:eastAsia="宋体" w:cs="Times New Roman"/>
                <w:sz w:val="24"/>
                <w:szCs w:val="24"/>
              </w:rPr>
              <w:t>包号</w:t>
            </w:r>
          </w:p>
        </w:tc>
        <w:tc>
          <w:tcPr>
            <w:tcW w:w="3114" w:type="dxa"/>
            <w:vAlign w:val="center"/>
          </w:tcPr>
          <w:p w14:paraId="73150467">
            <w:pPr>
              <w:jc w:val="center"/>
              <w:rPr>
                <w:rFonts w:ascii="Times New Roman" w:hAnsi="Times New Roman" w:eastAsia="宋体" w:cs="Times New Roman"/>
                <w:sz w:val="24"/>
                <w:szCs w:val="24"/>
              </w:rPr>
            </w:pPr>
            <w:r>
              <w:rPr>
                <w:rFonts w:ascii="Times New Roman" w:hAnsi="Times New Roman" w:eastAsia="宋体" w:cs="Times New Roman"/>
                <w:sz w:val="24"/>
                <w:szCs w:val="24"/>
              </w:rPr>
              <w:t>货物名称</w:t>
            </w:r>
          </w:p>
        </w:tc>
        <w:tc>
          <w:tcPr>
            <w:tcW w:w="696" w:type="dxa"/>
            <w:vAlign w:val="center"/>
          </w:tcPr>
          <w:p w14:paraId="15BBED34">
            <w:pPr>
              <w:jc w:val="center"/>
              <w:rPr>
                <w:rFonts w:ascii="Times New Roman" w:hAnsi="Times New Roman" w:eastAsia="宋体" w:cs="Times New Roman"/>
                <w:sz w:val="24"/>
                <w:szCs w:val="24"/>
              </w:rPr>
            </w:pPr>
            <w:r>
              <w:rPr>
                <w:rFonts w:ascii="Times New Roman" w:hAnsi="Times New Roman" w:eastAsia="宋体" w:cs="Times New Roman"/>
                <w:sz w:val="24"/>
                <w:szCs w:val="24"/>
              </w:rPr>
              <w:t>数量</w:t>
            </w:r>
          </w:p>
        </w:tc>
        <w:tc>
          <w:tcPr>
            <w:tcW w:w="2530" w:type="dxa"/>
            <w:vAlign w:val="center"/>
          </w:tcPr>
          <w:p w14:paraId="7BC94C7B">
            <w:pPr>
              <w:jc w:val="center"/>
              <w:rPr>
                <w:rFonts w:ascii="Times New Roman" w:hAnsi="Times New Roman" w:eastAsia="宋体" w:cs="Times New Roman"/>
                <w:sz w:val="24"/>
                <w:szCs w:val="24"/>
              </w:rPr>
            </w:pPr>
            <w:bookmarkStart w:id="1" w:name="OLE_LINK23"/>
            <w:bookmarkStart w:id="2" w:name="OLE_LINK24"/>
            <w:r>
              <w:rPr>
                <w:rFonts w:ascii="Times New Roman" w:hAnsi="Times New Roman" w:eastAsia="宋体" w:cs="Times New Roman"/>
                <w:sz w:val="24"/>
                <w:szCs w:val="24"/>
              </w:rPr>
              <w:t>交货期</w:t>
            </w:r>
            <w:bookmarkEnd w:id="1"/>
            <w:bookmarkEnd w:id="2"/>
          </w:p>
        </w:tc>
        <w:tc>
          <w:tcPr>
            <w:tcW w:w="2671" w:type="dxa"/>
            <w:vAlign w:val="center"/>
          </w:tcPr>
          <w:p w14:paraId="38A27207">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交货地点</w:t>
            </w:r>
          </w:p>
        </w:tc>
      </w:tr>
      <w:tr w14:paraId="2F421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505F5321">
            <w:pPr>
              <w:jc w:val="center"/>
              <w:rPr>
                <w:rFonts w:ascii="Times New Roman" w:hAnsi="Times New Roman" w:eastAsia="宋体" w:cs="Times New Roman"/>
                <w:sz w:val="24"/>
                <w:szCs w:val="24"/>
              </w:rPr>
            </w:pPr>
            <w:r>
              <w:rPr>
                <w:rFonts w:hint="eastAsia"/>
                <w:color w:val="000000"/>
                <w:sz w:val="24"/>
                <w:szCs w:val="24"/>
              </w:rPr>
              <w:t>1</w:t>
            </w:r>
          </w:p>
        </w:tc>
        <w:tc>
          <w:tcPr>
            <w:tcW w:w="3114" w:type="dxa"/>
            <w:vAlign w:val="center"/>
          </w:tcPr>
          <w:p w14:paraId="543CFB6F">
            <w:pPr>
              <w:jc w:val="center"/>
              <w:rPr>
                <w:rFonts w:ascii="Times New Roman" w:hAnsi="Times New Roman" w:eastAsia="宋体" w:cs="Times New Roman"/>
                <w:sz w:val="24"/>
              </w:rPr>
            </w:pPr>
            <w:r>
              <w:rPr>
                <w:rFonts w:hint="eastAsia" w:ascii="Bookman Old Style" w:hAnsi="Bookman Old Style"/>
                <w:sz w:val="24"/>
              </w:rPr>
              <w:t>X射线透视运动摄影系统</w:t>
            </w:r>
          </w:p>
        </w:tc>
        <w:tc>
          <w:tcPr>
            <w:tcW w:w="696" w:type="dxa"/>
            <w:vAlign w:val="center"/>
          </w:tcPr>
          <w:p w14:paraId="4C9C3A44">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4E53A502">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2个月内交货</w:t>
            </w:r>
          </w:p>
        </w:tc>
        <w:tc>
          <w:tcPr>
            <w:tcW w:w="2671" w:type="dxa"/>
            <w:vAlign w:val="center"/>
          </w:tcPr>
          <w:p w14:paraId="153D2108">
            <w:pPr>
              <w:jc w:val="center"/>
              <w:rPr>
                <w:rFonts w:ascii="Times New Roman" w:hAnsi="Times New Roman" w:cs="Times New Roman"/>
                <w:sz w:val="24"/>
              </w:rPr>
            </w:pPr>
            <w:r>
              <w:rPr>
                <w:rFonts w:ascii="Times New Roman" w:hAnsi="Times New Roman" w:cs="Times New Roman"/>
                <w:sz w:val="24"/>
              </w:rPr>
              <w:t>中国科学院成都生物研究所所内甲方指定地点</w:t>
            </w:r>
          </w:p>
        </w:tc>
      </w:tr>
      <w:tr w14:paraId="0B545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6A60365C">
            <w:pPr>
              <w:jc w:val="center"/>
              <w:rPr>
                <w:rFonts w:ascii="Times New Roman" w:hAnsi="Times New Roman" w:eastAsia="宋体" w:cs="Times New Roman"/>
                <w:sz w:val="24"/>
                <w:szCs w:val="24"/>
              </w:rPr>
            </w:pPr>
            <w:r>
              <w:rPr>
                <w:rFonts w:hint="eastAsia"/>
                <w:color w:val="000000"/>
                <w:sz w:val="24"/>
                <w:szCs w:val="24"/>
              </w:rPr>
              <w:t>2</w:t>
            </w:r>
          </w:p>
        </w:tc>
        <w:tc>
          <w:tcPr>
            <w:tcW w:w="3114" w:type="dxa"/>
            <w:vAlign w:val="center"/>
          </w:tcPr>
          <w:p w14:paraId="5AA6EA73">
            <w:pPr>
              <w:jc w:val="center"/>
              <w:rPr>
                <w:rFonts w:ascii="Times New Roman" w:hAnsi="Times New Roman" w:eastAsia="宋体" w:cs="Times New Roman"/>
                <w:sz w:val="24"/>
              </w:rPr>
            </w:pPr>
            <w:r>
              <w:rPr>
                <w:rFonts w:ascii="Times New Roman" w:hAnsi="Times New Roman" w:cs="Times New Roman"/>
                <w:sz w:val="24"/>
              </w:rPr>
              <w:t>蛋白纯化仪</w:t>
            </w:r>
          </w:p>
        </w:tc>
        <w:tc>
          <w:tcPr>
            <w:tcW w:w="696" w:type="dxa"/>
            <w:vAlign w:val="center"/>
          </w:tcPr>
          <w:p w14:paraId="58D86ECF">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525353D0">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1个月内交货</w:t>
            </w:r>
          </w:p>
        </w:tc>
        <w:tc>
          <w:tcPr>
            <w:tcW w:w="2671" w:type="dxa"/>
            <w:vAlign w:val="center"/>
          </w:tcPr>
          <w:p w14:paraId="671EB86F">
            <w:pPr>
              <w:jc w:val="center"/>
              <w:rPr>
                <w:rFonts w:ascii="Times New Roman" w:hAnsi="Times New Roman" w:cs="Times New Roman"/>
                <w:sz w:val="24"/>
              </w:rPr>
            </w:pPr>
            <w:bookmarkStart w:id="3" w:name="OLE_LINK3"/>
            <w:bookmarkStart w:id="4" w:name="OLE_LINK2"/>
            <w:r>
              <w:rPr>
                <w:rFonts w:ascii="Times New Roman" w:hAnsi="Times New Roman" w:cs="Times New Roman"/>
                <w:sz w:val="24"/>
              </w:rPr>
              <w:t>中国科学院成都生物研究所所内甲方指定地点</w:t>
            </w:r>
            <w:bookmarkEnd w:id="3"/>
            <w:bookmarkEnd w:id="4"/>
          </w:p>
        </w:tc>
      </w:tr>
      <w:tr w14:paraId="32FB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19F39DD1">
            <w:pPr>
              <w:jc w:val="center"/>
              <w:rPr>
                <w:rFonts w:ascii="Times New Roman" w:hAnsi="Times New Roman" w:eastAsia="宋体" w:cs="Times New Roman"/>
                <w:sz w:val="24"/>
                <w:szCs w:val="24"/>
              </w:rPr>
            </w:pPr>
            <w:r>
              <w:rPr>
                <w:rFonts w:hint="eastAsia"/>
                <w:color w:val="000000"/>
                <w:sz w:val="24"/>
                <w:szCs w:val="24"/>
              </w:rPr>
              <w:t>3</w:t>
            </w:r>
          </w:p>
        </w:tc>
        <w:tc>
          <w:tcPr>
            <w:tcW w:w="3114" w:type="dxa"/>
            <w:vAlign w:val="center"/>
          </w:tcPr>
          <w:p w14:paraId="5F4DC3BA">
            <w:pPr>
              <w:jc w:val="center"/>
              <w:rPr>
                <w:rFonts w:ascii="Times New Roman" w:hAnsi="Times New Roman" w:eastAsia="宋体" w:cs="Times New Roman"/>
                <w:sz w:val="24"/>
              </w:rPr>
            </w:pPr>
            <w:r>
              <w:rPr>
                <w:rFonts w:hint="eastAsia" w:ascii="Bookman Old Style" w:hAnsi="Bookman Old Style"/>
                <w:sz w:val="24"/>
              </w:rPr>
              <w:t>多功能植物表型分析平台</w:t>
            </w:r>
          </w:p>
        </w:tc>
        <w:tc>
          <w:tcPr>
            <w:tcW w:w="696" w:type="dxa"/>
            <w:vAlign w:val="center"/>
          </w:tcPr>
          <w:p w14:paraId="792506F8">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2D3A97B1">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1个月内交货</w:t>
            </w:r>
          </w:p>
        </w:tc>
        <w:tc>
          <w:tcPr>
            <w:tcW w:w="2671" w:type="dxa"/>
            <w:vAlign w:val="center"/>
          </w:tcPr>
          <w:p w14:paraId="1F10F436">
            <w:pPr>
              <w:jc w:val="center"/>
              <w:rPr>
                <w:rFonts w:ascii="Times New Roman" w:hAnsi="Times New Roman" w:cs="Times New Roman"/>
                <w:sz w:val="24"/>
              </w:rPr>
            </w:pPr>
            <w:r>
              <w:rPr>
                <w:rFonts w:hint="eastAsia" w:ascii="宋体" w:hAnsi="Bookman Old Style"/>
                <w:sz w:val="24"/>
              </w:rPr>
              <w:t>中</w:t>
            </w:r>
            <w:r>
              <w:rPr>
                <w:rFonts w:hint="eastAsia" w:ascii="Times New Roman" w:hAnsi="Times New Roman" w:cs="Times New Roman"/>
                <w:sz w:val="24"/>
              </w:rPr>
              <w:t>国</w:t>
            </w:r>
            <w:r>
              <w:rPr>
                <w:rFonts w:ascii="Times New Roman" w:hAnsi="Times New Roman" w:cs="Times New Roman"/>
                <w:sz w:val="24"/>
              </w:rPr>
              <w:t>科学院成都生物研究所</w:t>
            </w:r>
            <w:r>
              <w:rPr>
                <w:rFonts w:hint="eastAsia" w:ascii="Times New Roman" w:hAnsi="Times New Roman" w:cs="Times New Roman"/>
                <w:sz w:val="24"/>
              </w:rPr>
              <w:t>所内甲方指定</w:t>
            </w:r>
            <w:r>
              <w:rPr>
                <w:rFonts w:hint="eastAsia" w:ascii="宋体"/>
                <w:sz w:val="24"/>
              </w:rPr>
              <w:t>地点</w:t>
            </w:r>
          </w:p>
        </w:tc>
      </w:tr>
      <w:tr w14:paraId="059B0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7A9863A0">
            <w:pPr>
              <w:jc w:val="center"/>
              <w:rPr>
                <w:rFonts w:ascii="Times New Roman" w:hAnsi="Times New Roman" w:eastAsia="宋体" w:cs="Times New Roman"/>
                <w:sz w:val="24"/>
                <w:szCs w:val="24"/>
              </w:rPr>
            </w:pPr>
            <w:r>
              <w:rPr>
                <w:rFonts w:hint="eastAsia"/>
                <w:color w:val="000000"/>
                <w:sz w:val="24"/>
                <w:szCs w:val="24"/>
              </w:rPr>
              <w:t>4</w:t>
            </w:r>
          </w:p>
        </w:tc>
        <w:tc>
          <w:tcPr>
            <w:tcW w:w="3114" w:type="dxa"/>
            <w:vAlign w:val="center"/>
          </w:tcPr>
          <w:p w14:paraId="7C2CC941">
            <w:pPr>
              <w:jc w:val="center"/>
              <w:rPr>
                <w:rFonts w:ascii="Times New Roman" w:hAnsi="Times New Roman" w:eastAsia="宋体" w:cs="Times New Roman"/>
                <w:sz w:val="24"/>
              </w:rPr>
            </w:pPr>
            <w:r>
              <w:rPr>
                <w:rFonts w:ascii="Times New Roman" w:hAnsi="Times New Roman" w:cs="Times New Roman"/>
                <w:sz w:val="24"/>
              </w:rPr>
              <w:t>非对称场流分离检测仪</w:t>
            </w:r>
          </w:p>
        </w:tc>
        <w:tc>
          <w:tcPr>
            <w:tcW w:w="696" w:type="dxa"/>
            <w:vAlign w:val="center"/>
          </w:tcPr>
          <w:p w14:paraId="458494BF">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56DEA102">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2个月内交货</w:t>
            </w:r>
          </w:p>
        </w:tc>
        <w:tc>
          <w:tcPr>
            <w:tcW w:w="2671" w:type="dxa"/>
            <w:vAlign w:val="center"/>
          </w:tcPr>
          <w:p w14:paraId="7B26C394">
            <w:pPr>
              <w:jc w:val="center"/>
              <w:rPr>
                <w:rFonts w:ascii="Times New Roman" w:hAnsi="Times New Roman" w:cs="Times New Roman"/>
                <w:sz w:val="24"/>
              </w:rPr>
            </w:pPr>
            <w:r>
              <w:rPr>
                <w:rFonts w:ascii="Times New Roman" w:hAnsi="Times New Roman" w:cs="Times New Roman"/>
                <w:sz w:val="24"/>
              </w:rPr>
              <w:t>中国科学院成都生物研究所所内甲方指定地点</w:t>
            </w:r>
          </w:p>
        </w:tc>
      </w:tr>
      <w:tr w14:paraId="2EA07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6E9734F9">
            <w:pPr>
              <w:jc w:val="center"/>
              <w:rPr>
                <w:rFonts w:ascii="Times New Roman" w:hAnsi="Times New Roman" w:eastAsia="宋体" w:cs="Times New Roman"/>
                <w:sz w:val="24"/>
                <w:szCs w:val="24"/>
              </w:rPr>
            </w:pPr>
            <w:r>
              <w:rPr>
                <w:rFonts w:hint="eastAsia"/>
                <w:color w:val="000000"/>
                <w:sz w:val="24"/>
                <w:szCs w:val="24"/>
              </w:rPr>
              <w:t>5</w:t>
            </w:r>
          </w:p>
        </w:tc>
        <w:tc>
          <w:tcPr>
            <w:tcW w:w="3114" w:type="dxa"/>
            <w:vAlign w:val="center"/>
          </w:tcPr>
          <w:p w14:paraId="7E6CC169">
            <w:pPr>
              <w:jc w:val="center"/>
              <w:rPr>
                <w:rFonts w:ascii="Times New Roman" w:hAnsi="Times New Roman" w:eastAsia="宋体" w:cs="Times New Roman"/>
                <w:sz w:val="24"/>
              </w:rPr>
            </w:pPr>
            <w:r>
              <w:rPr>
                <w:rFonts w:ascii="Times New Roman" w:hAnsi="Times New Roman" w:cs="Times New Roman"/>
                <w:sz w:val="24"/>
              </w:rPr>
              <w:t>高光谱三维扫描仪</w:t>
            </w:r>
          </w:p>
        </w:tc>
        <w:tc>
          <w:tcPr>
            <w:tcW w:w="696" w:type="dxa"/>
            <w:vAlign w:val="center"/>
          </w:tcPr>
          <w:p w14:paraId="64E136B0">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0CDC2CDD">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3个月内交货</w:t>
            </w:r>
          </w:p>
        </w:tc>
        <w:tc>
          <w:tcPr>
            <w:tcW w:w="2671" w:type="dxa"/>
            <w:vAlign w:val="center"/>
          </w:tcPr>
          <w:p w14:paraId="5E271CA9">
            <w:pPr>
              <w:jc w:val="center"/>
              <w:rPr>
                <w:rFonts w:ascii="Times New Roman" w:hAnsi="Times New Roman" w:cs="Times New Roman"/>
                <w:sz w:val="24"/>
              </w:rPr>
            </w:pPr>
            <w:r>
              <w:rPr>
                <w:rFonts w:ascii="Times New Roman" w:hAnsi="Times New Roman" w:cs="Times New Roman"/>
                <w:sz w:val="24"/>
              </w:rPr>
              <w:t>中国科学院成都生物研究所所内甲方指定地点</w:t>
            </w:r>
          </w:p>
        </w:tc>
      </w:tr>
      <w:tr w14:paraId="6DB78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6DC25F91">
            <w:pPr>
              <w:jc w:val="center"/>
              <w:rPr>
                <w:rFonts w:ascii="Times New Roman" w:hAnsi="Times New Roman" w:eastAsia="宋体" w:cs="Times New Roman"/>
                <w:sz w:val="24"/>
                <w:szCs w:val="24"/>
              </w:rPr>
            </w:pPr>
            <w:r>
              <w:rPr>
                <w:rFonts w:hint="eastAsia"/>
                <w:color w:val="000000"/>
                <w:sz w:val="24"/>
                <w:szCs w:val="24"/>
              </w:rPr>
              <w:t>6</w:t>
            </w:r>
          </w:p>
        </w:tc>
        <w:tc>
          <w:tcPr>
            <w:tcW w:w="3114" w:type="dxa"/>
            <w:vAlign w:val="center"/>
          </w:tcPr>
          <w:p w14:paraId="76B7FB61">
            <w:pPr>
              <w:jc w:val="center"/>
              <w:rPr>
                <w:rFonts w:ascii="Times New Roman" w:hAnsi="Times New Roman" w:eastAsia="宋体" w:cs="Times New Roman"/>
                <w:sz w:val="24"/>
              </w:rPr>
            </w:pPr>
            <w:r>
              <w:rPr>
                <w:rFonts w:hint="eastAsia" w:ascii="Bookman Old Style" w:hAnsi="Bookman Old Style"/>
                <w:sz w:val="24"/>
              </w:rPr>
              <w:t>高级光合荧光测量系统</w:t>
            </w:r>
          </w:p>
        </w:tc>
        <w:tc>
          <w:tcPr>
            <w:tcW w:w="696" w:type="dxa"/>
            <w:vAlign w:val="center"/>
          </w:tcPr>
          <w:p w14:paraId="403B0D38">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1FC9A8E7">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1个月内交货</w:t>
            </w:r>
          </w:p>
        </w:tc>
        <w:tc>
          <w:tcPr>
            <w:tcW w:w="2671" w:type="dxa"/>
            <w:vAlign w:val="center"/>
          </w:tcPr>
          <w:p w14:paraId="6B2B8813">
            <w:pPr>
              <w:jc w:val="center"/>
              <w:rPr>
                <w:rFonts w:ascii="Times New Roman" w:hAnsi="Times New Roman" w:cs="Times New Roman"/>
                <w:sz w:val="24"/>
              </w:rPr>
            </w:pPr>
            <w:r>
              <w:rPr>
                <w:rFonts w:hint="eastAsia" w:ascii="Times New Roman" w:hAnsi="Times New Roman" w:cs="Times New Roman"/>
                <w:sz w:val="24"/>
              </w:rPr>
              <w:t>中国科学院成都生物研究所所内甲方指定地点</w:t>
            </w:r>
          </w:p>
        </w:tc>
      </w:tr>
      <w:tr w14:paraId="72F7D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62D0B2F9">
            <w:pPr>
              <w:jc w:val="center"/>
              <w:rPr>
                <w:rFonts w:ascii="Times New Roman" w:hAnsi="Times New Roman" w:eastAsia="宋体" w:cs="Times New Roman"/>
                <w:sz w:val="24"/>
                <w:szCs w:val="24"/>
              </w:rPr>
            </w:pPr>
            <w:r>
              <w:rPr>
                <w:rFonts w:hint="eastAsia"/>
                <w:color w:val="000000"/>
                <w:sz w:val="24"/>
                <w:szCs w:val="24"/>
              </w:rPr>
              <w:t>7</w:t>
            </w:r>
          </w:p>
        </w:tc>
        <w:tc>
          <w:tcPr>
            <w:tcW w:w="3114" w:type="dxa"/>
            <w:vAlign w:val="center"/>
          </w:tcPr>
          <w:p w14:paraId="7BAA0C71">
            <w:pPr>
              <w:jc w:val="center"/>
              <w:rPr>
                <w:rFonts w:ascii="Times New Roman" w:hAnsi="Times New Roman" w:eastAsia="宋体" w:cs="Times New Roman"/>
                <w:sz w:val="24"/>
              </w:rPr>
            </w:pPr>
            <w:r>
              <w:rPr>
                <w:rFonts w:ascii="Times New Roman" w:hAnsi="Times New Roman" w:cs="Times New Roman"/>
                <w:sz w:val="24"/>
              </w:rPr>
              <w:t>根系表面成分分析仪</w:t>
            </w:r>
          </w:p>
        </w:tc>
        <w:tc>
          <w:tcPr>
            <w:tcW w:w="696" w:type="dxa"/>
            <w:vAlign w:val="center"/>
          </w:tcPr>
          <w:p w14:paraId="0CF8C89A">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34DA6810">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2个月内交货</w:t>
            </w:r>
          </w:p>
        </w:tc>
        <w:tc>
          <w:tcPr>
            <w:tcW w:w="2671" w:type="dxa"/>
            <w:vAlign w:val="center"/>
          </w:tcPr>
          <w:p w14:paraId="274A159D">
            <w:pPr>
              <w:jc w:val="center"/>
              <w:rPr>
                <w:rFonts w:ascii="Times New Roman" w:hAnsi="Times New Roman" w:cs="Times New Roman"/>
                <w:sz w:val="24"/>
              </w:rPr>
            </w:pPr>
            <w:r>
              <w:rPr>
                <w:rFonts w:ascii="Times New Roman" w:hAnsi="Times New Roman" w:cs="Times New Roman"/>
                <w:sz w:val="24"/>
              </w:rPr>
              <w:t>中国科学院成都生物研究所所内甲方指定地点</w:t>
            </w:r>
          </w:p>
        </w:tc>
      </w:tr>
      <w:tr w14:paraId="45BF8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1640CFFA">
            <w:pPr>
              <w:jc w:val="center"/>
              <w:rPr>
                <w:rFonts w:ascii="Times New Roman" w:hAnsi="Times New Roman" w:eastAsia="宋体" w:cs="Times New Roman"/>
                <w:sz w:val="24"/>
                <w:szCs w:val="24"/>
              </w:rPr>
            </w:pPr>
            <w:r>
              <w:rPr>
                <w:rFonts w:hint="eastAsia"/>
                <w:color w:val="000000"/>
                <w:sz w:val="24"/>
                <w:szCs w:val="24"/>
              </w:rPr>
              <w:t>8</w:t>
            </w:r>
          </w:p>
        </w:tc>
        <w:tc>
          <w:tcPr>
            <w:tcW w:w="3114" w:type="dxa"/>
            <w:vAlign w:val="center"/>
          </w:tcPr>
          <w:p w14:paraId="66B80EF9">
            <w:pPr>
              <w:jc w:val="center"/>
              <w:rPr>
                <w:rFonts w:ascii="Times New Roman" w:hAnsi="Times New Roman" w:eastAsia="宋体" w:cs="Times New Roman"/>
                <w:sz w:val="24"/>
              </w:rPr>
            </w:pPr>
            <w:r>
              <w:rPr>
                <w:rFonts w:hint="eastAsia" w:ascii="宋体" w:hAnsi="宋体" w:cs="宋体"/>
                <w:color w:val="000000"/>
                <w:kern w:val="0"/>
                <w:sz w:val="24"/>
              </w:rPr>
              <w:t>海量数据高可靠性存储系统</w:t>
            </w:r>
          </w:p>
        </w:tc>
        <w:tc>
          <w:tcPr>
            <w:tcW w:w="696" w:type="dxa"/>
            <w:vAlign w:val="center"/>
          </w:tcPr>
          <w:p w14:paraId="35BD64EA">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79723E35">
            <w:pPr>
              <w:jc w:val="center"/>
              <w:rPr>
                <w:rFonts w:ascii="Times New Roman" w:hAnsi="Times New Roman" w:cs="Times New Roman"/>
                <w:sz w:val="24"/>
              </w:rPr>
            </w:pPr>
            <w:r>
              <w:rPr>
                <w:rFonts w:hint="eastAsia" w:ascii="宋体" w:hAnsi="宋体"/>
                <w:sz w:val="24"/>
              </w:rPr>
              <w:t>合同签订后1个月</w:t>
            </w:r>
            <w:r>
              <w:rPr>
                <w:rFonts w:hint="eastAsia" w:ascii="宋体" w:hAnsi="Bookman Old Style"/>
                <w:sz w:val="24"/>
              </w:rPr>
              <w:t>内</w:t>
            </w:r>
            <w:r>
              <w:rPr>
                <w:rFonts w:hint="eastAsia" w:ascii="宋体" w:hAnsi="宋体"/>
                <w:sz w:val="24"/>
              </w:rPr>
              <w:t>交货</w:t>
            </w:r>
          </w:p>
        </w:tc>
        <w:tc>
          <w:tcPr>
            <w:tcW w:w="2671" w:type="dxa"/>
            <w:vAlign w:val="center"/>
          </w:tcPr>
          <w:p w14:paraId="26D554D3">
            <w:pPr>
              <w:jc w:val="center"/>
              <w:rPr>
                <w:rFonts w:ascii="Times New Roman" w:hAnsi="Times New Roman" w:cs="Times New Roman"/>
                <w:sz w:val="24"/>
              </w:rPr>
            </w:pPr>
            <w:r>
              <w:rPr>
                <w:rFonts w:hint="eastAsia" w:ascii="宋体" w:hAnsi="宋体" w:cs="宋体"/>
                <w:color w:val="000000" w:themeColor="text1"/>
                <w:kern w:val="0"/>
                <w:sz w:val="24"/>
                <w:lang w:val="zh-CN"/>
                <w14:textFill>
                  <w14:solidFill>
                    <w14:schemeClr w14:val="tx1"/>
                  </w14:solidFill>
                </w14:textFill>
              </w:rPr>
              <w:t>中国科学院成都生物研究所所内甲方指定地点</w:t>
            </w:r>
          </w:p>
        </w:tc>
      </w:tr>
      <w:tr w14:paraId="4B0DE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0" w:hRule="atLeast"/>
          <w:jc w:val="center"/>
        </w:trPr>
        <w:tc>
          <w:tcPr>
            <w:tcW w:w="805" w:type="dxa"/>
            <w:vAlign w:val="center"/>
          </w:tcPr>
          <w:p w14:paraId="12A7C32F">
            <w:pPr>
              <w:jc w:val="center"/>
              <w:rPr>
                <w:rFonts w:ascii="Times New Roman" w:hAnsi="Times New Roman" w:eastAsia="宋体" w:cs="Times New Roman"/>
                <w:sz w:val="24"/>
                <w:szCs w:val="24"/>
              </w:rPr>
            </w:pPr>
            <w:r>
              <w:rPr>
                <w:rFonts w:hint="eastAsia"/>
                <w:color w:val="000000"/>
                <w:sz w:val="24"/>
                <w:szCs w:val="24"/>
              </w:rPr>
              <w:t>9</w:t>
            </w:r>
          </w:p>
        </w:tc>
        <w:tc>
          <w:tcPr>
            <w:tcW w:w="3114" w:type="dxa"/>
            <w:vAlign w:val="center"/>
          </w:tcPr>
          <w:p w14:paraId="54A9083A">
            <w:pPr>
              <w:jc w:val="center"/>
              <w:rPr>
                <w:rFonts w:ascii="Times New Roman" w:hAnsi="Times New Roman" w:eastAsia="宋体" w:cs="Times New Roman"/>
                <w:sz w:val="24"/>
              </w:rPr>
            </w:pPr>
            <w:r>
              <w:rPr>
                <w:rFonts w:ascii="Times New Roman" w:hAnsi="Times New Roman" w:cs="Times New Roman"/>
                <w:sz w:val="24"/>
              </w:rPr>
              <w:t>流变动态结构解析仪</w:t>
            </w:r>
          </w:p>
        </w:tc>
        <w:tc>
          <w:tcPr>
            <w:tcW w:w="696" w:type="dxa"/>
            <w:vAlign w:val="center"/>
          </w:tcPr>
          <w:p w14:paraId="231D779D">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13A020C7">
            <w:pPr>
              <w:jc w:val="center"/>
              <w:rPr>
                <w:rFonts w:ascii="Times New Roman" w:hAnsi="Times New Roman" w:cs="Times New Roman"/>
                <w:sz w:val="24"/>
              </w:rPr>
            </w:pPr>
            <w:r>
              <w:rPr>
                <w:rFonts w:hint="eastAsia" w:ascii="宋体" w:hAnsi="宋体" w:cs="宋体"/>
                <w:sz w:val="24"/>
              </w:rPr>
              <w:t>合同签订后</w:t>
            </w:r>
            <w:r>
              <w:rPr>
                <w:rFonts w:hint="eastAsia" w:ascii="宋体" w:hAnsi="Bookman Old Style"/>
                <w:sz w:val="24"/>
              </w:rPr>
              <w:t>1个月内交货</w:t>
            </w:r>
          </w:p>
        </w:tc>
        <w:tc>
          <w:tcPr>
            <w:tcW w:w="2671" w:type="dxa"/>
            <w:vAlign w:val="center"/>
          </w:tcPr>
          <w:p w14:paraId="6A8488CA">
            <w:pPr>
              <w:jc w:val="center"/>
              <w:rPr>
                <w:rFonts w:ascii="Times New Roman" w:hAnsi="Times New Roman" w:cs="Times New Roman"/>
                <w:sz w:val="24"/>
              </w:rPr>
            </w:pPr>
            <w:r>
              <w:rPr>
                <w:rFonts w:hint="eastAsia" w:ascii="宋体" w:hAnsi="宋体" w:cs="宋体"/>
                <w:color w:val="000000" w:themeColor="text1"/>
                <w:kern w:val="0"/>
                <w:sz w:val="24"/>
                <w:lang w:val="zh-CN"/>
                <w14:textFill>
                  <w14:solidFill>
                    <w14:schemeClr w14:val="tx1"/>
                  </w14:solidFill>
                </w14:textFill>
              </w:rPr>
              <w:t>中国科学院成都生物研究所所内甲方指定地点</w:t>
            </w:r>
          </w:p>
        </w:tc>
      </w:tr>
      <w:tr w14:paraId="225E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66" w:hRule="atLeast"/>
          <w:jc w:val="center"/>
        </w:trPr>
        <w:tc>
          <w:tcPr>
            <w:tcW w:w="805" w:type="dxa"/>
            <w:vAlign w:val="center"/>
          </w:tcPr>
          <w:p w14:paraId="4958D781">
            <w:pPr>
              <w:jc w:val="center"/>
              <w:rPr>
                <w:rFonts w:ascii="Times New Roman" w:hAnsi="Times New Roman" w:eastAsia="宋体" w:cs="Times New Roman"/>
                <w:sz w:val="24"/>
                <w:szCs w:val="24"/>
              </w:rPr>
            </w:pPr>
            <w:r>
              <w:rPr>
                <w:rFonts w:hint="eastAsia"/>
                <w:color w:val="000000"/>
                <w:sz w:val="24"/>
                <w:szCs w:val="24"/>
              </w:rPr>
              <w:t>10</w:t>
            </w:r>
          </w:p>
        </w:tc>
        <w:tc>
          <w:tcPr>
            <w:tcW w:w="3114" w:type="dxa"/>
            <w:vAlign w:val="center"/>
          </w:tcPr>
          <w:p w14:paraId="27D902A6">
            <w:pPr>
              <w:jc w:val="center"/>
              <w:rPr>
                <w:rFonts w:ascii="Times New Roman" w:hAnsi="Times New Roman" w:eastAsia="宋体" w:cs="Times New Roman"/>
                <w:sz w:val="24"/>
              </w:rPr>
            </w:pPr>
            <w:r>
              <w:rPr>
                <w:rFonts w:hint="eastAsia" w:ascii="Bookman Old Style" w:hAnsi="Bookman Old Style"/>
                <w:sz w:val="24"/>
              </w:rPr>
              <w:t>全自动多功能基因检测系统</w:t>
            </w:r>
          </w:p>
        </w:tc>
        <w:tc>
          <w:tcPr>
            <w:tcW w:w="696" w:type="dxa"/>
            <w:vAlign w:val="center"/>
          </w:tcPr>
          <w:p w14:paraId="04EC6E90">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2C7B75C6">
            <w:pPr>
              <w:jc w:val="center"/>
              <w:rPr>
                <w:rFonts w:ascii="Times New Roman" w:hAnsi="Times New Roman" w:cs="Times New Roman"/>
                <w:sz w:val="24"/>
              </w:rPr>
            </w:pPr>
            <w:r>
              <w:rPr>
                <w:rFonts w:ascii="宋体" w:hAnsi="Bookman Old Style"/>
                <w:sz w:val="24"/>
              </w:rPr>
              <w:t>合同签订后</w:t>
            </w:r>
            <w:r>
              <w:rPr>
                <w:rFonts w:hint="eastAsia" w:ascii="宋体" w:hAnsi="Bookman Old Style"/>
                <w:sz w:val="24"/>
              </w:rPr>
              <w:t>7日</w:t>
            </w:r>
            <w:r>
              <w:rPr>
                <w:rFonts w:ascii="宋体" w:hAnsi="Bookman Old Style"/>
                <w:sz w:val="24"/>
              </w:rPr>
              <w:t>内交货</w:t>
            </w:r>
          </w:p>
        </w:tc>
        <w:tc>
          <w:tcPr>
            <w:tcW w:w="2671" w:type="dxa"/>
            <w:vAlign w:val="center"/>
          </w:tcPr>
          <w:p w14:paraId="5F7DEF78">
            <w:pPr>
              <w:jc w:val="center"/>
              <w:rPr>
                <w:rFonts w:ascii="Times New Roman" w:hAnsi="Times New Roman" w:cs="Times New Roman"/>
                <w:sz w:val="24"/>
              </w:rPr>
            </w:pPr>
            <w:r>
              <w:rPr>
                <w:rFonts w:ascii="Times New Roman" w:hAnsi="Times New Roman" w:cs="Times New Roman"/>
                <w:sz w:val="24"/>
              </w:rPr>
              <w:t>中国科学院成都生物研究所所内甲方指定地点</w:t>
            </w:r>
          </w:p>
        </w:tc>
      </w:tr>
      <w:tr w14:paraId="4797A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93" w:hRule="atLeast"/>
          <w:jc w:val="center"/>
        </w:trPr>
        <w:tc>
          <w:tcPr>
            <w:tcW w:w="805" w:type="dxa"/>
            <w:vAlign w:val="center"/>
          </w:tcPr>
          <w:p w14:paraId="1C00DB18">
            <w:pPr>
              <w:jc w:val="center"/>
              <w:rPr>
                <w:rFonts w:ascii="Times New Roman" w:hAnsi="Times New Roman" w:eastAsia="宋体" w:cs="Times New Roman"/>
                <w:sz w:val="24"/>
                <w:szCs w:val="24"/>
              </w:rPr>
            </w:pPr>
            <w:r>
              <w:rPr>
                <w:rFonts w:hint="eastAsia"/>
                <w:color w:val="000000"/>
                <w:sz w:val="24"/>
                <w:szCs w:val="24"/>
              </w:rPr>
              <w:t>11</w:t>
            </w:r>
          </w:p>
        </w:tc>
        <w:tc>
          <w:tcPr>
            <w:tcW w:w="3114" w:type="dxa"/>
            <w:vAlign w:val="center"/>
          </w:tcPr>
          <w:p w14:paraId="066FEF20">
            <w:pPr>
              <w:jc w:val="center"/>
              <w:rPr>
                <w:rFonts w:ascii="Times New Roman" w:hAnsi="Times New Roman" w:eastAsia="宋体" w:cs="Times New Roman"/>
                <w:sz w:val="24"/>
              </w:rPr>
            </w:pPr>
            <w:r>
              <w:rPr>
                <w:rFonts w:ascii="Times New Roman" w:hAnsi="Times New Roman" w:cs="Times New Roman"/>
                <w:sz w:val="24"/>
              </w:rPr>
              <w:t>植物工厂</w:t>
            </w:r>
          </w:p>
        </w:tc>
        <w:tc>
          <w:tcPr>
            <w:tcW w:w="696" w:type="dxa"/>
            <w:vAlign w:val="center"/>
          </w:tcPr>
          <w:p w14:paraId="1A1795DC">
            <w:pPr>
              <w:jc w:val="center"/>
              <w:rPr>
                <w:rFonts w:ascii="Times New Roman" w:hAnsi="Times New Roman" w:cs="Times New Roman"/>
                <w:sz w:val="24"/>
              </w:rPr>
            </w:pPr>
            <w:r>
              <w:rPr>
                <w:rFonts w:ascii="Times New Roman" w:hAnsi="Times New Roman" w:cs="Times New Roman"/>
                <w:sz w:val="24"/>
              </w:rPr>
              <w:t>1套</w:t>
            </w:r>
          </w:p>
        </w:tc>
        <w:tc>
          <w:tcPr>
            <w:tcW w:w="2530" w:type="dxa"/>
            <w:vAlign w:val="center"/>
          </w:tcPr>
          <w:p w14:paraId="2DA3B87D">
            <w:pPr>
              <w:jc w:val="center"/>
              <w:rPr>
                <w:rFonts w:ascii="Times New Roman" w:hAnsi="Times New Roman" w:cs="Times New Roman"/>
                <w:sz w:val="24"/>
              </w:rPr>
            </w:pPr>
            <w:r>
              <w:rPr>
                <w:rFonts w:ascii="Times New Roman" w:hAnsi="Times New Roman" w:cs="Times New Roman"/>
                <w:sz w:val="24"/>
              </w:rPr>
              <w:t>合同签订后</w:t>
            </w:r>
            <w:r>
              <w:rPr>
                <w:rFonts w:hint="eastAsia" w:ascii="Times New Roman" w:hAnsi="Times New Roman" w:cs="Times New Roman"/>
                <w:sz w:val="24"/>
              </w:rPr>
              <w:t>2个月</w:t>
            </w:r>
            <w:r>
              <w:rPr>
                <w:rFonts w:hint="eastAsia" w:ascii="宋体" w:hAnsi="Bookman Old Style"/>
                <w:sz w:val="24"/>
              </w:rPr>
              <w:t>内</w:t>
            </w:r>
            <w:r>
              <w:rPr>
                <w:rFonts w:hint="eastAsia" w:ascii="宋体" w:hAnsi="宋体"/>
                <w:sz w:val="24"/>
              </w:rPr>
              <w:t>交货</w:t>
            </w:r>
          </w:p>
        </w:tc>
        <w:tc>
          <w:tcPr>
            <w:tcW w:w="2671" w:type="dxa"/>
            <w:vAlign w:val="center"/>
          </w:tcPr>
          <w:p w14:paraId="0681A6D7">
            <w:pPr>
              <w:jc w:val="center"/>
              <w:rPr>
                <w:rFonts w:ascii="Times New Roman" w:hAnsi="Times New Roman" w:cs="Times New Roman"/>
                <w:sz w:val="24"/>
              </w:rPr>
            </w:pPr>
            <w:bookmarkStart w:id="5" w:name="OLE_LINK5"/>
            <w:bookmarkStart w:id="6" w:name="OLE_LINK4"/>
            <w:r>
              <w:rPr>
                <w:rFonts w:hint="eastAsia" w:ascii="Times New Roman" w:hAnsi="Times New Roman" w:cs="Times New Roman"/>
                <w:sz w:val="24"/>
              </w:rPr>
              <w:t>中国科学院成都生物研究所所内甲方指定地点</w:t>
            </w:r>
            <w:bookmarkEnd w:id="5"/>
            <w:bookmarkEnd w:id="6"/>
          </w:p>
        </w:tc>
      </w:tr>
    </w:tbl>
    <w:p w14:paraId="05BF6427">
      <w:pPr>
        <w:pStyle w:val="6"/>
        <w:ind w:firstLine="0" w:firstLineChars="0"/>
        <w:rPr>
          <w:rFonts w:ascii="Times New Roman" w:hAnsi="Times New Roman" w:cs="Times New Roman"/>
        </w:rPr>
      </w:pPr>
    </w:p>
    <w:p w14:paraId="71C82ED7">
      <w:pPr>
        <w:keepNext/>
        <w:keepLines/>
        <w:spacing w:before="240" w:after="120" w:line="300" w:lineRule="auto"/>
        <w:ind w:left="700" w:firstLine="321"/>
        <w:jc w:val="center"/>
        <w:outlineLvl w:val="1"/>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二</w:t>
      </w:r>
      <w:r>
        <w:rPr>
          <w:rFonts w:ascii="Times New Roman" w:hAnsi="Times New Roman" w:eastAsia="宋体" w:cs="Times New Roman"/>
          <w:b/>
          <w:bCs/>
          <w:sz w:val="32"/>
          <w:szCs w:val="32"/>
        </w:rPr>
        <w:t>、总则</w:t>
      </w:r>
    </w:p>
    <w:p w14:paraId="64B9236E">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1、投标要求</w:t>
      </w:r>
    </w:p>
    <w:p w14:paraId="47CE3C45">
      <w:pPr>
        <w:spacing w:line="360" w:lineRule="auto"/>
        <w:ind w:left="554" w:hanging="554" w:hangingChars="231"/>
        <w:rPr>
          <w:rFonts w:ascii="Times New Roman" w:hAnsi="Times New Roman" w:cs="Times New Roman"/>
          <w:sz w:val="24"/>
        </w:rPr>
      </w:pPr>
      <w:r>
        <w:rPr>
          <w:rFonts w:ascii="Times New Roman" w:hAnsi="Times New Roman" w:cs="Times New Roman"/>
          <w:sz w:val="24"/>
        </w:rPr>
        <w:t>1.1  投标人在准备投标书时，务必在所提供的商品的技术规格文件中，标明型号、商标名称、目录号。</w:t>
      </w:r>
    </w:p>
    <w:p w14:paraId="44A92EBE">
      <w:pPr>
        <w:spacing w:line="360" w:lineRule="auto"/>
        <w:ind w:left="554" w:hanging="554" w:hangingChars="231"/>
        <w:rPr>
          <w:rFonts w:ascii="Times New Roman" w:hAnsi="Times New Roman" w:cs="Times New Roman"/>
          <w:sz w:val="24"/>
        </w:rPr>
      </w:pPr>
      <w:r>
        <w:rPr>
          <w:rFonts w:ascii="Times New Roman" w:hAnsi="Times New Roman"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0B915A1">
      <w:pPr>
        <w:spacing w:line="360" w:lineRule="auto"/>
        <w:ind w:left="554" w:hanging="554" w:hangingChars="231"/>
        <w:rPr>
          <w:rFonts w:ascii="Times New Roman" w:hAnsi="Times New Roman" w:cs="Times New Roman"/>
          <w:sz w:val="24"/>
        </w:rPr>
      </w:pPr>
      <w:r>
        <w:rPr>
          <w:rFonts w:ascii="Times New Roman" w:hAnsi="Times New Roman" w:cs="Times New Roman"/>
          <w:sz w:val="24"/>
        </w:rPr>
        <w:t>1.3  投标人提供的产品样本，必须是“原件”而非复印件，图表、简图、电路图以及印刷电路板图等都应清晰易读。买方有权不付任何附加费用复制这些资料以供参考。</w:t>
      </w:r>
    </w:p>
    <w:p w14:paraId="23882834">
      <w:pPr>
        <w:spacing w:line="360" w:lineRule="auto"/>
        <w:ind w:left="554" w:hanging="554" w:hangingChars="231"/>
        <w:rPr>
          <w:rFonts w:ascii="Times New Roman" w:hAnsi="Times New Roman" w:cs="Times New Roman"/>
          <w:sz w:val="24"/>
        </w:rPr>
      </w:pPr>
      <w:r>
        <w:rPr>
          <w:rFonts w:ascii="Times New Roman" w:hAnsi="Times New Roman"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11ECD80">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2、评标标准</w:t>
      </w:r>
    </w:p>
    <w:p w14:paraId="181F4F9E">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23257396">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 xml:space="preserve">2.2  </w:t>
      </w:r>
      <w:r>
        <w:rPr>
          <w:rFonts w:ascii="Times New Roman" w:hAnsi="Times New Roman" w:cs="Times New Roman"/>
          <w:sz w:val="24"/>
        </w:rPr>
        <w:t>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r>
        <w:rPr>
          <w:rFonts w:ascii="Times New Roman" w:hAnsi="Times New Roman" w:eastAsia="宋体" w:cs="Times New Roman"/>
          <w:sz w:val="24"/>
        </w:rPr>
        <w:t>。</w:t>
      </w:r>
    </w:p>
    <w:p w14:paraId="6F879CFC">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2.3  为便于用户进行接收仪器的准备工作，卖方应在合同生效后</w:t>
      </w:r>
      <w:r>
        <w:rPr>
          <w:rFonts w:ascii="Times New Roman" w:hAnsi="Times New Roman" w:eastAsia="宋体" w:cs="Times New Roman"/>
          <w:b/>
          <w:sz w:val="24"/>
        </w:rPr>
        <w:t>60</w:t>
      </w:r>
      <w:r>
        <w:rPr>
          <w:rFonts w:ascii="Times New Roman" w:hAnsi="Times New Roman" w:eastAsia="宋体" w:cs="Times New Roman"/>
          <w:sz w:val="24"/>
        </w:rPr>
        <w:t>天内向用户提供一套完整的使用说明书、操作手册、维修及安装说明等文件。另一套完整上述资料应在交货时随货包装提供给用户，这些费用应计入投标价中。</w:t>
      </w:r>
    </w:p>
    <w:p w14:paraId="64C9CA8E">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2.4  关于设备的安装调试，如果有必要的安装准备条件，卖方应在合同生效后一个月内向买方提出详细的要求或计划。安装调试的费用应计入投标价中，并应单独列出，供评标使用。</w:t>
      </w:r>
    </w:p>
    <w:p w14:paraId="07C2323D">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2.5  制造厂家或其国内代理提供的培训指的是涉及货物的基本原理、操作使用和保养维修等有关内容的培训。培训教员的培训费、旅费、食宿费等费用和培训场地费及培训资料费均应由卖方支付。</w:t>
      </w:r>
    </w:p>
    <w:p w14:paraId="758FF039">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3、工作条件</w:t>
      </w:r>
    </w:p>
    <w:p w14:paraId="0491333A">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除非在技术规格中另有说明，所有仪器、设备和系统都应符合下列要求： </w:t>
      </w:r>
    </w:p>
    <w:p w14:paraId="2524C2D4">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  适于在气温为摄氏</w:t>
      </w:r>
      <w:r>
        <w:rPr>
          <w:rFonts w:hint="eastAsia" w:ascii="宋体" w:hAnsi="宋体" w:eastAsia="宋体" w:cs="宋体"/>
          <w:b/>
          <w:color w:val="000000" w:themeColor="text1"/>
          <w:sz w:val="24"/>
          <w14:textFill>
            <w14:solidFill>
              <w14:schemeClr w14:val="tx1"/>
            </w14:solidFill>
          </w14:textFill>
        </w:rPr>
        <w:t>-40℃～＋50℃</w:t>
      </w:r>
      <w:r>
        <w:rPr>
          <w:rFonts w:hint="eastAsia" w:ascii="宋体" w:hAnsi="宋体" w:eastAsia="宋体" w:cs="宋体"/>
          <w:color w:val="000000" w:themeColor="text1"/>
          <w:sz w:val="24"/>
          <w14:textFill>
            <w14:solidFill>
              <w14:schemeClr w14:val="tx1"/>
            </w14:solidFill>
          </w14:textFill>
        </w:rPr>
        <w:t>和相对湿度为</w:t>
      </w:r>
      <w:r>
        <w:rPr>
          <w:rFonts w:hint="eastAsia" w:ascii="宋体" w:hAnsi="宋体" w:eastAsia="宋体" w:cs="宋体"/>
          <w:b/>
          <w:color w:val="000000" w:themeColor="text1"/>
          <w:sz w:val="24"/>
          <w14:textFill>
            <w14:solidFill>
              <w14:schemeClr w14:val="tx1"/>
            </w14:solidFill>
          </w14:textFill>
        </w:rPr>
        <w:t>90％</w:t>
      </w:r>
      <w:r>
        <w:rPr>
          <w:rFonts w:hint="eastAsia" w:ascii="宋体" w:hAnsi="宋体" w:eastAsia="宋体" w:cs="宋体"/>
          <w:color w:val="000000" w:themeColor="text1"/>
          <w:sz w:val="24"/>
          <w14:textFill>
            <w14:solidFill>
              <w14:schemeClr w14:val="tx1"/>
            </w14:solidFill>
          </w14:textFill>
        </w:rPr>
        <w:t>的环境条件下运输和贮存。</w:t>
      </w:r>
    </w:p>
    <w:p w14:paraId="683653E0">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  设备可在0℃-45℃温度下正常开机运行。能够连续正常工作24小时以上。</w:t>
      </w:r>
    </w:p>
    <w:p w14:paraId="49906C12">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  配置符合中国有关标准要求的插头，如果没有这样的插头，则需提供适当的转换插座。</w:t>
      </w:r>
    </w:p>
    <w:p w14:paraId="19F83AA3">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541C9F61">
      <w:pPr>
        <w:rPr>
          <w:rFonts w:ascii="Times New Roman" w:hAnsi="Times New Roman" w:eastAsia="宋体" w:cs="Times New Roman"/>
          <w:b/>
          <w:bCs/>
          <w:kern w:val="44"/>
          <w:sz w:val="24"/>
        </w:rPr>
      </w:pPr>
    </w:p>
    <w:p w14:paraId="616CE9AB">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4、验收标准</w:t>
      </w:r>
    </w:p>
    <w:p w14:paraId="198DABEE">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除非在技术规格中另有说明，所有仪器、设备和系统按下列要求进行验收： </w:t>
      </w:r>
    </w:p>
    <w:p w14:paraId="14A989A0">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4.1  仪器设备运抵安装现场后，买方将与卖方共同开箱验收, 如卖方届时不派人来, 则验收结果应以买方的验收报告为最终验收结果。验收时发现短缺、破损, 买方有权要求卖方负责更换。</w:t>
      </w:r>
    </w:p>
    <w:p w14:paraId="2E86C786">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5B9394A7">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4.3  验收由采购人、中标人及相关人员依国家有关标准、合同及有关附件要求进行，验收完毕由采购人及中标人在验收报告上签名。</w:t>
      </w:r>
    </w:p>
    <w:p w14:paraId="0BDC03C6">
      <w:pPr>
        <w:pStyle w:val="4"/>
        <w:spacing w:line="360" w:lineRule="auto"/>
        <w:ind w:left="410" w:hanging="410" w:hangingChars="170"/>
        <w:rPr>
          <w:rFonts w:ascii="Times New Roman" w:hAnsi="Times New Roman"/>
          <w:b/>
          <w:sz w:val="24"/>
          <w:szCs w:val="24"/>
        </w:rPr>
      </w:pPr>
    </w:p>
    <w:p w14:paraId="61254BD3">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5、本技术规格书中标注“</w:t>
      </w:r>
      <w:r>
        <w:rPr>
          <w:rFonts w:ascii="Times New Roman" w:hAnsi="Times New Roman" w:cs="Times New Roman"/>
          <w:szCs w:val="21"/>
        </w:rPr>
        <w:t>★</w:t>
      </w:r>
      <w:r>
        <w:rPr>
          <w:rFonts w:ascii="Times New Roman" w:hAnsi="Times New Roman" w:eastAsia="宋体" w:cs="Times New Roman"/>
          <w:b/>
          <w:sz w:val="28"/>
        </w:rPr>
        <w:t>”号的为关键技术参数，对这些关键技术参数的任何负偏离将导致废标。</w:t>
      </w:r>
    </w:p>
    <w:p w14:paraId="6A652DB1">
      <w:pPr>
        <w:spacing w:before="156" w:beforeLines="50" w:after="156" w:afterLines="50" w:line="360" w:lineRule="auto"/>
        <w:ind w:left="601" w:hanging="601"/>
        <w:rPr>
          <w:rFonts w:ascii="Times New Roman" w:hAnsi="Times New Roman" w:eastAsia="宋体" w:cs="Times New Roman"/>
          <w:b/>
          <w:sz w:val="28"/>
        </w:rPr>
      </w:pPr>
    </w:p>
    <w:p w14:paraId="0B918A25">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6、如在具体技术规格中有本总则不一致之处，以具体技术规格中的要求为准。</w:t>
      </w:r>
    </w:p>
    <w:p w14:paraId="4F997E39">
      <w:pPr>
        <w:autoSpaceDE w:val="0"/>
        <w:autoSpaceDN w:val="0"/>
        <w:adjustRightInd w:val="0"/>
        <w:ind w:left="700" w:firstLine="321"/>
        <w:jc w:val="center"/>
        <w:outlineLvl w:val="1"/>
        <w:rPr>
          <w:rFonts w:ascii="Times New Roman" w:hAnsi="Times New Roman" w:eastAsia="宋体" w:cs="Times New Roman"/>
          <w:b/>
          <w:bCs/>
          <w:kern w:val="0"/>
          <w:sz w:val="32"/>
          <w:szCs w:val="32"/>
        </w:rPr>
      </w:pPr>
      <w:r>
        <w:rPr>
          <w:rFonts w:ascii="Times New Roman" w:hAnsi="Times New Roman" w:eastAsia="宋体" w:cs="Times New Roman"/>
          <w:b/>
          <w:bCs/>
          <w:kern w:val="0"/>
          <w:sz w:val="32"/>
          <w:szCs w:val="32"/>
        </w:rPr>
        <w:t>三、具体要求</w:t>
      </w:r>
    </w:p>
    <w:p w14:paraId="76E9C123">
      <w:pPr>
        <w:tabs>
          <w:tab w:val="left" w:pos="1920"/>
        </w:tabs>
        <w:ind w:left="458" w:firstLine="210"/>
        <w:rPr>
          <w:rFonts w:ascii="Times New Roman" w:hAnsi="Times New Roman" w:eastAsia="宋体" w:cs="Times New Roman"/>
          <w:szCs w:val="24"/>
        </w:rPr>
      </w:pPr>
    </w:p>
    <w:p w14:paraId="7F8EF16B">
      <w:pPr>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br w:type="page"/>
      </w:r>
    </w:p>
    <w:p w14:paraId="7A1BAEF0">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 xml:space="preserve">第一包 </w:t>
      </w:r>
      <w:bookmarkStart w:id="7" w:name="OLE_LINK20"/>
      <w:bookmarkStart w:id="8" w:name="OLE_LINK19"/>
      <w:r>
        <w:rPr>
          <w:rFonts w:hint="eastAsia" w:ascii="Times New Roman" w:hAnsi="Times New Roman" w:eastAsia="宋体" w:cs="Times New Roman"/>
          <w:b/>
          <w:bCs/>
          <w:kern w:val="0"/>
          <w:sz w:val="32"/>
          <w:szCs w:val="32"/>
        </w:rPr>
        <w:t>X射线透视运动摄影系统</w:t>
      </w:r>
    </w:p>
    <w:bookmarkEnd w:id="7"/>
    <w:bookmarkEnd w:id="8"/>
    <w:p w14:paraId="3D3B3062">
      <w:pPr>
        <w:pStyle w:val="5"/>
        <w:numPr>
          <w:ilvl w:val="0"/>
          <w:numId w:val="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6860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70DCEB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0F908D6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1CC3CBB7">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6E707E3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30A290B2">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1173384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6FB7F62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3E46D35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02CBF03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3251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5E86F551">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40BBFFB8">
            <w:pPr>
              <w:widowControl/>
              <w:spacing w:line="360" w:lineRule="auto"/>
              <w:jc w:val="left"/>
              <w:rPr>
                <w:rFonts w:ascii="Times New Roman" w:hAnsi="Times New Roman" w:eastAsia="宋体" w:cs="Times New Roman"/>
                <w:kern w:val="0"/>
                <w:sz w:val="24"/>
                <w:szCs w:val="24"/>
              </w:rPr>
            </w:pPr>
            <w:r>
              <w:rPr>
                <w:rFonts w:ascii="宋体" w:hAnsi="宋体" w:eastAsia="宋体" w:cs="宋体"/>
                <w:color w:val="000000" w:themeColor="text1"/>
                <w:kern w:val="0"/>
                <w:sz w:val="24"/>
                <w:szCs w:val="24"/>
                <w14:textFill>
                  <w14:solidFill>
                    <w14:schemeClr w14:val="tx1"/>
                  </w14:solidFill>
                </w14:textFill>
              </w:rPr>
              <w:t>X射线透视运动摄影系统</w:t>
            </w:r>
          </w:p>
        </w:tc>
        <w:tc>
          <w:tcPr>
            <w:tcW w:w="681" w:type="dxa"/>
            <w:vAlign w:val="center"/>
          </w:tcPr>
          <w:p w14:paraId="482D454C">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091" w:type="dxa"/>
            <w:vAlign w:val="center"/>
          </w:tcPr>
          <w:p w14:paraId="6D8F8ABB">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套</w:t>
            </w:r>
          </w:p>
        </w:tc>
        <w:tc>
          <w:tcPr>
            <w:tcW w:w="1651" w:type="dxa"/>
            <w:vAlign w:val="center"/>
          </w:tcPr>
          <w:p w14:paraId="4FD0FE10">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否</w:t>
            </w:r>
          </w:p>
        </w:tc>
        <w:tc>
          <w:tcPr>
            <w:tcW w:w="1238" w:type="dxa"/>
            <w:vAlign w:val="center"/>
          </w:tcPr>
          <w:p w14:paraId="63519EB9">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382</w:t>
            </w:r>
          </w:p>
        </w:tc>
        <w:tc>
          <w:tcPr>
            <w:tcW w:w="1260" w:type="dxa"/>
            <w:vAlign w:val="center"/>
          </w:tcPr>
          <w:p w14:paraId="7B8BE662">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382</w:t>
            </w:r>
          </w:p>
        </w:tc>
        <w:tc>
          <w:tcPr>
            <w:tcW w:w="1260" w:type="dxa"/>
            <w:vAlign w:val="center"/>
          </w:tcPr>
          <w:p w14:paraId="12E5566F">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工业</w:t>
            </w:r>
          </w:p>
        </w:tc>
      </w:tr>
    </w:tbl>
    <w:p w14:paraId="7AE35F49">
      <w:pPr>
        <w:pStyle w:val="5"/>
        <w:numPr>
          <w:ilvl w:val="0"/>
          <w:numId w:val="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1539A3DE">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768E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4AAF345">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4409" w:type="dxa"/>
          </w:tcPr>
          <w:p w14:paraId="705DEC4C">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810" w:type="dxa"/>
          </w:tcPr>
          <w:p w14:paraId="1E3D53C7">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570" w:type="dxa"/>
          </w:tcPr>
          <w:p w14:paraId="70312D6C">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56D4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6A7B71B">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p>
        </w:tc>
        <w:tc>
          <w:tcPr>
            <w:tcW w:w="4409" w:type="dxa"/>
          </w:tcPr>
          <w:p w14:paraId="02171FD6">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X射线透视运动摄影系统</w:t>
            </w:r>
          </w:p>
        </w:tc>
        <w:tc>
          <w:tcPr>
            <w:tcW w:w="1810" w:type="dxa"/>
          </w:tcPr>
          <w:p w14:paraId="2D10427D">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6CEAC0A2">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套</w:t>
            </w:r>
          </w:p>
        </w:tc>
      </w:tr>
      <w:tr w14:paraId="44608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7234C25">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w:t>
            </w:r>
          </w:p>
        </w:tc>
        <w:tc>
          <w:tcPr>
            <w:tcW w:w="4409" w:type="dxa"/>
          </w:tcPr>
          <w:p w14:paraId="3CF5DE4E">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数据处理系统</w:t>
            </w:r>
          </w:p>
        </w:tc>
        <w:tc>
          <w:tcPr>
            <w:tcW w:w="1810" w:type="dxa"/>
          </w:tcPr>
          <w:p w14:paraId="756878B6">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20E4532A">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套</w:t>
            </w:r>
          </w:p>
        </w:tc>
      </w:tr>
      <w:tr w14:paraId="2EAD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23743A1">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w:t>
            </w:r>
          </w:p>
        </w:tc>
        <w:tc>
          <w:tcPr>
            <w:tcW w:w="4409" w:type="dxa"/>
          </w:tcPr>
          <w:p w14:paraId="7210399A">
            <w:pPr>
              <w:widowControl/>
              <w:snapToGrid w:val="0"/>
              <w:spacing w:before="156" w:beforeLines="50"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成像</w:t>
            </w:r>
            <w:r>
              <w:rPr>
                <w:rFonts w:hint="eastAsia" w:ascii="宋体" w:hAnsi="宋体" w:eastAsia="宋体" w:cs="宋体"/>
                <w:bCs/>
                <w:color w:val="000000" w:themeColor="text1"/>
                <w:sz w:val="24"/>
                <w:szCs w:val="24"/>
                <w14:textFill>
                  <w14:solidFill>
                    <w14:schemeClr w14:val="tx1"/>
                  </w14:solidFill>
                </w14:textFill>
              </w:rPr>
              <w:t>模块</w:t>
            </w:r>
          </w:p>
        </w:tc>
        <w:tc>
          <w:tcPr>
            <w:tcW w:w="1810" w:type="dxa"/>
          </w:tcPr>
          <w:p w14:paraId="0E4AF3B9">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36AF43F2">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套</w:t>
            </w:r>
          </w:p>
        </w:tc>
      </w:tr>
      <w:tr w14:paraId="65CF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B02786F">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w:t>
            </w:r>
          </w:p>
        </w:tc>
        <w:tc>
          <w:tcPr>
            <w:tcW w:w="4409" w:type="dxa"/>
          </w:tcPr>
          <w:p w14:paraId="18377E60">
            <w:pPr>
              <w:widowControl/>
              <w:snapToGrid w:val="0"/>
              <w:spacing w:before="156" w:beforeLines="5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配套实验室改造</w:t>
            </w:r>
          </w:p>
        </w:tc>
        <w:tc>
          <w:tcPr>
            <w:tcW w:w="1810" w:type="dxa"/>
          </w:tcPr>
          <w:p w14:paraId="5ECCE101">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70C33271">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次</w:t>
            </w:r>
          </w:p>
        </w:tc>
      </w:tr>
    </w:tbl>
    <w:p w14:paraId="7936FF37">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0AEEEACC">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6F94DF01">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76BCAC9B">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7C0B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23F96B4A">
            <w:pPr>
              <w:widowControl/>
              <w:spacing w:line="360" w:lineRule="auto"/>
              <w:jc w:val="center"/>
              <w:rPr>
                <w:rFonts w:ascii="宋体" w:hAnsi="宋体" w:eastAsia="宋体" w:cs="宋体"/>
                <w:b/>
                <w:sz w:val="24"/>
                <w:szCs w:val="24"/>
              </w:rPr>
            </w:pPr>
            <w:r>
              <w:rPr>
                <w:rFonts w:hint="eastAsia" w:ascii="宋体" w:hAnsi="宋体" w:eastAsia="宋体" w:cs="宋体"/>
                <w:b/>
                <w:sz w:val="24"/>
                <w:szCs w:val="24"/>
              </w:rPr>
              <w:t>编号</w:t>
            </w:r>
          </w:p>
        </w:tc>
        <w:tc>
          <w:tcPr>
            <w:tcW w:w="1051" w:type="dxa"/>
            <w:vAlign w:val="center"/>
          </w:tcPr>
          <w:p w14:paraId="0809573B">
            <w:pPr>
              <w:widowControl/>
              <w:spacing w:line="360" w:lineRule="auto"/>
              <w:jc w:val="center"/>
              <w:rPr>
                <w:rFonts w:ascii="宋体" w:hAnsi="宋体" w:eastAsia="宋体" w:cs="宋体"/>
                <w:b/>
                <w:sz w:val="24"/>
                <w:szCs w:val="24"/>
              </w:rPr>
            </w:pPr>
            <w:r>
              <w:rPr>
                <w:rFonts w:hint="eastAsia" w:ascii="宋体" w:hAnsi="宋体" w:eastAsia="宋体" w:cs="宋体"/>
                <w:b/>
                <w:sz w:val="24"/>
                <w:szCs w:val="24"/>
              </w:rPr>
              <w:t>招标技术指标名称</w:t>
            </w:r>
          </w:p>
        </w:tc>
        <w:tc>
          <w:tcPr>
            <w:tcW w:w="7879" w:type="dxa"/>
            <w:gridSpan w:val="2"/>
            <w:vAlign w:val="center"/>
          </w:tcPr>
          <w:p w14:paraId="05DAB0B6">
            <w:pPr>
              <w:widowControl/>
              <w:spacing w:line="360" w:lineRule="auto"/>
              <w:jc w:val="center"/>
              <w:rPr>
                <w:rFonts w:ascii="宋体" w:hAnsi="宋体" w:eastAsia="宋体" w:cs="宋体"/>
                <w:b/>
                <w:sz w:val="24"/>
                <w:szCs w:val="24"/>
              </w:rPr>
            </w:pPr>
            <w:r>
              <w:rPr>
                <w:rFonts w:hint="eastAsia" w:ascii="宋体" w:hAnsi="宋体" w:eastAsia="宋体" w:cs="宋体"/>
                <w:b/>
                <w:sz w:val="24"/>
                <w:szCs w:val="24"/>
              </w:rPr>
              <w:t>招标技术指标值</w:t>
            </w:r>
          </w:p>
        </w:tc>
      </w:tr>
      <w:tr w14:paraId="4B28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103E8599">
            <w:pPr>
              <w:widowControl/>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1051" w:type="dxa"/>
            <w:vAlign w:val="center"/>
          </w:tcPr>
          <w:p w14:paraId="3D8A123F">
            <w:pPr>
              <w:widowControl/>
              <w:spacing w:line="360" w:lineRule="auto"/>
              <w:ind w:firstLine="120" w:firstLineChars="50"/>
              <w:rPr>
                <w:rFonts w:ascii="宋体" w:hAnsi="宋体" w:eastAsia="宋体" w:cs="宋体"/>
                <w:sz w:val="24"/>
                <w:szCs w:val="24"/>
              </w:rPr>
            </w:pPr>
            <w:r>
              <w:rPr>
                <w:rFonts w:hint="eastAsia" w:ascii="宋体" w:hAnsi="宋体" w:eastAsia="宋体" w:cs="宋体"/>
                <w:sz w:val="24"/>
                <w:szCs w:val="24"/>
              </w:rPr>
              <w:t>应用范围和要求</w:t>
            </w:r>
          </w:p>
        </w:tc>
        <w:tc>
          <w:tcPr>
            <w:tcW w:w="7879" w:type="dxa"/>
            <w:gridSpan w:val="2"/>
            <w:vAlign w:val="center"/>
          </w:tcPr>
          <w:p w14:paraId="56388330">
            <w:pPr>
              <w:spacing w:line="360" w:lineRule="auto"/>
              <w:ind w:left="105" w:leftChars="50"/>
              <w:rPr>
                <w:rFonts w:ascii="宋体" w:hAnsi="宋体" w:eastAsia="宋体" w:cs="宋体"/>
                <w:sz w:val="24"/>
                <w:szCs w:val="24"/>
              </w:rPr>
            </w:pPr>
            <w:r>
              <w:rPr>
                <w:rFonts w:ascii="宋体" w:hAnsi="宋体" w:eastAsia="宋体" w:cs="宋体"/>
                <w:sz w:val="24"/>
                <w:szCs w:val="24"/>
              </w:rPr>
              <w:t>针对小型蜥蜴动物类群（体长约6-20cm），采用放射成像双系统，</w:t>
            </w:r>
            <w:r>
              <w:rPr>
                <w:rFonts w:hint="eastAsia" w:ascii="宋体" w:hAnsi="宋体" w:eastAsia="宋体" w:cs="宋体"/>
                <w:sz w:val="24"/>
                <w:szCs w:val="24"/>
              </w:rPr>
              <w:t>同时采集正/侧位X射线图像，可用于颈部、膝盖，髋，踝等关节的轮廓成像及骨关节运动部位的动态图像。（此项不计为打分项）</w:t>
            </w:r>
          </w:p>
        </w:tc>
      </w:tr>
      <w:tr w14:paraId="6B7E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280EBACC">
            <w:pPr>
              <w:widowControl/>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1051" w:type="dxa"/>
            <w:vMerge w:val="restart"/>
            <w:vAlign w:val="center"/>
          </w:tcPr>
          <w:p w14:paraId="3D8F8853">
            <w:pPr>
              <w:widowControl/>
              <w:spacing w:line="360" w:lineRule="auto"/>
              <w:ind w:firstLine="120" w:firstLineChars="50"/>
              <w:rPr>
                <w:rFonts w:ascii="宋体" w:hAnsi="宋体" w:eastAsia="宋体" w:cs="宋体"/>
                <w:sz w:val="24"/>
                <w:szCs w:val="24"/>
              </w:rPr>
            </w:pPr>
            <w:r>
              <w:rPr>
                <w:rFonts w:hint="eastAsia" w:ascii="宋体" w:hAnsi="宋体" w:eastAsia="宋体" w:cs="宋体"/>
                <w:sz w:val="24"/>
                <w:szCs w:val="24"/>
              </w:rPr>
              <w:t>性能指标</w:t>
            </w:r>
          </w:p>
        </w:tc>
        <w:tc>
          <w:tcPr>
            <w:tcW w:w="7879" w:type="dxa"/>
            <w:gridSpan w:val="2"/>
            <w:vAlign w:val="center"/>
          </w:tcPr>
          <w:p w14:paraId="2AD0E146">
            <w:pPr>
              <w:spacing w:line="360" w:lineRule="auto"/>
              <w:jc w:val="center"/>
              <w:rPr>
                <w:rFonts w:ascii="宋体" w:hAnsi="宋体" w:eastAsia="宋体" w:cs="宋体"/>
                <w:sz w:val="24"/>
                <w:szCs w:val="24"/>
              </w:rPr>
            </w:pPr>
            <w:r>
              <w:rPr>
                <w:rFonts w:ascii="宋体" w:hAnsi="宋体" w:eastAsia="宋体" w:cs="宋体"/>
                <w:bCs/>
                <w:sz w:val="24"/>
                <w:szCs w:val="24"/>
              </w:rPr>
              <w:t>X射线透视运动摄影系统</w:t>
            </w:r>
          </w:p>
        </w:tc>
      </w:tr>
      <w:tr w14:paraId="2271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11993DB6">
            <w:pPr>
              <w:widowControl/>
              <w:spacing w:line="360" w:lineRule="auto"/>
              <w:jc w:val="center"/>
              <w:rPr>
                <w:rFonts w:ascii="宋体" w:hAnsi="宋体" w:eastAsia="宋体" w:cs="宋体"/>
                <w:sz w:val="24"/>
                <w:szCs w:val="24"/>
              </w:rPr>
            </w:pPr>
          </w:p>
        </w:tc>
        <w:tc>
          <w:tcPr>
            <w:tcW w:w="1051" w:type="dxa"/>
            <w:vMerge w:val="continue"/>
            <w:vAlign w:val="center"/>
          </w:tcPr>
          <w:p w14:paraId="08027DE0">
            <w:pPr>
              <w:widowControl/>
              <w:spacing w:line="360" w:lineRule="auto"/>
              <w:ind w:firstLine="120" w:firstLineChars="50"/>
              <w:rPr>
                <w:rFonts w:ascii="宋体" w:hAnsi="宋体" w:eastAsia="宋体" w:cs="宋体"/>
                <w:sz w:val="24"/>
                <w:szCs w:val="24"/>
              </w:rPr>
            </w:pPr>
          </w:p>
        </w:tc>
        <w:tc>
          <w:tcPr>
            <w:tcW w:w="749" w:type="dxa"/>
            <w:vAlign w:val="center"/>
          </w:tcPr>
          <w:p w14:paraId="2EFDEF6D">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7130" w:type="dxa"/>
            <w:vAlign w:val="bottom"/>
          </w:tcPr>
          <w:p w14:paraId="078DD999">
            <w:pPr>
              <w:spacing w:line="360" w:lineRule="auto"/>
              <w:rPr>
                <w:rFonts w:ascii="宋体" w:hAnsi="宋体" w:eastAsia="宋体" w:cs="宋体"/>
                <w:sz w:val="24"/>
                <w:szCs w:val="24"/>
              </w:rPr>
            </w:pPr>
            <w:r>
              <w:rPr>
                <w:rFonts w:hint="eastAsia" w:ascii="宋体" w:hAnsi="宋体" w:eastAsia="宋体" w:cs="宋体"/>
                <w:sz w:val="24"/>
                <w:szCs w:val="24"/>
              </w:rPr>
              <w:t>系统支持正侧位</w:t>
            </w:r>
            <w:r>
              <w:rPr>
                <w:rFonts w:ascii="宋体" w:hAnsi="宋体" w:eastAsia="宋体" w:cs="宋体"/>
                <w:sz w:val="24"/>
                <w:szCs w:val="24"/>
              </w:rPr>
              <w:t>双平面同步静态或</w:t>
            </w:r>
            <w:r>
              <w:rPr>
                <w:rFonts w:hint="eastAsia" w:ascii="宋体" w:hAnsi="宋体" w:eastAsia="宋体" w:cs="宋体"/>
                <w:sz w:val="24"/>
                <w:szCs w:val="24"/>
              </w:rPr>
              <w:t>序列图像采集功能。数字平板探测器：两套动态平板探测器；采样存储速率：≥50 fps，满足不同运动模式下脊柱及关节运动的数据采集。有效探测器尺寸/ X射线敏感区域：≥2800×2800像素 / ≥280mm×280mm。像素大小：≤140µm×140µm。（提供印刷材料证明）</w:t>
            </w:r>
          </w:p>
        </w:tc>
      </w:tr>
      <w:tr w14:paraId="10E80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2D0E809F">
            <w:pPr>
              <w:widowControl/>
              <w:spacing w:line="360" w:lineRule="auto"/>
              <w:jc w:val="center"/>
              <w:rPr>
                <w:rFonts w:ascii="宋体" w:hAnsi="宋体" w:eastAsia="宋体" w:cs="宋体"/>
                <w:sz w:val="24"/>
                <w:szCs w:val="24"/>
              </w:rPr>
            </w:pPr>
          </w:p>
        </w:tc>
        <w:tc>
          <w:tcPr>
            <w:tcW w:w="1051" w:type="dxa"/>
            <w:vMerge w:val="continue"/>
            <w:vAlign w:val="center"/>
          </w:tcPr>
          <w:p w14:paraId="1C50ADBF">
            <w:pPr>
              <w:widowControl/>
              <w:spacing w:line="360" w:lineRule="auto"/>
              <w:ind w:firstLine="120" w:firstLineChars="50"/>
              <w:rPr>
                <w:rFonts w:ascii="宋体" w:hAnsi="宋体" w:eastAsia="宋体" w:cs="宋体"/>
                <w:sz w:val="24"/>
                <w:szCs w:val="24"/>
              </w:rPr>
            </w:pPr>
          </w:p>
        </w:tc>
        <w:tc>
          <w:tcPr>
            <w:tcW w:w="749" w:type="dxa"/>
            <w:vAlign w:val="center"/>
          </w:tcPr>
          <w:p w14:paraId="1919C35E">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7130" w:type="dxa"/>
            <w:vAlign w:val="bottom"/>
          </w:tcPr>
          <w:p w14:paraId="72988DA2">
            <w:pPr>
              <w:spacing w:line="360" w:lineRule="auto"/>
              <w:rPr>
                <w:rFonts w:ascii="宋体" w:hAnsi="宋体" w:eastAsia="宋体" w:cs="宋体"/>
                <w:sz w:val="24"/>
                <w:szCs w:val="24"/>
              </w:rPr>
            </w:pPr>
            <w:r>
              <w:rPr>
                <w:rFonts w:hint="eastAsia" w:ascii="宋体" w:hAnsi="宋体" w:eastAsia="宋体" w:cs="宋体"/>
                <w:sz w:val="24"/>
                <w:szCs w:val="24"/>
              </w:rPr>
              <w:t>系统支持透视功能。透视连续工作时间≥10分钟。透视图像空间分辨率：空间分辨率≥1.0lp/mm;</w:t>
            </w:r>
            <w:r>
              <w:rPr>
                <w:rFonts w:ascii="宋体" w:hAnsi="宋体" w:eastAsia="宋体" w:cs="宋体"/>
                <w:sz w:val="24"/>
                <w:szCs w:val="24"/>
              </w:rPr>
              <w:t xml:space="preserve"> </w:t>
            </w:r>
            <w:r>
              <w:rPr>
                <w:rFonts w:hint="eastAsia" w:ascii="宋体" w:hAnsi="宋体" w:eastAsia="宋体" w:cs="宋体"/>
                <w:sz w:val="24"/>
                <w:szCs w:val="24"/>
              </w:rPr>
              <w:t>序列图像空间分辨率：空间分辨率≥2.0lp/mm; 满足运动过程中高质量逐帧图像数据采集、储存和分析。系统具备动态影像的运动分析功能。</w:t>
            </w:r>
            <w:r>
              <w:rPr>
                <w:rFonts w:ascii="宋体" w:hAnsi="宋体" w:eastAsia="宋体" w:cs="宋体"/>
                <w:sz w:val="24"/>
                <w:szCs w:val="24"/>
              </w:rPr>
              <w:t>连续点片最大采集矩阵≥2500*2500。</w:t>
            </w:r>
            <w:r>
              <w:rPr>
                <w:rFonts w:hint="eastAsia" w:ascii="宋体" w:hAnsi="宋体" w:eastAsia="宋体" w:cs="宋体"/>
                <w:sz w:val="24"/>
                <w:szCs w:val="24"/>
              </w:rPr>
              <w:t>（提供印刷材料证明）</w:t>
            </w:r>
          </w:p>
        </w:tc>
      </w:tr>
      <w:tr w14:paraId="6D38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39951800">
            <w:pPr>
              <w:widowControl/>
              <w:spacing w:line="360" w:lineRule="auto"/>
              <w:jc w:val="center"/>
              <w:rPr>
                <w:rFonts w:ascii="宋体" w:hAnsi="宋体" w:eastAsia="宋体" w:cs="宋体"/>
                <w:sz w:val="24"/>
                <w:szCs w:val="24"/>
              </w:rPr>
            </w:pPr>
          </w:p>
        </w:tc>
        <w:tc>
          <w:tcPr>
            <w:tcW w:w="1051" w:type="dxa"/>
            <w:vMerge w:val="continue"/>
            <w:vAlign w:val="center"/>
          </w:tcPr>
          <w:p w14:paraId="1974CE41">
            <w:pPr>
              <w:widowControl/>
              <w:spacing w:line="360" w:lineRule="auto"/>
              <w:ind w:firstLine="120" w:firstLineChars="50"/>
              <w:rPr>
                <w:rFonts w:ascii="宋体" w:hAnsi="宋体" w:eastAsia="宋体" w:cs="宋体"/>
                <w:sz w:val="24"/>
                <w:szCs w:val="24"/>
              </w:rPr>
            </w:pPr>
          </w:p>
        </w:tc>
        <w:tc>
          <w:tcPr>
            <w:tcW w:w="749" w:type="dxa"/>
            <w:vAlign w:val="center"/>
          </w:tcPr>
          <w:p w14:paraId="36FE8C87">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7130" w:type="dxa"/>
            <w:vAlign w:val="center"/>
          </w:tcPr>
          <w:p w14:paraId="2F5CA97A">
            <w:pPr>
              <w:spacing w:line="360" w:lineRule="auto"/>
              <w:rPr>
                <w:rFonts w:ascii="宋体" w:hAnsi="宋体" w:eastAsia="宋体" w:cs="宋体"/>
                <w:sz w:val="24"/>
                <w:szCs w:val="24"/>
              </w:rPr>
            </w:pPr>
            <w:r>
              <w:rPr>
                <w:rFonts w:hint="eastAsia" w:ascii="宋体" w:hAnsi="宋体" w:eastAsia="宋体" w:cs="宋体"/>
                <w:sz w:val="24"/>
                <w:szCs w:val="24"/>
              </w:rPr>
              <w:t>系统采用四立柱式可移动设计，手动调整球管和平板探测器上下运动和 0°/-15°/ 45°旋转。</w:t>
            </w:r>
          </w:p>
        </w:tc>
      </w:tr>
      <w:tr w14:paraId="20EDB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57146528">
            <w:pPr>
              <w:widowControl/>
              <w:spacing w:line="360" w:lineRule="auto"/>
              <w:jc w:val="center"/>
              <w:rPr>
                <w:rFonts w:ascii="宋体" w:hAnsi="宋体" w:eastAsia="宋体" w:cs="宋体"/>
                <w:sz w:val="24"/>
                <w:szCs w:val="24"/>
              </w:rPr>
            </w:pPr>
          </w:p>
        </w:tc>
        <w:tc>
          <w:tcPr>
            <w:tcW w:w="1051" w:type="dxa"/>
            <w:vMerge w:val="continue"/>
            <w:vAlign w:val="center"/>
          </w:tcPr>
          <w:p w14:paraId="64B7F1E0">
            <w:pPr>
              <w:widowControl/>
              <w:spacing w:line="360" w:lineRule="auto"/>
              <w:ind w:firstLine="120" w:firstLineChars="50"/>
              <w:rPr>
                <w:rFonts w:ascii="宋体" w:hAnsi="宋体" w:eastAsia="宋体" w:cs="宋体"/>
                <w:sz w:val="24"/>
                <w:szCs w:val="24"/>
              </w:rPr>
            </w:pPr>
          </w:p>
        </w:tc>
        <w:tc>
          <w:tcPr>
            <w:tcW w:w="749" w:type="dxa"/>
            <w:vAlign w:val="center"/>
          </w:tcPr>
          <w:p w14:paraId="4BAE4C1B">
            <w:pPr>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7130" w:type="dxa"/>
            <w:vAlign w:val="center"/>
          </w:tcPr>
          <w:p w14:paraId="5E69603F">
            <w:pPr>
              <w:spacing w:line="360" w:lineRule="auto"/>
              <w:rPr>
                <w:rFonts w:ascii="宋体" w:hAnsi="宋体" w:eastAsia="宋体" w:cs="宋体"/>
                <w:sz w:val="24"/>
                <w:szCs w:val="24"/>
              </w:rPr>
            </w:pPr>
            <w:r>
              <w:rPr>
                <w:rFonts w:ascii="宋体" w:hAnsi="宋体" w:eastAsia="宋体" w:cs="宋体"/>
                <w:sz w:val="24"/>
                <w:szCs w:val="24"/>
              </w:rPr>
              <w:t>实验室环境防辐射按GBZ130-2020设计施工。（验收时，提供现场检测后的辐射屏蔽检测报告）</w:t>
            </w:r>
          </w:p>
        </w:tc>
      </w:tr>
      <w:tr w14:paraId="39A2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4693886">
            <w:pPr>
              <w:widowControl/>
              <w:spacing w:line="360" w:lineRule="auto"/>
              <w:jc w:val="center"/>
              <w:rPr>
                <w:rFonts w:ascii="宋体" w:hAnsi="宋体" w:eastAsia="宋体" w:cs="宋体"/>
                <w:sz w:val="24"/>
                <w:szCs w:val="24"/>
              </w:rPr>
            </w:pPr>
          </w:p>
        </w:tc>
        <w:tc>
          <w:tcPr>
            <w:tcW w:w="1051" w:type="dxa"/>
            <w:vMerge w:val="continue"/>
            <w:vAlign w:val="center"/>
          </w:tcPr>
          <w:p w14:paraId="77FA5374">
            <w:pPr>
              <w:widowControl/>
              <w:spacing w:line="360" w:lineRule="auto"/>
              <w:ind w:firstLine="120" w:firstLineChars="50"/>
              <w:rPr>
                <w:rFonts w:ascii="宋体" w:hAnsi="宋体" w:eastAsia="宋体" w:cs="宋体"/>
                <w:sz w:val="24"/>
                <w:szCs w:val="24"/>
              </w:rPr>
            </w:pPr>
          </w:p>
        </w:tc>
        <w:tc>
          <w:tcPr>
            <w:tcW w:w="749" w:type="dxa"/>
            <w:vAlign w:val="center"/>
          </w:tcPr>
          <w:p w14:paraId="25D83528">
            <w:pPr>
              <w:spacing w:line="360" w:lineRule="auto"/>
              <w:jc w:val="center"/>
              <w:rPr>
                <w:rFonts w:ascii="宋体" w:hAnsi="宋体" w:eastAsia="宋体" w:cs="宋体"/>
                <w:sz w:val="24"/>
                <w:szCs w:val="24"/>
              </w:rPr>
            </w:pPr>
            <w:r>
              <w:rPr>
                <w:rFonts w:hint="eastAsia" w:ascii="宋体" w:hAnsi="宋体" w:eastAsia="宋体" w:cs="宋体"/>
                <w:sz w:val="24"/>
                <w:szCs w:val="24"/>
              </w:rPr>
              <w:t>▲5</w:t>
            </w:r>
          </w:p>
        </w:tc>
        <w:tc>
          <w:tcPr>
            <w:tcW w:w="7130" w:type="dxa"/>
            <w:vAlign w:val="center"/>
          </w:tcPr>
          <w:p w14:paraId="602A58AD">
            <w:pPr>
              <w:spacing w:line="360" w:lineRule="auto"/>
              <w:rPr>
                <w:rFonts w:ascii="宋体" w:hAnsi="宋体" w:eastAsia="宋体" w:cs="宋体"/>
                <w:sz w:val="24"/>
                <w:szCs w:val="24"/>
              </w:rPr>
            </w:pPr>
            <w:r>
              <w:rPr>
                <w:rFonts w:hint="eastAsia" w:ascii="宋体" w:hAnsi="宋体" w:eastAsia="宋体" w:cs="宋体"/>
                <w:sz w:val="24"/>
                <w:szCs w:val="24"/>
              </w:rPr>
              <w:t>高压发生器：两套高压发生器；管电压范围：40kV–150kV。管电流范围：10mA–1000mA。加载时间范围：10ms–5000ms。电流时间积范围：0.1mAs–630mAs。最大管电流下最高管电压：1000mA，≤80kV。输出标称电功率：≤80kVA。输出最大电功率：≤80kVA。最大脉冲频率：≥50 f/s。最大逆变频率：≤300kHZ。</w:t>
            </w:r>
            <w:r>
              <w:rPr>
                <w:rFonts w:ascii="宋体" w:hAnsi="宋体" w:eastAsia="宋体" w:cs="宋体"/>
                <w:sz w:val="24"/>
                <w:szCs w:val="24"/>
              </w:rPr>
              <w:t>双焦点设计小焦≥0.6×0.6mm、大焦≤1.2×1.2mm</w:t>
            </w:r>
            <w:r>
              <w:rPr>
                <w:rFonts w:hint="eastAsia" w:ascii="宋体" w:hAnsi="宋体" w:eastAsia="宋体" w:cs="宋体"/>
                <w:sz w:val="24"/>
                <w:szCs w:val="24"/>
              </w:rPr>
              <w:t>。透视最小管电流≤5mA</w:t>
            </w:r>
          </w:p>
          <w:p w14:paraId="00936A91">
            <w:pPr>
              <w:spacing w:line="360" w:lineRule="auto"/>
              <w:rPr>
                <w:rFonts w:ascii="宋体" w:hAnsi="宋体" w:eastAsia="宋体" w:cs="宋体"/>
                <w:sz w:val="24"/>
                <w:szCs w:val="24"/>
              </w:rPr>
            </w:pPr>
            <w:r>
              <w:rPr>
                <w:rFonts w:hint="eastAsia" w:ascii="宋体" w:hAnsi="宋体" w:eastAsia="宋体" w:cs="宋体"/>
                <w:sz w:val="24"/>
                <w:szCs w:val="24"/>
              </w:rPr>
              <w:t>，脉冲透视管电流调节范围≥（5~160）mA。（提供印刷材料证明）</w:t>
            </w:r>
          </w:p>
        </w:tc>
      </w:tr>
      <w:tr w14:paraId="5085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B4F6130">
            <w:pPr>
              <w:widowControl/>
              <w:spacing w:line="360" w:lineRule="auto"/>
              <w:jc w:val="center"/>
              <w:rPr>
                <w:rFonts w:ascii="宋体" w:hAnsi="宋体" w:eastAsia="宋体" w:cs="宋体"/>
                <w:sz w:val="24"/>
                <w:szCs w:val="24"/>
              </w:rPr>
            </w:pPr>
          </w:p>
        </w:tc>
        <w:tc>
          <w:tcPr>
            <w:tcW w:w="1051" w:type="dxa"/>
            <w:vMerge w:val="continue"/>
            <w:vAlign w:val="center"/>
          </w:tcPr>
          <w:p w14:paraId="2CD32A73">
            <w:pPr>
              <w:widowControl/>
              <w:spacing w:line="360" w:lineRule="auto"/>
              <w:ind w:firstLine="120" w:firstLineChars="50"/>
              <w:rPr>
                <w:rFonts w:ascii="宋体" w:hAnsi="宋体" w:eastAsia="宋体" w:cs="宋体"/>
                <w:sz w:val="24"/>
                <w:szCs w:val="24"/>
              </w:rPr>
            </w:pPr>
          </w:p>
        </w:tc>
        <w:tc>
          <w:tcPr>
            <w:tcW w:w="749" w:type="dxa"/>
            <w:vAlign w:val="bottom"/>
          </w:tcPr>
          <w:p w14:paraId="4B4FC851">
            <w:pPr>
              <w:spacing w:line="360" w:lineRule="auto"/>
              <w:jc w:val="center"/>
              <w:rPr>
                <w:rFonts w:ascii="宋体" w:hAnsi="宋体" w:eastAsia="宋体" w:cs="宋体"/>
                <w:sz w:val="24"/>
                <w:szCs w:val="24"/>
              </w:rPr>
            </w:pPr>
            <w:r>
              <w:rPr>
                <w:rFonts w:hint="eastAsia" w:ascii="宋体" w:hAnsi="宋体" w:eastAsia="宋体" w:cs="宋体"/>
                <w:sz w:val="24"/>
                <w:szCs w:val="24"/>
              </w:rPr>
              <w:t>▲6</w:t>
            </w:r>
          </w:p>
        </w:tc>
        <w:tc>
          <w:tcPr>
            <w:tcW w:w="7130" w:type="dxa"/>
            <w:vAlign w:val="bottom"/>
          </w:tcPr>
          <w:p w14:paraId="3CA67DAC">
            <w:pPr>
              <w:spacing w:line="360" w:lineRule="auto"/>
              <w:rPr>
                <w:rFonts w:ascii="宋体" w:hAnsi="宋体" w:eastAsia="宋体" w:cs="宋体"/>
                <w:sz w:val="24"/>
                <w:szCs w:val="24"/>
              </w:rPr>
            </w:pPr>
            <w:r>
              <w:rPr>
                <w:rFonts w:hint="eastAsia" w:ascii="宋体" w:hAnsi="宋体" w:eastAsia="宋体" w:cs="宋体"/>
                <w:sz w:val="24"/>
                <w:szCs w:val="24"/>
              </w:rPr>
              <w:t>球管：两套球管；球管标称电压：≥150kV。</w:t>
            </w:r>
            <w:r>
              <w:rPr>
                <w:rFonts w:ascii="宋体" w:hAnsi="宋体" w:eastAsia="宋体" w:cs="宋体"/>
                <w:sz w:val="24"/>
                <w:szCs w:val="24"/>
              </w:rPr>
              <w:t>球管热容量≥400KHU</w:t>
            </w:r>
            <w:r>
              <w:rPr>
                <w:rFonts w:hint="eastAsia" w:ascii="宋体" w:hAnsi="宋体" w:eastAsia="宋体" w:cs="宋体"/>
                <w:sz w:val="24"/>
                <w:szCs w:val="24"/>
              </w:rPr>
              <w:t>。连续热耗散：≤450W。球管类型：旋转阳极。</w:t>
            </w:r>
            <w:r>
              <w:rPr>
                <w:rFonts w:ascii="宋体" w:hAnsi="宋体" w:eastAsia="宋体" w:cs="宋体"/>
                <w:sz w:val="24"/>
                <w:szCs w:val="24"/>
              </w:rPr>
              <w:t>球管旋转阳极最高转速≥10000 r/min</w:t>
            </w:r>
            <w:r>
              <w:rPr>
                <w:rFonts w:hint="eastAsia" w:ascii="宋体" w:hAnsi="宋体" w:eastAsia="宋体" w:cs="宋体"/>
                <w:sz w:val="24"/>
                <w:szCs w:val="24"/>
              </w:rPr>
              <w:t>。</w:t>
            </w:r>
            <w:r>
              <w:rPr>
                <w:rFonts w:ascii="宋体" w:hAnsi="宋体" w:eastAsia="宋体" w:cs="宋体"/>
                <w:sz w:val="24"/>
                <w:szCs w:val="24"/>
              </w:rPr>
              <w:t>具有自动亮度控制功能（ABS）；具有硬件电离室自动曝光控制（AEC）功能。</w:t>
            </w:r>
            <w:r>
              <w:rPr>
                <w:rFonts w:hint="eastAsia" w:ascii="宋体" w:hAnsi="宋体" w:eastAsia="宋体" w:cs="宋体"/>
                <w:sz w:val="24"/>
                <w:szCs w:val="24"/>
              </w:rPr>
              <w:t>（提供印刷材料证明）</w:t>
            </w:r>
          </w:p>
        </w:tc>
      </w:tr>
      <w:tr w14:paraId="512B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ADD6D23">
            <w:pPr>
              <w:widowControl/>
              <w:spacing w:line="360" w:lineRule="auto"/>
              <w:jc w:val="center"/>
              <w:rPr>
                <w:rFonts w:ascii="宋体" w:hAnsi="宋体" w:eastAsia="宋体" w:cs="宋体"/>
                <w:sz w:val="24"/>
                <w:szCs w:val="24"/>
              </w:rPr>
            </w:pPr>
          </w:p>
        </w:tc>
        <w:tc>
          <w:tcPr>
            <w:tcW w:w="1051" w:type="dxa"/>
            <w:vMerge w:val="continue"/>
            <w:vAlign w:val="center"/>
          </w:tcPr>
          <w:p w14:paraId="142EAB66">
            <w:pPr>
              <w:widowControl/>
              <w:spacing w:line="360" w:lineRule="auto"/>
              <w:ind w:firstLine="120" w:firstLineChars="50"/>
              <w:rPr>
                <w:rFonts w:ascii="宋体" w:hAnsi="宋体" w:eastAsia="宋体" w:cs="宋体"/>
                <w:sz w:val="24"/>
                <w:szCs w:val="24"/>
              </w:rPr>
            </w:pPr>
          </w:p>
        </w:tc>
        <w:tc>
          <w:tcPr>
            <w:tcW w:w="749" w:type="dxa"/>
            <w:vAlign w:val="bottom"/>
          </w:tcPr>
          <w:p w14:paraId="250252B1">
            <w:pPr>
              <w:spacing w:line="360" w:lineRule="auto"/>
              <w:jc w:val="center"/>
              <w:rPr>
                <w:rFonts w:ascii="宋体" w:hAnsi="宋体" w:eastAsia="宋体" w:cs="宋体"/>
                <w:sz w:val="24"/>
                <w:szCs w:val="24"/>
              </w:rPr>
            </w:pPr>
            <w:r>
              <w:rPr>
                <w:rFonts w:hint="eastAsia" w:ascii="宋体" w:hAnsi="宋体" w:eastAsia="宋体" w:cs="宋体"/>
                <w:sz w:val="24"/>
                <w:szCs w:val="24"/>
              </w:rPr>
              <w:t>7</w:t>
            </w:r>
          </w:p>
        </w:tc>
        <w:tc>
          <w:tcPr>
            <w:tcW w:w="7130" w:type="dxa"/>
            <w:vAlign w:val="bottom"/>
          </w:tcPr>
          <w:p w14:paraId="238F57B2">
            <w:pPr>
              <w:spacing w:line="360" w:lineRule="auto"/>
              <w:rPr>
                <w:rFonts w:ascii="宋体" w:hAnsi="宋体" w:eastAsia="宋体" w:cs="宋体"/>
                <w:sz w:val="24"/>
                <w:szCs w:val="24"/>
              </w:rPr>
            </w:pPr>
            <w:r>
              <w:rPr>
                <w:rFonts w:hint="eastAsia" w:ascii="宋体" w:hAnsi="宋体" w:eastAsia="宋体" w:cs="宋体"/>
                <w:sz w:val="24"/>
                <w:szCs w:val="24"/>
              </w:rPr>
              <w:t>限束器：两套限束器；最大射野：≥25cm×25cm @90cm。最小射野：≤3cm×3cm @100cm。固有滤过：1.0 mmAl，@70kV。附加滤过：0.1mm、0.2mm。对准提示：激光定位灯。定位方式：定位中心点。激光功率：≤3mW。激光波长：≤650nm。扇形角：60~120。</w:t>
            </w:r>
          </w:p>
        </w:tc>
      </w:tr>
      <w:tr w14:paraId="4798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1F24FBD">
            <w:pPr>
              <w:widowControl/>
              <w:spacing w:line="360" w:lineRule="auto"/>
              <w:jc w:val="center"/>
              <w:rPr>
                <w:rFonts w:ascii="宋体" w:hAnsi="宋体" w:eastAsia="宋体" w:cs="宋体"/>
                <w:sz w:val="24"/>
                <w:szCs w:val="24"/>
              </w:rPr>
            </w:pPr>
          </w:p>
        </w:tc>
        <w:tc>
          <w:tcPr>
            <w:tcW w:w="1051" w:type="dxa"/>
            <w:vMerge w:val="continue"/>
            <w:vAlign w:val="center"/>
          </w:tcPr>
          <w:p w14:paraId="7874FBA4">
            <w:pPr>
              <w:widowControl/>
              <w:spacing w:line="360" w:lineRule="auto"/>
              <w:ind w:firstLine="120" w:firstLineChars="50"/>
              <w:rPr>
                <w:rFonts w:ascii="宋体" w:hAnsi="宋体" w:eastAsia="宋体" w:cs="宋体"/>
                <w:sz w:val="24"/>
                <w:szCs w:val="24"/>
              </w:rPr>
            </w:pPr>
          </w:p>
        </w:tc>
        <w:tc>
          <w:tcPr>
            <w:tcW w:w="749" w:type="dxa"/>
            <w:vAlign w:val="bottom"/>
          </w:tcPr>
          <w:p w14:paraId="1EE6A0AF">
            <w:pPr>
              <w:spacing w:line="360" w:lineRule="auto"/>
              <w:jc w:val="center"/>
              <w:rPr>
                <w:rFonts w:ascii="宋体" w:hAnsi="宋体" w:eastAsia="宋体" w:cs="宋体"/>
                <w:sz w:val="24"/>
                <w:szCs w:val="24"/>
              </w:rPr>
            </w:pPr>
            <w:r>
              <w:rPr>
                <w:rFonts w:hint="eastAsia" w:ascii="宋体" w:hAnsi="宋体" w:eastAsia="宋体" w:cs="宋体"/>
                <w:sz w:val="24"/>
                <w:szCs w:val="24"/>
              </w:rPr>
              <w:t>8</w:t>
            </w:r>
          </w:p>
        </w:tc>
        <w:tc>
          <w:tcPr>
            <w:tcW w:w="7130" w:type="dxa"/>
            <w:vAlign w:val="bottom"/>
          </w:tcPr>
          <w:p w14:paraId="64D4AED5">
            <w:pPr>
              <w:spacing w:line="360" w:lineRule="auto"/>
              <w:rPr>
                <w:rFonts w:ascii="宋体" w:hAnsi="宋体" w:eastAsia="宋体" w:cs="宋体"/>
                <w:sz w:val="24"/>
                <w:szCs w:val="24"/>
              </w:rPr>
            </w:pPr>
            <w:r>
              <w:rPr>
                <w:rFonts w:ascii="宋体" w:hAnsi="宋体" w:eastAsia="宋体" w:cs="宋体"/>
                <w:sz w:val="24"/>
                <w:szCs w:val="24"/>
              </w:rPr>
              <w:t>图像处理</w:t>
            </w:r>
            <w:r>
              <w:rPr>
                <w:rFonts w:hint="eastAsia" w:ascii="宋体" w:hAnsi="宋体" w:eastAsia="宋体" w:cs="宋体"/>
                <w:sz w:val="24"/>
                <w:szCs w:val="24"/>
              </w:rPr>
              <w:t>系统</w:t>
            </w:r>
            <w:r>
              <w:rPr>
                <w:rFonts w:ascii="宋体" w:hAnsi="宋体" w:eastAsia="宋体" w:cs="宋体"/>
                <w:sz w:val="24"/>
                <w:szCs w:val="24"/>
              </w:rPr>
              <w:t>性能指标：连续工作时间≥8小时；CPU≥四核3.2GHz；内存≥8G；硬盘≥1T；显示器像素≥1280*1024像素</w:t>
            </w:r>
            <w:r>
              <w:rPr>
                <w:rFonts w:hint="eastAsia" w:ascii="宋体" w:hAnsi="宋体" w:eastAsia="宋体" w:cs="宋体"/>
                <w:sz w:val="24"/>
                <w:szCs w:val="24"/>
              </w:rPr>
              <w:t>。</w:t>
            </w:r>
          </w:p>
        </w:tc>
      </w:tr>
      <w:tr w14:paraId="4762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BD3C2FD">
            <w:pPr>
              <w:widowControl/>
              <w:spacing w:line="360" w:lineRule="auto"/>
              <w:jc w:val="center"/>
              <w:rPr>
                <w:rFonts w:ascii="宋体" w:hAnsi="宋体" w:eastAsia="宋体" w:cs="宋体"/>
                <w:sz w:val="24"/>
                <w:szCs w:val="24"/>
              </w:rPr>
            </w:pPr>
          </w:p>
        </w:tc>
        <w:tc>
          <w:tcPr>
            <w:tcW w:w="1051" w:type="dxa"/>
            <w:vMerge w:val="continue"/>
            <w:vAlign w:val="center"/>
          </w:tcPr>
          <w:p w14:paraId="1805BD69">
            <w:pPr>
              <w:widowControl/>
              <w:spacing w:line="360" w:lineRule="auto"/>
              <w:ind w:firstLine="120" w:firstLineChars="50"/>
              <w:rPr>
                <w:rFonts w:ascii="宋体" w:hAnsi="宋体" w:eastAsia="宋体" w:cs="宋体"/>
                <w:sz w:val="24"/>
                <w:szCs w:val="24"/>
              </w:rPr>
            </w:pPr>
          </w:p>
        </w:tc>
        <w:tc>
          <w:tcPr>
            <w:tcW w:w="749" w:type="dxa"/>
            <w:vAlign w:val="bottom"/>
          </w:tcPr>
          <w:p w14:paraId="2612B4D9">
            <w:pPr>
              <w:spacing w:line="360" w:lineRule="auto"/>
              <w:jc w:val="center"/>
              <w:rPr>
                <w:rFonts w:ascii="宋体" w:hAnsi="宋体" w:eastAsia="宋体" w:cs="宋体"/>
                <w:sz w:val="24"/>
                <w:szCs w:val="24"/>
              </w:rPr>
            </w:pPr>
            <w:r>
              <w:rPr>
                <w:rFonts w:hint="eastAsia" w:ascii="宋体" w:hAnsi="宋体" w:eastAsia="宋体" w:cs="宋体"/>
                <w:sz w:val="24"/>
                <w:szCs w:val="24"/>
              </w:rPr>
              <w:t>9</w:t>
            </w:r>
          </w:p>
        </w:tc>
        <w:tc>
          <w:tcPr>
            <w:tcW w:w="7130" w:type="dxa"/>
            <w:vAlign w:val="bottom"/>
          </w:tcPr>
          <w:p w14:paraId="64C5D996">
            <w:pPr>
              <w:spacing w:line="360" w:lineRule="auto"/>
              <w:rPr>
                <w:rFonts w:ascii="宋体" w:hAnsi="宋体" w:eastAsia="宋体" w:cs="宋体"/>
                <w:sz w:val="24"/>
                <w:szCs w:val="24"/>
              </w:rPr>
            </w:pPr>
            <w:r>
              <w:rPr>
                <w:rFonts w:hint="eastAsia" w:ascii="宋体" w:hAnsi="宋体" w:eastAsia="宋体" w:cs="宋体"/>
                <w:sz w:val="24"/>
                <w:szCs w:val="24"/>
              </w:rPr>
              <w:t>软件功能：图像采集处理系统，用于</w:t>
            </w:r>
            <w:r>
              <w:rPr>
                <w:rFonts w:ascii="宋体" w:hAnsi="宋体" w:eastAsia="宋体" w:cs="宋体"/>
                <w:bCs/>
                <w:sz w:val="24"/>
                <w:szCs w:val="24"/>
              </w:rPr>
              <w:t>X射线透视运动摄影系统</w:t>
            </w:r>
            <w:r>
              <w:rPr>
                <w:rFonts w:hint="eastAsia" w:ascii="宋体" w:hAnsi="宋体" w:eastAsia="宋体" w:cs="宋体"/>
                <w:sz w:val="24"/>
                <w:szCs w:val="24"/>
              </w:rPr>
              <w:t>X光影像的后处理软件，主要功能包含，双平面影像的测量标注；序列图像管理：序列影像采集、序列视频保存、序列视频回放、序列视频截取；采集模式支持部位单双平面成像、静态成像、动态成像。图像采集后具备多种后处理功能、测量功能、显示布局调整功能、标注功能、导出功能。支持图像数据信息管理及分析。支持脊柱和关节的运动分析功能及参数记录。</w:t>
            </w:r>
            <w:r>
              <w:rPr>
                <w:rFonts w:ascii="宋体" w:hAnsi="宋体" w:eastAsia="宋体" w:cs="宋体"/>
                <w:sz w:val="24"/>
                <w:szCs w:val="24"/>
              </w:rPr>
              <w:t>协助成都生物研究所开发专门小型动物所需的三维图像MPR/MIP/VR等功能。</w:t>
            </w:r>
          </w:p>
        </w:tc>
      </w:tr>
      <w:tr w14:paraId="50F7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E778DA0">
            <w:pPr>
              <w:widowControl/>
              <w:spacing w:line="360" w:lineRule="auto"/>
              <w:jc w:val="center"/>
              <w:rPr>
                <w:rFonts w:ascii="宋体" w:hAnsi="宋体" w:eastAsia="宋体" w:cs="宋体"/>
                <w:sz w:val="24"/>
                <w:szCs w:val="24"/>
              </w:rPr>
            </w:pPr>
          </w:p>
        </w:tc>
        <w:tc>
          <w:tcPr>
            <w:tcW w:w="1051" w:type="dxa"/>
            <w:vMerge w:val="continue"/>
            <w:vAlign w:val="center"/>
          </w:tcPr>
          <w:p w14:paraId="0DC1B56D">
            <w:pPr>
              <w:widowControl/>
              <w:spacing w:line="360" w:lineRule="auto"/>
              <w:ind w:firstLine="120" w:firstLineChars="50"/>
              <w:rPr>
                <w:rFonts w:ascii="宋体" w:hAnsi="宋体" w:eastAsia="宋体" w:cs="宋体"/>
                <w:sz w:val="24"/>
                <w:szCs w:val="24"/>
              </w:rPr>
            </w:pPr>
          </w:p>
        </w:tc>
        <w:tc>
          <w:tcPr>
            <w:tcW w:w="749" w:type="dxa"/>
            <w:vAlign w:val="bottom"/>
          </w:tcPr>
          <w:p w14:paraId="4C2B2151">
            <w:pPr>
              <w:spacing w:line="360" w:lineRule="auto"/>
              <w:jc w:val="center"/>
              <w:rPr>
                <w:rFonts w:ascii="宋体" w:hAnsi="宋体" w:eastAsia="宋体" w:cs="宋体"/>
                <w:sz w:val="24"/>
                <w:szCs w:val="24"/>
              </w:rPr>
            </w:pPr>
            <w:r>
              <w:rPr>
                <w:rFonts w:hint="eastAsia" w:ascii="宋体" w:hAnsi="宋体" w:eastAsia="宋体" w:cs="宋体"/>
                <w:sz w:val="24"/>
                <w:szCs w:val="24"/>
              </w:rPr>
              <w:t>10</w:t>
            </w:r>
          </w:p>
        </w:tc>
        <w:tc>
          <w:tcPr>
            <w:tcW w:w="7130" w:type="dxa"/>
            <w:vAlign w:val="bottom"/>
          </w:tcPr>
          <w:p w14:paraId="36ACCA06">
            <w:pPr>
              <w:spacing w:line="360" w:lineRule="auto"/>
              <w:rPr>
                <w:rFonts w:ascii="宋体" w:hAnsi="宋体" w:eastAsia="宋体" w:cs="宋体"/>
                <w:sz w:val="24"/>
                <w:szCs w:val="24"/>
              </w:rPr>
            </w:pPr>
            <w:r>
              <w:rPr>
                <w:rFonts w:hint="eastAsia" w:ascii="宋体" w:hAnsi="宋体" w:eastAsia="宋体" w:cs="宋体"/>
                <w:sz w:val="24"/>
                <w:szCs w:val="24"/>
              </w:rPr>
              <w:t>滤线栅：</w:t>
            </w:r>
            <w:r>
              <w:rPr>
                <w:rFonts w:ascii="宋体" w:hAnsi="宋体" w:eastAsia="宋体" w:cs="宋体"/>
                <w:sz w:val="24"/>
                <w:szCs w:val="24"/>
              </w:rPr>
              <w:t>≥1套</w:t>
            </w:r>
            <w:r>
              <w:rPr>
                <w:rFonts w:hint="eastAsia" w:ascii="宋体" w:hAnsi="宋体" w:eastAsia="宋体" w:cs="宋体"/>
                <w:sz w:val="24"/>
                <w:szCs w:val="24"/>
              </w:rPr>
              <w:t>；材料: 铝基。焦距: ≤1800mm。</w:t>
            </w:r>
          </w:p>
        </w:tc>
      </w:tr>
      <w:tr w14:paraId="0CE2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9BFA64B">
            <w:pPr>
              <w:widowControl/>
              <w:spacing w:line="360" w:lineRule="auto"/>
              <w:jc w:val="center"/>
              <w:rPr>
                <w:rFonts w:ascii="宋体" w:hAnsi="宋体" w:eastAsia="宋体" w:cs="宋体"/>
                <w:sz w:val="24"/>
                <w:szCs w:val="24"/>
              </w:rPr>
            </w:pPr>
          </w:p>
        </w:tc>
        <w:tc>
          <w:tcPr>
            <w:tcW w:w="1051" w:type="dxa"/>
            <w:vMerge w:val="continue"/>
            <w:vAlign w:val="center"/>
          </w:tcPr>
          <w:p w14:paraId="5DE1C247">
            <w:pPr>
              <w:widowControl/>
              <w:spacing w:line="360" w:lineRule="auto"/>
              <w:ind w:firstLine="120" w:firstLineChars="50"/>
              <w:rPr>
                <w:rFonts w:ascii="宋体" w:hAnsi="宋体" w:eastAsia="宋体" w:cs="宋体"/>
                <w:sz w:val="24"/>
                <w:szCs w:val="24"/>
              </w:rPr>
            </w:pPr>
          </w:p>
        </w:tc>
        <w:tc>
          <w:tcPr>
            <w:tcW w:w="749" w:type="dxa"/>
            <w:vAlign w:val="bottom"/>
          </w:tcPr>
          <w:p w14:paraId="37AFF765">
            <w:pPr>
              <w:spacing w:line="360" w:lineRule="auto"/>
              <w:jc w:val="center"/>
              <w:rPr>
                <w:rFonts w:ascii="宋体" w:hAnsi="宋体" w:eastAsia="宋体" w:cs="宋体"/>
                <w:sz w:val="24"/>
                <w:szCs w:val="24"/>
              </w:rPr>
            </w:pPr>
            <w:r>
              <w:rPr>
                <w:rFonts w:hint="eastAsia" w:ascii="宋体" w:hAnsi="宋体" w:eastAsia="宋体" w:cs="宋体"/>
                <w:sz w:val="24"/>
                <w:szCs w:val="24"/>
              </w:rPr>
              <w:t>11</w:t>
            </w:r>
          </w:p>
        </w:tc>
        <w:tc>
          <w:tcPr>
            <w:tcW w:w="7130" w:type="dxa"/>
            <w:vAlign w:val="bottom"/>
          </w:tcPr>
          <w:p w14:paraId="4485E781">
            <w:pPr>
              <w:spacing w:line="360" w:lineRule="auto"/>
              <w:rPr>
                <w:rFonts w:ascii="宋体" w:hAnsi="宋体" w:eastAsia="宋体" w:cs="宋体"/>
                <w:sz w:val="24"/>
                <w:szCs w:val="24"/>
              </w:rPr>
            </w:pPr>
            <w:r>
              <w:rPr>
                <w:rFonts w:hint="eastAsia" w:ascii="宋体" w:hAnsi="宋体" w:eastAsia="宋体" w:cs="宋体"/>
                <w:sz w:val="24"/>
                <w:szCs w:val="24"/>
              </w:rPr>
              <w:t>远端控制器：曝光控制及指示装置。输入电压：≥DC 24V。</w:t>
            </w:r>
          </w:p>
        </w:tc>
      </w:tr>
      <w:tr w14:paraId="72C4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8D3CD10">
            <w:pPr>
              <w:widowControl/>
              <w:spacing w:line="360" w:lineRule="auto"/>
              <w:jc w:val="center"/>
              <w:rPr>
                <w:rFonts w:ascii="宋体" w:hAnsi="宋体" w:eastAsia="宋体" w:cs="宋体"/>
                <w:sz w:val="24"/>
                <w:szCs w:val="24"/>
              </w:rPr>
            </w:pPr>
          </w:p>
        </w:tc>
        <w:tc>
          <w:tcPr>
            <w:tcW w:w="1051" w:type="dxa"/>
            <w:vMerge w:val="continue"/>
            <w:vAlign w:val="center"/>
          </w:tcPr>
          <w:p w14:paraId="1E478AFA">
            <w:pPr>
              <w:widowControl/>
              <w:spacing w:line="360" w:lineRule="auto"/>
              <w:ind w:firstLine="120" w:firstLineChars="50"/>
              <w:rPr>
                <w:rFonts w:ascii="宋体" w:hAnsi="宋体" w:eastAsia="宋体" w:cs="宋体"/>
                <w:sz w:val="24"/>
                <w:szCs w:val="24"/>
              </w:rPr>
            </w:pPr>
          </w:p>
        </w:tc>
        <w:tc>
          <w:tcPr>
            <w:tcW w:w="749" w:type="dxa"/>
            <w:vAlign w:val="bottom"/>
          </w:tcPr>
          <w:p w14:paraId="61B8788B">
            <w:pPr>
              <w:spacing w:line="360" w:lineRule="auto"/>
              <w:jc w:val="center"/>
              <w:rPr>
                <w:rFonts w:ascii="宋体" w:hAnsi="宋体" w:eastAsia="宋体" w:cs="宋体"/>
                <w:sz w:val="24"/>
                <w:szCs w:val="24"/>
              </w:rPr>
            </w:pPr>
            <w:r>
              <w:rPr>
                <w:rFonts w:hint="eastAsia" w:ascii="宋体" w:hAnsi="宋体" w:eastAsia="宋体" w:cs="宋体"/>
                <w:sz w:val="24"/>
                <w:szCs w:val="24"/>
              </w:rPr>
              <w:t>12</w:t>
            </w:r>
          </w:p>
        </w:tc>
        <w:tc>
          <w:tcPr>
            <w:tcW w:w="7130" w:type="dxa"/>
            <w:vAlign w:val="bottom"/>
          </w:tcPr>
          <w:p w14:paraId="6AAD49F4">
            <w:pPr>
              <w:spacing w:line="360" w:lineRule="auto"/>
              <w:rPr>
                <w:rFonts w:ascii="宋体" w:hAnsi="宋体" w:eastAsia="宋体" w:cs="宋体"/>
                <w:sz w:val="24"/>
                <w:szCs w:val="24"/>
              </w:rPr>
            </w:pPr>
            <w:r>
              <w:rPr>
                <w:rFonts w:hint="eastAsia" w:ascii="宋体" w:hAnsi="宋体" w:eastAsia="宋体" w:cs="宋体"/>
                <w:sz w:val="24"/>
                <w:szCs w:val="24"/>
              </w:rPr>
              <w:t>输入电压：交流 380/400/440/480 VAC，3L+N+PE。</w:t>
            </w:r>
          </w:p>
        </w:tc>
      </w:tr>
      <w:tr w14:paraId="5BDB9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7A9D46B">
            <w:pPr>
              <w:widowControl/>
              <w:spacing w:line="360" w:lineRule="auto"/>
              <w:jc w:val="center"/>
              <w:rPr>
                <w:rFonts w:ascii="宋体" w:hAnsi="宋体" w:eastAsia="宋体" w:cs="宋体"/>
                <w:sz w:val="24"/>
                <w:szCs w:val="24"/>
              </w:rPr>
            </w:pPr>
          </w:p>
        </w:tc>
        <w:tc>
          <w:tcPr>
            <w:tcW w:w="1051" w:type="dxa"/>
            <w:vMerge w:val="continue"/>
            <w:vAlign w:val="center"/>
          </w:tcPr>
          <w:p w14:paraId="5B5B6292">
            <w:pPr>
              <w:widowControl/>
              <w:spacing w:line="360" w:lineRule="auto"/>
              <w:ind w:firstLine="120" w:firstLineChars="50"/>
              <w:rPr>
                <w:rFonts w:ascii="宋体" w:hAnsi="宋体" w:eastAsia="宋体" w:cs="宋体"/>
                <w:sz w:val="24"/>
                <w:szCs w:val="24"/>
              </w:rPr>
            </w:pPr>
          </w:p>
        </w:tc>
        <w:tc>
          <w:tcPr>
            <w:tcW w:w="749" w:type="dxa"/>
            <w:vAlign w:val="bottom"/>
          </w:tcPr>
          <w:p w14:paraId="09838CB1">
            <w:pPr>
              <w:spacing w:line="360" w:lineRule="auto"/>
              <w:jc w:val="center"/>
              <w:rPr>
                <w:rFonts w:ascii="宋体" w:hAnsi="宋体" w:eastAsia="宋体" w:cs="宋体"/>
                <w:sz w:val="24"/>
                <w:szCs w:val="24"/>
              </w:rPr>
            </w:pPr>
            <w:r>
              <w:rPr>
                <w:rFonts w:hint="eastAsia" w:ascii="宋体" w:hAnsi="宋体" w:eastAsia="宋体" w:cs="宋体"/>
                <w:sz w:val="24"/>
                <w:szCs w:val="24"/>
              </w:rPr>
              <w:t>13</w:t>
            </w:r>
          </w:p>
        </w:tc>
        <w:tc>
          <w:tcPr>
            <w:tcW w:w="7130" w:type="dxa"/>
            <w:vAlign w:val="bottom"/>
          </w:tcPr>
          <w:p w14:paraId="26885DCA">
            <w:pPr>
              <w:spacing w:line="360" w:lineRule="auto"/>
              <w:rPr>
                <w:rFonts w:ascii="宋体" w:hAnsi="宋体" w:eastAsia="宋体" w:cs="宋体"/>
                <w:sz w:val="24"/>
                <w:szCs w:val="24"/>
              </w:rPr>
            </w:pPr>
            <w:r>
              <w:rPr>
                <w:rFonts w:hint="eastAsia" w:ascii="宋体" w:hAnsi="宋体" w:eastAsia="宋体" w:cs="宋体"/>
                <w:sz w:val="24"/>
                <w:szCs w:val="24"/>
              </w:rPr>
              <w:t>电源频率：≥50/60 Hz +/- 1HZ。</w:t>
            </w:r>
          </w:p>
        </w:tc>
      </w:tr>
      <w:tr w14:paraId="079F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3A078F9">
            <w:pPr>
              <w:widowControl/>
              <w:spacing w:line="360" w:lineRule="auto"/>
              <w:jc w:val="center"/>
              <w:rPr>
                <w:rFonts w:ascii="宋体" w:hAnsi="宋体" w:eastAsia="宋体" w:cs="宋体"/>
                <w:sz w:val="24"/>
                <w:szCs w:val="24"/>
              </w:rPr>
            </w:pPr>
          </w:p>
        </w:tc>
        <w:tc>
          <w:tcPr>
            <w:tcW w:w="1051" w:type="dxa"/>
            <w:vMerge w:val="continue"/>
            <w:vAlign w:val="center"/>
          </w:tcPr>
          <w:p w14:paraId="1AF9102A">
            <w:pPr>
              <w:widowControl/>
              <w:spacing w:line="360" w:lineRule="auto"/>
              <w:ind w:firstLine="120" w:firstLineChars="50"/>
              <w:rPr>
                <w:rFonts w:ascii="宋体" w:hAnsi="宋体" w:eastAsia="宋体" w:cs="宋体"/>
                <w:sz w:val="24"/>
                <w:szCs w:val="24"/>
              </w:rPr>
            </w:pPr>
          </w:p>
        </w:tc>
        <w:tc>
          <w:tcPr>
            <w:tcW w:w="749" w:type="dxa"/>
            <w:vAlign w:val="bottom"/>
          </w:tcPr>
          <w:p w14:paraId="0430FE73">
            <w:pPr>
              <w:spacing w:line="360" w:lineRule="auto"/>
              <w:jc w:val="center"/>
              <w:rPr>
                <w:rFonts w:ascii="宋体" w:hAnsi="宋体" w:eastAsia="宋体" w:cs="宋体"/>
                <w:sz w:val="24"/>
                <w:szCs w:val="24"/>
              </w:rPr>
            </w:pPr>
            <w:r>
              <w:rPr>
                <w:rFonts w:hint="eastAsia" w:ascii="宋体" w:hAnsi="宋体" w:eastAsia="宋体" w:cs="宋体"/>
                <w:sz w:val="24"/>
                <w:szCs w:val="24"/>
              </w:rPr>
              <w:t>14</w:t>
            </w:r>
          </w:p>
        </w:tc>
        <w:tc>
          <w:tcPr>
            <w:tcW w:w="7130" w:type="dxa"/>
            <w:vAlign w:val="bottom"/>
          </w:tcPr>
          <w:p w14:paraId="7C916346">
            <w:pPr>
              <w:spacing w:line="360" w:lineRule="auto"/>
              <w:rPr>
                <w:rFonts w:ascii="宋体" w:hAnsi="宋体" w:eastAsia="宋体" w:cs="宋体"/>
                <w:sz w:val="24"/>
                <w:szCs w:val="24"/>
              </w:rPr>
            </w:pPr>
            <w:r>
              <w:rPr>
                <w:rFonts w:hint="eastAsia" w:ascii="宋体" w:hAnsi="宋体" w:eastAsia="宋体" w:cs="宋体"/>
                <w:sz w:val="24"/>
                <w:szCs w:val="24"/>
              </w:rPr>
              <w:t>输入功率：≥130kVA。</w:t>
            </w:r>
          </w:p>
        </w:tc>
      </w:tr>
      <w:tr w14:paraId="75D3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0A5EB5F">
            <w:pPr>
              <w:widowControl/>
              <w:spacing w:line="360" w:lineRule="auto"/>
              <w:jc w:val="center"/>
              <w:rPr>
                <w:rFonts w:ascii="宋体" w:hAnsi="宋体" w:eastAsia="宋体" w:cs="宋体"/>
                <w:sz w:val="24"/>
                <w:szCs w:val="24"/>
              </w:rPr>
            </w:pPr>
          </w:p>
        </w:tc>
        <w:tc>
          <w:tcPr>
            <w:tcW w:w="1051" w:type="dxa"/>
            <w:vMerge w:val="continue"/>
            <w:vAlign w:val="center"/>
          </w:tcPr>
          <w:p w14:paraId="45ADF0D9">
            <w:pPr>
              <w:widowControl/>
              <w:spacing w:line="360" w:lineRule="auto"/>
              <w:ind w:firstLine="120" w:firstLineChars="50"/>
              <w:rPr>
                <w:rFonts w:ascii="宋体" w:hAnsi="宋体" w:eastAsia="宋体" w:cs="宋体"/>
                <w:sz w:val="24"/>
                <w:szCs w:val="24"/>
              </w:rPr>
            </w:pPr>
          </w:p>
        </w:tc>
        <w:tc>
          <w:tcPr>
            <w:tcW w:w="749" w:type="dxa"/>
            <w:vAlign w:val="bottom"/>
          </w:tcPr>
          <w:p w14:paraId="4E9E52E1">
            <w:pPr>
              <w:spacing w:line="360" w:lineRule="auto"/>
              <w:jc w:val="center"/>
              <w:rPr>
                <w:rFonts w:ascii="宋体" w:hAnsi="宋体" w:eastAsia="宋体" w:cs="宋体"/>
                <w:sz w:val="24"/>
                <w:szCs w:val="24"/>
              </w:rPr>
            </w:pPr>
            <w:r>
              <w:rPr>
                <w:rFonts w:hint="eastAsia" w:ascii="宋体" w:hAnsi="宋体" w:eastAsia="宋体" w:cs="宋体"/>
                <w:sz w:val="24"/>
                <w:szCs w:val="24"/>
              </w:rPr>
              <w:t>15</w:t>
            </w:r>
          </w:p>
        </w:tc>
        <w:tc>
          <w:tcPr>
            <w:tcW w:w="7130" w:type="dxa"/>
            <w:vAlign w:val="bottom"/>
          </w:tcPr>
          <w:p w14:paraId="40603A24">
            <w:pPr>
              <w:spacing w:line="360" w:lineRule="auto"/>
              <w:rPr>
                <w:rFonts w:ascii="宋体" w:hAnsi="宋体" w:eastAsia="宋体" w:cs="宋体"/>
                <w:sz w:val="24"/>
                <w:szCs w:val="24"/>
              </w:rPr>
            </w:pPr>
            <w:r>
              <w:rPr>
                <w:rFonts w:hint="eastAsia" w:ascii="宋体" w:hAnsi="宋体" w:eastAsia="宋体" w:cs="宋体"/>
                <w:sz w:val="24"/>
                <w:szCs w:val="24"/>
              </w:rPr>
              <w:t>X光强度剂量可调节，自定义管电压/管电流/曝光时间。</w:t>
            </w:r>
          </w:p>
        </w:tc>
      </w:tr>
      <w:tr w14:paraId="59ED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88912E3">
            <w:pPr>
              <w:widowControl/>
              <w:spacing w:line="360" w:lineRule="auto"/>
              <w:jc w:val="center"/>
              <w:rPr>
                <w:rFonts w:ascii="宋体" w:hAnsi="宋体" w:eastAsia="宋体" w:cs="宋体"/>
                <w:sz w:val="24"/>
                <w:szCs w:val="24"/>
              </w:rPr>
            </w:pPr>
          </w:p>
        </w:tc>
        <w:tc>
          <w:tcPr>
            <w:tcW w:w="1051" w:type="dxa"/>
            <w:vMerge w:val="continue"/>
            <w:vAlign w:val="center"/>
          </w:tcPr>
          <w:p w14:paraId="701EFB0A">
            <w:pPr>
              <w:widowControl/>
              <w:spacing w:line="360" w:lineRule="auto"/>
              <w:ind w:firstLine="120" w:firstLineChars="50"/>
              <w:rPr>
                <w:rFonts w:ascii="宋体" w:hAnsi="宋体" w:eastAsia="宋体" w:cs="宋体"/>
                <w:sz w:val="24"/>
                <w:szCs w:val="24"/>
              </w:rPr>
            </w:pPr>
          </w:p>
        </w:tc>
        <w:tc>
          <w:tcPr>
            <w:tcW w:w="749" w:type="dxa"/>
            <w:vAlign w:val="bottom"/>
          </w:tcPr>
          <w:p w14:paraId="43332A5D">
            <w:pPr>
              <w:spacing w:line="360" w:lineRule="auto"/>
              <w:jc w:val="center"/>
              <w:rPr>
                <w:rFonts w:ascii="宋体" w:hAnsi="宋体" w:eastAsia="宋体" w:cs="宋体"/>
                <w:sz w:val="24"/>
                <w:szCs w:val="24"/>
              </w:rPr>
            </w:pPr>
            <w:r>
              <w:rPr>
                <w:rFonts w:hint="eastAsia" w:ascii="宋体" w:hAnsi="宋体" w:eastAsia="宋体" w:cs="宋体"/>
                <w:sz w:val="24"/>
                <w:szCs w:val="24"/>
              </w:rPr>
              <w:t>16</w:t>
            </w:r>
          </w:p>
        </w:tc>
        <w:tc>
          <w:tcPr>
            <w:tcW w:w="7130" w:type="dxa"/>
            <w:vAlign w:val="bottom"/>
          </w:tcPr>
          <w:p w14:paraId="6153F339">
            <w:pPr>
              <w:spacing w:line="360" w:lineRule="auto"/>
              <w:rPr>
                <w:rFonts w:ascii="宋体" w:hAnsi="宋体" w:eastAsia="宋体" w:cs="宋体"/>
                <w:sz w:val="24"/>
                <w:szCs w:val="24"/>
              </w:rPr>
            </w:pPr>
            <w:r>
              <w:rPr>
                <w:rFonts w:hint="eastAsia" w:ascii="宋体" w:hAnsi="宋体" w:eastAsia="宋体" w:cs="宋体"/>
                <w:sz w:val="24"/>
                <w:szCs w:val="24"/>
              </w:rPr>
              <w:t>系统支持单帧正、侧位同步拍摄，一次摆位，完成正侧位两幅单拍图像总的采集时间≤5秒。</w:t>
            </w:r>
          </w:p>
        </w:tc>
      </w:tr>
      <w:tr w14:paraId="0BFF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4703AD2">
            <w:pPr>
              <w:widowControl/>
              <w:spacing w:line="360" w:lineRule="auto"/>
              <w:jc w:val="center"/>
              <w:rPr>
                <w:rFonts w:ascii="宋体" w:hAnsi="宋体" w:eastAsia="宋体" w:cs="宋体"/>
                <w:sz w:val="24"/>
                <w:szCs w:val="24"/>
              </w:rPr>
            </w:pPr>
          </w:p>
        </w:tc>
        <w:tc>
          <w:tcPr>
            <w:tcW w:w="1051" w:type="dxa"/>
            <w:vMerge w:val="continue"/>
            <w:vAlign w:val="center"/>
          </w:tcPr>
          <w:p w14:paraId="14E4A82C">
            <w:pPr>
              <w:widowControl/>
              <w:spacing w:line="360" w:lineRule="auto"/>
              <w:ind w:firstLine="120" w:firstLineChars="50"/>
              <w:rPr>
                <w:rFonts w:ascii="宋体" w:hAnsi="宋体" w:eastAsia="宋体" w:cs="宋体"/>
                <w:sz w:val="24"/>
                <w:szCs w:val="24"/>
              </w:rPr>
            </w:pPr>
          </w:p>
        </w:tc>
        <w:tc>
          <w:tcPr>
            <w:tcW w:w="7879" w:type="dxa"/>
            <w:gridSpan w:val="2"/>
            <w:vAlign w:val="center"/>
          </w:tcPr>
          <w:p w14:paraId="4636BFE8">
            <w:pPr>
              <w:spacing w:line="360" w:lineRule="auto"/>
              <w:jc w:val="center"/>
              <w:rPr>
                <w:rFonts w:ascii="宋体" w:hAnsi="宋体" w:eastAsia="宋体" w:cs="宋体"/>
                <w:sz w:val="24"/>
                <w:szCs w:val="24"/>
              </w:rPr>
            </w:pPr>
            <w:r>
              <w:rPr>
                <w:rFonts w:hint="eastAsia" w:ascii="宋体" w:hAnsi="宋体" w:eastAsia="宋体" w:cs="宋体"/>
                <w:sz w:val="24"/>
                <w:szCs w:val="24"/>
              </w:rPr>
              <w:t>成像模块</w:t>
            </w:r>
          </w:p>
        </w:tc>
      </w:tr>
      <w:tr w14:paraId="6904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19360217">
            <w:pPr>
              <w:widowControl/>
              <w:spacing w:line="360" w:lineRule="auto"/>
              <w:jc w:val="center"/>
              <w:rPr>
                <w:rFonts w:ascii="宋体" w:hAnsi="宋体" w:eastAsia="宋体" w:cs="宋体"/>
                <w:sz w:val="24"/>
                <w:szCs w:val="24"/>
              </w:rPr>
            </w:pPr>
          </w:p>
        </w:tc>
        <w:tc>
          <w:tcPr>
            <w:tcW w:w="1051" w:type="dxa"/>
            <w:vMerge w:val="continue"/>
            <w:vAlign w:val="center"/>
          </w:tcPr>
          <w:p w14:paraId="15F27860">
            <w:pPr>
              <w:widowControl/>
              <w:spacing w:line="360" w:lineRule="auto"/>
              <w:ind w:firstLine="120" w:firstLineChars="50"/>
              <w:rPr>
                <w:rFonts w:ascii="宋体" w:hAnsi="宋体" w:eastAsia="宋体" w:cs="宋体"/>
                <w:sz w:val="24"/>
                <w:szCs w:val="24"/>
              </w:rPr>
            </w:pPr>
          </w:p>
        </w:tc>
        <w:tc>
          <w:tcPr>
            <w:tcW w:w="749" w:type="dxa"/>
            <w:vAlign w:val="center"/>
          </w:tcPr>
          <w:p w14:paraId="62DA664C">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7130" w:type="dxa"/>
            <w:vAlign w:val="bottom"/>
          </w:tcPr>
          <w:p w14:paraId="11400108">
            <w:pPr>
              <w:spacing w:line="360" w:lineRule="auto"/>
              <w:rPr>
                <w:rFonts w:ascii="宋体" w:hAnsi="宋体" w:eastAsia="宋体" w:cs="宋体"/>
                <w:sz w:val="24"/>
                <w:szCs w:val="24"/>
              </w:rPr>
            </w:pPr>
            <w:r>
              <w:rPr>
                <w:rFonts w:hint="eastAsia" w:ascii="宋体" w:hAnsi="宋体" w:eastAsia="宋体" w:cs="宋体"/>
                <w:sz w:val="24"/>
                <w:szCs w:val="24"/>
              </w:rPr>
              <w:t>高强度UVB紫外LED透射光源，系统可设置紫外光源关闭时间。配备温度监测模块，光源过热时自动关闭，避免设备损坏</w:t>
            </w:r>
          </w:p>
        </w:tc>
      </w:tr>
      <w:tr w14:paraId="4A1B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4995B24E">
            <w:pPr>
              <w:widowControl/>
              <w:spacing w:line="360" w:lineRule="auto"/>
              <w:jc w:val="center"/>
              <w:rPr>
                <w:rFonts w:ascii="宋体" w:hAnsi="宋体" w:eastAsia="宋体" w:cs="宋体"/>
                <w:sz w:val="24"/>
                <w:szCs w:val="24"/>
              </w:rPr>
            </w:pPr>
          </w:p>
        </w:tc>
        <w:tc>
          <w:tcPr>
            <w:tcW w:w="1051" w:type="dxa"/>
            <w:vMerge w:val="continue"/>
            <w:vAlign w:val="center"/>
          </w:tcPr>
          <w:p w14:paraId="25B698F4">
            <w:pPr>
              <w:widowControl/>
              <w:spacing w:line="360" w:lineRule="auto"/>
              <w:ind w:firstLine="120" w:firstLineChars="50"/>
              <w:rPr>
                <w:rFonts w:ascii="宋体" w:hAnsi="宋体" w:eastAsia="宋体" w:cs="宋体"/>
                <w:sz w:val="24"/>
                <w:szCs w:val="24"/>
              </w:rPr>
            </w:pPr>
          </w:p>
        </w:tc>
        <w:tc>
          <w:tcPr>
            <w:tcW w:w="749" w:type="dxa"/>
            <w:vAlign w:val="center"/>
          </w:tcPr>
          <w:p w14:paraId="0BD27D18">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7130" w:type="dxa"/>
            <w:vAlign w:val="bottom"/>
          </w:tcPr>
          <w:p w14:paraId="29B48931">
            <w:pPr>
              <w:spacing w:line="360" w:lineRule="auto"/>
              <w:rPr>
                <w:rFonts w:ascii="宋体" w:hAnsi="宋体" w:eastAsia="宋体" w:cs="宋体"/>
                <w:sz w:val="24"/>
                <w:szCs w:val="24"/>
              </w:rPr>
            </w:pPr>
            <w:r>
              <w:rPr>
                <w:rFonts w:hint="eastAsia" w:ascii="宋体" w:hAnsi="宋体" w:eastAsia="宋体" w:cs="宋体"/>
                <w:sz w:val="24"/>
                <w:szCs w:val="24"/>
              </w:rPr>
              <w:t>模块宽度≤320mm，仪器高度≤300mm，仪器重量≤5kg。（提供实物图片作为证明）</w:t>
            </w:r>
          </w:p>
        </w:tc>
      </w:tr>
    </w:tbl>
    <w:p w14:paraId="5C9D07AD">
      <w:pPr>
        <w:rPr>
          <w:rFonts w:ascii="Times New Roman" w:hAnsi="Times New Roman" w:cs="Times New Roman"/>
        </w:rPr>
      </w:pPr>
    </w:p>
    <w:p w14:paraId="2AA9F55F">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37F17A26">
      <w:pPr>
        <w:numPr>
          <w:ilvl w:val="0"/>
          <w:numId w:val="3"/>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4FB278F0">
      <w:pPr>
        <w:numPr>
          <w:ilvl w:val="0"/>
          <w:numId w:val="3"/>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2个月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7E281509">
      <w:pPr>
        <w:numPr>
          <w:ilvl w:val="0"/>
          <w:numId w:val="3"/>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64EBF42D">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0E6C05F">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578F677B">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5533F950">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3E460781">
      <w:pPr>
        <w:numPr>
          <w:ilvl w:val="0"/>
          <w:numId w:val="3"/>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07D251DB">
      <w:pPr>
        <w:tabs>
          <w:tab w:val="left" w:pos="0"/>
        </w:tabs>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4A31C571">
      <w:pPr>
        <w:numPr>
          <w:ilvl w:val="0"/>
          <w:numId w:val="3"/>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69D74A44">
      <w:pPr>
        <w:widowControl/>
        <w:numPr>
          <w:ilvl w:val="0"/>
          <w:numId w:val="4"/>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投标人需为本项目配备足够的售后服务力量，具有国内本地化的服务团队。</w:t>
      </w:r>
    </w:p>
    <w:p w14:paraId="59667A3B">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投标人售后服务响应时间：电话响应时间要求8小时内，到场响应时间要求2日内（指从接</w:t>
      </w:r>
      <w:r>
        <w:rPr>
          <w:rFonts w:hint="eastAsia" w:ascii="宋体" w:hAnsi="宋体" w:eastAsia="宋体" w:cs="宋体"/>
          <w:sz w:val="24"/>
          <w:szCs w:val="24"/>
        </w:rPr>
        <w:t>到报障至到达故障现场的时间）。</w:t>
      </w:r>
    </w:p>
    <w:p w14:paraId="6913530D">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投标人免费提供技术支持热线电话，满足24小时热线服务。</w:t>
      </w:r>
    </w:p>
    <w:p w14:paraId="49D5EDCF">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投标人免费提供email技术支持，并且在24小时内回复。</w:t>
      </w:r>
    </w:p>
    <w:p w14:paraId="7CD49658">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b/>
          <w:bCs/>
          <w:kern w:val="0"/>
          <w:sz w:val="24"/>
          <w:szCs w:val="24"/>
          <w:lang w:val="zh-CN"/>
        </w:rPr>
        <w:t>★</w:t>
      </w:r>
      <w:r>
        <w:rPr>
          <w:rFonts w:hint="eastAsia" w:ascii="宋体" w:hAnsi="宋体" w:eastAsia="宋体" w:cs="宋体"/>
          <w:sz w:val="24"/>
          <w:szCs w:val="24"/>
        </w:rPr>
        <w:t>投标人提供仪器设备的免费保修期三年（保修期内免费维修并更换除消耗品以外的零部件，维修人员的路费、食宿等自理）。</w:t>
      </w:r>
      <w:r>
        <w:rPr>
          <w:rFonts w:ascii="宋体" w:hAnsi="宋体" w:eastAsia="宋体" w:cs="宋体"/>
          <w:sz w:val="24"/>
          <w:szCs w:val="24"/>
        </w:rPr>
        <w:t>承诺保修期外，所有零配件按照7折供货</w:t>
      </w:r>
      <w:r>
        <w:rPr>
          <w:rFonts w:hint="eastAsia" w:ascii="宋体" w:hAnsi="宋体" w:eastAsia="宋体" w:cs="宋体"/>
          <w:sz w:val="24"/>
          <w:szCs w:val="24"/>
        </w:rPr>
        <w:t>。</w:t>
      </w:r>
    </w:p>
    <w:p w14:paraId="75605BF4">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投标人提供该设备的技术使用说明书及外购配件仪器说明书，并指导在使用该设备时的操作注意事项等。</w:t>
      </w:r>
    </w:p>
    <w:p w14:paraId="72A73F67">
      <w:pPr>
        <w:widowControl/>
        <w:numPr>
          <w:ilvl w:val="0"/>
          <w:numId w:val="4"/>
        </w:numPr>
        <w:tabs>
          <w:tab w:val="left" w:pos="420"/>
        </w:tabs>
        <w:spacing w:before="156" w:beforeLines="50" w:line="360" w:lineRule="auto"/>
        <w:ind w:left="420"/>
        <w:jc w:val="left"/>
        <w:rPr>
          <w:rFonts w:ascii="宋体" w:hAnsi="宋体" w:eastAsia="宋体" w:cs="宋体"/>
          <w:sz w:val="24"/>
          <w:szCs w:val="24"/>
        </w:rPr>
      </w:pPr>
      <w:r>
        <w:rPr>
          <w:rFonts w:hint="eastAsia" w:ascii="宋体" w:hAnsi="宋体" w:eastAsia="宋体" w:cs="宋体"/>
          <w:b/>
          <w:bCs/>
          <w:kern w:val="0"/>
          <w:sz w:val="24"/>
          <w:szCs w:val="24"/>
          <w:lang w:val="zh-CN"/>
        </w:rPr>
        <w:t>★</w:t>
      </w:r>
      <w:r>
        <w:rPr>
          <w:rFonts w:hint="eastAsia" w:ascii="宋体" w:hAnsi="宋体" w:eastAsia="宋体" w:cs="宋体"/>
          <w:sz w:val="24"/>
          <w:szCs w:val="24"/>
        </w:rPr>
        <w:t>投标人提供配套软件三年内免费升级服务。</w:t>
      </w:r>
    </w:p>
    <w:p w14:paraId="6CA2F954">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4703FEFD">
      <w:pPr>
        <w:widowControl/>
        <w:numPr>
          <w:ilvl w:val="0"/>
          <w:numId w:val="3"/>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317BAABC">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032700FA">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1C8878FF">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72D993E4">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432432CF">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5864DD84">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35076357">
      <w:pPr>
        <w:pStyle w:val="6"/>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45BA821">
      <w:pPr>
        <w:pStyle w:val="6"/>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12240377">
      <w:pPr>
        <w:pStyle w:val="6"/>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5A041F98">
      <w:pPr>
        <w:pStyle w:val="6"/>
        <w:numPr>
          <w:ilvl w:val="0"/>
          <w:numId w:val="6"/>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3C34C2F4">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5E0DE7B">
      <w:pPr>
        <w:numPr>
          <w:ilvl w:val="0"/>
          <w:numId w:val="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22F0ABBE">
      <w:pPr>
        <w:numPr>
          <w:ilvl w:val="0"/>
          <w:numId w:val="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70B46F65">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ascii="Times New Roman" w:hAnsi="Times New Roman" w:eastAsia="宋体" w:cs="Times New Roman"/>
          <w:b/>
          <w:bCs/>
          <w:kern w:val="0"/>
          <w:sz w:val="44"/>
          <w:szCs w:val="44"/>
          <w:lang w:val="zh-CN"/>
        </w:rPr>
        <w:br w:type="page"/>
      </w:r>
      <w:r>
        <w:rPr>
          <w:rFonts w:hint="eastAsia" w:ascii="Times New Roman" w:hAnsi="Times New Roman" w:eastAsia="宋体" w:cs="Times New Roman"/>
          <w:b/>
          <w:bCs/>
          <w:kern w:val="0"/>
          <w:sz w:val="32"/>
          <w:szCs w:val="32"/>
        </w:rPr>
        <w:t>第二包 蛋白纯化仪</w:t>
      </w:r>
    </w:p>
    <w:p w14:paraId="01449AA9">
      <w:pPr>
        <w:pStyle w:val="5"/>
        <w:numPr>
          <w:ilvl w:val="0"/>
          <w:numId w:val="8"/>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1B03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217211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7C8ED7BC">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155DB52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405DCE5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442D256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0D45A18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3492D492">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7FBF21B4">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548DE22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55D62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5A189FFD">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3E19DB9F">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蛋白纯化仪</w:t>
            </w:r>
          </w:p>
        </w:tc>
        <w:tc>
          <w:tcPr>
            <w:tcW w:w="681" w:type="dxa"/>
            <w:vAlign w:val="center"/>
          </w:tcPr>
          <w:p w14:paraId="597134C4">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091" w:type="dxa"/>
            <w:vAlign w:val="center"/>
          </w:tcPr>
          <w:p w14:paraId="56A50B3C">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套</w:t>
            </w:r>
          </w:p>
        </w:tc>
        <w:tc>
          <w:tcPr>
            <w:tcW w:w="1651" w:type="dxa"/>
            <w:vAlign w:val="center"/>
          </w:tcPr>
          <w:p w14:paraId="0F1D34F7">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否</w:t>
            </w:r>
          </w:p>
        </w:tc>
        <w:tc>
          <w:tcPr>
            <w:tcW w:w="1238" w:type="dxa"/>
            <w:vAlign w:val="center"/>
          </w:tcPr>
          <w:p w14:paraId="50680396">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44</w:t>
            </w:r>
          </w:p>
        </w:tc>
        <w:tc>
          <w:tcPr>
            <w:tcW w:w="1260" w:type="dxa"/>
            <w:vAlign w:val="center"/>
          </w:tcPr>
          <w:p w14:paraId="775192D8">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44</w:t>
            </w:r>
          </w:p>
        </w:tc>
        <w:tc>
          <w:tcPr>
            <w:tcW w:w="1260" w:type="dxa"/>
            <w:vAlign w:val="center"/>
          </w:tcPr>
          <w:p w14:paraId="144239C8">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工业</w:t>
            </w:r>
          </w:p>
        </w:tc>
      </w:tr>
    </w:tbl>
    <w:p w14:paraId="3F9C2BB2">
      <w:pPr>
        <w:pStyle w:val="5"/>
        <w:numPr>
          <w:ilvl w:val="0"/>
          <w:numId w:val="8"/>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71725AFF">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41B8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9EC5DEC">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序号</w:t>
            </w:r>
          </w:p>
        </w:tc>
        <w:tc>
          <w:tcPr>
            <w:tcW w:w="4409" w:type="dxa"/>
          </w:tcPr>
          <w:p w14:paraId="66C84603">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名称</w:t>
            </w:r>
          </w:p>
        </w:tc>
        <w:tc>
          <w:tcPr>
            <w:tcW w:w="1810" w:type="dxa"/>
          </w:tcPr>
          <w:p w14:paraId="14C4FA17">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数量</w:t>
            </w:r>
          </w:p>
        </w:tc>
        <w:tc>
          <w:tcPr>
            <w:tcW w:w="1570" w:type="dxa"/>
          </w:tcPr>
          <w:p w14:paraId="186869FA">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单位</w:t>
            </w:r>
          </w:p>
        </w:tc>
      </w:tr>
      <w:tr w14:paraId="5FEBF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72FDA40">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一</w:t>
            </w:r>
          </w:p>
        </w:tc>
        <w:tc>
          <w:tcPr>
            <w:tcW w:w="4409" w:type="dxa"/>
          </w:tcPr>
          <w:p w14:paraId="633CA5FF">
            <w:pPr>
              <w:widowControl/>
              <w:snapToGrid w:val="0"/>
              <w:spacing w:before="156" w:beforeLines="50"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双系统泵</w:t>
            </w:r>
          </w:p>
        </w:tc>
        <w:tc>
          <w:tcPr>
            <w:tcW w:w="1810" w:type="dxa"/>
          </w:tcPr>
          <w:p w14:paraId="011C7BD3">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6706549B">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套</w:t>
            </w:r>
          </w:p>
        </w:tc>
      </w:tr>
      <w:tr w14:paraId="6379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D1DA6F8">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二</w:t>
            </w:r>
          </w:p>
        </w:tc>
        <w:tc>
          <w:tcPr>
            <w:tcW w:w="4409" w:type="dxa"/>
          </w:tcPr>
          <w:p w14:paraId="674E8587">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紫外、示差、pH、电导、温度检测器</w:t>
            </w:r>
          </w:p>
        </w:tc>
        <w:tc>
          <w:tcPr>
            <w:tcW w:w="1810" w:type="dxa"/>
          </w:tcPr>
          <w:p w14:paraId="60B18D92">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356B4A30">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套</w:t>
            </w:r>
          </w:p>
        </w:tc>
      </w:tr>
      <w:tr w14:paraId="2359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373D1C5">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三</w:t>
            </w:r>
          </w:p>
        </w:tc>
        <w:tc>
          <w:tcPr>
            <w:tcW w:w="4409" w:type="dxa"/>
          </w:tcPr>
          <w:p w14:paraId="372E8AB8">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系统压力、柱前柱后传感器</w:t>
            </w:r>
          </w:p>
        </w:tc>
        <w:tc>
          <w:tcPr>
            <w:tcW w:w="1810" w:type="dxa"/>
          </w:tcPr>
          <w:p w14:paraId="71B104AB">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1</w:t>
            </w:r>
          </w:p>
        </w:tc>
        <w:tc>
          <w:tcPr>
            <w:tcW w:w="1570" w:type="dxa"/>
          </w:tcPr>
          <w:p w14:paraId="0269E8C7">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套</w:t>
            </w:r>
          </w:p>
        </w:tc>
      </w:tr>
      <w:tr w14:paraId="3D16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391581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四</w:t>
            </w:r>
          </w:p>
        </w:tc>
        <w:tc>
          <w:tcPr>
            <w:tcW w:w="4409" w:type="dxa"/>
          </w:tcPr>
          <w:p w14:paraId="6D8E0929">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入口阀、柱位阀、进样阀、出口阀</w:t>
            </w:r>
          </w:p>
        </w:tc>
        <w:tc>
          <w:tcPr>
            <w:tcW w:w="1810" w:type="dxa"/>
          </w:tcPr>
          <w:p w14:paraId="620E93B5">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1</w:t>
            </w:r>
          </w:p>
        </w:tc>
        <w:tc>
          <w:tcPr>
            <w:tcW w:w="1570" w:type="dxa"/>
          </w:tcPr>
          <w:p w14:paraId="421D97A7">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套</w:t>
            </w:r>
          </w:p>
        </w:tc>
      </w:tr>
      <w:tr w14:paraId="23AD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8A82CD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五</w:t>
            </w:r>
          </w:p>
        </w:tc>
        <w:tc>
          <w:tcPr>
            <w:tcW w:w="4409" w:type="dxa"/>
          </w:tcPr>
          <w:p w14:paraId="1B4DA65A">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组份收集器</w:t>
            </w:r>
          </w:p>
        </w:tc>
        <w:tc>
          <w:tcPr>
            <w:tcW w:w="1810" w:type="dxa"/>
          </w:tcPr>
          <w:p w14:paraId="2A70E5CB">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1</w:t>
            </w:r>
          </w:p>
        </w:tc>
        <w:tc>
          <w:tcPr>
            <w:tcW w:w="1570" w:type="dxa"/>
          </w:tcPr>
          <w:p w14:paraId="770CB307">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套</w:t>
            </w:r>
          </w:p>
        </w:tc>
      </w:tr>
      <w:tr w14:paraId="4AB62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02FC524">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六</w:t>
            </w:r>
          </w:p>
        </w:tc>
        <w:tc>
          <w:tcPr>
            <w:tcW w:w="4409" w:type="dxa"/>
          </w:tcPr>
          <w:p w14:paraId="18004EF4">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层析软件</w:t>
            </w:r>
          </w:p>
        </w:tc>
        <w:tc>
          <w:tcPr>
            <w:tcW w:w="1810" w:type="dxa"/>
          </w:tcPr>
          <w:p w14:paraId="3C50A442">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1</w:t>
            </w:r>
          </w:p>
        </w:tc>
        <w:tc>
          <w:tcPr>
            <w:tcW w:w="1570" w:type="dxa"/>
          </w:tcPr>
          <w:p w14:paraId="5AF05EE2">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套</w:t>
            </w:r>
          </w:p>
        </w:tc>
      </w:tr>
      <w:tr w14:paraId="357E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48412C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七</w:t>
            </w:r>
          </w:p>
        </w:tc>
        <w:tc>
          <w:tcPr>
            <w:tcW w:w="4409" w:type="dxa"/>
          </w:tcPr>
          <w:p w14:paraId="4278C0DD">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温控系统</w:t>
            </w:r>
          </w:p>
        </w:tc>
        <w:tc>
          <w:tcPr>
            <w:tcW w:w="1810" w:type="dxa"/>
          </w:tcPr>
          <w:p w14:paraId="0599223A">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16178104">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 xml:space="preserve"> 套</w:t>
            </w:r>
          </w:p>
        </w:tc>
      </w:tr>
    </w:tbl>
    <w:p w14:paraId="3F29FB13">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1BFC9F2A">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7B1444FF">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4AD9E9BF">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5E92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030BE531">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编号</w:t>
            </w:r>
          </w:p>
        </w:tc>
        <w:tc>
          <w:tcPr>
            <w:tcW w:w="1051" w:type="dxa"/>
            <w:vAlign w:val="center"/>
          </w:tcPr>
          <w:p w14:paraId="14A33CDA">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招标技术指标名称</w:t>
            </w:r>
          </w:p>
        </w:tc>
        <w:tc>
          <w:tcPr>
            <w:tcW w:w="7879" w:type="dxa"/>
            <w:gridSpan w:val="2"/>
            <w:vAlign w:val="center"/>
          </w:tcPr>
          <w:p w14:paraId="7C45E8F9">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招标技术指标值</w:t>
            </w:r>
          </w:p>
        </w:tc>
      </w:tr>
      <w:tr w14:paraId="45BE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3D977C41">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1051" w:type="dxa"/>
            <w:vAlign w:val="center"/>
          </w:tcPr>
          <w:p w14:paraId="61D12B0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应用范围和要求</w:t>
            </w:r>
          </w:p>
        </w:tc>
        <w:tc>
          <w:tcPr>
            <w:tcW w:w="7879" w:type="dxa"/>
            <w:gridSpan w:val="2"/>
            <w:vAlign w:val="center"/>
          </w:tcPr>
          <w:p w14:paraId="4FAC4B15">
            <w:pPr>
              <w:spacing w:line="360" w:lineRule="auto"/>
              <w:ind w:left="105" w:left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用于开展蛋白质、多糖</w:t>
            </w:r>
            <w:r>
              <w:rPr>
                <w:rFonts w:hint="eastAsia" w:ascii="Times New Roman" w:hAnsi="Times New Roman" w:cs="Times New Roman"/>
                <w:color w:val="000000" w:themeColor="text1"/>
                <w:sz w:val="24"/>
                <w14:textFill>
                  <w14:solidFill>
                    <w14:schemeClr w14:val="tx1"/>
                  </w14:solidFill>
                </w14:textFill>
              </w:rPr>
              <w:t>、多肽</w:t>
            </w:r>
            <w:r>
              <w:rPr>
                <w:rFonts w:ascii="Times New Roman" w:hAnsi="Times New Roman" w:cs="Times New Roman"/>
                <w:color w:val="000000" w:themeColor="text1"/>
                <w:sz w:val="24"/>
                <w14:textFill>
                  <w14:solidFill>
                    <w14:schemeClr w14:val="tx1"/>
                  </w14:solidFill>
                </w14:textFill>
              </w:rPr>
              <w:t>等生物活性物质的高效分离</w:t>
            </w:r>
            <w:r>
              <w:rPr>
                <w:rFonts w:hint="eastAsia" w:ascii="Times New Roman" w:hAnsi="Times New Roman" w:cs="Times New Roman"/>
                <w:color w:val="000000" w:themeColor="text1"/>
                <w:sz w:val="24"/>
                <w14:textFill>
                  <w14:solidFill>
                    <w14:schemeClr w14:val="tx1"/>
                  </w14:solidFill>
                </w14:textFill>
              </w:rPr>
              <w:t>、</w:t>
            </w:r>
            <w:r>
              <w:rPr>
                <w:rFonts w:ascii="Times New Roman" w:hAnsi="Times New Roman" w:cs="Times New Roman"/>
                <w:color w:val="000000" w:themeColor="text1"/>
                <w:sz w:val="24"/>
                <w14:textFill>
                  <w14:solidFill>
                    <w14:schemeClr w14:val="tx1"/>
                  </w14:solidFill>
                </w14:textFill>
              </w:rPr>
              <w:t>纯化</w:t>
            </w:r>
            <w:r>
              <w:rPr>
                <w:rFonts w:hint="eastAsia" w:ascii="Times New Roman" w:hAnsi="Times New Roman" w:cs="Times New Roman"/>
                <w:color w:val="000000" w:themeColor="text1"/>
                <w:sz w:val="24"/>
                <w14:textFill>
                  <w14:solidFill>
                    <w14:schemeClr w14:val="tx1"/>
                  </w14:solidFill>
                </w14:textFill>
              </w:rPr>
              <w:t>、组分分析等</w:t>
            </w:r>
            <w:r>
              <w:rPr>
                <w:rFonts w:ascii="Times New Roman" w:hAnsi="Times New Roman" w:cs="Times New Roman"/>
                <w:color w:val="000000" w:themeColor="text1"/>
                <w:sz w:val="24"/>
                <w14:textFill>
                  <w14:solidFill>
                    <w14:schemeClr w14:val="tx1"/>
                  </w14:solidFill>
                </w14:textFill>
              </w:rPr>
              <w:t>相关研究。</w:t>
            </w:r>
            <w:r>
              <w:rPr>
                <w:rFonts w:hint="eastAsia" w:ascii="宋体" w:hAnsi="宋体" w:eastAsia="宋体" w:cs="宋体"/>
                <w:sz w:val="24"/>
                <w:szCs w:val="24"/>
              </w:rPr>
              <w:t>（此项不计为打分项）</w:t>
            </w:r>
          </w:p>
        </w:tc>
      </w:tr>
      <w:tr w14:paraId="210F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3A794BFE">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1051" w:type="dxa"/>
            <w:vMerge w:val="restart"/>
            <w:vAlign w:val="center"/>
          </w:tcPr>
          <w:p w14:paraId="33E06AD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性能指标</w:t>
            </w:r>
          </w:p>
        </w:tc>
        <w:tc>
          <w:tcPr>
            <w:tcW w:w="7879" w:type="dxa"/>
            <w:gridSpan w:val="2"/>
            <w:vAlign w:val="center"/>
          </w:tcPr>
          <w:p w14:paraId="299B51E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高精度梯度泵系统</w:t>
            </w:r>
          </w:p>
        </w:tc>
      </w:tr>
      <w:tr w14:paraId="68EC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22F90BB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E52889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17EE6EF">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6993FD15">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配备双泵四泵头结构，钛合金泵头。</w:t>
            </w:r>
          </w:p>
        </w:tc>
      </w:tr>
      <w:tr w14:paraId="076A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46E1B40">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53AEBA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018C9C5">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5D94063D">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流速范围0.001- 36 mL/min（准确度± 1.5%，精密度0.5% RSD）；压力上限20 MPa。</w:t>
            </w:r>
          </w:p>
        </w:tc>
      </w:tr>
      <w:tr w14:paraId="3D85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2C6B3C4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8F52AA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E0366F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5170270D">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支持线性、等度及阶梯梯度在线编程，满足微量至克级生物分子分离的精准控速需求。</w:t>
            </w:r>
          </w:p>
        </w:tc>
      </w:tr>
      <w:tr w14:paraId="15E9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4C82659">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277E67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7CBE3751">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多模式高灵敏度检测器组</w:t>
            </w:r>
          </w:p>
        </w:tc>
      </w:tr>
      <w:tr w14:paraId="3F6C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046B69C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3A53501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6B8DF5F">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29B7D6C9">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集成紫外四波长检测（200 - 600 nm，噪音±0.2 mAU）、示差检测（0.0025μRIU噪音（纯水体系，时间常数3.0 sec，室温25℃，A模式）），支持同步监测四波长吸光度及折射率变化。</w:t>
            </w:r>
          </w:p>
        </w:tc>
      </w:tr>
      <w:tr w14:paraId="44900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5BA8E06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5D794C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49F2436">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68ECA07E">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结合pH、电导、温度多参数在线反馈，全面解析分子理化特性。</w:t>
            </w:r>
          </w:p>
        </w:tc>
      </w:tr>
      <w:tr w14:paraId="0E67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C1601CE">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4699DC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97C663A">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13FF508E">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示差检测模块，折射率范围：1-1.75 RIU。</w:t>
            </w:r>
          </w:p>
        </w:tc>
      </w:tr>
      <w:tr w14:paraId="16EB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77949A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E56E01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7DC75EB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智能压力自适应控制系统</w:t>
            </w:r>
          </w:p>
        </w:tc>
      </w:tr>
      <w:tr w14:paraId="07E1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3809314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F22842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744F55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1E0BEE88">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内置0 - 20 MPa压力传感器，搭载超压保护算法；超压时自动下调流速至预设阈值，避免层析柱损伤，保障敏感生物分子（病毒、蛋白复合物、多糖、肽）纯化过程稳定性。</w:t>
            </w:r>
          </w:p>
        </w:tc>
      </w:tr>
      <w:tr w14:paraId="3E81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4EFD3C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BE470AD">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61348396">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全自动流路切换与柱位管理</w:t>
            </w:r>
          </w:p>
        </w:tc>
      </w:tr>
      <w:tr w14:paraId="29B4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B4C3B9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9AE7B1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B725FA7">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w:t>
            </w:r>
            <w:r>
              <w:rPr>
                <w:rFonts w:ascii="Times New Roman" w:hAnsi="Times New Roman" w:cs="Times New Roman"/>
                <w:b/>
                <w:bCs/>
                <w:color w:val="000000" w:themeColor="text1"/>
                <w:kern w:val="0"/>
                <w:sz w:val="24"/>
                <w14:textFill>
                  <w14:solidFill>
                    <w14:schemeClr w14:val="tx1"/>
                  </w14:solidFill>
                </w14:textFill>
              </w:rPr>
              <w:t>1</w:t>
            </w:r>
          </w:p>
        </w:tc>
        <w:tc>
          <w:tcPr>
            <w:tcW w:w="7130" w:type="dxa"/>
            <w:vAlign w:val="center"/>
          </w:tcPr>
          <w:p w14:paraId="306D3C3A">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柱阀支持五柱位切换、正/反流控制；配置柱前、柱后压力监测（需提供制造商公开发布的印刷资料），配套11通道双缓冲液入口阀（含气泡监测）和在线混合器（0.6-5 mL可选），实现复杂纯化策略（如多步洗脱、柱再生）的无缝衔接，消除死体积干扰。</w:t>
            </w:r>
          </w:p>
        </w:tc>
      </w:tr>
      <w:tr w14:paraId="481B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0649989">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7710D3A">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229C52A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高通量数据整合与收集平台</w:t>
            </w:r>
          </w:p>
        </w:tc>
      </w:tr>
      <w:tr w14:paraId="5B93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0420C8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967750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083EB8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196BC1B5">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配置2通道出口，支持大体积组分收集。</w:t>
            </w:r>
          </w:p>
        </w:tc>
      </w:tr>
      <w:tr w14:paraId="23B6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1A8CEE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452411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4D48BD6">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1A3ECB0E">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组分收集器兼容384样本（规格覆盖5 mL容器至96孔板）。</w:t>
            </w:r>
          </w:p>
        </w:tc>
      </w:tr>
      <w:tr w14:paraId="59E4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C4C712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389940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9330CDB">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62655D09">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配套智能软件（CAN通信协议）实现方法模块化编辑（具有阶段属性和文本结构两种编辑模式）（两种编辑模式需提供设备控制软件截图）。</w:t>
            </w:r>
          </w:p>
        </w:tc>
      </w:tr>
      <w:tr w14:paraId="78A6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C1DDA8D">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2C8D2C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232A91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0607889B">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具备实时数据采集备份（层析软件可直接备份数据至SQL数据库）。</w:t>
            </w:r>
          </w:p>
        </w:tc>
      </w:tr>
      <w:tr w14:paraId="4377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40301D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39C891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05DB2D2A">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13C80641">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具备实时数据控制（流路图上可实现一步切阀及一键紫外清零）（需提供设备控制软件截图）。</w:t>
            </w:r>
          </w:p>
        </w:tc>
      </w:tr>
      <w:tr w14:paraId="6D14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F9BE34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58E659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648FB0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591BEB29">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具备实时过程监测（运行方法时可实时显示文本结构编辑模式下的所有TEXT 指令）（需提供设备控制软件截图）。</w:t>
            </w:r>
          </w:p>
        </w:tc>
      </w:tr>
      <w:tr w14:paraId="71D2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122FF8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E03B8C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EFB3C97">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46DA8966">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具备电子签名管理，确保从纯化到结果分析的全流程可追溯性。</w:t>
            </w:r>
          </w:p>
        </w:tc>
      </w:tr>
      <w:tr w14:paraId="7A55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EFB894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BB29DD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8F963FA">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6D435D7E">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设置垂直游标时，可输入横坐标值，准确定位（需提供设备控制软件截图）。</w:t>
            </w:r>
          </w:p>
        </w:tc>
      </w:tr>
      <w:tr w14:paraId="4580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19BD7A">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C2F47F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72D0EC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▲9</w:t>
            </w:r>
          </w:p>
        </w:tc>
        <w:tc>
          <w:tcPr>
            <w:tcW w:w="7130" w:type="dxa"/>
            <w:vAlign w:val="center"/>
          </w:tcPr>
          <w:p w14:paraId="0FAB216F">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仪器控制界面、数据处理界面、报告界面均可添加文本框对实验过程进行说明，并可以移动至指定位置（需提供设备控制软件截图）。</w:t>
            </w:r>
          </w:p>
        </w:tc>
      </w:tr>
      <w:tr w14:paraId="1118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7D9A7A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906F92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7ACD1FA7">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温控系统</w:t>
            </w:r>
          </w:p>
        </w:tc>
      </w:tr>
      <w:tr w14:paraId="5BE4B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2935969">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D10864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5B23D2C">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71338853">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双门层析柜，控温4℃；控湿范围 35% - 80%。</w:t>
            </w:r>
          </w:p>
        </w:tc>
      </w:tr>
      <w:tr w14:paraId="45DE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A40341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976167C">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311B283D">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层析柱</w:t>
            </w:r>
          </w:p>
        </w:tc>
      </w:tr>
      <w:tr w14:paraId="23C4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19B00F7">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D53B92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DD97CCA">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 1</w:t>
            </w:r>
          </w:p>
        </w:tc>
        <w:tc>
          <w:tcPr>
            <w:tcW w:w="7130" w:type="dxa"/>
            <w:vAlign w:val="center"/>
          </w:tcPr>
          <w:p w14:paraId="6946E477">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 配套实验室常规/常用层析柱。</w:t>
            </w:r>
          </w:p>
        </w:tc>
      </w:tr>
    </w:tbl>
    <w:p w14:paraId="21C6711B">
      <w:pPr>
        <w:rPr>
          <w:rFonts w:ascii="Times New Roman" w:hAnsi="Times New Roman" w:cs="Times New Roman"/>
        </w:rPr>
      </w:pPr>
    </w:p>
    <w:p w14:paraId="5D0BB78B">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1360C373">
      <w:pPr>
        <w:numPr>
          <w:ilvl w:val="0"/>
          <w:numId w:val="9"/>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487F4FB8">
      <w:pPr>
        <w:numPr>
          <w:ilvl w:val="0"/>
          <w:numId w:val="9"/>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1个月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48D96A7F">
      <w:pPr>
        <w:numPr>
          <w:ilvl w:val="0"/>
          <w:numId w:val="9"/>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1DE4E04B">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AE07ACF">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408A3868">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126311AE">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7A31C91B">
      <w:pPr>
        <w:numPr>
          <w:ilvl w:val="0"/>
          <w:numId w:val="9"/>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3EAB0DAF">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3FA5D5A0">
      <w:pPr>
        <w:numPr>
          <w:ilvl w:val="0"/>
          <w:numId w:val="9"/>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186DA6C1">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4D14FF3B">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3E8B3C1B">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1DB24E53">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3EB9D628">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5AE8A1EB">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5EAB6621">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3392E185">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258EDF50">
      <w:pPr>
        <w:widowControl/>
        <w:numPr>
          <w:ilvl w:val="0"/>
          <w:numId w:val="1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72EC3592">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5FD53ADD">
      <w:pPr>
        <w:widowControl/>
        <w:numPr>
          <w:ilvl w:val="0"/>
          <w:numId w:val="9"/>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6D7099EF">
      <w:pPr>
        <w:widowControl/>
        <w:numPr>
          <w:ilvl w:val="0"/>
          <w:numId w:val="1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FE749BF">
      <w:pPr>
        <w:widowControl/>
        <w:numPr>
          <w:ilvl w:val="0"/>
          <w:numId w:val="1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0B63B99C">
      <w:pPr>
        <w:widowControl/>
        <w:numPr>
          <w:ilvl w:val="0"/>
          <w:numId w:val="1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075251BA">
      <w:pPr>
        <w:numPr>
          <w:ilvl w:val="0"/>
          <w:numId w:val="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53902F54">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3796723F">
      <w:pPr>
        <w:numPr>
          <w:ilvl w:val="0"/>
          <w:numId w:val="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2CE78794">
      <w:pPr>
        <w:pStyle w:val="6"/>
        <w:numPr>
          <w:ilvl w:val="0"/>
          <w:numId w:val="1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0292C2B">
      <w:pPr>
        <w:pStyle w:val="6"/>
        <w:numPr>
          <w:ilvl w:val="0"/>
          <w:numId w:val="1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65AC7364">
      <w:pPr>
        <w:pStyle w:val="6"/>
        <w:numPr>
          <w:ilvl w:val="0"/>
          <w:numId w:val="1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5A073251">
      <w:pPr>
        <w:pStyle w:val="6"/>
        <w:numPr>
          <w:ilvl w:val="0"/>
          <w:numId w:val="12"/>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7DDF3DAC">
      <w:pPr>
        <w:numPr>
          <w:ilvl w:val="0"/>
          <w:numId w:val="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4DA75DE9">
      <w:pPr>
        <w:numPr>
          <w:ilvl w:val="0"/>
          <w:numId w:val="13"/>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17024572">
      <w:pPr>
        <w:numPr>
          <w:ilvl w:val="0"/>
          <w:numId w:val="13"/>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0B1D7BB3">
      <w:pPr>
        <w:rPr>
          <w:rFonts w:ascii="Times New Roman" w:hAnsi="Times New Roman" w:eastAsia="宋体" w:cs="Times New Roman"/>
          <w:b/>
          <w:bCs/>
          <w:kern w:val="0"/>
          <w:sz w:val="44"/>
          <w:szCs w:val="44"/>
          <w:lang w:val="zh-CN"/>
        </w:rPr>
      </w:pPr>
    </w:p>
    <w:p w14:paraId="38A0D237">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7C234244">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第三包 多功能植物表型分析平台</w:t>
      </w:r>
    </w:p>
    <w:p w14:paraId="45634A7C">
      <w:pPr>
        <w:pStyle w:val="5"/>
        <w:numPr>
          <w:ilvl w:val="0"/>
          <w:numId w:val="14"/>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386D7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EB5040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7F88571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575E9C9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03D2CF44">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7EAABC9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56A3B2D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2940F17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17C9BFD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07D43F1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3A64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72C75CF6">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2A6D9B8B">
            <w:pPr>
              <w:widowControl/>
              <w:spacing w:line="360" w:lineRule="auto"/>
              <w:jc w:val="left"/>
              <w:rPr>
                <w:rFonts w:ascii="Times New Roman" w:hAnsi="Times New Roman" w:eastAsia="宋体" w:cs="Times New Roman"/>
                <w:kern w:val="0"/>
                <w:sz w:val="24"/>
                <w:szCs w:val="24"/>
              </w:rPr>
            </w:pPr>
            <w:r>
              <w:rPr>
                <w:rFonts w:hint="eastAsia" w:ascii="宋体" w:hAnsi="宋体" w:eastAsia="宋体" w:cs="宋体"/>
                <w:kern w:val="0"/>
                <w:sz w:val="24"/>
                <w:szCs w:val="24"/>
              </w:rPr>
              <w:t>多功能植物表型分析平台</w:t>
            </w:r>
          </w:p>
        </w:tc>
        <w:tc>
          <w:tcPr>
            <w:tcW w:w="681" w:type="dxa"/>
            <w:vAlign w:val="center"/>
          </w:tcPr>
          <w:p w14:paraId="22D964FD">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kern w:val="0"/>
                <w:sz w:val="24"/>
                <w:szCs w:val="24"/>
              </w:rPr>
              <w:t>1</w:t>
            </w:r>
          </w:p>
        </w:tc>
        <w:tc>
          <w:tcPr>
            <w:tcW w:w="1091" w:type="dxa"/>
            <w:vAlign w:val="center"/>
          </w:tcPr>
          <w:p w14:paraId="0A5F7E8C">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kern w:val="0"/>
                <w:sz w:val="24"/>
                <w:szCs w:val="24"/>
              </w:rPr>
              <w:t>套</w:t>
            </w:r>
          </w:p>
        </w:tc>
        <w:tc>
          <w:tcPr>
            <w:tcW w:w="1651" w:type="dxa"/>
            <w:vAlign w:val="center"/>
          </w:tcPr>
          <w:p w14:paraId="4DD4B996">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kern w:val="0"/>
                <w:sz w:val="24"/>
                <w:szCs w:val="24"/>
              </w:rPr>
              <w:t>否</w:t>
            </w:r>
          </w:p>
        </w:tc>
        <w:tc>
          <w:tcPr>
            <w:tcW w:w="1238" w:type="dxa"/>
            <w:vAlign w:val="center"/>
          </w:tcPr>
          <w:p w14:paraId="7B9D4A07">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kern w:val="0"/>
                <w:sz w:val="24"/>
                <w:szCs w:val="24"/>
              </w:rPr>
              <w:t>42</w:t>
            </w:r>
          </w:p>
        </w:tc>
        <w:tc>
          <w:tcPr>
            <w:tcW w:w="1260" w:type="dxa"/>
            <w:vAlign w:val="center"/>
          </w:tcPr>
          <w:p w14:paraId="49032A5B">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kern w:val="0"/>
                <w:sz w:val="24"/>
                <w:szCs w:val="24"/>
              </w:rPr>
              <w:t>42</w:t>
            </w:r>
          </w:p>
        </w:tc>
        <w:tc>
          <w:tcPr>
            <w:tcW w:w="1260" w:type="dxa"/>
            <w:vAlign w:val="center"/>
          </w:tcPr>
          <w:p w14:paraId="5EECC36F">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工业</w:t>
            </w:r>
          </w:p>
        </w:tc>
      </w:tr>
    </w:tbl>
    <w:p w14:paraId="3372EA68">
      <w:pPr>
        <w:pStyle w:val="5"/>
        <w:numPr>
          <w:ilvl w:val="0"/>
          <w:numId w:val="14"/>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2F1720B1">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796"/>
        <w:gridCol w:w="1423"/>
        <w:gridCol w:w="1570"/>
      </w:tblGrid>
      <w:tr w14:paraId="301D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1D4A536">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4796" w:type="dxa"/>
          </w:tcPr>
          <w:p w14:paraId="25FC2A37">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423" w:type="dxa"/>
          </w:tcPr>
          <w:p w14:paraId="272389B8">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570" w:type="dxa"/>
          </w:tcPr>
          <w:p w14:paraId="60BB5AC7">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3C057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820D281">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一</w:t>
            </w:r>
          </w:p>
        </w:tc>
        <w:tc>
          <w:tcPr>
            <w:tcW w:w="4796" w:type="dxa"/>
          </w:tcPr>
          <w:p w14:paraId="098AB6B8">
            <w:pPr>
              <w:widowControl/>
              <w:snapToGrid w:val="0"/>
              <w:spacing w:before="156" w:beforeLines="50" w:line="360" w:lineRule="auto"/>
              <w:rPr>
                <w:rFonts w:cs="宋体" w:asciiTheme="majorEastAsia" w:hAnsiTheme="majorEastAsia" w:eastAsiaTheme="majorEastAsia"/>
                <w:sz w:val="24"/>
                <w:szCs w:val="24"/>
              </w:rPr>
            </w:pPr>
            <w:r>
              <w:rPr>
                <w:rFonts w:hint="eastAsia" w:cs="宋体" w:asciiTheme="majorEastAsia" w:hAnsiTheme="majorEastAsia" w:eastAsiaTheme="majorEastAsia"/>
                <w:sz w:val="24"/>
                <w:szCs w:val="24"/>
              </w:rPr>
              <w:t>植物图像分析仪</w:t>
            </w:r>
          </w:p>
        </w:tc>
        <w:tc>
          <w:tcPr>
            <w:tcW w:w="1423" w:type="dxa"/>
          </w:tcPr>
          <w:p w14:paraId="30122283">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14E2455A">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2E4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5AFFF4E">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二</w:t>
            </w:r>
          </w:p>
        </w:tc>
        <w:tc>
          <w:tcPr>
            <w:tcW w:w="4796" w:type="dxa"/>
          </w:tcPr>
          <w:p w14:paraId="3C55A4A6">
            <w:pPr>
              <w:widowControl/>
              <w:snapToGrid w:val="0"/>
              <w:spacing w:before="156" w:beforeLines="50" w:line="360" w:lineRule="auto"/>
              <w:rPr>
                <w:rFonts w:cs="宋体" w:asciiTheme="majorEastAsia" w:hAnsiTheme="majorEastAsia" w:eastAsiaTheme="majorEastAsia"/>
                <w:kern w:val="0"/>
                <w:sz w:val="24"/>
                <w:szCs w:val="24"/>
              </w:rPr>
            </w:pPr>
            <w:r>
              <w:rPr>
                <w:rFonts w:asciiTheme="majorEastAsia" w:hAnsiTheme="majorEastAsia" w:eastAsiaTheme="majorEastAsia"/>
                <w:sz w:val="24"/>
                <w:szCs w:val="24"/>
              </w:rPr>
              <w:t>增强型小麦亩穗数测量分析</w:t>
            </w:r>
            <w:r>
              <w:rPr>
                <w:rFonts w:hint="eastAsia" w:asciiTheme="majorEastAsia" w:hAnsiTheme="majorEastAsia" w:eastAsiaTheme="majorEastAsia"/>
                <w:sz w:val="24"/>
                <w:szCs w:val="24"/>
              </w:rPr>
              <w:t>仪</w:t>
            </w:r>
          </w:p>
        </w:tc>
        <w:tc>
          <w:tcPr>
            <w:tcW w:w="1423" w:type="dxa"/>
          </w:tcPr>
          <w:p w14:paraId="4D1F8A1D">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230663B5">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5CED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C725698">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三</w:t>
            </w:r>
          </w:p>
        </w:tc>
        <w:tc>
          <w:tcPr>
            <w:tcW w:w="4796" w:type="dxa"/>
          </w:tcPr>
          <w:p w14:paraId="78C5570F">
            <w:pPr>
              <w:widowControl/>
              <w:snapToGrid w:val="0"/>
              <w:spacing w:before="156" w:beforeLines="50" w:line="360" w:lineRule="auto"/>
              <w:rPr>
                <w:rFonts w:cs="宋体" w:asciiTheme="majorEastAsia" w:hAnsiTheme="majorEastAsia" w:eastAsiaTheme="majorEastAsia"/>
                <w:kern w:val="0"/>
                <w:sz w:val="24"/>
                <w:szCs w:val="24"/>
              </w:rPr>
            </w:pPr>
            <w:r>
              <w:rPr>
                <w:rFonts w:asciiTheme="majorEastAsia" w:hAnsiTheme="majorEastAsia" w:eastAsiaTheme="majorEastAsia"/>
                <w:sz w:val="24"/>
                <w:szCs w:val="24"/>
              </w:rPr>
              <w:t>稻谷穗形粒数考种</w:t>
            </w:r>
            <w:r>
              <w:rPr>
                <w:rFonts w:hint="eastAsia" w:asciiTheme="majorEastAsia" w:hAnsiTheme="majorEastAsia" w:eastAsiaTheme="majorEastAsia"/>
                <w:sz w:val="24"/>
                <w:szCs w:val="24"/>
              </w:rPr>
              <w:t>仪</w:t>
            </w:r>
          </w:p>
        </w:tc>
        <w:tc>
          <w:tcPr>
            <w:tcW w:w="1423" w:type="dxa"/>
          </w:tcPr>
          <w:p w14:paraId="55B9090A">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03F2EDE8">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5009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18AF7DC">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四</w:t>
            </w:r>
          </w:p>
        </w:tc>
        <w:tc>
          <w:tcPr>
            <w:tcW w:w="4796" w:type="dxa"/>
          </w:tcPr>
          <w:p w14:paraId="374447BE">
            <w:pPr>
              <w:widowControl/>
              <w:snapToGrid w:val="0"/>
              <w:spacing w:before="156" w:beforeLines="50" w:line="360" w:lineRule="auto"/>
              <w:rPr>
                <w:rFonts w:cs="宋体" w:asciiTheme="majorEastAsia" w:hAnsiTheme="majorEastAsia" w:eastAsiaTheme="majorEastAsia"/>
                <w:kern w:val="0"/>
                <w:sz w:val="24"/>
                <w:szCs w:val="24"/>
              </w:rPr>
            </w:pPr>
            <w:r>
              <w:rPr>
                <w:rFonts w:asciiTheme="majorEastAsia" w:hAnsiTheme="majorEastAsia" w:eastAsiaTheme="majorEastAsia"/>
                <w:sz w:val="24"/>
                <w:szCs w:val="24"/>
              </w:rPr>
              <w:t>小麦穗形粒数考种</w:t>
            </w:r>
            <w:r>
              <w:rPr>
                <w:rFonts w:hint="eastAsia" w:asciiTheme="majorEastAsia" w:hAnsiTheme="majorEastAsia" w:eastAsiaTheme="majorEastAsia"/>
                <w:sz w:val="24"/>
                <w:szCs w:val="24"/>
              </w:rPr>
              <w:t>仪</w:t>
            </w:r>
          </w:p>
        </w:tc>
        <w:tc>
          <w:tcPr>
            <w:tcW w:w="1423" w:type="dxa"/>
          </w:tcPr>
          <w:p w14:paraId="4BC28146">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56CB6348">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77B5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E1C0DE7">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五</w:t>
            </w:r>
          </w:p>
        </w:tc>
        <w:tc>
          <w:tcPr>
            <w:tcW w:w="4796" w:type="dxa"/>
          </w:tcPr>
          <w:p w14:paraId="32DC9464">
            <w:pPr>
              <w:widowControl/>
              <w:snapToGrid w:val="0"/>
              <w:spacing w:before="156" w:beforeLines="50" w:line="360" w:lineRule="auto"/>
              <w:rPr>
                <w:rFonts w:cs="宋体" w:asciiTheme="majorEastAsia" w:hAnsiTheme="majorEastAsia" w:eastAsiaTheme="majorEastAsia"/>
                <w:kern w:val="0"/>
                <w:sz w:val="24"/>
                <w:szCs w:val="24"/>
              </w:rPr>
            </w:pPr>
            <w:r>
              <w:rPr>
                <w:rFonts w:asciiTheme="majorEastAsia" w:hAnsiTheme="majorEastAsia" w:eastAsiaTheme="majorEastAsia"/>
                <w:sz w:val="24"/>
                <w:szCs w:val="24"/>
              </w:rPr>
              <w:t>自动考种分析及千粒重</w:t>
            </w:r>
            <w:r>
              <w:rPr>
                <w:rFonts w:hint="eastAsia" w:asciiTheme="majorEastAsia" w:hAnsiTheme="majorEastAsia" w:eastAsiaTheme="majorEastAsia"/>
                <w:sz w:val="24"/>
                <w:szCs w:val="24"/>
              </w:rPr>
              <w:t>仪</w:t>
            </w:r>
          </w:p>
        </w:tc>
        <w:tc>
          <w:tcPr>
            <w:tcW w:w="1423" w:type="dxa"/>
          </w:tcPr>
          <w:p w14:paraId="7A0D8D04">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68D90001">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4A73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CF1C66D">
            <w:pPr>
              <w:widowControl/>
              <w:snapToGrid w:val="0"/>
              <w:spacing w:before="156" w:beforeLines="50" w:line="360" w:lineRule="auto"/>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六</w:t>
            </w:r>
          </w:p>
        </w:tc>
        <w:tc>
          <w:tcPr>
            <w:tcW w:w="4796" w:type="dxa"/>
          </w:tcPr>
          <w:p w14:paraId="6E09D1CD">
            <w:pPr>
              <w:widowControl/>
              <w:snapToGrid w:val="0"/>
              <w:spacing w:before="156" w:beforeLines="50" w:line="360" w:lineRule="auto"/>
              <w:rPr>
                <w:rFonts w:cs="宋体" w:asciiTheme="majorEastAsia" w:hAnsiTheme="majorEastAsia" w:eastAsiaTheme="majorEastAsia"/>
                <w:kern w:val="0"/>
                <w:sz w:val="24"/>
                <w:szCs w:val="24"/>
              </w:rPr>
            </w:pPr>
            <w:r>
              <w:rPr>
                <w:rFonts w:asciiTheme="majorEastAsia" w:hAnsiTheme="majorEastAsia" w:eastAsiaTheme="majorEastAsia"/>
                <w:sz w:val="24"/>
                <w:szCs w:val="24"/>
              </w:rPr>
              <w:t>大米外观品质检测</w:t>
            </w:r>
            <w:r>
              <w:rPr>
                <w:rFonts w:hint="eastAsia" w:asciiTheme="majorEastAsia" w:hAnsiTheme="majorEastAsia" w:eastAsiaTheme="majorEastAsia"/>
                <w:sz w:val="24"/>
                <w:szCs w:val="24"/>
              </w:rPr>
              <w:t>仪</w:t>
            </w:r>
          </w:p>
        </w:tc>
        <w:tc>
          <w:tcPr>
            <w:tcW w:w="1423" w:type="dxa"/>
          </w:tcPr>
          <w:p w14:paraId="0AD22124">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0151CE6A">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bl>
    <w:p w14:paraId="26EDB9EC">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1CD68BCA">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60F0D418">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31898554">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7CEC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3EBB5B5F">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14:paraId="1EBF68B4">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14:paraId="2681255D">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233F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576C73BB">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14:paraId="12D52E6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14:paraId="75EE099C">
            <w:pPr>
              <w:spacing w:line="360" w:lineRule="auto"/>
              <w:ind w:left="105" w:left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r>
      <w:tr w14:paraId="4DFA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53B53BF6">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14:paraId="55B493D6">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性能指标</w:t>
            </w:r>
          </w:p>
        </w:tc>
        <w:tc>
          <w:tcPr>
            <w:tcW w:w="7879" w:type="dxa"/>
            <w:gridSpan w:val="2"/>
            <w:vAlign w:val="center"/>
          </w:tcPr>
          <w:p w14:paraId="1754D1C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多功能植物表型分析平台</w:t>
            </w:r>
          </w:p>
        </w:tc>
      </w:tr>
      <w:tr w14:paraId="5908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6124296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821C8A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00F2D0D2">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一、植物图像分析仪</w:t>
            </w:r>
          </w:p>
        </w:tc>
      </w:tr>
      <w:tr w14:paraId="4542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FB74D3D">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43FF91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767C371D">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0BA17A4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配光学分辨率9600×4800dpi、A4加长的双光源彩色扫描仪，反射稿扫描为A4加长幅面35.6 cm×21.6 cm，透扫幅面为30 cm×20 cm，最小像素尺寸0.0053mm ×0.0026 mm。配大景深的1400万像素彩色成像高拍仪，带移动电源辅助背光源板（最大测量面积为350*245mm幅面），可野外背光照明4小时，自动标定和自动图像校正。</w:t>
            </w:r>
          </w:p>
        </w:tc>
      </w:tr>
      <w:tr w14:paraId="15F1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111F98F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3A2AFE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F8E2354">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66DC047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植物根系测量分析</w:t>
            </w:r>
          </w:p>
          <w:p w14:paraId="53F343B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（1）根总长、根平均直径、根总面积、根总体积、根尖计数、分叉计数、交叠计数、根直径等级分布参数、根尖段长分布。</w:t>
            </w:r>
          </w:p>
          <w:p w14:paraId="02DB57C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（2）可不等间距地自定义分段直径，自动测量各直径段长度、投影面积、表面积、体积等，及其分布参数。</w:t>
            </w:r>
          </w:p>
          <w:p w14:paraId="0ABD050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（3）能进行根系的颜色分析，确定出根系存活数量，输出不同颜色根系的直径、长度、投影面积、表面积、体积。</w:t>
            </w:r>
          </w:p>
          <w:p w14:paraId="127645A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能进行根系的拓扑分析，自动确定根的连接数、关系角等，还能单独地自动分析主根或任意一支侧根的长度和分叉数等，可单独显示标记根系的任意直径段相应各参数（分档数、档直径范围任意可改，可不等间距地自定义），并能进行根的分叉裁剪、合并、连接等修正，修正操作能回退，以快速获得100%正确的结果。</w:t>
            </w:r>
          </w:p>
          <w:p w14:paraId="2B71828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（5）具有向地角分析、路径分析、主根提取分析特性。</w:t>
            </w:r>
          </w:p>
          <w:p w14:paraId="60FE269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（6）能用盒维数法自动测根系分形维数。可分析根瘤菌体积在根系中的占比，以客观确定根瘤菌体贡献量。</w:t>
            </w:r>
          </w:p>
          <w:p w14:paraId="100D1F9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（7）大批量的全自动根系分析，对各分析结果图可编辑修正。还可用辅助背光源灯板来拍照分析根系。</w:t>
            </w:r>
          </w:p>
          <w:p w14:paraId="5D0F54EF">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（8）能做根系生物量分布的大批量自动化估算。</w:t>
            </w:r>
          </w:p>
          <w:p w14:paraId="24BC759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（9）能自动测量油菜、大豆等果荚的果柄、果身、果喙部分粗细、长、弧长、玄高等参数。</w:t>
            </w:r>
          </w:p>
          <w:p w14:paraId="234ABCB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（10）能自动测量各种粒的芒长。</w:t>
            </w:r>
          </w:p>
          <w:p w14:paraId="6ED7A4C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（11）能测各类针叶的叶面积、长度、粗细。</w:t>
            </w:r>
          </w:p>
        </w:tc>
      </w:tr>
      <w:tr w14:paraId="1DC8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BE1194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023C22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1D6D12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113DA610">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植物叶测量分析</w:t>
            </w:r>
          </w:p>
          <w:p w14:paraId="56AE31B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（1）可一键化拍照测量野外活体叶面积。</w:t>
            </w:r>
          </w:p>
          <w:p w14:paraId="58C4461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（2）可全自动地大批量分析计算叶面积。分析小至1mm ^2的叶片，分析误差＜0.5%、测量中的分析时间＜2秒。</w:t>
            </w:r>
          </w:p>
          <w:p w14:paraId="3CD6D6F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可同时分析多片叶的叶面积、周长、最大叶长、最大叶宽、矩形度、凹凸比、球状性、形状系数、病斑面积、虫洞叶面积、虫洞数量、虫损叶面积（含分析2/3以上叶片被严重虫损的虫损叶面积），以及单叶的叶孔洞、形状系数、锯齿数、叶柄长宽等参数，并标记叶片边缘以便核对正确性。</w:t>
            </w:r>
          </w:p>
          <w:p w14:paraId="50BDF7F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（4）可多片测量植物的叶绿素相对含量或“绿色程度”，分析叶片叶色（具有按英国皇家园林协会RHS比色卡2015版的比色特性）。</w:t>
            </w:r>
          </w:p>
          <w:p w14:paraId="05C132D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（5）可分析作物冠层。</w:t>
            </w:r>
          </w:p>
          <w:p w14:paraId="008DB0B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（6）可交互进行植物相关的各种尺寸、角度测量。</w:t>
            </w:r>
          </w:p>
        </w:tc>
      </w:tr>
      <w:tr w14:paraId="46D8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2ECE42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B98194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591D697">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2F7AEE3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各分析图像、分布图、结果数据可保存，分析结果输出至Excel表，可输出分析标记图。</w:t>
            </w:r>
          </w:p>
        </w:tc>
      </w:tr>
      <w:tr w14:paraId="308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354341B8">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121714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A8B55E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12FBD75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仪器有云平台支持，可将分析数据保存到云端随时随地查看。</w:t>
            </w:r>
          </w:p>
        </w:tc>
      </w:tr>
      <w:tr w14:paraId="4B1D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1AA44AE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9A0618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7470B90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733731C6">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具有AI助手，以便熟悉相关检测规范和概念。</w:t>
            </w:r>
          </w:p>
        </w:tc>
      </w:tr>
      <w:tr w14:paraId="5F55A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68A24B5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636F94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0F8F6C66">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二、增强型小麦亩穗数测量分析仪</w:t>
            </w:r>
          </w:p>
        </w:tc>
      </w:tr>
      <w:tr w14:paraId="49EF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Merge w:val="continue"/>
            <w:vAlign w:val="center"/>
          </w:tcPr>
          <w:p w14:paraId="05BF877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43AB49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B7C5B0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686AA4E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升降可调4球式面积标定组件外观轻巧、携带方便、支撑安放稳固。</w:t>
            </w:r>
          </w:p>
        </w:tc>
      </w:tr>
      <w:tr w14:paraId="228E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0" w:hRule="atLeast"/>
          <w:jc w:val="center"/>
        </w:trPr>
        <w:tc>
          <w:tcPr>
            <w:tcW w:w="608" w:type="dxa"/>
            <w:vMerge w:val="continue"/>
            <w:vAlign w:val="center"/>
          </w:tcPr>
          <w:p w14:paraId="359315E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D5B88C1">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C557F2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6D715B10">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面积标定组件沿其杆中心间距各为780mm和1100mm可换（以便计数结果的交叉验证），标定高度在580-1500mm可调。</w:t>
            </w:r>
          </w:p>
        </w:tc>
      </w:tr>
      <w:tr w14:paraId="61B1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0" w:hRule="atLeast"/>
          <w:jc w:val="center"/>
        </w:trPr>
        <w:tc>
          <w:tcPr>
            <w:tcW w:w="608" w:type="dxa"/>
            <w:vMerge w:val="continue"/>
            <w:vAlign w:val="center"/>
          </w:tcPr>
          <w:p w14:paraId="1C8B33F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3DAD75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8D5A1C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70AE0E1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任意手机即可拍照，且拍摄成像视角能被自动矫正，避免了拍照形变误差。</w:t>
            </w:r>
          </w:p>
        </w:tc>
      </w:tr>
      <w:tr w14:paraId="42FE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0" w:hRule="atLeast"/>
          <w:jc w:val="center"/>
        </w:trPr>
        <w:tc>
          <w:tcPr>
            <w:tcW w:w="608" w:type="dxa"/>
            <w:vMerge w:val="continue"/>
            <w:vAlign w:val="center"/>
          </w:tcPr>
          <w:p w14:paraId="023E409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859DD1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CA4C563">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2152C42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照片导入电脑后大批量自动数穗分析，也可在安卓手机拍照直接分析或批量处理。</w:t>
            </w:r>
          </w:p>
        </w:tc>
      </w:tr>
      <w:tr w14:paraId="1848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789DD5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2F0D73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E88F4F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4875BD50">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全自动智能计数拍照范围内的麦穗数、麦穗数平均值和按标定面积自动估算亩穗数。</w:t>
            </w:r>
          </w:p>
        </w:tc>
      </w:tr>
      <w:tr w14:paraId="648B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0" w:hRule="atLeast"/>
          <w:jc w:val="center"/>
        </w:trPr>
        <w:tc>
          <w:tcPr>
            <w:tcW w:w="608" w:type="dxa"/>
            <w:vMerge w:val="continue"/>
            <w:vAlign w:val="center"/>
          </w:tcPr>
          <w:p w14:paraId="50814AF0">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6DDAD7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17848E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04BF1905">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具有遮挡率和灵敏度补偿特性，对小麦在杨花期、灌浆期、半成熟期的数麦穗误差&lt;±4%，可缩放图像查看和点击修正，以达100%正确数穗。</w:t>
            </w:r>
          </w:p>
        </w:tc>
      </w:tr>
      <w:tr w14:paraId="43AF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8" w:type="dxa"/>
            <w:vMerge w:val="continue"/>
            <w:vAlign w:val="center"/>
          </w:tcPr>
          <w:p w14:paraId="38145BC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0E6CD6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1C8EFB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14:paraId="052CB93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自动导出生成EXCEL格式报表，支持数据的进一步筛选、编辑和分享。</w:t>
            </w:r>
          </w:p>
        </w:tc>
      </w:tr>
      <w:tr w14:paraId="2E55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8" w:type="dxa"/>
            <w:vMerge w:val="continue"/>
            <w:vAlign w:val="center"/>
          </w:tcPr>
          <w:p w14:paraId="2A694C9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593226B">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0755B5F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三、稻谷穗形粒数考种仪</w:t>
            </w:r>
          </w:p>
        </w:tc>
      </w:tr>
      <w:tr w14:paraId="382AE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581C1C4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E7FB353">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EF3DB3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1、</w:t>
            </w:r>
          </w:p>
        </w:tc>
        <w:tc>
          <w:tcPr>
            <w:tcW w:w="7130" w:type="dxa"/>
            <w:vAlign w:val="center"/>
          </w:tcPr>
          <w:p w14:paraId="3C55795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由LED照明的800万像素自动对焦拍摄箱体和穗枝放置板组成。</w:t>
            </w:r>
          </w:p>
        </w:tc>
      </w:tr>
      <w:tr w14:paraId="7F866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2FF7DB3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ADB0D2B">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7EE5084">
            <w:pPr>
              <w:adjustRightInd w:val="0"/>
              <w:snapToGrid w:val="0"/>
              <w:spacing w:line="360" w:lineRule="auto"/>
              <w:jc w:val="center"/>
              <w:rPr>
                <w:rFonts w:ascii="宋体" w:hAnsi="宋体" w:eastAsia="宋体" w:cs="宋体"/>
                <w:sz w:val="24"/>
                <w:szCs w:val="24"/>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2、</w:t>
            </w:r>
          </w:p>
          <w:p w14:paraId="525CF7BC">
            <w:pPr>
              <w:spacing w:line="360" w:lineRule="auto"/>
              <w:jc w:val="center"/>
              <w:rPr>
                <w:rFonts w:ascii="宋体" w:hAnsi="宋体" w:eastAsia="宋体" w:cs="宋体"/>
                <w:b/>
                <w:bCs/>
                <w:color w:val="000000" w:themeColor="text1"/>
                <w:kern w:val="0"/>
                <w:sz w:val="24"/>
                <w:szCs w:val="24"/>
                <w:lang w:val="zh-CN"/>
                <w14:textFill>
                  <w14:solidFill>
                    <w14:schemeClr w14:val="tx1"/>
                  </w14:solidFill>
                </w14:textFill>
              </w:rPr>
            </w:pPr>
          </w:p>
        </w:tc>
        <w:tc>
          <w:tcPr>
            <w:tcW w:w="7130" w:type="dxa"/>
            <w:vAlign w:val="center"/>
          </w:tcPr>
          <w:p w14:paraId="52B5DCF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一键化自动分析获得谷穗的一级枝梗及对应一级枝梗下的二级枝梗的各枝梗长、对应各级穗粒数、着粒密度及各平均值等。</w:t>
            </w:r>
          </w:p>
        </w:tc>
      </w:tr>
      <w:tr w14:paraId="3C38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4" w:hRule="atLeast"/>
          <w:jc w:val="center"/>
        </w:trPr>
        <w:tc>
          <w:tcPr>
            <w:tcW w:w="608" w:type="dxa"/>
            <w:vMerge w:val="continue"/>
            <w:vAlign w:val="center"/>
          </w:tcPr>
          <w:p w14:paraId="1D31E745">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CBDC41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5158263">
            <w:pPr>
              <w:adjustRightInd w:val="0"/>
              <w:snapToGrid w:val="0"/>
              <w:spacing w:line="360" w:lineRule="auto"/>
              <w:jc w:val="center"/>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3、</w:t>
            </w:r>
          </w:p>
        </w:tc>
        <w:tc>
          <w:tcPr>
            <w:tcW w:w="7130" w:type="dxa"/>
            <w:vAlign w:val="center"/>
          </w:tcPr>
          <w:p w14:paraId="4C6D4D6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一键化按枝梗拓扑序列来定位的自动分析耗时&lt;12秒。</w:t>
            </w:r>
          </w:p>
        </w:tc>
      </w:tr>
      <w:tr w14:paraId="7257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796871B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4D46C8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97FE810">
            <w:pPr>
              <w:adjustRightInd w:val="0"/>
              <w:snapToGrid w:val="0"/>
              <w:spacing w:line="360" w:lineRule="auto"/>
              <w:jc w:val="center"/>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4、</w:t>
            </w:r>
          </w:p>
        </w:tc>
        <w:tc>
          <w:tcPr>
            <w:tcW w:w="7130" w:type="dxa"/>
            <w:vAlign w:val="center"/>
          </w:tcPr>
          <w:p w14:paraId="50C1736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鼠标点击确定对应枝梗上的秕谷粒后，自动算出各枝梗结实率及总结实率。</w:t>
            </w:r>
          </w:p>
        </w:tc>
      </w:tr>
      <w:tr w14:paraId="5922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2931BBA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A902877">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F989895">
            <w:pPr>
              <w:adjustRightInd w:val="0"/>
              <w:snapToGrid w:val="0"/>
              <w:spacing w:line="360" w:lineRule="auto"/>
              <w:jc w:val="center"/>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5、</w:t>
            </w:r>
          </w:p>
        </w:tc>
        <w:tc>
          <w:tcPr>
            <w:tcW w:w="7130" w:type="dxa"/>
            <w:vAlign w:val="center"/>
          </w:tcPr>
          <w:p w14:paraId="3DA4A948">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自动数粒误差&lt;±2.0%，极少量添加、删除修正，可达100%正确。各级枝梗长的自动测量误差&lt;±1.5mm，可鼠标编辑修正以接近100%正确。</w:t>
            </w:r>
          </w:p>
        </w:tc>
      </w:tr>
      <w:tr w14:paraId="30A43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3FFE0F3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4C0696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22A9D3A">
            <w:pPr>
              <w:spacing w:line="360" w:lineRule="auto"/>
              <w:jc w:val="center"/>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sz w:val="24"/>
                <w:szCs w:val="24"/>
              </w:rPr>
              <w:t>6、</w:t>
            </w:r>
          </w:p>
        </w:tc>
        <w:tc>
          <w:tcPr>
            <w:tcW w:w="7130" w:type="dxa"/>
            <w:vAlign w:val="center"/>
          </w:tcPr>
          <w:p w14:paraId="50F655B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操作人性、简洁、智能，可查看和保存结果标记图，数据可导出至EXCEL表，并可分享至QQ和微信等通讯工具。</w:t>
            </w:r>
          </w:p>
        </w:tc>
      </w:tr>
      <w:tr w14:paraId="2C79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227860A6">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D2158C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5E9E34D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四、小麦穗形粒数考种仪</w:t>
            </w:r>
          </w:p>
        </w:tc>
      </w:tr>
      <w:tr w14:paraId="3D1F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D9D7295">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1953EA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AE0CC47">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2ED8D93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由LED照明的800万像素自动对焦拍摄箱体和麦穗放置板组成。</w:t>
            </w:r>
          </w:p>
        </w:tc>
      </w:tr>
      <w:tr w14:paraId="66AA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C4A4F30">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292C67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7A845A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519CF01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按分枝序列来定位一键化自动分析20个小麦穗的各穗粒数、穗长穗宽、及各穗平均值等。</w:t>
            </w:r>
          </w:p>
        </w:tc>
      </w:tr>
      <w:tr w14:paraId="38BE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3E9F500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FD02D4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ACC0B8B">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7096045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自动数粒误差&lt;±2.0%，极少量添加、删除修正，可达100%正确，麦子的穗长穗宽尺寸可编辑。</w:t>
            </w:r>
          </w:p>
        </w:tc>
      </w:tr>
      <w:tr w14:paraId="47497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35816725">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B42598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E9E8D73">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6716DEA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自动分析20个小麦穗各项参数的总耗时&lt;20秒。</w:t>
            </w:r>
          </w:p>
        </w:tc>
      </w:tr>
      <w:tr w14:paraId="2AF0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72ED8988">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17FBFF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ED9167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2841CC0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操作人性、简洁、智能，可查看和保存结果标记图，并导出至EXCEL表。</w:t>
            </w:r>
          </w:p>
        </w:tc>
      </w:tr>
      <w:tr w14:paraId="797F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7AA8B3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4540091">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34545EF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五、自动考种分析及千粒重仪</w:t>
            </w:r>
          </w:p>
        </w:tc>
      </w:tr>
      <w:tr w14:paraId="319F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3FE075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996F1F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DEEAEA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1、</w:t>
            </w:r>
          </w:p>
        </w:tc>
        <w:tc>
          <w:tcPr>
            <w:tcW w:w="7130" w:type="dxa"/>
            <w:vAlign w:val="center"/>
          </w:tcPr>
          <w:p w14:paraId="33A8726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配大景深的1400万像素分辨率的彩色数码拍摄仪，及超薄的背光光源板，具有相机画面畸变、背光板均匀性的自动矫正特性，有效减小尺寸测量误差。拍照分析的种粒直径0.25～20mm。稻种的实粒与秕谷需经风选，再分别计数分析。配上下LED双光源彩色扫描仪，能自动聚焦、亮度可调，实现600dpi以上光学分辨率的均匀背光、暗视野成像，最大色彩深度48位。 </w:t>
            </w:r>
          </w:p>
        </w:tc>
      </w:tr>
      <w:tr w14:paraId="6204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BA07295">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AF513E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9896361">
            <w:pPr>
              <w:adjustRightInd w:val="0"/>
              <w:snapToGrid w:val="0"/>
              <w:spacing w:line="360" w:lineRule="auto"/>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2、</w:t>
            </w:r>
          </w:p>
          <w:p w14:paraId="1C9CAE29">
            <w:pPr>
              <w:spacing w:line="360" w:lineRule="auto"/>
              <w:jc w:val="center"/>
              <w:rPr>
                <w:rFonts w:ascii="宋体" w:hAnsi="宋体" w:eastAsia="宋体" w:cs="宋体"/>
                <w:color w:val="000000" w:themeColor="text1"/>
                <w:sz w:val="24"/>
                <w:szCs w:val="24"/>
                <w14:textFill>
                  <w14:solidFill>
                    <w14:schemeClr w14:val="tx1"/>
                  </w14:solidFill>
                </w14:textFill>
              </w:rPr>
            </w:pPr>
          </w:p>
        </w:tc>
        <w:tc>
          <w:tcPr>
            <w:tcW w:w="7130" w:type="dxa"/>
            <w:vAlign w:val="center"/>
          </w:tcPr>
          <w:p w14:paraId="5B3D623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全自动数粒速度：1200～20000粒/分钟，数粒误差≤±0.1~0.4%，极少监视修正即达100%正确。全自动千粒重分析的精度误差：≤±0.5%。适用于各类农作物实粒种子的自动精确考种、各类粮库的虫口自动计数，以及出苗数分析，显示和输出计数结果。能大批量自动分析成像后的种粒图片。 </w:t>
            </w:r>
          </w:p>
        </w:tc>
      </w:tr>
      <w:tr w14:paraId="7F12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7ABE0E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31E363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1591B0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3、</w:t>
            </w:r>
          </w:p>
        </w:tc>
        <w:tc>
          <w:tcPr>
            <w:tcW w:w="7130" w:type="dxa"/>
            <w:vAlign w:val="center"/>
          </w:tcPr>
          <w:p w14:paraId="3A1A620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能自动测出各类粘连种粒的每粒粒形参数（长、宽、长宽比、面积、周长、圆度、等效直径等），并排序输出。配有种子厚度定位板，可自动测量被测种粒的各粒厚度参数。各类种粒的各尺寸测量误差≤±0.1mm。具有对被分析目标颜色、形状进行自学习和再学习，并实现自动分类的特性，以及品种比对特性。扫描仪配置颜色校准模块，图像颜色符合国际颜色标准，具有按英国皇家园林协会RHS比色卡的比色特性。 </w:t>
            </w:r>
          </w:p>
        </w:tc>
      </w:tr>
      <w:tr w14:paraId="1AF0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935F80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4D24523">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D5C0AF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4、</w:t>
            </w:r>
          </w:p>
        </w:tc>
        <w:tc>
          <w:tcPr>
            <w:tcW w:w="7130" w:type="dxa"/>
            <w:vAlign w:val="center"/>
          </w:tcPr>
          <w:p w14:paraId="5F3566D2">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辅助删补：用鼠标选择增加/删除，或直接用鼠标在屏上手工计数，以确保100%正确目标区的个性化计数：对工作区视野中任选范围或矩形范围内的计数。 </w:t>
            </w:r>
          </w:p>
        </w:tc>
      </w:tr>
      <w:tr w14:paraId="7B0F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0B45053">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AA493B6">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5EA859C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36A6D61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分析数据导出：分析图像结果可保存，自动形成总报表，统计分析结果能输出至Excel表，以及，以及按宽度、长度、面积等输出的排列图和测量图。 </w:t>
            </w:r>
          </w:p>
        </w:tc>
      </w:tr>
      <w:tr w14:paraId="1A06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06EEBA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57746E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B53D1D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590C1B0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具有被测样本条码、电子天平RS232重量数据的自动输入接口。分析过程为电脑控制，高效、准确、简便易用，一键化操作的计数分析与千粒重测量，屏幕一点，结果即现。具有软件的许可和认证，内置支持网上在线升级的模块。 </w:t>
            </w:r>
          </w:p>
        </w:tc>
      </w:tr>
      <w:tr w14:paraId="7352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035F4E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AE79E4B">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DDE6E7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7、</w:t>
            </w:r>
          </w:p>
        </w:tc>
        <w:tc>
          <w:tcPr>
            <w:tcW w:w="7130" w:type="dxa"/>
            <w:vAlign w:val="center"/>
          </w:tcPr>
          <w:p w14:paraId="548B52D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具有AI助手，以便熟悉相关检测规范和概念。</w:t>
            </w:r>
          </w:p>
        </w:tc>
      </w:tr>
      <w:tr w14:paraId="2425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BF22E0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00EFCD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3D211365">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六、大米外观品质检测仪</w:t>
            </w:r>
          </w:p>
        </w:tc>
      </w:tr>
      <w:tr w14:paraId="5520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0B94F16">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4E60CE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8A174E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1、</w:t>
            </w:r>
          </w:p>
        </w:tc>
        <w:tc>
          <w:tcPr>
            <w:tcW w:w="7130" w:type="dxa"/>
            <w:vAlign w:val="center"/>
          </w:tcPr>
          <w:p w14:paraId="7085E4BE">
            <w:pPr>
              <w:adjustRightInd w:val="0"/>
              <w:snapToGri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配光学分辨率4800×9600、A4加长的双光源彩色扫描仪来成像。透扫幅面30 cm×20 cm，最小像素尺寸0.0053mm ×0.0026 mm。</w:t>
            </w:r>
          </w:p>
        </w:tc>
      </w:tr>
      <w:tr w14:paraId="6931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4EF869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E94DE9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EF7E410">
            <w:pPr>
              <w:adjustRightInd w:val="0"/>
              <w:snapToGrid w:val="0"/>
              <w:spacing w:line="360" w:lineRule="auto"/>
              <w:jc w:val="center"/>
              <w:rPr>
                <w:rFonts w:ascii="宋体" w:hAnsi="宋体" w:eastAsia="宋体" w:cs="宋体"/>
                <w:sz w:val="24"/>
                <w:szCs w:val="24"/>
              </w:rPr>
            </w:pPr>
            <w:r>
              <w:rPr>
                <w:rFonts w:hint="eastAsia" w:ascii="宋体" w:hAnsi="宋体" w:eastAsia="宋体" w:cs="宋体"/>
                <w:sz w:val="24"/>
                <w:szCs w:val="24"/>
              </w:rPr>
              <w:t>2、</w:t>
            </w:r>
          </w:p>
          <w:p w14:paraId="7C13CB0E">
            <w:pPr>
              <w:spacing w:line="360" w:lineRule="auto"/>
              <w:jc w:val="center"/>
              <w:rPr>
                <w:rFonts w:ascii="宋体" w:hAnsi="宋体" w:eastAsia="宋体" w:cs="宋体"/>
                <w:color w:val="000000" w:themeColor="text1"/>
                <w:sz w:val="24"/>
                <w:szCs w:val="24"/>
                <w14:textFill>
                  <w14:solidFill>
                    <w14:schemeClr w14:val="tx1"/>
                  </w14:solidFill>
                </w14:textFill>
              </w:rPr>
            </w:pPr>
          </w:p>
        </w:tc>
        <w:tc>
          <w:tcPr>
            <w:tcW w:w="7130" w:type="dxa"/>
            <w:vAlign w:val="center"/>
          </w:tcPr>
          <w:p w14:paraId="2B87A42E">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可自动一次性测量分析30g以上大米样品的：垩白度/率、碎米率及小碎米率、整精米数量、整精米率、可直接检测大米透明度的国标等级、黄粒米、大米颜色黄度指数和大米白度测定、杂质量、异品种粒、不完善粒（未成熟粒），及糯米的阴米率、病斑或黄变率。还可自动分析大米的裂纹率，糙米胚芽率。</w:t>
            </w:r>
          </w:p>
        </w:tc>
      </w:tr>
      <w:tr w14:paraId="62D3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3FBA16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15B0DA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A25FB8E">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3、</w:t>
            </w:r>
          </w:p>
        </w:tc>
        <w:tc>
          <w:tcPr>
            <w:tcW w:w="7130" w:type="dxa"/>
            <w:vAlign w:val="center"/>
          </w:tcPr>
          <w:p w14:paraId="3BBA4A1F">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自动测量每粒的面积、长径、短径、长宽比、圆度、等效直径（长度测量误差≤±0.05mm，长宽比测量误差≤±0.05，重现性误差≤±0.02；整精米率、碎米率指标测量误差≤±1.0%、重现性误差≤±0.25%）。</w:t>
            </w:r>
          </w:p>
        </w:tc>
      </w:tr>
      <w:tr w14:paraId="337B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58DB62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5B94DD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1153CC3">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4、</w:t>
            </w:r>
          </w:p>
        </w:tc>
        <w:tc>
          <w:tcPr>
            <w:tcW w:w="7130" w:type="dxa"/>
            <w:vAlign w:val="center"/>
          </w:tcPr>
          <w:p w14:paraId="535A478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可自动一次性测量分析30g以上黑米样品的：黑色度、黑米率、整黑米率、碎米率及小碎米率，完全符合NY/T 832-2004标准中相关这几项的检测指标。</w:t>
            </w:r>
          </w:p>
        </w:tc>
      </w:tr>
      <w:tr w14:paraId="53C5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7A051D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2D7FE3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E15F4F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6CE83D2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可大批量自动分析处理与输出结果。与国标GB/T1350稻谷、GB/T17891优质稻谷或GB1354-2018大米、农业部新标准【大米】NY/T2334-2013、大米粒型分类判定LS/T6116-2016、粮食行业标准 大米LS/T 3247—2017、GB/T 35881-2018粮油检验 稻谷黄粒米含量测定图像分析法等标准相对应，检测各项指标的质量比和粒数比。</w:t>
            </w:r>
          </w:p>
        </w:tc>
      </w:tr>
      <w:tr w14:paraId="697F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A47C47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335675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4F908B0">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120C054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具有自动学习与识别特性，可自动分割粘连的大米、种粒，可做自动分类分析。</w:t>
            </w:r>
          </w:p>
        </w:tc>
      </w:tr>
      <w:tr w14:paraId="636E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36C1AB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C39BFE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D45CE0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14:paraId="0B2F1966">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各分析图像、分布图、结果数据可保存，分析结果输出至Excel表，可输出分析标记图，以及按宽度、长度、面积等输出的排列图和测量图。</w:t>
            </w:r>
          </w:p>
        </w:tc>
      </w:tr>
      <w:tr w14:paraId="1080A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0CBDD7E">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9F266F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D657BA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8、</w:t>
            </w:r>
          </w:p>
        </w:tc>
        <w:tc>
          <w:tcPr>
            <w:tcW w:w="7130" w:type="dxa"/>
            <w:vAlign w:val="center"/>
          </w:tcPr>
          <w:p w14:paraId="48666466">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具有样本条码、电子天平RS232数据软件接口。可兼测的种粒范围0.25-20mm，自动数粒精度≥99%，交互修正后准确率达100%。</w:t>
            </w:r>
          </w:p>
        </w:tc>
      </w:tr>
      <w:tr w14:paraId="60554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81C583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8E29AE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7D4E3A5">
            <w:pPr>
              <w:adjustRightInd w:val="0"/>
              <w:snapToGrid w:val="0"/>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9、</w:t>
            </w:r>
          </w:p>
        </w:tc>
        <w:tc>
          <w:tcPr>
            <w:tcW w:w="7130" w:type="dxa"/>
            <w:vAlign w:val="center"/>
          </w:tcPr>
          <w:p w14:paraId="0D1FCB30">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仪器有云平台支持，可将分析数据保存到云端随时随地查看。</w:t>
            </w:r>
          </w:p>
        </w:tc>
      </w:tr>
      <w:tr w14:paraId="4D15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4C3143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E99F93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0588C1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10、</w:t>
            </w:r>
          </w:p>
        </w:tc>
        <w:tc>
          <w:tcPr>
            <w:tcW w:w="7130" w:type="dxa"/>
            <w:vAlign w:val="center"/>
          </w:tcPr>
          <w:p w14:paraId="5EB8A8A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具有AI助手，以便熟悉相关检测规范和概念。</w:t>
            </w:r>
          </w:p>
        </w:tc>
      </w:tr>
    </w:tbl>
    <w:p w14:paraId="4BF2B7BA">
      <w:pPr>
        <w:rPr>
          <w:rFonts w:ascii="Times New Roman" w:hAnsi="Times New Roman" w:cs="Times New Roman"/>
        </w:rPr>
      </w:pPr>
    </w:p>
    <w:p w14:paraId="427BA4DC">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66E0E4C3">
      <w:pPr>
        <w:numPr>
          <w:ilvl w:val="0"/>
          <w:numId w:val="15"/>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Bookman Old Style"/>
          <w:sz w:val="24"/>
        </w:rPr>
        <w:t>中国科学院成都生物研究所所内甲方指定地点</w:t>
      </w:r>
    </w:p>
    <w:p w14:paraId="5D4F2D07">
      <w:pPr>
        <w:numPr>
          <w:ilvl w:val="0"/>
          <w:numId w:val="15"/>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1个月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09578F2B">
      <w:pPr>
        <w:numPr>
          <w:ilvl w:val="0"/>
          <w:numId w:val="15"/>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489AA564">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E4AA180">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091EF34C">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560729DD">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281A7BC8">
      <w:pPr>
        <w:numPr>
          <w:ilvl w:val="0"/>
          <w:numId w:val="15"/>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0F0426C1">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宋体" w:hAnsi="宋体" w:eastAsia="宋体" w:cs="宋体"/>
          <w:kern w:val="0"/>
          <w:sz w:val="24"/>
          <w:szCs w:val="24"/>
          <w:lang w:val="zh-CN"/>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r>
        <w:rPr>
          <w:rFonts w:hint="eastAsia" w:ascii="Times New Roman" w:hAnsi="Times New Roman" w:eastAsia="宋体" w:cs="Times New Roman"/>
          <w:color w:val="000000" w:themeColor="text1"/>
          <w:sz w:val="24"/>
          <w:szCs w:val="24"/>
          <w:lang w:val="zh-CN"/>
          <w14:textFill>
            <w14:solidFill>
              <w14:schemeClr w14:val="tx1"/>
            </w14:solidFill>
          </w14:textFill>
        </w:rPr>
        <w:t>。</w:t>
      </w:r>
    </w:p>
    <w:p w14:paraId="399E2231">
      <w:pPr>
        <w:numPr>
          <w:ilvl w:val="0"/>
          <w:numId w:val="15"/>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3E5C59FE">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2F695B70">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761D844D">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021E413A">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0884C000">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★投标人提供仪器设备的免费保修期为三年（保修期内免费维修并更换除消耗品以外的零部件，维修人员的路费、食宿等自理）。超出三年的保修期以后，维修配件按照维修配件原价的7折收取。</w:t>
      </w:r>
    </w:p>
    <w:p w14:paraId="712A219C">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58A98804">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26EA2ACB">
      <w:pPr>
        <w:widowControl/>
        <w:numPr>
          <w:ilvl w:val="0"/>
          <w:numId w:val="1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07D3300F">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2B7AB29F">
      <w:pPr>
        <w:widowControl/>
        <w:numPr>
          <w:ilvl w:val="0"/>
          <w:numId w:val="15"/>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22B1D859">
      <w:pPr>
        <w:widowControl/>
        <w:numPr>
          <w:ilvl w:val="0"/>
          <w:numId w:val="1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1967B799">
      <w:pPr>
        <w:widowControl/>
        <w:numPr>
          <w:ilvl w:val="0"/>
          <w:numId w:val="1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50880202">
      <w:pPr>
        <w:widowControl/>
        <w:numPr>
          <w:ilvl w:val="0"/>
          <w:numId w:val="1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23C6394B">
      <w:pPr>
        <w:numPr>
          <w:ilvl w:val="0"/>
          <w:numId w:val="1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2F99D7CA">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03165097">
      <w:pPr>
        <w:numPr>
          <w:ilvl w:val="0"/>
          <w:numId w:val="1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28BF3171">
      <w:pPr>
        <w:pStyle w:val="6"/>
        <w:numPr>
          <w:ilvl w:val="0"/>
          <w:numId w:val="1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03C5D461">
      <w:pPr>
        <w:pStyle w:val="6"/>
        <w:numPr>
          <w:ilvl w:val="0"/>
          <w:numId w:val="1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69B32E3F">
      <w:pPr>
        <w:pStyle w:val="6"/>
        <w:numPr>
          <w:ilvl w:val="0"/>
          <w:numId w:val="1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6F9C0349">
      <w:pPr>
        <w:pStyle w:val="6"/>
        <w:numPr>
          <w:ilvl w:val="0"/>
          <w:numId w:val="1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6A8A4BA6">
      <w:pPr>
        <w:numPr>
          <w:ilvl w:val="0"/>
          <w:numId w:val="1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EC483A4">
      <w:pPr>
        <w:numPr>
          <w:ilvl w:val="0"/>
          <w:numId w:val="1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7586125E">
      <w:pPr>
        <w:numPr>
          <w:ilvl w:val="0"/>
          <w:numId w:val="1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3924A0C7">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448BC641">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第四包 非对称场流分离检测仪</w:t>
      </w:r>
    </w:p>
    <w:p w14:paraId="7E07AFA7">
      <w:pPr>
        <w:pStyle w:val="5"/>
        <w:numPr>
          <w:ilvl w:val="0"/>
          <w:numId w:val="20"/>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560E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BB1D75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620648F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694815F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1ED4A14C">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1B420AB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27BF2DC8">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07C67AF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6FBC8B85">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6E23699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15AE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13F7B848">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40A285ED">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非对称场流分离检测仪</w:t>
            </w:r>
          </w:p>
        </w:tc>
        <w:tc>
          <w:tcPr>
            <w:tcW w:w="681" w:type="dxa"/>
            <w:vAlign w:val="center"/>
          </w:tcPr>
          <w:p w14:paraId="6A0385FB">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091" w:type="dxa"/>
            <w:vAlign w:val="center"/>
          </w:tcPr>
          <w:p w14:paraId="2286980D">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套</w:t>
            </w:r>
          </w:p>
        </w:tc>
        <w:tc>
          <w:tcPr>
            <w:tcW w:w="1651" w:type="dxa"/>
            <w:vAlign w:val="center"/>
          </w:tcPr>
          <w:p w14:paraId="51B937A3">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否</w:t>
            </w:r>
          </w:p>
        </w:tc>
        <w:tc>
          <w:tcPr>
            <w:tcW w:w="1238" w:type="dxa"/>
            <w:vAlign w:val="center"/>
          </w:tcPr>
          <w:p w14:paraId="65201EA2">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195</w:t>
            </w:r>
          </w:p>
        </w:tc>
        <w:tc>
          <w:tcPr>
            <w:tcW w:w="1260" w:type="dxa"/>
            <w:vAlign w:val="center"/>
          </w:tcPr>
          <w:p w14:paraId="4E2B3E79">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195</w:t>
            </w:r>
          </w:p>
        </w:tc>
        <w:tc>
          <w:tcPr>
            <w:tcW w:w="1260" w:type="dxa"/>
            <w:vAlign w:val="center"/>
          </w:tcPr>
          <w:p w14:paraId="1ABDDE20">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工业</w:t>
            </w:r>
          </w:p>
        </w:tc>
      </w:tr>
    </w:tbl>
    <w:p w14:paraId="719DA4C5">
      <w:pPr>
        <w:pStyle w:val="5"/>
        <w:numPr>
          <w:ilvl w:val="0"/>
          <w:numId w:val="20"/>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6C609D60">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4546"/>
        <w:gridCol w:w="1810"/>
        <w:gridCol w:w="1570"/>
      </w:tblGrid>
      <w:tr w14:paraId="7006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tcPr>
          <w:p w14:paraId="15E5E230">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序号</w:t>
            </w:r>
          </w:p>
        </w:tc>
        <w:tc>
          <w:tcPr>
            <w:tcW w:w="4546" w:type="dxa"/>
          </w:tcPr>
          <w:p w14:paraId="4BDFB6A3">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名称</w:t>
            </w:r>
          </w:p>
        </w:tc>
        <w:tc>
          <w:tcPr>
            <w:tcW w:w="1810" w:type="dxa"/>
          </w:tcPr>
          <w:p w14:paraId="26F02D57">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数量</w:t>
            </w:r>
          </w:p>
        </w:tc>
        <w:tc>
          <w:tcPr>
            <w:tcW w:w="1570" w:type="dxa"/>
          </w:tcPr>
          <w:p w14:paraId="6D9832FD">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单位</w:t>
            </w:r>
          </w:p>
        </w:tc>
      </w:tr>
      <w:tr w14:paraId="2AF9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tcPr>
          <w:p w14:paraId="2FC23887">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一</w:t>
            </w:r>
          </w:p>
        </w:tc>
        <w:tc>
          <w:tcPr>
            <w:tcW w:w="4546" w:type="dxa"/>
          </w:tcPr>
          <w:p w14:paraId="429973AE">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生物大分子分离系统</w:t>
            </w:r>
          </w:p>
        </w:tc>
        <w:tc>
          <w:tcPr>
            <w:tcW w:w="1810" w:type="dxa"/>
          </w:tcPr>
          <w:p w14:paraId="67A3327C">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783CAE6F">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1C9C8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tcPr>
          <w:p w14:paraId="68F77D0A">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二</w:t>
            </w:r>
          </w:p>
        </w:tc>
        <w:tc>
          <w:tcPr>
            <w:tcW w:w="4546" w:type="dxa"/>
          </w:tcPr>
          <w:p w14:paraId="170EA9B6">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多角度激光光散射仪</w:t>
            </w:r>
          </w:p>
        </w:tc>
        <w:tc>
          <w:tcPr>
            <w:tcW w:w="1810" w:type="dxa"/>
          </w:tcPr>
          <w:p w14:paraId="128B36BE">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25FFB09A">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19FA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tcPr>
          <w:p w14:paraId="750C639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三</w:t>
            </w:r>
          </w:p>
        </w:tc>
        <w:tc>
          <w:tcPr>
            <w:tcW w:w="4546" w:type="dxa"/>
          </w:tcPr>
          <w:p w14:paraId="772823F8">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光散射数据采集分析软件</w:t>
            </w:r>
          </w:p>
        </w:tc>
        <w:tc>
          <w:tcPr>
            <w:tcW w:w="1810" w:type="dxa"/>
          </w:tcPr>
          <w:p w14:paraId="3118F06B">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2A5EFB7D">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套</w:t>
            </w:r>
          </w:p>
        </w:tc>
      </w:tr>
      <w:tr w14:paraId="253F6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tcPr>
          <w:p w14:paraId="43B64BE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四</w:t>
            </w:r>
          </w:p>
        </w:tc>
        <w:tc>
          <w:tcPr>
            <w:tcW w:w="4546" w:type="dxa"/>
          </w:tcPr>
          <w:p w14:paraId="1C425D7F">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多角度激光光散射仪专用工具箱</w:t>
            </w:r>
          </w:p>
        </w:tc>
        <w:tc>
          <w:tcPr>
            <w:tcW w:w="1810" w:type="dxa"/>
          </w:tcPr>
          <w:p w14:paraId="2C1C9F27">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10695C8A">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个</w:t>
            </w:r>
          </w:p>
        </w:tc>
      </w:tr>
    </w:tbl>
    <w:p w14:paraId="77E977CF">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6A3E267D">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4D02F104">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369DDC7F">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28E9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0F5563C1">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编号</w:t>
            </w:r>
          </w:p>
        </w:tc>
        <w:tc>
          <w:tcPr>
            <w:tcW w:w="1051" w:type="dxa"/>
            <w:vAlign w:val="center"/>
          </w:tcPr>
          <w:p w14:paraId="1BCE4526">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招标技术指标名称</w:t>
            </w:r>
          </w:p>
        </w:tc>
        <w:tc>
          <w:tcPr>
            <w:tcW w:w="7879" w:type="dxa"/>
            <w:gridSpan w:val="2"/>
            <w:vAlign w:val="center"/>
          </w:tcPr>
          <w:p w14:paraId="3C2E1B63">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招标技术指标值</w:t>
            </w:r>
          </w:p>
        </w:tc>
      </w:tr>
      <w:tr w14:paraId="368B1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0CD32F0E">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1051" w:type="dxa"/>
            <w:vAlign w:val="center"/>
          </w:tcPr>
          <w:p w14:paraId="4654D62A">
            <w:pPr>
              <w:widowControl/>
              <w:spacing w:line="360" w:lineRule="auto"/>
              <w:ind w:firstLine="120" w:firstLineChars="50"/>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应用范围和要求</w:t>
            </w:r>
          </w:p>
        </w:tc>
        <w:tc>
          <w:tcPr>
            <w:tcW w:w="7879" w:type="dxa"/>
            <w:gridSpan w:val="2"/>
            <w:vAlign w:val="center"/>
          </w:tcPr>
          <w:p w14:paraId="42787665">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分离并检测生物大分子的分子量，尺寸，聚集态，构象等与生物大分子性质密切相关的理化指标，用于生物大分子表征、蛋白质功能解析等相关研究。</w:t>
            </w:r>
            <w:r>
              <w:rPr>
                <w:rFonts w:hint="eastAsia" w:ascii="宋体" w:hAnsi="宋体" w:eastAsia="宋体" w:cs="宋体"/>
                <w:sz w:val="24"/>
                <w:szCs w:val="24"/>
              </w:rPr>
              <w:t>（此项不计为打分项）</w:t>
            </w:r>
          </w:p>
        </w:tc>
      </w:tr>
      <w:tr w14:paraId="7A08D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59FB4E28">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1051" w:type="dxa"/>
            <w:vMerge w:val="restart"/>
            <w:vAlign w:val="center"/>
          </w:tcPr>
          <w:p w14:paraId="7353534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性能指标</w:t>
            </w:r>
          </w:p>
        </w:tc>
        <w:tc>
          <w:tcPr>
            <w:tcW w:w="7879" w:type="dxa"/>
            <w:gridSpan w:val="2"/>
            <w:vAlign w:val="center"/>
          </w:tcPr>
          <w:p w14:paraId="02875214">
            <w:pPr>
              <w:spacing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生物大分子分离系统</w:t>
            </w:r>
          </w:p>
        </w:tc>
      </w:tr>
      <w:tr w14:paraId="7428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95EB70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6D904A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9C1596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0818C0A8">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宽域分离能力：分离范围1 nm - 1 μm，适用样品包含蛋白质、病毒、纳米颗粒等生物大分子及合成材料；可搭配多种预切滤膜（5-30 kD）与分离通道，适配复杂样本分级需求。</w:t>
            </w:r>
          </w:p>
        </w:tc>
      </w:tr>
      <w:tr w14:paraId="36FA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1F1ED6E3">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D7CEC4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57510C2">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766388D0">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生物大分子分离模块性能：采用高精度流量计控制流速，流速范围0-8.0 mL/min。</w:t>
            </w:r>
          </w:p>
        </w:tc>
      </w:tr>
      <w:tr w14:paraId="733F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123808F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6A5FAB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F9B07FE">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6D1BEE21">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分离通道压力：＜30 bar，配置过压释放阀保护系统。</w:t>
            </w:r>
          </w:p>
        </w:tc>
      </w:tr>
      <w:tr w14:paraId="2B02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C373BE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DEAEBD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BCEC574">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2B772EF0">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兼容水相/有机相，耐受pH范围：pH 2-12。</w:t>
            </w:r>
          </w:p>
        </w:tc>
      </w:tr>
      <w:tr w14:paraId="64AA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E869737">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8846CE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01B78C7E">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36ABADDF">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实现温和无固定相分离，避免生物活性分子变性或损伤。</w:t>
            </w:r>
          </w:p>
        </w:tc>
      </w:tr>
      <w:tr w14:paraId="0FBEF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DABB55E">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B1E291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22C685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5FD03DDA">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高效动态分离：动态分离流速范围0-10 mL/min（压力&lt;30 bar），兼容水相/有机相溶剂，耐受pH 2-12，采用无固定性温和分离模式，避免生物活性分子变性或损伤。</w:t>
            </w:r>
          </w:p>
        </w:tc>
      </w:tr>
      <w:tr w14:paraId="3D6B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68A8284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032D89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4E1870E7">
            <w:pPr>
              <w:spacing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多角度激光光散射仪</w:t>
            </w:r>
          </w:p>
        </w:tc>
      </w:tr>
      <w:tr w14:paraId="5111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20508AE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D171FB4">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3814E1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kern w:val="0"/>
                <w:sz w:val="24"/>
                <w:lang w:val="zh-CN"/>
                <w14:textFill>
                  <w14:solidFill>
                    <w14:schemeClr w14:val="tx1"/>
                  </w14:solidFill>
                </w14:textFill>
              </w:rPr>
              <w:t>★</w:t>
            </w: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4B1C2FF5">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检测角度（探头个数）≥18个，激光光源功率≥120 mW。</w:t>
            </w:r>
          </w:p>
        </w:tc>
      </w:tr>
      <w:tr w14:paraId="40E0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709E85B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3C453D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9B9D3EC">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116E8202">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配备检测池在线超声清洗功能与动态光散射（DLS）扩展接口。</w:t>
            </w:r>
          </w:p>
        </w:tc>
      </w:tr>
      <w:tr w14:paraId="3235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1040BB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B8C801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B3ABD5D">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69D2382C">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支持20 mL及其他规格光散射瓶单机测定Mw、Rg、A2。</w:t>
            </w:r>
          </w:p>
        </w:tc>
      </w:tr>
      <w:tr w14:paraId="1351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18F64AD">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0C8F72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EC4907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156B80DB">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分子量Mw检测范围200-10</w:t>
            </w:r>
            <w:r>
              <w:rPr>
                <w:rFonts w:ascii="Times New Roman" w:hAnsi="Times New Roman" w:cs="Times New Roman"/>
                <w:color w:val="000000" w:themeColor="text1"/>
                <w:sz w:val="24"/>
                <w:vertAlign w:val="superscript"/>
                <w14:textFill>
                  <w14:solidFill>
                    <w14:schemeClr w14:val="tx1"/>
                  </w14:solidFill>
                </w14:textFill>
              </w:rPr>
              <w:t>9</w:t>
            </w:r>
            <w:r>
              <w:rPr>
                <w:rFonts w:ascii="Times New Roman" w:hAnsi="Times New Roman" w:cs="Times New Roman"/>
                <w:color w:val="000000" w:themeColor="text1"/>
                <w:sz w:val="24"/>
                <w14:textFill>
                  <w14:solidFill>
                    <w14:schemeClr w14:val="tx1"/>
                  </w14:solidFill>
                </w14:textFill>
              </w:rPr>
              <w:t xml:space="preserve"> Da，尺寸/回旋半径（Rg）测定范围10-500 nm。</w:t>
            </w:r>
          </w:p>
        </w:tc>
      </w:tr>
      <w:tr w14:paraId="27AD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2B85516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54E323A">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694AC34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68771E3C">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检测灵敏度≤500 ng（BSA牛血清白蛋白标准品/PBS水溶液流动相）。</w:t>
            </w:r>
          </w:p>
        </w:tc>
      </w:tr>
      <w:tr w14:paraId="2C8D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BABE27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2DB553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2DDABEA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3FA7B01B">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支持绝对分子量、分子构象及聚集态解析。</w:t>
            </w:r>
          </w:p>
        </w:tc>
      </w:tr>
      <w:tr w14:paraId="2546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3F8926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40FABDC">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80BCA7B">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55F8D31B">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智能检测与扩展性：采用以太网数据传输，确保数据传输稳定性及数据高通量分析；设备配备系统状态智能检测功能，实时监测设备状态，确保实验数据的可靠性。</w:t>
            </w:r>
          </w:p>
        </w:tc>
      </w:tr>
      <w:tr w14:paraId="4579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728F2FD">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358BAA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090AF83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773EE0C8">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免标样校正与安全防护：无需标准品即可完成仪器校正；内置过压释放阀；通道具备耐酸碱特性（无金属活性位点），保障极端条件（如抗体偶联药物分析）下的实验稳定性。</w:t>
            </w:r>
          </w:p>
        </w:tc>
      </w:tr>
      <w:tr w14:paraId="7EC8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6D4157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21E046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0BFEF12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9</w:t>
            </w:r>
          </w:p>
        </w:tc>
        <w:tc>
          <w:tcPr>
            <w:tcW w:w="7130" w:type="dxa"/>
            <w:vAlign w:val="center"/>
          </w:tcPr>
          <w:p w14:paraId="29718B10">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系统校正与安全防护：无需标准品/对照品即可完成仪器校正；设备配备漏液报警、室内有机蒸汽超标报警系统，保障设备和实验人员安全。</w:t>
            </w:r>
          </w:p>
        </w:tc>
      </w:tr>
      <w:tr w14:paraId="463F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9A6AA7A">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70FA71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12D79C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10</w:t>
            </w:r>
          </w:p>
        </w:tc>
        <w:tc>
          <w:tcPr>
            <w:tcW w:w="7130" w:type="dxa"/>
            <w:vAlign w:val="center"/>
          </w:tcPr>
          <w:p w14:paraId="434A18FA">
            <w:pPr>
              <w:spacing w:line="360" w:lineRule="auto"/>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设备具备断电保护系统，确保设备断电后再通电时不会自启，防止突然供电损伤设备。</w:t>
            </w:r>
          </w:p>
        </w:tc>
      </w:tr>
    </w:tbl>
    <w:p w14:paraId="7D6453F2">
      <w:pPr>
        <w:rPr>
          <w:rFonts w:ascii="Times New Roman" w:hAnsi="Times New Roman" w:cs="Times New Roman"/>
        </w:rPr>
      </w:pPr>
    </w:p>
    <w:p w14:paraId="0BC4261C">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308BB187">
      <w:pPr>
        <w:numPr>
          <w:ilvl w:val="0"/>
          <w:numId w:val="21"/>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6497E30C">
      <w:pPr>
        <w:numPr>
          <w:ilvl w:val="0"/>
          <w:numId w:val="21"/>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2个月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4F93BE33">
      <w:pPr>
        <w:numPr>
          <w:ilvl w:val="0"/>
          <w:numId w:val="21"/>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2E127FD0">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3A50952E">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6BBC230C">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337B8C32">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7E401B7E">
      <w:pPr>
        <w:numPr>
          <w:ilvl w:val="0"/>
          <w:numId w:val="21"/>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25D0D468">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12056F43">
      <w:pPr>
        <w:numPr>
          <w:ilvl w:val="0"/>
          <w:numId w:val="21"/>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04473FC4">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79843AC9">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7E0D9BA3">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63E4BF82">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2FD507CF">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55031DBD">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343FEAD9">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6378CFA2">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7AB60E9E">
      <w:pPr>
        <w:widowControl/>
        <w:numPr>
          <w:ilvl w:val="0"/>
          <w:numId w:val="2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30F6CF62">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7436FE1E">
      <w:pPr>
        <w:widowControl/>
        <w:numPr>
          <w:ilvl w:val="0"/>
          <w:numId w:val="21"/>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645D0367">
      <w:pPr>
        <w:widowControl/>
        <w:numPr>
          <w:ilvl w:val="0"/>
          <w:numId w:val="2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231B25D">
      <w:pPr>
        <w:widowControl/>
        <w:numPr>
          <w:ilvl w:val="0"/>
          <w:numId w:val="2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64C29F09">
      <w:pPr>
        <w:widowControl/>
        <w:numPr>
          <w:ilvl w:val="0"/>
          <w:numId w:val="2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72DF681B">
      <w:pPr>
        <w:numPr>
          <w:ilvl w:val="0"/>
          <w:numId w:val="2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1EBFCAE2">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33FA00B6">
      <w:pPr>
        <w:numPr>
          <w:ilvl w:val="0"/>
          <w:numId w:val="2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4BA8D582">
      <w:pPr>
        <w:pStyle w:val="6"/>
        <w:numPr>
          <w:ilvl w:val="0"/>
          <w:numId w:val="2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075A1F49">
      <w:pPr>
        <w:pStyle w:val="6"/>
        <w:numPr>
          <w:ilvl w:val="0"/>
          <w:numId w:val="2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71D7751F">
      <w:pPr>
        <w:pStyle w:val="6"/>
        <w:numPr>
          <w:ilvl w:val="0"/>
          <w:numId w:val="2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75BA26C8">
      <w:pPr>
        <w:pStyle w:val="6"/>
        <w:numPr>
          <w:ilvl w:val="0"/>
          <w:numId w:val="24"/>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568EA37E">
      <w:pPr>
        <w:numPr>
          <w:ilvl w:val="0"/>
          <w:numId w:val="2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58CC005E">
      <w:pPr>
        <w:numPr>
          <w:ilvl w:val="0"/>
          <w:numId w:val="25"/>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0E7DFE0C">
      <w:pPr>
        <w:numPr>
          <w:ilvl w:val="0"/>
          <w:numId w:val="25"/>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68F5EDE9">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7666B095">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第五包 高光谱三维扫描仪</w:t>
      </w:r>
    </w:p>
    <w:p w14:paraId="7E877863">
      <w:pPr>
        <w:pStyle w:val="5"/>
        <w:numPr>
          <w:ilvl w:val="0"/>
          <w:numId w:val="26"/>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115E4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4067B2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2CAA55F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311AF25C">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1AFF42ED">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0E606BA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5307AD7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2C8BA5C4">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5C41301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72247D2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1890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35A92CDA">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58192AD1">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高光谱三维扫描仪</w:t>
            </w:r>
          </w:p>
        </w:tc>
        <w:tc>
          <w:tcPr>
            <w:tcW w:w="681" w:type="dxa"/>
            <w:vAlign w:val="center"/>
          </w:tcPr>
          <w:p w14:paraId="323CA1F7">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091" w:type="dxa"/>
            <w:vAlign w:val="center"/>
          </w:tcPr>
          <w:p w14:paraId="6084EBFF">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套</w:t>
            </w:r>
          </w:p>
        </w:tc>
        <w:tc>
          <w:tcPr>
            <w:tcW w:w="1651" w:type="dxa"/>
            <w:vAlign w:val="center"/>
          </w:tcPr>
          <w:p w14:paraId="09FBA9EA">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否</w:t>
            </w:r>
          </w:p>
        </w:tc>
        <w:tc>
          <w:tcPr>
            <w:tcW w:w="1238" w:type="dxa"/>
            <w:vAlign w:val="center"/>
          </w:tcPr>
          <w:p w14:paraId="1204AC60">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164</w:t>
            </w:r>
          </w:p>
        </w:tc>
        <w:tc>
          <w:tcPr>
            <w:tcW w:w="1260" w:type="dxa"/>
            <w:vAlign w:val="center"/>
          </w:tcPr>
          <w:p w14:paraId="1986461E">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164</w:t>
            </w:r>
          </w:p>
        </w:tc>
        <w:tc>
          <w:tcPr>
            <w:tcW w:w="1260" w:type="dxa"/>
            <w:vAlign w:val="center"/>
          </w:tcPr>
          <w:p w14:paraId="63143F68">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工业</w:t>
            </w:r>
          </w:p>
        </w:tc>
      </w:tr>
    </w:tbl>
    <w:p w14:paraId="63F61D1F">
      <w:pPr>
        <w:pStyle w:val="5"/>
        <w:numPr>
          <w:ilvl w:val="0"/>
          <w:numId w:val="26"/>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6A746429">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74B7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4D93A01">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序号</w:t>
            </w:r>
          </w:p>
        </w:tc>
        <w:tc>
          <w:tcPr>
            <w:tcW w:w="4409" w:type="dxa"/>
          </w:tcPr>
          <w:p w14:paraId="36BB0A40">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名称</w:t>
            </w:r>
          </w:p>
        </w:tc>
        <w:tc>
          <w:tcPr>
            <w:tcW w:w="1810" w:type="dxa"/>
          </w:tcPr>
          <w:p w14:paraId="3CB352DF">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数量</w:t>
            </w:r>
          </w:p>
        </w:tc>
        <w:tc>
          <w:tcPr>
            <w:tcW w:w="1570" w:type="dxa"/>
          </w:tcPr>
          <w:p w14:paraId="299AB168">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单位</w:t>
            </w:r>
          </w:p>
        </w:tc>
      </w:tr>
      <w:tr w14:paraId="4A71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A327CF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一</w:t>
            </w:r>
          </w:p>
        </w:tc>
        <w:tc>
          <w:tcPr>
            <w:tcW w:w="4409" w:type="dxa"/>
          </w:tcPr>
          <w:p w14:paraId="74F4D494">
            <w:pPr>
              <w:widowControl/>
              <w:snapToGrid w:val="0"/>
              <w:spacing w:before="156" w:beforeLines="50" w:line="360" w:lineRule="auto"/>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sz w:val="24"/>
              </w:rPr>
              <w:t>可见近红外高光谱成像仪主机</w:t>
            </w:r>
          </w:p>
        </w:tc>
        <w:tc>
          <w:tcPr>
            <w:tcW w:w="1810" w:type="dxa"/>
          </w:tcPr>
          <w:p w14:paraId="188C7AAB">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3D7D0935">
            <w:pPr>
              <w:widowControl/>
              <w:snapToGrid w:val="0"/>
              <w:spacing w:before="156" w:beforeLines="50"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1F6B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8C5E399">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二</w:t>
            </w:r>
          </w:p>
        </w:tc>
        <w:tc>
          <w:tcPr>
            <w:tcW w:w="4409" w:type="dxa"/>
          </w:tcPr>
          <w:p w14:paraId="3DA84FFB">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近红外高光谱成像仪主机</w:t>
            </w:r>
          </w:p>
        </w:tc>
        <w:tc>
          <w:tcPr>
            <w:tcW w:w="1810" w:type="dxa"/>
          </w:tcPr>
          <w:p w14:paraId="149E49B6">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5451C57A">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1900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D395F8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三</w:t>
            </w:r>
          </w:p>
        </w:tc>
        <w:tc>
          <w:tcPr>
            <w:tcW w:w="4409" w:type="dxa"/>
          </w:tcPr>
          <w:p w14:paraId="6E3F60F0">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可见近红外消色差成像镜头</w:t>
            </w:r>
          </w:p>
        </w:tc>
        <w:tc>
          <w:tcPr>
            <w:tcW w:w="1810" w:type="dxa"/>
          </w:tcPr>
          <w:p w14:paraId="01E8FC19">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2AB7BEA2">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个</w:t>
            </w:r>
          </w:p>
        </w:tc>
      </w:tr>
      <w:tr w14:paraId="104B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F03EF9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四</w:t>
            </w:r>
          </w:p>
        </w:tc>
        <w:tc>
          <w:tcPr>
            <w:tcW w:w="4409" w:type="dxa"/>
          </w:tcPr>
          <w:p w14:paraId="557F3440">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近红外成像镜头</w:t>
            </w:r>
          </w:p>
        </w:tc>
        <w:tc>
          <w:tcPr>
            <w:tcW w:w="1810" w:type="dxa"/>
          </w:tcPr>
          <w:p w14:paraId="4D4DB4A7">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348672C3">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个</w:t>
            </w:r>
          </w:p>
        </w:tc>
      </w:tr>
      <w:tr w14:paraId="26C7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C24A7AB">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五</w:t>
            </w:r>
          </w:p>
        </w:tc>
        <w:tc>
          <w:tcPr>
            <w:tcW w:w="4409" w:type="dxa"/>
          </w:tcPr>
          <w:p w14:paraId="3DDDC455">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三维激光相机</w:t>
            </w:r>
          </w:p>
        </w:tc>
        <w:tc>
          <w:tcPr>
            <w:tcW w:w="1810" w:type="dxa"/>
          </w:tcPr>
          <w:p w14:paraId="37962BDC">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68C112F5">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7A97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534ACF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六</w:t>
            </w:r>
          </w:p>
        </w:tc>
        <w:tc>
          <w:tcPr>
            <w:tcW w:w="4409" w:type="dxa"/>
          </w:tcPr>
          <w:p w14:paraId="454DF165">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室内成像暗柜</w:t>
            </w:r>
          </w:p>
        </w:tc>
        <w:tc>
          <w:tcPr>
            <w:tcW w:w="1810" w:type="dxa"/>
          </w:tcPr>
          <w:p w14:paraId="1D1A11C0">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5518308F">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台</w:t>
            </w:r>
          </w:p>
        </w:tc>
      </w:tr>
      <w:tr w14:paraId="2E60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CB6B04">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七</w:t>
            </w:r>
          </w:p>
        </w:tc>
        <w:tc>
          <w:tcPr>
            <w:tcW w:w="4409" w:type="dxa"/>
          </w:tcPr>
          <w:p w14:paraId="0C275480">
            <w:pPr>
              <w:widowControl/>
              <w:snapToGrid w:val="0"/>
              <w:spacing w:before="156" w:beforeLines="50" w:line="360" w:lineRule="auto"/>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sz w:val="24"/>
              </w:rPr>
              <w:t>分析软件</w:t>
            </w:r>
          </w:p>
        </w:tc>
        <w:tc>
          <w:tcPr>
            <w:tcW w:w="1810" w:type="dxa"/>
          </w:tcPr>
          <w:p w14:paraId="2F18FF01">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1</w:t>
            </w:r>
          </w:p>
        </w:tc>
        <w:tc>
          <w:tcPr>
            <w:tcW w:w="1570" w:type="dxa"/>
          </w:tcPr>
          <w:p w14:paraId="4A98F3BE">
            <w:pPr>
              <w:widowControl/>
              <w:snapToGrid w:val="0"/>
              <w:spacing w:before="156" w:beforeLines="50" w:line="360" w:lineRule="auto"/>
              <w:jc w:val="center"/>
              <w:rPr>
                <w:rFonts w:ascii="Times New Roman" w:hAnsi="Times New Roman" w:cs="Times New Roman"/>
                <w:color w:val="000000" w:themeColor="text1"/>
                <w:kern w:val="0"/>
                <w:sz w:val="24"/>
                <w14:textFill>
                  <w14:solidFill>
                    <w14:schemeClr w14:val="tx1"/>
                  </w14:solidFill>
                </w14:textFill>
              </w:rPr>
            </w:pPr>
            <w:r>
              <w:rPr>
                <w:rFonts w:ascii="Times New Roman" w:hAnsi="Times New Roman" w:cs="Times New Roman"/>
                <w:color w:val="000000" w:themeColor="text1"/>
                <w:kern w:val="0"/>
                <w:sz w:val="24"/>
                <w14:textFill>
                  <w14:solidFill>
                    <w14:schemeClr w14:val="tx1"/>
                  </w14:solidFill>
                </w14:textFill>
              </w:rPr>
              <w:t>套</w:t>
            </w:r>
          </w:p>
        </w:tc>
      </w:tr>
    </w:tbl>
    <w:p w14:paraId="5198B45C">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50C9DCFE">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0140C410">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6ADA0A5C">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1EEA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331363FF">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编号</w:t>
            </w:r>
          </w:p>
        </w:tc>
        <w:tc>
          <w:tcPr>
            <w:tcW w:w="1051" w:type="dxa"/>
            <w:vAlign w:val="center"/>
          </w:tcPr>
          <w:p w14:paraId="7E42B1F1">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招标技术指标名称</w:t>
            </w:r>
          </w:p>
        </w:tc>
        <w:tc>
          <w:tcPr>
            <w:tcW w:w="7879" w:type="dxa"/>
            <w:gridSpan w:val="2"/>
            <w:vAlign w:val="center"/>
          </w:tcPr>
          <w:p w14:paraId="27B8986D">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招标技术指标值</w:t>
            </w:r>
          </w:p>
        </w:tc>
      </w:tr>
      <w:tr w14:paraId="4037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01A2C185">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1051" w:type="dxa"/>
            <w:vAlign w:val="center"/>
          </w:tcPr>
          <w:p w14:paraId="5CEBB1F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应用范围和要求</w:t>
            </w:r>
          </w:p>
        </w:tc>
        <w:tc>
          <w:tcPr>
            <w:tcW w:w="7879" w:type="dxa"/>
            <w:gridSpan w:val="2"/>
            <w:vAlign w:val="center"/>
          </w:tcPr>
          <w:p w14:paraId="67F07EE3">
            <w:pPr>
              <w:spacing w:line="360" w:lineRule="auto"/>
              <w:ind w:left="105" w:left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集成400-1700 nm光谱成像与三维点云建模技术，通过电控平移台连续扫描植被叶片、种子及昆虫样本，获取毫米级空间立方体光谱数据，用于植物三维成像，并解析叶绿素含量、水分胁迫指数、氮磷代谢等关键生理参数，支持植物健康监测、物种光谱数据库构建及植物生理指标动态评估，为生物多样性监测保护提供非破坏性原位检测与自动化分类决策。</w:t>
            </w:r>
            <w:r>
              <w:rPr>
                <w:rFonts w:hint="eastAsia" w:ascii="宋体" w:hAnsi="宋体" w:eastAsia="宋体" w:cs="宋体"/>
                <w:sz w:val="24"/>
                <w:szCs w:val="24"/>
              </w:rPr>
              <w:t>（此项不计为打分项）</w:t>
            </w:r>
          </w:p>
        </w:tc>
      </w:tr>
      <w:tr w14:paraId="32BF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7F8E351F">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1051" w:type="dxa"/>
            <w:vMerge w:val="restart"/>
            <w:vAlign w:val="center"/>
          </w:tcPr>
          <w:p w14:paraId="299F2F8C">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性能指标</w:t>
            </w:r>
          </w:p>
        </w:tc>
        <w:tc>
          <w:tcPr>
            <w:tcW w:w="7879" w:type="dxa"/>
            <w:gridSpan w:val="2"/>
            <w:vAlign w:val="center"/>
          </w:tcPr>
          <w:p w14:paraId="6D55B1C5">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可见近红外</w:t>
            </w:r>
            <w:r>
              <w:rPr>
                <w:rFonts w:hint="eastAsia" w:ascii="Times New Roman" w:hAnsi="Times New Roman" w:cs="Times New Roman"/>
                <w:color w:val="000000" w:themeColor="text1"/>
                <w:sz w:val="24"/>
                <w14:textFill>
                  <w14:solidFill>
                    <w14:schemeClr w14:val="tx1"/>
                  </w14:solidFill>
                </w14:textFill>
              </w:rPr>
              <w:t>及</w:t>
            </w:r>
            <w:r>
              <w:rPr>
                <w:rFonts w:ascii="Times New Roman" w:hAnsi="Times New Roman" w:cs="Times New Roman"/>
                <w:color w:val="000000" w:themeColor="text1"/>
                <w:sz w:val="24"/>
                <w14:textFill>
                  <w14:solidFill>
                    <w14:schemeClr w14:val="tx1"/>
                  </w14:solidFill>
                </w14:textFill>
              </w:rPr>
              <w:t>近红外高光谱成像模块</w:t>
            </w:r>
          </w:p>
        </w:tc>
      </w:tr>
      <w:tr w14:paraId="438F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12E4180">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B26091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8AB3858">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▲1</w:t>
            </w:r>
          </w:p>
        </w:tc>
        <w:tc>
          <w:tcPr>
            <w:tcW w:w="7130" w:type="dxa"/>
            <w:vAlign w:val="center"/>
          </w:tcPr>
          <w:p w14:paraId="4322695D">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Style w:val="9"/>
                <w:rFonts w:hint="default" w:ascii="Times New Roman" w:hAnsi="Times New Roman" w:cs="Times New Roman" w:eastAsiaTheme="minorEastAsia"/>
                <w:b w:val="0"/>
                <w:bCs w:val="0"/>
                <w:lang w:bidi="ar"/>
              </w:rPr>
              <w:t>成像方式：</w:t>
            </w:r>
            <w:r>
              <w:rPr>
                <w:rFonts w:ascii="Times New Roman" w:hAnsi="Times New Roman" w:cs="Times New Roman"/>
                <w:sz w:val="24"/>
              </w:rPr>
              <w:t>支持内置推扫和外置推扫两种方式。</w:t>
            </w:r>
          </w:p>
        </w:tc>
      </w:tr>
      <w:tr w14:paraId="20B8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2661E82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CDE19F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34214F7">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2</w:t>
            </w:r>
          </w:p>
        </w:tc>
        <w:tc>
          <w:tcPr>
            <w:tcW w:w="7130" w:type="dxa"/>
            <w:vAlign w:val="center"/>
          </w:tcPr>
          <w:p w14:paraId="1F101AF2">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Style w:val="9"/>
                <w:rFonts w:hint="default" w:ascii="Times New Roman" w:hAnsi="Times New Roman" w:cs="Times New Roman" w:eastAsiaTheme="minorEastAsia"/>
                <w:b w:val="0"/>
                <w:bCs w:val="0"/>
                <w:lang w:bidi="ar"/>
              </w:rPr>
              <w:t>双波段协同光谱覆盖：可见近红外模块（400-1000</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nm）与近红外模块（900-1700</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nm）双波段协同，覆盖植物叶绿素、水分、木质素等关键生理参数的光谱特征区间，其中可见近红外光谱分辨率≤2.5</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nm（FWHM），近红外光谱分辨率≤5</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nm，支持亚纳米级差异检测。</w:t>
            </w:r>
          </w:p>
        </w:tc>
      </w:tr>
      <w:tr w14:paraId="29C5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5C985570">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338AEC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2374E4B3">
            <w:pPr>
              <w:widowControl/>
              <w:spacing w:line="360" w:lineRule="auto"/>
              <w:jc w:val="center"/>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3</w:t>
            </w:r>
          </w:p>
        </w:tc>
        <w:tc>
          <w:tcPr>
            <w:tcW w:w="7130" w:type="dxa"/>
            <w:vAlign w:val="center"/>
          </w:tcPr>
          <w:p w14:paraId="75C502B1">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高精度无损成像能力：可见近红外模块采用2048×2048像素sCMOS探测器，光谱通道≥1600，单幅图像分辨率≥1600×1400，结合≤0.6</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nm光谱采样率，可解析叶片表面0.1</w:t>
            </w:r>
            <w:r>
              <w:rPr>
                <w:rStyle w:val="9"/>
                <w:rFonts w:hint="default" w:ascii="Times New Roman" w:hAnsi="Times New Roman" w:cs="Times New Roman"/>
                <w:b w:val="0"/>
                <w:bCs w:val="0"/>
                <w:lang w:bidi="ar"/>
              </w:rPr>
              <w:t xml:space="preserve"> </w:t>
            </w:r>
            <w:r>
              <w:rPr>
                <w:rStyle w:val="9"/>
                <w:rFonts w:hint="default" w:ascii="Times New Roman" w:hAnsi="Times New Roman" w:cs="Times New Roman" w:eastAsiaTheme="minorEastAsia"/>
                <w:b w:val="0"/>
                <w:bCs w:val="0"/>
                <w:lang w:bidi="ar"/>
              </w:rPr>
              <w:t>mm级纹理差异；近红外模块配备640×512像素InGaAs探测器，支持640光谱通道，单幅图像像素不低于640×600；适用于植物组织内部木质化程度量化分析，满足生物样本非破坏性原位监测需求。</w:t>
            </w:r>
          </w:p>
        </w:tc>
      </w:tr>
      <w:tr w14:paraId="6F97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3755BB3">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32801C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B71A8A0">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w:t>
            </w:r>
            <w:r>
              <w:rPr>
                <w:rFonts w:hint="eastAsia" w:ascii="Times New Roman" w:hAnsi="Times New Roman" w:cs="Times New Roman"/>
                <w:color w:val="000000"/>
                <w:kern w:val="0"/>
                <w:sz w:val="24"/>
                <w:lang w:bidi="ar"/>
              </w:rPr>
              <w:t>4</w:t>
            </w:r>
          </w:p>
        </w:tc>
        <w:tc>
          <w:tcPr>
            <w:tcW w:w="7130" w:type="dxa"/>
            <w:vAlign w:val="center"/>
          </w:tcPr>
          <w:p w14:paraId="05DA3292">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sz w:val="24"/>
              </w:rPr>
              <w:t>可见近红外</w:t>
            </w:r>
            <w:r>
              <w:rPr>
                <w:rFonts w:ascii="Times New Roman" w:hAnsi="Times New Roman" w:cs="Times New Roman"/>
                <w:sz w:val="24"/>
              </w:rPr>
              <w:t>光谱波段（软件可调）：≥150/300//600/1000</w:t>
            </w:r>
            <w:r>
              <w:rPr>
                <w:rFonts w:hint="eastAsia" w:ascii="Times New Roman" w:hAnsi="Times New Roman" w:cs="Times New Roman"/>
                <w:sz w:val="24"/>
              </w:rPr>
              <w:t>；近红外光谱波段：</w:t>
            </w:r>
            <w:r>
              <w:rPr>
                <w:rFonts w:ascii="Times New Roman" w:hAnsi="Times New Roman" w:cs="Times New Roman"/>
                <w:sz w:val="24"/>
              </w:rPr>
              <w:t>光谱波段：≥512。</w:t>
            </w:r>
          </w:p>
        </w:tc>
      </w:tr>
      <w:tr w14:paraId="399A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AD1523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CA8562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D2A1B92">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w:t>
            </w:r>
            <w:r>
              <w:rPr>
                <w:rFonts w:hint="eastAsia" w:ascii="Times New Roman" w:hAnsi="Times New Roman" w:cs="Times New Roman"/>
                <w:color w:val="000000"/>
                <w:kern w:val="0"/>
                <w:sz w:val="24"/>
                <w:lang w:bidi="ar"/>
              </w:rPr>
              <w:t>5</w:t>
            </w:r>
          </w:p>
        </w:tc>
        <w:tc>
          <w:tcPr>
            <w:tcW w:w="7130" w:type="dxa"/>
            <w:vAlign w:val="center"/>
          </w:tcPr>
          <w:p w14:paraId="0F7803C4">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标准高反射比校正白板，光谱范围：400-2500 nm；反射比：≥0.98(@400 nm波长)、≥0.98（(@1000 nm波长）、≥0.97(@1700 nm波长)、≥0.90（@2500 nm波长）（提供第三方检测机构检测报告）。</w:t>
            </w:r>
          </w:p>
        </w:tc>
      </w:tr>
      <w:tr w14:paraId="1CE6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B78EDB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90B309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618427F">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6</w:t>
            </w:r>
          </w:p>
        </w:tc>
        <w:tc>
          <w:tcPr>
            <w:tcW w:w="7130" w:type="dxa"/>
            <w:vAlign w:val="center"/>
          </w:tcPr>
          <w:p w14:paraId="26532920">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可见近红外最小光谱采样间隔：≤0.6 nm；近红外最小光谱采样间隔：≤1.6 nm。。</w:t>
            </w:r>
          </w:p>
        </w:tc>
      </w:tr>
      <w:tr w14:paraId="7C5F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570496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1C8C077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DF360AF">
            <w:pPr>
              <w:widowControl/>
              <w:spacing w:line="360" w:lineRule="auto"/>
              <w:jc w:val="center"/>
              <w:textAlignment w:val="center"/>
              <w:rPr>
                <w:rFonts w:ascii="Times New Roman" w:hAnsi="Times New Roman" w:cs="Times New Roman"/>
                <w:color w:val="000000"/>
                <w:kern w:val="0"/>
                <w:sz w:val="24"/>
                <w:lang w:bidi="ar"/>
              </w:rPr>
            </w:pPr>
            <w:r>
              <w:rPr>
                <w:rFonts w:hint="eastAsia" w:ascii="Times New Roman" w:hAnsi="Times New Roman" w:cs="Times New Roman"/>
                <w:color w:val="000000"/>
                <w:kern w:val="0"/>
                <w:sz w:val="24"/>
                <w:lang w:bidi="ar"/>
              </w:rPr>
              <w:t>7</w:t>
            </w:r>
          </w:p>
        </w:tc>
        <w:tc>
          <w:tcPr>
            <w:tcW w:w="7130" w:type="dxa"/>
            <w:vAlign w:val="center"/>
          </w:tcPr>
          <w:p w14:paraId="06B42190">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内置电控机械快门，无需扣上镜头盖自动完成暗背景采集；（提供软件功能实现截图，不提供视为不满足）。</w:t>
            </w:r>
          </w:p>
        </w:tc>
      </w:tr>
      <w:tr w14:paraId="1E627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F7795DE">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56BE11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5403DBC">
            <w:pPr>
              <w:widowControl/>
              <w:spacing w:line="360" w:lineRule="auto"/>
              <w:jc w:val="center"/>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8</w:t>
            </w:r>
          </w:p>
        </w:tc>
        <w:tc>
          <w:tcPr>
            <w:tcW w:w="7130" w:type="dxa"/>
            <w:vAlign w:val="center"/>
          </w:tcPr>
          <w:p w14:paraId="19C96645">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可见近红外最大DN值上限：≥65000；近红外最大DN值上限：≥16000（提供符合空间通道数和光谱通道数要求下测试的最大DN值数据截图证明，不提供视为不满足）。</w:t>
            </w:r>
          </w:p>
        </w:tc>
      </w:tr>
      <w:tr w14:paraId="29BD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B44D74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90A24A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AFFCDB4">
            <w:pPr>
              <w:widowControl/>
              <w:spacing w:line="360" w:lineRule="auto"/>
              <w:jc w:val="center"/>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w:t>
            </w:r>
            <w:r>
              <w:rPr>
                <w:rFonts w:hint="eastAsia" w:ascii="Times New Roman" w:hAnsi="Times New Roman" w:cs="Times New Roman"/>
                <w:color w:val="000000"/>
                <w:kern w:val="0"/>
                <w:sz w:val="24"/>
                <w:lang w:bidi="ar"/>
              </w:rPr>
              <w:t>9</w:t>
            </w:r>
          </w:p>
        </w:tc>
        <w:tc>
          <w:tcPr>
            <w:tcW w:w="7130" w:type="dxa"/>
            <w:vAlign w:val="center"/>
          </w:tcPr>
          <w:p w14:paraId="752D71FE">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野外适应性硬件设计：内置推扫成像无需外置组件，44°视场角（可见近红外）与40°视场角（近红外）适配植被冠层三维建模；双模块均支持≥80Wh电池供电（续航2小时）和220V电源供电，配备自动对焦、曝光及扫描速度匹配功能，可应对雨林、高原等复杂生境的动态光照条件。</w:t>
            </w:r>
          </w:p>
        </w:tc>
      </w:tr>
      <w:tr w14:paraId="32B1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46F6EAF7">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879ED4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93C03A7">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▲1</w:t>
            </w:r>
            <w:r>
              <w:rPr>
                <w:rFonts w:hint="eastAsia" w:ascii="Times New Roman" w:hAnsi="Times New Roman" w:cs="Times New Roman"/>
                <w:color w:val="000000"/>
                <w:kern w:val="0"/>
                <w:sz w:val="24"/>
                <w:lang w:bidi="ar"/>
              </w:rPr>
              <w:t>0</w:t>
            </w:r>
          </w:p>
        </w:tc>
        <w:tc>
          <w:tcPr>
            <w:tcW w:w="7130" w:type="dxa"/>
            <w:vAlign w:val="center"/>
          </w:tcPr>
          <w:p w14:paraId="2FD9FC08">
            <w:pPr>
              <w:widowControl/>
              <w:spacing w:line="360" w:lineRule="auto"/>
              <w:textAlignment w:val="center"/>
              <w:rPr>
                <w:rStyle w:val="9"/>
                <w:rFonts w:hint="default" w:ascii="Times New Roman" w:hAnsi="Times New Roman" w:cs="Times New Roman" w:eastAsiaTheme="minorEastAsia"/>
                <w:b w:val="0"/>
                <w:bCs w:val="0"/>
                <w:lang w:bidi="ar"/>
              </w:rPr>
            </w:pPr>
            <w:r>
              <w:rPr>
                <w:rStyle w:val="9"/>
                <w:rFonts w:hint="default" w:ascii="Times New Roman" w:hAnsi="Times New Roman" w:cs="Times New Roman" w:eastAsiaTheme="minorEastAsia"/>
                <w:b w:val="0"/>
                <w:bCs w:val="0"/>
                <w:lang w:bidi="ar"/>
              </w:rPr>
              <w:t>数据采集及预处理软件：相机参数设定与控制；光谱与影像数据查看功能；具备镜头校正、均一性校正、反射率校正功能，且能实现批处理；单波段灰度图像动态预览功能，可切换每波段时间间隔（ms）具备高光谱相机厂家软件著作权（提供详细的软件功能截图，不提供视为不满足）。</w:t>
            </w:r>
          </w:p>
        </w:tc>
      </w:tr>
      <w:tr w14:paraId="01B2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019E519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CC813ED">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1253AAE">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▲1</w:t>
            </w:r>
            <w:r>
              <w:rPr>
                <w:rFonts w:hint="eastAsia" w:ascii="Times New Roman" w:hAnsi="Times New Roman" w:cs="Times New Roman"/>
                <w:color w:val="000000"/>
                <w:kern w:val="0"/>
                <w:sz w:val="24"/>
                <w:lang w:bidi="ar"/>
              </w:rPr>
              <w:t>1</w:t>
            </w:r>
          </w:p>
        </w:tc>
        <w:tc>
          <w:tcPr>
            <w:tcW w:w="7130" w:type="dxa"/>
            <w:vAlign w:val="center"/>
          </w:tcPr>
          <w:p w14:paraId="12A2288E">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分析功能：提供光谱角匹配，可设置光谱角度；截取指定波段数据：进行下限波长和上限波长、波形相似度匹配；可设置相似度，截取指定波段数据：可实现主成分分析（PCA）功能，选择输出主成分的数量、波段运算；可提供多种植被指数计算功能：提供至少25种常用植被指数在高光谱图像上计算方法，包含但不限于归一化植被指数（NDVI）、比值植被指数（RVI）、增强植被指数（EVI）、大气阻抗植被指数（ARVI）、红边归一化植被指数（NDVI 705）、改进红边比值植被指数（MSRI 705）、改进红边归一化植被指数（mNDVI705）、光化学植被指数（PRI）、结构不敏感色素指数（SIPI）、类胡萝卜素反射指数（CRI1）、花青素反射指数2（ARI2）、调整土壤亮度植被指数（SAVI）等，且可通过密度分割实现高光谱图像分类，高光谱图像数据分析软件需在同一款软件下完成。</w:t>
            </w:r>
          </w:p>
        </w:tc>
      </w:tr>
      <w:tr w14:paraId="3E7A6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03E6941A">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F55FEA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F4E62E2">
            <w:pPr>
              <w:widowControl/>
              <w:spacing w:line="360" w:lineRule="auto"/>
              <w:jc w:val="center"/>
              <w:textAlignment w:val="center"/>
              <w:rPr>
                <w:rFonts w:ascii="Times New Roman" w:hAnsi="Times New Roman" w:cs="Times New Roman"/>
                <w:color w:val="000000"/>
                <w:kern w:val="0"/>
                <w:sz w:val="24"/>
                <w:lang w:bidi="ar"/>
              </w:rPr>
            </w:pPr>
            <w:r>
              <w:rPr>
                <w:rFonts w:hint="eastAsia" w:ascii="Times New Roman" w:hAnsi="Times New Roman" w:cs="Times New Roman"/>
                <w:color w:val="000000"/>
                <w:kern w:val="0"/>
                <w:sz w:val="24"/>
                <w:lang w:bidi="ar"/>
              </w:rPr>
              <w:t>12</w:t>
            </w:r>
          </w:p>
        </w:tc>
        <w:tc>
          <w:tcPr>
            <w:tcW w:w="7130" w:type="dxa"/>
            <w:vAlign w:val="center"/>
          </w:tcPr>
          <w:p w14:paraId="05DC4884">
            <w:pPr>
              <w:widowControl/>
              <w:spacing w:line="360" w:lineRule="auto"/>
              <w:textAlignment w:val="center"/>
              <w:rPr>
                <w:rFonts w:ascii="Times New Roman" w:hAnsi="Times New Roman" w:cs="Times New Roman"/>
                <w:sz w:val="24"/>
              </w:rPr>
            </w:pPr>
            <w:r>
              <w:rPr>
                <w:rFonts w:ascii="Times New Roman" w:hAnsi="Times New Roman" w:cs="Times New Roman"/>
                <w:sz w:val="24"/>
              </w:rPr>
              <w:t>具备自动电控调焦功能，获取清晰图像，无需手触碰镜头调节图像采集清晰度。</w:t>
            </w:r>
          </w:p>
        </w:tc>
      </w:tr>
      <w:tr w14:paraId="5701C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221886B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3FCDA78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98B29B6">
            <w:pPr>
              <w:widowControl/>
              <w:spacing w:line="360" w:lineRule="auto"/>
              <w:jc w:val="center"/>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w:t>
            </w:r>
            <w:r>
              <w:rPr>
                <w:rFonts w:hint="eastAsia" w:ascii="Times New Roman" w:hAnsi="Times New Roman" w:cs="Times New Roman"/>
                <w:color w:val="000000"/>
                <w:kern w:val="0"/>
                <w:sz w:val="24"/>
                <w:lang w:bidi="ar"/>
              </w:rPr>
              <w:t>13</w:t>
            </w:r>
          </w:p>
        </w:tc>
        <w:tc>
          <w:tcPr>
            <w:tcW w:w="7130" w:type="dxa"/>
            <w:vAlign w:val="center"/>
          </w:tcPr>
          <w:p w14:paraId="32FCC48D">
            <w:pPr>
              <w:widowControl/>
              <w:spacing w:line="360" w:lineRule="auto"/>
              <w:textAlignment w:val="center"/>
              <w:rPr>
                <w:rFonts w:ascii="Times New Roman" w:hAnsi="Times New Roman" w:cs="Times New Roman"/>
                <w:sz w:val="24"/>
              </w:rPr>
            </w:pPr>
            <w:r>
              <w:rPr>
                <w:rFonts w:ascii="Times New Roman" w:hAnsi="Times New Roman" w:cs="Times New Roman"/>
                <w:sz w:val="24"/>
              </w:rPr>
              <w:t>高光谱成像可实现高度上下变化，以适应植物和种子的不同测量需求。</w:t>
            </w:r>
          </w:p>
        </w:tc>
      </w:tr>
      <w:tr w14:paraId="5643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607A07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4B368E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5BB3590B">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三维激光相机</w:t>
            </w:r>
          </w:p>
        </w:tc>
      </w:tr>
      <w:tr w14:paraId="69A2B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CC1341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B74F1C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530E7E9">
            <w:pPr>
              <w:widowControl/>
              <w:spacing w:line="360" w:lineRule="auto"/>
              <w:jc w:val="center"/>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1</w:t>
            </w:r>
          </w:p>
        </w:tc>
        <w:tc>
          <w:tcPr>
            <w:tcW w:w="7130" w:type="dxa"/>
            <w:vAlign w:val="center"/>
          </w:tcPr>
          <w:p w14:paraId="7F21724C">
            <w:pPr>
              <w:widowControl/>
              <w:spacing w:line="360" w:lineRule="auto"/>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运行环境湿度：传感器可在非冷凝环境中正常运行。</w:t>
            </w:r>
          </w:p>
        </w:tc>
      </w:tr>
      <w:tr w14:paraId="7072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C8FC643">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3282473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9AA5E7C">
            <w:pPr>
              <w:widowControl/>
              <w:spacing w:line="360" w:lineRule="auto"/>
              <w:jc w:val="center"/>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▲2</w:t>
            </w:r>
          </w:p>
        </w:tc>
        <w:tc>
          <w:tcPr>
            <w:tcW w:w="7130" w:type="dxa"/>
            <w:vAlign w:val="center"/>
          </w:tcPr>
          <w:p w14:paraId="4C32D7B6">
            <w:pPr>
              <w:widowControl/>
              <w:spacing w:line="360" w:lineRule="auto"/>
              <w:textAlignment w:val="center"/>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测距误差：X,Y:0.5 mm@1.2 m；1 mm@2 m；Z:0.2 mm@1.2 m；0.4 mm@2 m。</w:t>
            </w:r>
          </w:p>
        </w:tc>
      </w:tr>
      <w:tr w14:paraId="3E3F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D0E0A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871734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7825572A">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3</w:t>
            </w:r>
          </w:p>
        </w:tc>
        <w:tc>
          <w:tcPr>
            <w:tcW w:w="7130" w:type="dxa"/>
            <w:vAlign w:val="center"/>
          </w:tcPr>
          <w:p w14:paraId="5C018AA4">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激光等级：Class 2。</w:t>
            </w:r>
          </w:p>
        </w:tc>
      </w:tr>
      <w:tr w14:paraId="1A5B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758CFF80">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B5FE3D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98C2716">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4</w:t>
            </w:r>
          </w:p>
        </w:tc>
        <w:tc>
          <w:tcPr>
            <w:tcW w:w="7130" w:type="dxa"/>
            <w:vAlign w:val="center"/>
          </w:tcPr>
          <w:p w14:paraId="35925379">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波长：638 nm。</w:t>
            </w:r>
          </w:p>
        </w:tc>
      </w:tr>
      <w:tr w14:paraId="521C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ACA133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1004DD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1C8B59AB">
            <w:pPr>
              <w:widowControl/>
              <w:spacing w:line="360" w:lineRule="auto"/>
              <w:jc w:val="center"/>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▲5</w:t>
            </w:r>
          </w:p>
        </w:tc>
        <w:tc>
          <w:tcPr>
            <w:tcW w:w="7130" w:type="dxa"/>
            <w:vAlign w:val="center"/>
          </w:tcPr>
          <w:p w14:paraId="01660CC1">
            <w:pPr>
              <w:widowControl/>
              <w:spacing w:line="360" w:lineRule="auto"/>
              <w:textAlignment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kern w:val="0"/>
                <w:sz w:val="24"/>
                <w:lang w:bidi="ar"/>
              </w:rPr>
              <w:t>三维激光成像单元成像暗室配备旋转单元，设备侧面安装，以获取完整植株三维结构。</w:t>
            </w:r>
          </w:p>
        </w:tc>
      </w:tr>
      <w:tr w14:paraId="6662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3698E4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A3B3B9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47C8C20F">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分析与控制工作站及软件</w:t>
            </w:r>
          </w:p>
        </w:tc>
      </w:tr>
      <w:tr w14:paraId="59F91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C411F6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A6AF25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588834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w:t>
            </w: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553D0BB8">
            <w:pPr>
              <w:spacing w:line="360" w:lineRule="auto"/>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图形工作站及数据储存器；提供台式工作站各1套；处理器：酷睿Core i7及以上；内存总容量：不小于128G；显卡内存：不小于24G；工作站储存器总容量：不少于20 TB。</w:t>
            </w:r>
          </w:p>
        </w:tc>
      </w:tr>
      <w:tr w14:paraId="13C3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495D23E">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A9DE46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FC4C07D">
            <w:pPr>
              <w:spacing w:line="360" w:lineRule="auto"/>
              <w:jc w:val="center"/>
              <w:rPr>
                <w:rFonts w:ascii="Times New Roman" w:hAnsi="Times New Roman" w:cs="Times New Roman"/>
                <w:sz w:val="24"/>
              </w:rPr>
            </w:pPr>
            <w:r>
              <w:rPr>
                <w:rFonts w:ascii="Times New Roman" w:hAnsi="Times New Roman" w:cs="Times New Roman"/>
                <w:sz w:val="24"/>
              </w:rPr>
              <w:t>2</w:t>
            </w:r>
          </w:p>
        </w:tc>
        <w:tc>
          <w:tcPr>
            <w:tcW w:w="7130" w:type="dxa"/>
            <w:vAlign w:val="center"/>
          </w:tcPr>
          <w:p w14:paraId="33C8318A">
            <w:pPr>
              <w:spacing w:line="360" w:lineRule="auto"/>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智能化数据分析系统：软件集成种子纯度、发芽率、健康度等20+参数算法，支持小麦整株等作物高光谱分析，结合升级的三维激光扫描成像单元，可实现植株三维结构的测量和分析；动态范围≥16 bits（可见近红外）与≥14</w:t>
            </w:r>
            <w:r>
              <w:rPr>
                <w:rFonts w:hint="eastAsia" w:ascii="Times New Roman" w:hAnsi="Times New Roman" w:cs="Times New Roman"/>
                <w:color w:val="000000"/>
                <w:kern w:val="0"/>
                <w:sz w:val="24"/>
                <w:lang w:bidi="ar"/>
              </w:rPr>
              <w:t xml:space="preserve"> </w:t>
            </w:r>
            <w:r>
              <w:rPr>
                <w:rFonts w:ascii="Times New Roman" w:hAnsi="Times New Roman" w:cs="Times New Roman"/>
                <w:color w:val="000000"/>
                <w:kern w:val="0"/>
                <w:sz w:val="24"/>
                <w:lang w:bidi="ar"/>
              </w:rPr>
              <w:t>bits（近红外），确保高反差样本（如昆虫体表与植被背景）的细节保留。</w:t>
            </w:r>
          </w:p>
          <w:p w14:paraId="4139D4DB">
            <w:pPr>
              <w:spacing w:line="360" w:lineRule="auto"/>
              <w:rPr>
                <w:rFonts w:ascii="Times New Roman" w:hAnsi="Times New Roman" w:cs="Times New Roman"/>
                <w:color w:val="000000"/>
                <w:kern w:val="0"/>
                <w:sz w:val="24"/>
                <w:lang w:bidi="ar"/>
              </w:rPr>
            </w:pPr>
            <w:r>
              <w:rPr>
                <w:rFonts w:ascii="Times New Roman" w:hAnsi="Times New Roman" w:cs="Times New Roman"/>
                <w:color w:val="000000"/>
                <w:kern w:val="0"/>
                <w:sz w:val="24"/>
                <w:lang w:bidi="ar"/>
              </w:rPr>
              <w:t>软件能直接获取：种子尺寸、颜色、性状、数量等。通过模拟计算获取种子纯度、发芽率、种子活力预测、种子健康度、种子疾病、种子成熟度、种子寿命，种子分类等参数，适配小麦整株高光谱分析。</w:t>
            </w:r>
          </w:p>
        </w:tc>
      </w:tr>
      <w:tr w14:paraId="3B45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47C9226">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F29864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5C665412">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自动传送系统</w:t>
            </w:r>
          </w:p>
        </w:tc>
      </w:tr>
      <w:tr w14:paraId="123F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5A7A5B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AC4480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DD56FAF">
            <w:pPr>
              <w:spacing w:line="360" w:lineRule="auto"/>
              <w:jc w:val="center"/>
              <w:rPr>
                <w:rFonts w:ascii="Times New Roman" w:hAnsi="Times New Roman" w:cs="Times New Roman"/>
                <w:sz w:val="24"/>
              </w:rPr>
            </w:pPr>
            <w:r>
              <w:rPr>
                <w:rFonts w:ascii="Times New Roman" w:hAnsi="Times New Roman" w:cs="Times New Roman"/>
                <w:sz w:val="24"/>
              </w:rPr>
              <w:t>1</w:t>
            </w:r>
          </w:p>
        </w:tc>
        <w:tc>
          <w:tcPr>
            <w:tcW w:w="7130" w:type="dxa"/>
            <w:vAlign w:val="center"/>
          </w:tcPr>
          <w:p w14:paraId="3189FA21">
            <w:pPr>
              <w:spacing w:line="360" w:lineRule="auto"/>
              <w:rPr>
                <w:rFonts w:ascii="Times New Roman" w:hAnsi="Times New Roman" w:cs="Times New Roman"/>
                <w:color w:val="000000"/>
                <w:kern w:val="0"/>
                <w:sz w:val="24"/>
                <w:lang w:bidi="ar"/>
              </w:rPr>
            </w:pPr>
            <w:r>
              <w:rPr>
                <w:rFonts w:ascii="Times New Roman" w:hAnsi="Times New Roman" w:cs="Times New Roman"/>
                <w:sz w:val="24"/>
              </w:rPr>
              <w:t>材质：铝型材双带式传送系统，由挤压阳极氧化铝组成；传送带，由抗静电的聚酰胺（PA）涂层织物组成；耐蚀钢材或者不锈钢作为紧固件和连接件。</w:t>
            </w:r>
          </w:p>
        </w:tc>
      </w:tr>
      <w:tr w14:paraId="43F6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85866E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3E916B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94ADE33">
            <w:pPr>
              <w:spacing w:line="360" w:lineRule="auto"/>
              <w:jc w:val="center"/>
              <w:rPr>
                <w:rFonts w:ascii="Times New Roman" w:hAnsi="Times New Roman" w:cs="Times New Roman"/>
                <w:sz w:val="24"/>
              </w:rPr>
            </w:pPr>
            <w:r>
              <w:rPr>
                <w:rFonts w:ascii="Times New Roman" w:hAnsi="Times New Roman" w:cs="Times New Roman"/>
                <w:sz w:val="24"/>
              </w:rPr>
              <w:t>2</w:t>
            </w:r>
          </w:p>
        </w:tc>
        <w:tc>
          <w:tcPr>
            <w:tcW w:w="7130" w:type="dxa"/>
            <w:vAlign w:val="center"/>
          </w:tcPr>
          <w:p w14:paraId="40C5C2A8">
            <w:pPr>
              <w:spacing w:line="360" w:lineRule="auto"/>
              <w:rPr>
                <w:rFonts w:ascii="Times New Roman" w:hAnsi="Times New Roman" w:cs="Times New Roman"/>
                <w:sz w:val="24"/>
              </w:rPr>
            </w:pPr>
            <w:r>
              <w:rPr>
                <w:rFonts w:ascii="Times New Roman" w:hAnsi="Times New Roman" w:cs="Times New Roman"/>
                <w:sz w:val="24"/>
              </w:rPr>
              <w:t>操作温度：-5～+60°C。</w:t>
            </w:r>
          </w:p>
        </w:tc>
      </w:tr>
      <w:tr w14:paraId="4238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9C3F183">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DBFC62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2F37BA3D">
            <w:pPr>
              <w:spacing w:line="360" w:lineRule="auto"/>
              <w:jc w:val="center"/>
              <w:rPr>
                <w:rFonts w:ascii="Times New Roman" w:hAnsi="Times New Roman" w:cs="Times New Roman"/>
                <w:sz w:val="24"/>
              </w:rPr>
            </w:pPr>
            <w:r>
              <w:rPr>
                <w:rFonts w:ascii="Times New Roman" w:hAnsi="Times New Roman" w:cs="Times New Roman"/>
                <w:sz w:val="24"/>
              </w:rPr>
              <w:t>3</w:t>
            </w:r>
          </w:p>
        </w:tc>
        <w:tc>
          <w:tcPr>
            <w:tcW w:w="7130" w:type="dxa"/>
            <w:vAlign w:val="center"/>
          </w:tcPr>
          <w:p w14:paraId="6EF19BFE">
            <w:pPr>
              <w:spacing w:line="360" w:lineRule="auto"/>
              <w:rPr>
                <w:rFonts w:ascii="Times New Roman" w:hAnsi="Times New Roman" w:cs="Times New Roman"/>
                <w:sz w:val="24"/>
              </w:rPr>
            </w:pPr>
            <w:r>
              <w:rPr>
                <w:rFonts w:ascii="Times New Roman" w:hAnsi="Times New Roman" w:cs="Times New Roman"/>
                <w:sz w:val="24"/>
              </w:rPr>
              <w:t>相对湿度：5～95%，不结露。</w:t>
            </w:r>
          </w:p>
        </w:tc>
      </w:tr>
      <w:tr w14:paraId="4E43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38937AD">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717DA7F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CFBCBDE">
            <w:pPr>
              <w:spacing w:line="360" w:lineRule="auto"/>
              <w:jc w:val="center"/>
              <w:rPr>
                <w:rFonts w:ascii="Times New Roman" w:hAnsi="Times New Roman" w:cs="Times New Roman"/>
                <w:sz w:val="24"/>
              </w:rPr>
            </w:pPr>
            <w:r>
              <w:rPr>
                <w:rFonts w:ascii="Times New Roman" w:hAnsi="Times New Roman" w:cs="Times New Roman"/>
                <w:sz w:val="24"/>
              </w:rPr>
              <w:t>4</w:t>
            </w:r>
          </w:p>
        </w:tc>
        <w:tc>
          <w:tcPr>
            <w:tcW w:w="7130" w:type="dxa"/>
            <w:vAlign w:val="center"/>
          </w:tcPr>
          <w:p w14:paraId="5C202FEA">
            <w:pPr>
              <w:spacing w:line="360" w:lineRule="auto"/>
              <w:rPr>
                <w:rFonts w:ascii="Times New Roman" w:hAnsi="Times New Roman" w:cs="Times New Roman"/>
                <w:sz w:val="24"/>
              </w:rPr>
            </w:pPr>
            <w:r>
              <w:rPr>
                <w:rFonts w:ascii="Times New Roman" w:hAnsi="Times New Roman" w:cs="Times New Roman"/>
                <w:sz w:val="24"/>
              </w:rPr>
              <w:t>可升级性：传送系统为模块化配置，并能够在后续进行升级扩展。</w:t>
            </w:r>
          </w:p>
        </w:tc>
      </w:tr>
      <w:tr w14:paraId="7257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0B8DE0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380974D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6895714C">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传送车</w:t>
            </w:r>
          </w:p>
        </w:tc>
      </w:tr>
      <w:tr w14:paraId="1F34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4F36C1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32A113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4F270486">
            <w:pPr>
              <w:spacing w:line="360" w:lineRule="auto"/>
              <w:jc w:val="center"/>
              <w:rPr>
                <w:rFonts w:ascii="Times New Roman" w:hAnsi="Times New Roman" w:cs="Times New Roman"/>
                <w:sz w:val="24"/>
              </w:rPr>
            </w:pPr>
            <w:r>
              <w:rPr>
                <w:rFonts w:ascii="Times New Roman" w:hAnsi="Times New Roman" w:cs="Times New Roman"/>
                <w:sz w:val="24"/>
              </w:rPr>
              <w:t>1</w:t>
            </w:r>
          </w:p>
        </w:tc>
        <w:tc>
          <w:tcPr>
            <w:tcW w:w="7130" w:type="dxa"/>
            <w:vAlign w:val="center"/>
          </w:tcPr>
          <w:p w14:paraId="4CA5C9C6">
            <w:pPr>
              <w:spacing w:line="360" w:lineRule="auto"/>
              <w:rPr>
                <w:rFonts w:ascii="Times New Roman" w:hAnsi="Times New Roman" w:cs="Times New Roman"/>
                <w:sz w:val="24"/>
              </w:rPr>
            </w:pPr>
            <w:r>
              <w:rPr>
                <w:rFonts w:ascii="Times New Roman" w:hAnsi="Times New Roman" w:cs="Times New Roman"/>
                <w:sz w:val="24"/>
              </w:rPr>
              <w:t>材质：金属材质。</w:t>
            </w:r>
          </w:p>
        </w:tc>
      </w:tr>
      <w:tr w14:paraId="15C3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E43A577">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01B4045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E2BCE3F">
            <w:pPr>
              <w:spacing w:line="360" w:lineRule="auto"/>
              <w:jc w:val="center"/>
              <w:rPr>
                <w:rFonts w:ascii="Times New Roman" w:hAnsi="Times New Roman" w:cs="Times New Roman"/>
                <w:sz w:val="24"/>
              </w:rPr>
            </w:pPr>
            <w:r>
              <w:rPr>
                <w:rFonts w:ascii="Times New Roman" w:hAnsi="Times New Roman" w:cs="Times New Roman"/>
                <w:sz w:val="24"/>
              </w:rPr>
              <w:t>2</w:t>
            </w:r>
          </w:p>
        </w:tc>
        <w:tc>
          <w:tcPr>
            <w:tcW w:w="7130" w:type="dxa"/>
            <w:vAlign w:val="center"/>
          </w:tcPr>
          <w:p w14:paraId="77997E8D">
            <w:pPr>
              <w:spacing w:line="360" w:lineRule="auto"/>
              <w:rPr>
                <w:rFonts w:ascii="Times New Roman" w:hAnsi="Times New Roman" w:cs="Times New Roman"/>
                <w:sz w:val="24"/>
              </w:rPr>
            </w:pPr>
            <w:r>
              <w:rPr>
                <w:rFonts w:ascii="Times New Roman" w:hAnsi="Times New Roman" w:cs="Times New Roman"/>
                <w:sz w:val="24"/>
              </w:rPr>
              <w:t>设计：上下两侧平板式设计，四角由铝合金柱固定。</w:t>
            </w:r>
          </w:p>
        </w:tc>
      </w:tr>
      <w:tr w14:paraId="7FFA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874B14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2D67DA8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79" w:type="dxa"/>
            <w:gridSpan w:val="2"/>
            <w:vAlign w:val="center"/>
          </w:tcPr>
          <w:p w14:paraId="33C07F8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成像暗房</w:t>
            </w:r>
          </w:p>
        </w:tc>
      </w:tr>
      <w:tr w14:paraId="53D78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0F7A6F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58BCBE30">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562BA5CE">
            <w:pPr>
              <w:spacing w:line="360" w:lineRule="auto"/>
              <w:jc w:val="center"/>
              <w:rPr>
                <w:rFonts w:ascii="Times New Roman" w:hAnsi="Times New Roman" w:cs="Times New Roman"/>
                <w:sz w:val="24"/>
              </w:rPr>
            </w:pPr>
            <w:r>
              <w:rPr>
                <w:rFonts w:ascii="Times New Roman" w:hAnsi="Times New Roman" w:cs="Times New Roman"/>
                <w:sz w:val="24"/>
              </w:rPr>
              <w:t>1</w:t>
            </w:r>
          </w:p>
        </w:tc>
        <w:tc>
          <w:tcPr>
            <w:tcW w:w="7130" w:type="dxa"/>
            <w:vAlign w:val="center"/>
          </w:tcPr>
          <w:p w14:paraId="2806D4C7">
            <w:pPr>
              <w:spacing w:line="360" w:lineRule="auto"/>
              <w:rPr>
                <w:rFonts w:ascii="Times New Roman" w:hAnsi="Times New Roman" w:cs="Times New Roman"/>
                <w:sz w:val="24"/>
              </w:rPr>
            </w:pPr>
            <w:r>
              <w:rPr>
                <w:rFonts w:ascii="Times New Roman" w:hAnsi="Times New Roman" w:cs="Times New Roman"/>
                <w:sz w:val="24"/>
              </w:rPr>
              <w:t>全场景适配配置：标配室内成像暗柜与均匀光源；专业设备箱保障野外运输稳定性，结合USB3.0/Type-C多接口兼容性。</w:t>
            </w:r>
          </w:p>
          <w:p w14:paraId="6B3E86E9">
            <w:pPr>
              <w:spacing w:line="360" w:lineRule="auto"/>
              <w:rPr>
                <w:rFonts w:ascii="Times New Roman" w:hAnsi="Times New Roman" w:cs="Times New Roman"/>
                <w:sz w:val="24"/>
              </w:rPr>
            </w:pPr>
            <w:r>
              <w:rPr>
                <w:rFonts w:ascii="Times New Roman" w:hAnsi="Times New Roman" w:cs="Times New Roman"/>
                <w:sz w:val="24"/>
              </w:rPr>
              <w:t>配置1个成像暗房，可同时容纳激光三维扫描单元和高光谱成像单元，可测量植物高度不高于120 cm（含盆），植物冠幅不大于50 cm。</w:t>
            </w:r>
          </w:p>
        </w:tc>
      </w:tr>
      <w:tr w14:paraId="17E2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82B7AB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41F52E3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32AF7EFC">
            <w:pPr>
              <w:spacing w:line="360" w:lineRule="auto"/>
              <w:jc w:val="center"/>
              <w:rPr>
                <w:rFonts w:ascii="Times New Roman" w:hAnsi="Times New Roman" w:cs="Times New Roman"/>
                <w:sz w:val="24"/>
              </w:rPr>
            </w:pPr>
            <w:r>
              <w:rPr>
                <w:rFonts w:ascii="Times New Roman" w:hAnsi="Times New Roman" w:cs="Times New Roman"/>
                <w:sz w:val="24"/>
              </w:rPr>
              <w:t>2</w:t>
            </w:r>
          </w:p>
        </w:tc>
        <w:tc>
          <w:tcPr>
            <w:tcW w:w="7130" w:type="dxa"/>
            <w:vAlign w:val="center"/>
          </w:tcPr>
          <w:p w14:paraId="16B65FCF">
            <w:pPr>
              <w:spacing w:line="360" w:lineRule="auto"/>
              <w:rPr>
                <w:rFonts w:ascii="Times New Roman" w:hAnsi="Times New Roman" w:cs="Times New Roman"/>
                <w:sz w:val="24"/>
              </w:rPr>
            </w:pPr>
            <w:r>
              <w:rPr>
                <w:rFonts w:ascii="Times New Roman" w:hAnsi="Times New Roman" w:cs="Times New Roman"/>
                <w:sz w:val="24"/>
              </w:rPr>
              <w:t>成像暗房高度不小于2.5 m。</w:t>
            </w:r>
          </w:p>
        </w:tc>
      </w:tr>
      <w:tr w14:paraId="20E0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ACC5D3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51" w:type="dxa"/>
            <w:vMerge w:val="continue"/>
            <w:vAlign w:val="center"/>
          </w:tcPr>
          <w:p w14:paraId="6471E28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49" w:type="dxa"/>
            <w:vAlign w:val="center"/>
          </w:tcPr>
          <w:p w14:paraId="228BCB82">
            <w:pPr>
              <w:spacing w:line="360" w:lineRule="auto"/>
              <w:jc w:val="center"/>
              <w:rPr>
                <w:rFonts w:ascii="Times New Roman" w:hAnsi="Times New Roman" w:cs="Times New Roman"/>
                <w:sz w:val="24"/>
              </w:rPr>
            </w:pPr>
            <w:r>
              <w:rPr>
                <w:rFonts w:ascii="Times New Roman" w:hAnsi="Times New Roman" w:cs="Times New Roman"/>
                <w:sz w:val="24"/>
              </w:rPr>
              <w:t>▲3</w:t>
            </w:r>
          </w:p>
        </w:tc>
        <w:tc>
          <w:tcPr>
            <w:tcW w:w="7130" w:type="dxa"/>
            <w:vAlign w:val="center"/>
          </w:tcPr>
          <w:p w14:paraId="1994F349">
            <w:pPr>
              <w:spacing w:line="360" w:lineRule="auto"/>
              <w:rPr>
                <w:rFonts w:ascii="Times New Roman" w:hAnsi="Times New Roman" w:cs="Times New Roman"/>
                <w:sz w:val="24"/>
              </w:rPr>
            </w:pPr>
            <w:r>
              <w:rPr>
                <w:rFonts w:ascii="Times New Roman" w:hAnsi="Times New Roman" w:cs="Times New Roman"/>
                <w:sz w:val="24"/>
              </w:rPr>
              <w:t>配备自动隔档装置，以消除不同背景光源对不同成像单元测量的影响。</w:t>
            </w:r>
          </w:p>
        </w:tc>
      </w:tr>
    </w:tbl>
    <w:p w14:paraId="513E000F">
      <w:pPr>
        <w:rPr>
          <w:rFonts w:ascii="Times New Roman" w:hAnsi="Times New Roman" w:cs="Times New Roman"/>
        </w:rPr>
      </w:pPr>
    </w:p>
    <w:p w14:paraId="6197E45A">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36C7243F">
      <w:pPr>
        <w:numPr>
          <w:ilvl w:val="0"/>
          <w:numId w:val="27"/>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4D610D85">
      <w:pPr>
        <w:numPr>
          <w:ilvl w:val="0"/>
          <w:numId w:val="27"/>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3个月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65130087">
      <w:pPr>
        <w:numPr>
          <w:ilvl w:val="0"/>
          <w:numId w:val="27"/>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1FF23E88">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2634CBA5">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53DD62B5">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5EAD328E">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1D35A590">
      <w:pPr>
        <w:numPr>
          <w:ilvl w:val="0"/>
          <w:numId w:val="27"/>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49127BA4">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532B0FEB">
      <w:pPr>
        <w:numPr>
          <w:ilvl w:val="0"/>
          <w:numId w:val="27"/>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5BDDCC11">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2494751D">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26923777">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0135DDC3">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7D086B8C">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136B678A">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5F2CD77B">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5E9E0976">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4A460CC4">
      <w:pPr>
        <w:widowControl/>
        <w:numPr>
          <w:ilvl w:val="0"/>
          <w:numId w:val="28"/>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6382678C">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49750F78">
      <w:pPr>
        <w:widowControl/>
        <w:numPr>
          <w:ilvl w:val="0"/>
          <w:numId w:val="27"/>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6BD5DE97">
      <w:pPr>
        <w:widowControl/>
        <w:numPr>
          <w:ilvl w:val="0"/>
          <w:numId w:val="2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0E11B17B">
      <w:pPr>
        <w:widowControl/>
        <w:numPr>
          <w:ilvl w:val="0"/>
          <w:numId w:val="2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74C690FA">
      <w:pPr>
        <w:widowControl/>
        <w:numPr>
          <w:ilvl w:val="0"/>
          <w:numId w:val="2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11DB208D">
      <w:pPr>
        <w:numPr>
          <w:ilvl w:val="0"/>
          <w:numId w:val="2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31250968">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09522FAE">
      <w:pPr>
        <w:numPr>
          <w:ilvl w:val="0"/>
          <w:numId w:val="2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0846E2E9">
      <w:pPr>
        <w:pStyle w:val="6"/>
        <w:numPr>
          <w:ilvl w:val="0"/>
          <w:numId w:val="3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303E0C34">
      <w:pPr>
        <w:pStyle w:val="6"/>
        <w:numPr>
          <w:ilvl w:val="0"/>
          <w:numId w:val="3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12F9CB78">
      <w:pPr>
        <w:pStyle w:val="6"/>
        <w:numPr>
          <w:ilvl w:val="0"/>
          <w:numId w:val="3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56FAED4B">
      <w:pPr>
        <w:pStyle w:val="6"/>
        <w:numPr>
          <w:ilvl w:val="0"/>
          <w:numId w:val="30"/>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13312369">
      <w:pPr>
        <w:numPr>
          <w:ilvl w:val="0"/>
          <w:numId w:val="2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8FFE9FA">
      <w:pPr>
        <w:numPr>
          <w:ilvl w:val="0"/>
          <w:numId w:val="31"/>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685A29A3">
      <w:pPr>
        <w:numPr>
          <w:ilvl w:val="0"/>
          <w:numId w:val="31"/>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6CC169F7">
      <w:pPr>
        <w:rPr>
          <w:rFonts w:ascii="Times New Roman" w:hAnsi="Times New Roman" w:eastAsia="宋体" w:cs="Times New Roman"/>
          <w:b/>
          <w:bCs/>
          <w:kern w:val="0"/>
          <w:sz w:val="44"/>
          <w:szCs w:val="44"/>
          <w:lang w:val="zh-CN"/>
        </w:rPr>
      </w:pPr>
      <w:r>
        <w:rPr>
          <w:rFonts w:ascii="Times New Roman" w:hAnsi="Times New Roman" w:eastAsia="宋体" w:cs="Times New Roman"/>
          <w:b/>
          <w:bCs/>
          <w:kern w:val="0"/>
          <w:sz w:val="44"/>
          <w:szCs w:val="44"/>
          <w:lang w:val="zh-CN"/>
        </w:rPr>
        <w:br w:type="page"/>
      </w:r>
    </w:p>
    <w:p w14:paraId="03530E74">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第六包 高级光合荧光测量系统</w:t>
      </w:r>
    </w:p>
    <w:p w14:paraId="157813AC">
      <w:pPr>
        <w:pStyle w:val="5"/>
        <w:numPr>
          <w:ilvl w:val="0"/>
          <w:numId w:val="3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304"/>
        <w:gridCol w:w="1194"/>
        <w:gridCol w:w="1260"/>
      </w:tblGrid>
      <w:tr w14:paraId="3527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0F05E934">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5091612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1043EAA8">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2C97D60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67F48E6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304" w:type="dxa"/>
            <w:vAlign w:val="center"/>
          </w:tcPr>
          <w:p w14:paraId="428A6B9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4A89447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194" w:type="dxa"/>
            <w:vAlign w:val="center"/>
          </w:tcPr>
          <w:p w14:paraId="1C15509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4C2EDD8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0115D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47A4D7BC">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707DAAFD">
            <w:pPr>
              <w:widowControl/>
              <w:spacing w:line="360" w:lineRule="auto"/>
              <w:jc w:val="left"/>
              <w:rPr>
                <w:rFonts w:ascii="Times New Roman" w:hAnsi="Times New Roman" w:eastAsia="宋体" w:cs="Times New Roman"/>
                <w:kern w:val="0"/>
                <w:sz w:val="24"/>
                <w:szCs w:val="24"/>
              </w:rPr>
            </w:pPr>
            <w:r>
              <w:rPr>
                <w:rFonts w:hint="eastAsia" w:asciiTheme="minorEastAsia" w:hAnsiTheme="minorEastAsia" w:cstheme="minorEastAsia"/>
                <w:kern w:val="0"/>
                <w:sz w:val="24"/>
              </w:rPr>
              <w:t>高级光合荧光测量系统</w:t>
            </w:r>
          </w:p>
        </w:tc>
        <w:tc>
          <w:tcPr>
            <w:tcW w:w="681" w:type="dxa"/>
            <w:vAlign w:val="center"/>
          </w:tcPr>
          <w:p w14:paraId="054EEEE2">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1</w:t>
            </w:r>
          </w:p>
        </w:tc>
        <w:tc>
          <w:tcPr>
            <w:tcW w:w="1091" w:type="dxa"/>
            <w:vAlign w:val="center"/>
          </w:tcPr>
          <w:p w14:paraId="1D8E0BC2">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套</w:t>
            </w:r>
          </w:p>
        </w:tc>
        <w:tc>
          <w:tcPr>
            <w:tcW w:w="1651" w:type="dxa"/>
            <w:vAlign w:val="center"/>
          </w:tcPr>
          <w:p w14:paraId="28BA31C7">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否</w:t>
            </w:r>
          </w:p>
        </w:tc>
        <w:tc>
          <w:tcPr>
            <w:tcW w:w="1304" w:type="dxa"/>
            <w:vAlign w:val="center"/>
          </w:tcPr>
          <w:p w14:paraId="60B0191A">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76</w:t>
            </w:r>
          </w:p>
        </w:tc>
        <w:tc>
          <w:tcPr>
            <w:tcW w:w="1194" w:type="dxa"/>
            <w:vAlign w:val="center"/>
          </w:tcPr>
          <w:p w14:paraId="373DACC9">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76</w:t>
            </w:r>
          </w:p>
        </w:tc>
        <w:tc>
          <w:tcPr>
            <w:tcW w:w="1260" w:type="dxa"/>
            <w:vAlign w:val="center"/>
          </w:tcPr>
          <w:p w14:paraId="5CD1EC18">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工业</w:t>
            </w:r>
          </w:p>
        </w:tc>
      </w:tr>
    </w:tbl>
    <w:p w14:paraId="4D4981ED">
      <w:pPr>
        <w:pStyle w:val="5"/>
        <w:numPr>
          <w:ilvl w:val="0"/>
          <w:numId w:val="3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22452DDA">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654"/>
        <w:gridCol w:w="1565"/>
        <w:gridCol w:w="1570"/>
      </w:tblGrid>
      <w:tr w14:paraId="697B9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4FCCD7D">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4654" w:type="dxa"/>
          </w:tcPr>
          <w:p w14:paraId="5332A200">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565" w:type="dxa"/>
          </w:tcPr>
          <w:p w14:paraId="656AA64A">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570" w:type="dxa"/>
          </w:tcPr>
          <w:p w14:paraId="4C8791BE">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0527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CD2BBB5">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一</w:t>
            </w:r>
          </w:p>
        </w:tc>
        <w:tc>
          <w:tcPr>
            <w:tcW w:w="4654" w:type="dxa"/>
          </w:tcPr>
          <w:p w14:paraId="471CDC23">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四通道主机</w:t>
            </w:r>
          </w:p>
        </w:tc>
        <w:tc>
          <w:tcPr>
            <w:tcW w:w="1565" w:type="dxa"/>
          </w:tcPr>
          <w:p w14:paraId="74653504">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6B8FCFB0">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台</w:t>
            </w:r>
          </w:p>
        </w:tc>
      </w:tr>
      <w:tr w14:paraId="478F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05F46D3">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二</w:t>
            </w:r>
          </w:p>
        </w:tc>
        <w:tc>
          <w:tcPr>
            <w:tcW w:w="4654" w:type="dxa"/>
          </w:tcPr>
          <w:p w14:paraId="257CD32A">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测量头</w:t>
            </w:r>
          </w:p>
        </w:tc>
        <w:tc>
          <w:tcPr>
            <w:tcW w:w="1565" w:type="dxa"/>
          </w:tcPr>
          <w:p w14:paraId="5BD26780">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6792B298">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台</w:t>
            </w:r>
          </w:p>
        </w:tc>
      </w:tr>
      <w:tr w14:paraId="72AE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6ED7412">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三</w:t>
            </w:r>
          </w:p>
        </w:tc>
        <w:tc>
          <w:tcPr>
            <w:tcW w:w="4654" w:type="dxa"/>
          </w:tcPr>
          <w:p w14:paraId="4F8DFA2E">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圆形叶室3cm²（含10个叶室保护片）</w:t>
            </w:r>
          </w:p>
        </w:tc>
        <w:tc>
          <w:tcPr>
            <w:tcW w:w="1565" w:type="dxa"/>
          </w:tcPr>
          <w:p w14:paraId="6FCA23F3">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3732CE32">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套</w:t>
            </w:r>
          </w:p>
        </w:tc>
      </w:tr>
      <w:tr w14:paraId="29C4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EE81A61">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四</w:t>
            </w:r>
          </w:p>
        </w:tc>
        <w:tc>
          <w:tcPr>
            <w:tcW w:w="4654" w:type="dxa"/>
          </w:tcPr>
          <w:p w14:paraId="4A7484DF">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狭长叶室4cm²（含10个叶室保护片）</w:t>
            </w:r>
          </w:p>
        </w:tc>
        <w:tc>
          <w:tcPr>
            <w:tcW w:w="1565" w:type="dxa"/>
          </w:tcPr>
          <w:p w14:paraId="490D4716">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579ED183">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套</w:t>
            </w:r>
          </w:p>
        </w:tc>
      </w:tr>
      <w:tr w14:paraId="7F2B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D141A6C">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五</w:t>
            </w:r>
          </w:p>
        </w:tc>
        <w:tc>
          <w:tcPr>
            <w:tcW w:w="4654" w:type="dxa"/>
          </w:tcPr>
          <w:p w14:paraId="717BF93E">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宽叶叶室8cm²（含10个叶室保护片）</w:t>
            </w:r>
          </w:p>
        </w:tc>
        <w:tc>
          <w:tcPr>
            <w:tcW w:w="1565" w:type="dxa"/>
          </w:tcPr>
          <w:p w14:paraId="619FC3F8">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12DE9E7D">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套</w:t>
            </w:r>
          </w:p>
        </w:tc>
      </w:tr>
      <w:tr w14:paraId="5BB0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AEB97A0">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六</w:t>
            </w:r>
          </w:p>
        </w:tc>
        <w:tc>
          <w:tcPr>
            <w:tcW w:w="4654" w:type="dxa"/>
          </w:tcPr>
          <w:p w14:paraId="73D78E9A">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复合荧光光源</w:t>
            </w:r>
          </w:p>
        </w:tc>
        <w:tc>
          <w:tcPr>
            <w:tcW w:w="1565" w:type="dxa"/>
          </w:tcPr>
          <w:p w14:paraId="54437321">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5296D0B5">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只</w:t>
            </w:r>
          </w:p>
        </w:tc>
      </w:tr>
      <w:tr w14:paraId="7073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7436F72">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七</w:t>
            </w:r>
          </w:p>
        </w:tc>
        <w:tc>
          <w:tcPr>
            <w:tcW w:w="4654" w:type="dxa"/>
          </w:tcPr>
          <w:p w14:paraId="49F0DB98">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光源支架</w:t>
            </w:r>
          </w:p>
        </w:tc>
        <w:tc>
          <w:tcPr>
            <w:tcW w:w="1565" w:type="dxa"/>
          </w:tcPr>
          <w:p w14:paraId="36FF2B13">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50C82210">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只</w:t>
            </w:r>
          </w:p>
        </w:tc>
      </w:tr>
      <w:tr w14:paraId="104D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E3AAD30">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八</w:t>
            </w:r>
          </w:p>
        </w:tc>
        <w:tc>
          <w:tcPr>
            <w:tcW w:w="4654" w:type="dxa"/>
          </w:tcPr>
          <w:p w14:paraId="6949C1AB">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供电单元（充电器，电源适配器等）</w:t>
            </w:r>
          </w:p>
        </w:tc>
        <w:tc>
          <w:tcPr>
            <w:tcW w:w="1565" w:type="dxa"/>
          </w:tcPr>
          <w:p w14:paraId="2D9DB064">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3D549A8E">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套</w:t>
            </w:r>
          </w:p>
        </w:tc>
      </w:tr>
      <w:tr w14:paraId="6775A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202B326">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九</w:t>
            </w:r>
          </w:p>
        </w:tc>
        <w:tc>
          <w:tcPr>
            <w:tcW w:w="4654" w:type="dxa"/>
          </w:tcPr>
          <w:p w14:paraId="6A9E71D6">
            <w:pPr>
              <w:widowControl/>
              <w:snapToGrid w:val="0"/>
              <w:spacing w:before="156" w:beforeLines="50" w:line="360" w:lineRule="auto"/>
              <w:rPr>
                <w:rFonts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cstheme="minorEastAsia"/>
                <w:bCs/>
                <w:sz w:val="24"/>
              </w:rPr>
              <w:t>充电电池</w:t>
            </w:r>
          </w:p>
        </w:tc>
        <w:tc>
          <w:tcPr>
            <w:tcW w:w="1565" w:type="dxa"/>
          </w:tcPr>
          <w:p w14:paraId="14661E37">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4</w:t>
            </w:r>
          </w:p>
        </w:tc>
        <w:tc>
          <w:tcPr>
            <w:tcW w:w="1570" w:type="dxa"/>
          </w:tcPr>
          <w:p w14:paraId="44200ECF">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支</w:t>
            </w:r>
          </w:p>
        </w:tc>
      </w:tr>
      <w:tr w14:paraId="45685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1F074F5">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Theme="minorEastAsia" w:hAnsiTheme="minorEastAsia" w:cstheme="minorEastAsia"/>
                <w:bCs/>
                <w:sz w:val="24"/>
              </w:rPr>
              <w:t>十</w:t>
            </w:r>
          </w:p>
        </w:tc>
        <w:tc>
          <w:tcPr>
            <w:tcW w:w="4654" w:type="dxa"/>
          </w:tcPr>
          <w:p w14:paraId="0FA8F13E">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配套试剂</w:t>
            </w:r>
          </w:p>
        </w:tc>
        <w:tc>
          <w:tcPr>
            <w:tcW w:w="1565" w:type="dxa"/>
          </w:tcPr>
          <w:p w14:paraId="64DB6CE9">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1</w:t>
            </w:r>
          </w:p>
        </w:tc>
        <w:tc>
          <w:tcPr>
            <w:tcW w:w="1570" w:type="dxa"/>
          </w:tcPr>
          <w:p w14:paraId="5F9DBF27">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Theme="minorEastAsia" w:hAnsiTheme="minorEastAsia" w:cstheme="minorEastAsia"/>
                <w:bCs/>
                <w:sz w:val="24"/>
              </w:rPr>
              <w:t>套</w:t>
            </w:r>
          </w:p>
        </w:tc>
      </w:tr>
      <w:tr w14:paraId="384DE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D33316B">
            <w:pPr>
              <w:widowControl/>
              <w:snapToGrid w:val="0"/>
              <w:spacing w:before="156" w:beforeLines="50" w:line="360" w:lineRule="auto"/>
              <w:jc w:val="center"/>
              <w:rPr>
                <w:rFonts w:asciiTheme="minorEastAsia" w:hAnsiTheme="minorEastAsia" w:cstheme="minorEastAsia"/>
                <w:bCs/>
                <w:sz w:val="24"/>
              </w:rPr>
            </w:pPr>
            <w:r>
              <w:rPr>
                <w:rFonts w:hint="eastAsia" w:asciiTheme="minorEastAsia" w:hAnsiTheme="minorEastAsia" w:cstheme="minorEastAsia"/>
                <w:bCs/>
                <w:sz w:val="24"/>
              </w:rPr>
              <w:t>十一</w:t>
            </w:r>
          </w:p>
        </w:tc>
        <w:tc>
          <w:tcPr>
            <w:tcW w:w="4654" w:type="dxa"/>
          </w:tcPr>
          <w:p w14:paraId="5993FC42">
            <w:pPr>
              <w:widowControl/>
              <w:snapToGrid w:val="0"/>
              <w:spacing w:before="156" w:beforeLines="50" w:line="360" w:lineRule="auto"/>
              <w:rPr>
                <w:rFonts w:asciiTheme="minorEastAsia" w:hAnsiTheme="minorEastAsia" w:cstheme="minorEastAsia"/>
                <w:bCs/>
                <w:sz w:val="24"/>
              </w:rPr>
            </w:pPr>
            <w:r>
              <w:rPr>
                <w:rFonts w:hint="eastAsia" w:asciiTheme="minorEastAsia" w:hAnsiTheme="minorEastAsia" w:cstheme="minorEastAsia"/>
                <w:bCs/>
                <w:sz w:val="24"/>
              </w:rPr>
              <w:t>CO</w:t>
            </w:r>
            <w:r>
              <w:rPr>
                <w:rFonts w:hint="eastAsia" w:asciiTheme="minorEastAsia" w:hAnsiTheme="minorEastAsia" w:cstheme="minorEastAsia"/>
                <w:bCs/>
                <w:sz w:val="24"/>
                <w:vertAlign w:val="subscript"/>
              </w:rPr>
              <w:t>2</w:t>
            </w:r>
            <w:r>
              <w:rPr>
                <w:rFonts w:hint="eastAsia" w:asciiTheme="minorEastAsia" w:hAnsiTheme="minorEastAsia" w:cstheme="minorEastAsia"/>
                <w:bCs/>
                <w:sz w:val="24"/>
              </w:rPr>
              <w:t>小钢瓶</w:t>
            </w:r>
          </w:p>
        </w:tc>
        <w:tc>
          <w:tcPr>
            <w:tcW w:w="1565" w:type="dxa"/>
          </w:tcPr>
          <w:p w14:paraId="3EB0186E">
            <w:pPr>
              <w:widowControl/>
              <w:snapToGrid w:val="0"/>
              <w:spacing w:before="156" w:beforeLines="50" w:line="360" w:lineRule="auto"/>
              <w:jc w:val="center"/>
              <w:rPr>
                <w:rFonts w:asciiTheme="minorEastAsia" w:hAnsiTheme="minorEastAsia" w:cstheme="minorEastAsia"/>
                <w:bCs/>
                <w:sz w:val="24"/>
              </w:rPr>
            </w:pPr>
            <w:r>
              <w:rPr>
                <w:rFonts w:hint="eastAsia" w:asciiTheme="minorEastAsia" w:hAnsiTheme="minorEastAsia" w:cstheme="minorEastAsia"/>
                <w:bCs/>
                <w:sz w:val="24"/>
              </w:rPr>
              <w:t>100</w:t>
            </w:r>
          </w:p>
        </w:tc>
        <w:tc>
          <w:tcPr>
            <w:tcW w:w="1570" w:type="dxa"/>
          </w:tcPr>
          <w:p w14:paraId="0C856800">
            <w:pPr>
              <w:widowControl/>
              <w:snapToGrid w:val="0"/>
              <w:spacing w:before="156" w:beforeLines="50" w:line="360" w:lineRule="auto"/>
              <w:jc w:val="center"/>
              <w:rPr>
                <w:rFonts w:asciiTheme="minorEastAsia" w:hAnsiTheme="minorEastAsia" w:cstheme="minorEastAsia"/>
                <w:bCs/>
                <w:sz w:val="24"/>
              </w:rPr>
            </w:pPr>
            <w:r>
              <w:rPr>
                <w:rFonts w:hint="eastAsia" w:asciiTheme="minorEastAsia" w:hAnsiTheme="minorEastAsia" w:cstheme="minorEastAsia"/>
                <w:bCs/>
                <w:sz w:val="24"/>
              </w:rPr>
              <w:t>只</w:t>
            </w:r>
          </w:p>
        </w:tc>
      </w:tr>
    </w:tbl>
    <w:p w14:paraId="7DE03FB4">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35D50843">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58DA0A90">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4D1643B6">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0DA1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08D1A8DF">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14:paraId="2780A29E">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14:paraId="3AD2B15B">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28B6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1EC5155A">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14:paraId="127026C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14:paraId="233AAAED">
            <w:pPr>
              <w:spacing w:line="360" w:lineRule="auto"/>
              <w:ind w:left="105" w:left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利用气体交换技术测量植物叶片光合速率、蒸腾速率、呼吸速率等，结合荧光附件同步测量气体交换和叶绿素荧光；单独测量叶绿素荧光的诱导曲线、光响应曲线、淬灭分析、暗弛豫等；单独测量光合速率、蒸腾速率、呼吸速率，以及CO</w:t>
            </w:r>
            <w:r>
              <w:rPr>
                <w:rFonts w:hint="eastAsia" w:ascii="宋体" w:hAnsi="宋体" w:eastAsia="宋体" w:cs="宋体"/>
                <w:color w:val="000000" w:themeColor="text1"/>
                <w:sz w:val="24"/>
                <w:szCs w:val="24"/>
                <w:vertAlign w:val="subscript"/>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响应曲线、光响应曲线、温度响应曲线、湿度响应曲线等，可自定义产生新的自动测量曲线。</w:t>
            </w:r>
            <w:r>
              <w:rPr>
                <w:rFonts w:hint="eastAsia" w:ascii="宋体" w:hAnsi="宋体" w:eastAsia="宋体" w:cs="宋体"/>
                <w:sz w:val="24"/>
                <w:szCs w:val="24"/>
              </w:rPr>
              <w:t>（此项不计为打分项）</w:t>
            </w:r>
          </w:p>
        </w:tc>
      </w:tr>
      <w:tr w14:paraId="3841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506BDC2D">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14:paraId="77DDF73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性能指标</w:t>
            </w:r>
          </w:p>
        </w:tc>
        <w:tc>
          <w:tcPr>
            <w:tcW w:w="7879" w:type="dxa"/>
            <w:gridSpan w:val="2"/>
            <w:vAlign w:val="center"/>
          </w:tcPr>
          <w:p w14:paraId="5949E81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高级光合荧光测量系统</w:t>
            </w:r>
          </w:p>
        </w:tc>
      </w:tr>
      <w:tr w14:paraId="72E2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7D6E178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B8E101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9515C21">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w:t>
            </w:r>
          </w:p>
        </w:tc>
        <w:tc>
          <w:tcPr>
            <w:tcW w:w="7130" w:type="dxa"/>
            <w:vAlign w:val="center"/>
          </w:tcPr>
          <w:p w14:paraId="2AB72FD6">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主机系统：4通道绝对开路式非扩散红外CO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/H</w:t>
            </w:r>
            <w:r>
              <w:rPr>
                <w:rFonts w:hint="eastAsia" w:asciiTheme="minorEastAsia" w:hAnsiTheme="minorEastAsia" w:cstheme="minorEastAsia"/>
                <w:sz w:val="24"/>
                <w:vertAlign w:val="subscript"/>
              </w:rPr>
              <w:t>2</w:t>
            </w:r>
            <w:r>
              <w:rPr>
                <w:rFonts w:hint="eastAsia" w:asciiTheme="minorEastAsia" w:hAnsiTheme="minorEastAsia" w:cstheme="minorEastAsia"/>
                <w:sz w:val="24"/>
              </w:rPr>
              <w:t>O分析器，为减少环境对分析器的干扰，分析器位于主机内部。</w:t>
            </w:r>
          </w:p>
        </w:tc>
      </w:tr>
      <w:tr w14:paraId="4DA3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6FAFA65D">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DFEC527">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76CACDA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▲2</w:t>
            </w:r>
          </w:p>
        </w:tc>
        <w:tc>
          <w:tcPr>
            <w:tcW w:w="7130" w:type="dxa"/>
            <w:vAlign w:val="center"/>
          </w:tcPr>
          <w:p w14:paraId="4633AAC4">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操作界面：≥32GB闪存；内置微电脑处理器：≥486SX/33MHz；透放射式彩页触摸屏：≥640×480dots；有效显示面积：≥13cm×10cm；背光可调，可在任何环境下清楚显示参数；USB转接口，两个用户可编程模拟输入通道，用户可以根据自己的需求编制光合测量程序；可一次显示≥24个参数或各种响应曲线；电脑接口：2个USB接口。</w:t>
            </w:r>
          </w:p>
        </w:tc>
      </w:tr>
      <w:tr w14:paraId="407D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59E8100">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4301DD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EBE681B">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3</w:t>
            </w:r>
          </w:p>
        </w:tc>
        <w:tc>
          <w:tcPr>
            <w:tcW w:w="7130" w:type="dxa"/>
            <w:vAlign w:val="center"/>
          </w:tcPr>
          <w:p w14:paraId="2CC1C464">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程序测定：野外既可以在自然光下测定，也可以便捷的控制微环境包括温度、光照、CO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浓度和流速，湿度等。</w:t>
            </w:r>
          </w:p>
        </w:tc>
      </w:tr>
      <w:tr w14:paraId="03D5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EA1163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A424871">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56DB11F7">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4</w:t>
            </w:r>
          </w:p>
        </w:tc>
        <w:tc>
          <w:tcPr>
            <w:tcW w:w="7130" w:type="dxa"/>
            <w:vAlign w:val="center"/>
          </w:tcPr>
          <w:p w14:paraId="64E51D25">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曲线测量：CO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响应曲线、光响应曲线、光诱导曲线、温度响应曲线、湿度响应曲线等，可自定义产生新的自动测量曲线</w:t>
            </w:r>
          </w:p>
        </w:tc>
      </w:tr>
      <w:tr w14:paraId="6BD0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216A490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9A3B5A1">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A048DF4">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▲5</w:t>
            </w:r>
          </w:p>
        </w:tc>
        <w:tc>
          <w:tcPr>
            <w:tcW w:w="7130" w:type="dxa"/>
          </w:tcPr>
          <w:p w14:paraId="0BBA4F03">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 xml:space="preserve">测量范围：≥0-5000ppm，测量精度：≤0.5ppm（全量程），分辨率：≤0.01ppm； </w:t>
            </w:r>
            <w:r>
              <w:rPr>
                <w:rFonts w:hint="eastAsia" w:asciiTheme="minorEastAsia" w:hAnsiTheme="minorEastAsia" w:cstheme="minorEastAsia"/>
                <w:kern w:val="0"/>
                <w:sz w:val="24"/>
              </w:rPr>
              <w:t>（</w:t>
            </w:r>
            <w:r>
              <w:rPr>
                <w:rFonts w:hint="eastAsia" w:asciiTheme="minorEastAsia" w:hAnsiTheme="minorEastAsia" w:cstheme="minorEastAsia"/>
                <w:b/>
                <w:bCs/>
                <w:kern w:val="0"/>
                <w:sz w:val="24"/>
              </w:rPr>
              <w:t>需提供制造商公开发布的印刷资料（彩页或Datasheet）或检测机构出具的检测报告</w:t>
            </w:r>
            <w:r>
              <w:rPr>
                <w:rFonts w:hint="eastAsia" w:asciiTheme="minorEastAsia" w:hAnsiTheme="minorEastAsia" w:cstheme="minorEastAsia"/>
                <w:kern w:val="0"/>
                <w:sz w:val="24"/>
              </w:rPr>
              <w:t>）</w:t>
            </w:r>
          </w:p>
        </w:tc>
      </w:tr>
      <w:tr w14:paraId="65C8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0371740">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735C8D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FB9F4B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6</w:t>
            </w:r>
          </w:p>
        </w:tc>
        <w:tc>
          <w:tcPr>
            <w:tcW w:w="7130" w:type="dxa"/>
            <w:vAlign w:val="center"/>
          </w:tcPr>
          <w:p w14:paraId="4A70D1EA">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控制特点：小钢瓶CO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注入系统（控制CO</w:t>
            </w:r>
            <w:r>
              <w:rPr>
                <w:rFonts w:hint="eastAsia" w:asciiTheme="minorEastAsia" w:hAnsiTheme="minorEastAsia" w:cstheme="minorEastAsia"/>
                <w:sz w:val="24"/>
                <w:vertAlign w:val="subscript"/>
              </w:rPr>
              <w:t>2</w:t>
            </w:r>
            <w:r>
              <w:rPr>
                <w:rFonts w:hint="eastAsia" w:asciiTheme="minorEastAsia" w:hAnsiTheme="minorEastAsia" w:cstheme="minorEastAsia"/>
                <w:sz w:val="24"/>
              </w:rPr>
              <w:t>浓度），密封性极佳，一次没有用完可以密封保存待后续使用。控制范围：0～2000ppm；</w:t>
            </w:r>
          </w:p>
        </w:tc>
      </w:tr>
      <w:tr w14:paraId="6BDD3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268D876">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1A1281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AE7D43D">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7</w:t>
            </w:r>
          </w:p>
        </w:tc>
        <w:tc>
          <w:tcPr>
            <w:tcW w:w="7130" w:type="dxa"/>
            <w:vAlign w:val="center"/>
          </w:tcPr>
          <w:p w14:paraId="6A6434BB">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H</w:t>
            </w:r>
            <w:r>
              <w:rPr>
                <w:rFonts w:hint="eastAsia" w:asciiTheme="minorEastAsia" w:hAnsiTheme="minorEastAsia" w:cstheme="minorEastAsia"/>
                <w:sz w:val="24"/>
                <w:vertAlign w:val="subscript"/>
              </w:rPr>
              <w:t>2</w:t>
            </w:r>
            <w:r>
              <w:rPr>
                <w:rFonts w:hint="eastAsia" w:asciiTheme="minorEastAsia" w:hAnsiTheme="minorEastAsia" w:cstheme="minorEastAsia"/>
                <w:sz w:val="24"/>
              </w:rPr>
              <w:t>O测量范围：≥0-75000ppm，测量精度：≤±50ppm（全量程），分辨率：≤1ppm。</w:t>
            </w:r>
          </w:p>
        </w:tc>
      </w:tr>
      <w:tr w14:paraId="67F7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06F73B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ABC9017">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8626D5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8</w:t>
            </w:r>
          </w:p>
        </w:tc>
        <w:tc>
          <w:tcPr>
            <w:tcW w:w="7130" w:type="dxa"/>
            <w:vAlign w:val="center"/>
          </w:tcPr>
          <w:p w14:paraId="081957F8">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H</w:t>
            </w:r>
            <w:r>
              <w:rPr>
                <w:rFonts w:hint="eastAsia" w:asciiTheme="minorEastAsia" w:hAnsiTheme="minorEastAsia" w:cstheme="minorEastAsia"/>
                <w:sz w:val="24"/>
                <w:vertAlign w:val="subscript"/>
              </w:rPr>
              <w:t>2</w:t>
            </w:r>
            <w:r>
              <w:rPr>
                <w:rFonts w:hint="eastAsia" w:asciiTheme="minorEastAsia" w:hAnsiTheme="minorEastAsia" w:cstheme="minorEastAsia"/>
                <w:sz w:val="24"/>
              </w:rPr>
              <w:t>O控制：减湿（干燥）与加湿功能（0-100%RH）。</w:t>
            </w:r>
          </w:p>
        </w:tc>
      </w:tr>
      <w:tr w14:paraId="5122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1DAE56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13C6BA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263EB91">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9</w:t>
            </w:r>
          </w:p>
        </w:tc>
        <w:tc>
          <w:tcPr>
            <w:tcW w:w="7130" w:type="dxa"/>
            <w:vAlign w:val="center"/>
          </w:tcPr>
          <w:p w14:paraId="5809620C">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温度控制：温度探头：≥4个。Tleaf：热电偶直接接触测定叶片温度；Tcuv：测定下部叶室温度，Tamb：测定环境温度；Ttop：测定上部叶室温度。</w:t>
            </w:r>
          </w:p>
        </w:tc>
      </w:tr>
      <w:tr w14:paraId="0FC5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2BFC9F3">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352FE46">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9D2F83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10</w:t>
            </w:r>
          </w:p>
        </w:tc>
        <w:tc>
          <w:tcPr>
            <w:tcW w:w="7130" w:type="dxa"/>
            <w:vAlign w:val="center"/>
          </w:tcPr>
          <w:p w14:paraId="59896ADF">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控温模式：≥4种。控制叶室温度、控制叶片温度、跟随环境温度、特定差值跟随环境温度，叶室控温范围：低于环境温度10℃-50℃。</w:t>
            </w:r>
          </w:p>
        </w:tc>
      </w:tr>
      <w:tr w14:paraId="7CC6D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BD0BC6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71E8BD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8F2626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▲11</w:t>
            </w:r>
          </w:p>
        </w:tc>
        <w:tc>
          <w:tcPr>
            <w:tcW w:w="7130" w:type="dxa"/>
            <w:vAlign w:val="center"/>
          </w:tcPr>
          <w:p w14:paraId="2E7A7573">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光强控制：≥3个光量子探头，叶室外环境光量子探头，叶室内叶片正面光量子探头，叶室内叶片背面光量子探头。测定范围≥0～2500μmolm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s</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w:t>
            </w:r>
          </w:p>
        </w:tc>
      </w:tr>
      <w:tr w14:paraId="5AA35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D4A6CD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EE4147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DE528E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12</w:t>
            </w:r>
          </w:p>
        </w:tc>
        <w:tc>
          <w:tcPr>
            <w:tcW w:w="7130" w:type="dxa"/>
            <w:vAlign w:val="center"/>
          </w:tcPr>
          <w:p w14:paraId="2B3831C0">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光强控制模式：≥5种。控制叶片上部光强、控制叶片下部光强、控制环境光强、叶片上部跟随环境光强、叶片下部跟随环境光强</w:t>
            </w:r>
          </w:p>
        </w:tc>
      </w:tr>
      <w:tr w14:paraId="1E92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CDDEAA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625AFF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63DEF6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13</w:t>
            </w:r>
          </w:p>
        </w:tc>
        <w:tc>
          <w:tcPr>
            <w:tcW w:w="7130" w:type="dxa"/>
            <w:vAlign w:val="center"/>
          </w:tcPr>
          <w:p w14:paraId="7C6BC8A8">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叶室气流流速：≥0～1500μmols</w:t>
            </w:r>
            <w:r>
              <w:rPr>
                <w:rFonts w:hint="eastAsia" w:asciiTheme="minorEastAsia" w:hAnsiTheme="minorEastAsia" w:cstheme="minorEastAsia"/>
                <w:sz w:val="24"/>
                <w:vertAlign w:val="superscript"/>
              </w:rPr>
              <w:t>-1</w:t>
            </w:r>
          </w:p>
        </w:tc>
      </w:tr>
      <w:tr w14:paraId="08D5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5C8DF8E">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6DBB48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32BFC5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▲14</w:t>
            </w:r>
          </w:p>
        </w:tc>
        <w:tc>
          <w:tcPr>
            <w:tcW w:w="7130" w:type="dxa"/>
            <w:vAlign w:val="center"/>
          </w:tcPr>
          <w:p w14:paraId="294E0ACC">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荧光模块：包含测量光，红光LED，红光和蓝光光化光LED，强度红光≥3000μmolm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s</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，蓝光≥600μmolm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s</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；组合光最大可调范围限定为≥3000μmolm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s</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。饱和光≥12000μmolm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s</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，包含远红光LED，光电二极管检测器，可同步测量气体交换和叶绿素荧光。适配于3、4、8cm</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叶室。</w:t>
            </w:r>
          </w:p>
        </w:tc>
      </w:tr>
      <w:tr w14:paraId="51DC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422955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585BEC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C3E187B">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15</w:t>
            </w:r>
          </w:p>
        </w:tc>
        <w:tc>
          <w:tcPr>
            <w:tcW w:w="7130" w:type="dxa"/>
            <w:vAlign w:val="center"/>
          </w:tcPr>
          <w:p w14:paraId="3773859B">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sz w:val="24"/>
              </w:rPr>
              <w:t>测量和计算的参数：气体交换参数：参比室和样品室的CO2绝对值，参比室和样品室的H</w:t>
            </w:r>
            <w:r>
              <w:rPr>
                <w:rFonts w:hint="eastAsia" w:asciiTheme="minorEastAsia" w:hAnsiTheme="minorEastAsia" w:cstheme="minorEastAsia"/>
                <w:sz w:val="24"/>
                <w:vertAlign w:val="subscript"/>
              </w:rPr>
              <w:t>2</w:t>
            </w:r>
            <w:r>
              <w:rPr>
                <w:rFonts w:hint="eastAsia" w:asciiTheme="minorEastAsia" w:hAnsiTheme="minorEastAsia" w:cstheme="minorEastAsia"/>
                <w:sz w:val="24"/>
              </w:rPr>
              <w:t>O绝对值，流速，环境气压，叶室温度，叶片温度，荧光参数（与调制荧光附件连用时）：Fo，Fm，Fm'，F，Fo，Fv/Fm，ΔF/Fm'=Y(II)，qP，qL，qN，NPQ，Y(NPQ)，Y(NO)，rETR等。</w:t>
            </w:r>
          </w:p>
        </w:tc>
      </w:tr>
    </w:tbl>
    <w:p w14:paraId="4D138E3F">
      <w:pPr>
        <w:rPr>
          <w:rFonts w:ascii="Times New Roman" w:hAnsi="Times New Roman" w:cs="Times New Roman"/>
        </w:rPr>
      </w:pPr>
    </w:p>
    <w:p w14:paraId="5DAADED8">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638EA2FD">
      <w:pPr>
        <w:numPr>
          <w:ilvl w:val="0"/>
          <w:numId w:val="33"/>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69028232">
      <w:pPr>
        <w:numPr>
          <w:ilvl w:val="0"/>
          <w:numId w:val="33"/>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1个月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0DDFA5E6">
      <w:pPr>
        <w:numPr>
          <w:ilvl w:val="0"/>
          <w:numId w:val="33"/>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2E6DD40B">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05BBE73E">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247960C7">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3E560E6D">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0FD4DDAC">
      <w:pPr>
        <w:numPr>
          <w:ilvl w:val="0"/>
          <w:numId w:val="33"/>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5A0C8B88">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2E36D440">
      <w:pPr>
        <w:numPr>
          <w:ilvl w:val="0"/>
          <w:numId w:val="33"/>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2A322A26">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5C9E60E1">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0D34F10B">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1D0CD11D">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7409F31E">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3B55E4D9">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616E7F9E">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20699196">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644CBDA6">
      <w:pPr>
        <w:widowControl/>
        <w:numPr>
          <w:ilvl w:val="0"/>
          <w:numId w:val="34"/>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12B25677">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2995AFAF">
      <w:pPr>
        <w:widowControl/>
        <w:numPr>
          <w:ilvl w:val="0"/>
          <w:numId w:val="33"/>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5A0E9382">
      <w:pPr>
        <w:widowControl/>
        <w:numPr>
          <w:ilvl w:val="0"/>
          <w:numId w:val="3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52EAC2B3">
      <w:pPr>
        <w:widowControl/>
        <w:numPr>
          <w:ilvl w:val="0"/>
          <w:numId w:val="3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1F998B20">
      <w:pPr>
        <w:widowControl/>
        <w:numPr>
          <w:ilvl w:val="0"/>
          <w:numId w:val="3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4191228D">
      <w:pPr>
        <w:numPr>
          <w:ilvl w:val="0"/>
          <w:numId w:val="3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4127C5A8">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5DFC07B3">
      <w:pPr>
        <w:numPr>
          <w:ilvl w:val="0"/>
          <w:numId w:val="3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6A68BEA1">
      <w:pPr>
        <w:pStyle w:val="6"/>
        <w:numPr>
          <w:ilvl w:val="0"/>
          <w:numId w:val="3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05660494">
      <w:pPr>
        <w:pStyle w:val="6"/>
        <w:numPr>
          <w:ilvl w:val="0"/>
          <w:numId w:val="3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3E3C6576">
      <w:pPr>
        <w:pStyle w:val="6"/>
        <w:numPr>
          <w:ilvl w:val="0"/>
          <w:numId w:val="3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24D1E88B">
      <w:pPr>
        <w:pStyle w:val="6"/>
        <w:numPr>
          <w:ilvl w:val="0"/>
          <w:numId w:val="36"/>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5663AF67">
      <w:pPr>
        <w:numPr>
          <w:ilvl w:val="0"/>
          <w:numId w:val="3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8ADE00D">
      <w:pPr>
        <w:numPr>
          <w:ilvl w:val="0"/>
          <w:numId w:val="3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0AA82531">
      <w:pPr>
        <w:numPr>
          <w:ilvl w:val="0"/>
          <w:numId w:val="3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13890281">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ascii="Times New Roman" w:hAnsi="Times New Roman" w:eastAsia="宋体" w:cs="Times New Roman"/>
          <w:b/>
          <w:bCs/>
          <w:kern w:val="0"/>
          <w:sz w:val="44"/>
          <w:szCs w:val="44"/>
          <w:lang w:val="zh-CN"/>
        </w:rPr>
        <w:br w:type="page"/>
      </w:r>
      <w:r>
        <w:rPr>
          <w:rFonts w:hint="eastAsia" w:ascii="Times New Roman" w:hAnsi="Times New Roman" w:eastAsia="宋体" w:cs="Times New Roman"/>
          <w:b/>
          <w:bCs/>
          <w:kern w:val="0"/>
          <w:sz w:val="32"/>
          <w:szCs w:val="32"/>
        </w:rPr>
        <w:t>第七包 根系表面成分分析仪</w:t>
      </w:r>
    </w:p>
    <w:p w14:paraId="0D3A30AD">
      <w:pPr>
        <w:pStyle w:val="5"/>
        <w:numPr>
          <w:ilvl w:val="0"/>
          <w:numId w:val="38"/>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27FA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097E197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007109C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473CB63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3D8B02E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400D023D">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0086BA4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71E771A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63926F8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161E640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1347F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6F8F14E4">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7F9D8856">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根系表面成分分析仪</w:t>
            </w:r>
          </w:p>
        </w:tc>
        <w:tc>
          <w:tcPr>
            <w:tcW w:w="681" w:type="dxa"/>
            <w:vAlign w:val="center"/>
          </w:tcPr>
          <w:p w14:paraId="4BDCCD37">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091" w:type="dxa"/>
            <w:vAlign w:val="center"/>
          </w:tcPr>
          <w:p w14:paraId="6D4BA4F7">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套</w:t>
            </w:r>
          </w:p>
        </w:tc>
        <w:tc>
          <w:tcPr>
            <w:tcW w:w="1651" w:type="dxa"/>
            <w:vAlign w:val="center"/>
          </w:tcPr>
          <w:p w14:paraId="13902371">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否</w:t>
            </w:r>
          </w:p>
        </w:tc>
        <w:tc>
          <w:tcPr>
            <w:tcW w:w="1238" w:type="dxa"/>
            <w:vAlign w:val="center"/>
          </w:tcPr>
          <w:p w14:paraId="2F32466D">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76</w:t>
            </w:r>
          </w:p>
        </w:tc>
        <w:tc>
          <w:tcPr>
            <w:tcW w:w="1260" w:type="dxa"/>
            <w:vAlign w:val="center"/>
          </w:tcPr>
          <w:p w14:paraId="1B038EDC">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76</w:t>
            </w:r>
          </w:p>
        </w:tc>
        <w:tc>
          <w:tcPr>
            <w:tcW w:w="1260" w:type="dxa"/>
            <w:vAlign w:val="center"/>
          </w:tcPr>
          <w:p w14:paraId="64543399">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工业</w:t>
            </w:r>
          </w:p>
        </w:tc>
      </w:tr>
    </w:tbl>
    <w:p w14:paraId="29CEE2DF">
      <w:pPr>
        <w:pStyle w:val="5"/>
        <w:numPr>
          <w:ilvl w:val="0"/>
          <w:numId w:val="38"/>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4A988E71">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54E3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B821268">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序号</w:t>
            </w:r>
          </w:p>
        </w:tc>
        <w:tc>
          <w:tcPr>
            <w:tcW w:w="4409" w:type="dxa"/>
          </w:tcPr>
          <w:p w14:paraId="32646609">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名称</w:t>
            </w:r>
          </w:p>
        </w:tc>
        <w:tc>
          <w:tcPr>
            <w:tcW w:w="1810" w:type="dxa"/>
          </w:tcPr>
          <w:p w14:paraId="7F077901">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数量</w:t>
            </w:r>
          </w:p>
        </w:tc>
        <w:tc>
          <w:tcPr>
            <w:tcW w:w="1570" w:type="dxa"/>
          </w:tcPr>
          <w:p w14:paraId="59BCA9DA">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单位</w:t>
            </w:r>
          </w:p>
        </w:tc>
      </w:tr>
      <w:tr w14:paraId="58F1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28E8345">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一</w:t>
            </w:r>
          </w:p>
        </w:tc>
        <w:tc>
          <w:tcPr>
            <w:tcW w:w="4409" w:type="dxa"/>
          </w:tcPr>
          <w:p w14:paraId="342D56B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多通道提取单元</w:t>
            </w:r>
          </w:p>
        </w:tc>
        <w:tc>
          <w:tcPr>
            <w:tcW w:w="1810" w:type="dxa"/>
          </w:tcPr>
          <w:p w14:paraId="4F39922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71C093FB">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33759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E57560D">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二</w:t>
            </w:r>
          </w:p>
        </w:tc>
        <w:tc>
          <w:tcPr>
            <w:tcW w:w="4409" w:type="dxa"/>
          </w:tcPr>
          <w:p w14:paraId="79A2571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精密数字液位计</w:t>
            </w:r>
          </w:p>
        </w:tc>
        <w:tc>
          <w:tcPr>
            <w:tcW w:w="1810" w:type="dxa"/>
          </w:tcPr>
          <w:p w14:paraId="3E0D95EE">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126381A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个</w:t>
            </w:r>
          </w:p>
        </w:tc>
      </w:tr>
      <w:tr w14:paraId="62C0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3C10E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三</w:t>
            </w:r>
          </w:p>
        </w:tc>
        <w:tc>
          <w:tcPr>
            <w:tcW w:w="4409" w:type="dxa"/>
          </w:tcPr>
          <w:p w14:paraId="1904EA02">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蓄液瓶（100个）</w:t>
            </w:r>
          </w:p>
        </w:tc>
        <w:tc>
          <w:tcPr>
            <w:tcW w:w="1810" w:type="dxa"/>
          </w:tcPr>
          <w:p w14:paraId="231CB17D">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2A0577B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529A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43E8A6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四</w:t>
            </w:r>
          </w:p>
        </w:tc>
        <w:tc>
          <w:tcPr>
            <w:tcW w:w="4409" w:type="dxa"/>
          </w:tcPr>
          <w:p w14:paraId="5B41553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营养缓冲液存储瓶</w:t>
            </w:r>
          </w:p>
        </w:tc>
        <w:tc>
          <w:tcPr>
            <w:tcW w:w="1810" w:type="dxa"/>
          </w:tcPr>
          <w:p w14:paraId="3089398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4</w:t>
            </w:r>
          </w:p>
        </w:tc>
        <w:tc>
          <w:tcPr>
            <w:tcW w:w="1570" w:type="dxa"/>
          </w:tcPr>
          <w:p w14:paraId="7A6E557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个</w:t>
            </w:r>
          </w:p>
        </w:tc>
      </w:tr>
      <w:tr w14:paraId="437C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184107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五</w:t>
            </w:r>
          </w:p>
        </w:tc>
        <w:tc>
          <w:tcPr>
            <w:tcW w:w="4409" w:type="dxa"/>
          </w:tcPr>
          <w:p w14:paraId="70253D7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土壤抽液头</w:t>
            </w:r>
          </w:p>
        </w:tc>
        <w:tc>
          <w:tcPr>
            <w:tcW w:w="1810" w:type="dxa"/>
          </w:tcPr>
          <w:p w14:paraId="304EAB52">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0E8A51BA">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7ADD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E1AA4D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六</w:t>
            </w:r>
          </w:p>
        </w:tc>
        <w:tc>
          <w:tcPr>
            <w:tcW w:w="4409" w:type="dxa"/>
          </w:tcPr>
          <w:p w14:paraId="204DF01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控制软件</w:t>
            </w:r>
          </w:p>
        </w:tc>
        <w:tc>
          <w:tcPr>
            <w:tcW w:w="1810" w:type="dxa"/>
          </w:tcPr>
          <w:p w14:paraId="429E99AA">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5D34DAE8">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7EE2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5546563">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七</w:t>
            </w:r>
          </w:p>
        </w:tc>
        <w:tc>
          <w:tcPr>
            <w:tcW w:w="4409" w:type="dxa"/>
          </w:tcPr>
          <w:p w14:paraId="06D0D41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读取数据软件</w:t>
            </w:r>
          </w:p>
        </w:tc>
        <w:tc>
          <w:tcPr>
            <w:tcW w:w="1810" w:type="dxa"/>
          </w:tcPr>
          <w:p w14:paraId="60F00DB4">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61676BB5">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257F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40470F3">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八</w:t>
            </w:r>
          </w:p>
        </w:tc>
        <w:tc>
          <w:tcPr>
            <w:tcW w:w="4409" w:type="dxa"/>
          </w:tcPr>
          <w:p w14:paraId="41EAB9ED">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传感器</w:t>
            </w:r>
          </w:p>
        </w:tc>
        <w:tc>
          <w:tcPr>
            <w:tcW w:w="1810" w:type="dxa"/>
          </w:tcPr>
          <w:p w14:paraId="3F6DA5E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3D16A769">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3477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A8EECC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九</w:t>
            </w:r>
          </w:p>
        </w:tc>
        <w:tc>
          <w:tcPr>
            <w:tcW w:w="4409" w:type="dxa"/>
          </w:tcPr>
          <w:p w14:paraId="5D9416F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一体化原位根系表面成分收集器</w:t>
            </w:r>
          </w:p>
        </w:tc>
        <w:tc>
          <w:tcPr>
            <w:tcW w:w="1810" w:type="dxa"/>
          </w:tcPr>
          <w:p w14:paraId="6AFE2D0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100</w:t>
            </w:r>
          </w:p>
        </w:tc>
        <w:tc>
          <w:tcPr>
            <w:tcW w:w="1570" w:type="dxa"/>
          </w:tcPr>
          <w:p w14:paraId="5583702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r w14:paraId="4DB8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7463E0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十</w:t>
            </w:r>
          </w:p>
        </w:tc>
        <w:tc>
          <w:tcPr>
            <w:tcW w:w="4409" w:type="dxa"/>
          </w:tcPr>
          <w:p w14:paraId="26B9B99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拉曼光谱</w:t>
            </w:r>
          </w:p>
        </w:tc>
        <w:tc>
          <w:tcPr>
            <w:tcW w:w="1810" w:type="dxa"/>
          </w:tcPr>
          <w:p w14:paraId="3D3139D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1570" w:type="dxa"/>
          </w:tcPr>
          <w:p w14:paraId="664CE6EB">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套</w:t>
            </w:r>
          </w:p>
        </w:tc>
      </w:tr>
    </w:tbl>
    <w:p w14:paraId="619BF2D0">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176E835F">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0B0C6325">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277507CC">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012A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757AAE57">
            <w:pPr>
              <w:widowControl/>
              <w:spacing w:line="360" w:lineRule="auto"/>
              <w:jc w:val="center"/>
              <w:rPr>
                <w:rFonts w:ascii="Times New Roman" w:hAnsi="Times New Roman" w:cs="Times New Roman"/>
                <w:b/>
                <w:sz w:val="24"/>
              </w:rPr>
            </w:pPr>
            <w:r>
              <w:rPr>
                <w:rFonts w:ascii="Times New Roman" w:hAnsi="Times New Roman" w:cs="Times New Roman"/>
                <w:b/>
                <w:sz w:val="24"/>
              </w:rPr>
              <w:t>编号</w:t>
            </w:r>
          </w:p>
        </w:tc>
        <w:tc>
          <w:tcPr>
            <w:tcW w:w="1051" w:type="dxa"/>
            <w:vAlign w:val="center"/>
          </w:tcPr>
          <w:p w14:paraId="65F960EE">
            <w:pPr>
              <w:widowControl/>
              <w:spacing w:line="360" w:lineRule="auto"/>
              <w:jc w:val="center"/>
              <w:rPr>
                <w:rFonts w:ascii="Times New Roman" w:hAnsi="Times New Roman" w:cs="Times New Roman"/>
                <w:b/>
                <w:sz w:val="24"/>
              </w:rPr>
            </w:pPr>
            <w:r>
              <w:rPr>
                <w:rFonts w:ascii="Times New Roman" w:hAnsi="Times New Roman" w:cs="Times New Roman"/>
                <w:b/>
                <w:sz w:val="24"/>
              </w:rPr>
              <w:t>招标技术指标名称</w:t>
            </w:r>
          </w:p>
        </w:tc>
        <w:tc>
          <w:tcPr>
            <w:tcW w:w="7879" w:type="dxa"/>
            <w:gridSpan w:val="2"/>
            <w:vAlign w:val="center"/>
          </w:tcPr>
          <w:p w14:paraId="0D842362">
            <w:pPr>
              <w:widowControl/>
              <w:spacing w:line="360" w:lineRule="auto"/>
              <w:jc w:val="center"/>
              <w:rPr>
                <w:rFonts w:ascii="Times New Roman" w:hAnsi="Times New Roman" w:cs="Times New Roman"/>
                <w:b/>
                <w:sz w:val="24"/>
              </w:rPr>
            </w:pPr>
            <w:r>
              <w:rPr>
                <w:rFonts w:ascii="Times New Roman" w:hAnsi="Times New Roman" w:cs="Times New Roman"/>
                <w:b/>
                <w:sz w:val="24"/>
              </w:rPr>
              <w:t>招标技术指标值</w:t>
            </w:r>
          </w:p>
        </w:tc>
      </w:tr>
      <w:tr w14:paraId="6A3D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7F071B93">
            <w:pPr>
              <w:widowControl/>
              <w:spacing w:line="360" w:lineRule="auto"/>
              <w:jc w:val="center"/>
              <w:rPr>
                <w:rFonts w:ascii="Times New Roman" w:hAnsi="Times New Roman" w:cs="Times New Roman"/>
                <w:sz w:val="24"/>
              </w:rPr>
            </w:pPr>
            <w:r>
              <w:rPr>
                <w:rFonts w:ascii="Times New Roman" w:hAnsi="Times New Roman" w:cs="Times New Roman"/>
                <w:sz w:val="24"/>
              </w:rPr>
              <w:t>1</w:t>
            </w:r>
          </w:p>
        </w:tc>
        <w:tc>
          <w:tcPr>
            <w:tcW w:w="1051" w:type="dxa"/>
            <w:vAlign w:val="center"/>
          </w:tcPr>
          <w:p w14:paraId="137F3338">
            <w:pPr>
              <w:widowControl/>
              <w:spacing w:line="360" w:lineRule="auto"/>
              <w:ind w:firstLine="120" w:firstLineChars="50"/>
              <w:rPr>
                <w:rFonts w:ascii="Times New Roman" w:hAnsi="Times New Roman" w:cs="Times New Roman"/>
                <w:sz w:val="24"/>
              </w:rPr>
            </w:pPr>
            <w:r>
              <w:rPr>
                <w:rFonts w:ascii="Times New Roman" w:hAnsi="Times New Roman" w:cs="Times New Roman"/>
                <w:sz w:val="24"/>
              </w:rPr>
              <w:t>应用范围和要求</w:t>
            </w:r>
          </w:p>
        </w:tc>
        <w:tc>
          <w:tcPr>
            <w:tcW w:w="7879" w:type="dxa"/>
            <w:gridSpan w:val="2"/>
            <w:vAlign w:val="center"/>
          </w:tcPr>
          <w:p w14:paraId="69B03DA6">
            <w:pPr>
              <w:spacing w:line="360" w:lineRule="auto"/>
              <w:rPr>
                <w:rFonts w:ascii="Times New Roman" w:hAnsi="Times New Roman" w:cs="Times New Roman"/>
                <w:sz w:val="24"/>
              </w:rPr>
            </w:pPr>
            <w:r>
              <w:rPr>
                <w:rFonts w:ascii="Times New Roman" w:hAnsi="Times New Roman" w:cs="Times New Roman"/>
                <w:sz w:val="24"/>
              </w:rPr>
              <w:t>采用往返式伸缩真空泵，蠕动泵抽取真空原理，利用自动化技术进行负压的控制、时间的控制、容积的控制，可全自动提取土壤、根系分泌物的溶液。</w:t>
            </w:r>
            <w:r>
              <w:rPr>
                <w:rFonts w:hint="eastAsia" w:ascii="宋体" w:hAnsi="宋体" w:eastAsia="宋体" w:cs="宋体"/>
                <w:sz w:val="24"/>
                <w:szCs w:val="24"/>
              </w:rPr>
              <w:t>（此项不计为打分项）</w:t>
            </w:r>
          </w:p>
        </w:tc>
      </w:tr>
      <w:tr w14:paraId="69481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062F5F44">
            <w:pPr>
              <w:widowControl/>
              <w:spacing w:line="360" w:lineRule="auto"/>
              <w:jc w:val="center"/>
              <w:rPr>
                <w:rFonts w:ascii="Times New Roman" w:hAnsi="Times New Roman" w:cs="Times New Roman"/>
                <w:sz w:val="24"/>
              </w:rPr>
            </w:pPr>
            <w:r>
              <w:rPr>
                <w:rFonts w:ascii="Times New Roman" w:hAnsi="Times New Roman" w:cs="Times New Roman"/>
                <w:sz w:val="24"/>
              </w:rPr>
              <w:t>2</w:t>
            </w:r>
          </w:p>
        </w:tc>
        <w:tc>
          <w:tcPr>
            <w:tcW w:w="1051" w:type="dxa"/>
            <w:vMerge w:val="restart"/>
            <w:vAlign w:val="center"/>
          </w:tcPr>
          <w:p w14:paraId="10CC4201">
            <w:pPr>
              <w:widowControl/>
              <w:spacing w:line="360" w:lineRule="auto"/>
              <w:rPr>
                <w:rFonts w:ascii="Times New Roman" w:hAnsi="Times New Roman" w:cs="Times New Roman"/>
                <w:sz w:val="24"/>
              </w:rPr>
            </w:pPr>
            <w:r>
              <w:rPr>
                <w:rFonts w:ascii="Times New Roman" w:hAnsi="Times New Roman" w:cs="Times New Roman"/>
                <w:sz w:val="24"/>
              </w:rPr>
              <w:t>性能指标</w:t>
            </w:r>
          </w:p>
        </w:tc>
        <w:tc>
          <w:tcPr>
            <w:tcW w:w="7879" w:type="dxa"/>
            <w:gridSpan w:val="2"/>
            <w:vAlign w:val="center"/>
          </w:tcPr>
          <w:p w14:paraId="5ADEBD05">
            <w:pPr>
              <w:spacing w:line="360" w:lineRule="auto"/>
              <w:jc w:val="center"/>
              <w:rPr>
                <w:rFonts w:ascii="Times New Roman" w:hAnsi="Times New Roman" w:cs="Times New Roman"/>
                <w:sz w:val="24"/>
              </w:rPr>
            </w:pPr>
            <w:r>
              <w:rPr>
                <w:rFonts w:ascii="Times New Roman" w:hAnsi="Times New Roman" w:cs="Times New Roman"/>
                <w:sz w:val="24"/>
              </w:rPr>
              <w:t>根系表面成分分析仪</w:t>
            </w:r>
          </w:p>
        </w:tc>
      </w:tr>
      <w:tr w14:paraId="05082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7D9544F4">
            <w:pPr>
              <w:widowControl/>
              <w:spacing w:line="360" w:lineRule="auto"/>
              <w:jc w:val="center"/>
              <w:rPr>
                <w:rFonts w:ascii="Times New Roman" w:hAnsi="Times New Roman" w:cs="Times New Roman"/>
                <w:sz w:val="24"/>
              </w:rPr>
            </w:pPr>
          </w:p>
        </w:tc>
        <w:tc>
          <w:tcPr>
            <w:tcW w:w="1051" w:type="dxa"/>
            <w:vMerge w:val="continue"/>
            <w:vAlign w:val="center"/>
          </w:tcPr>
          <w:p w14:paraId="45C57917">
            <w:pPr>
              <w:widowControl/>
              <w:spacing w:line="360" w:lineRule="auto"/>
              <w:ind w:firstLine="120" w:firstLineChars="50"/>
              <w:rPr>
                <w:rFonts w:ascii="Times New Roman" w:hAnsi="Times New Roman" w:cs="Times New Roman"/>
                <w:sz w:val="24"/>
              </w:rPr>
            </w:pPr>
          </w:p>
        </w:tc>
        <w:tc>
          <w:tcPr>
            <w:tcW w:w="749" w:type="dxa"/>
            <w:vAlign w:val="center"/>
          </w:tcPr>
          <w:p w14:paraId="72C1BC1E">
            <w:pPr>
              <w:spacing w:line="360" w:lineRule="auto"/>
              <w:jc w:val="center"/>
              <w:rPr>
                <w:rFonts w:ascii="Times New Roman" w:hAnsi="Times New Roman" w:cs="Times New Roman"/>
                <w:sz w:val="24"/>
              </w:rPr>
            </w:pPr>
            <w:r>
              <w:rPr>
                <w:rFonts w:ascii="Times New Roman" w:hAnsi="Times New Roman" w:cs="Times New Roman"/>
                <w:sz w:val="24"/>
              </w:rPr>
              <w:t>▲1</w:t>
            </w:r>
          </w:p>
        </w:tc>
        <w:tc>
          <w:tcPr>
            <w:tcW w:w="7130" w:type="dxa"/>
            <w:vAlign w:val="center"/>
          </w:tcPr>
          <w:p w14:paraId="62D99CE7">
            <w:pPr>
              <w:spacing w:line="360" w:lineRule="auto"/>
              <w:rPr>
                <w:rFonts w:ascii="Times New Roman" w:hAnsi="Times New Roman" w:cs="Times New Roman"/>
                <w:sz w:val="24"/>
              </w:rPr>
            </w:pPr>
            <w:r>
              <w:rPr>
                <w:rFonts w:ascii="Times New Roman" w:hAnsi="Times New Roman" w:eastAsia="宋体" w:cs="Times New Roman"/>
                <w:sz w:val="24"/>
              </w:rPr>
              <w:t>多通道智能控制：</w:t>
            </w:r>
            <w:r>
              <w:rPr>
                <w:rFonts w:hint="eastAsia" w:ascii="Times New Roman" w:hAnsi="Times New Roman" w:eastAsia="宋体" w:cs="Times New Roman"/>
                <w:sz w:val="24"/>
              </w:rPr>
              <w:t>系统≥32路独立通道（16+16通道）</w:t>
            </w:r>
            <w:r>
              <w:rPr>
                <w:rFonts w:ascii="Times New Roman" w:hAnsi="Times New Roman" w:eastAsia="宋体" w:cs="Times New Roman"/>
                <w:sz w:val="24"/>
              </w:rPr>
              <w:t>，每通道配置动力泵与压力传感器，支持APP（Windows/Android/iOS）远程设定或设备触摸屏两种方式设定抽取速率、运行方向及停止条件（液位满/空）；GPS数据与卫星地图（Google/Baidu</w:t>
            </w:r>
            <w:r>
              <w:rPr>
                <w:rFonts w:hint="eastAsia" w:ascii="Times New Roman" w:hAnsi="Times New Roman" w:eastAsia="宋体" w:cs="Times New Roman"/>
                <w:sz w:val="24"/>
              </w:rPr>
              <w:t>等</w:t>
            </w:r>
            <w:r>
              <w:rPr>
                <w:rFonts w:ascii="Times New Roman" w:hAnsi="Times New Roman" w:eastAsia="宋体" w:cs="Times New Roman"/>
                <w:sz w:val="24"/>
              </w:rPr>
              <w:t>）实时联动，实现野外原位精准采样。</w:t>
            </w:r>
          </w:p>
        </w:tc>
      </w:tr>
      <w:tr w14:paraId="6247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5F836BD5">
            <w:pPr>
              <w:widowControl/>
              <w:spacing w:line="360" w:lineRule="auto"/>
              <w:jc w:val="center"/>
              <w:rPr>
                <w:rFonts w:ascii="Times New Roman" w:hAnsi="Times New Roman" w:cs="Times New Roman"/>
                <w:sz w:val="24"/>
              </w:rPr>
            </w:pPr>
          </w:p>
        </w:tc>
        <w:tc>
          <w:tcPr>
            <w:tcW w:w="1051" w:type="dxa"/>
            <w:vMerge w:val="continue"/>
            <w:vAlign w:val="center"/>
          </w:tcPr>
          <w:p w14:paraId="68F0ED66">
            <w:pPr>
              <w:widowControl/>
              <w:spacing w:line="360" w:lineRule="auto"/>
              <w:ind w:firstLine="120" w:firstLineChars="50"/>
              <w:rPr>
                <w:rFonts w:ascii="Times New Roman" w:hAnsi="Times New Roman" w:cs="Times New Roman"/>
                <w:sz w:val="24"/>
              </w:rPr>
            </w:pPr>
          </w:p>
        </w:tc>
        <w:tc>
          <w:tcPr>
            <w:tcW w:w="749" w:type="dxa"/>
            <w:vAlign w:val="center"/>
          </w:tcPr>
          <w:p w14:paraId="791DEB8D">
            <w:pPr>
              <w:spacing w:line="360" w:lineRule="auto"/>
              <w:jc w:val="center"/>
              <w:rPr>
                <w:rFonts w:ascii="Times New Roman" w:hAnsi="Times New Roman" w:cs="Times New Roman"/>
                <w:sz w:val="24"/>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cs="Times New Roman"/>
                <w:sz w:val="24"/>
              </w:rPr>
              <w:t>2</w:t>
            </w:r>
          </w:p>
        </w:tc>
        <w:tc>
          <w:tcPr>
            <w:tcW w:w="7130" w:type="dxa"/>
            <w:vAlign w:val="center"/>
          </w:tcPr>
          <w:p w14:paraId="414BA76F">
            <w:pPr>
              <w:spacing w:line="360" w:lineRule="auto"/>
              <w:rPr>
                <w:rFonts w:ascii="Times New Roman" w:hAnsi="Times New Roman" w:eastAsia="宋体" w:cs="Times New Roman"/>
                <w:sz w:val="24"/>
              </w:rPr>
            </w:pPr>
            <w:r>
              <w:rPr>
                <w:rFonts w:ascii="Times New Roman" w:hAnsi="Times New Roman" w:cs="Times New Roman"/>
                <w:sz w:val="24"/>
              </w:rPr>
              <w:t>高精度液位监测：采用32级数字液位计（间隔≤5 mm），自动记录液位变化时间戳；蓄液瓶容积≥100 mL，液位误差≤0.01 mL，保障根系分泌物定量采集可靠性。</w:t>
            </w:r>
          </w:p>
        </w:tc>
      </w:tr>
      <w:tr w14:paraId="1C98B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D64DD29">
            <w:pPr>
              <w:widowControl/>
              <w:spacing w:line="360" w:lineRule="auto"/>
              <w:jc w:val="center"/>
              <w:rPr>
                <w:rFonts w:ascii="Times New Roman" w:hAnsi="Times New Roman" w:cs="Times New Roman"/>
                <w:sz w:val="24"/>
              </w:rPr>
            </w:pPr>
          </w:p>
        </w:tc>
        <w:tc>
          <w:tcPr>
            <w:tcW w:w="1051" w:type="dxa"/>
            <w:vMerge w:val="continue"/>
            <w:vAlign w:val="center"/>
          </w:tcPr>
          <w:p w14:paraId="2AEB6DE9">
            <w:pPr>
              <w:widowControl/>
              <w:spacing w:line="360" w:lineRule="auto"/>
              <w:ind w:firstLine="120" w:firstLineChars="50"/>
              <w:rPr>
                <w:rFonts w:ascii="Times New Roman" w:hAnsi="Times New Roman" w:cs="Times New Roman"/>
                <w:sz w:val="24"/>
              </w:rPr>
            </w:pPr>
          </w:p>
        </w:tc>
        <w:tc>
          <w:tcPr>
            <w:tcW w:w="749" w:type="dxa"/>
            <w:vAlign w:val="center"/>
          </w:tcPr>
          <w:p w14:paraId="6E51BCCD">
            <w:pPr>
              <w:spacing w:line="360" w:lineRule="auto"/>
              <w:jc w:val="center"/>
              <w:rPr>
                <w:rFonts w:ascii="Times New Roman" w:hAnsi="Times New Roman" w:cs="Times New Roman"/>
                <w:sz w:val="24"/>
              </w:rPr>
            </w:pPr>
            <w:r>
              <w:rPr>
                <w:rFonts w:ascii="Times New Roman" w:hAnsi="Times New Roman" w:cs="Times New Roman"/>
                <w:sz w:val="24"/>
              </w:rPr>
              <w:t>3</w:t>
            </w:r>
          </w:p>
        </w:tc>
        <w:tc>
          <w:tcPr>
            <w:tcW w:w="7130" w:type="dxa"/>
            <w:vAlign w:val="center"/>
          </w:tcPr>
          <w:p w14:paraId="79240162">
            <w:pPr>
              <w:spacing w:line="360" w:lineRule="auto"/>
              <w:rPr>
                <w:rFonts w:ascii="Times New Roman" w:hAnsi="Times New Roman" w:cs="Times New Roman"/>
                <w:sz w:val="24"/>
              </w:rPr>
            </w:pPr>
            <w:r>
              <w:rPr>
                <w:rFonts w:ascii="Times New Roman" w:hAnsi="Times New Roman" w:cs="Times New Roman"/>
                <w:sz w:val="24"/>
              </w:rPr>
              <w:t>全流程安全防护：管道堵塞/折叠时自动停泵，同步触发蜂鸣器与APP报警；蓄液瓶满/营养液空时设备自锁，防止爆管与数据中断；支持10000次任务队列脱机运行。</w:t>
            </w:r>
          </w:p>
        </w:tc>
      </w:tr>
      <w:tr w14:paraId="1909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BD8BE61">
            <w:pPr>
              <w:widowControl/>
              <w:spacing w:line="360" w:lineRule="auto"/>
              <w:jc w:val="center"/>
              <w:rPr>
                <w:rFonts w:ascii="Times New Roman" w:hAnsi="Times New Roman" w:cs="Times New Roman"/>
                <w:sz w:val="24"/>
              </w:rPr>
            </w:pPr>
          </w:p>
        </w:tc>
        <w:tc>
          <w:tcPr>
            <w:tcW w:w="1051" w:type="dxa"/>
            <w:vMerge w:val="continue"/>
            <w:vAlign w:val="center"/>
          </w:tcPr>
          <w:p w14:paraId="7CAAC792">
            <w:pPr>
              <w:widowControl/>
              <w:spacing w:line="360" w:lineRule="auto"/>
              <w:ind w:firstLine="120" w:firstLineChars="50"/>
              <w:rPr>
                <w:rFonts w:ascii="Times New Roman" w:hAnsi="Times New Roman" w:cs="Times New Roman"/>
                <w:sz w:val="24"/>
              </w:rPr>
            </w:pPr>
          </w:p>
        </w:tc>
        <w:tc>
          <w:tcPr>
            <w:tcW w:w="749" w:type="dxa"/>
            <w:vAlign w:val="center"/>
          </w:tcPr>
          <w:p w14:paraId="2FFCC965">
            <w:pPr>
              <w:spacing w:line="360" w:lineRule="auto"/>
              <w:jc w:val="center"/>
              <w:rPr>
                <w:rFonts w:ascii="Times New Roman" w:hAnsi="Times New Roman" w:cs="Times New Roman"/>
                <w:sz w:val="24"/>
              </w:rPr>
            </w:pPr>
            <w:r>
              <w:rPr>
                <w:rFonts w:ascii="Times New Roman" w:hAnsi="Times New Roman" w:cs="Times New Roman"/>
                <w:sz w:val="24"/>
              </w:rPr>
              <w:t>▲4</w:t>
            </w:r>
          </w:p>
        </w:tc>
        <w:tc>
          <w:tcPr>
            <w:tcW w:w="7130" w:type="dxa"/>
            <w:vAlign w:val="center"/>
          </w:tcPr>
          <w:p w14:paraId="6D577934">
            <w:pPr>
              <w:spacing w:line="360" w:lineRule="auto"/>
              <w:rPr>
                <w:rFonts w:ascii="Times New Roman" w:hAnsi="Times New Roman" w:cs="Times New Roman"/>
                <w:sz w:val="24"/>
              </w:rPr>
            </w:pPr>
            <w:r>
              <w:rPr>
                <w:rFonts w:ascii="Times New Roman" w:hAnsi="Times New Roman" w:cs="Times New Roman"/>
                <w:sz w:val="24"/>
              </w:rPr>
              <w:t>环境参数同步采集：集成三合一土壤传感器（电导率±0.02 S/m、含水量±0.03%、温度±0.1℃），无线传输距离10米；数据关联GPS坐标（内置原厂模块），测量数据可绑定坐标，构建根系-土壤互作时空数据库。</w:t>
            </w:r>
          </w:p>
        </w:tc>
      </w:tr>
      <w:tr w14:paraId="08FD4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2CDBF9E">
            <w:pPr>
              <w:widowControl/>
              <w:spacing w:line="360" w:lineRule="auto"/>
              <w:jc w:val="center"/>
              <w:rPr>
                <w:rFonts w:ascii="Times New Roman" w:hAnsi="Times New Roman" w:cs="Times New Roman"/>
                <w:sz w:val="24"/>
              </w:rPr>
            </w:pPr>
          </w:p>
        </w:tc>
        <w:tc>
          <w:tcPr>
            <w:tcW w:w="1051" w:type="dxa"/>
            <w:vMerge w:val="continue"/>
            <w:vAlign w:val="center"/>
          </w:tcPr>
          <w:p w14:paraId="3E6D63CE">
            <w:pPr>
              <w:widowControl/>
              <w:spacing w:line="360" w:lineRule="auto"/>
              <w:ind w:firstLine="120" w:firstLineChars="50"/>
              <w:rPr>
                <w:rFonts w:ascii="Times New Roman" w:hAnsi="Times New Roman" w:cs="Times New Roman"/>
                <w:sz w:val="24"/>
              </w:rPr>
            </w:pPr>
          </w:p>
        </w:tc>
        <w:tc>
          <w:tcPr>
            <w:tcW w:w="749" w:type="dxa"/>
            <w:vAlign w:val="center"/>
          </w:tcPr>
          <w:p w14:paraId="61A78D64">
            <w:pPr>
              <w:spacing w:line="360" w:lineRule="auto"/>
              <w:jc w:val="center"/>
              <w:rPr>
                <w:rFonts w:ascii="Times New Roman" w:hAnsi="Times New Roman" w:cs="Times New Roman"/>
                <w:sz w:val="24"/>
              </w:rPr>
            </w:pPr>
            <w:r>
              <w:rPr>
                <w:rFonts w:ascii="Times New Roman" w:hAnsi="Times New Roman" w:cs="Times New Roman"/>
                <w:sz w:val="24"/>
              </w:rPr>
              <w:t>5</w:t>
            </w:r>
          </w:p>
        </w:tc>
        <w:tc>
          <w:tcPr>
            <w:tcW w:w="7130" w:type="dxa"/>
            <w:vAlign w:val="center"/>
          </w:tcPr>
          <w:p w14:paraId="5674681F">
            <w:pPr>
              <w:spacing w:line="360" w:lineRule="auto"/>
              <w:rPr>
                <w:rFonts w:ascii="Times New Roman" w:hAnsi="Times New Roman" w:cs="Times New Roman"/>
                <w:sz w:val="24"/>
              </w:rPr>
            </w:pPr>
            <w:r>
              <w:rPr>
                <w:rFonts w:ascii="Times New Roman" w:hAnsi="Times New Roman" w:cs="Times New Roman"/>
                <w:sz w:val="24"/>
              </w:rPr>
              <w:t>具有读取操作指令数据、液位变化数据和内置GPS数据、预设执行任务的功能。数据可实时查看和保存，并可通过软件查看土壤和GPS数据。</w:t>
            </w:r>
          </w:p>
        </w:tc>
      </w:tr>
      <w:tr w14:paraId="110E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AAA1858">
            <w:pPr>
              <w:widowControl/>
              <w:spacing w:line="360" w:lineRule="auto"/>
              <w:jc w:val="center"/>
              <w:rPr>
                <w:rFonts w:ascii="Times New Roman" w:hAnsi="Times New Roman" w:cs="Times New Roman"/>
                <w:sz w:val="24"/>
              </w:rPr>
            </w:pPr>
          </w:p>
        </w:tc>
        <w:tc>
          <w:tcPr>
            <w:tcW w:w="1051" w:type="dxa"/>
            <w:vMerge w:val="continue"/>
            <w:vAlign w:val="center"/>
          </w:tcPr>
          <w:p w14:paraId="1DB2EA63">
            <w:pPr>
              <w:widowControl/>
              <w:spacing w:line="360" w:lineRule="auto"/>
              <w:ind w:firstLine="120" w:firstLineChars="50"/>
              <w:rPr>
                <w:rFonts w:ascii="Times New Roman" w:hAnsi="Times New Roman" w:cs="Times New Roman"/>
                <w:sz w:val="24"/>
              </w:rPr>
            </w:pPr>
          </w:p>
        </w:tc>
        <w:tc>
          <w:tcPr>
            <w:tcW w:w="749" w:type="dxa"/>
            <w:vAlign w:val="center"/>
          </w:tcPr>
          <w:p w14:paraId="57F5529C">
            <w:pPr>
              <w:spacing w:line="360" w:lineRule="auto"/>
              <w:jc w:val="center"/>
              <w:rPr>
                <w:rFonts w:ascii="Times New Roman" w:hAnsi="Times New Roman" w:cs="Times New Roman"/>
                <w:sz w:val="24"/>
              </w:rPr>
            </w:pPr>
            <w:r>
              <w:rPr>
                <w:rFonts w:ascii="Times New Roman" w:hAnsi="Times New Roman" w:cs="Times New Roman"/>
                <w:sz w:val="24"/>
              </w:rPr>
              <w:t>6</w:t>
            </w:r>
          </w:p>
        </w:tc>
        <w:tc>
          <w:tcPr>
            <w:tcW w:w="7130" w:type="dxa"/>
            <w:vAlign w:val="center"/>
          </w:tcPr>
          <w:p w14:paraId="2AD0B4CB">
            <w:pPr>
              <w:spacing w:line="360" w:lineRule="auto"/>
              <w:rPr>
                <w:rFonts w:ascii="Times New Roman" w:hAnsi="Times New Roman" w:cs="Times New Roman"/>
                <w:sz w:val="24"/>
              </w:rPr>
            </w:pPr>
            <w:r>
              <w:rPr>
                <w:rFonts w:ascii="Times New Roman" w:hAnsi="Times New Roman" w:cs="Times New Roman"/>
                <w:sz w:val="24"/>
              </w:rPr>
              <w:t>可自定义抽取时长、分泌物收集量，一键完成采集。</w:t>
            </w:r>
          </w:p>
        </w:tc>
      </w:tr>
      <w:tr w14:paraId="433E9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27768FB">
            <w:pPr>
              <w:widowControl/>
              <w:spacing w:line="360" w:lineRule="auto"/>
              <w:jc w:val="center"/>
              <w:rPr>
                <w:rFonts w:ascii="Times New Roman" w:hAnsi="Times New Roman" w:cs="Times New Roman"/>
                <w:sz w:val="24"/>
              </w:rPr>
            </w:pPr>
          </w:p>
        </w:tc>
        <w:tc>
          <w:tcPr>
            <w:tcW w:w="1051" w:type="dxa"/>
            <w:vMerge w:val="continue"/>
            <w:vAlign w:val="center"/>
          </w:tcPr>
          <w:p w14:paraId="52145B96">
            <w:pPr>
              <w:widowControl/>
              <w:spacing w:line="360" w:lineRule="auto"/>
              <w:ind w:firstLine="120" w:firstLineChars="50"/>
              <w:rPr>
                <w:rFonts w:ascii="Times New Roman" w:hAnsi="Times New Roman" w:cs="Times New Roman"/>
                <w:sz w:val="24"/>
              </w:rPr>
            </w:pPr>
          </w:p>
        </w:tc>
        <w:tc>
          <w:tcPr>
            <w:tcW w:w="749" w:type="dxa"/>
            <w:vAlign w:val="center"/>
          </w:tcPr>
          <w:p w14:paraId="53C9E069">
            <w:pPr>
              <w:spacing w:line="360" w:lineRule="auto"/>
              <w:jc w:val="center"/>
              <w:rPr>
                <w:rFonts w:ascii="Times New Roman" w:hAnsi="Times New Roman" w:cs="Times New Roman"/>
                <w:sz w:val="24"/>
              </w:rPr>
            </w:pPr>
            <w:r>
              <w:rPr>
                <w:rFonts w:ascii="Times New Roman" w:hAnsi="Times New Roman" w:cs="Times New Roman"/>
                <w:sz w:val="24"/>
              </w:rPr>
              <w:t>7</w:t>
            </w:r>
          </w:p>
        </w:tc>
        <w:tc>
          <w:tcPr>
            <w:tcW w:w="7130" w:type="dxa"/>
            <w:vAlign w:val="center"/>
          </w:tcPr>
          <w:p w14:paraId="1230F2C4">
            <w:pPr>
              <w:spacing w:line="360" w:lineRule="auto"/>
              <w:rPr>
                <w:rFonts w:ascii="Times New Roman" w:hAnsi="Times New Roman" w:cs="Times New Roman"/>
                <w:sz w:val="24"/>
              </w:rPr>
            </w:pPr>
            <w:r>
              <w:rPr>
                <w:rFonts w:ascii="Times New Roman" w:hAnsi="Times New Roman" w:cs="Times New Roman"/>
                <w:sz w:val="24"/>
              </w:rPr>
              <w:t>便携高效设计：配置10000 mAh可更换锂电池（续航≥20 h），兼容直流12-24V与交流电源 ，搭配孔径0.1-0.2 μm定制化取样器及拉曼探头（150-3400 cm</w:t>
            </w:r>
            <w:r>
              <w:rPr>
                <w:rFonts w:ascii="Times New Roman" w:hAnsi="Times New Roman" w:cs="Times New Roman"/>
                <w:sz w:val="24"/>
                <w:vertAlign w:val="superscript"/>
              </w:rPr>
              <w:t>-1</w:t>
            </w:r>
            <w:r>
              <w:rPr>
                <w:rFonts w:ascii="Times New Roman" w:hAnsi="Times New Roman" w:cs="Times New Roman"/>
                <w:sz w:val="24"/>
              </w:rPr>
              <w:t>），满足极端环境下的生物多样性原位监测需求。</w:t>
            </w:r>
          </w:p>
        </w:tc>
      </w:tr>
      <w:tr w14:paraId="5C2F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1F4C2C1">
            <w:pPr>
              <w:widowControl/>
              <w:spacing w:line="360" w:lineRule="auto"/>
              <w:jc w:val="center"/>
              <w:rPr>
                <w:rFonts w:ascii="Times New Roman" w:hAnsi="Times New Roman" w:cs="Times New Roman"/>
                <w:sz w:val="24"/>
              </w:rPr>
            </w:pPr>
            <w:bookmarkStart w:id="9" w:name="_Hlk213148676"/>
          </w:p>
        </w:tc>
        <w:tc>
          <w:tcPr>
            <w:tcW w:w="1051" w:type="dxa"/>
            <w:vMerge w:val="continue"/>
            <w:vAlign w:val="center"/>
          </w:tcPr>
          <w:p w14:paraId="6181A50A">
            <w:pPr>
              <w:widowControl/>
              <w:spacing w:line="360" w:lineRule="auto"/>
              <w:ind w:firstLine="120" w:firstLineChars="50"/>
              <w:rPr>
                <w:rFonts w:ascii="Times New Roman" w:hAnsi="Times New Roman" w:cs="Times New Roman"/>
                <w:sz w:val="24"/>
              </w:rPr>
            </w:pPr>
          </w:p>
        </w:tc>
        <w:tc>
          <w:tcPr>
            <w:tcW w:w="749" w:type="dxa"/>
            <w:vAlign w:val="center"/>
          </w:tcPr>
          <w:p w14:paraId="0E4731C8">
            <w:pPr>
              <w:spacing w:line="360" w:lineRule="auto"/>
              <w:jc w:val="center"/>
              <w:rPr>
                <w:rFonts w:ascii="Times New Roman" w:hAnsi="Times New Roman" w:cs="Times New Roman"/>
                <w:sz w:val="24"/>
              </w:rPr>
            </w:pPr>
            <w:r>
              <w:rPr>
                <w:rFonts w:ascii="Times New Roman" w:hAnsi="Times New Roman" w:cs="Times New Roman"/>
                <w:sz w:val="24"/>
              </w:rPr>
              <w:t>▲8</w:t>
            </w:r>
          </w:p>
        </w:tc>
        <w:tc>
          <w:tcPr>
            <w:tcW w:w="7130" w:type="dxa"/>
            <w:vAlign w:val="center"/>
          </w:tcPr>
          <w:p w14:paraId="4EDC667F">
            <w:pPr>
              <w:spacing w:line="360" w:lineRule="auto"/>
              <w:rPr>
                <w:rFonts w:ascii="Times New Roman" w:hAnsi="Times New Roman" w:cs="Times New Roman"/>
                <w:sz w:val="24"/>
              </w:rPr>
            </w:pPr>
            <w:r>
              <w:rPr>
                <w:rFonts w:ascii="Times New Roman" w:hAnsi="Times New Roman" w:cs="Times New Roman"/>
                <w:sz w:val="24"/>
              </w:rPr>
              <w:t>一体化原位根系表面成分收集器：包含根系生长导引模块、根系独立生长模块，配合过滤网、注液口，以及专用取气（液）口；配备过滤孔径为0.1–0.2 μm的定制化取样器，可连续收集&gt;100 mL，含根系独立生长模块与取样器，支持原位连续动态采集，避免交叉污染；搭配专用注液口与取液口，配置专用取气口。</w:t>
            </w:r>
          </w:p>
        </w:tc>
      </w:tr>
      <w:bookmarkEnd w:id="9"/>
      <w:tr w14:paraId="72741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598FFC2">
            <w:pPr>
              <w:widowControl/>
              <w:spacing w:line="360" w:lineRule="auto"/>
              <w:jc w:val="center"/>
              <w:rPr>
                <w:rFonts w:ascii="Times New Roman" w:hAnsi="Times New Roman" w:cs="Times New Roman"/>
                <w:sz w:val="24"/>
              </w:rPr>
            </w:pPr>
          </w:p>
        </w:tc>
        <w:tc>
          <w:tcPr>
            <w:tcW w:w="1051" w:type="dxa"/>
            <w:vMerge w:val="continue"/>
            <w:vAlign w:val="center"/>
          </w:tcPr>
          <w:p w14:paraId="4DD322EE">
            <w:pPr>
              <w:widowControl/>
              <w:spacing w:line="360" w:lineRule="auto"/>
              <w:ind w:firstLine="120" w:firstLineChars="50"/>
              <w:rPr>
                <w:rFonts w:ascii="Times New Roman" w:hAnsi="Times New Roman" w:cs="Times New Roman"/>
                <w:sz w:val="24"/>
              </w:rPr>
            </w:pPr>
          </w:p>
        </w:tc>
        <w:tc>
          <w:tcPr>
            <w:tcW w:w="749" w:type="dxa"/>
            <w:tcBorders>
              <w:bottom w:val="single" w:color="auto" w:sz="4" w:space="0"/>
            </w:tcBorders>
            <w:vAlign w:val="center"/>
          </w:tcPr>
          <w:p w14:paraId="53D48B10">
            <w:pPr>
              <w:spacing w:line="360" w:lineRule="auto"/>
              <w:jc w:val="center"/>
              <w:rPr>
                <w:rFonts w:ascii="Times New Roman" w:hAnsi="Times New Roman" w:cs="Times New Roman"/>
                <w:sz w:val="24"/>
              </w:rPr>
            </w:pPr>
            <w:r>
              <w:rPr>
                <w:rFonts w:ascii="Times New Roman" w:hAnsi="Times New Roman" w:cs="Times New Roman"/>
                <w:sz w:val="24"/>
              </w:rPr>
              <w:t>9</w:t>
            </w:r>
          </w:p>
        </w:tc>
        <w:tc>
          <w:tcPr>
            <w:tcW w:w="7130" w:type="dxa"/>
            <w:tcBorders>
              <w:bottom w:val="single" w:color="auto" w:sz="4" w:space="0"/>
            </w:tcBorders>
            <w:vAlign w:val="center"/>
          </w:tcPr>
          <w:p w14:paraId="4276446E">
            <w:pPr>
              <w:spacing w:line="360" w:lineRule="auto"/>
              <w:rPr>
                <w:rFonts w:ascii="Times New Roman" w:hAnsi="Times New Roman" w:cs="Times New Roman"/>
                <w:sz w:val="24"/>
              </w:rPr>
            </w:pPr>
            <w:r>
              <w:rPr>
                <w:rFonts w:ascii="Times New Roman" w:hAnsi="Times New Roman" w:cs="Times New Roman"/>
                <w:sz w:val="24"/>
              </w:rPr>
              <w:t>检测分析：拉曼光谱覆盖150-3400 cm</w:t>
            </w:r>
            <w:r>
              <w:rPr>
                <w:rFonts w:ascii="Times New Roman" w:hAnsi="Times New Roman" w:cs="Times New Roman"/>
                <w:sz w:val="24"/>
                <w:vertAlign w:val="superscript"/>
              </w:rPr>
              <w:t>-1</w:t>
            </w:r>
            <w:r>
              <w:rPr>
                <w:rFonts w:ascii="Times New Roman" w:hAnsi="Times New Roman" w:cs="Times New Roman"/>
                <w:sz w:val="24"/>
              </w:rPr>
              <w:t>范围，分辨率≥11 cm</w:t>
            </w:r>
            <w:r>
              <w:rPr>
                <w:rFonts w:ascii="Times New Roman" w:hAnsi="Times New Roman" w:cs="Times New Roman"/>
                <w:sz w:val="24"/>
                <w:vertAlign w:val="superscript"/>
              </w:rPr>
              <w:t>-1</w:t>
            </w:r>
            <w:r>
              <w:rPr>
                <w:rFonts w:ascii="Times New Roman" w:hAnsi="Times New Roman" w:cs="Times New Roman"/>
                <w:sz w:val="24"/>
              </w:rPr>
              <w:t>，可识别分泌物特征化学键与官能团信号；原位采样设计避免了样品脱离原生环境后的降解与变性，根系分泌物特征化学键与官能团信号的半定量分析营养交换状况。</w:t>
            </w:r>
          </w:p>
        </w:tc>
      </w:tr>
    </w:tbl>
    <w:p w14:paraId="1BB32AA8">
      <w:pPr>
        <w:rPr>
          <w:rFonts w:ascii="Times New Roman" w:hAnsi="Times New Roman" w:cs="Times New Roman"/>
        </w:rPr>
      </w:pPr>
    </w:p>
    <w:p w14:paraId="242FDE9D">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66082CE9">
      <w:pPr>
        <w:numPr>
          <w:ilvl w:val="0"/>
          <w:numId w:val="39"/>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771C3789">
      <w:pPr>
        <w:numPr>
          <w:ilvl w:val="0"/>
          <w:numId w:val="39"/>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w:t>
      </w:r>
      <w:r>
        <w:rPr>
          <w:rFonts w:hint="eastAsia" w:ascii="宋体" w:hAnsi="宋体" w:eastAsia="宋体" w:cs="宋体"/>
          <w:color w:val="000000" w:themeColor="text1"/>
          <w:kern w:val="0"/>
          <w:sz w:val="24"/>
          <w:szCs w:val="24"/>
          <w14:textFill>
            <w14:solidFill>
              <w14:schemeClr w14:val="tx1"/>
            </w14:solidFill>
          </w14:textFill>
        </w:rPr>
        <w:t>2个月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487C3102">
      <w:pPr>
        <w:numPr>
          <w:ilvl w:val="0"/>
          <w:numId w:val="39"/>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65F083F4">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3A003D0">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57007F77">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49E89BF2">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4EADF4C2">
      <w:pPr>
        <w:numPr>
          <w:ilvl w:val="0"/>
          <w:numId w:val="39"/>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3BE5910E">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02AB7BF5">
      <w:pPr>
        <w:numPr>
          <w:ilvl w:val="0"/>
          <w:numId w:val="39"/>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32B97A88">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182B7F51">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3DC08BFC">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412F168B">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2FA74110">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6C445186">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61877F7D">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126F95DE">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4AB175DC">
      <w:pPr>
        <w:widowControl/>
        <w:numPr>
          <w:ilvl w:val="0"/>
          <w:numId w:val="40"/>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6C772221">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573B7242">
      <w:pPr>
        <w:widowControl/>
        <w:numPr>
          <w:ilvl w:val="0"/>
          <w:numId w:val="39"/>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47332B14">
      <w:pPr>
        <w:widowControl/>
        <w:numPr>
          <w:ilvl w:val="0"/>
          <w:numId w:val="4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588C083">
      <w:pPr>
        <w:widowControl/>
        <w:numPr>
          <w:ilvl w:val="0"/>
          <w:numId w:val="4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360449B8">
      <w:pPr>
        <w:widowControl/>
        <w:numPr>
          <w:ilvl w:val="0"/>
          <w:numId w:val="41"/>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3851E744">
      <w:pPr>
        <w:numPr>
          <w:ilvl w:val="0"/>
          <w:numId w:val="3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4117D013">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67A95E3A">
      <w:pPr>
        <w:numPr>
          <w:ilvl w:val="0"/>
          <w:numId w:val="3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1D85D840">
      <w:pPr>
        <w:pStyle w:val="6"/>
        <w:numPr>
          <w:ilvl w:val="0"/>
          <w:numId w:val="4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7B7C9A83">
      <w:pPr>
        <w:pStyle w:val="6"/>
        <w:numPr>
          <w:ilvl w:val="0"/>
          <w:numId w:val="4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222CA435">
      <w:pPr>
        <w:pStyle w:val="6"/>
        <w:numPr>
          <w:ilvl w:val="0"/>
          <w:numId w:val="42"/>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338445FB">
      <w:pPr>
        <w:pStyle w:val="6"/>
        <w:numPr>
          <w:ilvl w:val="0"/>
          <w:numId w:val="42"/>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3E3A7A8A">
      <w:pPr>
        <w:numPr>
          <w:ilvl w:val="0"/>
          <w:numId w:val="39"/>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F3270D4">
      <w:pPr>
        <w:numPr>
          <w:ilvl w:val="0"/>
          <w:numId w:val="43"/>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57A65881">
      <w:pPr>
        <w:numPr>
          <w:ilvl w:val="0"/>
          <w:numId w:val="43"/>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74730C0D">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517AC0B5">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第八包 海量数据高可靠性存储系统</w:t>
      </w:r>
    </w:p>
    <w:p w14:paraId="70747E2F">
      <w:pPr>
        <w:pStyle w:val="5"/>
        <w:numPr>
          <w:ilvl w:val="0"/>
          <w:numId w:val="44"/>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5557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5BDA5227">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4707777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039FB72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5EA974D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292A745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00F3BA0C">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41CFF604">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79801035">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0C8D178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3266D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4B6ABB9A">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6DD0817D">
            <w:pPr>
              <w:widowControl/>
              <w:spacing w:line="360" w:lineRule="auto"/>
              <w:jc w:val="left"/>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海量数据高可靠性存储系统</w:t>
            </w:r>
          </w:p>
        </w:tc>
        <w:tc>
          <w:tcPr>
            <w:tcW w:w="681" w:type="dxa"/>
            <w:vAlign w:val="center"/>
          </w:tcPr>
          <w:p w14:paraId="1F7CB827">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1</w:t>
            </w:r>
          </w:p>
        </w:tc>
        <w:tc>
          <w:tcPr>
            <w:tcW w:w="1091" w:type="dxa"/>
            <w:vAlign w:val="center"/>
          </w:tcPr>
          <w:p w14:paraId="07985B45">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套</w:t>
            </w:r>
          </w:p>
        </w:tc>
        <w:tc>
          <w:tcPr>
            <w:tcW w:w="1651" w:type="dxa"/>
            <w:vAlign w:val="center"/>
          </w:tcPr>
          <w:p w14:paraId="70375284">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否</w:t>
            </w:r>
          </w:p>
        </w:tc>
        <w:tc>
          <w:tcPr>
            <w:tcW w:w="1238" w:type="dxa"/>
            <w:vAlign w:val="center"/>
          </w:tcPr>
          <w:p w14:paraId="632E93B1">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281</w:t>
            </w:r>
          </w:p>
        </w:tc>
        <w:tc>
          <w:tcPr>
            <w:tcW w:w="1260" w:type="dxa"/>
            <w:vAlign w:val="center"/>
          </w:tcPr>
          <w:p w14:paraId="417A16D0">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281</w:t>
            </w:r>
          </w:p>
        </w:tc>
        <w:tc>
          <w:tcPr>
            <w:tcW w:w="1260" w:type="dxa"/>
            <w:vAlign w:val="center"/>
          </w:tcPr>
          <w:p w14:paraId="52DBA6AB">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cs="宋体"/>
                <w:color w:val="000000" w:themeColor="text1"/>
                <w:kern w:val="0"/>
                <w:sz w:val="24"/>
                <w14:textFill>
                  <w14:solidFill>
                    <w14:schemeClr w14:val="tx1"/>
                  </w14:solidFill>
                </w14:textFill>
              </w:rPr>
              <w:t>工业</w:t>
            </w:r>
          </w:p>
        </w:tc>
      </w:tr>
    </w:tbl>
    <w:p w14:paraId="52AE47D3">
      <w:pPr>
        <w:pStyle w:val="5"/>
        <w:numPr>
          <w:ilvl w:val="0"/>
          <w:numId w:val="44"/>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0A0D3B48">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497D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60356A1">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4409" w:type="dxa"/>
          </w:tcPr>
          <w:p w14:paraId="3D94B8C3">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名称</w:t>
            </w:r>
          </w:p>
        </w:tc>
        <w:tc>
          <w:tcPr>
            <w:tcW w:w="1810" w:type="dxa"/>
          </w:tcPr>
          <w:p w14:paraId="4FB53044">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570" w:type="dxa"/>
          </w:tcPr>
          <w:p w14:paraId="5D53AD06">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r>
      <w:tr w14:paraId="2904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5131D80">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w:t>
            </w:r>
          </w:p>
        </w:tc>
        <w:tc>
          <w:tcPr>
            <w:tcW w:w="4409" w:type="dxa"/>
          </w:tcPr>
          <w:p w14:paraId="39ED0AAC">
            <w:pPr>
              <w:widowControl/>
              <w:snapToGrid w:val="0"/>
              <w:spacing w:before="156" w:beforeLines="50"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存储节点</w:t>
            </w:r>
          </w:p>
        </w:tc>
        <w:tc>
          <w:tcPr>
            <w:tcW w:w="1810" w:type="dxa"/>
          </w:tcPr>
          <w:p w14:paraId="58640B0B">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p>
        </w:tc>
        <w:tc>
          <w:tcPr>
            <w:tcW w:w="1570" w:type="dxa"/>
          </w:tcPr>
          <w:p w14:paraId="266E0971">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台</w:t>
            </w:r>
          </w:p>
        </w:tc>
      </w:tr>
      <w:tr w14:paraId="697A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26940DD">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p>
        </w:tc>
        <w:tc>
          <w:tcPr>
            <w:tcW w:w="4409" w:type="dxa"/>
          </w:tcPr>
          <w:p w14:paraId="61D5B691">
            <w:pPr>
              <w:widowControl/>
              <w:snapToGrid w:val="0"/>
              <w:spacing w:before="156" w:beforeLines="50" w:line="360" w:lineRule="auto"/>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计算节点</w:t>
            </w:r>
          </w:p>
        </w:tc>
        <w:tc>
          <w:tcPr>
            <w:tcW w:w="1810" w:type="dxa"/>
          </w:tcPr>
          <w:p w14:paraId="297AE74A">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4</w:t>
            </w:r>
          </w:p>
        </w:tc>
        <w:tc>
          <w:tcPr>
            <w:tcW w:w="1570" w:type="dxa"/>
          </w:tcPr>
          <w:p w14:paraId="091D03D1">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台</w:t>
            </w:r>
          </w:p>
        </w:tc>
      </w:tr>
      <w:tr w14:paraId="2EA3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B449204">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p>
        </w:tc>
        <w:tc>
          <w:tcPr>
            <w:tcW w:w="4409" w:type="dxa"/>
          </w:tcPr>
          <w:p w14:paraId="791552D2">
            <w:pPr>
              <w:widowControl/>
              <w:snapToGrid w:val="0"/>
              <w:spacing w:before="156" w:beforeLines="50" w:line="360" w:lineRule="auto"/>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防火墙</w:t>
            </w:r>
          </w:p>
        </w:tc>
        <w:tc>
          <w:tcPr>
            <w:tcW w:w="1810" w:type="dxa"/>
          </w:tcPr>
          <w:p w14:paraId="18697473">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1</w:t>
            </w:r>
          </w:p>
        </w:tc>
        <w:tc>
          <w:tcPr>
            <w:tcW w:w="1570" w:type="dxa"/>
          </w:tcPr>
          <w:p w14:paraId="27963A4E">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台</w:t>
            </w:r>
          </w:p>
        </w:tc>
      </w:tr>
      <w:tr w14:paraId="4D04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8" w:type="dxa"/>
          </w:tcPr>
          <w:p w14:paraId="29EC6CAC">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p>
        </w:tc>
        <w:tc>
          <w:tcPr>
            <w:tcW w:w="4409" w:type="dxa"/>
          </w:tcPr>
          <w:p w14:paraId="076377EC">
            <w:pPr>
              <w:widowControl/>
              <w:snapToGrid w:val="0"/>
              <w:spacing w:before="156" w:beforeLines="50" w:line="360" w:lineRule="auto"/>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调度软件</w:t>
            </w:r>
          </w:p>
        </w:tc>
        <w:tc>
          <w:tcPr>
            <w:tcW w:w="1810" w:type="dxa"/>
          </w:tcPr>
          <w:p w14:paraId="5F2CD2B2">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1</w:t>
            </w:r>
          </w:p>
        </w:tc>
        <w:tc>
          <w:tcPr>
            <w:tcW w:w="1570" w:type="dxa"/>
          </w:tcPr>
          <w:p w14:paraId="46168F1E">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套</w:t>
            </w:r>
          </w:p>
        </w:tc>
      </w:tr>
      <w:tr w14:paraId="6AD28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8" w:type="dxa"/>
          </w:tcPr>
          <w:p w14:paraId="1E88BDC1">
            <w:pPr>
              <w:widowControl/>
              <w:snapToGrid w:val="0"/>
              <w:spacing w:before="156"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w:t>
            </w:r>
          </w:p>
        </w:tc>
        <w:tc>
          <w:tcPr>
            <w:tcW w:w="4409" w:type="dxa"/>
          </w:tcPr>
          <w:p w14:paraId="224C83CC">
            <w:pPr>
              <w:widowControl/>
              <w:snapToGrid w:val="0"/>
              <w:spacing w:before="156" w:beforeLines="50" w:line="360" w:lineRule="auto"/>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必要配件</w:t>
            </w:r>
          </w:p>
        </w:tc>
        <w:tc>
          <w:tcPr>
            <w:tcW w:w="1810" w:type="dxa"/>
          </w:tcPr>
          <w:p w14:paraId="615ECF35">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1</w:t>
            </w:r>
          </w:p>
        </w:tc>
        <w:tc>
          <w:tcPr>
            <w:tcW w:w="1570" w:type="dxa"/>
          </w:tcPr>
          <w:p w14:paraId="5123D26E">
            <w:pPr>
              <w:widowControl/>
              <w:snapToGrid w:val="0"/>
              <w:spacing w:before="156" w:beforeLines="50" w:line="360" w:lineRule="auto"/>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套</w:t>
            </w:r>
          </w:p>
        </w:tc>
      </w:tr>
    </w:tbl>
    <w:p w14:paraId="1A726D02">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05627562">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1DE0A803">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1FF5A95D">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pPr w:leftFromText="180" w:rightFromText="180" w:vertAnchor="text" w:horzAnchor="page" w:tblpX="1213" w:tblpY="609"/>
        <w:tblOverlap w:val="never"/>
        <w:tblW w:w="9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0B7B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trPr>
        <w:tc>
          <w:tcPr>
            <w:tcW w:w="608" w:type="dxa"/>
            <w:vAlign w:val="center"/>
          </w:tcPr>
          <w:p w14:paraId="6FAA6373">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编号</w:t>
            </w:r>
          </w:p>
        </w:tc>
        <w:tc>
          <w:tcPr>
            <w:tcW w:w="1051" w:type="dxa"/>
            <w:vAlign w:val="center"/>
          </w:tcPr>
          <w:p w14:paraId="377694C3">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招标技术指标名称</w:t>
            </w:r>
          </w:p>
        </w:tc>
        <w:tc>
          <w:tcPr>
            <w:tcW w:w="7879" w:type="dxa"/>
            <w:gridSpan w:val="2"/>
            <w:vAlign w:val="center"/>
          </w:tcPr>
          <w:p w14:paraId="0C7DF270">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招标技术指标值</w:t>
            </w:r>
          </w:p>
        </w:tc>
      </w:tr>
      <w:tr w14:paraId="60162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608" w:type="dxa"/>
            <w:vAlign w:val="center"/>
          </w:tcPr>
          <w:p w14:paraId="21A34F36">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051" w:type="dxa"/>
            <w:vAlign w:val="center"/>
          </w:tcPr>
          <w:p w14:paraId="698BB429">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应用范围和要求</w:t>
            </w:r>
          </w:p>
        </w:tc>
        <w:tc>
          <w:tcPr>
            <w:tcW w:w="7879" w:type="dxa"/>
            <w:gridSpan w:val="2"/>
            <w:vAlign w:val="center"/>
          </w:tcPr>
          <w:p w14:paraId="1B097981">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支持构建覆盖环境组、功能分子、基因组、表观组、转录组、蛋白组、表型组等多模态生物-环境数据库，数据平台支持PB级存储能力，把散落在各个团队的重要数据高可靠地存储起来。不仅作为平时科学研究的重要数据，而且为联合实验室和国家积累重要的生物数据资源。能够进行本地基因组分析，识别基因组中的结构元素如基因、启动子、增强子等，并预测基因功能及变异效应，为基因资源挖掘提供重要线索。</w:t>
            </w:r>
            <w:r>
              <w:rPr>
                <w:rFonts w:hint="eastAsia" w:ascii="宋体" w:hAnsi="宋体" w:eastAsia="宋体" w:cs="宋体"/>
                <w:sz w:val="24"/>
                <w:szCs w:val="24"/>
              </w:rPr>
              <w:t>（此项不计为打分项）</w:t>
            </w:r>
          </w:p>
        </w:tc>
      </w:tr>
      <w:tr w14:paraId="120F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608" w:type="dxa"/>
            <w:vMerge w:val="restart"/>
            <w:vAlign w:val="center"/>
          </w:tcPr>
          <w:p w14:paraId="68132794">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051" w:type="dxa"/>
            <w:vMerge w:val="restart"/>
            <w:vAlign w:val="center"/>
          </w:tcPr>
          <w:p w14:paraId="6AF677A7">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性能指标</w:t>
            </w:r>
          </w:p>
        </w:tc>
        <w:tc>
          <w:tcPr>
            <w:tcW w:w="7879" w:type="dxa"/>
            <w:gridSpan w:val="2"/>
            <w:vAlign w:val="center"/>
          </w:tcPr>
          <w:p w14:paraId="46B123B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总体性能</w:t>
            </w:r>
          </w:p>
        </w:tc>
      </w:tr>
      <w:tr w14:paraId="179B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608" w:type="dxa"/>
            <w:vMerge w:val="continue"/>
            <w:vAlign w:val="center"/>
          </w:tcPr>
          <w:p w14:paraId="2D3F15B1">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C53245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9190D4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w:t>
            </w:r>
          </w:p>
        </w:tc>
        <w:tc>
          <w:tcPr>
            <w:tcW w:w="7130" w:type="dxa"/>
            <w:vAlign w:val="center"/>
          </w:tcPr>
          <w:p w14:paraId="6637C79A">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存储系统总裸容量＞2PB（按硬盘厂商标称十进制容量计算）；在满足本项目数据冗余、数据保护机制及分布式存储正常运行条件下，用户实际可用存储容量＞1PB</w:t>
            </w:r>
            <w:r>
              <w:rPr>
                <w:rFonts w:hint="eastAsia" w:ascii="宋体" w:hAnsi="宋体" w:cs="宋体"/>
                <w:color w:val="000000" w:themeColor="text1"/>
                <w:sz w:val="24"/>
                <w14:textFill>
                  <w14:solidFill>
                    <w14:schemeClr w14:val="tx1"/>
                  </w14:solidFill>
                </w14:textFill>
              </w:rPr>
              <w:t>；系统单精度浮点总峰值性能＞34.4 TFLOPS；双精度浮点总峰值性能＞17.2 TFLOPS；</w:t>
            </w:r>
            <w:r>
              <w:rPr>
                <w:rFonts w:ascii="宋体" w:hAnsi="宋体" w:cs="宋体"/>
                <w:color w:val="000000" w:themeColor="text1"/>
                <w:sz w:val="24"/>
                <w14:textFill>
                  <w14:solidFill>
                    <w14:schemeClr w14:val="tx1"/>
                  </w14:solidFill>
                </w14:textFill>
              </w:rPr>
              <w:t>计算系统可提供总容量不小于6TB的内存</w:t>
            </w:r>
            <w:r>
              <w:rPr>
                <w:rFonts w:hint="eastAsia" w:ascii="宋体" w:hAnsi="宋体" w:cs="宋体"/>
                <w:color w:val="000000" w:themeColor="text1"/>
                <w:sz w:val="24"/>
                <w14:textFill>
                  <w14:solidFill>
                    <w14:schemeClr w14:val="tx1"/>
                  </w14:solidFill>
                </w14:textFill>
              </w:rPr>
              <w:t>；防火墙吞吐量≥60Gbps，最大并发会话数≥1200万，每秒新建链接数 ≥50万，IPSEC隧道数≥8000条</w:t>
            </w:r>
          </w:p>
        </w:tc>
      </w:tr>
      <w:tr w14:paraId="51BC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54B53C81">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2F726B1">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5F17DEB">
            <w:pPr>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7130" w:type="dxa"/>
            <w:vAlign w:val="center"/>
          </w:tcPr>
          <w:p w14:paraId="786E6B0D">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授权正版调度软件</w:t>
            </w:r>
          </w:p>
        </w:tc>
      </w:tr>
      <w:tr w14:paraId="12A1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2A57D53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F52741A">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6E0EB0F">
            <w:pPr>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3</w:t>
            </w:r>
          </w:p>
        </w:tc>
        <w:tc>
          <w:tcPr>
            <w:tcW w:w="7130" w:type="dxa"/>
            <w:vAlign w:val="center"/>
          </w:tcPr>
          <w:p w14:paraId="4425B820">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支持科学计算仿真、生物信息类、生态地理信息类专业软件不少于20种</w:t>
            </w:r>
          </w:p>
        </w:tc>
      </w:tr>
      <w:tr w14:paraId="50C4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256809F1">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F42EAD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BCA3CDC">
            <w:pPr>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4</w:t>
            </w:r>
          </w:p>
        </w:tc>
        <w:tc>
          <w:tcPr>
            <w:tcW w:w="7130" w:type="dxa"/>
            <w:vAlign w:val="center"/>
          </w:tcPr>
          <w:p w14:paraId="189BDCC0">
            <w:pPr>
              <w:spacing w:line="360" w:lineRule="auto"/>
              <w:rPr>
                <w:rFonts w:ascii="宋体" w:hAnsi="宋体" w:cs="宋体"/>
                <w:color w:val="000000" w:themeColor="text1"/>
                <w:sz w:val="24"/>
                <w14:textFill>
                  <w14:solidFill>
                    <w14:schemeClr w14:val="tx1"/>
                  </w14:solidFill>
                </w14:textFill>
              </w:rPr>
            </w:pPr>
            <w:r>
              <w:rPr>
                <w:rFonts w:ascii="宋体" w:hAnsi="宋体" w:cs="宋体"/>
                <w:sz w:val="24"/>
              </w:rPr>
              <w:t>所投产品应为原厂配置</w:t>
            </w:r>
            <w:r>
              <w:rPr>
                <w:rFonts w:hint="eastAsia" w:ascii="宋体" w:hAnsi="宋体" w:cs="宋体"/>
                <w:sz w:val="24"/>
              </w:rPr>
              <w:t>（非样机）</w:t>
            </w:r>
            <w:r>
              <w:rPr>
                <w:rFonts w:ascii="宋体" w:hAnsi="宋体" w:cs="宋体"/>
                <w:sz w:val="24"/>
              </w:rPr>
              <w:t>，所含硬件应为原厂正品配件</w:t>
            </w:r>
          </w:p>
        </w:tc>
      </w:tr>
      <w:tr w14:paraId="7B57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0CF83DD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BAD9F2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90D85A0">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5</w:t>
            </w:r>
          </w:p>
        </w:tc>
        <w:tc>
          <w:tcPr>
            <w:tcW w:w="7130" w:type="dxa"/>
            <w:vAlign w:val="center"/>
          </w:tcPr>
          <w:p w14:paraId="2F41E8EF">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采用并行架构，配备高性能处理器，支持多用户、多任务并行访问</w:t>
            </w:r>
          </w:p>
        </w:tc>
      </w:tr>
      <w:tr w14:paraId="2A4D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78A04E14">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0F9C12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37EFF2D">
            <w:pPr>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6</w:t>
            </w:r>
          </w:p>
        </w:tc>
        <w:tc>
          <w:tcPr>
            <w:tcW w:w="7130" w:type="dxa"/>
            <w:vAlign w:val="center"/>
          </w:tcPr>
          <w:p w14:paraId="3A4B513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采用冗余架构、数据校验机制，确保数据安全</w:t>
            </w:r>
          </w:p>
        </w:tc>
      </w:tr>
      <w:tr w14:paraId="330A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0354F0F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6E11919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09649DD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系统存储性能</w:t>
            </w:r>
          </w:p>
        </w:tc>
      </w:tr>
      <w:tr w14:paraId="3966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164BE0BE">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488D91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D3C7C68">
            <w:pPr>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1</w:t>
            </w:r>
          </w:p>
        </w:tc>
        <w:tc>
          <w:tcPr>
            <w:tcW w:w="7130" w:type="dxa"/>
            <w:vAlign w:val="center"/>
          </w:tcPr>
          <w:p w14:paraId="7799241D">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3个节点：每个节点配置2颗高性能处理器，单颗核心数不小于28，主频≥2.2GHz；每个节点配备256GB高速内存；每个节点配备2块480GB SATA SSD硬盘；2块7.68TB NVMe SSD硬盘；36块20T NL_SAS 硬盘</w:t>
            </w:r>
          </w:p>
        </w:tc>
      </w:tr>
      <w:tr w14:paraId="2835E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44859375">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875316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BDFDCF1">
            <w:pPr>
              <w:spacing w:line="360" w:lineRule="auto"/>
              <w:jc w:val="center"/>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7130" w:type="dxa"/>
            <w:vAlign w:val="center"/>
          </w:tcPr>
          <w:p w14:paraId="45DBEACA">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每个存储节点配置不少于2个25GE以太网接口（含光模块）、1个200Gbps高速网络接口及2个1GE以太网接口；200Gbps接口应与本项目高速互联网络兼容，并配备实现系统正常互联所需的适配器、模块或线缆</w:t>
            </w:r>
          </w:p>
        </w:tc>
      </w:tr>
      <w:tr w14:paraId="5B47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6C7020C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B3C32D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2E06006">
            <w:pPr>
              <w:spacing w:line="360" w:lineRule="auto"/>
              <w:jc w:val="center"/>
              <w:rPr>
                <w:rFonts w:ascii="宋体" w:hAnsi="宋体" w:cs="宋体"/>
                <w:color w:val="000000" w:themeColor="text1"/>
                <w:kern w:val="0"/>
                <w:sz w:val="24"/>
                <w:lang w:val="zh-CN"/>
                <w14:textFill>
                  <w14:solidFill>
                    <w14:schemeClr w14:val="tx1"/>
                  </w14:solidFill>
                </w14:textFill>
              </w:rPr>
            </w:pPr>
            <w:r>
              <w:rPr>
                <w:rFonts w:ascii="宋体" w:hAnsi="宋体" w:cs="宋体"/>
                <w:color w:val="000000" w:themeColor="text1"/>
                <w:kern w:val="0"/>
                <w:sz w:val="24"/>
                <w:lang w:val="zh-CN"/>
                <w14:textFill>
                  <w14:solidFill>
                    <w14:schemeClr w14:val="tx1"/>
                  </w14:solidFill>
                </w14:textFill>
              </w:rPr>
              <w:t>3</w:t>
            </w:r>
          </w:p>
        </w:tc>
        <w:tc>
          <w:tcPr>
            <w:tcW w:w="7130" w:type="dxa"/>
            <w:vAlign w:val="center"/>
          </w:tcPr>
          <w:p w14:paraId="4C8D5C29">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配备高性能分布式存储软件</w:t>
            </w:r>
          </w:p>
        </w:tc>
      </w:tr>
      <w:tr w14:paraId="5C94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trPr>
        <w:tc>
          <w:tcPr>
            <w:tcW w:w="608" w:type="dxa"/>
            <w:vMerge w:val="continue"/>
            <w:vAlign w:val="center"/>
          </w:tcPr>
          <w:p w14:paraId="715C458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FFF1382">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E593EF8">
            <w:pPr>
              <w:spacing w:line="360" w:lineRule="auto"/>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kern w:val="0"/>
                <w:sz w:val="24"/>
                <w:lang w:val="zh-CN"/>
                <w14:textFill>
                  <w14:solidFill>
                    <w14:schemeClr w14:val="tx1"/>
                  </w14:solidFill>
                </w14:textFill>
              </w:rPr>
              <w:t>4</w:t>
            </w:r>
          </w:p>
        </w:tc>
        <w:tc>
          <w:tcPr>
            <w:tcW w:w="7130" w:type="dxa"/>
            <w:vAlign w:val="center"/>
          </w:tcPr>
          <w:p w14:paraId="484E15C6">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冗余电源、冗余风扇</w:t>
            </w:r>
          </w:p>
        </w:tc>
      </w:tr>
      <w:tr w14:paraId="46FA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trPr>
        <w:tc>
          <w:tcPr>
            <w:tcW w:w="608" w:type="dxa"/>
            <w:vMerge w:val="continue"/>
            <w:vAlign w:val="center"/>
          </w:tcPr>
          <w:p w14:paraId="2B3BEAEF">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584051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6686AA0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系统计算性能</w:t>
            </w:r>
          </w:p>
        </w:tc>
      </w:tr>
      <w:tr w14:paraId="04B0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trPr>
        <w:tc>
          <w:tcPr>
            <w:tcW w:w="608" w:type="dxa"/>
            <w:vMerge w:val="continue"/>
            <w:vAlign w:val="center"/>
          </w:tcPr>
          <w:p w14:paraId="65893DB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A447BEE">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7809C6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w:t>
            </w:r>
          </w:p>
        </w:tc>
        <w:tc>
          <w:tcPr>
            <w:tcW w:w="7130" w:type="dxa"/>
            <w:vAlign w:val="center"/>
          </w:tcPr>
          <w:p w14:paraId="155AAB7D">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双路CPU节点数4个</w:t>
            </w:r>
            <w:r>
              <w:rPr>
                <w:rFonts w:hint="eastAsia" w:ascii="宋体" w:hAnsi="宋体" w:cs="宋体"/>
                <w:color w:val="000000" w:themeColor="text1"/>
                <w:sz w:val="24"/>
                <w14:textFill>
                  <w14:solidFill>
                    <w14:schemeClr w14:val="tx1"/>
                  </w14:solidFill>
                </w14:textFill>
              </w:rPr>
              <w:t>；</w:t>
            </w:r>
            <w:r>
              <w:rPr>
                <w:rFonts w:ascii="宋体" w:hAnsi="宋体" w:cs="宋体"/>
                <w:sz w:val="24"/>
              </w:rPr>
              <w:t>4个计算节点总内存≥6TB，且任一计算节点内存≥1TB</w:t>
            </w:r>
            <w:r>
              <w:rPr>
                <w:rFonts w:hint="eastAsia" w:ascii="宋体" w:hAnsi="宋体" w:cs="宋体"/>
                <w:sz w:val="24"/>
              </w:rPr>
              <w:t>；</w:t>
            </w:r>
            <w:r>
              <w:rPr>
                <w:rFonts w:hint="eastAsia" w:ascii="宋体" w:hAnsi="宋体" w:cs="宋体"/>
                <w:color w:val="000000" w:themeColor="text1"/>
                <w:sz w:val="24"/>
                <w14:textFill>
                  <w14:solidFill>
                    <w14:schemeClr w14:val="tx1"/>
                  </w14:solidFill>
                </w14:textFill>
              </w:rPr>
              <w:t>每个节点配置2颗CPU；</w:t>
            </w:r>
            <w:r>
              <w:rPr>
                <w:rFonts w:ascii="宋体" w:hAnsi="宋体" w:cs="宋体"/>
                <w:color w:val="000000" w:themeColor="text1"/>
                <w:sz w:val="24"/>
                <w14:textFill>
                  <w14:solidFill>
                    <w14:schemeClr w14:val="tx1"/>
                  </w14:solidFill>
                </w14:textFill>
              </w:rPr>
              <w:t>单颗核心数不小于30</w:t>
            </w:r>
            <w:r>
              <w:rPr>
                <w:rFonts w:hint="eastAsia" w:ascii="宋体" w:hAnsi="宋体" w:cs="宋体"/>
                <w:color w:val="000000" w:themeColor="text1"/>
                <w:sz w:val="24"/>
                <w14:textFill>
                  <w14:solidFill>
                    <w14:schemeClr w14:val="tx1"/>
                  </w14:solidFill>
                </w14:textFill>
              </w:rPr>
              <w:t>，主频≥2GHz；</w:t>
            </w:r>
            <w:r>
              <w:rPr>
                <w:rFonts w:ascii="宋体" w:hAnsi="宋体" w:cs="宋体"/>
                <w:color w:val="000000" w:themeColor="text1"/>
                <w:sz w:val="24"/>
                <w14:textFill>
                  <w14:solidFill>
                    <w14:schemeClr w14:val="tx1"/>
                  </w14:solidFill>
                </w14:textFill>
              </w:rPr>
              <w:t>每个计算节点至少配置1个千兆以太网管理接口，并配置不少于1个200Gbps高速互联适配卡，支持InfiniBand或性能不低于其的高速互联方式；配备实现节点接入高速互联网络所需的接口模块、线缆等配套附件</w:t>
            </w:r>
          </w:p>
        </w:tc>
      </w:tr>
      <w:tr w14:paraId="3CCD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trPr>
        <w:tc>
          <w:tcPr>
            <w:tcW w:w="608" w:type="dxa"/>
            <w:vMerge w:val="continue"/>
            <w:vAlign w:val="center"/>
          </w:tcPr>
          <w:p w14:paraId="5A282F8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4FBA27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8BFEC88">
            <w:pPr>
              <w:spacing w:line="360" w:lineRule="auto"/>
              <w:jc w:val="center"/>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7130" w:type="dxa"/>
            <w:vAlign w:val="center"/>
          </w:tcPr>
          <w:p w14:paraId="3FC3E9E4">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每个</w:t>
            </w:r>
            <w:r>
              <w:rPr>
                <w:rFonts w:ascii="宋体" w:hAnsi="宋体" w:cs="宋体"/>
                <w:color w:val="000000" w:themeColor="text1"/>
                <w:sz w:val="24"/>
                <w14:textFill>
                  <w14:solidFill>
                    <w14:schemeClr w14:val="tx1"/>
                  </w14:solidFill>
                </w14:textFill>
              </w:rPr>
              <w:t>节点应配置满足操作系统、系统软件部署、计算任务运行及本地数据临时存储需要的本地高速存储资源，并具备相应的硬盘管理、数据保护或等效可靠性保障机制</w:t>
            </w:r>
          </w:p>
        </w:tc>
      </w:tr>
      <w:tr w14:paraId="4882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trPr>
        <w:tc>
          <w:tcPr>
            <w:tcW w:w="608" w:type="dxa"/>
            <w:vMerge w:val="continue"/>
            <w:vAlign w:val="center"/>
          </w:tcPr>
          <w:p w14:paraId="14D00DE4">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A554026">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9AF002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7130" w:type="dxa"/>
            <w:vAlign w:val="center"/>
          </w:tcPr>
          <w:p w14:paraId="7966529A">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配备冗余电源</w:t>
            </w:r>
          </w:p>
        </w:tc>
      </w:tr>
      <w:tr w14:paraId="3E1B3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trPr>
        <w:tc>
          <w:tcPr>
            <w:tcW w:w="608" w:type="dxa"/>
            <w:vMerge w:val="continue"/>
            <w:vAlign w:val="center"/>
          </w:tcPr>
          <w:p w14:paraId="7E55DB8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037732F2">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8B7D56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4</w:t>
            </w:r>
          </w:p>
        </w:tc>
        <w:tc>
          <w:tcPr>
            <w:tcW w:w="7130" w:type="dxa"/>
            <w:vAlign w:val="center"/>
          </w:tcPr>
          <w:p w14:paraId="0AC89560">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采用并行架构</w:t>
            </w:r>
          </w:p>
        </w:tc>
      </w:tr>
      <w:tr w14:paraId="5356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7607142B">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3054B6E">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6DD753BD">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防火墙</w:t>
            </w:r>
          </w:p>
        </w:tc>
      </w:tr>
      <w:tr w14:paraId="2FD3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2B552A1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CDA561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8202528">
            <w:pPr>
              <w:spacing w:line="360" w:lineRule="auto"/>
              <w:jc w:val="center"/>
              <w:rPr>
                <w:rFonts w:ascii="宋体" w:hAnsi="宋体" w:cs="宋体"/>
                <w:color w:val="000000" w:themeColor="text1"/>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w:t>
            </w:r>
          </w:p>
        </w:tc>
        <w:tc>
          <w:tcPr>
            <w:tcW w:w="7130" w:type="dxa"/>
            <w:vAlign w:val="center"/>
          </w:tcPr>
          <w:p w14:paraId="09FABCF8">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8个10/100/1000M以太网电口，4个1G SFP光口，6个扩展卡槽，4个万兆光口板（带4个万兆多模光模块），2个40G光口板；原厂软硬件三年质保，带三年IPS+AV+URL及应用特征库升级许可；</w:t>
            </w:r>
            <w:r>
              <w:rPr>
                <w:rFonts w:ascii="宋体" w:hAnsi="宋体" w:cs="宋体"/>
                <w:color w:val="000000" w:themeColor="text1"/>
                <w:sz w:val="24"/>
                <w14:textFill>
                  <w14:solidFill>
                    <w14:schemeClr w14:val="tx1"/>
                  </w14:solidFill>
                </w14:textFill>
              </w:rPr>
              <w:t>IPSec吞吐量≥14Gbps，SSL VPN用户数≥400个</w:t>
            </w:r>
            <w:r>
              <w:rPr>
                <w:rFonts w:hint="eastAsia" w:ascii="宋体" w:hAnsi="宋体" w:cs="宋体"/>
                <w:color w:val="000000" w:themeColor="text1"/>
                <w:sz w:val="24"/>
                <w14:textFill>
                  <w14:solidFill>
                    <w14:schemeClr w14:val="tx1"/>
                  </w14:solidFill>
                </w14:textFill>
              </w:rPr>
              <w:t>；</w:t>
            </w:r>
            <w:r>
              <w:rPr>
                <w:rFonts w:ascii="宋体" w:hAnsi="宋体" w:cs="宋体"/>
                <w:sz w:val="24"/>
              </w:rPr>
              <w:t>防火墙吞吐量≥60Gbps，最大并发会话数≥1200万，每秒新建连接数≥50万，IPSec隧道数≥8000条</w:t>
            </w:r>
            <w:r>
              <w:rPr>
                <w:rFonts w:hint="eastAsia" w:ascii="宋体" w:hAnsi="宋体" w:cs="宋体"/>
                <w:sz w:val="24"/>
              </w:rPr>
              <w:t>。【</w:t>
            </w:r>
            <w:r>
              <w:rPr>
                <w:rFonts w:ascii="宋体" w:hAnsi="宋体" w:cs="宋体"/>
                <w:sz w:val="24"/>
              </w:rPr>
              <w:t>需提供制造商公开发布的印刷资料〔产品彩页或Datasheet〕或检测机构出具的检测报告作为证明材料，证明材料须明确体现所投产品型号及上述相关技术指标。</w:t>
            </w:r>
            <w:r>
              <w:rPr>
                <w:rFonts w:hint="eastAsia" w:ascii="宋体" w:hAnsi="宋体" w:cs="宋体"/>
                <w:sz w:val="24"/>
              </w:rPr>
              <w:t>】</w:t>
            </w:r>
          </w:p>
        </w:tc>
      </w:tr>
      <w:tr w14:paraId="4B1B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66FD286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E974F9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1AF9538">
            <w:pPr>
              <w:spacing w:line="360" w:lineRule="auto"/>
              <w:jc w:val="center"/>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7130" w:type="dxa"/>
            <w:vAlign w:val="center"/>
          </w:tcPr>
          <w:p w14:paraId="790727EF">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双电源，交流220V供电</w:t>
            </w:r>
          </w:p>
        </w:tc>
      </w:tr>
      <w:tr w14:paraId="4706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442558BD">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CA2704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5BFED8C">
            <w:pPr>
              <w:spacing w:line="360" w:lineRule="auto"/>
              <w:jc w:val="center"/>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7130" w:type="dxa"/>
            <w:vAlign w:val="center"/>
          </w:tcPr>
          <w:p w14:paraId="563F28B6">
            <w:pPr>
              <w:spacing w:line="360" w:lineRule="auto"/>
              <w:rPr>
                <w:rFonts w:ascii="宋体" w:hAnsi="宋体" w:cs="宋体"/>
                <w:color w:val="000000" w:themeColor="text1"/>
                <w:sz w:val="24"/>
                <w14:textFill>
                  <w14:solidFill>
                    <w14:schemeClr w14:val="tx1"/>
                  </w14:solidFill>
                </w14:textFill>
              </w:rPr>
            </w:pPr>
            <w:r>
              <w:rPr>
                <w:rFonts w:ascii="宋体" w:hAnsi="宋体" w:cs="宋体"/>
                <w:sz w:val="24"/>
              </w:rPr>
              <w:t>设备应配置满足上述性能要求所需的内存及存储资源</w:t>
            </w:r>
          </w:p>
        </w:tc>
      </w:tr>
      <w:tr w14:paraId="62D6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3BE3867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7F7599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37EECEF">
            <w:pPr>
              <w:spacing w:line="360" w:lineRule="auto"/>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7130" w:type="dxa"/>
            <w:vAlign w:val="center"/>
          </w:tcPr>
          <w:p w14:paraId="2ECED25B">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支持基于接口/安全域、地址、用户、服务、应用和时间的会话控制策略</w:t>
            </w:r>
          </w:p>
        </w:tc>
      </w:tr>
      <w:tr w14:paraId="6BE9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122EC0A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8034EC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6FCC1AF0">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调度系统</w:t>
            </w:r>
          </w:p>
        </w:tc>
      </w:tr>
      <w:tr w14:paraId="69C5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4192B04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F022C25">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CB8B85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7130" w:type="dxa"/>
            <w:vAlign w:val="center"/>
          </w:tcPr>
          <w:p w14:paraId="04A059A6">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实现用户基于web方式的计算任务的提交、管理、数据维护，计算过程中的图形收敛曲线的查看等功能。管理员的实时集群监控、计算任务管理、用户管理、权限管理、作业调度等功能</w:t>
            </w:r>
            <w:r>
              <w:rPr>
                <w:rFonts w:hint="eastAsia" w:ascii="宋体" w:hAnsi="宋体" w:cs="宋体"/>
                <w:color w:val="000000" w:themeColor="text1"/>
                <w:sz w:val="24"/>
                <w14:textFill>
                  <w14:solidFill>
                    <w14:schemeClr w14:val="tx1"/>
                  </w14:solidFill>
                </w14:textFill>
              </w:rPr>
              <w:t>。</w:t>
            </w:r>
          </w:p>
        </w:tc>
      </w:tr>
      <w:tr w14:paraId="6438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4052D08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1B94387">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8CBE5A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7130" w:type="dxa"/>
            <w:vAlign w:val="center"/>
          </w:tcPr>
          <w:p w14:paraId="1B72EBE3">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支持Slurm、LSF、OpenLava、SGE等一种或多种主流调度器</w:t>
            </w:r>
          </w:p>
        </w:tc>
      </w:tr>
      <w:tr w14:paraId="134A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trPr>
        <w:tc>
          <w:tcPr>
            <w:tcW w:w="608" w:type="dxa"/>
            <w:vMerge w:val="continue"/>
            <w:vAlign w:val="center"/>
          </w:tcPr>
          <w:p w14:paraId="569F2EF9">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6CC2C3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830D7D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7130" w:type="dxa"/>
            <w:vAlign w:val="center"/>
          </w:tcPr>
          <w:p w14:paraId="72D5868F">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支持Windows操作系统、Linux操作系统</w:t>
            </w:r>
            <w:r>
              <w:rPr>
                <w:rFonts w:hint="eastAsia" w:ascii="宋体" w:hAnsi="宋体" w:cs="宋体"/>
                <w:color w:val="000000" w:themeColor="text1"/>
                <w:sz w:val="24"/>
                <w14:textFill>
                  <w14:solidFill>
                    <w14:schemeClr w14:val="tx1"/>
                  </w14:solidFill>
                </w14:textFill>
              </w:rPr>
              <w:t>及国产操作系统</w:t>
            </w:r>
          </w:p>
        </w:tc>
      </w:tr>
    </w:tbl>
    <w:p w14:paraId="7105DA18">
      <w:pPr>
        <w:rPr>
          <w:rFonts w:ascii="Times New Roman" w:hAnsi="Times New Roman" w:cs="Times New Roman"/>
        </w:rPr>
      </w:pPr>
    </w:p>
    <w:p w14:paraId="64CF4B0A">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344A0C7E">
      <w:pPr>
        <w:numPr>
          <w:ilvl w:val="0"/>
          <w:numId w:val="45"/>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1AB04361">
      <w:pPr>
        <w:numPr>
          <w:ilvl w:val="0"/>
          <w:numId w:val="45"/>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hint="eastAsia" w:ascii="宋体" w:hAnsi="宋体"/>
          <w:sz w:val="24"/>
        </w:rPr>
        <w:t>合同签订后1个月内交货</w:t>
      </w:r>
    </w:p>
    <w:p w14:paraId="7D9498CD">
      <w:pPr>
        <w:numPr>
          <w:ilvl w:val="0"/>
          <w:numId w:val="45"/>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7E4F0C0C">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00971C3">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79429B2B">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324B0043">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7569430B">
      <w:pPr>
        <w:numPr>
          <w:ilvl w:val="0"/>
          <w:numId w:val="45"/>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4F939AB4">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55EAD67C">
      <w:pPr>
        <w:numPr>
          <w:ilvl w:val="0"/>
          <w:numId w:val="45"/>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6C191CA9">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5F1E1C25">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1E201CA1">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w:t>
      </w:r>
      <w:r>
        <w:rPr>
          <w:rFonts w:hint="eastAsia" w:ascii="Times New Roman" w:hAnsi="Times New Roman" w:eastAsia="宋体" w:cs="Times New Roman"/>
          <w:color w:val="000000" w:themeColor="text1"/>
          <w:sz w:val="24"/>
          <w:szCs w:val="24"/>
          <w14:textFill>
            <w14:solidFill>
              <w14:schemeClr w14:val="tx1"/>
            </w14:solidFill>
          </w14:textFill>
        </w:rPr>
        <w:t>7×24小时售后服务</w:t>
      </w:r>
      <w:r>
        <w:rPr>
          <w:rFonts w:ascii="Times New Roman" w:hAnsi="Times New Roman" w:eastAsia="宋体" w:cs="Times New Roman"/>
          <w:color w:val="000000" w:themeColor="text1"/>
          <w:sz w:val="24"/>
          <w:szCs w:val="24"/>
          <w14:textFill>
            <w14:solidFill>
              <w14:schemeClr w14:val="tx1"/>
            </w14:solidFill>
          </w14:textFill>
        </w:rPr>
        <w:t>。</w:t>
      </w:r>
    </w:p>
    <w:p w14:paraId="458F602F">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7CFB797E">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★投标人提供仪器设备的免费保修期三年</w:t>
      </w:r>
      <w:r>
        <w:rPr>
          <w:rFonts w:hint="eastAsia" w:ascii="Times New Roman" w:hAnsi="Times New Roman" w:eastAsia="宋体" w:cs="Times New Roman"/>
          <w:b/>
          <w:bCs/>
          <w:color w:val="000000" w:themeColor="text1"/>
          <w:sz w:val="24"/>
          <w:szCs w:val="24"/>
          <w14:textFill>
            <w14:solidFill>
              <w14:schemeClr w14:val="tx1"/>
            </w14:solidFill>
          </w14:textFill>
        </w:rPr>
        <w:t>（技术性能指标表中有另行规定的从其规定）</w:t>
      </w:r>
      <w:r>
        <w:rPr>
          <w:rFonts w:hint="eastAsia" w:ascii="Times New Roman" w:hAnsi="Times New Roman" w:eastAsia="宋体" w:cs="Times New Roman"/>
          <w:color w:val="000000" w:themeColor="text1"/>
          <w:sz w:val="24"/>
          <w:szCs w:val="24"/>
          <w14:textFill>
            <w14:solidFill>
              <w14:schemeClr w14:val="tx1"/>
            </w14:solidFill>
          </w14:textFill>
        </w:rPr>
        <w:t>（保修期内免费维修并更换除消耗品以外的零部件，维修人员的路费、食宿等自理）。</w:t>
      </w:r>
    </w:p>
    <w:p w14:paraId="7890C4E6">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491297CF">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6DD7A1A1">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0E066F69">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5E05E508">
      <w:pPr>
        <w:widowControl/>
        <w:numPr>
          <w:ilvl w:val="0"/>
          <w:numId w:val="46"/>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hint="eastAsia" w:ascii="Times New Roman" w:hAnsi="Times New Roman" w:eastAsia="宋体" w:cs="Times New Roman"/>
          <w:color w:val="000000" w:themeColor="text1"/>
          <w:sz w:val="24"/>
          <w:szCs w:val="24"/>
          <w14:textFill>
            <w14:solidFill>
              <w14:schemeClr w14:val="tx1"/>
            </w14:solidFill>
          </w14:textFill>
        </w:rPr>
        <w:t>提供原厂或原厂授权服务机构的上门技术支持。</w:t>
      </w:r>
    </w:p>
    <w:p w14:paraId="790B5450">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46E44902">
      <w:pPr>
        <w:widowControl/>
        <w:numPr>
          <w:ilvl w:val="0"/>
          <w:numId w:val="45"/>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1B825B2C">
      <w:pPr>
        <w:widowControl/>
        <w:numPr>
          <w:ilvl w:val="0"/>
          <w:numId w:val="4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EB52B39">
      <w:pPr>
        <w:widowControl/>
        <w:numPr>
          <w:ilvl w:val="0"/>
          <w:numId w:val="4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25588E80">
      <w:pPr>
        <w:widowControl/>
        <w:numPr>
          <w:ilvl w:val="0"/>
          <w:numId w:val="4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02C32A3C">
      <w:pPr>
        <w:numPr>
          <w:ilvl w:val="0"/>
          <w:numId w:val="4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4C7094FA">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7F1F2C32">
      <w:pPr>
        <w:numPr>
          <w:ilvl w:val="0"/>
          <w:numId w:val="4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07243686">
      <w:pPr>
        <w:pStyle w:val="6"/>
        <w:numPr>
          <w:ilvl w:val="0"/>
          <w:numId w:val="4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70515E5D">
      <w:pPr>
        <w:pStyle w:val="6"/>
        <w:numPr>
          <w:ilvl w:val="0"/>
          <w:numId w:val="4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56F9EDC6">
      <w:pPr>
        <w:pStyle w:val="6"/>
        <w:numPr>
          <w:ilvl w:val="0"/>
          <w:numId w:val="4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44A724BE">
      <w:pPr>
        <w:pStyle w:val="6"/>
        <w:numPr>
          <w:ilvl w:val="0"/>
          <w:numId w:val="4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1FD41E2F">
      <w:pPr>
        <w:numPr>
          <w:ilvl w:val="0"/>
          <w:numId w:val="45"/>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11D42CC5">
      <w:pPr>
        <w:numPr>
          <w:ilvl w:val="0"/>
          <w:numId w:val="4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1897E8BF">
      <w:pPr>
        <w:numPr>
          <w:ilvl w:val="0"/>
          <w:numId w:val="4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68E571B0">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1559FEFF">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第九包 流变动态结构解析仪</w:t>
      </w:r>
    </w:p>
    <w:p w14:paraId="03D3CFC8">
      <w:pPr>
        <w:pStyle w:val="5"/>
        <w:numPr>
          <w:ilvl w:val="0"/>
          <w:numId w:val="50"/>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32262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E8600A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0515E85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1A0B160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043D2BE5">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26FB43C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46E0858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102CCF0A">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04876E17">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021A328B">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29C3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64C09D9B">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510FB1B3">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流变动态结构解析仪</w:t>
            </w:r>
          </w:p>
        </w:tc>
        <w:tc>
          <w:tcPr>
            <w:tcW w:w="681" w:type="dxa"/>
            <w:vAlign w:val="center"/>
          </w:tcPr>
          <w:p w14:paraId="367A8966">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091" w:type="dxa"/>
            <w:vAlign w:val="center"/>
          </w:tcPr>
          <w:p w14:paraId="49F632E2">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套</w:t>
            </w:r>
          </w:p>
        </w:tc>
        <w:tc>
          <w:tcPr>
            <w:tcW w:w="1651" w:type="dxa"/>
            <w:vAlign w:val="center"/>
          </w:tcPr>
          <w:p w14:paraId="2FA8DD9C">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否</w:t>
            </w:r>
          </w:p>
        </w:tc>
        <w:tc>
          <w:tcPr>
            <w:tcW w:w="1238" w:type="dxa"/>
            <w:vAlign w:val="center"/>
          </w:tcPr>
          <w:p w14:paraId="4A949CFA">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69.5</w:t>
            </w:r>
          </w:p>
        </w:tc>
        <w:tc>
          <w:tcPr>
            <w:tcW w:w="1260" w:type="dxa"/>
            <w:vAlign w:val="center"/>
          </w:tcPr>
          <w:p w14:paraId="41D9C8A8">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69.5</w:t>
            </w:r>
          </w:p>
        </w:tc>
        <w:tc>
          <w:tcPr>
            <w:tcW w:w="1260" w:type="dxa"/>
            <w:vAlign w:val="center"/>
          </w:tcPr>
          <w:p w14:paraId="77745E5A">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kern w:val="0"/>
                <w:sz w:val="24"/>
                <w:szCs w:val="24"/>
                <w14:textFill>
                  <w14:solidFill>
                    <w14:schemeClr w14:val="tx1"/>
                  </w14:solidFill>
                </w14:textFill>
              </w:rPr>
              <w:t>工业</w:t>
            </w:r>
          </w:p>
        </w:tc>
      </w:tr>
    </w:tbl>
    <w:p w14:paraId="074DC1A6">
      <w:pPr>
        <w:pStyle w:val="5"/>
        <w:numPr>
          <w:ilvl w:val="0"/>
          <w:numId w:val="50"/>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6BC22079">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6DB1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03C490B">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序号</w:t>
            </w:r>
          </w:p>
        </w:tc>
        <w:tc>
          <w:tcPr>
            <w:tcW w:w="4409" w:type="dxa"/>
          </w:tcPr>
          <w:p w14:paraId="5331E624">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名称</w:t>
            </w:r>
          </w:p>
        </w:tc>
        <w:tc>
          <w:tcPr>
            <w:tcW w:w="1810" w:type="dxa"/>
          </w:tcPr>
          <w:p w14:paraId="7BF6D260">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数量</w:t>
            </w:r>
          </w:p>
        </w:tc>
        <w:tc>
          <w:tcPr>
            <w:tcW w:w="1570" w:type="dxa"/>
          </w:tcPr>
          <w:p w14:paraId="531146D2">
            <w:pPr>
              <w:widowControl/>
              <w:snapToGrid w:val="0"/>
              <w:spacing w:before="156" w:beforeLines="50" w:line="360" w:lineRule="auto"/>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单位</w:t>
            </w:r>
          </w:p>
        </w:tc>
      </w:tr>
      <w:tr w14:paraId="31E9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DEB6E63">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一</w:t>
            </w:r>
          </w:p>
        </w:tc>
        <w:tc>
          <w:tcPr>
            <w:tcW w:w="4409" w:type="dxa"/>
          </w:tcPr>
          <w:p w14:paraId="1A05C37C">
            <w:pPr>
              <w:widowControl/>
              <w:snapToGrid w:val="0"/>
              <w:spacing w:before="156" w:beforeLines="50" w:line="360" w:lineRule="auto"/>
              <w:rPr>
                <w:rFonts w:ascii="Times New Roman" w:hAnsi="Times New Roman" w:cs="Times New Roman"/>
                <w:bCs/>
                <w:color w:val="000000" w:themeColor="text1"/>
                <w:sz w:val="24"/>
                <w14:textFill>
                  <w14:solidFill>
                    <w14:schemeClr w14:val="tx1"/>
                  </w14:solidFill>
                </w14:textFill>
              </w:rPr>
            </w:pPr>
            <w:bookmarkStart w:id="10" w:name="OLE_LINK8"/>
            <w:r>
              <w:rPr>
                <w:rFonts w:ascii="Times New Roman" w:hAnsi="Times New Roman" w:cs="Times New Roman"/>
                <w:bCs/>
                <w:color w:val="000000" w:themeColor="text1"/>
                <w:sz w:val="24"/>
                <w14:textFill>
                  <w14:solidFill>
                    <w14:schemeClr w14:val="tx1"/>
                  </w14:solidFill>
                </w14:textFill>
              </w:rPr>
              <w:t>流变动态结构解析</w:t>
            </w:r>
            <w:bookmarkEnd w:id="10"/>
            <w:r>
              <w:rPr>
                <w:rFonts w:ascii="Times New Roman" w:hAnsi="Times New Roman" w:cs="Times New Roman"/>
                <w:bCs/>
                <w:color w:val="000000" w:themeColor="text1"/>
                <w:sz w:val="24"/>
                <w14:textFill>
                  <w14:solidFill>
                    <w14:schemeClr w14:val="tx1"/>
                  </w14:solidFill>
                </w14:textFill>
              </w:rPr>
              <w:t>仪主机含操作软件</w:t>
            </w:r>
          </w:p>
        </w:tc>
        <w:tc>
          <w:tcPr>
            <w:tcW w:w="1810" w:type="dxa"/>
          </w:tcPr>
          <w:p w14:paraId="38FA6D3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55C91463">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3C3A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D82DE50">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w:t>
            </w:r>
          </w:p>
        </w:tc>
        <w:tc>
          <w:tcPr>
            <w:tcW w:w="4409" w:type="dxa"/>
          </w:tcPr>
          <w:p w14:paraId="592E4F97">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bookmarkStart w:id="11" w:name="OLE_LINK9"/>
            <w:r>
              <w:rPr>
                <w:rFonts w:ascii="Times New Roman" w:hAnsi="Times New Roman" w:cs="Times New Roman"/>
                <w:bCs/>
                <w:color w:val="000000" w:themeColor="text1"/>
                <w:kern w:val="0"/>
                <w:sz w:val="24"/>
                <w14:textFill>
                  <w14:solidFill>
                    <w14:schemeClr w14:val="tx1"/>
                  </w14:solidFill>
                </w14:textFill>
              </w:rPr>
              <w:t>流变测试系统</w:t>
            </w:r>
            <w:bookmarkEnd w:id="11"/>
          </w:p>
        </w:tc>
        <w:tc>
          <w:tcPr>
            <w:tcW w:w="1810" w:type="dxa"/>
          </w:tcPr>
          <w:p w14:paraId="1E4955A0">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636D7E03">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4C67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735386F">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1.1</w:t>
            </w:r>
          </w:p>
        </w:tc>
        <w:tc>
          <w:tcPr>
            <w:tcW w:w="4409" w:type="dxa"/>
          </w:tcPr>
          <w:p w14:paraId="6CCC9271">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流变测试主机及软件</w:t>
            </w:r>
          </w:p>
        </w:tc>
        <w:tc>
          <w:tcPr>
            <w:tcW w:w="1810" w:type="dxa"/>
          </w:tcPr>
          <w:p w14:paraId="176976BE">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4318BA7B">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2E0D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ADF604D">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1.2</w:t>
            </w:r>
          </w:p>
        </w:tc>
        <w:tc>
          <w:tcPr>
            <w:tcW w:w="4409" w:type="dxa"/>
          </w:tcPr>
          <w:p w14:paraId="2159610A">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sz w:val="24"/>
              </w:rPr>
              <w:t>帕尔贴控温系统</w:t>
            </w:r>
          </w:p>
        </w:tc>
        <w:tc>
          <w:tcPr>
            <w:tcW w:w="1810" w:type="dxa"/>
          </w:tcPr>
          <w:p w14:paraId="28FEEDC1">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19EE1684">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0EEE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B60C33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1.3</w:t>
            </w:r>
          </w:p>
        </w:tc>
        <w:tc>
          <w:tcPr>
            <w:tcW w:w="4409" w:type="dxa"/>
          </w:tcPr>
          <w:p w14:paraId="0B272025">
            <w:pPr>
              <w:widowControl/>
              <w:snapToGrid w:val="0"/>
              <w:spacing w:before="156" w:beforeLines="50" w:line="360" w:lineRule="auto"/>
              <w:rPr>
                <w:rFonts w:ascii="Times New Roman" w:hAnsi="Times New Roman" w:cs="Times New Roman"/>
                <w:bCs/>
                <w:sz w:val="24"/>
              </w:rPr>
            </w:pPr>
            <w:r>
              <w:rPr>
                <w:rFonts w:ascii="Times New Roman" w:hAnsi="Times New Roman" w:cs="Times New Roman"/>
                <w:bCs/>
                <w:sz w:val="24"/>
              </w:rPr>
              <w:t>测量转子系统</w:t>
            </w:r>
          </w:p>
        </w:tc>
        <w:tc>
          <w:tcPr>
            <w:tcW w:w="1810" w:type="dxa"/>
          </w:tcPr>
          <w:p w14:paraId="7412319C">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6C22DD5A">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4D50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73AEF2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1.3.1</w:t>
            </w:r>
          </w:p>
        </w:tc>
        <w:tc>
          <w:tcPr>
            <w:tcW w:w="4409" w:type="dxa"/>
          </w:tcPr>
          <w:p w14:paraId="7214DA82">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sz w:val="24"/>
              </w:rPr>
              <w:t>上测量平行板</w:t>
            </w:r>
          </w:p>
        </w:tc>
        <w:tc>
          <w:tcPr>
            <w:tcW w:w="1810" w:type="dxa"/>
          </w:tcPr>
          <w:p w14:paraId="119B50FE">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5C08381E">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个</w:t>
            </w:r>
          </w:p>
        </w:tc>
      </w:tr>
      <w:tr w14:paraId="5B4A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28AEDA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1.3.2</w:t>
            </w:r>
          </w:p>
        </w:tc>
        <w:tc>
          <w:tcPr>
            <w:tcW w:w="4409" w:type="dxa"/>
          </w:tcPr>
          <w:p w14:paraId="0227D314">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sz w:val="24"/>
              </w:rPr>
              <w:t>下板</w:t>
            </w:r>
          </w:p>
        </w:tc>
        <w:tc>
          <w:tcPr>
            <w:tcW w:w="1810" w:type="dxa"/>
          </w:tcPr>
          <w:p w14:paraId="6440DB85">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22D902E2">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个</w:t>
            </w:r>
          </w:p>
        </w:tc>
      </w:tr>
      <w:tr w14:paraId="18D8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7A5C03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1.4</w:t>
            </w:r>
          </w:p>
        </w:tc>
        <w:tc>
          <w:tcPr>
            <w:tcW w:w="4409" w:type="dxa"/>
          </w:tcPr>
          <w:p w14:paraId="49C4804A">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sz w:val="24"/>
              </w:rPr>
              <w:t>无油空气压缩机（含减压过滤阀）</w:t>
            </w:r>
          </w:p>
        </w:tc>
        <w:tc>
          <w:tcPr>
            <w:tcW w:w="1810" w:type="dxa"/>
          </w:tcPr>
          <w:p w14:paraId="683141CF">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391A1178">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2138E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7BF4DC6">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1.5</w:t>
            </w:r>
          </w:p>
        </w:tc>
        <w:tc>
          <w:tcPr>
            <w:tcW w:w="4409" w:type="dxa"/>
          </w:tcPr>
          <w:p w14:paraId="190745B1">
            <w:pPr>
              <w:widowControl/>
              <w:snapToGrid w:val="0"/>
              <w:spacing w:before="156" w:beforeLines="50" w:line="360" w:lineRule="auto"/>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sz w:val="24"/>
              </w:rPr>
              <w:t>恒温循环器</w:t>
            </w:r>
          </w:p>
        </w:tc>
        <w:tc>
          <w:tcPr>
            <w:tcW w:w="1810" w:type="dxa"/>
          </w:tcPr>
          <w:p w14:paraId="15EB084A">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3C96358F">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5E44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6E28D77">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2</w:t>
            </w:r>
          </w:p>
        </w:tc>
        <w:tc>
          <w:tcPr>
            <w:tcW w:w="4409" w:type="dxa"/>
          </w:tcPr>
          <w:p w14:paraId="7F653D93">
            <w:pPr>
              <w:widowControl/>
              <w:snapToGrid w:val="0"/>
              <w:spacing w:before="156" w:beforeLines="50" w:line="360" w:lineRule="auto"/>
              <w:rPr>
                <w:rFonts w:ascii="Times New Roman" w:hAnsi="Times New Roman" w:cs="Times New Roman"/>
                <w:bCs/>
                <w:sz w:val="24"/>
              </w:rPr>
            </w:pPr>
            <w:bookmarkStart w:id="12" w:name="OLE_LINK10"/>
            <w:r>
              <w:rPr>
                <w:rFonts w:ascii="Times New Roman" w:hAnsi="Times New Roman" w:cs="Times New Roman"/>
                <w:bCs/>
                <w:sz w:val="24"/>
              </w:rPr>
              <w:t>分子官能团测试系统</w:t>
            </w:r>
            <w:bookmarkEnd w:id="12"/>
          </w:p>
        </w:tc>
        <w:tc>
          <w:tcPr>
            <w:tcW w:w="1810" w:type="dxa"/>
          </w:tcPr>
          <w:p w14:paraId="63315F1D">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5F710BA4">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5946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DE55632">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2.1</w:t>
            </w:r>
          </w:p>
        </w:tc>
        <w:tc>
          <w:tcPr>
            <w:tcW w:w="4409" w:type="dxa"/>
          </w:tcPr>
          <w:p w14:paraId="473E6B14">
            <w:pPr>
              <w:widowControl/>
              <w:snapToGrid w:val="0"/>
              <w:spacing w:before="156" w:beforeLines="50" w:line="360" w:lineRule="auto"/>
              <w:rPr>
                <w:rFonts w:ascii="Times New Roman" w:hAnsi="Times New Roman" w:cs="Times New Roman"/>
                <w:bCs/>
                <w:sz w:val="24"/>
              </w:rPr>
            </w:pPr>
            <w:r>
              <w:rPr>
                <w:rFonts w:ascii="Times New Roman" w:hAnsi="Times New Roman" w:cs="Times New Roman"/>
                <w:bCs/>
                <w:sz w:val="24"/>
              </w:rPr>
              <w:t>分子官能团测试系统主机及软件</w:t>
            </w:r>
          </w:p>
        </w:tc>
        <w:tc>
          <w:tcPr>
            <w:tcW w:w="1810" w:type="dxa"/>
          </w:tcPr>
          <w:p w14:paraId="4EDA1C8E">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36EBE144">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6673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58C9AD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2.2</w:t>
            </w:r>
          </w:p>
        </w:tc>
        <w:tc>
          <w:tcPr>
            <w:tcW w:w="4409" w:type="dxa"/>
          </w:tcPr>
          <w:p w14:paraId="2F1DFC38">
            <w:pPr>
              <w:widowControl/>
              <w:snapToGrid w:val="0"/>
              <w:spacing w:before="156" w:beforeLines="50" w:line="360" w:lineRule="auto"/>
              <w:rPr>
                <w:rFonts w:ascii="Times New Roman" w:hAnsi="Times New Roman" w:cs="Times New Roman"/>
                <w:bCs/>
                <w:sz w:val="24"/>
              </w:rPr>
            </w:pPr>
            <w:r>
              <w:rPr>
                <w:rFonts w:ascii="Times New Roman" w:hAnsi="Times New Roman" w:cs="Times New Roman"/>
                <w:bCs/>
                <w:kern w:val="0"/>
                <w:sz w:val="24"/>
              </w:rPr>
              <w:t>智能透射附件</w:t>
            </w:r>
          </w:p>
        </w:tc>
        <w:tc>
          <w:tcPr>
            <w:tcW w:w="1810" w:type="dxa"/>
          </w:tcPr>
          <w:p w14:paraId="706FFB8A">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5888263C">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bookmarkStart w:id="13" w:name="OLE_LINK31"/>
            <w:r>
              <w:rPr>
                <w:rFonts w:ascii="Times New Roman" w:hAnsi="Times New Roman" w:cs="Times New Roman"/>
                <w:bCs/>
                <w:color w:val="000000" w:themeColor="text1"/>
                <w:kern w:val="0"/>
                <w:sz w:val="24"/>
                <w14:textFill>
                  <w14:solidFill>
                    <w14:schemeClr w14:val="tx1"/>
                  </w14:solidFill>
                </w14:textFill>
              </w:rPr>
              <w:t>套</w:t>
            </w:r>
            <w:bookmarkEnd w:id="13"/>
          </w:p>
        </w:tc>
      </w:tr>
      <w:tr w14:paraId="7B43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A0E8DD1">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2.3</w:t>
            </w:r>
          </w:p>
        </w:tc>
        <w:tc>
          <w:tcPr>
            <w:tcW w:w="4409" w:type="dxa"/>
          </w:tcPr>
          <w:p w14:paraId="09401E02">
            <w:pPr>
              <w:widowControl/>
              <w:snapToGrid w:val="0"/>
              <w:spacing w:before="156" w:beforeLines="50" w:line="360" w:lineRule="auto"/>
              <w:rPr>
                <w:rFonts w:ascii="Times New Roman" w:hAnsi="Times New Roman" w:cs="Times New Roman"/>
                <w:bCs/>
                <w:sz w:val="24"/>
              </w:rPr>
            </w:pPr>
            <w:r>
              <w:rPr>
                <w:rFonts w:ascii="Times New Roman" w:hAnsi="Times New Roman" w:cs="Times New Roman"/>
                <w:bCs/>
                <w:kern w:val="0"/>
                <w:sz w:val="24"/>
              </w:rPr>
              <w:t>衰减全反射附件</w:t>
            </w:r>
          </w:p>
        </w:tc>
        <w:tc>
          <w:tcPr>
            <w:tcW w:w="1810" w:type="dxa"/>
          </w:tcPr>
          <w:p w14:paraId="1EB2D16D">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301986FC">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r w14:paraId="01A8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227DEFC">
            <w:pPr>
              <w:widowControl/>
              <w:snapToGrid w:val="0"/>
              <w:spacing w:before="156" w:beforeLines="50" w:line="360" w:lineRule="auto"/>
              <w:jc w:val="center"/>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2.4</w:t>
            </w:r>
          </w:p>
        </w:tc>
        <w:tc>
          <w:tcPr>
            <w:tcW w:w="4409" w:type="dxa"/>
          </w:tcPr>
          <w:p w14:paraId="05D52454">
            <w:pPr>
              <w:widowControl/>
              <w:snapToGrid w:val="0"/>
              <w:spacing w:before="156" w:beforeLines="50" w:line="360" w:lineRule="auto"/>
              <w:rPr>
                <w:rFonts w:ascii="Times New Roman" w:hAnsi="Times New Roman" w:cs="Times New Roman"/>
                <w:bCs/>
                <w:sz w:val="24"/>
              </w:rPr>
            </w:pPr>
            <w:r>
              <w:rPr>
                <w:rFonts w:ascii="Times New Roman" w:hAnsi="Times New Roman" w:cs="Times New Roman"/>
                <w:bCs/>
                <w:kern w:val="0"/>
                <w:sz w:val="24"/>
              </w:rPr>
              <w:t>红外专用谱图库（10万张）</w:t>
            </w:r>
          </w:p>
        </w:tc>
        <w:tc>
          <w:tcPr>
            <w:tcW w:w="1810" w:type="dxa"/>
          </w:tcPr>
          <w:p w14:paraId="059AA031">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1</w:t>
            </w:r>
          </w:p>
        </w:tc>
        <w:tc>
          <w:tcPr>
            <w:tcW w:w="1570" w:type="dxa"/>
          </w:tcPr>
          <w:p w14:paraId="58339958">
            <w:pPr>
              <w:widowControl/>
              <w:snapToGrid w:val="0"/>
              <w:spacing w:before="156" w:beforeLines="50" w:line="360" w:lineRule="auto"/>
              <w:jc w:val="center"/>
              <w:rPr>
                <w:rFonts w:ascii="Times New Roman" w:hAnsi="Times New Roman" w:cs="Times New Roman"/>
                <w:bCs/>
                <w:color w:val="000000" w:themeColor="text1"/>
                <w:kern w:val="0"/>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套</w:t>
            </w:r>
          </w:p>
        </w:tc>
      </w:tr>
    </w:tbl>
    <w:p w14:paraId="055C44C3">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0432A2BA">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2EED0840">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73DD959C">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88"/>
        <w:gridCol w:w="712"/>
        <w:gridCol w:w="7130"/>
      </w:tblGrid>
      <w:tr w14:paraId="38BB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2078F288">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编号</w:t>
            </w:r>
          </w:p>
        </w:tc>
        <w:tc>
          <w:tcPr>
            <w:tcW w:w="1088" w:type="dxa"/>
            <w:vAlign w:val="center"/>
          </w:tcPr>
          <w:p w14:paraId="69429228">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招标技术指标名称</w:t>
            </w:r>
          </w:p>
        </w:tc>
        <w:tc>
          <w:tcPr>
            <w:tcW w:w="7842" w:type="dxa"/>
            <w:gridSpan w:val="2"/>
            <w:vAlign w:val="center"/>
          </w:tcPr>
          <w:p w14:paraId="00260C52">
            <w:pPr>
              <w:widowControl/>
              <w:spacing w:line="360" w:lineRule="auto"/>
              <w:jc w:val="center"/>
              <w:rPr>
                <w:rFonts w:ascii="Times New Roman" w:hAnsi="Times New Roman" w:cs="Times New Roman"/>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招标技术指标值</w:t>
            </w:r>
          </w:p>
        </w:tc>
      </w:tr>
      <w:tr w14:paraId="08D1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05B4CA7E">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1</w:t>
            </w:r>
          </w:p>
        </w:tc>
        <w:tc>
          <w:tcPr>
            <w:tcW w:w="1088" w:type="dxa"/>
            <w:vAlign w:val="center"/>
          </w:tcPr>
          <w:p w14:paraId="45A1FDAB">
            <w:pPr>
              <w:widowControl/>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应用范围和要求</w:t>
            </w:r>
          </w:p>
        </w:tc>
        <w:tc>
          <w:tcPr>
            <w:tcW w:w="7842" w:type="dxa"/>
            <w:gridSpan w:val="2"/>
            <w:vAlign w:val="center"/>
          </w:tcPr>
          <w:p w14:paraId="44D95DF2">
            <w:pPr>
              <w:spacing w:line="360" w:lineRule="auto"/>
              <w:ind w:left="105" w:leftChars="5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该设备可广泛应用于微生物来源生物大分子、生物复合材料及生物流体的性能测试与研究，能够在动态剪切、拉伸等外场作用下实现流变行为与结构变化的同步测量与分析，支持跨尺度数据获取与处理，从宏观力学性能到分子链构象变化建立精准关联解析，为材料设计与性能提升提供可靠技术支撑。</w:t>
            </w:r>
            <w:r>
              <w:rPr>
                <w:rFonts w:hint="eastAsia" w:ascii="宋体" w:hAnsi="宋体" w:eastAsia="宋体" w:cs="宋体"/>
                <w:sz w:val="24"/>
                <w:szCs w:val="24"/>
              </w:rPr>
              <w:t>（此项不计为打分项）</w:t>
            </w:r>
          </w:p>
        </w:tc>
      </w:tr>
      <w:tr w14:paraId="2C82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686E8CC8">
            <w:pPr>
              <w:widowControl/>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2</w:t>
            </w:r>
          </w:p>
        </w:tc>
        <w:tc>
          <w:tcPr>
            <w:tcW w:w="1088" w:type="dxa"/>
            <w:vMerge w:val="restart"/>
            <w:vAlign w:val="center"/>
          </w:tcPr>
          <w:p w14:paraId="67D81C3D">
            <w:pPr>
              <w:widowControl/>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性能指标</w:t>
            </w:r>
          </w:p>
        </w:tc>
        <w:tc>
          <w:tcPr>
            <w:tcW w:w="7842" w:type="dxa"/>
            <w:gridSpan w:val="2"/>
            <w:vAlign w:val="center"/>
          </w:tcPr>
          <w:p w14:paraId="412C10B8">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bCs/>
                <w:color w:val="000000" w:themeColor="text1"/>
                <w:sz w:val="24"/>
                <w14:textFill>
                  <w14:solidFill>
                    <w14:schemeClr w14:val="tx1"/>
                  </w14:solidFill>
                </w14:textFill>
              </w:rPr>
              <w:t>流变动态结构解析仪</w:t>
            </w:r>
          </w:p>
        </w:tc>
      </w:tr>
      <w:tr w14:paraId="1B58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0C642AF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4F4F766C">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42" w:type="dxa"/>
            <w:gridSpan w:val="2"/>
            <w:vAlign w:val="center"/>
          </w:tcPr>
          <w:p w14:paraId="39A2A76D">
            <w:pPr>
              <w:spacing w:line="360" w:lineRule="auto"/>
              <w:rPr>
                <w:rFonts w:ascii="Times New Roman" w:hAnsi="Times New Roman" w:cs="Times New Roman"/>
                <w:bCs/>
                <w:color w:val="000000" w:themeColor="text1"/>
                <w:sz w:val="24"/>
                <w14:textFill>
                  <w14:solidFill>
                    <w14:schemeClr w14:val="tx1"/>
                  </w14:solidFill>
                </w14:textFill>
              </w:rPr>
            </w:pPr>
            <w:r>
              <w:rPr>
                <w:rFonts w:ascii="Times New Roman" w:hAnsi="Times New Roman" w:cs="Times New Roman"/>
                <w:bCs/>
                <w:color w:val="000000" w:themeColor="text1"/>
                <w:kern w:val="0"/>
                <w:sz w:val="24"/>
                <w14:textFill>
                  <w14:solidFill>
                    <w14:schemeClr w14:val="tx1"/>
                  </w14:solidFill>
                </w14:textFill>
              </w:rPr>
              <w:t>一、流变测试部分</w:t>
            </w:r>
          </w:p>
        </w:tc>
      </w:tr>
      <w:tr w14:paraId="45C6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7503F20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2C01F17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7738960">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1</w:t>
            </w:r>
          </w:p>
        </w:tc>
        <w:tc>
          <w:tcPr>
            <w:tcW w:w="7130" w:type="dxa"/>
          </w:tcPr>
          <w:p w14:paraId="4E74C359">
            <w:pPr>
              <w:spacing w:line="360" w:lineRule="auto"/>
              <w:rPr>
                <w:rFonts w:ascii="Times New Roman" w:hAnsi="Times New Roman" w:cs="Times New Roman"/>
                <w:sz w:val="24"/>
              </w:rPr>
            </w:pPr>
            <w:r>
              <w:rPr>
                <w:rFonts w:ascii="Times New Roman" w:hAnsi="Times New Roman" w:cs="Times New Roman"/>
                <w:sz w:val="24"/>
              </w:rPr>
              <w:t>轴承类型：空气轴承。</w:t>
            </w:r>
          </w:p>
        </w:tc>
      </w:tr>
      <w:tr w14:paraId="4C4E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419523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4949D1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7B25A02">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★2</w:t>
            </w:r>
          </w:p>
        </w:tc>
        <w:tc>
          <w:tcPr>
            <w:tcW w:w="7130" w:type="dxa"/>
          </w:tcPr>
          <w:p w14:paraId="7C5CFB4F">
            <w:pPr>
              <w:spacing w:line="360" w:lineRule="auto"/>
              <w:rPr>
                <w:rFonts w:ascii="Times New Roman" w:hAnsi="Times New Roman" w:cs="Times New Roman"/>
                <w:sz w:val="24"/>
              </w:rPr>
            </w:pPr>
            <w:r>
              <w:rPr>
                <w:rFonts w:ascii="Times New Roman" w:hAnsi="Times New Roman" w:cs="Times New Roman"/>
                <w:sz w:val="24"/>
              </w:rPr>
              <w:t>马达类型：拖杯马达。</w:t>
            </w:r>
          </w:p>
        </w:tc>
      </w:tr>
      <w:tr w14:paraId="1A4F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69B5531B">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21902A29">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7CD145FC">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▲3</w:t>
            </w:r>
          </w:p>
        </w:tc>
        <w:tc>
          <w:tcPr>
            <w:tcW w:w="7130" w:type="dxa"/>
          </w:tcPr>
          <w:p w14:paraId="48CE482C">
            <w:pPr>
              <w:spacing w:line="360" w:lineRule="auto"/>
              <w:rPr>
                <w:rFonts w:ascii="Times New Roman" w:hAnsi="Times New Roman" w:cs="Times New Roman"/>
                <w:sz w:val="24"/>
              </w:rPr>
            </w:pPr>
            <w:r>
              <w:rPr>
                <w:rFonts w:ascii="Times New Roman" w:hAnsi="Times New Roman" w:cs="Times New Roman"/>
                <w:sz w:val="24"/>
              </w:rPr>
              <w:t>高精度流变驱动系统，专利拖杯马达与空气轴承（马达惯量≤10⁻⁵ kg·m²）。</w:t>
            </w:r>
          </w:p>
        </w:tc>
      </w:tr>
      <w:tr w14:paraId="576E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11A62CE9">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55A4FE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16F46CBF">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▲4</w:t>
            </w:r>
          </w:p>
        </w:tc>
        <w:tc>
          <w:tcPr>
            <w:tcW w:w="7130" w:type="dxa"/>
          </w:tcPr>
          <w:p w14:paraId="3AFB9169">
            <w:pPr>
              <w:spacing w:line="360" w:lineRule="auto"/>
              <w:rPr>
                <w:rFonts w:ascii="Times New Roman" w:hAnsi="Times New Roman" w:eastAsia="宋体" w:cs="Times New Roman"/>
                <w:sz w:val="24"/>
              </w:rPr>
            </w:pPr>
            <w:r>
              <w:rPr>
                <w:rFonts w:ascii="Times New Roman" w:hAnsi="Times New Roman" w:eastAsia="宋体" w:cs="Times New Roman"/>
                <w:sz w:val="24"/>
                <w:szCs w:val="24"/>
              </w:rPr>
              <w:t>最大旋转速度：≥1500 rpm （可提供转速≥4500 rpm选项）。</w:t>
            </w:r>
          </w:p>
        </w:tc>
      </w:tr>
      <w:tr w14:paraId="412D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E594B2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40905A0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7D516A33">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▲5</w:t>
            </w:r>
          </w:p>
        </w:tc>
        <w:tc>
          <w:tcPr>
            <w:tcW w:w="7130" w:type="dxa"/>
          </w:tcPr>
          <w:p w14:paraId="18C2A706">
            <w:pPr>
              <w:spacing w:line="360" w:lineRule="auto"/>
              <w:rPr>
                <w:rFonts w:ascii="Times New Roman" w:hAnsi="Times New Roman" w:cs="Times New Roman"/>
                <w:sz w:val="24"/>
              </w:rPr>
            </w:pPr>
            <w:r>
              <w:rPr>
                <w:rFonts w:ascii="Times New Roman" w:hAnsi="Times New Roman" w:cs="Times New Roman"/>
                <w:sz w:val="24"/>
              </w:rPr>
              <w:t>转子材质：钛合金，低惯量；金属氧化物陶瓷杆。</w:t>
            </w:r>
          </w:p>
        </w:tc>
      </w:tr>
      <w:tr w14:paraId="1C8A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5171E3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7842A7CC">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0FA443F1">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6</w:t>
            </w:r>
          </w:p>
        </w:tc>
        <w:tc>
          <w:tcPr>
            <w:tcW w:w="7130" w:type="dxa"/>
          </w:tcPr>
          <w:p w14:paraId="796159A5">
            <w:pPr>
              <w:spacing w:line="360" w:lineRule="auto"/>
              <w:rPr>
                <w:rFonts w:ascii="Times New Roman" w:hAnsi="Times New Roman" w:cs="Times New Roman"/>
                <w:sz w:val="24"/>
              </w:rPr>
            </w:pPr>
            <w:r>
              <w:rPr>
                <w:rFonts w:ascii="Times New Roman" w:hAnsi="Times New Roman" w:cs="Times New Roman"/>
                <w:sz w:val="24"/>
              </w:rPr>
              <w:t>振荡模式最小扭矩：≤0.01 μNm。</w:t>
            </w:r>
          </w:p>
        </w:tc>
      </w:tr>
      <w:tr w14:paraId="26D8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100FDB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750A0D7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0E8A594">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7</w:t>
            </w:r>
          </w:p>
        </w:tc>
        <w:tc>
          <w:tcPr>
            <w:tcW w:w="7130" w:type="dxa"/>
          </w:tcPr>
          <w:p w14:paraId="069F0D96">
            <w:pPr>
              <w:spacing w:line="360" w:lineRule="auto"/>
              <w:rPr>
                <w:rFonts w:ascii="Times New Roman" w:hAnsi="Times New Roman" w:cs="Times New Roman"/>
                <w:sz w:val="24"/>
              </w:rPr>
            </w:pPr>
            <w:r>
              <w:rPr>
                <w:rFonts w:ascii="Times New Roman" w:hAnsi="Times New Roman" w:cs="Times New Roman"/>
                <w:sz w:val="24"/>
              </w:rPr>
              <w:t>角位移分辨率：≤12 nrad。</w:t>
            </w:r>
          </w:p>
        </w:tc>
      </w:tr>
      <w:tr w14:paraId="3670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84E2E4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3714219A">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20AD2676">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8</w:t>
            </w:r>
          </w:p>
        </w:tc>
        <w:tc>
          <w:tcPr>
            <w:tcW w:w="7130" w:type="dxa"/>
          </w:tcPr>
          <w:p w14:paraId="2A503F8E">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扭矩分辨率：≤0.1 nNm，满足微生物胞外多糖等软物质的超低扭矩（≤0.01 μNm）振荡测试需求。</w:t>
            </w:r>
          </w:p>
        </w:tc>
      </w:tr>
      <w:tr w14:paraId="5C30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1BF50D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DA8FC4A">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1723DEA2">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9</w:t>
            </w:r>
          </w:p>
        </w:tc>
        <w:tc>
          <w:tcPr>
            <w:tcW w:w="7130" w:type="dxa"/>
          </w:tcPr>
          <w:p w14:paraId="3CF615EC">
            <w:pPr>
              <w:spacing w:line="360" w:lineRule="auto"/>
              <w:rPr>
                <w:rFonts w:ascii="Times New Roman" w:hAnsi="Times New Roman" w:cs="Times New Roman"/>
                <w:bCs/>
                <w:sz w:val="24"/>
              </w:rPr>
            </w:pPr>
            <w:r>
              <w:rPr>
                <w:rFonts w:ascii="Times New Roman" w:hAnsi="Times New Roman" w:cs="Times New Roman"/>
                <w:sz w:val="24"/>
              </w:rPr>
              <w:t>最大扭矩：≥200 mNm。</w:t>
            </w:r>
          </w:p>
        </w:tc>
      </w:tr>
      <w:tr w14:paraId="2E0A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31FE9BD">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DC3100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F43CF64">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10</w:t>
            </w:r>
          </w:p>
        </w:tc>
        <w:tc>
          <w:tcPr>
            <w:tcW w:w="7130" w:type="dxa"/>
          </w:tcPr>
          <w:p w14:paraId="4D6FF0CB">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最小旋转速度：≤10</w:t>
            </w:r>
            <w:r>
              <w:rPr>
                <w:rFonts w:ascii="Times New Roman" w:hAnsi="Times New Roman" w:cs="Times New Roman"/>
                <w:sz w:val="24"/>
                <w:vertAlign w:val="superscript"/>
              </w:rPr>
              <w:t>-8</w:t>
            </w:r>
            <w:r>
              <w:rPr>
                <w:rFonts w:ascii="Times New Roman" w:hAnsi="Times New Roman" w:cs="Times New Roman"/>
                <w:sz w:val="24"/>
              </w:rPr>
              <w:t xml:space="preserve"> rpm。</w:t>
            </w:r>
          </w:p>
        </w:tc>
      </w:tr>
      <w:tr w14:paraId="6B55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C276AE5">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6B8D00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288D23DC">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11</w:t>
            </w:r>
          </w:p>
        </w:tc>
        <w:tc>
          <w:tcPr>
            <w:tcW w:w="7130" w:type="dxa"/>
          </w:tcPr>
          <w:p w14:paraId="18B039DF">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eastAsia="宋体" w:cs="Times New Roman"/>
                <w:sz w:val="24"/>
                <w:szCs w:val="24"/>
              </w:rPr>
              <w:t xml:space="preserve">宽域动态响应能力：频率范围10⁻⁶–100 Hz，法向力控制0.01–50 N（分辨率≤0.001 N），适配微生物膜、生物凝胶等复杂流变行为的多尺度力学表征。 </w:t>
            </w:r>
            <w:r>
              <w:rPr>
                <w:rFonts w:ascii="Times New Roman" w:hAnsi="Times New Roman" w:cs="Times New Roman"/>
                <w:sz w:val="24"/>
              </w:rPr>
              <w:t xml:space="preserve"> </w:t>
            </w:r>
          </w:p>
        </w:tc>
      </w:tr>
      <w:tr w14:paraId="5C29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F397A0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591F038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6349822D">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▲12</w:t>
            </w:r>
          </w:p>
        </w:tc>
        <w:tc>
          <w:tcPr>
            <w:tcW w:w="7130" w:type="dxa"/>
          </w:tcPr>
          <w:p w14:paraId="575D4995">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马达最大升降行程： ≥240 mm。</w:t>
            </w:r>
          </w:p>
        </w:tc>
      </w:tr>
      <w:tr w14:paraId="4EDD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9322FA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52A575E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4D247EBF">
            <w:pPr>
              <w:spacing w:line="360" w:lineRule="auto"/>
              <w:jc w:val="center"/>
              <w:rPr>
                <w:rFonts w:ascii="Times New Roman" w:hAnsi="Times New Roman" w:cs="Times New Roman"/>
                <w:sz w:val="24"/>
              </w:rPr>
            </w:pPr>
            <w:r>
              <w:rPr>
                <w:rFonts w:ascii="Times New Roman" w:hAnsi="Times New Roman" w:cs="Times New Roman"/>
                <w:sz w:val="24"/>
              </w:rPr>
              <w:t>▲13</w:t>
            </w:r>
          </w:p>
        </w:tc>
        <w:tc>
          <w:tcPr>
            <w:tcW w:w="7130" w:type="dxa"/>
          </w:tcPr>
          <w:p w14:paraId="7AA8EC40">
            <w:pPr>
              <w:spacing w:line="360" w:lineRule="auto"/>
              <w:rPr>
                <w:rFonts w:ascii="Times New Roman" w:hAnsi="Times New Roman" w:cs="Times New Roman"/>
                <w:sz w:val="24"/>
              </w:rPr>
            </w:pPr>
            <w:r>
              <w:rPr>
                <w:rFonts w:ascii="Times New Roman" w:hAnsi="Times New Roman" w:cs="Times New Roman"/>
                <w:sz w:val="24"/>
              </w:rPr>
              <w:t>原位结构-性能联用接口：支持傅里叶红外与拉曼光谱同步联用，实时解析剪切/温度场下微生物代谢产物的化学键演变与结构重组机制。</w:t>
            </w:r>
          </w:p>
        </w:tc>
      </w:tr>
      <w:tr w14:paraId="5CD1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5C8251CF">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6B07E7C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842" w:type="dxa"/>
            <w:gridSpan w:val="2"/>
            <w:vAlign w:val="center"/>
          </w:tcPr>
          <w:p w14:paraId="5183F028">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二、</w:t>
            </w:r>
            <w:r>
              <w:rPr>
                <w:rFonts w:ascii="Times New Roman" w:hAnsi="Times New Roman" w:cs="Times New Roman"/>
                <w:bCs/>
                <w:sz w:val="24"/>
              </w:rPr>
              <w:t>分子官能团测试部分</w:t>
            </w:r>
          </w:p>
        </w:tc>
      </w:tr>
      <w:tr w14:paraId="78DA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15881A4F">
            <w:pPr>
              <w:widowControl/>
              <w:spacing w:line="360" w:lineRule="auto"/>
              <w:jc w:val="center"/>
              <w:rPr>
                <w:rFonts w:ascii="Times New Roman" w:hAnsi="Times New Roman" w:cs="Times New Roman"/>
                <w:color w:val="000000" w:themeColor="text1"/>
                <w:sz w:val="24"/>
                <w14:textFill>
                  <w14:solidFill>
                    <w14:schemeClr w14:val="tx1"/>
                  </w14:solidFill>
                </w14:textFill>
              </w:rPr>
            </w:pPr>
            <w:bookmarkStart w:id="14" w:name="OLE_LINK30"/>
          </w:p>
        </w:tc>
        <w:tc>
          <w:tcPr>
            <w:tcW w:w="1088" w:type="dxa"/>
            <w:vMerge w:val="continue"/>
            <w:vAlign w:val="center"/>
          </w:tcPr>
          <w:p w14:paraId="3539CC1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4F410F1A">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▲1</w:t>
            </w:r>
          </w:p>
        </w:tc>
        <w:tc>
          <w:tcPr>
            <w:tcW w:w="7130" w:type="dxa"/>
          </w:tcPr>
          <w:p w14:paraId="5B75D20C">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高灵敏红外光谱检测：配置高速动态准直干涉仪（调整频率≥13万次/s），光谱分辨率达0.25 cm</w:t>
            </w:r>
            <w:r>
              <w:rPr>
                <w:rFonts w:ascii="Times New Roman" w:hAnsi="Times New Roman" w:cs="Times New Roman"/>
                <w:sz w:val="24"/>
                <w:vertAlign w:val="superscript"/>
              </w:rPr>
              <w:t>-1</w:t>
            </w:r>
            <w:r>
              <w:rPr>
                <w:rFonts w:ascii="Times New Roman" w:hAnsi="Times New Roman" w:cs="Times New Roman"/>
                <w:sz w:val="24"/>
              </w:rPr>
              <w:t xml:space="preserve">，覆盖7800–350 cm⁻¹（可扩展至27000 cm⁻¹），精准捕获微生物特征官能团信号。 </w:t>
            </w:r>
          </w:p>
        </w:tc>
      </w:tr>
      <w:tr w14:paraId="5F2B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FBBD55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605726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84283A9">
            <w:pPr>
              <w:spacing w:line="360" w:lineRule="auto"/>
              <w:jc w:val="center"/>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★2</w:t>
            </w:r>
          </w:p>
        </w:tc>
        <w:tc>
          <w:tcPr>
            <w:tcW w:w="7130" w:type="dxa"/>
          </w:tcPr>
          <w:p w14:paraId="649DAA70">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干涉仪：磁浮式平面镜干涉仪，具备实时动态调整功能，动态调整频率≥13万次/秒，非角镜或空气轴承</w:t>
            </w:r>
            <w:r>
              <w:rPr>
                <w:rFonts w:ascii="Times New Roman" w:hAnsi="Times New Roman" w:cs="Times New Roman"/>
                <w:b/>
                <w:bCs/>
                <w:sz w:val="24"/>
              </w:rPr>
              <w:t>（需提供制造商公开发布的印刷资料（彩页或Datasheet）或检测机构出具的检测报告）。</w:t>
            </w:r>
          </w:p>
        </w:tc>
      </w:tr>
      <w:tr w14:paraId="0E4A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1F6D4F2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26429BD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7B1E709D">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3</w:t>
            </w:r>
          </w:p>
        </w:tc>
        <w:tc>
          <w:tcPr>
            <w:tcW w:w="7130" w:type="dxa"/>
          </w:tcPr>
          <w:p w14:paraId="698B088B">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信噪比：&gt;55000：1（峰-峰值，4 cm</w:t>
            </w:r>
            <w:r>
              <w:rPr>
                <w:rFonts w:ascii="Times New Roman" w:hAnsi="Times New Roman" w:cs="Times New Roman"/>
                <w:sz w:val="24"/>
                <w:vertAlign w:val="superscript"/>
              </w:rPr>
              <w:t>-1</w:t>
            </w:r>
            <w:r>
              <w:rPr>
                <w:rFonts w:ascii="Times New Roman" w:hAnsi="Times New Roman" w:cs="Times New Roman"/>
                <w:sz w:val="24"/>
              </w:rPr>
              <w:t xml:space="preserve">分辨率，1 min扫描，DTGS检测器）。   </w:t>
            </w:r>
          </w:p>
        </w:tc>
      </w:tr>
      <w:tr w14:paraId="2912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461030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99D5464">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06B10173">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4</w:t>
            </w:r>
          </w:p>
        </w:tc>
        <w:tc>
          <w:tcPr>
            <w:tcW w:w="7130" w:type="dxa"/>
          </w:tcPr>
          <w:p w14:paraId="5AD21B61">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全光谱范围线性度（ASTM标准）：优于0.1 %。</w:t>
            </w:r>
          </w:p>
        </w:tc>
      </w:tr>
      <w:tr w14:paraId="691F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D0C09D3">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106E6A7">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12F1B415">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▲5</w:t>
            </w:r>
          </w:p>
        </w:tc>
        <w:tc>
          <w:tcPr>
            <w:tcW w:w="7130" w:type="dxa"/>
          </w:tcPr>
          <w:p w14:paraId="35634EA2">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光源：中远红外光源，对针定位设计；更换光源无需打开光学仓。</w:t>
            </w:r>
          </w:p>
        </w:tc>
      </w:tr>
      <w:tr w14:paraId="0AF3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282BF7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47C0C2F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8296FCB">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6</w:t>
            </w:r>
          </w:p>
        </w:tc>
        <w:tc>
          <w:tcPr>
            <w:tcW w:w="7130" w:type="dxa"/>
          </w:tcPr>
          <w:p w14:paraId="6AD63F16">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分束器：镀锗的KBr分束器。</w:t>
            </w:r>
          </w:p>
        </w:tc>
      </w:tr>
      <w:tr w14:paraId="5B81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71C0384">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61744DFB">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24F16F5F">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7</w:t>
            </w:r>
          </w:p>
        </w:tc>
        <w:tc>
          <w:tcPr>
            <w:tcW w:w="7130" w:type="dxa"/>
          </w:tcPr>
          <w:p w14:paraId="0E246442">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检测器：配置DLaTGS检测器。</w:t>
            </w:r>
          </w:p>
        </w:tc>
      </w:tr>
      <w:tr w14:paraId="1D48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49F8968">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6C798DE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56C5DC5B">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8</w:t>
            </w:r>
          </w:p>
        </w:tc>
        <w:tc>
          <w:tcPr>
            <w:tcW w:w="7130" w:type="dxa"/>
          </w:tcPr>
          <w:p w14:paraId="7372279C">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波数精度：0.005 cm</w:t>
            </w:r>
            <w:r>
              <w:rPr>
                <w:rFonts w:ascii="Times New Roman" w:hAnsi="Times New Roman" w:cs="Times New Roman"/>
                <w:sz w:val="24"/>
                <w:vertAlign w:val="superscript"/>
              </w:rPr>
              <w:t>-1</w:t>
            </w:r>
            <w:r>
              <w:rPr>
                <w:rFonts w:hint="eastAsia" w:ascii="Times New Roman" w:hAnsi="Times New Roman" w:cs="Times New Roman"/>
                <w:sz w:val="24"/>
              </w:rPr>
              <w:t>。</w:t>
            </w:r>
          </w:p>
        </w:tc>
      </w:tr>
      <w:tr w14:paraId="4D85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82402A7">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51BF3A98">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7E27A145">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▲9</w:t>
            </w:r>
          </w:p>
        </w:tc>
        <w:tc>
          <w:tcPr>
            <w:tcW w:w="7130" w:type="dxa"/>
          </w:tcPr>
          <w:p w14:paraId="67A9B74F">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快速动态响应与扩展性：红外光谱快速扫描≥40张谱图/秒（16 cm⁻¹分辨率），结合镀金光学系统与双检测器，实现微生物样本的高通量原位流变分析。</w:t>
            </w:r>
          </w:p>
        </w:tc>
      </w:tr>
      <w:bookmarkEnd w:id="14"/>
      <w:tr w14:paraId="054C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A76BD4A">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D0D12F2">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326B0497">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10</w:t>
            </w:r>
          </w:p>
        </w:tc>
        <w:tc>
          <w:tcPr>
            <w:tcW w:w="7130" w:type="dxa"/>
          </w:tcPr>
          <w:p w14:paraId="4CC8521B">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光学系统：永久准直光路设计，运行期间无需人工调整。</w:t>
            </w:r>
          </w:p>
        </w:tc>
      </w:tr>
      <w:tr w14:paraId="46C4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4E0794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14373CCE">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0AE5CAE8">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11</w:t>
            </w:r>
          </w:p>
        </w:tc>
        <w:tc>
          <w:tcPr>
            <w:tcW w:w="7130" w:type="dxa"/>
          </w:tcPr>
          <w:p w14:paraId="2E34551F">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干燥性能：独立密封光学仓防潮设计，配置湿度指示计；采用分子筛干燥剂，支持重复使用且容易更换；光路及样品仓具备吹扫功能。</w:t>
            </w:r>
          </w:p>
        </w:tc>
      </w:tr>
      <w:tr w14:paraId="3AA2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93C1A5E">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34EAEB11">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2B16AA8E">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▲12</w:t>
            </w:r>
          </w:p>
        </w:tc>
        <w:tc>
          <w:tcPr>
            <w:tcW w:w="7130" w:type="dxa"/>
          </w:tcPr>
          <w:p w14:paraId="30520B8C">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激光器：半导体激光器。</w:t>
            </w:r>
          </w:p>
        </w:tc>
      </w:tr>
      <w:tr w14:paraId="7D08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E84F6BC">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7217F516">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25A89DE7">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★13</w:t>
            </w:r>
          </w:p>
        </w:tc>
        <w:tc>
          <w:tcPr>
            <w:tcW w:w="7130" w:type="dxa"/>
          </w:tcPr>
          <w:p w14:paraId="56655D4A">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仪器必须支持与流变仪联用，实现流变特性与结构变化的同步测量。</w:t>
            </w:r>
          </w:p>
        </w:tc>
      </w:tr>
      <w:tr w14:paraId="14E6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9FC3321">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7E19F6F">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6D639620">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14</w:t>
            </w:r>
          </w:p>
        </w:tc>
        <w:tc>
          <w:tcPr>
            <w:tcW w:w="7130" w:type="dxa"/>
          </w:tcPr>
          <w:p w14:paraId="68358E7D">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操作软件：适配设备软件最新专业版操作系统，功能包括数据采集、数据处理、谱库检索等。全部汉化界面，可用中文对谱图进行标注。实时显示系统当前所处的状态，并实时给出主要元器件的电流、电压、温度值，具备故障指示及故障问题解决方案提示功能。</w:t>
            </w:r>
          </w:p>
        </w:tc>
      </w:tr>
      <w:tr w14:paraId="7262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DE8294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027C5BC3">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1CE84920">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15</w:t>
            </w:r>
          </w:p>
        </w:tc>
        <w:tc>
          <w:tcPr>
            <w:tcW w:w="7130" w:type="dxa"/>
          </w:tcPr>
          <w:p w14:paraId="631EFD30">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高级ATR校正软件，支持自动校正峰高变形、峰位漂移以及非极化的影响。</w:t>
            </w:r>
          </w:p>
        </w:tc>
      </w:tr>
      <w:tr w14:paraId="0D72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B181D22">
            <w:pPr>
              <w:widowControl/>
              <w:spacing w:line="360" w:lineRule="auto"/>
              <w:jc w:val="center"/>
              <w:rPr>
                <w:rFonts w:ascii="Times New Roman" w:hAnsi="Times New Roman" w:cs="Times New Roman"/>
                <w:color w:val="000000" w:themeColor="text1"/>
                <w:sz w:val="24"/>
                <w14:textFill>
                  <w14:solidFill>
                    <w14:schemeClr w14:val="tx1"/>
                  </w14:solidFill>
                </w14:textFill>
              </w:rPr>
            </w:pPr>
          </w:p>
        </w:tc>
        <w:tc>
          <w:tcPr>
            <w:tcW w:w="1088" w:type="dxa"/>
            <w:vMerge w:val="continue"/>
            <w:vAlign w:val="center"/>
          </w:tcPr>
          <w:p w14:paraId="38DAE085">
            <w:pPr>
              <w:widowControl/>
              <w:spacing w:line="360" w:lineRule="auto"/>
              <w:ind w:firstLine="120" w:firstLineChars="50"/>
              <w:rPr>
                <w:rFonts w:ascii="Times New Roman" w:hAnsi="Times New Roman" w:cs="Times New Roman"/>
                <w:color w:val="000000" w:themeColor="text1"/>
                <w:sz w:val="24"/>
                <w14:textFill>
                  <w14:solidFill>
                    <w14:schemeClr w14:val="tx1"/>
                  </w14:solidFill>
                </w14:textFill>
              </w:rPr>
            </w:pPr>
          </w:p>
        </w:tc>
        <w:tc>
          <w:tcPr>
            <w:tcW w:w="712" w:type="dxa"/>
          </w:tcPr>
          <w:p w14:paraId="50DCE07A">
            <w:pPr>
              <w:spacing w:line="360" w:lineRule="auto"/>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cs="Times New Roman"/>
                <w:sz w:val="24"/>
              </w:rPr>
              <w:t>16</w:t>
            </w:r>
          </w:p>
        </w:tc>
        <w:tc>
          <w:tcPr>
            <w:tcW w:w="7130" w:type="dxa"/>
          </w:tcPr>
          <w:p w14:paraId="032EC0EF">
            <w:pPr>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化合物分析软件和红外谱图库：软件支持混合物或污染物样品光谱自动分离、组分鉴别、不同组分相对含量比例计算；兼容多种红外光谱格式，支持联网检索光谱对应化学结构。</w:t>
            </w:r>
          </w:p>
        </w:tc>
      </w:tr>
    </w:tbl>
    <w:p w14:paraId="1105D59C">
      <w:pPr>
        <w:rPr>
          <w:rFonts w:ascii="Times New Roman" w:hAnsi="Times New Roman" w:cs="Times New Roman"/>
        </w:rPr>
      </w:pPr>
    </w:p>
    <w:p w14:paraId="75040F2F">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24943C2C">
      <w:pPr>
        <w:numPr>
          <w:ilvl w:val="0"/>
          <w:numId w:val="51"/>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649B6F97">
      <w:pPr>
        <w:numPr>
          <w:ilvl w:val="0"/>
          <w:numId w:val="51"/>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ascii="Times New Roman" w:hAnsi="Times New Roman" w:eastAsia="宋体" w:cs="Times New Roman"/>
          <w:color w:val="000000" w:themeColor="text1"/>
          <w:kern w:val="0"/>
          <w:sz w:val="24"/>
          <w:szCs w:val="24"/>
          <w:lang w:val="de-DE"/>
          <w14:textFill>
            <w14:solidFill>
              <w14:schemeClr w14:val="tx1"/>
            </w14:solidFill>
          </w14:textFill>
        </w:rPr>
        <w:t>合同签订后</w:t>
      </w:r>
      <w:r>
        <w:rPr>
          <w:rFonts w:hint="eastAsia" w:ascii="Times New Roman" w:hAnsi="Times New Roman" w:eastAsia="宋体" w:cs="Times New Roman"/>
          <w:color w:val="000000" w:themeColor="text1"/>
          <w:kern w:val="0"/>
          <w:sz w:val="24"/>
          <w:szCs w:val="24"/>
          <w14:textFill>
            <w14:solidFill>
              <w14:schemeClr w14:val="tx1"/>
            </w14:solidFill>
          </w14:textFill>
        </w:rPr>
        <w:t>1</w:t>
      </w:r>
      <w:r>
        <w:rPr>
          <w:rFonts w:ascii="Times New Roman" w:hAnsi="Times New Roman" w:eastAsia="宋体" w:cs="Times New Roman"/>
          <w:color w:val="000000" w:themeColor="text1"/>
          <w:kern w:val="0"/>
          <w:sz w:val="24"/>
          <w:szCs w:val="24"/>
          <w14:textFill>
            <w14:solidFill>
              <w14:schemeClr w14:val="tx1"/>
            </w14:solidFill>
          </w14:textFill>
        </w:rPr>
        <w:t>个月</w:t>
      </w:r>
      <w:r>
        <w:rPr>
          <w:rFonts w:ascii="Times New Roman" w:hAnsi="Times New Roman" w:eastAsia="宋体" w:cs="Times New Roman"/>
          <w:color w:val="000000" w:themeColor="text1"/>
          <w:kern w:val="0"/>
          <w:sz w:val="24"/>
          <w:szCs w:val="24"/>
          <w:lang w:val="de-DE"/>
          <w14:textFill>
            <w14:solidFill>
              <w14:schemeClr w14:val="tx1"/>
            </w14:solidFill>
          </w14:textFill>
        </w:rPr>
        <w:t>内</w:t>
      </w:r>
      <w:r>
        <w:rPr>
          <w:rFonts w:ascii="Times New Roman" w:hAnsi="Times New Roman" w:eastAsia="宋体" w:cs="Times New Roman"/>
          <w:color w:val="000000" w:themeColor="text1"/>
          <w:kern w:val="0"/>
          <w:sz w:val="24"/>
          <w:szCs w:val="24"/>
          <w:lang w:val="zh-CN"/>
          <w14:textFill>
            <w14:solidFill>
              <w14:schemeClr w14:val="tx1"/>
            </w14:solidFill>
          </w14:textFill>
        </w:rPr>
        <w:t>交货</w:t>
      </w:r>
    </w:p>
    <w:p w14:paraId="79EC01E3">
      <w:pPr>
        <w:numPr>
          <w:ilvl w:val="0"/>
          <w:numId w:val="51"/>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195A5C90">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39B9059">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65DEE75D">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1B236A89">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09CFFFB2">
      <w:pPr>
        <w:numPr>
          <w:ilvl w:val="0"/>
          <w:numId w:val="51"/>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6A58D9B3">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4A9A01F6">
      <w:pPr>
        <w:numPr>
          <w:ilvl w:val="0"/>
          <w:numId w:val="51"/>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537DCB4A">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5881D99A">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05EE21B2">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52CECA33">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0C017F07">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w:t>
      </w:r>
      <w:r>
        <w:rPr>
          <w:rFonts w:hint="eastAsia" w:ascii="Times New Roman" w:hAnsi="Times New Roman" w:eastAsia="宋体" w:cs="Times New Roman"/>
          <w:color w:val="000000" w:themeColor="text1"/>
          <w:sz w:val="24"/>
          <w:szCs w:val="24"/>
          <w14:textFill>
            <w14:solidFill>
              <w14:schemeClr w14:val="tx1"/>
            </w14:solidFill>
          </w14:textFill>
        </w:rPr>
        <w:t>（其中干涉仪、光源、激光器质保10年）</w:t>
      </w:r>
      <w:r>
        <w:rPr>
          <w:rFonts w:ascii="Times New Roman" w:hAnsi="Times New Roman" w:eastAsia="宋体" w:cs="Times New Roman"/>
          <w:color w:val="000000" w:themeColor="text1"/>
          <w:sz w:val="24"/>
          <w:szCs w:val="24"/>
          <w14:textFill>
            <w14:solidFill>
              <w14:schemeClr w14:val="tx1"/>
            </w14:solidFill>
          </w14:textFill>
        </w:rPr>
        <w:t>（保修期内免费维修并更换除消耗品以外的零部件，维修人员的路费、食宿等自理）。</w:t>
      </w:r>
    </w:p>
    <w:p w14:paraId="4BFA006B">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7F761038">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Times New Roman" w:hAnsi="Times New Roman" w:eastAsia="宋体" w:cs="Times New Roman"/>
          <w:color w:val="000000" w:themeColor="text1"/>
          <w:sz w:val="24"/>
          <w:szCs w:val="24"/>
          <w14:textFill>
            <w14:solidFill>
              <w14:schemeClr w14:val="tx1"/>
            </w14:solidFill>
          </w14:textFill>
        </w:rPr>
        <w:t>承诺保修期外，所有零配件按照7折供货。</w:t>
      </w:r>
    </w:p>
    <w:p w14:paraId="00F96298">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657C9FEE">
      <w:pPr>
        <w:widowControl/>
        <w:numPr>
          <w:ilvl w:val="0"/>
          <w:numId w:val="52"/>
        </w:numPr>
        <w:tabs>
          <w:tab w:val="left" w:pos="420"/>
        </w:tabs>
        <w:spacing w:before="156" w:beforeLines="50" w:line="360" w:lineRule="auto"/>
        <w:ind w:left="42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5133CEC3">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58283E68">
      <w:pPr>
        <w:widowControl/>
        <w:numPr>
          <w:ilvl w:val="0"/>
          <w:numId w:val="51"/>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1FB2458E">
      <w:pPr>
        <w:widowControl/>
        <w:numPr>
          <w:ilvl w:val="0"/>
          <w:numId w:val="5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5AE94C1A">
      <w:pPr>
        <w:widowControl/>
        <w:numPr>
          <w:ilvl w:val="0"/>
          <w:numId w:val="5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7CBBCA8A">
      <w:pPr>
        <w:widowControl/>
        <w:numPr>
          <w:ilvl w:val="0"/>
          <w:numId w:val="53"/>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620BF351">
      <w:pPr>
        <w:numPr>
          <w:ilvl w:val="0"/>
          <w:numId w:val="5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041538D8">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3F8306CC">
      <w:pPr>
        <w:numPr>
          <w:ilvl w:val="0"/>
          <w:numId w:val="5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6CA7A5A9">
      <w:pPr>
        <w:pStyle w:val="6"/>
        <w:numPr>
          <w:ilvl w:val="0"/>
          <w:numId w:val="5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7227CB0F">
      <w:pPr>
        <w:pStyle w:val="6"/>
        <w:numPr>
          <w:ilvl w:val="0"/>
          <w:numId w:val="5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1E33A5E0">
      <w:pPr>
        <w:pStyle w:val="6"/>
        <w:numPr>
          <w:ilvl w:val="0"/>
          <w:numId w:val="54"/>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6329D87D">
      <w:pPr>
        <w:pStyle w:val="6"/>
        <w:numPr>
          <w:ilvl w:val="0"/>
          <w:numId w:val="54"/>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7C5DD33D">
      <w:pPr>
        <w:numPr>
          <w:ilvl w:val="0"/>
          <w:numId w:val="51"/>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37F692AE">
      <w:pPr>
        <w:numPr>
          <w:ilvl w:val="0"/>
          <w:numId w:val="55"/>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542DD4BE">
      <w:pPr>
        <w:numPr>
          <w:ilvl w:val="0"/>
          <w:numId w:val="55"/>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642D3BBC">
      <w:pPr>
        <w:rPr>
          <w:rFonts w:ascii="Times New Roman" w:hAnsi="Times New Roman" w:eastAsia="宋体" w:cs="Times New Roman"/>
          <w:b/>
          <w:bCs/>
          <w:kern w:val="0"/>
          <w:sz w:val="44"/>
          <w:szCs w:val="44"/>
          <w:lang w:val="zh-CN"/>
        </w:rPr>
      </w:pPr>
    </w:p>
    <w:p w14:paraId="2D0C0956">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2BB558A0">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第十包 全自动多功能基因检测系统</w:t>
      </w:r>
    </w:p>
    <w:p w14:paraId="75FE7DE5">
      <w:pPr>
        <w:pStyle w:val="5"/>
        <w:numPr>
          <w:ilvl w:val="0"/>
          <w:numId w:val="56"/>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5074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B75D78D">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638A1A2D">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03552BB7">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70744425">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197A710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1203916C">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2CC853C3">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4383B890">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693DB7B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3D0D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2C19A9EF">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225CAF6A">
            <w:pPr>
              <w:widowControl/>
              <w:spacing w:line="360" w:lineRule="auto"/>
              <w:jc w:val="left"/>
              <w:rPr>
                <w:rFonts w:ascii="Times New Roman" w:hAnsi="Times New Roman" w:eastAsia="宋体" w:cs="Times New Roman"/>
                <w:kern w:val="0"/>
                <w:sz w:val="24"/>
                <w:szCs w:val="24"/>
              </w:rPr>
            </w:pPr>
            <w:r>
              <w:rPr>
                <w:rFonts w:hint="eastAsia" w:ascii="Bookman Old Style" w:hAnsi="Bookman Old Style"/>
                <w:sz w:val="24"/>
              </w:rPr>
              <w:t>全自动多功能基因检测系统</w:t>
            </w:r>
          </w:p>
        </w:tc>
        <w:tc>
          <w:tcPr>
            <w:tcW w:w="681" w:type="dxa"/>
            <w:vAlign w:val="center"/>
          </w:tcPr>
          <w:p w14:paraId="3B238368">
            <w:pPr>
              <w:widowControl/>
              <w:snapToGrid w:val="0"/>
              <w:spacing w:before="156" w:beforeLines="50" w:line="360" w:lineRule="auto"/>
              <w:jc w:val="center"/>
              <w:rPr>
                <w:rFonts w:ascii="Times New Roman" w:hAnsi="Times New Roman" w:eastAsia="宋体" w:cs="Times New Roman"/>
                <w:kern w:val="0"/>
                <w:sz w:val="24"/>
                <w:szCs w:val="24"/>
              </w:rPr>
            </w:pPr>
            <w:r>
              <w:rPr>
                <w:rFonts w:ascii="宋体" w:hAnsi="宋体" w:eastAsia="宋体" w:cs="宋体"/>
                <w:color w:val="000000" w:themeColor="text1"/>
                <w:kern w:val="0"/>
                <w:sz w:val="24"/>
                <w:szCs w:val="24"/>
                <w14:textFill>
                  <w14:solidFill>
                    <w14:schemeClr w14:val="tx1"/>
                  </w14:solidFill>
                </w14:textFill>
              </w:rPr>
              <w:t>1</w:t>
            </w:r>
          </w:p>
        </w:tc>
        <w:tc>
          <w:tcPr>
            <w:tcW w:w="1091" w:type="dxa"/>
            <w:vAlign w:val="center"/>
          </w:tcPr>
          <w:p w14:paraId="024C40C3">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套</w:t>
            </w:r>
          </w:p>
        </w:tc>
        <w:tc>
          <w:tcPr>
            <w:tcW w:w="1651" w:type="dxa"/>
            <w:vAlign w:val="center"/>
          </w:tcPr>
          <w:p w14:paraId="55B06104">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否</w:t>
            </w:r>
          </w:p>
        </w:tc>
        <w:tc>
          <w:tcPr>
            <w:tcW w:w="1238" w:type="dxa"/>
            <w:vAlign w:val="center"/>
          </w:tcPr>
          <w:p w14:paraId="6432C12A">
            <w:pPr>
              <w:widowControl/>
              <w:snapToGrid w:val="0"/>
              <w:spacing w:before="156" w:beforeLines="50" w:line="360" w:lineRule="auto"/>
              <w:jc w:val="center"/>
              <w:rPr>
                <w:rFonts w:ascii="Times New Roman" w:hAnsi="Times New Roman" w:eastAsia="宋体" w:cs="Times New Roman"/>
                <w:kern w:val="0"/>
                <w:sz w:val="24"/>
                <w:szCs w:val="24"/>
              </w:rPr>
            </w:pPr>
            <w:r>
              <w:rPr>
                <w:rFonts w:ascii="宋体" w:hAnsi="宋体" w:eastAsia="宋体" w:cs="宋体"/>
                <w:color w:val="000000" w:themeColor="text1"/>
                <w:kern w:val="0"/>
                <w:sz w:val="24"/>
                <w:szCs w:val="24"/>
                <w14:textFill>
                  <w14:solidFill>
                    <w14:schemeClr w14:val="tx1"/>
                  </w14:solidFill>
                </w14:textFill>
              </w:rPr>
              <w:t>107</w:t>
            </w:r>
          </w:p>
        </w:tc>
        <w:tc>
          <w:tcPr>
            <w:tcW w:w="1260" w:type="dxa"/>
            <w:vAlign w:val="center"/>
          </w:tcPr>
          <w:p w14:paraId="24D093AD">
            <w:pPr>
              <w:widowControl/>
              <w:snapToGrid w:val="0"/>
              <w:spacing w:before="156" w:beforeLines="50" w:line="360" w:lineRule="auto"/>
              <w:jc w:val="center"/>
              <w:rPr>
                <w:rFonts w:ascii="Times New Roman" w:hAnsi="Times New Roman" w:eastAsia="宋体" w:cs="Times New Roman"/>
                <w:kern w:val="0"/>
                <w:sz w:val="24"/>
                <w:szCs w:val="24"/>
              </w:rPr>
            </w:pPr>
            <w:r>
              <w:rPr>
                <w:rFonts w:ascii="宋体" w:hAnsi="宋体" w:eastAsia="宋体" w:cs="宋体"/>
                <w:color w:val="000000" w:themeColor="text1"/>
                <w:kern w:val="0"/>
                <w:sz w:val="24"/>
                <w:szCs w:val="24"/>
                <w14:textFill>
                  <w14:solidFill>
                    <w14:schemeClr w14:val="tx1"/>
                  </w14:solidFill>
                </w14:textFill>
              </w:rPr>
              <w:t>107</w:t>
            </w:r>
          </w:p>
        </w:tc>
        <w:tc>
          <w:tcPr>
            <w:tcW w:w="1260" w:type="dxa"/>
            <w:vAlign w:val="center"/>
          </w:tcPr>
          <w:p w14:paraId="53CE3088">
            <w:pPr>
              <w:widowControl/>
              <w:snapToGrid w:val="0"/>
              <w:spacing w:before="156" w:beforeLines="50" w:line="360" w:lineRule="auto"/>
              <w:jc w:val="center"/>
              <w:rPr>
                <w:rFonts w:ascii="Times New Roman" w:hAnsi="Times New Roman" w:eastAsia="宋体" w:cs="Times New Roman"/>
                <w:kern w:val="0"/>
                <w:sz w:val="24"/>
                <w:szCs w:val="24"/>
              </w:rPr>
            </w:pPr>
            <w:r>
              <w:rPr>
                <w:rFonts w:hint="eastAsia" w:asciiTheme="minorEastAsia" w:hAnsiTheme="minorEastAsia" w:cstheme="minorEastAsia"/>
                <w:kern w:val="0"/>
                <w:sz w:val="24"/>
              </w:rPr>
              <w:t>工业</w:t>
            </w:r>
          </w:p>
        </w:tc>
      </w:tr>
    </w:tbl>
    <w:p w14:paraId="76D21F14">
      <w:pPr>
        <w:pStyle w:val="5"/>
        <w:numPr>
          <w:ilvl w:val="0"/>
          <w:numId w:val="56"/>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48776CEE">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1FA0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0C8B4D8">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4409" w:type="dxa"/>
          </w:tcPr>
          <w:p w14:paraId="4173FF11">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810" w:type="dxa"/>
          </w:tcPr>
          <w:p w14:paraId="08ECBE6B">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570" w:type="dxa"/>
          </w:tcPr>
          <w:p w14:paraId="46B1729F">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28AA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72DA71C">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p>
        </w:tc>
        <w:tc>
          <w:tcPr>
            <w:tcW w:w="4409" w:type="dxa"/>
          </w:tcPr>
          <w:p w14:paraId="53638275">
            <w:pPr>
              <w:widowControl/>
              <w:snapToGrid w:val="0"/>
              <w:spacing w:before="156" w:beforeLines="50" w:line="360" w:lineRule="auto"/>
              <w:rPr>
                <w:rFonts w:ascii="宋体" w:hAnsi="宋体" w:cs="宋体"/>
                <w:b/>
                <w:bCs/>
                <w:color w:val="000000" w:themeColor="text1"/>
                <w:sz w:val="24"/>
                <w:szCs w:val="24"/>
                <w14:textFill>
                  <w14:solidFill>
                    <w14:schemeClr w14:val="tx1"/>
                  </w14:solidFill>
                </w14:textFill>
              </w:rPr>
            </w:pPr>
            <w:r>
              <w:rPr>
                <w:rFonts w:hint="eastAsia" w:ascii="Bookman Old Style" w:hAnsi="Bookman Old Style"/>
                <w:sz w:val="24"/>
              </w:rPr>
              <w:t>全自动多功能基因检测系统主机（内嵌电脑、显示器、鼠标键盘；分析与控制软件）</w:t>
            </w:r>
          </w:p>
        </w:tc>
        <w:tc>
          <w:tcPr>
            <w:tcW w:w="1810" w:type="dxa"/>
          </w:tcPr>
          <w:p w14:paraId="79C28F66">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79BA33DA">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套</w:t>
            </w:r>
          </w:p>
        </w:tc>
      </w:tr>
      <w:tr w14:paraId="0D8F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61641E6">
            <w:pPr>
              <w:widowControl/>
              <w:snapToGrid w:val="0"/>
              <w:spacing w:before="156" w:beforeLines="50"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w:t>
            </w:r>
          </w:p>
        </w:tc>
        <w:tc>
          <w:tcPr>
            <w:tcW w:w="4409" w:type="dxa"/>
          </w:tcPr>
          <w:p w14:paraId="470272A8">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Bookman Old Style" w:hAnsi="Bookman Old Style"/>
                <w:sz w:val="24"/>
              </w:rPr>
              <w:t>仪器放置桌</w:t>
            </w:r>
          </w:p>
        </w:tc>
        <w:tc>
          <w:tcPr>
            <w:tcW w:w="1810" w:type="dxa"/>
          </w:tcPr>
          <w:p w14:paraId="1D1EA319">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155375CC">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bl>
    <w:p w14:paraId="13662933">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58EDC541">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194DF6AA">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16839135">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3DAA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3040D27C">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14:paraId="64E1DB49">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14:paraId="4F9705B7">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35BA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0F1D3622">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14:paraId="10FBBC00">
            <w:pPr>
              <w:widowControl/>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14:paraId="6A17AB60">
            <w:pPr>
              <w:spacing w:line="360" w:lineRule="auto"/>
              <w:ind w:left="105" w:leftChars="50"/>
              <w:rPr>
                <w:rFonts w:ascii="宋体" w:hAnsi="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kern w:val="0"/>
                <w:sz w:val="24"/>
                <w:lang w:bidi="ar"/>
              </w:rPr>
              <w:t>系统包含DNA提取、PCR体系构建、封膜、PCR扩增、光学检测等模块，可进行全自动制板、SNP分型检测和实时荧光定量PCR分析，</w:t>
            </w:r>
            <w:r>
              <w:rPr>
                <w:rFonts w:hint="eastAsia" w:asciiTheme="minorEastAsia" w:hAnsiTheme="minorEastAsia" w:cstheme="minorEastAsia"/>
                <w:bCs/>
                <w:color w:val="000000"/>
                <w:kern w:val="0"/>
                <w:sz w:val="24"/>
                <w:szCs w:val="24"/>
                <w:lang w:bidi="ar"/>
              </w:rPr>
              <w:t>适用主流的KASP和Taqman等分子检测技术，</w:t>
            </w:r>
            <w:r>
              <w:rPr>
                <w:rFonts w:hint="eastAsia" w:asciiTheme="minorEastAsia" w:hAnsiTheme="minorEastAsia" w:cstheme="minorEastAsia"/>
                <w:bCs/>
                <w:color w:val="000000"/>
                <w:kern w:val="0"/>
                <w:sz w:val="24"/>
                <w:lang w:bidi="ar"/>
              </w:rPr>
              <w:t>无需人工干预；</w:t>
            </w:r>
            <w:r>
              <w:rPr>
                <w:rFonts w:hint="eastAsia" w:ascii="宋体" w:hAnsi="宋体" w:eastAsia="宋体" w:cs="宋体"/>
                <w:sz w:val="24"/>
                <w:szCs w:val="24"/>
              </w:rPr>
              <w:t>（此项不计为打分项）</w:t>
            </w:r>
          </w:p>
        </w:tc>
      </w:tr>
      <w:tr w14:paraId="0D1F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49B103F7">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14:paraId="031D0124">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w:t>
            </w:r>
          </w:p>
          <w:p w14:paraId="6DB80D7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指标</w:t>
            </w:r>
          </w:p>
        </w:tc>
        <w:tc>
          <w:tcPr>
            <w:tcW w:w="7879" w:type="dxa"/>
            <w:gridSpan w:val="2"/>
            <w:vAlign w:val="center"/>
          </w:tcPr>
          <w:p w14:paraId="713BBAF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硬件技术指标</w:t>
            </w:r>
          </w:p>
        </w:tc>
      </w:tr>
      <w:tr w14:paraId="2D25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8BCBF3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BC020C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B09F5A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bidi="ar"/>
              </w:rPr>
              <w:t>▲</w:t>
            </w:r>
            <w:r>
              <w:rPr>
                <w:rFonts w:hint="eastAsia" w:asciiTheme="minorEastAsia" w:hAnsiTheme="minorEastAsia" w:cstheme="minorEastAsia"/>
                <w:bCs/>
                <w:color w:val="000000" w:themeColor="text1"/>
                <w:sz w:val="24"/>
                <w14:textFill>
                  <w14:solidFill>
                    <w14:schemeClr w14:val="tx1"/>
                  </w14:solidFill>
                </w14:textFill>
              </w:rPr>
              <w:t>1</w:t>
            </w:r>
          </w:p>
        </w:tc>
        <w:tc>
          <w:tcPr>
            <w:tcW w:w="7130" w:type="dxa"/>
            <w:vAlign w:val="center"/>
          </w:tcPr>
          <w:p w14:paraId="179FCC61">
            <w:pPr>
              <w:spacing w:line="360" w:lineRule="auto"/>
              <w:rPr>
                <w:rFonts w:cs="Times New Roman"/>
                <w:bCs/>
                <w:sz w:val="24"/>
                <w:szCs w:val="24"/>
              </w:rPr>
            </w:pPr>
            <w:r>
              <w:rPr>
                <w:rStyle w:val="10"/>
                <w:rFonts w:hint="eastAsia" w:asciiTheme="minorEastAsia" w:hAnsiTheme="minorEastAsia" w:cstheme="minorEastAsia"/>
                <w:b w:val="0"/>
                <w:lang w:bidi="ar"/>
              </w:rPr>
              <w:t>单板样本量</w:t>
            </w:r>
            <w:r>
              <w:rPr>
                <w:rFonts w:hint="eastAsia" w:asciiTheme="minorEastAsia" w:hAnsiTheme="minorEastAsia" w:cstheme="minorEastAsia"/>
                <w:bCs/>
                <w:color w:val="000000"/>
                <w:kern w:val="0"/>
                <w:sz w:val="24"/>
                <w:szCs w:val="24"/>
                <w:lang w:bidi="ar"/>
              </w:rPr>
              <w:t>可检测</w:t>
            </w:r>
            <w:r>
              <w:rPr>
                <w:rFonts w:asciiTheme="minorEastAsia" w:hAnsiTheme="minorEastAsia" w:cstheme="minorEastAsia"/>
                <w:bCs/>
                <w:color w:val="000000"/>
                <w:kern w:val="0"/>
                <w:sz w:val="24"/>
                <w:szCs w:val="24"/>
                <w:lang w:bidi="ar"/>
              </w:rPr>
              <w:t>1-384个样本，</w:t>
            </w:r>
            <w:r>
              <w:rPr>
                <w:rStyle w:val="10"/>
                <w:rFonts w:hint="eastAsia" w:asciiTheme="minorEastAsia" w:hAnsiTheme="minorEastAsia" w:cstheme="minorEastAsia"/>
                <w:b w:val="0"/>
                <w:lang w:bidi="ar"/>
              </w:rPr>
              <w:t>单板位点数</w:t>
            </w:r>
            <w:r>
              <w:rPr>
                <w:rFonts w:asciiTheme="minorEastAsia" w:hAnsiTheme="minorEastAsia" w:cstheme="minorEastAsia"/>
                <w:bCs/>
                <w:color w:val="000000"/>
                <w:kern w:val="0"/>
                <w:sz w:val="24"/>
                <w:szCs w:val="24"/>
                <w:lang w:bidi="ar"/>
              </w:rPr>
              <w:t>1-32个位点</w:t>
            </w:r>
            <w:r>
              <w:rPr>
                <w:rStyle w:val="10"/>
                <w:rFonts w:hint="eastAsia" w:asciiTheme="minorEastAsia" w:hAnsiTheme="minorEastAsia" w:cstheme="minorEastAsia"/>
                <w:b w:val="0"/>
                <w:lang w:bidi="ar"/>
              </w:rPr>
              <w:t>，</w:t>
            </w:r>
            <w:r>
              <w:rPr>
                <w:rFonts w:hint="eastAsia" w:asciiTheme="minorEastAsia" w:hAnsiTheme="minorEastAsia" w:cstheme="minorEastAsia"/>
                <w:bCs/>
                <w:color w:val="000000"/>
                <w:kern w:val="0"/>
                <w:sz w:val="24"/>
                <w:szCs w:val="24"/>
                <w:lang w:bidi="ar"/>
              </w:rPr>
              <w:t>支持</w:t>
            </w:r>
            <w:r>
              <w:rPr>
                <w:rFonts w:asciiTheme="minorEastAsia" w:hAnsiTheme="minorEastAsia" w:cstheme="minorEastAsia"/>
                <w:bCs/>
                <w:color w:val="000000"/>
                <w:kern w:val="0"/>
                <w:sz w:val="24"/>
                <w:szCs w:val="24"/>
                <w:lang w:bidi="ar"/>
              </w:rPr>
              <w:t>3</w:t>
            </w:r>
            <w:r>
              <w:rPr>
                <w:rStyle w:val="11"/>
                <w:rFonts w:hint="eastAsia" w:asciiTheme="minorEastAsia" w:hAnsiTheme="minorEastAsia" w:cstheme="minorEastAsia"/>
                <w:bCs/>
                <w:sz w:val="24"/>
                <w:szCs w:val="24"/>
                <w:lang w:bidi="ar"/>
              </w:rPr>
              <w:t>μ</w:t>
            </w:r>
            <w:r>
              <w:rPr>
                <w:rStyle w:val="10"/>
                <w:rFonts w:asciiTheme="minorEastAsia" w:hAnsiTheme="minorEastAsia" w:cstheme="minorEastAsia"/>
                <w:b w:val="0"/>
                <w:lang w:bidi="ar"/>
              </w:rPr>
              <w:t>L-25</w:t>
            </w:r>
            <w:r>
              <w:rPr>
                <w:rStyle w:val="11"/>
                <w:rFonts w:hint="eastAsia" w:asciiTheme="minorEastAsia" w:hAnsiTheme="minorEastAsia" w:cstheme="minorEastAsia"/>
                <w:bCs/>
                <w:sz w:val="24"/>
                <w:szCs w:val="24"/>
                <w:lang w:bidi="ar"/>
              </w:rPr>
              <w:t>μ</w:t>
            </w:r>
            <w:r>
              <w:rPr>
                <w:rStyle w:val="10"/>
                <w:rFonts w:asciiTheme="minorEastAsia" w:hAnsiTheme="minorEastAsia" w:cstheme="minorEastAsia"/>
                <w:b w:val="0"/>
                <w:lang w:bidi="ar"/>
              </w:rPr>
              <w:t>L体系</w:t>
            </w:r>
            <w:r>
              <w:rPr>
                <w:rStyle w:val="10"/>
                <w:rFonts w:hint="eastAsia" w:asciiTheme="minorEastAsia" w:hAnsiTheme="minorEastAsia" w:cstheme="minorEastAsia"/>
                <w:b w:val="0"/>
                <w:lang w:bidi="ar"/>
              </w:rPr>
              <w:t>，可进行</w:t>
            </w:r>
            <w:r>
              <w:rPr>
                <w:rStyle w:val="10"/>
                <w:rFonts w:asciiTheme="minorEastAsia" w:hAnsiTheme="minorEastAsia" w:cstheme="minorEastAsia"/>
                <w:b w:val="0"/>
                <w:lang w:bidi="ar"/>
              </w:rPr>
              <w:t>384样本板分液和体系配置；</w:t>
            </w:r>
            <w:r>
              <w:rPr>
                <w:rFonts w:hint="eastAsia" w:cs="Times New Roman"/>
                <w:bCs/>
                <w:sz w:val="24"/>
                <w:szCs w:val="24"/>
              </w:rPr>
              <w:t>（需提供加盖制造商公章的公开发布的印刷资料（彩页或Datasheet）或检测机构出具的检测报告佐证。</w:t>
            </w:r>
          </w:p>
        </w:tc>
      </w:tr>
      <w:tr w14:paraId="7395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37010903">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206B22B">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D4469EB">
            <w:pPr>
              <w:spacing w:line="360" w:lineRule="auto"/>
              <w:jc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▲2</w:t>
            </w:r>
          </w:p>
        </w:tc>
        <w:tc>
          <w:tcPr>
            <w:tcW w:w="7130" w:type="dxa"/>
            <w:vAlign w:val="center"/>
          </w:tcPr>
          <w:p w14:paraId="74F7DA3D">
            <w:pPr>
              <w:spacing w:line="360" w:lineRule="auto"/>
              <w:rPr>
                <w:rFonts w:cs="Times New Roman"/>
                <w:bCs/>
                <w:sz w:val="24"/>
                <w:szCs w:val="24"/>
              </w:rPr>
            </w:pPr>
            <w:r>
              <w:rPr>
                <w:rStyle w:val="10"/>
                <w:rFonts w:hint="eastAsia" w:asciiTheme="minorEastAsia" w:hAnsiTheme="minorEastAsia" w:cstheme="minorEastAsia"/>
                <w:b w:val="0"/>
                <w:lang w:bidi="ar"/>
              </w:rPr>
              <w:t>单</w:t>
            </w:r>
            <w:r>
              <w:rPr>
                <w:rFonts w:ascii="Times New Roman" w:hAnsi="Times New Roman" w:eastAsia="宋体" w:cs="Times New Roman"/>
                <w:bCs/>
                <w:sz w:val="24"/>
                <w:szCs w:val="24"/>
              </w:rPr>
              <w:t>台设备</w:t>
            </w:r>
            <w:r>
              <w:rPr>
                <w:rFonts w:hint="eastAsia" w:ascii="Times New Roman" w:hAnsi="Times New Roman" w:eastAsia="宋体" w:cs="Times New Roman"/>
                <w:bCs/>
                <w:sz w:val="24"/>
                <w:szCs w:val="24"/>
              </w:rPr>
              <w:t>一体落地式设计，至少</w:t>
            </w:r>
            <w:r>
              <w:rPr>
                <w:rFonts w:ascii="Times New Roman" w:hAnsi="Times New Roman" w:eastAsia="宋体" w:cs="Times New Roman"/>
                <w:bCs/>
                <w:sz w:val="24"/>
                <w:szCs w:val="24"/>
              </w:rPr>
              <w:t>包含DNA</w:t>
            </w:r>
            <w:r>
              <w:rPr>
                <w:rFonts w:hint="eastAsia" w:ascii="Times New Roman" w:hAnsi="Times New Roman" w:eastAsia="宋体" w:cs="Times New Roman"/>
                <w:bCs/>
                <w:sz w:val="24"/>
                <w:szCs w:val="24"/>
              </w:rPr>
              <w:t>提取和纯化、PCR体系构建（三个可独立工作的三合一移液头模块协同完成样本添加、试剂添加）、</w:t>
            </w:r>
            <w:r>
              <w:rPr>
                <w:rFonts w:ascii="Times New Roman" w:hAnsi="Times New Roman" w:eastAsia="宋体" w:cs="Times New Roman"/>
                <w:bCs/>
                <w:sz w:val="24"/>
                <w:szCs w:val="24"/>
              </w:rPr>
              <w:t>封膜</w:t>
            </w:r>
            <w:r>
              <w:rPr>
                <w:rFonts w:hint="eastAsia" w:ascii="Times New Roman" w:hAnsi="Times New Roman" w:eastAsia="宋体" w:cs="Times New Roman"/>
                <w:bCs/>
                <w:sz w:val="24"/>
                <w:szCs w:val="24"/>
              </w:rPr>
              <w:t>模块，</w:t>
            </w:r>
            <w:r>
              <w:rPr>
                <w:rFonts w:ascii="Times New Roman" w:hAnsi="Times New Roman" w:eastAsia="宋体" w:cs="Times New Roman"/>
                <w:bCs/>
                <w:sz w:val="24"/>
                <w:szCs w:val="24"/>
              </w:rPr>
              <w:t>PCR扩增</w:t>
            </w:r>
            <w:r>
              <w:rPr>
                <w:rFonts w:hint="eastAsia" w:ascii="Times New Roman" w:hAnsi="Times New Roman" w:eastAsia="宋体" w:cs="Times New Roman"/>
                <w:bCs/>
                <w:sz w:val="24"/>
                <w:szCs w:val="24"/>
              </w:rPr>
              <w:t>（单次最大支持384样本）及</w:t>
            </w:r>
            <w:r>
              <w:rPr>
                <w:rFonts w:ascii="Times New Roman" w:hAnsi="Times New Roman" w:eastAsia="宋体" w:cs="Times New Roman"/>
                <w:bCs/>
                <w:sz w:val="24"/>
                <w:szCs w:val="24"/>
              </w:rPr>
              <w:t>光学检测</w:t>
            </w:r>
            <w:r>
              <w:rPr>
                <w:rFonts w:hint="eastAsia" w:ascii="Times New Roman" w:hAnsi="Times New Roman" w:eastAsia="宋体" w:cs="Times New Roman"/>
                <w:bCs/>
                <w:sz w:val="24"/>
                <w:szCs w:val="24"/>
              </w:rPr>
              <w:t>复合</w:t>
            </w:r>
            <w:r>
              <w:rPr>
                <w:rFonts w:ascii="Times New Roman" w:hAnsi="Times New Roman" w:eastAsia="宋体" w:cs="Times New Roman"/>
                <w:bCs/>
                <w:sz w:val="24"/>
                <w:szCs w:val="24"/>
              </w:rPr>
              <w:t>模块，</w:t>
            </w:r>
            <w:r>
              <w:rPr>
                <w:rFonts w:hint="eastAsia" w:ascii="Times New Roman" w:hAnsi="Times New Roman" w:eastAsia="宋体" w:cs="Times New Roman"/>
                <w:bCs/>
                <w:sz w:val="24"/>
                <w:szCs w:val="24"/>
              </w:rPr>
              <w:t>各模块有机嵌入在一个物理腔体内，非多轴机械臂跨模块串联转运或流水线式拼接集成方式，以提升实验效率。可实现</w:t>
            </w:r>
            <w:r>
              <w:rPr>
                <w:rFonts w:ascii="Times New Roman" w:hAnsi="Times New Roman" w:eastAsia="宋体" w:cs="Times New Roman"/>
                <w:bCs/>
                <w:sz w:val="24"/>
                <w:szCs w:val="24"/>
              </w:rPr>
              <w:t>全自动完成制板，扩增及荧光数据读取与分析，无需人工干预</w:t>
            </w:r>
            <w:r>
              <w:rPr>
                <w:rFonts w:hint="eastAsia" w:ascii="Times New Roman" w:hAnsi="Times New Roman" w:eastAsia="宋体" w:cs="Times New Roman"/>
                <w:bCs/>
                <w:sz w:val="24"/>
                <w:szCs w:val="24"/>
              </w:rPr>
              <w:t>。</w:t>
            </w:r>
            <w:r>
              <w:rPr>
                <w:rFonts w:hint="eastAsia" w:cs="Times New Roman"/>
                <w:bCs/>
                <w:sz w:val="24"/>
                <w:szCs w:val="24"/>
              </w:rPr>
              <w:t>（需提供加盖制造商公章的设备整机以及局部实拍图片佐证）</w:t>
            </w:r>
          </w:p>
        </w:tc>
      </w:tr>
      <w:tr w14:paraId="544A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720DC1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20791D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E15371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kern w:val="0"/>
                <w:sz w:val="24"/>
                <w:lang w:val="zh-CN"/>
                <w14:textFill>
                  <w14:solidFill>
                    <w14:schemeClr w14:val="tx1"/>
                  </w14:solidFill>
                </w14:textFill>
              </w:rPr>
              <w:t>★</w:t>
            </w:r>
            <w:r>
              <w:rPr>
                <w:rFonts w:hint="eastAsia" w:asciiTheme="minorEastAsia" w:hAnsiTheme="minorEastAsia" w:cstheme="minorEastAsia"/>
                <w:bCs/>
                <w:color w:val="000000" w:themeColor="text1"/>
                <w:kern w:val="0"/>
                <w:sz w:val="24"/>
                <w14:textFill>
                  <w14:solidFill>
                    <w14:schemeClr w14:val="tx1"/>
                  </w14:solidFill>
                </w14:textFill>
              </w:rPr>
              <w:t>3</w:t>
            </w:r>
          </w:p>
        </w:tc>
        <w:tc>
          <w:tcPr>
            <w:tcW w:w="7130" w:type="dxa"/>
            <w:vAlign w:val="center"/>
          </w:tcPr>
          <w:p w14:paraId="1F365277">
            <w:pPr>
              <w:widowControl/>
              <w:spacing w:line="360" w:lineRule="auto"/>
              <w:jc w:val="left"/>
              <w:textAlignment w:val="center"/>
              <w:rPr>
                <w:rFonts w:ascii="宋体" w:hAnsi="宋体" w:eastAsia="宋体" w:cs="宋体"/>
                <w:bCs/>
                <w:color w:val="000000" w:themeColor="text1"/>
                <w:sz w:val="24"/>
                <w:szCs w:val="24"/>
                <w14:textFill>
                  <w14:solidFill>
                    <w14:schemeClr w14:val="tx1"/>
                  </w14:solidFill>
                </w14:textFill>
              </w:rPr>
            </w:pPr>
            <w:r>
              <w:rPr>
                <w:rStyle w:val="10"/>
                <w:rFonts w:asciiTheme="minorEastAsia" w:hAnsiTheme="minorEastAsia" w:cstheme="minorEastAsia"/>
                <w:b w:val="0"/>
                <w:lang w:bidi="ar"/>
              </w:rPr>
              <w:t>DNA</w:t>
            </w:r>
            <w:r>
              <w:rPr>
                <w:rStyle w:val="10"/>
                <w:rFonts w:hint="eastAsia" w:asciiTheme="minorEastAsia" w:hAnsiTheme="minorEastAsia" w:cstheme="minorEastAsia"/>
                <w:b w:val="0"/>
                <w:lang w:bidi="ar"/>
              </w:rPr>
              <w:t>通量：提纯模块采用滤芯吸附法提纯核酸以保障核酸浓度和纯度，单次提取最大上样量≥</w:t>
            </w:r>
            <w:r>
              <w:rPr>
                <w:rStyle w:val="10"/>
                <w:rFonts w:asciiTheme="minorEastAsia" w:hAnsiTheme="minorEastAsia" w:cstheme="minorEastAsia"/>
                <w:b w:val="0"/>
                <w:lang w:bidi="ar"/>
              </w:rPr>
              <w:t>96样本，</w:t>
            </w:r>
            <w:r>
              <w:rPr>
                <w:rStyle w:val="10"/>
                <w:rFonts w:hint="eastAsia" w:asciiTheme="minorEastAsia" w:hAnsiTheme="minorEastAsia" w:cstheme="minorEastAsia"/>
                <w:b w:val="0"/>
                <w:lang w:bidi="ar"/>
              </w:rPr>
              <w:t>靠</w:t>
            </w:r>
            <w:r>
              <w:rPr>
                <w:rStyle w:val="10"/>
                <w:rFonts w:asciiTheme="minorEastAsia" w:hAnsiTheme="minorEastAsia" w:cstheme="minorEastAsia"/>
                <w:b w:val="0"/>
                <w:lang w:bidi="ar"/>
              </w:rPr>
              <w:t>DNA提纯、样本添加、试剂添加三合一移液头模块</w:t>
            </w:r>
            <w:r>
              <w:rPr>
                <w:rStyle w:val="10"/>
                <w:rFonts w:hint="eastAsia" w:asciiTheme="minorEastAsia" w:hAnsiTheme="minorEastAsia" w:cstheme="minorEastAsia"/>
                <w:b w:val="0"/>
                <w:lang w:bidi="ar"/>
              </w:rPr>
              <w:t>单轮可提取≥</w:t>
            </w:r>
            <w:r>
              <w:rPr>
                <w:rStyle w:val="10"/>
                <w:rFonts w:asciiTheme="minorEastAsia" w:hAnsiTheme="minorEastAsia" w:cstheme="minorEastAsia"/>
                <w:b w:val="0"/>
                <w:lang w:bidi="ar"/>
              </w:rPr>
              <w:t>12个样本，单轮提纯时间</w:t>
            </w:r>
            <w:r>
              <w:rPr>
                <w:rStyle w:val="10"/>
                <w:rFonts w:hint="eastAsia" w:asciiTheme="minorEastAsia" w:hAnsiTheme="minorEastAsia" w:cstheme="minorEastAsia"/>
                <w:b w:val="0"/>
                <w:lang w:bidi="ar"/>
              </w:rPr>
              <w:t>＜</w:t>
            </w:r>
            <w:r>
              <w:rPr>
                <w:rStyle w:val="10"/>
                <w:rFonts w:asciiTheme="minorEastAsia" w:hAnsiTheme="minorEastAsia" w:cstheme="minorEastAsia"/>
                <w:b w:val="0"/>
                <w:lang w:bidi="ar"/>
              </w:rPr>
              <w:t>10min；</w:t>
            </w:r>
            <w:r>
              <w:rPr>
                <w:rFonts w:hint="eastAsia" w:cs="Times New Roman"/>
                <w:bCs/>
                <w:sz w:val="24"/>
                <w:szCs w:val="24"/>
              </w:rPr>
              <w:t>（需提供加盖制造商公章的公开发布的印刷资料（彩页或Datasheet）或检测机构出具的检测报告佐证）</w:t>
            </w:r>
          </w:p>
        </w:tc>
      </w:tr>
      <w:tr w14:paraId="081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4907C90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57FB74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B9B2D7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kern w:val="0"/>
                <w:sz w:val="24"/>
                <w14:textFill>
                  <w14:solidFill>
                    <w14:schemeClr w14:val="tx1"/>
                  </w14:solidFill>
                </w14:textFill>
              </w:rPr>
              <w:t>4</w:t>
            </w:r>
          </w:p>
        </w:tc>
        <w:tc>
          <w:tcPr>
            <w:tcW w:w="7130" w:type="dxa"/>
            <w:vAlign w:val="center"/>
          </w:tcPr>
          <w:p w14:paraId="20E37D38">
            <w:pPr>
              <w:widowControl/>
              <w:spacing w:line="360" w:lineRule="auto"/>
              <w:jc w:val="left"/>
              <w:textAlignment w:val="center"/>
              <w:rPr>
                <w:rFonts w:ascii="宋体" w:hAnsi="宋体" w:eastAsia="宋体" w:cs="宋体"/>
                <w:bCs/>
                <w:color w:val="000000" w:themeColor="text1"/>
                <w:sz w:val="24"/>
                <w:szCs w:val="24"/>
                <w14:textFill>
                  <w14:solidFill>
                    <w14:schemeClr w14:val="tx1"/>
                  </w14:solidFill>
                </w14:textFill>
              </w:rPr>
            </w:pPr>
            <w:r>
              <w:rPr>
                <w:rStyle w:val="10"/>
                <w:rFonts w:asciiTheme="minorEastAsia" w:hAnsiTheme="minorEastAsia" w:cstheme="minorEastAsia"/>
                <w:b w:val="0"/>
                <w:lang w:bidi="ar"/>
              </w:rPr>
              <w:t>PCR反应模块温度范围：</w:t>
            </w:r>
            <w:r>
              <w:rPr>
                <w:rStyle w:val="10"/>
                <w:rFonts w:hint="eastAsia" w:asciiTheme="minorEastAsia" w:hAnsiTheme="minorEastAsia" w:cstheme="minorEastAsia"/>
                <w:b w:val="0"/>
                <w:lang w:bidi="ar"/>
              </w:rPr>
              <w:t>3</w:t>
            </w:r>
            <w:r>
              <w:rPr>
                <w:rStyle w:val="10"/>
                <w:rFonts w:asciiTheme="minorEastAsia" w:hAnsiTheme="minorEastAsia" w:cstheme="minorEastAsia"/>
                <w:b w:val="0"/>
                <w:lang w:bidi="ar"/>
              </w:rPr>
              <w:t>-</w:t>
            </w:r>
            <w:r>
              <w:rPr>
                <w:rStyle w:val="10"/>
                <w:rFonts w:hint="eastAsia" w:asciiTheme="minorEastAsia" w:hAnsiTheme="minorEastAsia" w:cstheme="minorEastAsia"/>
                <w:b w:val="0"/>
                <w:lang w:bidi="ar"/>
              </w:rPr>
              <w:t>105℃，平均升温速率≥</w:t>
            </w:r>
            <w:r>
              <w:rPr>
                <w:rStyle w:val="10"/>
                <w:rFonts w:asciiTheme="minorEastAsia" w:hAnsiTheme="minorEastAsia" w:cstheme="minorEastAsia"/>
                <w:b w:val="0"/>
                <w:lang w:bidi="ar"/>
              </w:rPr>
              <w:t>5℃/s；控温精度：≤0.1℃；温度准确性：≤0.5℃；平均降温速率≥</w:t>
            </w:r>
            <w:r>
              <w:rPr>
                <w:rStyle w:val="10"/>
                <w:rFonts w:hint="eastAsia" w:asciiTheme="minorEastAsia" w:hAnsiTheme="minorEastAsia" w:cstheme="minorEastAsia"/>
                <w:b w:val="0"/>
                <w:lang w:bidi="ar"/>
              </w:rPr>
              <w:t>5</w:t>
            </w:r>
            <w:r>
              <w:rPr>
                <w:rStyle w:val="10"/>
                <w:rFonts w:asciiTheme="minorEastAsia" w:hAnsiTheme="minorEastAsia" w:cstheme="minorEastAsia"/>
                <w:b w:val="0"/>
                <w:lang w:bidi="ar"/>
              </w:rPr>
              <w:t>℃/s，温度均匀性≤1℃</w:t>
            </w:r>
            <w:r>
              <w:rPr>
                <w:rStyle w:val="10"/>
                <w:rFonts w:hint="eastAsia" w:asciiTheme="minorEastAsia" w:hAnsiTheme="minorEastAsia" w:cstheme="minorEastAsia"/>
                <w:b w:val="0"/>
                <w:lang w:bidi="ar"/>
              </w:rPr>
              <w:t>；PCR产物可低温保存，具有温度梯度功能；qPCR样本检测重复性Ct值CV≤3%，样本线性相关系数R</w:t>
            </w:r>
            <w:r>
              <w:rPr>
                <w:rStyle w:val="10"/>
                <w:rFonts w:asciiTheme="minorEastAsia" w:hAnsiTheme="minorEastAsia" w:cstheme="minorEastAsia"/>
                <w:b w:val="0"/>
                <w:vertAlign w:val="superscript"/>
                <w:lang w:bidi="ar"/>
              </w:rPr>
              <w:t>2</w:t>
            </w:r>
            <w:r>
              <w:rPr>
                <w:rStyle w:val="10"/>
                <w:rFonts w:hint="eastAsia" w:asciiTheme="minorEastAsia" w:hAnsiTheme="minorEastAsia" w:cstheme="minorEastAsia"/>
                <w:b w:val="0"/>
                <w:lang w:bidi="ar"/>
              </w:rPr>
              <w:t>&gt;0.98；</w:t>
            </w:r>
          </w:p>
        </w:tc>
      </w:tr>
      <w:tr w14:paraId="3371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3A80375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C728E94">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1987F6F">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kern w:val="0"/>
                <w:sz w:val="24"/>
                <w14:textFill>
                  <w14:solidFill>
                    <w14:schemeClr w14:val="tx1"/>
                  </w14:solidFill>
                </w14:textFill>
              </w:rPr>
              <w:t>5</w:t>
            </w:r>
          </w:p>
        </w:tc>
        <w:tc>
          <w:tcPr>
            <w:tcW w:w="7130" w:type="dxa"/>
            <w:vAlign w:val="center"/>
          </w:tcPr>
          <w:p w14:paraId="6CC8C099">
            <w:pPr>
              <w:widowControl/>
              <w:spacing w:line="360" w:lineRule="auto"/>
              <w:jc w:val="left"/>
              <w:textAlignment w:val="center"/>
              <w:rPr>
                <w:rFonts w:ascii="宋体" w:hAnsi="宋体" w:cs="宋体"/>
                <w:bCs/>
                <w:color w:val="000000" w:themeColor="text1"/>
                <w:sz w:val="24"/>
                <w:szCs w:val="24"/>
                <w14:textFill>
                  <w14:solidFill>
                    <w14:schemeClr w14:val="tx1"/>
                  </w14:solidFill>
                </w14:textFill>
              </w:rPr>
            </w:pPr>
            <w:r>
              <w:rPr>
                <w:rStyle w:val="10"/>
                <w:rFonts w:hint="eastAsia" w:asciiTheme="minorEastAsia" w:hAnsiTheme="minorEastAsia" w:cstheme="minorEastAsia"/>
                <w:b w:val="0"/>
                <w:lang w:bidi="ar"/>
              </w:rPr>
              <w:t>支持原始样本上机裂解，提取核酸可转移至保存板进行</w:t>
            </w:r>
            <w:r>
              <w:rPr>
                <w:rStyle w:val="10"/>
                <w:rFonts w:asciiTheme="minorEastAsia" w:hAnsiTheme="minorEastAsia" w:cstheme="minorEastAsia"/>
                <w:b w:val="0"/>
                <w:lang w:bidi="ar"/>
              </w:rPr>
              <w:t>2-8℃的低温冷藏；提取模块，试剂位与样本位均配有制冷模块</w:t>
            </w:r>
            <w:r>
              <w:rPr>
                <w:rStyle w:val="10"/>
                <w:rFonts w:hint="eastAsia" w:asciiTheme="minorEastAsia" w:hAnsiTheme="minorEastAsia" w:cstheme="minorEastAsia"/>
                <w:b w:val="0"/>
                <w:lang w:bidi="ar"/>
              </w:rPr>
              <w:t>。</w:t>
            </w:r>
          </w:p>
        </w:tc>
      </w:tr>
      <w:tr w14:paraId="4CAB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E0241B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E98D36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9268229">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kern w:val="0"/>
                <w:sz w:val="24"/>
                <w14:textFill>
                  <w14:solidFill>
                    <w14:schemeClr w14:val="tx1"/>
                  </w14:solidFill>
                </w14:textFill>
              </w:rPr>
              <w:t>6</w:t>
            </w:r>
          </w:p>
        </w:tc>
        <w:tc>
          <w:tcPr>
            <w:tcW w:w="7130" w:type="dxa"/>
            <w:vAlign w:val="center"/>
          </w:tcPr>
          <w:p w14:paraId="23384D0B">
            <w:pPr>
              <w:widowControl/>
              <w:spacing w:line="360" w:lineRule="auto"/>
              <w:jc w:val="left"/>
              <w:textAlignment w:val="center"/>
              <w:rPr>
                <w:rFonts w:ascii="宋体" w:hAnsi="宋体" w:eastAsia="宋体" w:cs="宋体"/>
                <w:color w:val="000000" w:themeColor="text1"/>
                <w:sz w:val="24"/>
                <w:szCs w:val="24"/>
                <w14:textFill>
                  <w14:solidFill>
                    <w14:schemeClr w14:val="tx1"/>
                  </w14:solidFill>
                </w14:textFill>
              </w:rPr>
            </w:pPr>
            <w:r>
              <w:rPr>
                <w:rStyle w:val="10"/>
                <w:rFonts w:hint="eastAsia" w:asciiTheme="minorEastAsia" w:hAnsiTheme="minorEastAsia" w:cstheme="minorEastAsia"/>
                <w:b w:val="0"/>
                <w:lang w:bidi="ar"/>
              </w:rPr>
              <w:t>光学检测采用高清晰LED光源，使用CCD全场扫描技术，扫描时间只需3-5秒钟即可采集所有信号。波长范围：激发光 455nm-640nm，检测光 510nm-675nm；可精确检测低至 3μL 反应体系的荧光信号；</w:t>
            </w:r>
          </w:p>
        </w:tc>
      </w:tr>
      <w:tr w14:paraId="4195A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1722F8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B08A03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52EA3F7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7</w:t>
            </w:r>
          </w:p>
        </w:tc>
        <w:tc>
          <w:tcPr>
            <w:tcW w:w="7130" w:type="dxa"/>
            <w:vAlign w:val="center"/>
          </w:tcPr>
          <w:p w14:paraId="7C73AE38">
            <w:pPr>
              <w:widowControl/>
              <w:spacing w:line="360" w:lineRule="auto"/>
              <w:jc w:val="left"/>
              <w:textAlignment w:val="center"/>
              <w:rPr>
                <w:rFonts w:ascii="Times New Roman" w:hAnsi="Times New Roman" w:cs="Times New Roman"/>
                <w:szCs w:val="21"/>
              </w:rPr>
            </w:pPr>
            <w:r>
              <w:rPr>
                <w:rStyle w:val="10"/>
                <w:rFonts w:hint="eastAsia" w:asciiTheme="minorEastAsia" w:hAnsiTheme="minorEastAsia" w:cstheme="minorEastAsia"/>
                <w:b w:val="0"/>
                <w:lang w:bidi="ar"/>
              </w:rPr>
              <w:t>兼容Taqman、KASP、PARMS等多种主流荧光终点法检测的实验数据，支持烘干模式下的SNP分型实验；荧光通道数：≥4通道，至少包含FAM、HEX、ROX，CY5；</w:t>
            </w:r>
          </w:p>
        </w:tc>
      </w:tr>
      <w:tr w14:paraId="1907B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82" w:hRule="atLeast"/>
          <w:jc w:val="center"/>
        </w:trPr>
        <w:tc>
          <w:tcPr>
            <w:tcW w:w="608" w:type="dxa"/>
            <w:vMerge w:val="continue"/>
            <w:vAlign w:val="center"/>
          </w:tcPr>
          <w:p w14:paraId="63080138">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1F2C61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6BF4B04">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w:t>
            </w:r>
            <w:r>
              <w:rPr>
                <w:rFonts w:hint="eastAsia" w:asciiTheme="minorEastAsia" w:hAnsiTheme="minorEastAsia" w:cstheme="minorEastAsia"/>
                <w:bCs/>
                <w:color w:val="000000" w:themeColor="text1"/>
                <w:kern w:val="0"/>
                <w:sz w:val="24"/>
                <w14:textFill>
                  <w14:solidFill>
                    <w14:schemeClr w14:val="tx1"/>
                  </w14:solidFill>
                </w14:textFill>
              </w:rPr>
              <w:t>8</w:t>
            </w:r>
          </w:p>
        </w:tc>
        <w:tc>
          <w:tcPr>
            <w:tcW w:w="7130" w:type="dxa"/>
            <w:vAlign w:val="center"/>
          </w:tcPr>
          <w:p w14:paraId="7D300C41">
            <w:pPr>
              <w:widowControl/>
              <w:spacing w:line="360" w:lineRule="auto"/>
              <w:jc w:val="left"/>
              <w:textAlignment w:val="center"/>
              <w:rPr>
                <w:rFonts w:ascii="Times New Roman" w:hAnsi="Times New Roman" w:cs="Times New Roman"/>
                <w:bCs/>
                <w:sz w:val="24"/>
                <w:szCs w:val="24"/>
              </w:rPr>
            </w:pPr>
            <w:r>
              <w:rPr>
                <w:rStyle w:val="10"/>
                <w:rFonts w:hint="eastAsia" w:asciiTheme="minorEastAsia" w:hAnsiTheme="minorEastAsia" w:cstheme="minorEastAsia"/>
                <w:b w:val="0"/>
                <w:lang w:bidi="ar"/>
              </w:rPr>
              <w:t>仪器采取</w:t>
            </w:r>
            <w:r>
              <w:rPr>
                <w:rStyle w:val="10"/>
                <w:rFonts w:hint="eastAsia" w:asciiTheme="minorEastAsia" w:hAnsiTheme="minorEastAsia" w:cstheme="minorEastAsia"/>
                <w:b w:val="0"/>
                <w:szCs w:val="21"/>
                <w:lang w:bidi="ar"/>
              </w:rPr>
              <w:t>为一体机设计并采取</w:t>
            </w:r>
            <w:r>
              <w:rPr>
                <w:rStyle w:val="10"/>
                <w:rFonts w:hint="eastAsia" w:asciiTheme="minorEastAsia" w:hAnsiTheme="minorEastAsia" w:cstheme="minorEastAsia"/>
                <w:b w:val="0"/>
                <w:lang w:bidi="ar"/>
              </w:rPr>
              <w:t>分区设计，</w:t>
            </w:r>
            <w:r>
              <w:rPr>
                <w:rStyle w:val="10"/>
                <w:rFonts w:asciiTheme="minorEastAsia" w:hAnsiTheme="minorEastAsia" w:cstheme="minorEastAsia"/>
                <w:b w:val="0"/>
                <w:lang w:bidi="ar"/>
              </w:rPr>
              <w:t>PCR前处理区和PCR区域独立，由舱门隔断</w:t>
            </w:r>
            <w:r>
              <w:rPr>
                <w:rStyle w:val="10"/>
                <w:rFonts w:hint="eastAsia" w:asciiTheme="minorEastAsia" w:hAnsiTheme="minorEastAsia" w:cstheme="minorEastAsia"/>
                <w:b w:val="0"/>
                <w:lang w:bidi="ar"/>
              </w:rPr>
              <w:t>，设备占地尺寸≤</w:t>
            </w:r>
            <w:r>
              <w:rPr>
                <w:rStyle w:val="10"/>
                <w:rFonts w:asciiTheme="minorEastAsia" w:hAnsiTheme="minorEastAsia" w:cstheme="minorEastAsia"/>
                <w:b w:val="0"/>
                <w:lang w:bidi="ar"/>
              </w:rPr>
              <w:t>1550mm(W)*800mm(D)，</w:t>
            </w:r>
            <w:r>
              <w:rPr>
                <w:rStyle w:val="10"/>
                <w:rFonts w:hint="eastAsia" w:asciiTheme="minorEastAsia" w:hAnsiTheme="minorEastAsia" w:cstheme="minorEastAsia"/>
                <w:b w:val="0"/>
                <w:lang w:bidi="ar"/>
              </w:rPr>
              <w:t>最大限度节省落地空间；仪器带有紫外消毒功能，可由操作人员自行设定紫外消毒时间；仪器带有高效空气过滤器（</w:t>
            </w:r>
            <w:r>
              <w:rPr>
                <w:rStyle w:val="10"/>
                <w:rFonts w:asciiTheme="minorEastAsia" w:hAnsiTheme="minorEastAsia" w:cstheme="minorEastAsia"/>
                <w:b w:val="0"/>
                <w:lang w:bidi="ar"/>
              </w:rPr>
              <w:t>HEPA），对仪器内部空气进行净化后排出。</w:t>
            </w:r>
            <w:r>
              <w:rPr>
                <w:rStyle w:val="10"/>
                <w:rFonts w:hint="eastAsia" w:asciiTheme="minorEastAsia" w:hAnsiTheme="minorEastAsia" w:cstheme="minorEastAsia"/>
                <w:b w:val="0"/>
                <w:lang w:bidi="ar"/>
              </w:rPr>
              <w:t>（</w:t>
            </w:r>
            <w:r>
              <w:rPr>
                <w:rFonts w:hint="eastAsia" w:cs="Times New Roman"/>
                <w:bCs/>
                <w:sz w:val="24"/>
                <w:szCs w:val="24"/>
              </w:rPr>
              <w:t>需提供加盖制造商公章的设备整机以及局部实拍图片佐证）</w:t>
            </w:r>
          </w:p>
        </w:tc>
      </w:tr>
      <w:tr w14:paraId="1029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2D4E4B3">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5E26E2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D52411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kern w:val="0"/>
                <w:sz w:val="24"/>
                <w14:textFill>
                  <w14:solidFill>
                    <w14:schemeClr w14:val="tx1"/>
                  </w14:solidFill>
                </w14:textFill>
              </w:rPr>
              <w:t>9</w:t>
            </w:r>
          </w:p>
        </w:tc>
        <w:tc>
          <w:tcPr>
            <w:tcW w:w="7130" w:type="dxa"/>
            <w:vAlign w:val="center"/>
          </w:tcPr>
          <w:p w14:paraId="39FEF86D">
            <w:pPr>
              <w:widowControl/>
              <w:spacing w:line="360" w:lineRule="auto"/>
              <w:jc w:val="left"/>
              <w:textAlignment w:val="center"/>
              <w:rPr>
                <w:rFonts w:ascii="Times New Roman" w:hAnsi="Times New Roman" w:cs="Times New Roman"/>
                <w:bCs/>
                <w:sz w:val="24"/>
                <w:szCs w:val="24"/>
              </w:rPr>
            </w:pPr>
            <w:r>
              <w:rPr>
                <w:rStyle w:val="10"/>
                <w:rFonts w:hint="eastAsia" w:asciiTheme="minorEastAsia" w:hAnsiTheme="minorEastAsia" w:cstheme="minorEastAsia"/>
                <w:b w:val="0"/>
                <w:lang w:bidi="ar"/>
              </w:rPr>
              <w:t>封膜模块：自动热封膜模式，热封时间&lt;5秒/板，可有效地避免高温对反应体系带来的影响，热封温度：170±2℃；常温手动封膜：可提供适合各种类型的高透膜和压敏膜，铝膜及高中低三种通气率的透气膜</w:t>
            </w:r>
            <w:r>
              <w:rPr>
                <w:rStyle w:val="10"/>
                <w:rFonts w:asciiTheme="minorEastAsia" w:hAnsiTheme="minorEastAsia" w:cstheme="minorEastAsia"/>
                <w:b w:val="0"/>
                <w:lang w:bidi="ar"/>
              </w:rPr>
              <w:t>；</w:t>
            </w:r>
          </w:p>
        </w:tc>
      </w:tr>
      <w:tr w14:paraId="25C7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EEC62B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0B68FA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792202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bidi="ar"/>
              </w:rPr>
              <w:t>▲10</w:t>
            </w:r>
          </w:p>
        </w:tc>
        <w:tc>
          <w:tcPr>
            <w:tcW w:w="7130" w:type="dxa"/>
            <w:vAlign w:val="center"/>
          </w:tcPr>
          <w:p w14:paraId="65A5447D">
            <w:pPr>
              <w:spacing w:line="360" w:lineRule="auto"/>
              <w:rPr>
                <w:rFonts w:ascii="Times New Roman" w:hAnsi="Times New Roman" w:cs="Times New Roman"/>
                <w:bCs/>
                <w:sz w:val="24"/>
                <w:szCs w:val="24"/>
              </w:rPr>
            </w:pPr>
            <w:r>
              <w:rPr>
                <w:rFonts w:hint="eastAsia" w:ascii="Times New Roman" w:hAnsi="Times New Roman" w:cs="Times New Roman"/>
                <w:bCs/>
                <w:sz w:val="24"/>
                <w:szCs w:val="24"/>
              </w:rPr>
              <w:t>提纯实验产生的废弃Tip头，通过退Tip头位置滑落进外接的垃圾桶或垃圾袋，退Tip头位置仅在退头时打开，有效避免气溶胶污染；</w:t>
            </w:r>
            <w:r>
              <w:rPr>
                <w:rFonts w:hint="eastAsia" w:cs="Times New Roman"/>
                <w:bCs/>
                <w:sz w:val="24"/>
                <w:szCs w:val="24"/>
              </w:rPr>
              <w:t>（需提供加盖制造商公章的设备整机以及局部实拍图片佐证）</w:t>
            </w:r>
          </w:p>
        </w:tc>
      </w:tr>
      <w:tr w14:paraId="7B7F0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C4A2035">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C7D791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5C22E06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7130" w:type="dxa"/>
            <w:vAlign w:val="center"/>
          </w:tcPr>
          <w:p w14:paraId="5472DF45">
            <w:pPr>
              <w:spacing w:line="360" w:lineRule="auto"/>
              <w:rPr>
                <w:rFonts w:ascii="Times New Roman" w:hAnsi="Times New Roman" w:cs="Times New Roman"/>
                <w:bCs/>
                <w:sz w:val="24"/>
                <w:szCs w:val="24"/>
              </w:rPr>
            </w:pPr>
            <w:r>
              <w:rPr>
                <w:rFonts w:hint="eastAsia" w:ascii="Times New Roman" w:hAnsi="Times New Roman" w:cs="Times New Roman"/>
                <w:bCs/>
                <w:sz w:val="24"/>
                <w:szCs w:val="24"/>
              </w:rPr>
              <w:t>样本移液范围：1-15</w:t>
            </w:r>
            <w:r>
              <w:rPr>
                <w:rFonts w:ascii="Times New Roman" w:hAnsi="Times New Roman" w:cs="Times New Roman"/>
                <w:bCs/>
                <w:sz w:val="24"/>
                <w:szCs w:val="24"/>
              </w:rPr>
              <w:t>μ</w:t>
            </w:r>
            <w:r>
              <w:rPr>
                <w:rFonts w:hint="eastAsia" w:ascii="Times New Roman" w:hAnsi="Times New Roman" w:cs="Times New Roman"/>
                <w:bCs/>
                <w:sz w:val="24"/>
                <w:szCs w:val="24"/>
              </w:rPr>
              <w:t>L，样本加样方式：接触式加样，10μL CV≤3%；</w:t>
            </w:r>
          </w:p>
        </w:tc>
      </w:tr>
      <w:tr w14:paraId="4DD7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DF7050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6A9547B">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4D365ED">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7130" w:type="dxa"/>
            <w:vAlign w:val="center"/>
          </w:tcPr>
          <w:p w14:paraId="02793B42">
            <w:pPr>
              <w:spacing w:line="360" w:lineRule="auto"/>
              <w:rPr>
                <w:rFonts w:ascii="Times New Roman" w:hAnsi="Times New Roman" w:cs="Times New Roman"/>
                <w:bCs/>
                <w:sz w:val="24"/>
                <w:szCs w:val="24"/>
              </w:rPr>
            </w:pPr>
            <w:r>
              <w:rPr>
                <w:rFonts w:hint="eastAsia" w:ascii="Times New Roman" w:hAnsi="Times New Roman" w:cs="Times New Roman"/>
                <w:bCs/>
                <w:sz w:val="24"/>
                <w:szCs w:val="24"/>
              </w:rPr>
              <w:t>试剂移液范围：1-800</w:t>
            </w:r>
            <w:r>
              <w:rPr>
                <w:rFonts w:ascii="Times New Roman" w:hAnsi="Times New Roman" w:cs="Times New Roman"/>
                <w:bCs/>
                <w:sz w:val="24"/>
                <w:szCs w:val="24"/>
              </w:rPr>
              <w:t>μ</w:t>
            </w:r>
            <w:r>
              <w:rPr>
                <w:rFonts w:hint="eastAsia" w:ascii="Times New Roman" w:hAnsi="Times New Roman" w:cs="Times New Roman"/>
                <w:bCs/>
                <w:sz w:val="24"/>
                <w:szCs w:val="24"/>
              </w:rPr>
              <w:t>L，试剂加样方式：非接触式加样，10μL CV≤3%；</w:t>
            </w:r>
          </w:p>
        </w:tc>
      </w:tr>
      <w:tr w14:paraId="04449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A268614">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7267F6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745124D">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bidi="ar"/>
              </w:rPr>
              <w:t>▲</w:t>
            </w:r>
            <w:r>
              <w:rPr>
                <w:rFonts w:hint="eastAsia" w:ascii="宋体" w:hAnsi="宋体" w:eastAsia="宋体" w:cs="宋体"/>
                <w:color w:val="000000" w:themeColor="text1"/>
                <w:sz w:val="24"/>
                <w:szCs w:val="24"/>
                <w14:textFill>
                  <w14:solidFill>
                    <w14:schemeClr w14:val="tx1"/>
                  </w14:solidFill>
                </w14:textFill>
              </w:rPr>
              <w:t>13</w:t>
            </w:r>
          </w:p>
        </w:tc>
        <w:tc>
          <w:tcPr>
            <w:tcW w:w="7130" w:type="dxa"/>
            <w:vAlign w:val="center"/>
          </w:tcPr>
          <w:p w14:paraId="65EB83A9">
            <w:pPr>
              <w:spacing w:line="360" w:lineRule="auto"/>
              <w:rPr>
                <w:rFonts w:ascii="Times New Roman" w:hAnsi="Times New Roman" w:cs="Times New Roman"/>
                <w:bCs/>
                <w:sz w:val="24"/>
                <w:szCs w:val="24"/>
              </w:rPr>
            </w:pPr>
            <w:r>
              <w:rPr>
                <w:rFonts w:hint="eastAsia" w:ascii="Times New Roman" w:hAnsi="Times New Roman" w:cs="Times New Roman"/>
                <w:bCs/>
                <w:sz w:val="24"/>
                <w:szCs w:val="24"/>
              </w:rPr>
              <w:t>构建体系时靠</w:t>
            </w:r>
            <w:r>
              <w:rPr>
                <w:rFonts w:hint="eastAsia" w:ascii="Times New Roman" w:hAnsi="Times New Roman" w:eastAsia="宋体" w:cs="Times New Roman"/>
                <w:bCs/>
                <w:sz w:val="24"/>
                <w:szCs w:val="24"/>
              </w:rPr>
              <w:t>DNA提取和纯化、样本添加、试剂添加三合一移液头模块完成。样本添加</w:t>
            </w:r>
            <w:r>
              <w:rPr>
                <w:rFonts w:hint="eastAsia" w:ascii="Times New Roman" w:hAnsi="Times New Roman" w:cs="Times New Roman"/>
                <w:bCs/>
                <w:sz w:val="24"/>
                <w:szCs w:val="24"/>
              </w:rPr>
              <w:t>采用12根金属钢针接触式移取核酸到384反应板，</w:t>
            </w:r>
            <w:r>
              <w:rPr>
                <w:rFonts w:hint="eastAsia" w:ascii="Times New Roman" w:hAnsi="Times New Roman" w:eastAsia="宋体" w:cs="Times New Roman"/>
                <w:bCs/>
                <w:sz w:val="24"/>
                <w:szCs w:val="24"/>
              </w:rPr>
              <w:t>试剂添加采用</w:t>
            </w:r>
            <w:r>
              <w:rPr>
                <w:rFonts w:hint="eastAsia" w:ascii="Times New Roman" w:hAnsi="Times New Roman" w:cs="Times New Roman"/>
                <w:bCs/>
                <w:sz w:val="24"/>
                <w:szCs w:val="24"/>
              </w:rPr>
              <w:t>4根金属钢针非接触式喷射PCR Mix试剂，节省T</w:t>
            </w:r>
            <w:r>
              <w:rPr>
                <w:rFonts w:ascii="Times New Roman" w:hAnsi="Times New Roman" w:cs="Times New Roman"/>
                <w:bCs/>
                <w:sz w:val="24"/>
                <w:szCs w:val="24"/>
              </w:rPr>
              <w:t>ip</w:t>
            </w:r>
            <w:r>
              <w:rPr>
                <w:rFonts w:hint="eastAsia" w:ascii="Times New Roman" w:hAnsi="Times New Roman" w:cs="Times New Roman"/>
                <w:bCs/>
                <w:sz w:val="24"/>
                <w:szCs w:val="24"/>
              </w:rPr>
              <w:t>头的使用；</w:t>
            </w:r>
            <w:r>
              <w:rPr>
                <w:rFonts w:hint="eastAsia" w:cs="Times New Roman"/>
                <w:bCs/>
                <w:sz w:val="24"/>
                <w:szCs w:val="24"/>
              </w:rPr>
              <w:t>（需提供加盖制造商公章的设备整机以及局部实拍图片佐证）；</w:t>
            </w:r>
          </w:p>
        </w:tc>
      </w:tr>
      <w:tr w14:paraId="0103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0846A5D">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04609D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F654064">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w:t>
            </w:r>
          </w:p>
        </w:tc>
        <w:tc>
          <w:tcPr>
            <w:tcW w:w="7130" w:type="dxa"/>
            <w:vAlign w:val="center"/>
          </w:tcPr>
          <w:p w14:paraId="255EDA14">
            <w:pPr>
              <w:spacing w:line="360" w:lineRule="auto"/>
              <w:rPr>
                <w:rFonts w:ascii="Times New Roman" w:hAnsi="Times New Roman" w:cs="Times New Roman"/>
                <w:bCs/>
                <w:sz w:val="24"/>
                <w:szCs w:val="24"/>
              </w:rPr>
            </w:pPr>
            <w:r>
              <w:rPr>
                <w:rFonts w:hint="eastAsia" w:ascii="Times New Roman" w:hAnsi="Times New Roman" w:cs="Times New Roman"/>
                <w:bCs/>
                <w:sz w:val="24"/>
                <w:szCs w:val="24"/>
              </w:rPr>
              <w:t>通过核酸清洗剂清洗以及纯水清洗，有效避免反应体系构建过程中的污染问题；</w:t>
            </w:r>
          </w:p>
        </w:tc>
      </w:tr>
      <w:tr w14:paraId="6497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7E02D1B">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6EF3CA9">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00DCD871">
            <w:pPr>
              <w:tabs>
                <w:tab w:val="left" w:pos="0"/>
              </w:tabs>
              <w:spacing w:line="360" w:lineRule="auto"/>
              <w:jc w:val="center"/>
              <w:rPr>
                <w:rFonts w:ascii="Times New Roman" w:hAnsi="Times New Roman" w:cs="Times New Roman"/>
                <w:szCs w:val="21"/>
              </w:rPr>
            </w:pPr>
            <w:r>
              <w:rPr>
                <w:rFonts w:hint="eastAsia" w:asciiTheme="minorEastAsia" w:hAnsiTheme="minorEastAsia" w:cstheme="minorEastAsia"/>
                <w:bCs/>
                <w:color w:val="000000" w:themeColor="text1"/>
                <w:sz w:val="24"/>
                <w14:textFill>
                  <w14:solidFill>
                    <w14:schemeClr w14:val="tx1"/>
                  </w14:solidFill>
                </w14:textFill>
              </w:rPr>
              <w:t>软件技术指标</w:t>
            </w:r>
          </w:p>
        </w:tc>
      </w:tr>
      <w:tr w14:paraId="626D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EC56B03">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86440DC">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9351E6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1</w:t>
            </w:r>
          </w:p>
        </w:tc>
        <w:tc>
          <w:tcPr>
            <w:tcW w:w="7130" w:type="dxa"/>
            <w:vAlign w:val="center"/>
          </w:tcPr>
          <w:p w14:paraId="392B835A">
            <w:pPr>
              <w:spacing w:line="360" w:lineRule="auto"/>
              <w:rPr>
                <w:rFonts w:ascii="Times New Roman" w:hAnsi="Times New Roman" w:cs="Times New Roman"/>
                <w:szCs w:val="21"/>
              </w:rPr>
            </w:pPr>
            <w:r>
              <w:rPr>
                <w:rStyle w:val="10"/>
                <w:rFonts w:hint="eastAsia" w:asciiTheme="minorEastAsia" w:hAnsiTheme="minorEastAsia" w:cstheme="minorEastAsia"/>
                <w:b w:val="0"/>
                <w:lang w:bidi="ar"/>
              </w:rPr>
              <w:t>可以对每个实验建立项目管理，可以显示反应板、样本、引物等名称；</w:t>
            </w:r>
          </w:p>
        </w:tc>
      </w:tr>
      <w:tr w14:paraId="06B7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795A30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9A9DBF4">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F0A891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2</w:t>
            </w:r>
          </w:p>
        </w:tc>
        <w:tc>
          <w:tcPr>
            <w:tcW w:w="7130" w:type="dxa"/>
            <w:vAlign w:val="center"/>
          </w:tcPr>
          <w:p w14:paraId="0469E6D9">
            <w:pPr>
              <w:spacing w:line="360" w:lineRule="auto"/>
              <w:rPr>
                <w:rFonts w:ascii="Times New Roman" w:hAnsi="Times New Roman" w:cs="Times New Roman"/>
                <w:szCs w:val="21"/>
              </w:rPr>
            </w:pPr>
            <w:r>
              <w:rPr>
                <w:rStyle w:val="10"/>
                <w:rFonts w:hint="eastAsia" w:asciiTheme="minorEastAsia" w:hAnsiTheme="minorEastAsia" w:cstheme="minorEastAsia"/>
                <w:b w:val="0"/>
                <w:lang w:bidi="ar"/>
              </w:rPr>
              <w:t>可显示分型的伞形聚类图和扩增曲线图；</w:t>
            </w:r>
          </w:p>
        </w:tc>
      </w:tr>
      <w:tr w14:paraId="367E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B18E35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45C6A7D">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67A4761">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Theme="minorEastAsia" w:hAnsiTheme="minorEastAsia" w:cstheme="minorEastAsia"/>
                <w:bCs/>
                <w:color w:val="000000" w:themeColor="text1"/>
                <w:sz w:val="24"/>
                <w14:textFill>
                  <w14:solidFill>
                    <w14:schemeClr w14:val="tx1"/>
                  </w14:solidFill>
                </w14:textFill>
              </w:rPr>
              <w:t>3</w:t>
            </w:r>
          </w:p>
        </w:tc>
        <w:tc>
          <w:tcPr>
            <w:tcW w:w="7130" w:type="dxa"/>
            <w:vAlign w:val="center"/>
          </w:tcPr>
          <w:p w14:paraId="5DDFA5E2">
            <w:pPr>
              <w:spacing w:line="360" w:lineRule="auto"/>
              <w:rPr>
                <w:rFonts w:ascii="Times New Roman" w:hAnsi="Times New Roman" w:cs="Times New Roman"/>
                <w:szCs w:val="21"/>
              </w:rPr>
            </w:pPr>
            <w:r>
              <w:rPr>
                <w:rStyle w:val="10"/>
                <w:rFonts w:hint="eastAsia" w:asciiTheme="minorEastAsia" w:hAnsiTheme="minorEastAsia" w:cstheme="minorEastAsia"/>
                <w:b w:val="0"/>
                <w:lang w:bidi="ar"/>
              </w:rPr>
              <w:t>软件配有完整的项目管理模块，可实现多用户数据共享，条形码追踪管理，数据结果可方便地导出；</w:t>
            </w:r>
          </w:p>
        </w:tc>
      </w:tr>
      <w:tr w14:paraId="1817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C95F99D">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656E95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BF7A92B">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bidi="ar"/>
              </w:rPr>
              <w:t>▲</w:t>
            </w:r>
            <w:r>
              <w:rPr>
                <w:rFonts w:asciiTheme="minorEastAsia" w:hAnsiTheme="minorEastAsia" w:cstheme="minorEastAsia"/>
                <w:color w:val="000000" w:themeColor="text1"/>
                <w:sz w:val="24"/>
                <w:szCs w:val="24"/>
                <w14:textFill>
                  <w14:solidFill>
                    <w14:schemeClr w14:val="tx1"/>
                  </w14:solidFill>
                </w14:textFill>
              </w:rPr>
              <w:t>4</w:t>
            </w:r>
          </w:p>
        </w:tc>
        <w:tc>
          <w:tcPr>
            <w:tcW w:w="7130" w:type="dxa"/>
            <w:vAlign w:val="center"/>
          </w:tcPr>
          <w:p w14:paraId="55BF19BE">
            <w:pPr>
              <w:spacing w:line="360" w:lineRule="auto"/>
              <w:rPr>
                <w:rFonts w:ascii="Times New Roman" w:hAnsi="Times New Roman" w:cs="Times New Roman"/>
                <w:sz w:val="24"/>
                <w:szCs w:val="24"/>
              </w:rPr>
            </w:pPr>
            <w:r>
              <w:rPr>
                <w:rStyle w:val="10"/>
                <w:rFonts w:hint="eastAsia" w:asciiTheme="minorEastAsia" w:hAnsiTheme="minorEastAsia" w:cstheme="minorEastAsia"/>
                <w:b w:val="0"/>
                <w:bCs w:val="0"/>
                <w:lang w:bidi="ar"/>
              </w:rPr>
              <w:t>分型聚类图可进行圆点大小、颜色、亮度的调整设置，并可方便的使用框选、圈选功能对要调整的点选中；</w:t>
            </w:r>
            <w:r>
              <w:rPr>
                <w:rFonts w:hint="eastAsia" w:cs="Times New Roman"/>
                <w:bCs/>
                <w:sz w:val="24"/>
                <w:szCs w:val="24"/>
              </w:rPr>
              <w:t>（需提供加盖制造商公章的公开发布的印刷资料（彩页或Datasheet）或检测机构出具的检测报告佐证。</w:t>
            </w:r>
          </w:p>
        </w:tc>
      </w:tr>
      <w:tr w14:paraId="2FF5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6E1DA8E">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D98A2D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CC647B5">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bidi="ar"/>
              </w:rPr>
              <w:t>▲</w:t>
            </w:r>
            <w:r>
              <w:rPr>
                <w:rFonts w:ascii="宋体" w:hAnsi="宋体" w:eastAsia="宋体" w:cs="宋体"/>
                <w:color w:val="000000" w:themeColor="text1"/>
                <w:sz w:val="24"/>
                <w:szCs w:val="24"/>
                <w14:textFill>
                  <w14:solidFill>
                    <w14:schemeClr w14:val="tx1"/>
                  </w14:solidFill>
                </w14:textFill>
              </w:rPr>
              <w:t>5</w:t>
            </w:r>
          </w:p>
        </w:tc>
        <w:tc>
          <w:tcPr>
            <w:tcW w:w="7130" w:type="dxa"/>
            <w:vAlign w:val="center"/>
          </w:tcPr>
          <w:p w14:paraId="558519F3">
            <w:pPr>
              <w:tabs>
                <w:tab w:val="left" w:pos="0"/>
              </w:tabs>
              <w:spacing w:line="360" w:lineRule="auto"/>
              <w:rPr>
                <w:rFonts w:ascii="Times New Roman" w:hAnsi="Times New Roman" w:cs="Times New Roman"/>
                <w:sz w:val="24"/>
                <w:szCs w:val="24"/>
              </w:rPr>
            </w:pPr>
            <w:r>
              <w:rPr>
                <w:rFonts w:hint="eastAsia" w:ascii="Times New Roman" w:hAnsi="Times New Roman" w:eastAsia="宋体" w:cs="Times New Roman"/>
                <w:sz w:val="24"/>
                <w:szCs w:val="24"/>
              </w:rPr>
              <w:t>支持通过主机内置唯一软件调度各模块独立使用或者功能组合使用，可独立使用或者组合使用实现以下功能：样本提纯、试剂分装、热封、qPCR 等。</w:t>
            </w:r>
            <w:r>
              <w:rPr>
                <w:rFonts w:hint="eastAsia" w:cs="Times New Roman"/>
                <w:bCs/>
                <w:sz w:val="24"/>
                <w:szCs w:val="24"/>
              </w:rPr>
              <w:t>（需提供加盖制造商公章的公开发布的印刷资料（彩页或Datasheet）或检测机构出具的检测报告佐证。</w:t>
            </w:r>
          </w:p>
        </w:tc>
      </w:tr>
    </w:tbl>
    <w:p w14:paraId="75CB84A0">
      <w:pPr>
        <w:rPr>
          <w:rFonts w:ascii="Times New Roman" w:hAnsi="Times New Roman" w:cs="Times New Roman"/>
        </w:rPr>
      </w:pPr>
    </w:p>
    <w:p w14:paraId="044512CE">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58487750">
      <w:pPr>
        <w:numPr>
          <w:ilvl w:val="0"/>
          <w:numId w:val="57"/>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6B7DF55D">
      <w:pPr>
        <w:numPr>
          <w:ilvl w:val="0"/>
          <w:numId w:val="57"/>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ascii="宋体" w:hAnsi="Bookman Old Style"/>
          <w:sz w:val="24"/>
        </w:rPr>
        <w:t>合同签订后</w:t>
      </w:r>
      <w:r>
        <w:rPr>
          <w:rFonts w:hint="eastAsia" w:ascii="宋体" w:hAnsi="Bookman Old Style"/>
          <w:sz w:val="24"/>
        </w:rPr>
        <w:t>7日</w:t>
      </w:r>
      <w:r>
        <w:rPr>
          <w:rFonts w:ascii="宋体" w:hAnsi="Bookman Old Style"/>
          <w:sz w:val="24"/>
        </w:rPr>
        <w:t>内交货</w:t>
      </w:r>
      <w:r>
        <w:rPr>
          <w:rFonts w:hint="eastAsia" w:ascii="宋体" w:hAnsi="宋体" w:eastAsia="宋体" w:cs="宋体"/>
          <w:color w:val="000000" w:themeColor="text1"/>
          <w:kern w:val="0"/>
          <w:sz w:val="24"/>
          <w:szCs w:val="24"/>
          <w:lang w:val="zh-CN"/>
          <w14:textFill>
            <w14:solidFill>
              <w14:schemeClr w14:val="tx1"/>
            </w14:solidFill>
          </w14:textFill>
        </w:rPr>
        <w:t>。</w:t>
      </w:r>
    </w:p>
    <w:p w14:paraId="7C82386E">
      <w:pPr>
        <w:numPr>
          <w:ilvl w:val="0"/>
          <w:numId w:val="57"/>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661204C3">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6AB9BC7D">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1DEE8B9F">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16479F12">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1A29A2D6">
      <w:pPr>
        <w:numPr>
          <w:ilvl w:val="0"/>
          <w:numId w:val="57"/>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0BB29F4F">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27CCB436">
      <w:pPr>
        <w:numPr>
          <w:ilvl w:val="0"/>
          <w:numId w:val="57"/>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54A47670">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投标人需为本项目配备足够的售后服务力量，具有国内本地化的服务团队。</w:t>
      </w:r>
    </w:p>
    <w:p w14:paraId="2CC109E4">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投标人售后服务响应时间：电话响应时间要求1小时内，到场响应时间要求8个小时内（指从接到报障至到达故障现场的时间）。</w:t>
      </w:r>
    </w:p>
    <w:p w14:paraId="0D77E1F3">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投标人免费提供技术支持热线电话，满足24小时热线服务。</w:t>
      </w:r>
    </w:p>
    <w:p w14:paraId="4269626F">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投标人免费提供email技术支持，并且在24小时内回复。</w:t>
      </w:r>
    </w:p>
    <w:p w14:paraId="5079D389">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投标人提供仪器设备的免费保修期一年（保修期内免费维修并更换除消耗品以外的零部件，维修人员的路费、食宿等自理，需提供承诺函，并加盖原厂制造商公章）。保修期外，所有零配件按照7折供货。</w:t>
      </w:r>
    </w:p>
    <w:p w14:paraId="28368E4D">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2B044515">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投标人提供配套软件终身免费升级服务。</w:t>
      </w:r>
    </w:p>
    <w:p w14:paraId="6923AE1A">
      <w:pPr>
        <w:widowControl/>
        <w:numPr>
          <w:ilvl w:val="0"/>
          <w:numId w:val="58"/>
        </w:numPr>
        <w:tabs>
          <w:tab w:val="left" w:pos="420"/>
        </w:tabs>
        <w:spacing w:before="156" w:beforeLines="50" w:line="360" w:lineRule="auto"/>
        <w:ind w:left="420"/>
        <w:jc w:val="left"/>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投标人提供设备二次搬运（含保险）服务。</w:t>
      </w:r>
    </w:p>
    <w:p w14:paraId="2EDE66ED">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4D946F5A">
      <w:pPr>
        <w:widowControl/>
        <w:numPr>
          <w:ilvl w:val="0"/>
          <w:numId w:val="57"/>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0C362CD4">
      <w:pPr>
        <w:widowControl/>
        <w:numPr>
          <w:ilvl w:val="0"/>
          <w:numId w:val="5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DC81EA8">
      <w:pPr>
        <w:widowControl/>
        <w:numPr>
          <w:ilvl w:val="0"/>
          <w:numId w:val="5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08B6AC73">
      <w:pPr>
        <w:widowControl/>
        <w:numPr>
          <w:ilvl w:val="0"/>
          <w:numId w:val="59"/>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51C82246">
      <w:pPr>
        <w:numPr>
          <w:ilvl w:val="0"/>
          <w:numId w:val="5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6E92540A">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27B23B3E">
      <w:pPr>
        <w:numPr>
          <w:ilvl w:val="0"/>
          <w:numId w:val="5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31B56421">
      <w:pPr>
        <w:pStyle w:val="6"/>
        <w:numPr>
          <w:ilvl w:val="0"/>
          <w:numId w:val="6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05E7ED41">
      <w:pPr>
        <w:pStyle w:val="6"/>
        <w:numPr>
          <w:ilvl w:val="0"/>
          <w:numId w:val="6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146F55A9">
      <w:pPr>
        <w:pStyle w:val="6"/>
        <w:numPr>
          <w:ilvl w:val="0"/>
          <w:numId w:val="60"/>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3DCF9DA7">
      <w:pPr>
        <w:pStyle w:val="6"/>
        <w:numPr>
          <w:ilvl w:val="0"/>
          <w:numId w:val="60"/>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0D8E8E82">
      <w:pPr>
        <w:numPr>
          <w:ilvl w:val="0"/>
          <w:numId w:val="5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597982EF">
      <w:pPr>
        <w:numPr>
          <w:ilvl w:val="0"/>
          <w:numId w:val="61"/>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013DC503">
      <w:pPr>
        <w:numPr>
          <w:ilvl w:val="0"/>
          <w:numId w:val="61"/>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2FE3F610">
      <w:pPr>
        <w:rPr>
          <w:rFonts w:ascii="Times New Roman" w:hAnsi="Times New Roman" w:eastAsia="宋体" w:cs="Times New Roman"/>
          <w:b/>
          <w:bCs/>
          <w:kern w:val="0"/>
          <w:sz w:val="32"/>
          <w:szCs w:val="32"/>
        </w:rPr>
      </w:pPr>
      <w:r>
        <w:rPr>
          <w:rFonts w:hint="eastAsia" w:ascii="Times New Roman" w:hAnsi="Times New Roman" w:eastAsia="宋体" w:cs="Times New Roman"/>
          <w:b/>
          <w:bCs/>
          <w:kern w:val="0"/>
          <w:sz w:val="32"/>
          <w:szCs w:val="32"/>
        </w:rPr>
        <w:br w:type="page"/>
      </w:r>
    </w:p>
    <w:p w14:paraId="30324B08">
      <w:pPr>
        <w:widowControl/>
        <w:snapToGrid w:val="0"/>
        <w:spacing w:line="360" w:lineRule="auto"/>
        <w:jc w:val="center"/>
        <w:outlineLvl w:val="0"/>
        <w:rPr>
          <w:rFonts w:ascii="Times New Roman" w:hAnsi="Times New Roman" w:eastAsia="宋体" w:cs="Times New Roman"/>
          <w:b/>
          <w:bCs/>
          <w:color w:val="000000" w:themeColor="text1"/>
          <w:sz w:val="32"/>
          <w:szCs w:val="32"/>
          <w14:textFill>
            <w14:solidFill>
              <w14:schemeClr w14:val="tx1"/>
            </w14:solidFill>
          </w14:textFill>
        </w:rPr>
      </w:pPr>
      <w:r>
        <w:rPr>
          <w:rFonts w:hint="eastAsia" w:ascii="Times New Roman" w:hAnsi="Times New Roman" w:eastAsia="宋体" w:cs="Times New Roman"/>
          <w:b/>
          <w:bCs/>
          <w:kern w:val="0"/>
          <w:sz w:val="32"/>
          <w:szCs w:val="32"/>
        </w:rPr>
        <w:t>第十一包 植物工厂</w:t>
      </w:r>
    </w:p>
    <w:p w14:paraId="3CD74E58">
      <w:pPr>
        <w:pStyle w:val="5"/>
        <w:numPr>
          <w:ilvl w:val="0"/>
          <w:numId w:val="6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09CD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462A374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序号</w:t>
            </w:r>
          </w:p>
        </w:tc>
        <w:tc>
          <w:tcPr>
            <w:tcW w:w="1550" w:type="dxa"/>
            <w:noWrap/>
            <w:vAlign w:val="center"/>
          </w:tcPr>
          <w:p w14:paraId="07687EC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设备名称</w:t>
            </w:r>
          </w:p>
        </w:tc>
        <w:tc>
          <w:tcPr>
            <w:tcW w:w="681" w:type="dxa"/>
            <w:vAlign w:val="center"/>
          </w:tcPr>
          <w:p w14:paraId="343AD796">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数量</w:t>
            </w:r>
          </w:p>
        </w:tc>
        <w:tc>
          <w:tcPr>
            <w:tcW w:w="1091" w:type="dxa"/>
            <w:noWrap/>
            <w:vAlign w:val="center"/>
          </w:tcPr>
          <w:p w14:paraId="2CB4EBC1">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单位</w:t>
            </w:r>
          </w:p>
        </w:tc>
        <w:tc>
          <w:tcPr>
            <w:tcW w:w="1651" w:type="dxa"/>
            <w:vAlign w:val="center"/>
          </w:tcPr>
          <w:p w14:paraId="057AB867">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是否接受进口设备参与投标</w:t>
            </w:r>
          </w:p>
        </w:tc>
        <w:tc>
          <w:tcPr>
            <w:tcW w:w="1238" w:type="dxa"/>
            <w:vAlign w:val="center"/>
          </w:tcPr>
          <w:p w14:paraId="1DC78C8F">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预算金额</w:t>
            </w:r>
          </w:p>
          <w:p w14:paraId="5635CD5D">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（万元）</w:t>
            </w:r>
          </w:p>
        </w:tc>
        <w:tc>
          <w:tcPr>
            <w:tcW w:w="1260" w:type="dxa"/>
            <w:vAlign w:val="center"/>
          </w:tcPr>
          <w:p w14:paraId="7506DE7E">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最高限价（万元）</w:t>
            </w:r>
          </w:p>
        </w:tc>
        <w:tc>
          <w:tcPr>
            <w:tcW w:w="1260" w:type="dxa"/>
            <w:vAlign w:val="center"/>
          </w:tcPr>
          <w:p w14:paraId="7D4EAC99">
            <w:pPr>
              <w:widowControl/>
              <w:snapToGrid w:val="0"/>
              <w:spacing w:before="156" w:beforeLines="50" w:line="360" w:lineRule="auto"/>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本项目所属行业</w:t>
            </w:r>
          </w:p>
        </w:tc>
      </w:tr>
      <w:tr w14:paraId="432B3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538E0111">
            <w:pPr>
              <w:widowControl/>
              <w:snapToGrid w:val="0"/>
              <w:spacing w:before="156" w:beforeLines="50"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p>
        </w:tc>
        <w:tc>
          <w:tcPr>
            <w:tcW w:w="1550" w:type="dxa"/>
            <w:vAlign w:val="center"/>
          </w:tcPr>
          <w:p w14:paraId="2BDA101D">
            <w:pPr>
              <w:widowControl/>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sz w:val="24"/>
                <w:szCs w:val="24"/>
                <w14:textFill>
                  <w14:solidFill>
                    <w14:schemeClr w14:val="tx1"/>
                  </w14:solidFill>
                </w14:textFill>
              </w:rPr>
              <w:t>植物工厂</w:t>
            </w:r>
          </w:p>
        </w:tc>
        <w:tc>
          <w:tcPr>
            <w:tcW w:w="681" w:type="dxa"/>
            <w:vAlign w:val="center"/>
          </w:tcPr>
          <w:p w14:paraId="1D52891D">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sz w:val="24"/>
                <w:szCs w:val="24"/>
                <w14:textFill>
                  <w14:solidFill>
                    <w14:schemeClr w14:val="tx1"/>
                  </w14:solidFill>
                </w14:textFill>
              </w:rPr>
              <w:t>1</w:t>
            </w:r>
          </w:p>
        </w:tc>
        <w:tc>
          <w:tcPr>
            <w:tcW w:w="1091" w:type="dxa"/>
            <w:vAlign w:val="center"/>
          </w:tcPr>
          <w:p w14:paraId="294394C0">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sz w:val="24"/>
                <w:szCs w:val="24"/>
                <w14:textFill>
                  <w14:solidFill>
                    <w14:schemeClr w14:val="tx1"/>
                  </w14:solidFill>
                </w14:textFill>
              </w:rPr>
              <w:t>套</w:t>
            </w:r>
          </w:p>
        </w:tc>
        <w:tc>
          <w:tcPr>
            <w:tcW w:w="1651" w:type="dxa"/>
            <w:vAlign w:val="center"/>
          </w:tcPr>
          <w:p w14:paraId="5F2D78B4">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sz w:val="24"/>
                <w:szCs w:val="24"/>
                <w14:textFill>
                  <w14:solidFill>
                    <w14:schemeClr w14:val="tx1"/>
                  </w14:solidFill>
                </w14:textFill>
              </w:rPr>
              <w:t>否</w:t>
            </w:r>
          </w:p>
        </w:tc>
        <w:tc>
          <w:tcPr>
            <w:tcW w:w="1238" w:type="dxa"/>
            <w:vAlign w:val="center"/>
          </w:tcPr>
          <w:p w14:paraId="5A372854">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sz w:val="24"/>
                <w:szCs w:val="24"/>
              </w:rPr>
              <w:t>53</w:t>
            </w:r>
          </w:p>
        </w:tc>
        <w:tc>
          <w:tcPr>
            <w:tcW w:w="1260" w:type="dxa"/>
            <w:vAlign w:val="center"/>
          </w:tcPr>
          <w:p w14:paraId="3F36E133">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sz w:val="24"/>
                <w:szCs w:val="24"/>
              </w:rPr>
              <w:t>53</w:t>
            </w:r>
          </w:p>
        </w:tc>
        <w:tc>
          <w:tcPr>
            <w:tcW w:w="1260" w:type="dxa"/>
            <w:vAlign w:val="center"/>
          </w:tcPr>
          <w:p w14:paraId="4A3D5F85">
            <w:pPr>
              <w:widowControl/>
              <w:spacing w:before="156" w:line="360" w:lineRule="auto"/>
              <w:jc w:val="center"/>
              <w:rPr>
                <w:rFonts w:ascii="Times New Roman" w:hAnsi="Times New Roman" w:eastAsia="宋体" w:cs="Times New Roman"/>
                <w:kern w:val="0"/>
                <w:sz w:val="24"/>
                <w:szCs w:val="24"/>
              </w:rPr>
            </w:pPr>
            <w:r>
              <w:rPr>
                <w:rFonts w:ascii="Times New Roman" w:hAnsi="Times New Roman" w:eastAsia="宋体" w:cs="Times New Roman"/>
                <w:color w:val="000000" w:themeColor="text1"/>
                <w:sz w:val="24"/>
                <w:szCs w:val="24"/>
                <w14:textFill>
                  <w14:solidFill>
                    <w14:schemeClr w14:val="tx1"/>
                  </w14:solidFill>
                </w14:textFill>
              </w:rPr>
              <w:t>工业</w:t>
            </w:r>
          </w:p>
        </w:tc>
      </w:tr>
    </w:tbl>
    <w:p w14:paraId="38D4FA59">
      <w:pPr>
        <w:pStyle w:val="5"/>
        <w:numPr>
          <w:ilvl w:val="0"/>
          <w:numId w:val="62"/>
        </w:numPr>
        <w:spacing w:line="360" w:lineRule="auto"/>
        <w:ind w:right="708" w:rightChars="337" w:hanging="905"/>
        <w:jc w:val="both"/>
        <w:outlineLvl w:val="1"/>
        <w:rPr>
          <w:rFonts w:ascii="Times New Roman" w:hAnsi="Times New Roman" w:cs="Times New Roman"/>
          <w:sz w:val="24"/>
          <w:szCs w:val="24"/>
        </w:rPr>
      </w:pPr>
      <w:r>
        <w:rPr>
          <w:rFonts w:ascii="Times New Roman" w:hAnsi="Times New Roman" w:cs="Times New Roman"/>
          <w:sz w:val="24"/>
          <w:szCs w:val="24"/>
        </w:rPr>
        <w:t>技术部分</w:t>
      </w:r>
    </w:p>
    <w:p w14:paraId="4F0A5CDC">
      <w:pPr>
        <w:widowControl/>
        <w:snapToGrid w:val="0"/>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
          <w:color w:val="000000" w:themeColor="text1"/>
          <w:sz w:val="24"/>
          <w:szCs w:val="24"/>
          <w14:textFill>
            <w14:solidFill>
              <w14:schemeClr w14:val="tx1"/>
            </w14:solidFill>
          </w14:textFill>
        </w:rPr>
        <w:t>1、配置清单及零配件（包括专用工具）：</w:t>
      </w:r>
    </w:p>
    <w:tbl>
      <w:tblPr>
        <w:tblStyle w:val="7"/>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4943"/>
        <w:gridCol w:w="1097"/>
        <w:gridCol w:w="1559"/>
      </w:tblGrid>
      <w:tr w14:paraId="6D197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4E96119A">
            <w:pPr>
              <w:widowControl/>
              <w:spacing w:before="156" w:line="360" w:lineRule="auto"/>
              <w:jc w:val="center"/>
              <w:rPr>
                <w:rFonts w:ascii="Times New Roman" w:hAnsi="Times New Roman" w:cs="Times New Roman"/>
                <w:b/>
                <w:bCs/>
                <w:color w:val="000000"/>
                <w:sz w:val="24"/>
              </w:rPr>
            </w:pPr>
            <w:r>
              <w:rPr>
                <w:rFonts w:ascii="Times New Roman" w:hAnsi="Times New Roman" w:cs="Times New Roman"/>
                <w:b/>
                <w:bCs/>
                <w:color w:val="000000" w:themeColor="text1"/>
                <w:sz w:val="24"/>
                <w14:textFill>
                  <w14:solidFill>
                    <w14:schemeClr w14:val="tx1"/>
                  </w14:solidFill>
                </w14:textFill>
              </w:rPr>
              <w:t>序号</w:t>
            </w:r>
          </w:p>
        </w:tc>
        <w:tc>
          <w:tcPr>
            <w:tcW w:w="4943" w:type="dxa"/>
          </w:tcPr>
          <w:p w14:paraId="4A24D7D0">
            <w:pPr>
              <w:widowControl/>
              <w:spacing w:before="156" w:line="360" w:lineRule="auto"/>
              <w:jc w:val="center"/>
              <w:rPr>
                <w:rFonts w:ascii="Times New Roman" w:hAnsi="Times New Roman" w:cs="Times New Roman"/>
                <w:b/>
                <w:bCs/>
                <w:color w:val="000000"/>
                <w:sz w:val="24"/>
              </w:rPr>
            </w:pPr>
            <w:r>
              <w:rPr>
                <w:rFonts w:ascii="Times New Roman" w:hAnsi="Times New Roman" w:cs="Times New Roman"/>
                <w:b/>
                <w:bCs/>
                <w:color w:val="000000" w:themeColor="text1"/>
                <w:sz w:val="24"/>
                <w14:textFill>
                  <w14:solidFill>
                    <w14:schemeClr w14:val="tx1"/>
                  </w14:solidFill>
                </w14:textFill>
              </w:rPr>
              <w:t>名称</w:t>
            </w:r>
          </w:p>
        </w:tc>
        <w:tc>
          <w:tcPr>
            <w:tcW w:w="1097" w:type="dxa"/>
          </w:tcPr>
          <w:p w14:paraId="2D09A7AF">
            <w:pPr>
              <w:widowControl/>
              <w:spacing w:before="156" w:line="360" w:lineRule="auto"/>
              <w:jc w:val="center"/>
              <w:rPr>
                <w:rFonts w:ascii="Times New Roman" w:hAnsi="Times New Roman" w:cs="Times New Roman"/>
                <w:b/>
                <w:bCs/>
                <w:color w:val="000000"/>
                <w:sz w:val="24"/>
              </w:rPr>
            </w:pPr>
            <w:r>
              <w:rPr>
                <w:rFonts w:ascii="Times New Roman" w:hAnsi="Times New Roman" w:cs="Times New Roman"/>
                <w:b/>
                <w:bCs/>
                <w:color w:val="000000" w:themeColor="text1"/>
                <w:sz w:val="24"/>
                <w14:textFill>
                  <w14:solidFill>
                    <w14:schemeClr w14:val="tx1"/>
                  </w14:solidFill>
                </w14:textFill>
              </w:rPr>
              <w:t>数量</w:t>
            </w:r>
          </w:p>
        </w:tc>
        <w:tc>
          <w:tcPr>
            <w:tcW w:w="1559" w:type="dxa"/>
          </w:tcPr>
          <w:p w14:paraId="1E4951BD">
            <w:pPr>
              <w:widowControl/>
              <w:spacing w:before="156" w:line="360" w:lineRule="auto"/>
              <w:jc w:val="center"/>
              <w:rPr>
                <w:rFonts w:ascii="Times New Roman" w:hAnsi="Times New Roman" w:cs="Times New Roman"/>
                <w:b/>
                <w:bCs/>
                <w:color w:val="000000"/>
                <w:sz w:val="24"/>
              </w:rPr>
            </w:pPr>
            <w:r>
              <w:rPr>
                <w:rFonts w:ascii="Times New Roman" w:hAnsi="Times New Roman" w:cs="Times New Roman"/>
                <w:b/>
                <w:bCs/>
                <w:color w:val="000000" w:themeColor="text1"/>
                <w:sz w:val="24"/>
                <w14:textFill>
                  <w14:solidFill>
                    <w14:schemeClr w14:val="tx1"/>
                  </w14:solidFill>
                </w14:textFill>
              </w:rPr>
              <w:t>单位</w:t>
            </w:r>
          </w:p>
        </w:tc>
      </w:tr>
      <w:tr w14:paraId="2716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1C7EC636">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一</w:t>
            </w:r>
          </w:p>
        </w:tc>
        <w:tc>
          <w:tcPr>
            <w:tcW w:w="4943" w:type="dxa"/>
            <w:vAlign w:val="center"/>
          </w:tcPr>
          <w:p w14:paraId="4359F496">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40GP集装箱箱体</w:t>
            </w:r>
          </w:p>
        </w:tc>
        <w:tc>
          <w:tcPr>
            <w:tcW w:w="1097" w:type="dxa"/>
            <w:vAlign w:val="center"/>
          </w:tcPr>
          <w:p w14:paraId="540132FE">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1</w:t>
            </w:r>
          </w:p>
        </w:tc>
        <w:tc>
          <w:tcPr>
            <w:tcW w:w="1559" w:type="dxa"/>
          </w:tcPr>
          <w:p w14:paraId="334E627A">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台</w:t>
            </w:r>
          </w:p>
        </w:tc>
      </w:tr>
      <w:tr w14:paraId="31CF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40218822">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二</w:t>
            </w:r>
          </w:p>
        </w:tc>
        <w:tc>
          <w:tcPr>
            <w:tcW w:w="4943" w:type="dxa"/>
            <w:vAlign w:val="center"/>
          </w:tcPr>
          <w:p w14:paraId="37FC8D12">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恒温空调</w:t>
            </w:r>
          </w:p>
        </w:tc>
        <w:tc>
          <w:tcPr>
            <w:tcW w:w="1097" w:type="dxa"/>
            <w:vAlign w:val="center"/>
          </w:tcPr>
          <w:p w14:paraId="7DF4F9A8">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1</w:t>
            </w:r>
          </w:p>
        </w:tc>
        <w:tc>
          <w:tcPr>
            <w:tcW w:w="1559" w:type="dxa"/>
          </w:tcPr>
          <w:p w14:paraId="59C6B304">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台</w:t>
            </w:r>
          </w:p>
        </w:tc>
      </w:tr>
      <w:tr w14:paraId="3F1F8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33330852">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三</w:t>
            </w:r>
          </w:p>
        </w:tc>
        <w:tc>
          <w:tcPr>
            <w:tcW w:w="4943" w:type="dxa"/>
            <w:vAlign w:val="center"/>
          </w:tcPr>
          <w:p w14:paraId="2C034C11">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超声波加湿设备</w:t>
            </w:r>
          </w:p>
        </w:tc>
        <w:tc>
          <w:tcPr>
            <w:tcW w:w="1097" w:type="dxa"/>
            <w:vAlign w:val="center"/>
          </w:tcPr>
          <w:p w14:paraId="39DC81D3">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1</w:t>
            </w:r>
          </w:p>
        </w:tc>
        <w:tc>
          <w:tcPr>
            <w:tcW w:w="1559" w:type="dxa"/>
          </w:tcPr>
          <w:p w14:paraId="45B4AE26">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台</w:t>
            </w:r>
          </w:p>
        </w:tc>
      </w:tr>
      <w:tr w14:paraId="6120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59A9C53F">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四</w:t>
            </w:r>
          </w:p>
        </w:tc>
        <w:tc>
          <w:tcPr>
            <w:tcW w:w="4943" w:type="dxa"/>
            <w:vAlign w:val="center"/>
          </w:tcPr>
          <w:p w14:paraId="4DE9BA7F">
            <w:pPr>
              <w:widowControl/>
              <w:spacing w:line="360" w:lineRule="auto"/>
              <w:jc w:val="center"/>
              <w:rPr>
                <w:rFonts w:ascii="Times New Roman" w:hAnsi="Times New Roman" w:cs="Times New Roman"/>
                <w:color w:val="000000"/>
                <w:sz w:val="24"/>
              </w:rPr>
            </w:pPr>
            <w:r>
              <w:rPr>
                <w:rStyle w:val="10"/>
                <w:b w:val="0"/>
                <w:bCs w:val="0"/>
                <w:lang w:bidi="ar"/>
              </w:rPr>
              <w:t>LED专用</w:t>
            </w:r>
            <w:r>
              <w:rPr>
                <w:rStyle w:val="9"/>
                <w:rFonts w:hint="default" w:ascii="Times New Roman" w:hAnsi="Times New Roman" w:cs="Times New Roman" w:eastAsiaTheme="minorEastAsia"/>
                <w:b w:val="0"/>
                <w:bCs w:val="0"/>
                <w:lang w:bidi="ar"/>
              </w:rPr>
              <w:t>生长灯</w:t>
            </w:r>
          </w:p>
        </w:tc>
        <w:tc>
          <w:tcPr>
            <w:tcW w:w="1097" w:type="dxa"/>
            <w:vAlign w:val="center"/>
          </w:tcPr>
          <w:p w14:paraId="6CD94B84">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40</w:t>
            </w:r>
          </w:p>
        </w:tc>
        <w:tc>
          <w:tcPr>
            <w:tcW w:w="1559" w:type="dxa"/>
          </w:tcPr>
          <w:p w14:paraId="555B2C18">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套</w:t>
            </w:r>
          </w:p>
        </w:tc>
      </w:tr>
      <w:tr w14:paraId="6E06A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2A5F658B">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五</w:t>
            </w:r>
          </w:p>
        </w:tc>
        <w:tc>
          <w:tcPr>
            <w:tcW w:w="4943" w:type="dxa"/>
            <w:vAlign w:val="center"/>
          </w:tcPr>
          <w:p w14:paraId="08F629D5">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立体种植架</w:t>
            </w:r>
          </w:p>
        </w:tc>
        <w:tc>
          <w:tcPr>
            <w:tcW w:w="1097" w:type="dxa"/>
            <w:vAlign w:val="center"/>
          </w:tcPr>
          <w:p w14:paraId="68C1EBE9">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10</w:t>
            </w:r>
          </w:p>
        </w:tc>
        <w:tc>
          <w:tcPr>
            <w:tcW w:w="1559" w:type="dxa"/>
          </w:tcPr>
          <w:p w14:paraId="2BBA265D">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套</w:t>
            </w:r>
          </w:p>
        </w:tc>
      </w:tr>
      <w:tr w14:paraId="4BF6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2FE06CA1">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六</w:t>
            </w:r>
          </w:p>
        </w:tc>
        <w:tc>
          <w:tcPr>
            <w:tcW w:w="4943" w:type="dxa"/>
            <w:vAlign w:val="center"/>
          </w:tcPr>
          <w:p w14:paraId="1860F0C2">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新风系统</w:t>
            </w:r>
          </w:p>
        </w:tc>
        <w:tc>
          <w:tcPr>
            <w:tcW w:w="1097" w:type="dxa"/>
            <w:vAlign w:val="center"/>
          </w:tcPr>
          <w:p w14:paraId="3CCD9571">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1</w:t>
            </w:r>
          </w:p>
        </w:tc>
        <w:tc>
          <w:tcPr>
            <w:tcW w:w="1559" w:type="dxa"/>
          </w:tcPr>
          <w:p w14:paraId="06A29E07">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套</w:t>
            </w:r>
          </w:p>
        </w:tc>
      </w:tr>
      <w:tr w14:paraId="30C4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34A38A46">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七</w:t>
            </w:r>
          </w:p>
        </w:tc>
        <w:tc>
          <w:tcPr>
            <w:tcW w:w="4943" w:type="dxa"/>
            <w:vAlign w:val="center"/>
          </w:tcPr>
          <w:p w14:paraId="417AB5BB">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供水过滤系统</w:t>
            </w:r>
          </w:p>
        </w:tc>
        <w:tc>
          <w:tcPr>
            <w:tcW w:w="1097" w:type="dxa"/>
            <w:vAlign w:val="center"/>
          </w:tcPr>
          <w:p w14:paraId="6F47D017">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1</w:t>
            </w:r>
          </w:p>
        </w:tc>
        <w:tc>
          <w:tcPr>
            <w:tcW w:w="1559" w:type="dxa"/>
          </w:tcPr>
          <w:p w14:paraId="055DFEBC">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套</w:t>
            </w:r>
          </w:p>
        </w:tc>
      </w:tr>
      <w:tr w14:paraId="3D17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578" w:type="dxa"/>
          </w:tcPr>
          <w:p w14:paraId="551AE361">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八</w:t>
            </w:r>
          </w:p>
        </w:tc>
        <w:tc>
          <w:tcPr>
            <w:tcW w:w="4943" w:type="dxa"/>
            <w:vAlign w:val="center"/>
          </w:tcPr>
          <w:p w14:paraId="43E2CF05">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lang w:bidi="ar"/>
              </w:rPr>
              <w:t>控制系统</w:t>
            </w:r>
          </w:p>
        </w:tc>
        <w:tc>
          <w:tcPr>
            <w:tcW w:w="1097" w:type="dxa"/>
            <w:vAlign w:val="center"/>
          </w:tcPr>
          <w:p w14:paraId="5D6C06AB">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sz w:val="24"/>
              </w:rPr>
              <w:t>1</w:t>
            </w:r>
          </w:p>
        </w:tc>
        <w:tc>
          <w:tcPr>
            <w:tcW w:w="1559" w:type="dxa"/>
          </w:tcPr>
          <w:p w14:paraId="34F24392">
            <w:pPr>
              <w:widowControl/>
              <w:spacing w:before="156"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套</w:t>
            </w:r>
          </w:p>
        </w:tc>
      </w:tr>
    </w:tbl>
    <w:p w14:paraId="7ACCB96B">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技术要求及参数：</w:t>
      </w:r>
    </w:p>
    <w:p w14:paraId="6CFB9488">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详细见：技术性能指标表。</w:t>
      </w:r>
    </w:p>
    <w:p w14:paraId="0499FF31">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加“</w:t>
      </w:r>
      <w:r>
        <w:rPr>
          <w:rFonts w:ascii="Times New Roman" w:hAnsi="Times New Roman" w:eastAsia="宋体" w:cs="Times New Roman"/>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352A6CA2">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1033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2ECF1D5E">
            <w:pPr>
              <w:widowControl/>
              <w:spacing w:line="360" w:lineRule="auto"/>
              <w:jc w:val="center"/>
              <w:rPr>
                <w:rFonts w:ascii="Times New Roman" w:hAnsi="Times New Roman" w:cs="Times New Roman"/>
                <w:b/>
                <w:color w:val="000000"/>
                <w:sz w:val="24"/>
              </w:rPr>
            </w:pPr>
            <w:r>
              <w:rPr>
                <w:rFonts w:ascii="Times New Roman" w:hAnsi="Times New Roman" w:cs="Times New Roman"/>
                <w:b/>
                <w:color w:val="000000" w:themeColor="text1"/>
                <w:sz w:val="24"/>
                <w14:textFill>
                  <w14:solidFill>
                    <w14:schemeClr w14:val="tx1"/>
                  </w14:solidFill>
                </w14:textFill>
              </w:rPr>
              <w:t>编号</w:t>
            </w:r>
          </w:p>
        </w:tc>
        <w:tc>
          <w:tcPr>
            <w:tcW w:w="1051" w:type="dxa"/>
            <w:vAlign w:val="center"/>
          </w:tcPr>
          <w:p w14:paraId="18E59A6D">
            <w:pPr>
              <w:widowControl/>
              <w:spacing w:line="360" w:lineRule="auto"/>
              <w:jc w:val="center"/>
              <w:rPr>
                <w:rFonts w:ascii="Times New Roman" w:hAnsi="Times New Roman" w:cs="Times New Roman"/>
                <w:b/>
                <w:color w:val="000000"/>
                <w:sz w:val="24"/>
              </w:rPr>
            </w:pPr>
            <w:r>
              <w:rPr>
                <w:rFonts w:ascii="Times New Roman" w:hAnsi="Times New Roman" w:cs="Times New Roman"/>
                <w:b/>
                <w:color w:val="000000" w:themeColor="text1"/>
                <w:sz w:val="24"/>
                <w14:textFill>
                  <w14:solidFill>
                    <w14:schemeClr w14:val="tx1"/>
                  </w14:solidFill>
                </w14:textFill>
              </w:rPr>
              <w:t>招标技术指标名称</w:t>
            </w:r>
          </w:p>
        </w:tc>
        <w:tc>
          <w:tcPr>
            <w:tcW w:w="7879" w:type="dxa"/>
            <w:gridSpan w:val="2"/>
            <w:vAlign w:val="center"/>
          </w:tcPr>
          <w:p w14:paraId="427F2E09">
            <w:pPr>
              <w:widowControl/>
              <w:spacing w:line="360" w:lineRule="auto"/>
              <w:jc w:val="center"/>
              <w:rPr>
                <w:rFonts w:ascii="Times New Roman" w:hAnsi="Times New Roman" w:cs="Times New Roman"/>
                <w:b/>
                <w:color w:val="000000"/>
                <w:sz w:val="24"/>
              </w:rPr>
            </w:pPr>
            <w:r>
              <w:rPr>
                <w:rFonts w:ascii="Times New Roman" w:hAnsi="Times New Roman" w:cs="Times New Roman"/>
                <w:b/>
                <w:color w:val="000000" w:themeColor="text1"/>
                <w:sz w:val="24"/>
                <w14:textFill>
                  <w14:solidFill>
                    <w14:schemeClr w14:val="tx1"/>
                  </w14:solidFill>
                </w14:textFill>
              </w:rPr>
              <w:t>招标技术指标值</w:t>
            </w:r>
          </w:p>
        </w:tc>
      </w:tr>
      <w:tr w14:paraId="06B7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0AF7A9A3">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1051" w:type="dxa"/>
            <w:vAlign w:val="center"/>
          </w:tcPr>
          <w:p w14:paraId="5F564120">
            <w:pPr>
              <w:widowControl/>
              <w:spacing w:line="360" w:lineRule="auto"/>
              <w:ind w:firstLine="120"/>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应用范围和要求</w:t>
            </w:r>
          </w:p>
        </w:tc>
        <w:tc>
          <w:tcPr>
            <w:tcW w:w="7879" w:type="dxa"/>
            <w:gridSpan w:val="2"/>
            <w:vAlign w:val="center"/>
          </w:tcPr>
          <w:p w14:paraId="4B14652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植物工厂通过精准的水肥管理、立体栽培和环境控制系统，具备优良的隔热性、密封性和可移动性，适用于户外气候的人工调控栽培试验，可实现作物全周期智能化快速栽培。</w:t>
            </w:r>
            <w:r>
              <w:rPr>
                <w:rFonts w:hint="eastAsia" w:ascii="宋体" w:hAnsi="宋体" w:eastAsia="宋体" w:cs="宋体"/>
                <w:sz w:val="24"/>
                <w:szCs w:val="24"/>
              </w:rPr>
              <w:t>（此项不计为打分项）</w:t>
            </w:r>
          </w:p>
        </w:tc>
      </w:tr>
      <w:tr w14:paraId="2548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7CFA3BC9">
            <w:pPr>
              <w:widowControl/>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1051" w:type="dxa"/>
            <w:vMerge w:val="restart"/>
            <w:vAlign w:val="center"/>
          </w:tcPr>
          <w:p w14:paraId="2BFE49E3">
            <w:pPr>
              <w:widowControl/>
              <w:spacing w:line="360" w:lineRule="auto"/>
              <w:ind w:firstLine="120"/>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性能指标</w:t>
            </w:r>
          </w:p>
        </w:tc>
        <w:tc>
          <w:tcPr>
            <w:tcW w:w="7879" w:type="dxa"/>
            <w:gridSpan w:val="2"/>
            <w:vAlign w:val="center"/>
          </w:tcPr>
          <w:p w14:paraId="4569E1F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箱体</w:t>
            </w:r>
          </w:p>
        </w:tc>
      </w:tr>
      <w:tr w14:paraId="13B7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0F7C689E">
            <w:pPr>
              <w:widowControl/>
              <w:spacing w:line="360" w:lineRule="auto"/>
              <w:jc w:val="center"/>
              <w:rPr>
                <w:rFonts w:ascii="Times New Roman" w:hAnsi="Times New Roman" w:cs="Times New Roman"/>
                <w:color w:val="000000"/>
                <w:sz w:val="24"/>
              </w:rPr>
            </w:pPr>
          </w:p>
        </w:tc>
        <w:tc>
          <w:tcPr>
            <w:tcW w:w="1051" w:type="dxa"/>
            <w:vMerge w:val="continue"/>
            <w:vAlign w:val="center"/>
          </w:tcPr>
          <w:p w14:paraId="10C57919">
            <w:pPr>
              <w:widowControl/>
              <w:spacing w:line="360" w:lineRule="auto"/>
              <w:ind w:firstLine="120"/>
              <w:rPr>
                <w:rFonts w:ascii="Times New Roman" w:hAnsi="Times New Roman" w:cs="Times New Roman"/>
                <w:color w:val="000000"/>
                <w:sz w:val="24"/>
              </w:rPr>
            </w:pPr>
          </w:p>
        </w:tc>
        <w:tc>
          <w:tcPr>
            <w:tcW w:w="749" w:type="dxa"/>
            <w:vAlign w:val="center"/>
          </w:tcPr>
          <w:p w14:paraId="5909C98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147916F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箱体类型：40英尺</w:t>
            </w:r>
            <w:r>
              <w:rPr>
                <w:rFonts w:hint="eastAsia" w:ascii="Times New Roman" w:hAnsi="Times New Roman" w:eastAsia="宋体" w:cs="Times New Roman"/>
                <w:color w:val="000000" w:themeColor="text1"/>
                <w:sz w:val="24"/>
                <w14:textFill>
                  <w14:solidFill>
                    <w14:schemeClr w14:val="tx1"/>
                  </w14:solidFill>
                </w14:textFill>
              </w:rPr>
              <w:t>定制</w:t>
            </w:r>
            <w:r>
              <w:rPr>
                <w:rFonts w:ascii="Times New Roman" w:hAnsi="Times New Roman" w:cs="Times New Roman"/>
                <w:color w:val="000000" w:themeColor="text1"/>
                <w:sz w:val="24"/>
                <w14:textFill>
                  <w14:solidFill>
                    <w14:schemeClr w14:val="tx1"/>
                  </w14:solidFill>
                </w14:textFill>
              </w:rPr>
              <w:t>高柜集装箱；箱体状态：全新箱。</w:t>
            </w:r>
          </w:p>
        </w:tc>
      </w:tr>
      <w:tr w14:paraId="14D3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60F4A774">
            <w:pPr>
              <w:widowControl/>
              <w:spacing w:line="360" w:lineRule="auto"/>
              <w:jc w:val="center"/>
              <w:rPr>
                <w:rFonts w:ascii="Times New Roman" w:hAnsi="Times New Roman" w:cs="Times New Roman"/>
                <w:color w:val="000000"/>
                <w:sz w:val="24"/>
              </w:rPr>
            </w:pPr>
          </w:p>
        </w:tc>
        <w:tc>
          <w:tcPr>
            <w:tcW w:w="1051" w:type="dxa"/>
            <w:vMerge w:val="continue"/>
            <w:vAlign w:val="center"/>
          </w:tcPr>
          <w:p w14:paraId="7453AEED">
            <w:pPr>
              <w:widowControl/>
              <w:spacing w:line="360" w:lineRule="auto"/>
              <w:ind w:firstLine="120"/>
              <w:rPr>
                <w:rFonts w:ascii="Times New Roman" w:hAnsi="Times New Roman" w:cs="Times New Roman"/>
                <w:color w:val="000000"/>
                <w:sz w:val="24"/>
              </w:rPr>
            </w:pPr>
          </w:p>
        </w:tc>
        <w:tc>
          <w:tcPr>
            <w:tcW w:w="749" w:type="dxa"/>
            <w:vAlign w:val="center"/>
          </w:tcPr>
          <w:p w14:paraId="387D5A8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5389C9E3">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箱体外部尺寸：12192 mm×2438 mm×2896 mm（高柜）；箱体内部尺寸：11588 mm×2290 mm×2547 mm（高柜）（尺寸均允许偏离±5%）。</w:t>
            </w:r>
          </w:p>
        </w:tc>
      </w:tr>
      <w:tr w14:paraId="46EA8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71B3D08D">
            <w:pPr>
              <w:widowControl/>
              <w:spacing w:line="360" w:lineRule="auto"/>
              <w:jc w:val="center"/>
              <w:rPr>
                <w:rFonts w:ascii="Times New Roman" w:hAnsi="Times New Roman" w:cs="Times New Roman"/>
                <w:color w:val="000000"/>
                <w:sz w:val="24"/>
              </w:rPr>
            </w:pPr>
          </w:p>
        </w:tc>
        <w:tc>
          <w:tcPr>
            <w:tcW w:w="1051" w:type="dxa"/>
            <w:vMerge w:val="continue"/>
            <w:vAlign w:val="center"/>
          </w:tcPr>
          <w:p w14:paraId="1A9AF005">
            <w:pPr>
              <w:widowControl/>
              <w:spacing w:line="360" w:lineRule="auto"/>
              <w:ind w:firstLine="120"/>
              <w:rPr>
                <w:rFonts w:ascii="Times New Roman" w:hAnsi="Times New Roman" w:cs="Times New Roman"/>
                <w:color w:val="000000"/>
                <w:sz w:val="24"/>
              </w:rPr>
            </w:pPr>
          </w:p>
        </w:tc>
        <w:tc>
          <w:tcPr>
            <w:tcW w:w="749" w:type="dxa"/>
            <w:vAlign w:val="center"/>
          </w:tcPr>
          <w:p w14:paraId="40918CC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24FBEEE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容积≥67.9 m³；箱体占地面积≥29.7 m²；箱体内部面积≥26.5 m²；箱体自重4160 Kg（允许偏离±5%）。</w:t>
            </w:r>
          </w:p>
        </w:tc>
      </w:tr>
      <w:tr w14:paraId="39BB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4190887">
            <w:pPr>
              <w:widowControl/>
              <w:spacing w:line="360" w:lineRule="auto"/>
              <w:jc w:val="center"/>
              <w:rPr>
                <w:rFonts w:ascii="Times New Roman" w:hAnsi="Times New Roman" w:cs="Times New Roman"/>
                <w:color w:val="000000"/>
                <w:sz w:val="24"/>
              </w:rPr>
            </w:pPr>
          </w:p>
        </w:tc>
        <w:tc>
          <w:tcPr>
            <w:tcW w:w="1051" w:type="dxa"/>
            <w:vMerge w:val="continue"/>
            <w:vAlign w:val="center"/>
          </w:tcPr>
          <w:p w14:paraId="452C7461">
            <w:pPr>
              <w:widowControl/>
              <w:spacing w:line="360" w:lineRule="auto"/>
              <w:ind w:firstLine="120"/>
              <w:rPr>
                <w:rFonts w:ascii="Times New Roman" w:hAnsi="Times New Roman" w:cs="Times New Roman"/>
                <w:color w:val="000000"/>
                <w:sz w:val="24"/>
              </w:rPr>
            </w:pPr>
          </w:p>
        </w:tc>
        <w:tc>
          <w:tcPr>
            <w:tcW w:w="749" w:type="dxa"/>
            <w:vAlign w:val="center"/>
          </w:tcPr>
          <w:p w14:paraId="2E7891C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69363B3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最大载重≥29440 Kg；最大堆码重量≥216000 Kg。</w:t>
            </w:r>
          </w:p>
        </w:tc>
      </w:tr>
      <w:tr w14:paraId="7185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F00AA9E">
            <w:pPr>
              <w:widowControl/>
              <w:spacing w:line="360" w:lineRule="auto"/>
              <w:jc w:val="center"/>
              <w:rPr>
                <w:rFonts w:ascii="Times New Roman" w:hAnsi="Times New Roman" w:cs="Times New Roman"/>
                <w:color w:val="000000"/>
                <w:sz w:val="24"/>
              </w:rPr>
            </w:pPr>
          </w:p>
        </w:tc>
        <w:tc>
          <w:tcPr>
            <w:tcW w:w="1051" w:type="dxa"/>
            <w:vMerge w:val="continue"/>
            <w:vAlign w:val="center"/>
          </w:tcPr>
          <w:p w14:paraId="4C637237">
            <w:pPr>
              <w:widowControl/>
              <w:spacing w:line="360" w:lineRule="auto"/>
              <w:ind w:firstLine="120"/>
              <w:rPr>
                <w:rFonts w:ascii="Times New Roman" w:hAnsi="Times New Roman" w:cs="Times New Roman"/>
                <w:color w:val="000000"/>
                <w:sz w:val="24"/>
              </w:rPr>
            </w:pPr>
          </w:p>
        </w:tc>
        <w:tc>
          <w:tcPr>
            <w:tcW w:w="749" w:type="dxa"/>
            <w:vAlign w:val="center"/>
          </w:tcPr>
          <w:p w14:paraId="501A513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75894D54">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功能分区：种植区、智能水肥区、环控设备区；设备安装形式：内嵌式，禁止外挂。</w:t>
            </w:r>
          </w:p>
        </w:tc>
      </w:tr>
      <w:tr w14:paraId="0995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509D173">
            <w:pPr>
              <w:widowControl/>
              <w:spacing w:line="360" w:lineRule="auto"/>
              <w:jc w:val="center"/>
              <w:rPr>
                <w:rFonts w:ascii="Times New Roman" w:hAnsi="Times New Roman" w:cs="Times New Roman"/>
                <w:color w:val="000000"/>
                <w:sz w:val="24"/>
              </w:rPr>
            </w:pPr>
          </w:p>
        </w:tc>
        <w:tc>
          <w:tcPr>
            <w:tcW w:w="1051" w:type="dxa"/>
            <w:vMerge w:val="continue"/>
            <w:vAlign w:val="center"/>
          </w:tcPr>
          <w:p w14:paraId="442D626E">
            <w:pPr>
              <w:widowControl/>
              <w:spacing w:line="360" w:lineRule="auto"/>
              <w:ind w:firstLine="120"/>
              <w:rPr>
                <w:rFonts w:ascii="Times New Roman" w:hAnsi="Times New Roman" w:cs="Times New Roman"/>
                <w:color w:val="000000"/>
                <w:sz w:val="24"/>
              </w:rPr>
            </w:pPr>
          </w:p>
        </w:tc>
        <w:tc>
          <w:tcPr>
            <w:tcW w:w="749" w:type="dxa"/>
            <w:vAlign w:val="center"/>
          </w:tcPr>
          <w:p w14:paraId="3492C5D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0CDD060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设备间隔断材质：聚氨酯保温板，双面彩钢；保温隔断厚度≥85 mm（不含面板）；防火等级：A1；导热系数≤0.04W/m.K。</w:t>
            </w:r>
          </w:p>
        </w:tc>
      </w:tr>
      <w:tr w14:paraId="07F4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F7322EA">
            <w:pPr>
              <w:widowControl/>
              <w:spacing w:line="360" w:lineRule="auto"/>
              <w:jc w:val="center"/>
              <w:rPr>
                <w:rFonts w:ascii="Times New Roman" w:hAnsi="Times New Roman" w:cs="Times New Roman"/>
                <w:color w:val="000000"/>
                <w:sz w:val="24"/>
              </w:rPr>
            </w:pPr>
          </w:p>
        </w:tc>
        <w:tc>
          <w:tcPr>
            <w:tcW w:w="1051" w:type="dxa"/>
            <w:vMerge w:val="continue"/>
            <w:vAlign w:val="center"/>
          </w:tcPr>
          <w:p w14:paraId="184A87FA">
            <w:pPr>
              <w:widowControl/>
              <w:spacing w:line="360" w:lineRule="auto"/>
              <w:ind w:firstLine="120"/>
              <w:rPr>
                <w:rFonts w:ascii="Times New Roman" w:hAnsi="Times New Roman" w:cs="Times New Roman"/>
                <w:color w:val="000000"/>
                <w:sz w:val="24"/>
              </w:rPr>
            </w:pPr>
          </w:p>
        </w:tc>
        <w:tc>
          <w:tcPr>
            <w:tcW w:w="749" w:type="dxa"/>
            <w:vAlign w:val="center"/>
          </w:tcPr>
          <w:p w14:paraId="1F095713">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5028AEEC">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地板材质：</w:t>
            </w:r>
            <w:r>
              <w:rPr>
                <w:rFonts w:hint="eastAsia" w:ascii="Times New Roman" w:hAnsi="Times New Roman" w:eastAsia="宋体" w:cs="Times New Roman"/>
                <w:color w:val="000000" w:themeColor="text1"/>
                <w:sz w:val="24"/>
                <w14:textFill>
                  <w14:solidFill>
                    <w14:schemeClr w14:val="tx1"/>
                  </w14:solidFill>
                </w14:textFill>
              </w:rPr>
              <w:t>不锈钢防水地板</w:t>
            </w:r>
            <w:r>
              <w:rPr>
                <w:rFonts w:ascii="Times New Roman" w:hAnsi="Times New Roman" w:cs="Times New Roman"/>
                <w:color w:val="000000" w:themeColor="text1"/>
                <w:sz w:val="24"/>
                <w14:textFill>
                  <w14:solidFill>
                    <w14:schemeClr w14:val="tx1"/>
                  </w14:solidFill>
                </w14:textFill>
              </w:rPr>
              <w:t>；厚度≥1.</w:t>
            </w:r>
            <w:r>
              <w:rPr>
                <w:rFonts w:hint="eastAsia" w:ascii="Times New Roman" w:hAnsi="Times New Roman" w:eastAsia="宋体" w:cs="Times New Roman"/>
                <w:color w:val="000000" w:themeColor="text1"/>
                <w:sz w:val="24"/>
                <w14:textFill>
                  <w14:solidFill>
                    <w14:schemeClr w14:val="tx1"/>
                  </w14:solidFill>
                </w14:textFill>
              </w:rPr>
              <w:t>0</w:t>
            </w:r>
            <w:r>
              <w:rPr>
                <w:rFonts w:ascii="Times New Roman" w:hAnsi="Times New Roman" w:cs="Times New Roman"/>
                <w:color w:val="000000" w:themeColor="text1"/>
                <w:sz w:val="24"/>
                <w14:textFill>
                  <w14:solidFill>
                    <w14:schemeClr w14:val="tx1"/>
                  </w14:solidFill>
                </w14:textFill>
              </w:rPr>
              <w:t>mm。</w:t>
            </w:r>
          </w:p>
        </w:tc>
      </w:tr>
      <w:tr w14:paraId="6B67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7867548A">
            <w:pPr>
              <w:widowControl/>
              <w:spacing w:line="360" w:lineRule="auto"/>
              <w:jc w:val="center"/>
              <w:rPr>
                <w:rFonts w:ascii="Times New Roman" w:hAnsi="Times New Roman" w:cs="Times New Roman"/>
                <w:color w:val="000000"/>
                <w:sz w:val="24"/>
              </w:rPr>
            </w:pPr>
          </w:p>
        </w:tc>
        <w:tc>
          <w:tcPr>
            <w:tcW w:w="1051" w:type="dxa"/>
            <w:vMerge w:val="continue"/>
            <w:vAlign w:val="center"/>
          </w:tcPr>
          <w:p w14:paraId="2BFF5D93">
            <w:pPr>
              <w:widowControl/>
              <w:spacing w:line="360" w:lineRule="auto"/>
              <w:ind w:firstLine="120"/>
              <w:rPr>
                <w:rFonts w:ascii="Times New Roman" w:hAnsi="Times New Roman" w:cs="Times New Roman"/>
                <w:color w:val="000000"/>
                <w:sz w:val="24"/>
              </w:rPr>
            </w:pPr>
          </w:p>
        </w:tc>
        <w:tc>
          <w:tcPr>
            <w:tcW w:w="749" w:type="dxa"/>
            <w:vAlign w:val="center"/>
          </w:tcPr>
          <w:p w14:paraId="52674215">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0A5813A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门厚度大于</w:t>
            </w:r>
            <w:r>
              <w:rPr>
                <w:rFonts w:hint="eastAsia" w:ascii="Times New Roman" w:hAnsi="Times New Roman" w:eastAsia="宋体" w:cs="Times New Roman"/>
                <w:color w:val="000000" w:themeColor="text1"/>
                <w:sz w:val="24"/>
                <w14:textFill>
                  <w14:solidFill>
                    <w14:schemeClr w14:val="tx1"/>
                  </w14:solidFill>
                </w14:textFill>
              </w:rPr>
              <w:t>50</w:t>
            </w:r>
            <w:r>
              <w:rPr>
                <w:rFonts w:ascii="Times New Roman" w:hAnsi="Times New Roman" w:cs="Times New Roman"/>
                <w:color w:val="000000" w:themeColor="text1"/>
                <w:sz w:val="24"/>
                <w14:textFill>
                  <w14:solidFill>
                    <w14:schemeClr w14:val="tx1"/>
                  </w14:solidFill>
                </w14:textFill>
              </w:rPr>
              <w:t>mm，聚氨酯保温层，双层彩钢厚度≥0.3 mm。</w:t>
            </w:r>
          </w:p>
        </w:tc>
      </w:tr>
      <w:tr w14:paraId="7A0B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42B739DA">
            <w:pPr>
              <w:widowControl/>
              <w:spacing w:line="360" w:lineRule="auto"/>
              <w:jc w:val="center"/>
              <w:rPr>
                <w:rFonts w:ascii="Times New Roman" w:hAnsi="Times New Roman" w:cs="Times New Roman"/>
                <w:color w:val="000000"/>
                <w:sz w:val="24"/>
              </w:rPr>
            </w:pPr>
          </w:p>
        </w:tc>
        <w:tc>
          <w:tcPr>
            <w:tcW w:w="1051" w:type="dxa"/>
            <w:vMerge w:val="continue"/>
            <w:vAlign w:val="center"/>
          </w:tcPr>
          <w:p w14:paraId="2C50C704">
            <w:pPr>
              <w:widowControl/>
              <w:spacing w:line="360" w:lineRule="auto"/>
              <w:ind w:firstLine="120"/>
              <w:rPr>
                <w:rFonts w:ascii="Times New Roman" w:hAnsi="Times New Roman" w:cs="Times New Roman"/>
                <w:color w:val="000000"/>
                <w:sz w:val="24"/>
              </w:rPr>
            </w:pPr>
          </w:p>
        </w:tc>
        <w:tc>
          <w:tcPr>
            <w:tcW w:w="749" w:type="dxa"/>
            <w:vAlign w:val="center"/>
          </w:tcPr>
          <w:p w14:paraId="641E511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9</w:t>
            </w:r>
          </w:p>
        </w:tc>
        <w:tc>
          <w:tcPr>
            <w:tcW w:w="7130" w:type="dxa"/>
            <w:vAlign w:val="center"/>
          </w:tcPr>
          <w:p w14:paraId="35DE241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门锁内有防锁死功能。</w:t>
            </w:r>
          </w:p>
        </w:tc>
      </w:tr>
      <w:tr w14:paraId="4DB4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3291C7B">
            <w:pPr>
              <w:widowControl/>
              <w:spacing w:line="360" w:lineRule="auto"/>
              <w:jc w:val="center"/>
              <w:rPr>
                <w:rFonts w:ascii="Times New Roman" w:hAnsi="Times New Roman" w:cs="Times New Roman"/>
                <w:color w:val="000000"/>
                <w:sz w:val="24"/>
              </w:rPr>
            </w:pPr>
          </w:p>
        </w:tc>
        <w:tc>
          <w:tcPr>
            <w:tcW w:w="1051" w:type="dxa"/>
            <w:vMerge w:val="continue"/>
            <w:vAlign w:val="center"/>
          </w:tcPr>
          <w:p w14:paraId="11697D45">
            <w:pPr>
              <w:widowControl/>
              <w:spacing w:line="360" w:lineRule="auto"/>
              <w:ind w:firstLine="120"/>
              <w:rPr>
                <w:rFonts w:ascii="Times New Roman" w:hAnsi="Times New Roman" w:cs="Times New Roman"/>
                <w:color w:val="000000"/>
                <w:sz w:val="24"/>
              </w:rPr>
            </w:pPr>
          </w:p>
        </w:tc>
        <w:tc>
          <w:tcPr>
            <w:tcW w:w="749" w:type="dxa"/>
            <w:vAlign w:val="center"/>
          </w:tcPr>
          <w:p w14:paraId="366E44A3">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▲10</w:t>
            </w:r>
          </w:p>
        </w:tc>
        <w:tc>
          <w:tcPr>
            <w:tcW w:w="7130" w:type="dxa"/>
            <w:vAlign w:val="center"/>
          </w:tcPr>
          <w:p w14:paraId="6075D34B">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保温门含有圆形双层钢化玻璃保温观察窗，防雾工艺处理，观察窗直径≥300 mm，配套专用活动遮光板。</w:t>
            </w:r>
          </w:p>
        </w:tc>
      </w:tr>
      <w:tr w14:paraId="0B28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3927BD2">
            <w:pPr>
              <w:widowControl/>
              <w:spacing w:line="360" w:lineRule="auto"/>
              <w:jc w:val="center"/>
              <w:rPr>
                <w:rFonts w:ascii="Times New Roman" w:hAnsi="Times New Roman" w:cs="Times New Roman"/>
                <w:color w:val="000000"/>
                <w:sz w:val="24"/>
              </w:rPr>
            </w:pPr>
          </w:p>
        </w:tc>
        <w:tc>
          <w:tcPr>
            <w:tcW w:w="1051" w:type="dxa"/>
            <w:vMerge w:val="continue"/>
            <w:vAlign w:val="center"/>
          </w:tcPr>
          <w:p w14:paraId="6E390B55">
            <w:pPr>
              <w:widowControl/>
              <w:spacing w:line="360" w:lineRule="auto"/>
              <w:ind w:firstLine="120"/>
              <w:rPr>
                <w:rFonts w:ascii="Times New Roman" w:hAnsi="Times New Roman" w:cs="Times New Roman"/>
                <w:color w:val="000000"/>
                <w:sz w:val="24"/>
              </w:rPr>
            </w:pPr>
          </w:p>
        </w:tc>
        <w:tc>
          <w:tcPr>
            <w:tcW w:w="7879" w:type="dxa"/>
            <w:gridSpan w:val="2"/>
            <w:vAlign w:val="center"/>
          </w:tcPr>
          <w:p w14:paraId="1AC8133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温控系统</w:t>
            </w:r>
          </w:p>
        </w:tc>
      </w:tr>
      <w:tr w14:paraId="06B6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3B0D2F73">
            <w:pPr>
              <w:widowControl/>
              <w:spacing w:line="360" w:lineRule="auto"/>
              <w:jc w:val="center"/>
              <w:rPr>
                <w:rFonts w:ascii="Times New Roman" w:hAnsi="Times New Roman" w:cs="Times New Roman"/>
                <w:color w:val="000000"/>
                <w:sz w:val="24"/>
              </w:rPr>
            </w:pPr>
          </w:p>
        </w:tc>
        <w:tc>
          <w:tcPr>
            <w:tcW w:w="1051" w:type="dxa"/>
            <w:vMerge w:val="continue"/>
            <w:vAlign w:val="center"/>
          </w:tcPr>
          <w:p w14:paraId="5A399D25">
            <w:pPr>
              <w:widowControl/>
              <w:spacing w:line="360" w:lineRule="auto"/>
              <w:ind w:firstLine="120"/>
              <w:rPr>
                <w:rFonts w:ascii="Times New Roman" w:hAnsi="Times New Roman" w:cs="Times New Roman"/>
                <w:color w:val="000000"/>
                <w:sz w:val="24"/>
              </w:rPr>
            </w:pPr>
          </w:p>
        </w:tc>
        <w:tc>
          <w:tcPr>
            <w:tcW w:w="749" w:type="dxa"/>
            <w:vAlign w:val="center"/>
          </w:tcPr>
          <w:p w14:paraId="0B2AD49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6F109D6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空调外机压缩机制冷量≥12KW，制热量≥15KW。</w:t>
            </w:r>
          </w:p>
        </w:tc>
      </w:tr>
      <w:tr w14:paraId="2413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C74E82D">
            <w:pPr>
              <w:widowControl/>
              <w:spacing w:line="360" w:lineRule="auto"/>
              <w:jc w:val="center"/>
              <w:rPr>
                <w:rFonts w:ascii="Times New Roman" w:hAnsi="Times New Roman" w:cs="Times New Roman"/>
                <w:color w:val="000000"/>
                <w:sz w:val="24"/>
              </w:rPr>
            </w:pPr>
          </w:p>
        </w:tc>
        <w:tc>
          <w:tcPr>
            <w:tcW w:w="1051" w:type="dxa"/>
            <w:vMerge w:val="continue"/>
            <w:vAlign w:val="center"/>
          </w:tcPr>
          <w:p w14:paraId="5507A98B">
            <w:pPr>
              <w:widowControl/>
              <w:spacing w:line="360" w:lineRule="auto"/>
              <w:ind w:firstLine="120"/>
              <w:rPr>
                <w:rFonts w:ascii="Times New Roman" w:hAnsi="Times New Roman" w:cs="Times New Roman"/>
                <w:color w:val="000000"/>
                <w:sz w:val="24"/>
              </w:rPr>
            </w:pPr>
          </w:p>
        </w:tc>
        <w:tc>
          <w:tcPr>
            <w:tcW w:w="749" w:type="dxa"/>
            <w:vAlign w:val="center"/>
          </w:tcPr>
          <w:p w14:paraId="79FC7BD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3978C6D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空调外机采用冷热双模热泵主机，能效比≥2:1。</w:t>
            </w:r>
          </w:p>
        </w:tc>
      </w:tr>
      <w:tr w14:paraId="13A7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B2B397C">
            <w:pPr>
              <w:widowControl/>
              <w:spacing w:line="360" w:lineRule="auto"/>
              <w:jc w:val="center"/>
              <w:rPr>
                <w:rFonts w:ascii="Times New Roman" w:hAnsi="Times New Roman" w:cs="Times New Roman"/>
                <w:color w:val="000000"/>
                <w:sz w:val="24"/>
              </w:rPr>
            </w:pPr>
          </w:p>
        </w:tc>
        <w:tc>
          <w:tcPr>
            <w:tcW w:w="1051" w:type="dxa"/>
            <w:vMerge w:val="continue"/>
            <w:vAlign w:val="center"/>
          </w:tcPr>
          <w:p w14:paraId="2585889E">
            <w:pPr>
              <w:widowControl/>
              <w:spacing w:line="360" w:lineRule="auto"/>
              <w:ind w:firstLine="120"/>
              <w:rPr>
                <w:rFonts w:ascii="Times New Roman" w:hAnsi="Times New Roman" w:cs="Times New Roman"/>
                <w:color w:val="000000"/>
                <w:sz w:val="24"/>
              </w:rPr>
            </w:pPr>
          </w:p>
        </w:tc>
        <w:tc>
          <w:tcPr>
            <w:tcW w:w="749" w:type="dxa"/>
            <w:vAlign w:val="center"/>
          </w:tcPr>
          <w:p w14:paraId="7456E9C8">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0F83FB83">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空调压缩机工作环境温度-30℃-40℃，冷凝散热风扇支持风量智能调控。</w:t>
            </w:r>
          </w:p>
        </w:tc>
      </w:tr>
      <w:tr w14:paraId="48A9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A660DEC">
            <w:pPr>
              <w:widowControl/>
              <w:spacing w:line="360" w:lineRule="auto"/>
              <w:jc w:val="center"/>
              <w:rPr>
                <w:rFonts w:ascii="Times New Roman" w:hAnsi="Times New Roman" w:cs="Times New Roman"/>
                <w:color w:val="000000"/>
                <w:sz w:val="24"/>
              </w:rPr>
            </w:pPr>
          </w:p>
        </w:tc>
        <w:tc>
          <w:tcPr>
            <w:tcW w:w="1051" w:type="dxa"/>
            <w:vMerge w:val="continue"/>
            <w:vAlign w:val="center"/>
          </w:tcPr>
          <w:p w14:paraId="2E941840">
            <w:pPr>
              <w:widowControl/>
              <w:spacing w:line="360" w:lineRule="auto"/>
              <w:ind w:firstLine="120"/>
              <w:rPr>
                <w:rFonts w:ascii="Times New Roman" w:hAnsi="Times New Roman" w:cs="Times New Roman"/>
                <w:color w:val="000000"/>
                <w:sz w:val="24"/>
              </w:rPr>
            </w:pPr>
          </w:p>
        </w:tc>
        <w:tc>
          <w:tcPr>
            <w:tcW w:w="749" w:type="dxa"/>
            <w:vAlign w:val="center"/>
          </w:tcPr>
          <w:p w14:paraId="7C1061A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2B2441F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内机采用优质铜管，6排14孔，有效长度1000 mm，铜管φ9 mm，壁厚≥0.4 mm。</w:t>
            </w:r>
          </w:p>
        </w:tc>
      </w:tr>
      <w:tr w14:paraId="61CE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0415338">
            <w:pPr>
              <w:widowControl/>
              <w:spacing w:line="360" w:lineRule="auto"/>
              <w:jc w:val="center"/>
              <w:rPr>
                <w:rFonts w:ascii="Times New Roman" w:hAnsi="Times New Roman" w:cs="Times New Roman"/>
                <w:color w:val="000000"/>
                <w:sz w:val="24"/>
              </w:rPr>
            </w:pPr>
          </w:p>
        </w:tc>
        <w:tc>
          <w:tcPr>
            <w:tcW w:w="1051" w:type="dxa"/>
            <w:vMerge w:val="continue"/>
            <w:vAlign w:val="center"/>
          </w:tcPr>
          <w:p w14:paraId="70544776">
            <w:pPr>
              <w:widowControl/>
              <w:spacing w:line="360" w:lineRule="auto"/>
              <w:ind w:firstLine="120"/>
              <w:rPr>
                <w:rFonts w:ascii="Times New Roman" w:hAnsi="Times New Roman" w:cs="Times New Roman"/>
                <w:color w:val="000000"/>
                <w:sz w:val="24"/>
              </w:rPr>
            </w:pPr>
          </w:p>
        </w:tc>
        <w:tc>
          <w:tcPr>
            <w:tcW w:w="749" w:type="dxa"/>
            <w:vAlign w:val="center"/>
          </w:tcPr>
          <w:p w14:paraId="759DBD5F">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3C33EB5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翅片采用亲水箔波纹翅片，翅片厚度≥0.18 mm，翅片间距≥3.5 mm；防结霜设计。</w:t>
            </w:r>
          </w:p>
        </w:tc>
      </w:tr>
      <w:tr w14:paraId="6CE5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387515DA">
            <w:pPr>
              <w:widowControl/>
              <w:spacing w:line="360" w:lineRule="auto"/>
              <w:jc w:val="center"/>
              <w:rPr>
                <w:rFonts w:ascii="Times New Roman" w:hAnsi="Times New Roman" w:cs="Times New Roman"/>
                <w:color w:val="000000"/>
                <w:sz w:val="24"/>
              </w:rPr>
            </w:pPr>
          </w:p>
        </w:tc>
        <w:tc>
          <w:tcPr>
            <w:tcW w:w="1051" w:type="dxa"/>
            <w:vMerge w:val="continue"/>
            <w:vAlign w:val="center"/>
          </w:tcPr>
          <w:p w14:paraId="5D5890FB">
            <w:pPr>
              <w:widowControl/>
              <w:spacing w:line="360" w:lineRule="auto"/>
              <w:ind w:firstLine="120"/>
              <w:rPr>
                <w:rFonts w:ascii="Times New Roman" w:hAnsi="Times New Roman" w:cs="Times New Roman"/>
                <w:color w:val="000000"/>
                <w:sz w:val="24"/>
              </w:rPr>
            </w:pPr>
          </w:p>
        </w:tc>
        <w:tc>
          <w:tcPr>
            <w:tcW w:w="749" w:type="dxa"/>
            <w:vAlign w:val="center"/>
          </w:tcPr>
          <w:p w14:paraId="621AFD3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60033E6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设备钣金采用≥1.5 mm厚度镀锌板。</w:t>
            </w:r>
          </w:p>
        </w:tc>
      </w:tr>
      <w:tr w14:paraId="38D9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E3CCB3F">
            <w:pPr>
              <w:widowControl/>
              <w:spacing w:line="360" w:lineRule="auto"/>
              <w:jc w:val="center"/>
              <w:rPr>
                <w:rFonts w:ascii="Times New Roman" w:hAnsi="Times New Roman" w:cs="Times New Roman"/>
                <w:color w:val="000000"/>
                <w:sz w:val="24"/>
              </w:rPr>
            </w:pPr>
          </w:p>
        </w:tc>
        <w:tc>
          <w:tcPr>
            <w:tcW w:w="1051" w:type="dxa"/>
            <w:vMerge w:val="continue"/>
            <w:vAlign w:val="center"/>
          </w:tcPr>
          <w:p w14:paraId="439FB1FD">
            <w:pPr>
              <w:widowControl/>
              <w:spacing w:line="360" w:lineRule="auto"/>
              <w:ind w:firstLine="120"/>
              <w:rPr>
                <w:rFonts w:ascii="Times New Roman" w:hAnsi="Times New Roman" w:cs="Times New Roman"/>
                <w:color w:val="000000"/>
                <w:sz w:val="24"/>
              </w:rPr>
            </w:pPr>
          </w:p>
        </w:tc>
        <w:tc>
          <w:tcPr>
            <w:tcW w:w="749" w:type="dxa"/>
            <w:vAlign w:val="center"/>
          </w:tcPr>
          <w:p w14:paraId="03F3C14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4BE1A4C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风机采用低噪音离心风机。</w:t>
            </w:r>
          </w:p>
        </w:tc>
      </w:tr>
      <w:tr w14:paraId="2997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8DF050B">
            <w:pPr>
              <w:widowControl/>
              <w:spacing w:line="360" w:lineRule="auto"/>
              <w:jc w:val="center"/>
              <w:rPr>
                <w:rFonts w:ascii="Times New Roman" w:hAnsi="Times New Roman" w:cs="Times New Roman"/>
                <w:color w:val="000000"/>
                <w:sz w:val="24"/>
              </w:rPr>
            </w:pPr>
          </w:p>
        </w:tc>
        <w:tc>
          <w:tcPr>
            <w:tcW w:w="1051" w:type="dxa"/>
            <w:vMerge w:val="continue"/>
            <w:vAlign w:val="center"/>
          </w:tcPr>
          <w:p w14:paraId="69843167">
            <w:pPr>
              <w:widowControl/>
              <w:spacing w:line="360" w:lineRule="auto"/>
              <w:ind w:firstLine="120"/>
              <w:rPr>
                <w:rFonts w:ascii="Times New Roman" w:hAnsi="Times New Roman" w:cs="Times New Roman"/>
                <w:color w:val="000000"/>
                <w:sz w:val="24"/>
              </w:rPr>
            </w:pPr>
          </w:p>
        </w:tc>
        <w:tc>
          <w:tcPr>
            <w:tcW w:w="749" w:type="dxa"/>
            <w:vAlign w:val="center"/>
          </w:tcPr>
          <w:p w14:paraId="1A08EF3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691A4F80">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配备3KW PTC辅热系统，PTC表面控温温度≥85℃，电辅热器件采用翅片传热结构，具备防干烧功能。</w:t>
            </w:r>
          </w:p>
        </w:tc>
      </w:tr>
      <w:tr w14:paraId="7861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6F00B34">
            <w:pPr>
              <w:widowControl/>
              <w:spacing w:line="360" w:lineRule="auto"/>
              <w:jc w:val="center"/>
              <w:rPr>
                <w:rFonts w:ascii="Times New Roman" w:hAnsi="Times New Roman" w:cs="Times New Roman"/>
                <w:color w:val="000000"/>
                <w:sz w:val="24"/>
              </w:rPr>
            </w:pPr>
          </w:p>
        </w:tc>
        <w:tc>
          <w:tcPr>
            <w:tcW w:w="1051" w:type="dxa"/>
            <w:vMerge w:val="continue"/>
            <w:vAlign w:val="center"/>
          </w:tcPr>
          <w:p w14:paraId="42C1D8D5">
            <w:pPr>
              <w:widowControl/>
              <w:spacing w:line="360" w:lineRule="auto"/>
              <w:ind w:firstLine="120"/>
              <w:rPr>
                <w:rFonts w:ascii="Times New Roman" w:hAnsi="Times New Roman" w:cs="Times New Roman"/>
                <w:color w:val="000000"/>
                <w:sz w:val="24"/>
              </w:rPr>
            </w:pPr>
          </w:p>
        </w:tc>
        <w:tc>
          <w:tcPr>
            <w:tcW w:w="749" w:type="dxa"/>
            <w:vAlign w:val="center"/>
          </w:tcPr>
          <w:p w14:paraId="60921E7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▲9</w:t>
            </w:r>
          </w:p>
        </w:tc>
        <w:tc>
          <w:tcPr>
            <w:tcW w:w="7130" w:type="dxa"/>
            <w:vAlign w:val="center"/>
          </w:tcPr>
          <w:p w14:paraId="79FC487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空调控制主板支持RS485信号通信功能，支持联控功能和轮值功能。</w:t>
            </w:r>
          </w:p>
        </w:tc>
      </w:tr>
      <w:tr w14:paraId="0632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DE8E2EA">
            <w:pPr>
              <w:widowControl/>
              <w:spacing w:line="360" w:lineRule="auto"/>
              <w:jc w:val="center"/>
              <w:rPr>
                <w:rFonts w:ascii="Times New Roman" w:hAnsi="Times New Roman" w:cs="Times New Roman"/>
                <w:color w:val="000000"/>
                <w:sz w:val="24"/>
              </w:rPr>
            </w:pPr>
          </w:p>
        </w:tc>
        <w:tc>
          <w:tcPr>
            <w:tcW w:w="1051" w:type="dxa"/>
            <w:vMerge w:val="continue"/>
            <w:vAlign w:val="center"/>
          </w:tcPr>
          <w:p w14:paraId="4D695A73">
            <w:pPr>
              <w:widowControl/>
              <w:spacing w:line="360" w:lineRule="auto"/>
              <w:ind w:firstLine="120"/>
              <w:rPr>
                <w:rFonts w:ascii="Times New Roman" w:hAnsi="Times New Roman" w:cs="Times New Roman"/>
                <w:color w:val="000000"/>
                <w:sz w:val="24"/>
              </w:rPr>
            </w:pPr>
          </w:p>
        </w:tc>
        <w:tc>
          <w:tcPr>
            <w:tcW w:w="749" w:type="dxa"/>
            <w:vAlign w:val="center"/>
          </w:tcPr>
          <w:p w14:paraId="5005C2D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10</w:t>
            </w:r>
          </w:p>
        </w:tc>
        <w:tc>
          <w:tcPr>
            <w:tcW w:w="7130" w:type="dxa"/>
            <w:vAlign w:val="center"/>
          </w:tcPr>
          <w:p w14:paraId="15209D1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循环模式：风道采用顶置送风风道，风道采用不锈钢材质，外敷保温棉保温隔热处理。</w:t>
            </w:r>
          </w:p>
        </w:tc>
      </w:tr>
      <w:tr w14:paraId="62520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52FB8C6">
            <w:pPr>
              <w:widowControl/>
              <w:spacing w:line="360" w:lineRule="auto"/>
              <w:jc w:val="center"/>
              <w:rPr>
                <w:rFonts w:ascii="Times New Roman" w:hAnsi="Times New Roman" w:cs="Times New Roman"/>
                <w:color w:val="000000"/>
                <w:sz w:val="24"/>
              </w:rPr>
            </w:pPr>
          </w:p>
        </w:tc>
        <w:tc>
          <w:tcPr>
            <w:tcW w:w="1051" w:type="dxa"/>
            <w:vMerge w:val="continue"/>
            <w:vAlign w:val="center"/>
          </w:tcPr>
          <w:p w14:paraId="4EB39C4D">
            <w:pPr>
              <w:widowControl/>
              <w:spacing w:line="360" w:lineRule="auto"/>
              <w:ind w:firstLine="120"/>
              <w:rPr>
                <w:rFonts w:ascii="Times New Roman" w:hAnsi="Times New Roman" w:cs="Times New Roman"/>
                <w:color w:val="000000"/>
                <w:sz w:val="24"/>
              </w:rPr>
            </w:pPr>
          </w:p>
        </w:tc>
        <w:tc>
          <w:tcPr>
            <w:tcW w:w="749" w:type="dxa"/>
            <w:vAlign w:val="center"/>
          </w:tcPr>
          <w:p w14:paraId="219A67DA">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▲11</w:t>
            </w:r>
          </w:p>
        </w:tc>
        <w:tc>
          <w:tcPr>
            <w:tcW w:w="7130" w:type="dxa"/>
            <w:vAlign w:val="center"/>
          </w:tcPr>
          <w:p w14:paraId="40EC4B2E">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出风风口采用不等距微孔设计。</w:t>
            </w:r>
          </w:p>
        </w:tc>
      </w:tr>
      <w:tr w14:paraId="497F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7B3FAFC">
            <w:pPr>
              <w:widowControl/>
              <w:spacing w:line="360" w:lineRule="auto"/>
              <w:jc w:val="center"/>
              <w:rPr>
                <w:rFonts w:ascii="Times New Roman" w:hAnsi="Times New Roman" w:cs="Times New Roman"/>
                <w:color w:val="000000"/>
                <w:sz w:val="24"/>
              </w:rPr>
            </w:pPr>
          </w:p>
        </w:tc>
        <w:tc>
          <w:tcPr>
            <w:tcW w:w="1051" w:type="dxa"/>
            <w:vMerge w:val="continue"/>
            <w:vAlign w:val="center"/>
          </w:tcPr>
          <w:p w14:paraId="2E46191D">
            <w:pPr>
              <w:widowControl/>
              <w:spacing w:line="360" w:lineRule="auto"/>
              <w:ind w:firstLine="120"/>
              <w:rPr>
                <w:rFonts w:ascii="Times New Roman" w:hAnsi="Times New Roman" w:cs="Times New Roman"/>
                <w:color w:val="000000"/>
                <w:sz w:val="24"/>
              </w:rPr>
            </w:pPr>
          </w:p>
        </w:tc>
        <w:tc>
          <w:tcPr>
            <w:tcW w:w="749" w:type="dxa"/>
            <w:vAlign w:val="center"/>
          </w:tcPr>
          <w:p w14:paraId="3FA5F2A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12</w:t>
            </w:r>
          </w:p>
        </w:tc>
        <w:tc>
          <w:tcPr>
            <w:tcW w:w="7130" w:type="dxa"/>
            <w:vAlign w:val="center"/>
          </w:tcPr>
          <w:p w14:paraId="456B802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保温处理：横向风道橡塑保温，厚度≥15 mm，外敷铝箔。</w:t>
            </w:r>
          </w:p>
        </w:tc>
      </w:tr>
      <w:tr w14:paraId="2C73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B545652">
            <w:pPr>
              <w:widowControl/>
              <w:spacing w:line="360" w:lineRule="auto"/>
              <w:jc w:val="center"/>
              <w:rPr>
                <w:rFonts w:ascii="Times New Roman" w:hAnsi="Times New Roman" w:cs="Times New Roman"/>
                <w:color w:val="000000"/>
                <w:sz w:val="24"/>
              </w:rPr>
            </w:pPr>
          </w:p>
        </w:tc>
        <w:tc>
          <w:tcPr>
            <w:tcW w:w="1051" w:type="dxa"/>
            <w:vMerge w:val="continue"/>
            <w:vAlign w:val="center"/>
          </w:tcPr>
          <w:p w14:paraId="65D2D82E">
            <w:pPr>
              <w:widowControl/>
              <w:spacing w:line="360" w:lineRule="auto"/>
              <w:ind w:firstLine="120"/>
              <w:rPr>
                <w:rFonts w:ascii="Times New Roman" w:hAnsi="Times New Roman" w:cs="Times New Roman"/>
                <w:color w:val="000000"/>
                <w:sz w:val="24"/>
              </w:rPr>
            </w:pPr>
          </w:p>
        </w:tc>
        <w:tc>
          <w:tcPr>
            <w:tcW w:w="749" w:type="dxa"/>
            <w:vAlign w:val="center"/>
          </w:tcPr>
          <w:p w14:paraId="4EF59B91">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13</w:t>
            </w:r>
          </w:p>
        </w:tc>
        <w:tc>
          <w:tcPr>
            <w:tcW w:w="7130" w:type="dxa"/>
            <w:vAlign w:val="center"/>
          </w:tcPr>
          <w:p w14:paraId="559C5C4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精准环境调控能力：配备工业级环控系统。温度调控范围：光期温度18-24℃、暗期16-20℃， 温度均匀性±1.5℃。支持中-克跨气候区植物生境模拟，满足植物快速繁育需求。</w:t>
            </w:r>
          </w:p>
        </w:tc>
      </w:tr>
      <w:tr w14:paraId="3722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31BB5F5">
            <w:pPr>
              <w:widowControl/>
              <w:spacing w:line="360" w:lineRule="auto"/>
              <w:jc w:val="center"/>
              <w:rPr>
                <w:rFonts w:ascii="Times New Roman" w:hAnsi="Times New Roman" w:cs="Times New Roman"/>
                <w:color w:val="000000"/>
                <w:sz w:val="24"/>
              </w:rPr>
            </w:pPr>
          </w:p>
        </w:tc>
        <w:tc>
          <w:tcPr>
            <w:tcW w:w="1051" w:type="dxa"/>
            <w:vMerge w:val="continue"/>
            <w:vAlign w:val="center"/>
          </w:tcPr>
          <w:p w14:paraId="6A4F6B69">
            <w:pPr>
              <w:widowControl/>
              <w:spacing w:line="360" w:lineRule="auto"/>
              <w:ind w:firstLine="120"/>
              <w:rPr>
                <w:rFonts w:ascii="Times New Roman" w:hAnsi="Times New Roman" w:cs="Times New Roman"/>
                <w:color w:val="000000"/>
                <w:sz w:val="24"/>
              </w:rPr>
            </w:pPr>
          </w:p>
        </w:tc>
        <w:tc>
          <w:tcPr>
            <w:tcW w:w="7879" w:type="dxa"/>
            <w:gridSpan w:val="2"/>
            <w:vAlign w:val="center"/>
          </w:tcPr>
          <w:p w14:paraId="3AB3B341">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湿度控制系统</w:t>
            </w:r>
          </w:p>
        </w:tc>
      </w:tr>
      <w:tr w14:paraId="4F22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DBBF6A3">
            <w:pPr>
              <w:widowControl/>
              <w:spacing w:line="360" w:lineRule="auto"/>
              <w:jc w:val="center"/>
              <w:rPr>
                <w:rFonts w:ascii="Times New Roman" w:hAnsi="Times New Roman" w:cs="Times New Roman"/>
                <w:color w:val="000000"/>
                <w:sz w:val="24"/>
              </w:rPr>
            </w:pPr>
          </w:p>
        </w:tc>
        <w:tc>
          <w:tcPr>
            <w:tcW w:w="1051" w:type="dxa"/>
            <w:vMerge w:val="continue"/>
            <w:vAlign w:val="center"/>
          </w:tcPr>
          <w:p w14:paraId="02467C70">
            <w:pPr>
              <w:widowControl/>
              <w:spacing w:line="360" w:lineRule="auto"/>
              <w:ind w:firstLine="120"/>
              <w:rPr>
                <w:rFonts w:ascii="Times New Roman" w:hAnsi="Times New Roman" w:cs="Times New Roman"/>
                <w:color w:val="000000"/>
                <w:sz w:val="24"/>
              </w:rPr>
            </w:pPr>
          </w:p>
        </w:tc>
        <w:tc>
          <w:tcPr>
            <w:tcW w:w="749" w:type="dxa"/>
            <w:vAlign w:val="center"/>
          </w:tcPr>
          <w:p w14:paraId="1E42B6C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618CEE7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加湿方式：超声波雾化加湿。除湿方式：冷凝除湿或新风换气。</w:t>
            </w:r>
          </w:p>
        </w:tc>
      </w:tr>
      <w:tr w14:paraId="178CE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56CBF7F">
            <w:pPr>
              <w:widowControl/>
              <w:spacing w:line="360" w:lineRule="auto"/>
              <w:jc w:val="center"/>
              <w:rPr>
                <w:rFonts w:ascii="Times New Roman" w:hAnsi="Times New Roman" w:cs="Times New Roman"/>
                <w:color w:val="000000"/>
                <w:sz w:val="24"/>
              </w:rPr>
            </w:pPr>
          </w:p>
        </w:tc>
        <w:tc>
          <w:tcPr>
            <w:tcW w:w="1051" w:type="dxa"/>
            <w:vMerge w:val="continue"/>
            <w:vAlign w:val="center"/>
          </w:tcPr>
          <w:p w14:paraId="36E6B7B6">
            <w:pPr>
              <w:widowControl/>
              <w:spacing w:line="360" w:lineRule="auto"/>
              <w:ind w:firstLine="120"/>
              <w:rPr>
                <w:rFonts w:ascii="Times New Roman" w:hAnsi="Times New Roman" w:cs="Times New Roman"/>
                <w:color w:val="000000"/>
                <w:sz w:val="24"/>
              </w:rPr>
            </w:pPr>
          </w:p>
        </w:tc>
        <w:tc>
          <w:tcPr>
            <w:tcW w:w="749" w:type="dxa"/>
            <w:vAlign w:val="center"/>
          </w:tcPr>
          <w:p w14:paraId="7237A179">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5294D58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雾化管道：PVC雾化管，有防滴水和冷凝水回收设计。</w:t>
            </w:r>
          </w:p>
        </w:tc>
      </w:tr>
      <w:tr w14:paraId="4772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8F7E5AC">
            <w:pPr>
              <w:widowControl/>
              <w:spacing w:line="360" w:lineRule="auto"/>
              <w:jc w:val="center"/>
              <w:rPr>
                <w:rFonts w:ascii="Times New Roman" w:hAnsi="Times New Roman" w:cs="Times New Roman"/>
                <w:color w:val="000000"/>
                <w:sz w:val="24"/>
              </w:rPr>
            </w:pPr>
          </w:p>
        </w:tc>
        <w:tc>
          <w:tcPr>
            <w:tcW w:w="1051" w:type="dxa"/>
            <w:vMerge w:val="continue"/>
            <w:vAlign w:val="center"/>
          </w:tcPr>
          <w:p w14:paraId="1B280CF7">
            <w:pPr>
              <w:widowControl/>
              <w:spacing w:line="360" w:lineRule="auto"/>
              <w:ind w:firstLine="120"/>
              <w:rPr>
                <w:rFonts w:ascii="Times New Roman" w:hAnsi="Times New Roman" w:cs="Times New Roman"/>
                <w:color w:val="000000"/>
                <w:sz w:val="24"/>
              </w:rPr>
            </w:pPr>
          </w:p>
        </w:tc>
        <w:tc>
          <w:tcPr>
            <w:tcW w:w="749" w:type="dxa"/>
            <w:vAlign w:val="center"/>
          </w:tcPr>
          <w:p w14:paraId="7D7FC375">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5244026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出雾位置：通道侧向出雾；加湿量≥12L/H。</w:t>
            </w:r>
          </w:p>
        </w:tc>
      </w:tr>
      <w:tr w14:paraId="6B3C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1834246">
            <w:pPr>
              <w:widowControl/>
              <w:spacing w:line="360" w:lineRule="auto"/>
              <w:jc w:val="center"/>
              <w:rPr>
                <w:rFonts w:ascii="Times New Roman" w:hAnsi="Times New Roman" w:cs="Times New Roman"/>
                <w:color w:val="000000"/>
                <w:sz w:val="24"/>
              </w:rPr>
            </w:pPr>
          </w:p>
        </w:tc>
        <w:tc>
          <w:tcPr>
            <w:tcW w:w="1051" w:type="dxa"/>
            <w:vMerge w:val="continue"/>
            <w:vAlign w:val="center"/>
          </w:tcPr>
          <w:p w14:paraId="3BA20A3E">
            <w:pPr>
              <w:widowControl/>
              <w:spacing w:line="360" w:lineRule="auto"/>
              <w:ind w:firstLine="120"/>
              <w:rPr>
                <w:rFonts w:ascii="Times New Roman" w:hAnsi="Times New Roman" w:cs="Times New Roman"/>
                <w:color w:val="000000"/>
                <w:sz w:val="24"/>
              </w:rPr>
            </w:pPr>
          </w:p>
        </w:tc>
        <w:tc>
          <w:tcPr>
            <w:tcW w:w="749" w:type="dxa"/>
            <w:vAlign w:val="center"/>
          </w:tcPr>
          <w:p w14:paraId="3E7C6A4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49439364">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采用不锈钢雾化板，雾化粒径≤5 um，灌胶防水处理，质保2年。</w:t>
            </w:r>
          </w:p>
        </w:tc>
      </w:tr>
      <w:tr w14:paraId="3377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E295E3A">
            <w:pPr>
              <w:widowControl/>
              <w:spacing w:line="360" w:lineRule="auto"/>
              <w:jc w:val="center"/>
              <w:rPr>
                <w:rFonts w:ascii="Times New Roman" w:hAnsi="Times New Roman" w:cs="Times New Roman"/>
                <w:color w:val="000000"/>
                <w:sz w:val="24"/>
              </w:rPr>
            </w:pPr>
          </w:p>
        </w:tc>
        <w:tc>
          <w:tcPr>
            <w:tcW w:w="1051" w:type="dxa"/>
            <w:vMerge w:val="continue"/>
            <w:vAlign w:val="center"/>
          </w:tcPr>
          <w:p w14:paraId="4727D1C9">
            <w:pPr>
              <w:widowControl/>
              <w:spacing w:line="360" w:lineRule="auto"/>
              <w:ind w:firstLine="120"/>
              <w:rPr>
                <w:rFonts w:ascii="Times New Roman" w:hAnsi="Times New Roman" w:cs="Times New Roman"/>
                <w:color w:val="000000"/>
                <w:sz w:val="24"/>
              </w:rPr>
            </w:pPr>
          </w:p>
        </w:tc>
        <w:tc>
          <w:tcPr>
            <w:tcW w:w="749" w:type="dxa"/>
            <w:vAlign w:val="center"/>
          </w:tcPr>
          <w:p w14:paraId="47B4B1B4">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4159C8F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雾化风扇采用防水轴流风扇，DC48V，防水等级IP68，支持手动调速。</w:t>
            </w:r>
          </w:p>
        </w:tc>
      </w:tr>
      <w:tr w14:paraId="5CD8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52378EA">
            <w:pPr>
              <w:widowControl/>
              <w:spacing w:line="360" w:lineRule="auto"/>
              <w:jc w:val="center"/>
              <w:rPr>
                <w:rFonts w:ascii="Times New Roman" w:hAnsi="Times New Roman" w:cs="Times New Roman"/>
                <w:color w:val="000000"/>
                <w:sz w:val="24"/>
              </w:rPr>
            </w:pPr>
          </w:p>
        </w:tc>
        <w:tc>
          <w:tcPr>
            <w:tcW w:w="1051" w:type="dxa"/>
            <w:vMerge w:val="continue"/>
            <w:vAlign w:val="center"/>
          </w:tcPr>
          <w:p w14:paraId="2989B62F">
            <w:pPr>
              <w:widowControl/>
              <w:spacing w:line="360" w:lineRule="auto"/>
              <w:ind w:firstLine="120"/>
              <w:rPr>
                <w:rFonts w:ascii="Times New Roman" w:hAnsi="Times New Roman" w:cs="Times New Roman"/>
                <w:color w:val="000000"/>
                <w:sz w:val="24"/>
              </w:rPr>
            </w:pPr>
          </w:p>
        </w:tc>
        <w:tc>
          <w:tcPr>
            <w:tcW w:w="749" w:type="dxa"/>
            <w:vAlign w:val="center"/>
          </w:tcPr>
          <w:p w14:paraId="4BBF2024">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6D6009D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雾化盒采用304不锈钢材质，雾化箱和电源箱一体化设计，风扇采用翻板设计。</w:t>
            </w:r>
          </w:p>
        </w:tc>
      </w:tr>
      <w:tr w14:paraId="6922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BCEB414">
            <w:pPr>
              <w:widowControl/>
              <w:spacing w:line="360" w:lineRule="auto"/>
              <w:jc w:val="center"/>
              <w:rPr>
                <w:rFonts w:ascii="Times New Roman" w:hAnsi="Times New Roman" w:cs="Times New Roman"/>
                <w:color w:val="000000"/>
                <w:sz w:val="24"/>
              </w:rPr>
            </w:pPr>
          </w:p>
        </w:tc>
        <w:tc>
          <w:tcPr>
            <w:tcW w:w="1051" w:type="dxa"/>
            <w:vMerge w:val="continue"/>
            <w:vAlign w:val="center"/>
          </w:tcPr>
          <w:p w14:paraId="7EDE78F6">
            <w:pPr>
              <w:widowControl/>
              <w:spacing w:line="360" w:lineRule="auto"/>
              <w:ind w:firstLine="120"/>
              <w:rPr>
                <w:rFonts w:ascii="Times New Roman" w:hAnsi="Times New Roman" w:cs="Times New Roman"/>
                <w:color w:val="000000"/>
                <w:sz w:val="24"/>
              </w:rPr>
            </w:pPr>
          </w:p>
        </w:tc>
        <w:tc>
          <w:tcPr>
            <w:tcW w:w="749" w:type="dxa"/>
            <w:vAlign w:val="center"/>
          </w:tcPr>
          <w:p w14:paraId="18844ED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1959861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湿度调控范围30-90%RH（±5%精度）。</w:t>
            </w:r>
          </w:p>
        </w:tc>
      </w:tr>
      <w:tr w14:paraId="5044E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5B69BBC">
            <w:pPr>
              <w:widowControl/>
              <w:spacing w:line="360" w:lineRule="auto"/>
              <w:jc w:val="center"/>
              <w:rPr>
                <w:rFonts w:ascii="Times New Roman" w:hAnsi="Times New Roman" w:cs="Times New Roman"/>
                <w:color w:val="000000"/>
                <w:sz w:val="24"/>
              </w:rPr>
            </w:pPr>
          </w:p>
        </w:tc>
        <w:tc>
          <w:tcPr>
            <w:tcW w:w="1051" w:type="dxa"/>
            <w:vMerge w:val="continue"/>
            <w:vAlign w:val="center"/>
          </w:tcPr>
          <w:p w14:paraId="0B9B3616">
            <w:pPr>
              <w:widowControl/>
              <w:spacing w:line="360" w:lineRule="auto"/>
              <w:ind w:firstLine="120"/>
              <w:rPr>
                <w:rFonts w:ascii="Times New Roman" w:hAnsi="Times New Roman" w:cs="Times New Roman"/>
                <w:color w:val="000000"/>
                <w:sz w:val="24"/>
              </w:rPr>
            </w:pPr>
          </w:p>
        </w:tc>
        <w:tc>
          <w:tcPr>
            <w:tcW w:w="7879" w:type="dxa"/>
            <w:gridSpan w:val="2"/>
            <w:vAlign w:val="center"/>
          </w:tcPr>
          <w:p w14:paraId="26AB13B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二氧化碳管理系统</w:t>
            </w:r>
          </w:p>
        </w:tc>
      </w:tr>
      <w:tr w14:paraId="34C4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2DF2201">
            <w:pPr>
              <w:widowControl/>
              <w:spacing w:line="360" w:lineRule="auto"/>
              <w:jc w:val="center"/>
              <w:rPr>
                <w:rFonts w:ascii="Times New Roman" w:hAnsi="Times New Roman" w:cs="Times New Roman"/>
                <w:color w:val="000000"/>
                <w:sz w:val="24"/>
              </w:rPr>
            </w:pPr>
          </w:p>
        </w:tc>
        <w:tc>
          <w:tcPr>
            <w:tcW w:w="1051" w:type="dxa"/>
            <w:vMerge w:val="continue"/>
            <w:vAlign w:val="center"/>
          </w:tcPr>
          <w:p w14:paraId="48E87295">
            <w:pPr>
              <w:widowControl/>
              <w:spacing w:line="360" w:lineRule="auto"/>
              <w:ind w:firstLine="120"/>
              <w:rPr>
                <w:rFonts w:ascii="Times New Roman" w:hAnsi="Times New Roman" w:cs="Times New Roman"/>
                <w:color w:val="000000"/>
                <w:sz w:val="24"/>
              </w:rPr>
            </w:pPr>
          </w:p>
        </w:tc>
        <w:tc>
          <w:tcPr>
            <w:tcW w:w="749" w:type="dxa"/>
            <w:vAlign w:val="center"/>
          </w:tcPr>
          <w:p w14:paraId="772D933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1F60987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采用气罐钢瓶添加CO</w:t>
            </w:r>
            <w:r>
              <w:rPr>
                <w:rFonts w:ascii="Times New Roman" w:hAnsi="Times New Roman" w:cs="Times New Roman"/>
                <w:color w:val="000000" w:themeColor="text1"/>
                <w:sz w:val="24"/>
                <w:vertAlign w:val="subscript"/>
                <w14:textFill>
                  <w14:solidFill>
                    <w14:schemeClr w14:val="tx1"/>
                  </w14:solidFill>
                </w14:textFill>
              </w:rPr>
              <w:t>2</w:t>
            </w:r>
            <w:r>
              <w:rPr>
                <w:rFonts w:ascii="Times New Roman" w:hAnsi="Times New Roman" w:cs="Times New Roman"/>
                <w:color w:val="000000" w:themeColor="text1"/>
                <w:sz w:val="24"/>
                <w14:textFill>
                  <w14:solidFill>
                    <w14:schemeClr w14:val="tx1"/>
                  </w14:solidFill>
                </w14:textFill>
              </w:rPr>
              <w:t>，CO</w:t>
            </w:r>
            <w:r>
              <w:rPr>
                <w:rFonts w:ascii="Times New Roman" w:hAnsi="Times New Roman" w:cs="Times New Roman"/>
                <w:color w:val="000000" w:themeColor="text1"/>
                <w:sz w:val="24"/>
                <w:vertAlign w:val="subscript"/>
                <w14:textFill>
                  <w14:solidFill>
                    <w14:schemeClr w14:val="tx1"/>
                  </w14:solidFill>
                </w14:textFill>
              </w:rPr>
              <w:t>2</w:t>
            </w:r>
            <w:r>
              <w:rPr>
                <w:rFonts w:ascii="Times New Roman" w:hAnsi="Times New Roman" w:cs="Times New Roman"/>
                <w:color w:val="000000" w:themeColor="text1"/>
                <w:sz w:val="24"/>
                <w14:textFill>
                  <w14:solidFill>
                    <w14:schemeClr w14:val="tx1"/>
                  </w14:solidFill>
                </w14:textFill>
              </w:rPr>
              <w:t>浓度范围0-5000 ppm（±20 ppm误差），支持中-克跨气候区植物生境模拟，满足植物快速繁育需求。</w:t>
            </w:r>
          </w:p>
        </w:tc>
      </w:tr>
      <w:tr w14:paraId="0CAB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8B93697">
            <w:pPr>
              <w:widowControl/>
              <w:spacing w:line="360" w:lineRule="auto"/>
              <w:jc w:val="center"/>
              <w:rPr>
                <w:rFonts w:ascii="Times New Roman" w:hAnsi="Times New Roman" w:cs="Times New Roman"/>
                <w:color w:val="000000"/>
                <w:sz w:val="24"/>
              </w:rPr>
            </w:pPr>
          </w:p>
        </w:tc>
        <w:tc>
          <w:tcPr>
            <w:tcW w:w="1051" w:type="dxa"/>
            <w:vMerge w:val="continue"/>
            <w:vAlign w:val="center"/>
          </w:tcPr>
          <w:p w14:paraId="1E086446">
            <w:pPr>
              <w:widowControl/>
              <w:spacing w:line="360" w:lineRule="auto"/>
              <w:ind w:firstLine="120"/>
              <w:rPr>
                <w:rFonts w:ascii="Times New Roman" w:hAnsi="Times New Roman" w:cs="Times New Roman"/>
                <w:color w:val="000000"/>
                <w:sz w:val="24"/>
              </w:rPr>
            </w:pPr>
          </w:p>
        </w:tc>
        <w:tc>
          <w:tcPr>
            <w:tcW w:w="749" w:type="dxa"/>
            <w:vAlign w:val="center"/>
          </w:tcPr>
          <w:p w14:paraId="56F5EC21">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5C208D8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气罐容积≥40 L。</w:t>
            </w:r>
          </w:p>
        </w:tc>
      </w:tr>
      <w:tr w14:paraId="4229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7088DF7">
            <w:pPr>
              <w:widowControl/>
              <w:spacing w:line="360" w:lineRule="auto"/>
              <w:jc w:val="center"/>
              <w:rPr>
                <w:rFonts w:ascii="Times New Roman" w:hAnsi="Times New Roman" w:cs="Times New Roman"/>
                <w:color w:val="000000"/>
                <w:sz w:val="24"/>
              </w:rPr>
            </w:pPr>
          </w:p>
        </w:tc>
        <w:tc>
          <w:tcPr>
            <w:tcW w:w="1051" w:type="dxa"/>
            <w:vMerge w:val="continue"/>
            <w:vAlign w:val="center"/>
          </w:tcPr>
          <w:p w14:paraId="5F2FFFE3">
            <w:pPr>
              <w:widowControl/>
              <w:spacing w:line="360" w:lineRule="auto"/>
              <w:ind w:firstLine="120"/>
              <w:rPr>
                <w:rFonts w:ascii="Times New Roman" w:hAnsi="Times New Roman" w:cs="Times New Roman"/>
                <w:color w:val="000000"/>
                <w:sz w:val="24"/>
              </w:rPr>
            </w:pPr>
          </w:p>
        </w:tc>
        <w:tc>
          <w:tcPr>
            <w:tcW w:w="749" w:type="dxa"/>
            <w:vAlign w:val="center"/>
          </w:tcPr>
          <w:p w14:paraId="6111D98F">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45F32D6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CO</w:t>
            </w:r>
            <w:r>
              <w:rPr>
                <w:rFonts w:ascii="Times New Roman" w:hAnsi="Times New Roman" w:cs="Times New Roman"/>
                <w:color w:val="000000" w:themeColor="text1"/>
                <w:sz w:val="24"/>
                <w:vertAlign w:val="subscript"/>
                <w14:textFill>
                  <w14:solidFill>
                    <w14:schemeClr w14:val="tx1"/>
                  </w14:solidFill>
                </w14:textFill>
              </w:rPr>
              <w:t>2</w:t>
            </w:r>
            <w:r>
              <w:rPr>
                <w:rFonts w:ascii="Times New Roman" w:hAnsi="Times New Roman" w:cs="Times New Roman"/>
                <w:color w:val="000000" w:themeColor="text1"/>
                <w:sz w:val="24"/>
                <w14:textFill>
                  <w14:solidFill>
                    <w14:schemeClr w14:val="tx1"/>
                  </w14:solidFill>
                </w14:textFill>
              </w:rPr>
              <w:t>管理系统配套气罐、加热式减压阀、流量计、高压电磁阀、送气管路、循环风机。</w:t>
            </w:r>
          </w:p>
        </w:tc>
      </w:tr>
      <w:tr w14:paraId="05D6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A2C0A07">
            <w:pPr>
              <w:widowControl/>
              <w:spacing w:line="360" w:lineRule="auto"/>
              <w:jc w:val="center"/>
              <w:rPr>
                <w:rFonts w:ascii="Times New Roman" w:hAnsi="Times New Roman" w:cs="Times New Roman"/>
                <w:color w:val="000000"/>
                <w:sz w:val="24"/>
              </w:rPr>
            </w:pPr>
          </w:p>
        </w:tc>
        <w:tc>
          <w:tcPr>
            <w:tcW w:w="1051" w:type="dxa"/>
            <w:vMerge w:val="continue"/>
            <w:vAlign w:val="center"/>
          </w:tcPr>
          <w:p w14:paraId="2061D7DB">
            <w:pPr>
              <w:widowControl/>
              <w:spacing w:line="360" w:lineRule="auto"/>
              <w:ind w:firstLine="120"/>
              <w:rPr>
                <w:rFonts w:ascii="Times New Roman" w:hAnsi="Times New Roman" w:cs="Times New Roman"/>
                <w:color w:val="000000"/>
                <w:sz w:val="24"/>
              </w:rPr>
            </w:pPr>
          </w:p>
        </w:tc>
        <w:tc>
          <w:tcPr>
            <w:tcW w:w="749" w:type="dxa"/>
            <w:vAlign w:val="center"/>
          </w:tcPr>
          <w:p w14:paraId="7AAF6B1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1A8C3E40">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CO</w:t>
            </w:r>
            <w:r>
              <w:rPr>
                <w:rFonts w:ascii="Times New Roman" w:hAnsi="Times New Roman" w:cs="Times New Roman"/>
                <w:color w:val="000000" w:themeColor="text1"/>
                <w:sz w:val="24"/>
                <w:vertAlign w:val="subscript"/>
                <w14:textFill>
                  <w14:solidFill>
                    <w14:schemeClr w14:val="tx1"/>
                  </w14:solidFill>
                </w14:textFill>
              </w:rPr>
              <w:t>2</w:t>
            </w:r>
            <w:r>
              <w:rPr>
                <w:rFonts w:ascii="Times New Roman" w:hAnsi="Times New Roman" w:cs="Times New Roman"/>
                <w:color w:val="000000" w:themeColor="text1"/>
                <w:sz w:val="24"/>
                <w14:textFill>
                  <w14:solidFill>
                    <w14:schemeClr w14:val="tx1"/>
                  </w14:solidFill>
                </w14:textFill>
              </w:rPr>
              <w:t>调节阀：额定流量0-25 m³/h，输入额定压力15 Mpa，输出额定压力0.15 Mpa。</w:t>
            </w:r>
          </w:p>
        </w:tc>
      </w:tr>
      <w:tr w14:paraId="09C3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6F097EA">
            <w:pPr>
              <w:widowControl/>
              <w:spacing w:line="360" w:lineRule="auto"/>
              <w:jc w:val="center"/>
              <w:rPr>
                <w:rFonts w:ascii="Times New Roman" w:hAnsi="Times New Roman" w:cs="Times New Roman"/>
                <w:color w:val="000000"/>
                <w:sz w:val="24"/>
              </w:rPr>
            </w:pPr>
          </w:p>
        </w:tc>
        <w:tc>
          <w:tcPr>
            <w:tcW w:w="1051" w:type="dxa"/>
            <w:vMerge w:val="continue"/>
            <w:vAlign w:val="center"/>
          </w:tcPr>
          <w:p w14:paraId="11D26E29">
            <w:pPr>
              <w:widowControl/>
              <w:spacing w:line="360" w:lineRule="auto"/>
              <w:ind w:firstLine="120"/>
              <w:rPr>
                <w:rFonts w:ascii="Times New Roman" w:hAnsi="Times New Roman" w:cs="Times New Roman"/>
                <w:color w:val="000000"/>
                <w:sz w:val="24"/>
              </w:rPr>
            </w:pPr>
          </w:p>
        </w:tc>
        <w:tc>
          <w:tcPr>
            <w:tcW w:w="749" w:type="dxa"/>
            <w:vAlign w:val="center"/>
          </w:tcPr>
          <w:p w14:paraId="771F9EF4">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2C7A7749">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流量计采用防爆玻璃设计。</w:t>
            </w:r>
          </w:p>
        </w:tc>
      </w:tr>
      <w:tr w14:paraId="1A48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7F75ED1">
            <w:pPr>
              <w:widowControl/>
              <w:spacing w:line="360" w:lineRule="auto"/>
              <w:jc w:val="center"/>
              <w:rPr>
                <w:rFonts w:ascii="Times New Roman" w:hAnsi="Times New Roman" w:cs="Times New Roman"/>
                <w:color w:val="000000"/>
                <w:sz w:val="24"/>
              </w:rPr>
            </w:pPr>
          </w:p>
        </w:tc>
        <w:tc>
          <w:tcPr>
            <w:tcW w:w="1051" w:type="dxa"/>
            <w:vMerge w:val="continue"/>
            <w:vAlign w:val="center"/>
          </w:tcPr>
          <w:p w14:paraId="70C7C2AE">
            <w:pPr>
              <w:widowControl/>
              <w:spacing w:line="360" w:lineRule="auto"/>
              <w:ind w:firstLine="120"/>
              <w:rPr>
                <w:rFonts w:ascii="Times New Roman" w:hAnsi="Times New Roman" w:cs="Times New Roman"/>
                <w:color w:val="000000"/>
                <w:sz w:val="24"/>
              </w:rPr>
            </w:pPr>
          </w:p>
        </w:tc>
        <w:tc>
          <w:tcPr>
            <w:tcW w:w="749" w:type="dxa"/>
            <w:vAlign w:val="center"/>
          </w:tcPr>
          <w:p w14:paraId="4AE72FC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2F5B203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CO</w:t>
            </w:r>
            <w:r>
              <w:rPr>
                <w:rFonts w:ascii="Times New Roman" w:hAnsi="Times New Roman" w:cs="Times New Roman"/>
                <w:color w:val="000000" w:themeColor="text1"/>
                <w:sz w:val="24"/>
                <w:vertAlign w:val="subscript"/>
                <w14:textFill>
                  <w14:solidFill>
                    <w14:schemeClr w14:val="tx1"/>
                  </w14:solidFill>
                </w14:textFill>
              </w:rPr>
              <w:t>2</w:t>
            </w:r>
            <w:r>
              <w:rPr>
                <w:rFonts w:ascii="Times New Roman" w:hAnsi="Times New Roman" w:cs="Times New Roman"/>
                <w:color w:val="000000" w:themeColor="text1"/>
                <w:sz w:val="24"/>
                <w14:textFill>
                  <w14:solidFill>
                    <w14:schemeClr w14:val="tx1"/>
                  </w14:solidFill>
                </w14:textFill>
              </w:rPr>
              <w:t>调节阀具有加热功能。</w:t>
            </w:r>
          </w:p>
        </w:tc>
      </w:tr>
      <w:tr w14:paraId="49EA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0C056FE">
            <w:pPr>
              <w:widowControl/>
              <w:spacing w:line="360" w:lineRule="auto"/>
              <w:jc w:val="center"/>
              <w:rPr>
                <w:rFonts w:ascii="Times New Roman" w:hAnsi="Times New Roman" w:cs="Times New Roman"/>
                <w:color w:val="000000"/>
                <w:sz w:val="24"/>
              </w:rPr>
            </w:pPr>
          </w:p>
        </w:tc>
        <w:tc>
          <w:tcPr>
            <w:tcW w:w="1051" w:type="dxa"/>
            <w:vMerge w:val="continue"/>
            <w:vAlign w:val="center"/>
          </w:tcPr>
          <w:p w14:paraId="35DC5611">
            <w:pPr>
              <w:widowControl/>
              <w:spacing w:line="360" w:lineRule="auto"/>
              <w:ind w:firstLine="120"/>
              <w:rPr>
                <w:rFonts w:ascii="Times New Roman" w:hAnsi="Times New Roman" w:cs="Times New Roman"/>
                <w:color w:val="000000"/>
                <w:sz w:val="24"/>
              </w:rPr>
            </w:pPr>
          </w:p>
        </w:tc>
        <w:tc>
          <w:tcPr>
            <w:tcW w:w="7879" w:type="dxa"/>
            <w:gridSpan w:val="2"/>
            <w:vAlign w:val="center"/>
          </w:tcPr>
          <w:p w14:paraId="44C8CB2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新风系统</w:t>
            </w:r>
          </w:p>
        </w:tc>
      </w:tr>
      <w:tr w14:paraId="7BE8E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FB8C3D9">
            <w:pPr>
              <w:widowControl/>
              <w:spacing w:line="360" w:lineRule="auto"/>
              <w:jc w:val="center"/>
              <w:rPr>
                <w:rFonts w:ascii="Times New Roman" w:hAnsi="Times New Roman" w:cs="Times New Roman"/>
                <w:color w:val="000000"/>
                <w:sz w:val="24"/>
              </w:rPr>
            </w:pPr>
          </w:p>
        </w:tc>
        <w:tc>
          <w:tcPr>
            <w:tcW w:w="1051" w:type="dxa"/>
            <w:vMerge w:val="continue"/>
            <w:vAlign w:val="center"/>
          </w:tcPr>
          <w:p w14:paraId="068B3421">
            <w:pPr>
              <w:widowControl/>
              <w:spacing w:line="360" w:lineRule="auto"/>
              <w:ind w:firstLine="120"/>
              <w:rPr>
                <w:rFonts w:ascii="Times New Roman" w:hAnsi="Times New Roman" w:cs="Times New Roman"/>
                <w:color w:val="000000"/>
                <w:sz w:val="24"/>
              </w:rPr>
            </w:pPr>
          </w:p>
        </w:tc>
        <w:tc>
          <w:tcPr>
            <w:tcW w:w="749" w:type="dxa"/>
            <w:vAlign w:val="center"/>
          </w:tcPr>
          <w:p w14:paraId="51BE203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059B2BD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排风方式：主动式底侧排风，外配套防反转联动式自垂百叶，并且配套废气能量回收系统。</w:t>
            </w:r>
          </w:p>
        </w:tc>
      </w:tr>
      <w:tr w14:paraId="156B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E3B5EC4">
            <w:pPr>
              <w:widowControl/>
              <w:spacing w:line="360" w:lineRule="auto"/>
              <w:jc w:val="center"/>
              <w:rPr>
                <w:rFonts w:ascii="Times New Roman" w:hAnsi="Times New Roman" w:cs="Times New Roman"/>
                <w:color w:val="000000"/>
                <w:sz w:val="24"/>
              </w:rPr>
            </w:pPr>
          </w:p>
        </w:tc>
        <w:tc>
          <w:tcPr>
            <w:tcW w:w="1051" w:type="dxa"/>
            <w:vMerge w:val="continue"/>
            <w:vAlign w:val="center"/>
          </w:tcPr>
          <w:p w14:paraId="265CFAAE">
            <w:pPr>
              <w:widowControl/>
              <w:spacing w:line="360" w:lineRule="auto"/>
              <w:ind w:firstLine="120"/>
              <w:rPr>
                <w:rFonts w:ascii="Times New Roman" w:hAnsi="Times New Roman" w:cs="Times New Roman"/>
                <w:color w:val="000000"/>
                <w:sz w:val="24"/>
              </w:rPr>
            </w:pPr>
          </w:p>
        </w:tc>
        <w:tc>
          <w:tcPr>
            <w:tcW w:w="749" w:type="dxa"/>
            <w:vAlign w:val="center"/>
          </w:tcPr>
          <w:p w14:paraId="6D28D3A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00EAA184">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进风处理：初效、活性炭、HEPA高效过滤棉三合一板式过滤器。</w:t>
            </w:r>
          </w:p>
        </w:tc>
      </w:tr>
      <w:tr w14:paraId="5FF4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BFECFDA">
            <w:pPr>
              <w:widowControl/>
              <w:spacing w:line="360" w:lineRule="auto"/>
              <w:jc w:val="center"/>
              <w:rPr>
                <w:rFonts w:ascii="Times New Roman" w:hAnsi="Times New Roman" w:cs="Times New Roman"/>
                <w:color w:val="000000"/>
                <w:sz w:val="24"/>
              </w:rPr>
            </w:pPr>
          </w:p>
        </w:tc>
        <w:tc>
          <w:tcPr>
            <w:tcW w:w="1051" w:type="dxa"/>
            <w:vMerge w:val="continue"/>
            <w:vAlign w:val="center"/>
          </w:tcPr>
          <w:p w14:paraId="36DF25F6">
            <w:pPr>
              <w:widowControl/>
              <w:spacing w:line="360" w:lineRule="auto"/>
              <w:ind w:firstLine="120"/>
              <w:rPr>
                <w:rFonts w:ascii="Times New Roman" w:hAnsi="Times New Roman" w:cs="Times New Roman"/>
                <w:color w:val="000000"/>
                <w:sz w:val="24"/>
              </w:rPr>
            </w:pPr>
          </w:p>
        </w:tc>
        <w:tc>
          <w:tcPr>
            <w:tcW w:w="749" w:type="dxa"/>
            <w:vAlign w:val="center"/>
          </w:tcPr>
          <w:p w14:paraId="6597B488">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0C18A60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新风进风量≥900 m³/H。</w:t>
            </w:r>
          </w:p>
        </w:tc>
      </w:tr>
      <w:tr w14:paraId="5081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625059A">
            <w:pPr>
              <w:widowControl/>
              <w:spacing w:line="360" w:lineRule="auto"/>
              <w:jc w:val="center"/>
              <w:rPr>
                <w:rFonts w:ascii="Times New Roman" w:hAnsi="Times New Roman" w:cs="Times New Roman"/>
                <w:color w:val="000000"/>
                <w:sz w:val="24"/>
              </w:rPr>
            </w:pPr>
          </w:p>
        </w:tc>
        <w:tc>
          <w:tcPr>
            <w:tcW w:w="1051" w:type="dxa"/>
            <w:vMerge w:val="continue"/>
            <w:vAlign w:val="center"/>
          </w:tcPr>
          <w:p w14:paraId="71161A9A">
            <w:pPr>
              <w:widowControl/>
              <w:spacing w:line="360" w:lineRule="auto"/>
              <w:ind w:firstLine="120"/>
              <w:rPr>
                <w:rFonts w:ascii="Times New Roman" w:hAnsi="Times New Roman" w:cs="Times New Roman"/>
                <w:color w:val="000000"/>
                <w:sz w:val="24"/>
              </w:rPr>
            </w:pPr>
          </w:p>
        </w:tc>
        <w:tc>
          <w:tcPr>
            <w:tcW w:w="749" w:type="dxa"/>
            <w:vAlign w:val="center"/>
          </w:tcPr>
          <w:p w14:paraId="5CF3B09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19BAA00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新风采用管道式送风方式。</w:t>
            </w:r>
          </w:p>
        </w:tc>
      </w:tr>
      <w:tr w14:paraId="299E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2D4C781">
            <w:pPr>
              <w:widowControl/>
              <w:spacing w:line="360" w:lineRule="auto"/>
              <w:jc w:val="center"/>
              <w:rPr>
                <w:rFonts w:ascii="Times New Roman" w:hAnsi="Times New Roman" w:cs="Times New Roman"/>
                <w:color w:val="000000"/>
                <w:sz w:val="24"/>
              </w:rPr>
            </w:pPr>
          </w:p>
        </w:tc>
        <w:tc>
          <w:tcPr>
            <w:tcW w:w="1051" w:type="dxa"/>
            <w:vMerge w:val="continue"/>
            <w:vAlign w:val="center"/>
          </w:tcPr>
          <w:p w14:paraId="46C4DA68">
            <w:pPr>
              <w:widowControl/>
              <w:spacing w:line="360" w:lineRule="auto"/>
              <w:ind w:firstLine="120"/>
              <w:rPr>
                <w:rFonts w:ascii="Times New Roman" w:hAnsi="Times New Roman" w:cs="Times New Roman"/>
                <w:color w:val="000000"/>
                <w:sz w:val="24"/>
              </w:rPr>
            </w:pPr>
          </w:p>
        </w:tc>
        <w:tc>
          <w:tcPr>
            <w:tcW w:w="7879" w:type="dxa"/>
            <w:gridSpan w:val="2"/>
            <w:vAlign w:val="center"/>
          </w:tcPr>
          <w:p w14:paraId="62D92E79">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生长灯</w:t>
            </w:r>
          </w:p>
        </w:tc>
      </w:tr>
      <w:tr w14:paraId="1063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5A32524">
            <w:pPr>
              <w:widowControl/>
              <w:spacing w:line="360" w:lineRule="auto"/>
              <w:jc w:val="center"/>
              <w:rPr>
                <w:rFonts w:ascii="Times New Roman" w:hAnsi="Times New Roman" w:cs="Times New Roman"/>
                <w:color w:val="000000"/>
                <w:sz w:val="24"/>
              </w:rPr>
            </w:pPr>
          </w:p>
        </w:tc>
        <w:tc>
          <w:tcPr>
            <w:tcW w:w="1051" w:type="dxa"/>
            <w:vMerge w:val="continue"/>
            <w:vAlign w:val="center"/>
          </w:tcPr>
          <w:p w14:paraId="429322EA">
            <w:pPr>
              <w:widowControl/>
              <w:spacing w:line="360" w:lineRule="auto"/>
              <w:ind w:firstLine="120"/>
              <w:rPr>
                <w:rFonts w:ascii="Times New Roman" w:hAnsi="Times New Roman" w:cs="Times New Roman"/>
                <w:color w:val="000000"/>
                <w:sz w:val="24"/>
              </w:rPr>
            </w:pPr>
          </w:p>
        </w:tc>
        <w:tc>
          <w:tcPr>
            <w:tcW w:w="749" w:type="dxa"/>
            <w:vAlign w:val="center"/>
          </w:tcPr>
          <w:p w14:paraId="3640EA8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4BC6618C">
            <w:pPr>
              <w:spacing w:line="360" w:lineRule="auto"/>
              <w:rPr>
                <w:rFonts w:ascii="Times New Roman" w:hAnsi="Times New Roman" w:cs="Times New Roman"/>
                <w:color w:val="000000"/>
                <w:sz w:val="24"/>
              </w:rPr>
            </w:pPr>
            <w:r>
              <w:rPr>
                <w:rFonts w:ascii="Times New Roman" w:hAnsi="Times New Roman" w:eastAsia="宋体" w:cs="Times New Roman"/>
                <w:color w:val="000000"/>
                <w:sz w:val="24"/>
                <w:szCs w:val="24"/>
              </w:rPr>
              <w:t>光谱可调LED光源系统：配置384支多光谱LED灯管（含红660 nm、蓝450 nm、远红及紫外波段），单层光照强度≥150PPFD，包括小麦生长专用LED生长灯，发光强度支持线性调节，调节范围0-100%，并且支持分层独立控制和调节。光谱比例可调，适配不同植物光照需求（如苔藓弱光、阳性乔木强光），寿命≥3万小时，IP65防水。</w:t>
            </w:r>
          </w:p>
        </w:tc>
      </w:tr>
      <w:tr w14:paraId="11BC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C8EC5BA">
            <w:pPr>
              <w:widowControl/>
              <w:spacing w:line="360" w:lineRule="auto"/>
              <w:jc w:val="center"/>
              <w:rPr>
                <w:rFonts w:ascii="Times New Roman" w:hAnsi="Times New Roman" w:cs="Times New Roman"/>
                <w:color w:val="000000"/>
                <w:sz w:val="24"/>
              </w:rPr>
            </w:pPr>
          </w:p>
        </w:tc>
        <w:tc>
          <w:tcPr>
            <w:tcW w:w="1051" w:type="dxa"/>
            <w:vMerge w:val="continue"/>
            <w:vAlign w:val="center"/>
          </w:tcPr>
          <w:p w14:paraId="27DA5BA7">
            <w:pPr>
              <w:widowControl/>
              <w:spacing w:line="360" w:lineRule="auto"/>
              <w:ind w:firstLine="120"/>
              <w:rPr>
                <w:rFonts w:ascii="Times New Roman" w:hAnsi="Times New Roman" w:cs="Times New Roman"/>
                <w:color w:val="000000"/>
                <w:sz w:val="24"/>
              </w:rPr>
            </w:pPr>
          </w:p>
        </w:tc>
        <w:tc>
          <w:tcPr>
            <w:tcW w:w="749" w:type="dxa"/>
            <w:vAlign w:val="center"/>
          </w:tcPr>
          <w:p w14:paraId="5C8082BA">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4D28910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电气参数：200W/220V。</w:t>
            </w:r>
          </w:p>
        </w:tc>
      </w:tr>
      <w:tr w14:paraId="47F26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3314258">
            <w:pPr>
              <w:widowControl/>
              <w:spacing w:line="360" w:lineRule="auto"/>
              <w:jc w:val="center"/>
              <w:rPr>
                <w:rFonts w:ascii="Times New Roman" w:hAnsi="Times New Roman" w:cs="Times New Roman"/>
                <w:color w:val="000000"/>
                <w:sz w:val="24"/>
              </w:rPr>
            </w:pPr>
          </w:p>
        </w:tc>
        <w:tc>
          <w:tcPr>
            <w:tcW w:w="1051" w:type="dxa"/>
            <w:vMerge w:val="continue"/>
            <w:vAlign w:val="center"/>
          </w:tcPr>
          <w:p w14:paraId="24C102EC">
            <w:pPr>
              <w:widowControl/>
              <w:spacing w:line="360" w:lineRule="auto"/>
              <w:ind w:firstLine="120"/>
              <w:rPr>
                <w:rFonts w:ascii="Times New Roman" w:hAnsi="Times New Roman" w:cs="Times New Roman"/>
                <w:color w:val="000000"/>
                <w:sz w:val="24"/>
              </w:rPr>
            </w:pPr>
          </w:p>
        </w:tc>
        <w:tc>
          <w:tcPr>
            <w:tcW w:w="749" w:type="dxa"/>
            <w:vAlign w:val="center"/>
          </w:tcPr>
          <w:p w14:paraId="22B5E0E8">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20F5FB80">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LED植物灯连接方式：防水快插。</w:t>
            </w:r>
          </w:p>
        </w:tc>
      </w:tr>
      <w:tr w14:paraId="2911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C0118B8">
            <w:pPr>
              <w:widowControl/>
              <w:spacing w:line="360" w:lineRule="auto"/>
              <w:jc w:val="center"/>
              <w:rPr>
                <w:rFonts w:ascii="Times New Roman" w:hAnsi="Times New Roman" w:cs="Times New Roman"/>
                <w:color w:val="000000"/>
                <w:sz w:val="24"/>
              </w:rPr>
            </w:pPr>
          </w:p>
        </w:tc>
        <w:tc>
          <w:tcPr>
            <w:tcW w:w="1051" w:type="dxa"/>
            <w:vMerge w:val="continue"/>
            <w:vAlign w:val="center"/>
          </w:tcPr>
          <w:p w14:paraId="5F27C2D5">
            <w:pPr>
              <w:widowControl/>
              <w:spacing w:line="360" w:lineRule="auto"/>
              <w:ind w:firstLine="120"/>
              <w:rPr>
                <w:rFonts w:ascii="Times New Roman" w:hAnsi="Times New Roman" w:cs="Times New Roman"/>
                <w:color w:val="000000"/>
                <w:sz w:val="24"/>
              </w:rPr>
            </w:pPr>
          </w:p>
        </w:tc>
        <w:tc>
          <w:tcPr>
            <w:tcW w:w="749" w:type="dxa"/>
            <w:vAlign w:val="center"/>
          </w:tcPr>
          <w:p w14:paraId="6B066294">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7816D6C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全功率情况下，灯下垂直高度100 cm，PPFD≥500 umol/(㎡▪s)，光合光子通量效率≥2.5 umol/s/W。</w:t>
            </w:r>
          </w:p>
        </w:tc>
      </w:tr>
      <w:tr w14:paraId="31271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93232E5">
            <w:pPr>
              <w:widowControl/>
              <w:spacing w:line="360" w:lineRule="auto"/>
              <w:jc w:val="center"/>
              <w:rPr>
                <w:rFonts w:ascii="Times New Roman" w:hAnsi="Times New Roman" w:cs="Times New Roman"/>
                <w:color w:val="000000"/>
                <w:sz w:val="24"/>
              </w:rPr>
            </w:pPr>
          </w:p>
        </w:tc>
        <w:tc>
          <w:tcPr>
            <w:tcW w:w="1051" w:type="dxa"/>
            <w:vMerge w:val="continue"/>
            <w:vAlign w:val="center"/>
          </w:tcPr>
          <w:p w14:paraId="1B0B18A8">
            <w:pPr>
              <w:widowControl/>
              <w:spacing w:line="360" w:lineRule="auto"/>
              <w:ind w:firstLine="120"/>
              <w:rPr>
                <w:rFonts w:ascii="Times New Roman" w:hAnsi="Times New Roman" w:cs="Times New Roman"/>
                <w:color w:val="000000"/>
                <w:sz w:val="24"/>
              </w:rPr>
            </w:pPr>
          </w:p>
        </w:tc>
        <w:tc>
          <w:tcPr>
            <w:tcW w:w="749" w:type="dxa"/>
            <w:vAlign w:val="center"/>
          </w:tcPr>
          <w:p w14:paraId="6BD4448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59F5CC9A">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驱动方式：LED灯具采用恒流隔离电源驱动，PF≥0.95，电源效率≥92%。</w:t>
            </w:r>
          </w:p>
        </w:tc>
      </w:tr>
      <w:tr w14:paraId="38658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455A209">
            <w:pPr>
              <w:widowControl/>
              <w:spacing w:line="360" w:lineRule="auto"/>
              <w:jc w:val="center"/>
              <w:rPr>
                <w:rFonts w:ascii="Times New Roman" w:hAnsi="Times New Roman" w:cs="Times New Roman"/>
                <w:color w:val="000000"/>
                <w:sz w:val="24"/>
              </w:rPr>
            </w:pPr>
          </w:p>
        </w:tc>
        <w:tc>
          <w:tcPr>
            <w:tcW w:w="1051" w:type="dxa"/>
            <w:vMerge w:val="continue"/>
            <w:vAlign w:val="center"/>
          </w:tcPr>
          <w:p w14:paraId="52F3B637">
            <w:pPr>
              <w:widowControl/>
              <w:spacing w:line="360" w:lineRule="auto"/>
              <w:ind w:firstLine="120"/>
              <w:rPr>
                <w:rFonts w:ascii="Times New Roman" w:hAnsi="Times New Roman" w:cs="Times New Roman"/>
                <w:color w:val="000000"/>
                <w:sz w:val="24"/>
              </w:rPr>
            </w:pPr>
          </w:p>
        </w:tc>
        <w:tc>
          <w:tcPr>
            <w:tcW w:w="7879" w:type="dxa"/>
            <w:gridSpan w:val="2"/>
            <w:vAlign w:val="center"/>
          </w:tcPr>
          <w:p w14:paraId="488AB27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种植架</w:t>
            </w:r>
          </w:p>
        </w:tc>
      </w:tr>
      <w:tr w14:paraId="78234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D07A8C9">
            <w:pPr>
              <w:widowControl/>
              <w:spacing w:line="360" w:lineRule="auto"/>
              <w:jc w:val="center"/>
              <w:rPr>
                <w:rFonts w:ascii="Times New Roman" w:hAnsi="Times New Roman" w:cs="Times New Roman"/>
                <w:color w:val="000000"/>
                <w:sz w:val="24"/>
                <w:highlight w:val="yellow"/>
              </w:rPr>
            </w:pPr>
          </w:p>
        </w:tc>
        <w:tc>
          <w:tcPr>
            <w:tcW w:w="1051" w:type="dxa"/>
            <w:vMerge w:val="continue"/>
            <w:vAlign w:val="center"/>
          </w:tcPr>
          <w:p w14:paraId="1AE7C77C">
            <w:pPr>
              <w:widowControl/>
              <w:spacing w:line="360" w:lineRule="auto"/>
              <w:ind w:firstLine="120"/>
              <w:rPr>
                <w:rFonts w:ascii="Times New Roman" w:hAnsi="Times New Roman" w:cs="Times New Roman"/>
                <w:color w:val="000000"/>
                <w:sz w:val="24"/>
                <w:highlight w:val="yellow"/>
              </w:rPr>
            </w:pPr>
          </w:p>
        </w:tc>
        <w:tc>
          <w:tcPr>
            <w:tcW w:w="749" w:type="dxa"/>
            <w:vAlign w:val="center"/>
          </w:tcPr>
          <w:p w14:paraId="2E415AF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43F6B69C">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结构材料：采用镁铝合金轻质金属材料，种植水盘采用ABS材质，一体模具成型，定制版采用ABS材质，</w:t>
            </w:r>
            <w:r>
              <w:rPr>
                <w:rFonts w:hint="eastAsia" w:ascii="Times New Roman" w:hAnsi="Times New Roman" w:eastAsia="宋体" w:cs="Times New Roman"/>
                <w:color w:val="000000" w:themeColor="text1"/>
                <w:sz w:val="24"/>
                <w14:textFill>
                  <w14:solidFill>
                    <w14:schemeClr w14:val="tx1"/>
                  </w14:solidFill>
                </w14:textFill>
              </w:rPr>
              <w:t>一体</w:t>
            </w:r>
            <w:r>
              <w:rPr>
                <w:rFonts w:ascii="Times New Roman" w:hAnsi="Times New Roman" w:cs="Times New Roman"/>
                <w:color w:val="000000" w:themeColor="text1"/>
                <w:sz w:val="24"/>
                <w14:textFill>
                  <w14:solidFill>
                    <w14:schemeClr w14:val="tx1"/>
                  </w14:solidFill>
                </w14:textFill>
              </w:rPr>
              <w:t>成型。</w:t>
            </w:r>
          </w:p>
        </w:tc>
      </w:tr>
      <w:tr w14:paraId="0815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0F5C5AF">
            <w:pPr>
              <w:widowControl/>
              <w:spacing w:line="360" w:lineRule="auto"/>
              <w:jc w:val="center"/>
              <w:rPr>
                <w:rFonts w:ascii="Times New Roman" w:hAnsi="Times New Roman" w:cs="Times New Roman"/>
                <w:color w:val="000000"/>
                <w:sz w:val="24"/>
              </w:rPr>
            </w:pPr>
          </w:p>
        </w:tc>
        <w:tc>
          <w:tcPr>
            <w:tcW w:w="1051" w:type="dxa"/>
            <w:vMerge w:val="continue"/>
            <w:vAlign w:val="center"/>
          </w:tcPr>
          <w:p w14:paraId="0D6C850E">
            <w:pPr>
              <w:widowControl/>
              <w:spacing w:line="360" w:lineRule="auto"/>
              <w:ind w:firstLine="120"/>
              <w:rPr>
                <w:rFonts w:ascii="Times New Roman" w:hAnsi="Times New Roman" w:cs="Times New Roman"/>
                <w:color w:val="000000"/>
                <w:sz w:val="24"/>
              </w:rPr>
            </w:pPr>
          </w:p>
        </w:tc>
        <w:tc>
          <w:tcPr>
            <w:tcW w:w="749" w:type="dxa"/>
            <w:vAlign w:val="center"/>
          </w:tcPr>
          <w:p w14:paraId="54AD3F5A">
            <w:pPr>
              <w:spacing w:line="360" w:lineRule="auto"/>
              <w:jc w:val="center"/>
              <w:rPr>
                <w:rFonts w:ascii="Times New Roman" w:hAnsi="Times New Roman" w:cs="Times New Roman"/>
                <w:color w:val="000000"/>
                <w:sz w:val="24"/>
              </w:rPr>
            </w:pPr>
            <w:r>
              <w:rPr>
                <w:rFonts w:ascii="Times New Roman" w:hAnsi="Times New Roman" w:eastAsia="宋体" w:cs="Times New Roman"/>
                <w:color w:val="000000"/>
                <w:sz w:val="24"/>
                <w:szCs w:val="24"/>
              </w:rPr>
              <w:t>2</w:t>
            </w:r>
          </w:p>
        </w:tc>
        <w:tc>
          <w:tcPr>
            <w:tcW w:w="7130" w:type="dxa"/>
            <w:vAlign w:val="center"/>
          </w:tcPr>
          <w:p w14:paraId="68A237B4">
            <w:pPr>
              <w:spacing w:line="360" w:lineRule="auto"/>
              <w:rPr>
                <w:rFonts w:ascii="Times New Roman" w:hAnsi="Times New Roman" w:cs="Times New Roman"/>
                <w:color w:val="000000"/>
                <w:sz w:val="24"/>
              </w:rPr>
            </w:pPr>
            <w:r>
              <w:rPr>
                <w:rFonts w:ascii="Times New Roman" w:hAnsi="Times New Roman" w:eastAsia="宋体" w:cs="Times New Roman"/>
                <w:color w:val="000000"/>
                <w:sz w:val="24"/>
                <w:szCs w:val="24"/>
              </w:rPr>
              <w:t>高密度模块化栽培架构：四层栽培架（</w:t>
            </w:r>
            <w:r>
              <w:rPr>
                <w:rFonts w:hint="eastAsia" w:ascii="Times New Roman" w:hAnsi="Times New Roman" w:eastAsia="宋体" w:cs="Times New Roman"/>
                <w:color w:val="000000"/>
                <w:sz w:val="24"/>
                <w:szCs w:val="24"/>
              </w:rPr>
              <w:t>9</w:t>
            </w:r>
            <w:r>
              <w:rPr>
                <w:rFonts w:ascii="Times New Roman" w:hAnsi="Times New Roman" w:eastAsia="宋体" w:cs="Times New Roman"/>
                <w:color w:val="000000"/>
                <w:sz w:val="24"/>
                <w:szCs w:val="24"/>
              </w:rPr>
              <w:t>单元/组），单元尺寸1</w:t>
            </w:r>
            <w:r>
              <w:rPr>
                <w:rFonts w:hint="eastAsia" w:ascii="Times New Roman" w:hAnsi="Times New Roman" w:eastAsia="宋体" w:cs="Times New Roman"/>
                <w:color w:val="000000"/>
                <w:sz w:val="24"/>
                <w:szCs w:val="24"/>
              </w:rPr>
              <w:t>2</w:t>
            </w:r>
            <w:r>
              <w:rPr>
                <w:rFonts w:ascii="Times New Roman" w:hAnsi="Times New Roman" w:eastAsia="宋体" w:cs="Times New Roman"/>
                <w:color w:val="000000"/>
                <w:sz w:val="24"/>
                <w:szCs w:val="24"/>
              </w:rPr>
              <w:t>00×</w:t>
            </w:r>
            <w:r>
              <w:rPr>
                <w:rFonts w:hint="eastAsia" w:ascii="Times New Roman" w:hAnsi="Times New Roman" w:eastAsia="宋体" w:cs="Times New Roman"/>
                <w:color w:val="000000"/>
                <w:sz w:val="24"/>
                <w:szCs w:val="24"/>
              </w:rPr>
              <w:t>82</w:t>
            </w:r>
            <w:r>
              <w:rPr>
                <w:rFonts w:ascii="Times New Roman" w:hAnsi="Times New Roman" w:eastAsia="宋体" w:cs="Times New Roman"/>
                <w:color w:val="000000"/>
                <w:sz w:val="24"/>
                <w:szCs w:val="24"/>
              </w:rPr>
              <w:t>0 mm，层间高度≥1000 mm（高度可调）。支持植物分层管理（如濒危种质顶层保存、修复物种中层扩繁），年处理量超5000株。</w:t>
            </w:r>
          </w:p>
        </w:tc>
      </w:tr>
      <w:tr w14:paraId="05983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8A82D64">
            <w:pPr>
              <w:widowControl/>
              <w:spacing w:line="360" w:lineRule="auto"/>
              <w:jc w:val="center"/>
              <w:rPr>
                <w:rFonts w:ascii="Times New Roman" w:hAnsi="Times New Roman" w:cs="Times New Roman"/>
                <w:color w:val="000000"/>
                <w:sz w:val="24"/>
              </w:rPr>
            </w:pPr>
          </w:p>
        </w:tc>
        <w:tc>
          <w:tcPr>
            <w:tcW w:w="1051" w:type="dxa"/>
            <w:vMerge w:val="continue"/>
            <w:vAlign w:val="center"/>
          </w:tcPr>
          <w:p w14:paraId="7F612AAE">
            <w:pPr>
              <w:widowControl/>
              <w:spacing w:line="360" w:lineRule="auto"/>
              <w:ind w:firstLine="120"/>
              <w:rPr>
                <w:rFonts w:ascii="Times New Roman" w:hAnsi="Times New Roman" w:cs="Times New Roman"/>
                <w:color w:val="000000"/>
                <w:sz w:val="24"/>
              </w:rPr>
            </w:pPr>
          </w:p>
        </w:tc>
        <w:tc>
          <w:tcPr>
            <w:tcW w:w="749" w:type="dxa"/>
            <w:vAlign w:val="center"/>
          </w:tcPr>
          <w:p w14:paraId="70E0C6C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55C7CD5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底角采用可调底脚，灵活调节水平度。</w:t>
            </w:r>
          </w:p>
        </w:tc>
      </w:tr>
      <w:tr w14:paraId="026D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6DD3F8B">
            <w:pPr>
              <w:widowControl/>
              <w:spacing w:line="360" w:lineRule="auto"/>
              <w:jc w:val="center"/>
              <w:rPr>
                <w:rFonts w:ascii="Times New Roman" w:hAnsi="Times New Roman" w:cs="Times New Roman"/>
                <w:color w:val="000000"/>
                <w:sz w:val="24"/>
              </w:rPr>
            </w:pPr>
          </w:p>
        </w:tc>
        <w:tc>
          <w:tcPr>
            <w:tcW w:w="1051" w:type="dxa"/>
            <w:vMerge w:val="continue"/>
            <w:vAlign w:val="center"/>
          </w:tcPr>
          <w:p w14:paraId="37B2B75B">
            <w:pPr>
              <w:widowControl/>
              <w:spacing w:line="360" w:lineRule="auto"/>
              <w:ind w:firstLine="120"/>
              <w:rPr>
                <w:rFonts w:ascii="Times New Roman" w:hAnsi="Times New Roman" w:cs="Times New Roman"/>
                <w:color w:val="000000"/>
                <w:sz w:val="24"/>
              </w:rPr>
            </w:pPr>
          </w:p>
        </w:tc>
        <w:tc>
          <w:tcPr>
            <w:tcW w:w="749" w:type="dxa"/>
            <w:vAlign w:val="center"/>
          </w:tcPr>
          <w:p w14:paraId="4B305597">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076C6EB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种植模组安装尺寸：满足产量要求，通道宽度≥80 cm。</w:t>
            </w:r>
          </w:p>
        </w:tc>
      </w:tr>
      <w:tr w14:paraId="3F68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1386C89">
            <w:pPr>
              <w:widowControl/>
              <w:spacing w:line="360" w:lineRule="auto"/>
              <w:jc w:val="center"/>
              <w:rPr>
                <w:rFonts w:ascii="Times New Roman" w:hAnsi="Times New Roman" w:cs="Times New Roman"/>
                <w:color w:val="000000"/>
                <w:sz w:val="24"/>
              </w:rPr>
            </w:pPr>
          </w:p>
        </w:tc>
        <w:tc>
          <w:tcPr>
            <w:tcW w:w="1051" w:type="dxa"/>
            <w:vMerge w:val="continue"/>
            <w:vAlign w:val="center"/>
          </w:tcPr>
          <w:p w14:paraId="3E1855A5">
            <w:pPr>
              <w:widowControl/>
              <w:spacing w:line="360" w:lineRule="auto"/>
              <w:ind w:firstLine="120"/>
              <w:rPr>
                <w:rFonts w:ascii="Times New Roman" w:hAnsi="Times New Roman" w:cs="Times New Roman"/>
                <w:color w:val="000000"/>
                <w:sz w:val="24"/>
              </w:rPr>
            </w:pPr>
          </w:p>
        </w:tc>
        <w:tc>
          <w:tcPr>
            <w:tcW w:w="749" w:type="dxa"/>
            <w:vAlign w:val="center"/>
          </w:tcPr>
          <w:p w14:paraId="6BAE71F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55C4936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生长间距及数量：符合小麦生长空间要求。</w:t>
            </w:r>
          </w:p>
        </w:tc>
      </w:tr>
      <w:tr w14:paraId="0119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B17C806">
            <w:pPr>
              <w:widowControl/>
              <w:spacing w:line="360" w:lineRule="auto"/>
              <w:jc w:val="center"/>
              <w:rPr>
                <w:rFonts w:ascii="Times New Roman" w:hAnsi="Times New Roman" w:cs="Times New Roman"/>
                <w:color w:val="000000"/>
                <w:sz w:val="24"/>
              </w:rPr>
            </w:pPr>
          </w:p>
        </w:tc>
        <w:tc>
          <w:tcPr>
            <w:tcW w:w="1051" w:type="dxa"/>
            <w:vMerge w:val="continue"/>
            <w:vAlign w:val="center"/>
          </w:tcPr>
          <w:p w14:paraId="15B6257C">
            <w:pPr>
              <w:widowControl/>
              <w:spacing w:line="360" w:lineRule="auto"/>
              <w:ind w:firstLine="120"/>
              <w:rPr>
                <w:rFonts w:ascii="Times New Roman" w:hAnsi="Times New Roman" w:cs="Times New Roman"/>
                <w:color w:val="000000"/>
                <w:sz w:val="24"/>
              </w:rPr>
            </w:pPr>
          </w:p>
        </w:tc>
        <w:tc>
          <w:tcPr>
            <w:tcW w:w="749" w:type="dxa"/>
            <w:vAlign w:val="center"/>
          </w:tcPr>
          <w:p w14:paraId="3E79898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70F9C0D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种植方式：水培种植，支持DFT / NFT栽培模式。</w:t>
            </w:r>
          </w:p>
        </w:tc>
      </w:tr>
      <w:tr w14:paraId="3377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4D11C53">
            <w:pPr>
              <w:widowControl/>
              <w:spacing w:line="360" w:lineRule="auto"/>
              <w:jc w:val="center"/>
              <w:rPr>
                <w:rFonts w:ascii="Times New Roman" w:hAnsi="Times New Roman" w:cs="Times New Roman"/>
                <w:color w:val="000000"/>
                <w:sz w:val="24"/>
              </w:rPr>
            </w:pPr>
          </w:p>
        </w:tc>
        <w:tc>
          <w:tcPr>
            <w:tcW w:w="1051" w:type="dxa"/>
            <w:vMerge w:val="continue"/>
            <w:vAlign w:val="center"/>
          </w:tcPr>
          <w:p w14:paraId="69773C76">
            <w:pPr>
              <w:widowControl/>
              <w:spacing w:line="360" w:lineRule="auto"/>
              <w:ind w:firstLine="120"/>
              <w:rPr>
                <w:rFonts w:ascii="Times New Roman" w:hAnsi="Times New Roman" w:cs="Times New Roman"/>
                <w:color w:val="000000"/>
                <w:sz w:val="24"/>
              </w:rPr>
            </w:pPr>
          </w:p>
        </w:tc>
        <w:tc>
          <w:tcPr>
            <w:tcW w:w="749" w:type="dxa"/>
            <w:vAlign w:val="center"/>
          </w:tcPr>
          <w:p w14:paraId="391285A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41D669F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水路循环方式：营养液循环主路采用并联循环方式，层间采用串联循环模式，营养液底部统一回收。</w:t>
            </w:r>
          </w:p>
        </w:tc>
      </w:tr>
      <w:tr w14:paraId="2B0B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B25AC72">
            <w:pPr>
              <w:widowControl/>
              <w:spacing w:line="360" w:lineRule="auto"/>
              <w:jc w:val="center"/>
              <w:rPr>
                <w:rFonts w:ascii="Times New Roman" w:hAnsi="Times New Roman" w:cs="Times New Roman"/>
                <w:color w:val="000000"/>
                <w:sz w:val="24"/>
              </w:rPr>
            </w:pPr>
          </w:p>
        </w:tc>
        <w:tc>
          <w:tcPr>
            <w:tcW w:w="1051" w:type="dxa"/>
            <w:vMerge w:val="continue"/>
            <w:vAlign w:val="center"/>
          </w:tcPr>
          <w:p w14:paraId="74F1EA8E">
            <w:pPr>
              <w:widowControl/>
              <w:spacing w:line="360" w:lineRule="auto"/>
              <w:ind w:firstLine="120"/>
              <w:rPr>
                <w:rFonts w:ascii="Times New Roman" w:hAnsi="Times New Roman" w:cs="Times New Roman"/>
                <w:color w:val="000000"/>
                <w:sz w:val="24"/>
              </w:rPr>
            </w:pPr>
          </w:p>
        </w:tc>
        <w:tc>
          <w:tcPr>
            <w:tcW w:w="749" w:type="dxa"/>
            <w:vAlign w:val="center"/>
          </w:tcPr>
          <w:p w14:paraId="61CE4D8A">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12298E6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配套种植架</w:t>
            </w:r>
            <w:r>
              <w:rPr>
                <w:rFonts w:hint="eastAsia" w:ascii="Times New Roman" w:hAnsi="Times New Roman" w:eastAsia="宋体" w:cs="Times New Roman"/>
                <w:color w:val="000000" w:themeColor="text1"/>
                <w:sz w:val="24"/>
                <w14:textFill>
                  <w14:solidFill>
                    <w14:schemeClr w14:val="tx1"/>
                  </w14:solidFill>
                </w14:textFill>
              </w:rPr>
              <w:t>9</w:t>
            </w:r>
            <w:r>
              <w:rPr>
                <w:rFonts w:ascii="Times New Roman" w:hAnsi="Times New Roman" w:cs="Times New Roman"/>
                <w:color w:val="000000" w:themeColor="text1"/>
                <w:sz w:val="24"/>
                <w14:textFill>
                  <w14:solidFill>
                    <w14:schemeClr w14:val="tx1"/>
                  </w14:solidFill>
                </w14:textFill>
              </w:rPr>
              <w:t>组，营养液循环控制，支持分组供液控制。</w:t>
            </w:r>
          </w:p>
        </w:tc>
      </w:tr>
      <w:tr w14:paraId="6397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A3F3596">
            <w:pPr>
              <w:widowControl/>
              <w:spacing w:line="360" w:lineRule="auto"/>
              <w:jc w:val="center"/>
              <w:rPr>
                <w:rFonts w:ascii="Times New Roman" w:hAnsi="Times New Roman" w:cs="Times New Roman"/>
                <w:color w:val="000000"/>
                <w:sz w:val="24"/>
              </w:rPr>
            </w:pPr>
          </w:p>
        </w:tc>
        <w:tc>
          <w:tcPr>
            <w:tcW w:w="1051" w:type="dxa"/>
            <w:vMerge w:val="continue"/>
            <w:vAlign w:val="center"/>
          </w:tcPr>
          <w:p w14:paraId="0D0480EB">
            <w:pPr>
              <w:widowControl/>
              <w:spacing w:line="360" w:lineRule="auto"/>
              <w:ind w:firstLine="120"/>
              <w:rPr>
                <w:rFonts w:ascii="Times New Roman" w:hAnsi="Times New Roman" w:cs="Times New Roman"/>
                <w:color w:val="000000"/>
                <w:sz w:val="24"/>
              </w:rPr>
            </w:pPr>
          </w:p>
        </w:tc>
        <w:tc>
          <w:tcPr>
            <w:tcW w:w="7879" w:type="dxa"/>
            <w:gridSpan w:val="2"/>
            <w:vAlign w:val="center"/>
          </w:tcPr>
          <w:p w14:paraId="47D67EF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控制系统</w:t>
            </w:r>
          </w:p>
        </w:tc>
      </w:tr>
      <w:tr w14:paraId="6A26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2A39A96">
            <w:pPr>
              <w:widowControl/>
              <w:spacing w:line="360" w:lineRule="auto"/>
              <w:jc w:val="center"/>
              <w:rPr>
                <w:rFonts w:ascii="Times New Roman" w:hAnsi="Times New Roman" w:cs="Times New Roman"/>
                <w:color w:val="000000"/>
                <w:sz w:val="24"/>
              </w:rPr>
            </w:pPr>
          </w:p>
        </w:tc>
        <w:tc>
          <w:tcPr>
            <w:tcW w:w="1051" w:type="dxa"/>
            <w:vMerge w:val="continue"/>
            <w:vAlign w:val="center"/>
          </w:tcPr>
          <w:p w14:paraId="7CC60002">
            <w:pPr>
              <w:widowControl/>
              <w:spacing w:line="360" w:lineRule="auto"/>
              <w:ind w:firstLine="120"/>
              <w:rPr>
                <w:rFonts w:ascii="Times New Roman" w:hAnsi="Times New Roman" w:cs="Times New Roman"/>
                <w:color w:val="000000"/>
                <w:sz w:val="24"/>
              </w:rPr>
            </w:pPr>
          </w:p>
        </w:tc>
        <w:tc>
          <w:tcPr>
            <w:tcW w:w="749" w:type="dxa"/>
            <w:vAlign w:val="center"/>
          </w:tcPr>
          <w:p w14:paraId="3EEA179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4D67BFEA">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智能营养液动态监测：集成EC（1-20000 μs/cm，±1%误差）、pH（0-14，±0.15误差）、溶氧（0-20 mg/L，±3%误差）传感器，实时调控DFT/NFT栽培模式。</w:t>
            </w:r>
          </w:p>
          <w:p w14:paraId="6A753729">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舱外传感器：温度、湿度、二氧化碳三合一环境传感器，数量≥1个。</w:t>
            </w:r>
          </w:p>
          <w:p w14:paraId="398E90E3">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测试参数：温度测量范围：-40~125℃；温度测量误差：±0.3℃。</w:t>
            </w:r>
          </w:p>
          <w:p w14:paraId="7371BCFC">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湿度测试范围0~100%RH；湿度测量误差：±3%RH。</w:t>
            </w:r>
          </w:p>
          <w:p w14:paraId="762ED2F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二氧化碳测试范围0~10000PPM；测量误差：±50 ppm。</w:t>
            </w:r>
          </w:p>
        </w:tc>
      </w:tr>
      <w:tr w14:paraId="04D9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16404F2">
            <w:pPr>
              <w:widowControl/>
              <w:spacing w:line="360" w:lineRule="auto"/>
              <w:jc w:val="center"/>
              <w:rPr>
                <w:rFonts w:ascii="Times New Roman" w:hAnsi="Times New Roman" w:cs="Times New Roman"/>
                <w:color w:val="000000"/>
                <w:sz w:val="24"/>
              </w:rPr>
            </w:pPr>
          </w:p>
        </w:tc>
        <w:tc>
          <w:tcPr>
            <w:tcW w:w="1051" w:type="dxa"/>
            <w:vMerge w:val="continue"/>
            <w:vAlign w:val="center"/>
          </w:tcPr>
          <w:p w14:paraId="2AD93983">
            <w:pPr>
              <w:widowControl/>
              <w:spacing w:line="360" w:lineRule="auto"/>
              <w:ind w:firstLine="120"/>
              <w:rPr>
                <w:rFonts w:ascii="Times New Roman" w:hAnsi="Times New Roman" w:cs="Times New Roman"/>
                <w:color w:val="000000"/>
                <w:sz w:val="24"/>
              </w:rPr>
            </w:pPr>
          </w:p>
        </w:tc>
        <w:tc>
          <w:tcPr>
            <w:tcW w:w="749" w:type="dxa"/>
            <w:vAlign w:val="center"/>
          </w:tcPr>
          <w:p w14:paraId="63DEB61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79CA5B8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舱内传感器：</w:t>
            </w:r>
          </w:p>
          <w:p w14:paraId="447966C0">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温度传感器：防水型，数量≥3个，温度测量范围：-40~125℃，测量误差：±0.3℃。</w:t>
            </w:r>
          </w:p>
          <w:p w14:paraId="02591804">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湿度传感器：防水、防凝露型，数量≥3个，湿度测试范围0~100%RH，测量误差：±3%RH。</w:t>
            </w:r>
          </w:p>
          <w:p w14:paraId="46D75204">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二氧化碳传感器：防水、防凝露型，数量≥3个，二氧化碳测试范围0~10000PPM，测量误差：±15 ppm。</w:t>
            </w:r>
          </w:p>
          <w:p w14:paraId="0B4A5D5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营养传感器：浸水型，数量≥1个，测量范围：0~65535 us/cm，测量误差：±50 us/cm。</w:t>
            </w:r>
          </w:p>
        </w:tc>
      </w:tr>
      <w:tr w14:paraId="352B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C67B2F0">
            <w:pPr>
              <w:widowControl/>
              <w:spacing w:line="360" w:lineRule="auto"/>
              <w:jc w:val="center"/>
              <w:rPr>
                <w:rFonts w:ascii="Times New Roman" w:hAnsi="Times New Roman" w:cs="Times New Roman"/>
                <w:color w:val="000000"/>
                <w:sz w:val="24"/>
              </w:rPr>
            </w:pPr>
          </w:p>
        </w:tc>
        <w:tc>
          <w:tcPr>
            <w:tcW w:w="1051" w:type="dxa"/>
            <w:vMerge w:val="continue"/>
            <w:vAlign w:val="center"/>
          </w:tcPr>
          <w:p w14:paraId="1F5402F2">
            <w:pPr>
              <w:widowControl/>
              <w:spacing w:line="360" w:lineRule="auto"/>
              <w:ind w:firstLine="120"/>
              <w:rPr>
                <w:rFonts w:ascii="Times New Roman" w:hAnsi="Times New Roman" w:cs="Times New Roman"/>
                <w:color w:val="000000"/>
                <w:sz w:val="24"/>
              </w:rPr>
            </w:pPr>
          </w:p>
        </w:tc>
        <w:tc>
          <w:tcPr>
            <w:tcW w:w="749" w:type="dxa"/>
            <w:vAlign w:val="center"/>
          </w:tcPr>
          <w:p w14:paraId="65C42983">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77D6A48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系统基于单片机开发。控制系统具有分级密码管理功能，未经授权无法操作系统。</w:t>
            </w:r>
          </w:p>
        </w:tc>
      </w:tr>
      <w:tr w14:paraId="7176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5D1860D">
            <w:pPr>
              <w:widowControl/>
              <w:spacing w:line="360" w:lineRule="auto"/>
              <w:jc w:val="center"/>
              <w:rPr>
                <w:rFonts w:ascii="Times New Roman" w:hAnsi="Times New Roman" w:cs="Times New Roman"/>
                <w:color w:val="000000"/>
                <w:sz w:val="24"/>
              </w:rPr>
            </w:pPr>
          </w:p>
        </w:tc>
        <w:tc>
          <w:tcPr>
            <w:tcW w:w="1051" w:type="dxa"/>
            <w:vMerge w:val="continue"/>
            <w:vAlign w:val="center"/>
          </w:tcPr>
          <w:p w14:paraId="1CAF5FFC">
            <w:pPr>
              <w:widowControl/>
              <w:spacing w:line="360" w:lineRule="auto"/>
              <w:ind w:firstLine="120"/>
              <w:rPr>
                <w:rFonts w:ascii="Times New Roman" w:hAnsi="Times New Roman" w:cs="Times New Roman"/>
                <w:color w:val="000000"/>
                <w:sz w:val="24"/>
              </w:rPr>
            </w:pPr>
          </w:p>
        </w:tc>
        <w:tc>
          <w:tcPr>
            <w:tcW w:w="749" w:type="dxa"/>
            <w:vAlign w:val="center"/>
          </w:tcPr>
          <w:p w14:paraId="351C338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2964F089">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G远程智能管控：系统支持本地控制终端、远程APP控制终端和云端服务器数据存储。支持APP远程控制光周期、温湿度及营养液流量，异常报警响应≤1秒，配备双500万像素摄像头及1T存储硬盘，实现生长过程全追溯。</w:t>
            </w:r>
          </w:p>
        </w:tc>
      </w:tr>
      <w:tr w14:paraId="1A5ED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93B04BA">
            <w:pPr>
              <w:widowControl/>
              <w:spacing w:line="360" w:lineRule="auto"/>
              <w:jc w:val="center"/>
              <w:rPr>
                <w:rFonts w:ascii="Times New Roman" w:hAnsi="Times New Roman" w:cs="Times New Roman"/>
                <w:color w:val="000000"/>
                <w:sz w:val="24"/>
              </w:rPr>
            </w:pPr>
          </w:p>
        </w:tc>
        <w:tc>
          <w:tcPr>
            <w:tcW w:w="1051" w:type="dxa"/>
            <w:vMerge w:val="continue"/>
            <w:vAlign w:val="center"/>
          </w:tcPr>
          <w:p w14:paraId="00E9BC4A">
            <w:pPr>
              <w:widowControl/>
              <w:spacing w:line="360" w:lineRule="auto"/>
              <w:ind w:firstLine="120"/>
              <w:rPr>
                <w:rFonts w:ascii="Times New Roman" w:hAnsi="Times New Roman" w:cs="Times New Roman"/>
                <w:color w:val="000000"/>
                <w:sz w:val="24"/>
              </w:rPr>
            </w:pPr>
          </w:p>
        </w:tc>
        <w:tc>
          <w:tcPr>
            <w:tcW w:w="749" w:type="dxa"/>
            <w:vAlign w:val="center"/>
          </w:tcPr>
          <w:p w14:paraId="05DE046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37874A3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通信方式：支持RS485、RS232、CAN其中两种及以上通信接口。</w:t>
            </w:r>
          </w:p>
        </w:tc>
      </w:tr>
      <w:tr w14:paraId="6D7D5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9B5DC61">
            <w:pPr>
              <w:widowControl/>
              <w:spacing w:line="360" w:lineRule="auto"/>
              <w:jc w:val="center"/>
              <w:rPr>
                <w:rFonts w:ascii="Times New Roman" w:hAnsi="Times New Roman" w:cs="Times New Roman"/>
                <w:color w:val="000000"/>
                <w:sz w:val="24"/>
              </w:rPr>
            </w:pPr>
          </w:p>
        </w:tc>
        <w:tc>
          <w:tcPr>
            <w:tcW w:w="1051" w:type="dxa"/>
            <w:vMerge w:val="continue"/>
            <w:vAlign w:val="center"/>
          </w:tcPr>
          <w:p w14:paraId="4F86288B">
            <w:pPr>
              <w:widowControl/>
              <w:spacing w:line="360" w:lineRule="auto"/>
              <w:ind w:firstLine="120"/>
              <w:rPr>
                <w:rFonts w:ascii="Times New Roman" w:hAnsi="Times New Roman" w:cs="Times New Roman"/>
                <w:color w:val="000000"/>
                <w:sz w:val="24"/>
              </w:rPr>
            </w:pPr>
          </w:p>
        </w:tc>
        <w:tc>
          <w:tcPr>
            <w:tcW w:w="749" w:type="dxa"/>
            <w:vAlign w:val="center"/>
          </w:tcPr>
          <w:p w14:paraId="4309B01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6</w:t>
            </w:r>
          </w:p>
        </w:tc>
        <w:tc>
          <w:tcPr>
            <w:tcW w:w="7130" w:type="dxa"/>
            <w:vAlign w:val="center"/>
          </w:tcPr>
          <w:p w14:paraId="2084C3E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联网方式：支持有线、无线、蓝牙其中两种及以上联网方式。</w:t>
            </w:r>
          </w:p>
        </w:tc>
      </w:tr>
      <w:tr w14:paraId="61E53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F544437">
            <w:pPr>
              <w:widowControl/>
              <w:spacing w:line="360" w:lineRule="auto"/>
              <w:jc w:val="center"/>
              <w:rPr>
                <w:rFonts w:ascii="Times New Roman" w:hAnsi="Times New Roman" w:cs="Times New Roman"/>
                <w:color w:val="000000"/>
                <w:sz w:val="24"/>
              </w:rPr>
            </w:pPr>
          </w:p>
        </w:tc>
        <w:tc>
          <w:tcPr>
            <w:tcW w:w="1051" w:type="dxa"/>
            <w:vMerge w:val="continue"/>
            <w:vAlign w:val="center"/>
          </w:tcPr>
          <w:p w14:paraId="5189D9D2">
            <w:pPr>
              <w:widowControl/>
              <w:spacing w:line="360" w:lineRule="auto"/>
              <w:ind w:firstLine="120"/>
              <w:rPr>
                <w:rFonts w:ascii="Times New Roman" w:hAnsi="Times New Roman" w:cs="Times New Roman"/>
                <w:color w:val="000000"/>
                <w:sz w:val="24"/>
              </w:rPr>
            </w:pPr>
          </w:p>
        </w:tc>
        <w:tc>
          <w:tcPr>
            <w:tcW w:w="749" w:type="dxa"/>
            <w:vAlign w:val="center"/>
          </w:tcPr>
          <w:p w14:paraId="3F44B2F1">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▲7</w:t>
            </w:r>
          </w:p>
        </w:tc>
        <w:tc>
          <w:tcPr>
            <w:tcW w:w="7130" w:type="dxa"/>
            <w:vAlign w:val="center"/>
          </w:tcPr>
          <w:p w14:paraId="3623811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系统界面：</w:t>
            </w:r>
          </w:p>
          <w:p w14:paraId="6BF754C9">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生产监控界面，舱体内部、外部环境温度、湿度、二氧化碳参数，设备各动作单元运行情况及参数设定，通过界面显示参数能够直观检查设备运行正常与否。</w:t>
            </w:r>
          </w:p>
          <w:p w14:paraId="535532B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参数设定界面，显示各参数的设定运行设定模式及使能控制。</w:t>
            </w:r>
          </w:p>
          <w:p w14:paraId="22E6F04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数据校准界面，能对温度、湿度、系统时间设置等进行纠偏校准。</w:t>
            </w:r>
          </w:p>
          <w:p w14:paraId="0BAF6ED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历史趋势界面，能实时监测数据运行，形成历史趋势图形。</w:t>
            </w:r>
          </w:p>
          <w:p w14:paraId="52BF576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 xml:space="preserve">    数据查询界面，能够查看不少于7天以上的温度、湿度、二氧化碳等历史记录，并可通过云端服务器查看、下载不少于30天的历史运行数据。</w:t>
            </w:r>
          </w:p>
        </w:tc>
      </w:tr>
      <w:tr w14:paraId="0F37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558A7E4">
            <w:pPr>
              <w:widowControl/>
              <w:spacing w:line="360" w:lineRule="auto"/>
              <w:jc w:val="center"/>
              <w:rPr>
                <w:rFonts w:ascii="Times New Roman" w:hAnsi="Times New Roman" w:cs="Times New Roman"/>
                <w:color w:val="000000"/>
                <w:sz w:val="24"/>
              </w:rPr>
            </w:pPr>
          </w:p>
        </w:tc>
        <w:tc>
          <w:tcPr>
            <w:tcW w:w="1051" w:type="dxa"/>
            <w:vMerge w:val="continue"/>
            <w:vAlign w:val="center"/>
          </w:tcPr>
          <w:p w14:paraId="4DEBAE68">
            <w:pPr>
              <w:widowControl/>
              <w:spacing w:line="360" w:lineRule="auto"/>
              <w:ind w:firstLine="120"/>
              <w:rPr>
                <w:rFonts w:ascii="Times New Roman" w:hAnsi="Times New Roman" w:cs="Times New Roman"/>
                <w:color w:val="000000"/>
                <w:sz w:val="24"/>
              </w:rPr>
            </w:pPr>
          </w:p>
        </w:tc>
        <w:tc>
          <w:tcPr>
            <w:tcW w:w="749" w:type="dxa"/>
            <w:vAlign w:val="center"/>
          </w:tcPr>
          <w:p w14:paraId="7C9A3A46">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8</w:t>
            </w:r>
          </w:p>
        </w:tc>
        <w:tc>
          <w:tcPr>
            <w:tcW w:w="7130" w:type="dxa"/>
            <w:vAlign w:val="center"/>
          </w:tcPr>
          <w:p w14:paraId="1C66F1BB">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控制方式分手动模式和自动模式：</w:t>
            </w:r>
          </w:p>
          <w:p w14:paraId="2BF5B3CC">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手动模式下可以控制空调、新风、加湿、光照等系统执行单元；</w:t>
            </w:r>
          </w:p>
          <w:p w14:paraId="14EF7F55">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自动模式选定种植品种后自动记录生长天数及系统自动运行对应的阶段性控制参数。</w:t>
            </w:r>
          </w:p>
        </w:tc>
      </w:tr>
      <w:tr w14:paraId="573A2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4A29AD5">
            <w:pPr>
              <w:widowControl/>
              <w:spacing w:line="360" w:lineRule="auto"/>
              <w:jc w:val="center"/>
              <w:rPr>
                <w:rFonts w:ascii="Times New Roman" w:hAnsi="Times New Roman" w:cs="Times New Roman"/>
                <w:color w:val="000000"/>
                <w:sz w:val="24"/>
              </w:rPr>
            </w:pPr>
          </w:p>
        </w:tc>
        <w:tc>
          <w:tcPr>
            <w:tcW w:w="1051" w:type="dxa"/>
            <w:vMerge w:val="continue"/>
            <w:vAlign w:val="center"/>
          </w:tcPr>
          <w:p w14:paraId="61A7F3A3">
            <w:pPr>
              <w:widowControl/>
              <w:spacing w:line="360" w:lineRule="auto"/>
              <w:ind w:firstLine="120"/>
              <w:rPr>
                <w:rFonts w:ascii="Times New Roman" w:hAnsi="Times New Roman" w:cs="Times New Roman"/>
                <w:color w:val="000000"/>
                <w:sz w:val="24"/>
              </w:rPr>
            </w:pPr>
          </w:p>
        </w:tc>
        <w:tc>
          <w:tcPr>
            <w:tcW w:w="749" w:type="dxa"/>
            <w:vAlign w:val="center"/>
          </w:tcPr>
          <w:p w14:paraId="3F9A6D1C">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▲9</w:t>
            </w:r>
          </w:p>
        </w:tc>
        <w:tc>
          <w:tcPr>
            <w:tcW w:w="7130" w:type="dxa"/>
            <w:vAlign w:val="center"/>
          </w:tcPr>
          <w:p w14:paraId="4D33A2EA">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光照-温度联锁功能，温度超过上限温度时自动关灯，同时推送预警信息到终端系统。</w:t>
            </w:r>
          </w:p>
        </w:tc>
      </w:tr>
      <w:tr w14:paraId="3E59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51E8BD1">
            <w:pPr>
              <w:widowControl/>
              <w:spacing w:line="360" w:lineRule="auto"/>
              <w:jc w:val="center"/>
              <w:rPr>
                <w:rFonts w:ascii="Times New Roman" w:hAnsi="Times New Roman" w:cs="Times New Roman"/>
                <w:color w:val="000000"/>
                <w:sz w:val="24"/>
              </w:rPr>
            </w:pPr>
          </w:p>
        </w:tc>
        <w:tc>
          <w:tcPr>
            <w:tcW w:w="1051" w:type="dxa"/>
            <w:vMerge w:val="continue"/>
            <w:vAlign w:val="center"/>
          </w:tcPr>
          <w:p w14:paraId="191BEFA9">
            <w:pPr>
              <w:widowControl/>
              <w:spacing w:line="360" w:lineRule="auto"/>
              <w:ind w:firstLine="120"/>
              <w:rPr>
                <w:rFonts w:ascii="Times New Roman" w:hAnsi="Times New Roman" w:cs="Times New Roman"/>
                <w:color w:val="000000"/>
                <w:sz w:val="24"/>
              </w:rPr>
            </w:pPr>
          </w:p>
        </w:tc>
        <w:tc>
          <w:tcPr>
            <w:tcW w:w="749" w:type="dxa"/>
            <w:vAlign w:val="center"/>
          </w:tcPr>
          <w:p w14:paraId="4701BEA5">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▲10</w:t>
            </w:r>
          </w:p>
        </w:tc>
        <w:tc>
          <w:tcPr>
            <w:tcW w:w="7130" w:type="dxa"/>
            <w:vAlign w:val="center"/>
          </w:tcPr>
          <w:p w14:paraId="20B5954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新风-空调联动节能功能，室外温度与设定工作温度差值超过控制阈值，可通过新风空调联动降温。</w:t>
            </w:r>
          </w:p>
        </w:tc>
      </w:tr>
      <w:tr w14:paraId="402A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FC8E190">
            <w:pPr>
              <w:widowControl/>
              <w:spacing w:line="360" w:lineRule="auto"/>
              <w:jc w:val="center"/>
              <w:rPr>
                <w:rFonts w:ascii="Times New Roman" w:hAnsi="Times New Roman" w:cs="Times New Roman"/>
                <w:color w:val="000000"/>
                <w:sz w:val="24"/>
              </w:rPr>
            </w:pPr>
          </w:p>
        </w:tc>
        <w:tc>
          <w:tcPr>
            <w:tcW w:w="1051" w:type="dxa"/>
            <w:vMerge w:val="continue"/>
            <w:vAlign w:val="center"/>
          </w:tcPr>
          <w:p w14:paraId="6FB3AC5F">
            <w:pPr>
              <w:widowControl/>
              <w:spacing w:line="360" w:lineRule="auto"/>
              <w:ind w:firstLine="120"/>
              <w:rPr>
                <w:rFonts w:ascii="Times New Roman" w:hAnsi="Times New Roman" w:cs="Times New Roman"/>
                <w:color w:val="000000"/>
                <w:sz w:val="24"/>
              </w:rPr>
            </w:pPr>
          </w:p>
        </w:tc>
        <w:tc>
          <w:tcPr>
            <w:tcW w:w="749" w:type="dxa"/>
            <w:vAlign w:val="center"/>
          </w:tcPr>
          <w:p w14:paraId="39E99DF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11</w:t>
            </w:r>
          </w:p>
        </w:tc>
        <w:tc>
          <w:tcPr>
            <w:tcW w:w="7130" w:type="dxa"/>
            <w:vAlign w:val="center"/>
          </w:tcPr>
          <w:p w14:paraId="3229816F">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环境参数越限预警，当环境参数超过设定阈值，现场控制端会发出蜂鸣警报，并推送报警信息到移动控制终端。</w:t>
            </w:r>
          </w:p>
        </w:tc>
      </w:tr>
      <w:tr w14:paraId="5FF1D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639B302">
            <w:pPr>
              <w:widowControl/>
              <w:spacing w:line="360" w:lineRule="auto"/>
              <w:jc w:val="center"/>
              <w:rPr>
                <w:rFonts w:ascii="Times New Roman" w:hAnsi="Times New Roman" w:cs="Times New Roman"/>
                <w:color w:val="000000"/>
                <w:sz w:val="24"/>
              </w:rPr>
            </w:pPr>
          </w:p>
        </w:tc>
        <w:tc>
          <w:tcPr>
            <w:tcW w:w="1051" w:type="dxa"/>
            <w:vMerge w:val="continue"/>
            <w:vAlign w:val="center"/>
          </w:tcPr>
          <w:p w14:paraId="50A9B7A5">
            <w:pPr>
              <w:widowControl/>
              <w:spacing w:line="360" w:lineRule="auto"/>
              <w:ind w:firstLine="120"/>
              <w:rPr>
                <w:rFonts w:ascii="Times New Roman" w:hAnsi="Times New Roman" w:cs="Times New Roman"/>
                <w:color w:val="000000"/>
                <w:sz w:val="24"/>
              </w:rPr>
            </w:pPr>
          </w:p>
        </w:tc>
        <w:tc>
          <w:tcPr>
            <w:tcW w:w="749" w:type="dxa"/>
            <w:vAlign w:val="center"/>
          </w:tcPr>
          <w:p w14:paraId="7C6CFDAB">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12</w:t>
            </w:r>
          </w:p>
        </w:tc>
        <w:tc>
          <w:tcPr>
            <w:tcW w:w="7130" w:type="dxa"/>
            <w:vAlign w:val="center"/>
          </w:tcPr>
          <w:p w14:paraId="745372B8">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触控屏： 屏幕尺寸＞12英寸，分辨率≥1204×768，亮度≥350 cd/㎡，对比度≥1000:1。</w:t>
            </w:r>
          </w:p>
          <w:p w14:paraId="7DA8F1CE">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安装位置：安装作业门同侧面板，配置透明防水防尘罩，防护罩带锁。</w:t>
            </w:r>
          </w:p>
        </w:tc>
      </w:tr>
      <w:tr w14:paraId="23C2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7176E10">
            <w:pPr>
              <w:widowControl/>
              <w:spacing w:line="360" w:lineRule="auto"/>
              <w:jc w:val="center"/>
              <w:rPr>
                <w:rFonts w:ascii="Times New Roman" w:hAnsi="Times New Roman" w:cs="Times New Roman"/>
                <w:color w:val="000000"/>
                <w:sz w:val="24"/>
              </w:rPr>
            </w:pPr>
          </w:p>
        </w:tc>
        <w:tc>
          <w:tcPr>
            <w:tcW w:w="1051" w:type="dxa"/>
            <w:vMerge w:val="continue"/>
            <w:vAlign w:val="center"/>
          </w:tcPr>
          <w:p w14:paraId="049DCA72">
            <w:pPr>
              <w:widowControl/>
              <w:spacing w:line="360" w:lineRule="auto"/>
              <w:ind w:firstLine="120"/>
              <w:rPr>
                <w:rFonts w:ascii="Times New Roman" w:hAnsi="Times New Roman" w:cs="Times New Roman"/>
                <w:color w:val="000000"/>
                <w:sz w:val="24"/>
              </w:rPr>
            </w:pPr>
          </w:p>
        </w:tc>
        <w:tc>
          <w:tcPr>
            <w:tcW w:w="749" w:type="dxa"/>
            <w:vAlign w:val="center"/>
          </w:tcPr>
          <w:p w14:paraId="740490E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▲13</w:t>
            </w:r>
          </w:p>
        </w:tc>
        <w:tc>
          <w:tcPr>
            <w:tcW w:w="7130" w:type="dxa"/>
            <w:vAlign w:val="center"/>
          </w:tcPr>
          <w:p w14:paraId="5A0CDFB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配备独立控制柜，一体化控制，含电气集中控制空气开关和分路空气开关，并且控制柜面板配置执行单元运行指示灯和手自动切换开关。</w:t>
            </w:r>
          </w:p>
        </w:tc>
      </w:tr>
      <w:tr w14:paraId="383D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985B8CF">
            <w:pPr>
              <w:widowControl/>
              <w:spacing w:line="360" w:lineRule="auto"/>
              <w:jc w:val="center"/>
              <w:rPr>
                <w:rFonts w:ascii="Times New Roman" w:hAnsi="Times New Roman" w:cs="Times New Roman"/>
                <w:color w:val="000000"/>
                <w:sz w:val="24"/>
              </w:rPr>
            </w:pPr>
          </w:p>
        </w:tc>
        <w:tc>
          <w:tcPr>
            <w:tcW w:w="1051" w:type="dxa"/>
            <w:vMerge w:val="continue"/>
            <w:vAlign w:val="center"/>
          </w:tcPr>
          <w:p w14:paraId="569DEBA4">
            <w:pPr>
              <w:widowControl/>
              <w:spacing w:line="360" w:lineRule="auto"/>
              <w:ind w:firstLine="120"/>
              <w:rPr>
                <w:rFonts w:ascii="Times New Roman" w:hAnsi="Times New Roman" w:cs="Times New Roman"/>
                <w:color w:val="000000"/>
                <w:sz w:val="24"/>
              </w:rPr>
            </w:pPr>
          </w:p>
        </w:tc>
        <w:tc>
          <w:tcPr>
            <w:tcW w:w="749" w:type="dxa"/>
            <w:vAlign w:val="center"/>
          </w:tcPr>
          <w:p w14:paraId="53554ED4">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14</w:t>
            </w:r>
          </w:p>
        </w:tc>
        <w:tc>
          <w:tcPr>
            <w:tcW w:w="7130" w:type="dxa"/>
            <w:vAlign w:val="center"/>
          </w:tcPr>
          <w:p w14:paraId="755C70EB">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空气开关采用D型空气开关，适用于动力负载。</w:t>
            </w:r>
          </w:p>
        </w:tc>
      </w:tr>
      <w:tr w14:paraId="0A08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E0CE4EC">
            <w:pPr>
              <w:widowControl/>
              <w:spacing w:line="360" w:lineRule="auto"/>
              <w:jc w:val="center"/>
              <w:rPr>
                <w:rFonts w:ascii="Times New Roman" w:hAnsi="Times New Roman" w:cs="Times New Roman"/>
                <w:color w:val="000000"/>
                <w:sz w:val="24"/>
              </w:rPr>
            </w:pPr>
          </w:p>
        </w:tc>
        <w:tc>
          <w:tcPr>
            <w:tcW w:w="1051" w:type="dxa"/>
            <w:vMerge w:val="continue"/>
            <w:vAlign w:val="center"/>
          </w:tcPr>
          <w:p w14:paraId="101A83AA">
            <w:pPr>
              <w:widowControl/>
              <w:spacing w:line="360" w:lineRule="auto"/>
              <w:ind w:firstLine="120"/>
              <w:rPr>
                <w:rFonts w:ascii="Times New Roman" w:hAnsi="Times New Roman" w:cs="Times New Roman"/>
                <w:color w:val="000000"/>
                <w:sz w:val="24"/>
              </w:rPr>
            </w:pPr>
          </w:p>
        </w:tc>
        <w:tc>
          <w:tcPr>
            <w:tcW w:w="749" w:type="dxa"/>
            <w:vAlign w:val="center"/>
          </w:tcPr>
          <w:p w14:paraId="2219F1B2">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15</w:t>
            </w:r>
          </w:p>
        </w:tc>
        <w:tc>
          <w:tcPr>
            <w:tcW w:w="7130" w:type="dxa"/>
            <w:vAlign w:val="center"/>
          </w:tcPr>
          <w:p w14:paraId="42ABBBE2">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电控箱配置智能电表，支持本地查看和远程移动端查看设备能耗，并显示累积运行能耗。</w:t>
            </w:r>
          </w:p>
        </w:tc>
      </w:tr>
      <w:tr w14:paraId="0F4F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0BFFC8F">
            <w:pPr>
              <w:widowControl/>
              <w:spacing w:line="360" w:lineRule="auto"/>
              <w:jc w:val="center"/>
              <w:rPr>
                <w:rFonts w:ascii="Times New Roman" w:hAnsi="Times New Roman" w:cs="Times New Roman"/>
                <w:color w:val="000000"/>
                <w:sz w:val="24"/>
              </w:rPr>
            </w:pPr>
          </w:p>
        </w:tc>
        <w:tc>
          <w:tcPr>
            <w:tcW w:w="1051" w:type="dxa"/>
            <w:vMerge w:val="continue"/>
            <w:vAlign w:val="center"/>
          </w:tcPr>
          <w:p w14:paraId="338B0163">
            <w:pPr>
              <w:widowControl/>
              <w:spacing w:line="360" w:lineRule="auto"/>
              <w:ind w:firstLine="120"/>
              <w:rPr>
                <w:rFonts w:ascii="Times New Roman" w:hAnsi="Times New Roman" w:cs="Times New Roman"/>
                <w:color w:val="000000"/>
                <w:sz w:val="24"/>
              </w:rPr>
            </w:pPr>
          </w:p>
        </w:tc>
        <w:tc>
          <w:tcPr>
            <w:tcW w:w="749" w:type="dxa"/>
            <w:vAlign w:val="center"/>
          </w:tcPr>
          <w:p w14:paraId="39353FBA">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16</w:t>
            </w:r>
          </w:p>
        </w:tc>
        <w:tc>
          <w:tcPr>
            <w:tcW w:w="7130" w:type="dxa"/>
            <w:vAlign w:val="center"/>
          </w:tcPr>
          <w:p w14:paraId="4BB928E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电控箱面板配置各单元运行指示灯和自动手动切换开关。</w:t>
            </w:r>
          </w:p>
        </w:tc>
      </w:tr>
      <w:tr w14:paraId="76217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1547430">
            <w:pPr>
              <w:widowControl/>
              <w:spacing w:line="360" w:lineRule="auto"/>
              <w:jc w:val="center"/>
              <w:rPr>
                <w:rFonts w:ascii="Times New Roman" w:hAnsi="Times New Roman" w:cs="Times New Roman"/>
                <w:color w:val="000000"/>
                <w:sz w:val="24"/>
              </w:rPr>
            </w:pPr>
          </w:p>
        </w:tc>
        <w:tc>
          <w:tcPr>
            <w:tcW w:w="1051" w:type="dxa"/>
            <w:vMerge w:val="continue"/>
            <w:vAlign w:val="center"/>
          </w:tcPr>
          <w:p w14:paraId="33804211">
            <w:pPr>
              <w:widowControl/>
              <w:spacing w:line="360" w:lineRule="auto"/>
              <w:ind w:firstLine="120"/>
              <w:rPr>
                <w:rFonts w:ascii="Times New Roman" w:hAnsi="Times New Roman" w:cs="Times New Roman"/>
                <w:color w:val="000000"/>
                <w:sz w:val="24"/>
              </w:rPr>
            </w:pPr>
          </w:p>
        </w:tc>
        <w:tc>
          <w:tcPr>
            <w:tcW w:w="7879" w:type="dxa"/>
            <w:gridSpan w:val="2"/>
            <w:vAlign w:val="center"/>
          </w:tcPr>
          <w:p w14:paraId="71CD711D">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配套装配要求</w:t>
            </w:r>
          </w:p>
        </w:tc>
      </w:tr>
      <w:tr w14:paraId="7351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DD2833B">
            <w:pPr>
              <w:widowControl/>
              <w:spacing w:line="360" w:lineRule="auto"/>
              <w:jc w:val="center"/>
              <w:rPr>
                <w:rFonts w:ascii="Times New Roman" w:hAnsi="Times New Roman" w:cs="Times New Roman"/>
                <w:color w:val="000000"/>
                <w:sz w:val="24"/>
              </w:rPr>
            </w:pPr>
          </w:p>
        </w:tc>
        <w:tc>
          <w:tcPr>
            <w:tcW w:w="1051" w:type="dxa"/>
            <w:vMerge w:val="continue"/>
            <w:vAlign w:val="center"/>
          </w:tcPr>
          <w:p w14:paraId="790CD6D3">
            <w:pPr>
              <w:widowControl/>
              <w:spacing w:line="360" w:lineRule="auto"/>
              <w:ind w:firstLine="120"/>
              <w:rPr>
                <w:rFonts w:ascii="Times New Roman" w:hAnsi="Times New Roman" w:cs="Times New Roman"/>
                <w:color w:val="000000"/>
                <w:sz w:val="24"/>
              </w:rPr>
            </w:pPr>
          </w:p>
        </w:tc>
        <w:tc>
          <w:tcPr>
            <w:tcW w:w="749" w:type="dxa"/>
            <w:vAlign w:val="center"/>
          </w:tcPr>
          <w:p w14:paraId="75426839">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1</w:t>
            </w:r>
          </w:p>
        </w:tc>
        <w:tc>
          <w:tcPr>
            <w:tcW w:w="7130" w:type="dxa"/>
            <w:vAlign w:val="center"/>
          </w:tcPr>
          <w:p w14:paraId="4A48C66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供水要求：供水至少经过二级过滤，初级为PP棉过滤，二级为超滤过滤。</w:t>
            </w:r>
          </w:p>
          <w:p w14:paraId="23C9F8B7">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作业区配套不少于1套不锈钢阀门，不少于1套手动微雾喷淋装置，快接接口，方便植保用水和舱体清洗。</w:t>
            </w:r>
          </w:p>
        </w:tc>
      </w:tr>
      <w:tr w14:paraId="7667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AAEE76F">
            <w:pPr>
              <w:widowControl/>
              <w:spacing w:line="360" w:lineRule="auto"/>
              <w:jc w:val="center"/>
              <w:rPr>
                <w:rFonts w:ascii="Times New Roman" w:hAnsi="Times New Roman" w:cs="Times New Roman"/>
                <w:color w:val="000000"/>
                <w:sz w:val="24"/>
              </w:rPr>
            </w:pPr>
          </w:p>
        </w:tc>
        <w:tc>
          <w:tcPr>
            <w:tcW w:w="1051" w:type="dxa"/>
            <w:vMerge w:val="continue"/>
            <w:vAlign w:val="center"/>
          </w:tcPr>
          <w:p w14:paraId="2963A1D5">
            <w:pPr>
              <w:widowControl/>
              <w:spacing w:line="360" w:lineRule="auto"/>
              <w:ind w:firstLine="120"/>
              <w:rPr>
                <w:rFonts w:ascii="Times New Roman" w:hAnsi="Times New Roman" w:cs="Times New Roman"/>
                <w:color w:val="000000"/>
                <w:sz w:val="24"/>
              </w:rPr>
            </w:pPr>
          </w:p>
        </w:tc>
        <w:tc>
          <w:tcPr>
            <w:tcW w:w="749" w:type="dxa"/>
            <w:vAlign w:val="center"/>
          </w:tcPr>
          <w:p w14:paraId="678D972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2</w:t>
            </w:r>
          </w:p>
        </w:tc>
        <w:tc>
          <w:tcPr>
            <w:tcW w:w="7130" w:type="dxa"/>
            <w:vAlign w:val="center"/>
          </w:tcPr>
          <w:p w14:paraId="3C46671D">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电气要求：线路采用预埋处理和阻燃线管处理，电气线材不得裸露。</w:t>
            </w:r>
          </w:p>
        </w:tc>
      </w:tr>
      <w:tr w14:paraId="6898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A522864">
            <w:pPr>
              <w:widowControl/>
              <w:spacing w:line="360" w:lineRule="auto"/>
              <w:jc w:val="center"/>
              <w:rPr>
                <w:rFonts w:ascii="Times New Roman" w:hAnsi="Times New Roman" w:cs="Times New Roman"/>
                <w:color w:val="000000"/>
                <w:sz w:val="24"/>
              </w:rPr>
            </w:pPr>
          </w:p>
        </w:tc>
        <w:tc>
          <w:tcPr>
            <w:tcW w:w="1051" w:type="dxa"/>
            <w:vMerge w:val="continue"/>
            <w:vAlign w:val="center"/>
          </w:tcPr>
          <w:p w14:paraId="055C9F30">
            <w:pPr>
              <w:widowControl/>
              <w:spacing w:line="360" w:lineRule="auto"/>
              <w:ind w:firstLine="120"/>
              <w:rPr>
                <w:rFonts w:ascii="Times New Roman" w:hAnsi="Times New Roman" w:cs="Times New Roman"/>
                <w:color w:val="000000"/>
                <w:sz w:val="24"/>
              </w:rPr>
            </w:pPr>
          </w:p>
        </w:tc>
        <w:tc>
          <w:tcPr>
            <w:tcW w:w="749" w:type="dxa"/>
            <w:vAlign w:val="center"/>
          </w:tcPr>
          <w:p w14:paraId="770152E1">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3</w:t>
            </w:r>
          </w:p>
        </w:tc>
        <w:tc>
          <w:tcPr>
            <w:tcW w:w="7130" w:type="dxa"/>
            <w:vAlign w:val="center"/>
          </w:tcPr>
          <w:p w14:paraId="4B3849E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工作照明：种植区配套工作照明灯，舱内作业内任意点光照度≥1000Lux。</w:t>
            </w:r>
          </w:p>
        </w:tc>
      </w:tr>
      <w:tr w14:paraId="2AD3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88D278D">
            <w:pPr>
              <w:widowControl/>
              <w:spacing w:line="360" w:lineRule="auto"/>
              <w:jc w:val="center"/>
              <w:rPr>
                <w:rFonts w:ascii="Times New Roman" w:hAnsi="Times New Roman" w:cs="Times New Roman"/>
                <w:color w:val="000000"/>
                <w:sz w:val="24"/>
              </w:rPr>
            </w:pPr>
          </w:p>
        </w:tc>
        <w:tc>
          <w:tcPr>
            <w:tcW w:w="1051" w:type="dxa"/>
            <w:vMerge w:val="continue"/>
            <w:vAlign w:val="center"/>
          </w:tcPr>
          <w:p w14:paraId="6A3F4674">
            <w:pPr>
              <w:widowControl/>
              <w:spacing w:line="360" w:lineRule="auto"/>
              <w:ind w:firstLine="120"/>
              <w:rPr>
                <w:rFonts w:ascii="Times New Roman" w:hAnsi="Times New Roman" w:cs="Times New Roman"/>
                <w:color w:val="000000"/>
                <w:sz w:val="24"/>
              </w:rPr>
            </w:pPr>
          </w:p>
        </w:tc>
        <w:tc>
          <w:tcPr>
            <w:tcW w:w="749" w:type="dxa"/>
            <w:vAlign w:val="center"/>
          </w:tcPr>
          <w:p w14:paraId="745F3169">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4</w:t>
            </w:r>
          </w:p>
        </w:tc>
        <w:tc>
          <w:tcPr>
            <w:tcW w:w="7130" w:type="dxa"/>
            <w:vAlign w:val="center"/>
          </w:tcPr>
          <w:p w14:paraId="5F381156">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装配要求：种植作业区内部环控设备不得外置，所有环控设备需整体钣金包覆，进排风口、雾化管道、风道除外。</w:t>
            </w:r>
          </w:p>
        </w:tc>
      </w:tr>
      <w:tr w14:paraId="2AC3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9C94BE0">
            <w:pPr>
              <w:widowControl/>
              <w:spacing w:line="360" w:lineRule="auto"/>
              <w:jc w:val="center"/>
              <w:rPr>
                <w:rFonts w:ascii="Times New Roman" w:hAnsi="Times New Roman" w:cs="Times New Roman"/>
                <w:color w:val="000000"/>
                <w:sz w:val="24"/>
              </w:rPr>
            </w:pPr>
          </w:p>
        </w:tc>
        <w:tc>
          <w:tcPr>
            <w:tcW w:w="1051" w:type="dxa"/>
            <w:vMerge w:val="continue"/>
            <w:vAlign w:val="center"/>
          </w:tcPr>
          <w:p w14:paraId="2B1F5123">
            <w:pPr>
              <w:widowControl/>
              <w:spacing w:line="360" w:lineRule="auto"/>
              <w:ind w:firstLine="120"/>
              <w:rPr>
                <w:rFonts w:ascii="Times New Roman" w:hAnsi="Times New Roman" w:cs="Times New Roman"/>
                <w:color w:val="000000"/>
                <w:sz w:val="24"/>
              </w:rPr>
            </w:pPr>
          </w:p>
        </w:tc>
        <w:tc>
          <w:tcPr>
            <w:tcW w:w="749" w:type="dxa"/>
            <w:vAlign w:val="center"/>
          </w:tcPr>
          <w:p w14:paraId="023BE2DE">
            <w:pPr>
              <w:spacing w:line="360" w:lineRule="auto"/>
              <w:jc w:val="center"/>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▲5</w:t>
            </w:r>
          </w:p>
        </w:tc>
        <w:tc>
          <w:tcPr>
            <w:tcW w:w="7130" w:type="dxa"/>
            <w:vAlign w:val="center"/>
          </w:tcPr>
          <w:p w14:paraId="73C15951">
            <w:pPr>
              <w:spacing w:line="360" w:lineRule="auto"/>
              <w:rPr>
                <w:rFonts w:ascii="Times New Roman" w:hAnsi="Times New Roman" w:cs="Times New Roman"/>
                <w:color w:val="000000"/>
                <w:sz w:val="24"/>
              </w:rPr>
            </w:pPr>
            <w:r>
              <w:rPr>
                <w:rFonts w:ascii="Times New Roman" w:hAnsi="Times New Roman" w:cs="Times New Roman"/>
                <w:color w:val="000000" w:themeColor="text1"/>
                <w:sz w:val="24"/>
                <w14:textFill>
                  <w14:solidFill>
                    <w14:schemeClr w14:val="tx1"/>
                  </w14:solidFill>
                </w14:textFill>
              </w:rPr>
              <w:t>视频监控：高清视频监控系统，配备不少于2个摄像头，摄像头像素≥500万像素；存储硬盘容量≥1TB。</w:t>
            </w:r>
          </w:p>
        </w:tc>
      </w:tr>
    </w:tbl>
    <w:p w14:paraId="7ADD4982">
      <w:pPr>
        <w:rPr>
          <w:rFonts w:ascii="Times New Roman" w:hAnsi="Times New Roman" w:cs="Times New Roman"/>
        </w:rPr>
      </w:pPr>
    </w:p>
    <w:p w14:paraId="79CC8A66">
      <w:pPr>
        <w:pStyle w:val="5"/>
        <w:spacing w:line="360" w:lineRule="auto"/>
        <w:ind w:right="708" w:rightChars="337"/>
        <w:jc w:val="both"/>
        <w:outlineLvl w:val="1"/>
        <w:rPr>
          <w:rFonts w:ascii="Times New Roman" w:hAnsi="Times New Roman" w:cs="Times New Roman"/>
          <w:sz w:val="24"/>
          <w:szCs w:val="24"/>
        </w:rPr>
      </w:pPr>
      <w:r>
        <w:rPr>
          <w:rFonts w:ascii="Times New Roman" w:hAnsi="Times New Roman" w:cs="Times New Roman"/>
          <w:sz w:val="24"/>
          <w:szCs w:val="24"/>
        </w:rPr>
        <w:t>三、商务条款</w:t>
      </w:r>
    </w:p>
    <w:p w14:paraId="188E9290">
      <w:pPr>
        <w:numPr>
          <w:ilvl w:val="0"/>
          <w:numId w:val="63"/>
        </w:numPr>
        <w:autoSpaceDE w:val="0"/>
        <w:autoSpaceDN w:val="0"/>
        <w:adjustRightInd w:val="0"/>
        <w:spacing w:line="360" w:lineRule="auto"/>
        <w:rPr>
          <w:rFonts w:ascii="Times New Roman" w:hAnsi="Times New Roman" w:cs="Times New Roman"/>
          <w:kern w:val="0"/>
          <w:sz w:val="24"/>
          <w:szCs w:val="24"/>
          <w:lang w:val="zh-CN"/>
        </w:rPr>
      </w:pPr>
      <w:r>
        <w:rPr>
          <w:rFonts w:ascii="Times New Roman" w:hAnsi="Times New Roman" w:cs="Times New Roman"/>
          <w:b/>
          <w:bCs/>
          <w:kern w:val="0"/>
          <w:sz w:val="24"/>
          <w:szCs w:val="24"/>
          <w:lang w:val="zh-CN"/>
        </w:rPr>
        <w:t>★交货地点：</w:t>
      </w:r>
      <w:r>
        <w:rPr>
          <w:rFonts w:hint="eastAsia" w:ascii="宋体" w:hAnsi="宋体" w:eastAsia="宋体" w:cs="宋体"/>
          <w:color w:val="000000" w:themeColor="text1"/>
          <w:kern w:val="0"/>
          <w:sz w:val="24"/>
          <w:szCs w:val="24"/>
          <w:lang w:val="zh-CN"/>
          <w14:textFill>
            <w14:solidFill>
              <w14:schemeClr w14:val="tx1"/>
            </w14:solidFill>
          </w14:textFill>
        </w:rPr>
        <w:t>中国科学院成都生物研究所所内甲方指定地点</w:t>
      </w:r>
    </w:p>
    <w:p w14:paraId="0295194F">
      <w:pPr>
        <w:numPr>
          <w:ilvl w:val="0"/>
          <w:numId w:val="63"/>
        </w:numPr>
        <w:tabs>
          <w:tab w:val="left" w:pos="42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★交货期：</w:t>
      </w:r>
      <w:r>
        <w:rPr>
          <w:rFonts w:ascii="Times New Roman" w:hAnsi="Times New Roman" w:eastAsia="宋体" w:cs="Times New Roman"/>
          <w:color w:val="000000" w:themeColor="text1"/>
          <w:sz w:val="24"/>
          <w:szCs w:val="24"/>
          <w:lang w:val="de-DE"/>
          <w14:textFill>
            <w14:solidFill>
              <w14:schemeClr w14:val="tx1"/>
            </w14:solidFill>
          </w14:textFill>
        </w:rPr>
        <w:t>合同签订后</w:t>
      </w:r>
      <w:r>
        <w:rPr>
          <w:rFonts w:hint="eastAsia" w:ascii="Times New Roman" w:hAnsi="Times New Roman" w:eastAsia="宋体" w:cs="Times New Roman"/>
          <w:color w:val="000000" w:themeColor="text1"/>
          <w:sz w:val="24"/>
          <w:szCs w:val="24"/>
          <w:lang w:val="de-DE"/>
          <w14:textFill>
            <w14:solidFill>
              <w14:schemeClr w14:val="tx1"/>
            </w14:solidFill>
          </w14:textFill>
        </w:rPr>
        <w:t>2个月内</w:t>
      </w:r>
      <w:r>
        <w:rPr>
          <w:rFonts w:ascii="Times New Roman" w:hAnsi="Times New Roman" w:eastAsia="宋体" w:cs="Times New Roman"/>
          <w:color w:val="000000" w:themeColor="text1"/>
          <w:sz w:val="24"/>
          <w:szCs w:val="24"/>
          <w:lang w:val="zh-CN"/>
          <w14:textFill>
            <w14:solidFill>
              <w14:schemeClr w14:val="tx1"/>
            </w14:solidFill>
          </w14:textFill>
        </w:rPr>
        <w:t>交货</w:t>
      </w:r>
      <w:r>
        <w:rPr>
          <w:rFonts w:hint="eastAsia" w:ascii="宋体" w:hAnsi="宋体" w:eastAsia="宋体" w:cs="宋体"/>
          <w:color w:val="000000" w:themeColor="text1"/>
          <w:kern w:val="0"/>
          <w:sz w:val="24"/>
          <w:szCs w:val="24"/>
          <w:lang w:val="zh-CN"/>
          <w14:textFill>
            <w14:solidFill>
              <w14:schemeClr w14:val="tx1"/>
            </w14:solidFill>
          </w14:textFill>
        </w:rPr>
        <w:t>。</w:t>
      </w:r>
    </w:p>
    <w:p w14:paraId="7D040B94">
      <w:pPr>
        <w:numPr>
          <w:ilvl w:val="0"/>
          <w:numId w:val="63"/>
        </w:numPr>
        <w:tabs>
          <w:tab w:val="left" w:pos="420"/>
        </w:tabs>
        <w:autoSpaceDE w:val="0"/>
        <w:autoSpaceDN w:val="0"/>
        <w:adjustRightInd w:val="0"/>
        <w:spacing w:line="360" w:lineRule="auto"/>
        <w:rPr>
          <w:rFonts w:ascii="Times New Roman" w:hAnsi="Times New Roman" w:cs="Times New Roman"/>
          <w:sz w:val="24"/>
          <w:szCs w:val="24"/>
          <w:lang w:val="zh-CN"/>
        </w:rPr>
      </w:pPr>
      <w:r>
        <w:rPr>
          <w:rFonts w:ascii="Times New Roman" w:hAnsi="Times New Roman" w:cs="Times New Roman"/>
          <w:b/>
          <w:bCs/>
          <w:kern w:val="0"/>
          <w:sz w:val="24"/>
          <w:szCs w:val="24"/>
          <w:lang w:val="zh-CN"/>
        </w:rPr>
        <w:t>★报价方式及要求：</w:t>
      </w:r>
    </w:p>
    <w:p w14:paraId="716A2BF2">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1)本项目不允许采购进口产品。</w:t>
      </w:r>
    </w:p>
    <w:p w14:paraId="5DDB4EA5">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173E30B6">
      <w:pPr>
        <w:tabs>
          <w:tab w:val="left" w:pos="420"/>
        </w:tabs>
        <w:autoSpaceDE w:val="0"/>
        <w:autoSpaceDN w:val="0"/>
        <w:adjustRightInd w:val="0"/>
        <w:spacing w:line="360" w:lineRule="auto"/>
        <w:rPr>
          <w:rFonts w:ascii="Times New Roman" w:hAnsi="Times New Roman" w:cs="Times New Roman"/>
          <w:sz w:val="24"/>
        </w:rPr>
      </w:pPr>
      <w:r>
        <w:rPr>
          <w:rFonts w:ascii="Times New Roman" w:hAnsi="Times New Roman" w:cs="Times New Roman"/>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671C8F96">
      <w:pPr>
        <w:tabs>
          <w:tab w:val="left" w:pos="42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rPr>
        <w:t>4）投标报价不得超过采购预算（如有最高限价则不得超出最高限价）</w:t>
      </w:r>
      <w:r>
        <w:rPr>
          <w:rFonts w:ascii="Times New Roman" w:hAnsi="Times New Roman" w:cs="Times New Roman"/>
          <w:color w:val="000000"/>
          <w:sz w:val="24"/>
          <w:szCs w:val="24"/>
        </w:rPr>
        <w:t>。</w:t>
      </w:r>
    </w:p>
    <w:p w14:paraId="72E53E27">
      <w:pPr>
        <w:numPr>
          <w:ilvl w:val="0"/>
          <w:numId w:val="63"/>
        </w:numPr>
        <w:tabs>
          <w:tab w:val="left" w:pos="0"/>
        </w:tabs>
        <w:autoSpaceDE w:val="0"/>
        <w:autoSpaceDN w:val="0"/>
        <w:adjustRightInd w:val="0"/>
        <w:spacing w:line="360" w:lineRule="auto"/>
        <w:rPr>
          <w:rFonts w:ascii="Times New Roman" w:hAnsi="Times New Roman" w:cs="Times New Roman"/>
          <w:b/>
          <w:bCs/>
          <w:kern w:val="0"/>
          <w:sz w:val="24"/>
          <w:szCs w:val="24"/>
          <w:lang w:val="zh-CN"/>
        </w:rPr>
      </w:pPr>
      <w:r>
        <w:rPr>
          <w:rFonts w:ascii="Times New Roman" w:hAnsi="Times New Roman" w:cs="Times New Roman"/>
          <w:b/>
          <w:bCs/>
          <w:kern w:val="0"/>
          <w:sz w:val="24"/>
          <w:szCs w:val="24"/>
          <w:lang w:val="zh-CN"/>
        </w:rPr>
        <w:t>★付款方式：</w:t>
      </w:r>
    </w:p>
    <w:p w14:paraId="5F63A8CE">
      <w:pPr>
        <w:tabs>
          <w:tab w:val="left" w:pos="0"/>
        </w:tabs>
        <w:autoSpaceDE w:val="0"/>
        <w:autoSpaceDN w:val="0"/>
        <w:adjustRightInd w:val="0"/>
        <w:spacing w:line="360" w:lineRule="auto"/>
        <w:ind w:firstLine="480" w:firstLineChars="200"/>
        <w:rPr>
          <w:rFonts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合同签订后15个工作日内向乙方预付合同金额的40%；货物送达指定地点初验收合格并完成设备安装、调试和培训后15个工作日内支付30%，交货前，乙方需按照采购文件技术指标逐项出具实测报告，加盖乙方公章，作为到货申请进度款的必备资料，未提交合格实测报告视为未按合同约定交付货物，甲方有权拒绝支付当期款项，且不承担任何违约责任；安装调试培训完成后，设备进入为期一个月试运行期，试运行期结束后经技术验收合格并通过最终验收后15个工作日内支付合同总价款的30%尾款。</w:t>
      </w:r>
    </w:p>
    <w:p w14:paraId="7FB98676">
      <w:pPr>
        <w:numPr>
          <w:ilvl w:val="0"/>
          <w:numId w:val="63"/>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15FB4D4B">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themeColor="text1"/>
          <w:sz w:val="24"/>
          <w:szCs w:val="24"/>
          <w14:textFill>
            <w14:solidFill>
              <w14:schemeClr w14:val="tx1"/>
            </w14:solidFill>
          </w14:textFill>
        </w:rPr>
        <w:t>投标人需为本项目配备足够的售后服务力量，具有国内本地化的服务团队。</w:t>
      </w:r>
    </w:p>
    <w:p w14:paraId="7D2A4CD1">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themeColor="text1"/>
          <w:sz w:val="24"/>
          <w:szCs w:val="24"/>
          <w14:textFill>
            <w14:solidFill>
              <w14:schemeClr w14:val="tx1"/>
            </w14:solidFill>
          </w14:textFill>
        </w:rPr>
        <w:t>投标人售后服务响应时间：电话响应时间要求8小时内，到场响应时间要求2日内（指从接到报障至到达故障现场的时间）。</w:t>
      </w:r>
    </w:p>
    <w:p w14:paraId="7BD1132F">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themeColor="text1"/>
          <w:sz w:val="24"/>
          <w:szCs w:val="24"/>
          <w14:textFill>
            <w14:solidFill>
              <w14:schemeClr w14:val="tx1"/>
            </w14:solidFill>
          </w14:textFill>
        </w:rPr>
        <w:t>投标人免费提供技术支持热线电话，满足24小时热线服务。</w:t>
      </w:r>
    </w:p>
    <w:p w14:paraId="75DD0610">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themeColor="text1"/>
          <w:sz w:val="24"/>
          <w:szCs w:val="24"/>
          <w14:textFill>
            <w14:solidFill>
              <w14:schemeClr w14:val="tx1"/>
            </w14:solidFill>
          </w14:textFill>
        </w:rPr>
        <w:t>投标人免费提供email技术支持，并且在24小时内回复。</w:t>
      </w:r>
    </w:p>
    <w:p w14:paraId="15C8D44A">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themeColor="text1"/>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投标人提供仪器设备的免费保修期</w:t>
      </w:r>
      <w:r>
        <w:rPr>
          <w:rFonts w:hint="eastAsia" w:ascii="Times New Roman" w:hAnsi="Times New Roman" w:eastAsia="宋体" w:cs="Times New Roman"/>
          <w:color w:val="000000" w:themeColor="text1"/>
          <w:sz w:val="24"/>
          <w:szCs w:val="24"/>
          <w14:textFill>
            <w14:solidFill>
              <w14:schemeClr w14:val="tx1"/>
            </w14:solidFill>
          </w14:textFill>
        </w:rPr>
        <w:t>至少</w:t>
      </w:r>
      <w:r>
        <w:rPr>
          <w:rFonts w:ascii="Times New Roman" w:hAnsi="Times New Roman" w:eastAsia="宋体" w:cs="Times New Roman"/>
          <w:color w:val="000000" w:themeColor="text1"/>
          <w:sz w:val="24"/>
          <w:szCs w:val="24"/>
          <w14:textFill>
            <w14:solidFill>
              <w14:schemeClr w14:val="tx1"/>
            </w14:solidFill>
          </w14:textFill>
        </w:rPr>
        <w:t>一年（保修期内免费维修并更换除消耗品以外的零部件，维修人员的路费、食宿等自理）。</w:t>
      </w:r>
    </w:p>
    <w:p w14:paraId="1EE0ED0D">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35CF301D">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hint="eastAsia" w:ascii="宋体" w:hAnsi="宋体" w:eastAsia="宋体" w:cs="宋体"/>
          <w:b/>
          <w:bCs/>
          <w:color w:val="000000" w:themeColor="text1"/>
          <w:sz w:val="24"/>
          <w:szCs w:val="24"/>
          <w:lang w:val="zh-CN"/>
          <w14:textFill>
            <w14:solidFill>
              <w14:schemeClr w14:val="tx1"/>
            </w14:solidFill>
          </w14:textFill>
        </w:rPr>
        <w:t>★</w:t>
      </w:r>
      <w:r>
        <w:rPr>
          <w:rFonts w:hint="eastAsia" w:ascii="Times New Roman" w:hAnsi="Times New Roman" w:eastAsia="宋体" w:cs="Times New Roman"/>
          <w:color w:val="000000"/>
          <w:sz w:val="24"/>
          <w:szCs w:val="24"/>
        </w:rPr>
        <w:t>承诺保修期外，所有零配件按照7折供货。</w:t>
      </w:r>
    </w:p>
    <w:p w14:paraId="5091B2F7">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themeColor="text1"/>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投标人提供配套软件三年内免费升级服务。</w:t>
      </w:r>
    </w:p>
    <w:p w14:paraId="598E0338">
      <w:pPr>
        <w:widowControl/>
        <w:numPr>
          <w:ilvl w:val="0"/>
          <w:numId w:val="64"/>
        </w:numPr>
        <w:tabs>
          <w:tab w:val="left" w:pos="420"/>
          <w:tab w:val="clear" w:pos="1500"/>
        </w:tabs>
        <w:spacing w:before="156" w:line="360" w:lineRule="auto"/>
        <w:ind w:left="420"/>
        <w:jc w:val="left"/>
        <w:rPr>
          <w:rFonts w:ascii="Times New Roman" w:hAnsi="Times New Roman" w:eastAsia="宋体" w:cs="Times New Roman"/>
          <w:color w:val="000000"/>
          <w:sz w:val="24"/>
          <w:szCs w:val="24"/>
        </w:rPr>
      </w:pPr>
      <w:r>
        <w:rPr>
          <w:rFonts w:ascii="Times New Roman" w:hAnsi="Times New Roman" w:eastAsia="宋体" w:cs="Times New Roman"/>
          <w:b/>
          <w:bCs/>
          <w:color w:val="000000" w:themeColor="text1"/>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投标人提供设备二次搬运（含保险）服务。</w:t>
      </w:r>
    </w:p>
    <w:p w14:paraId="1FF0DB75">
      <w:pPr>
        <w:pStyle w:val="6"/>
        <w:spacing w:line="360" w:lineRule="auto"/>
        <w:ind w:firstLine="480"/>
        <w:rPr>
          <w:rFonts w:ascii="宋体" w:hAnsi="宋体" w:eastAsia="宋体" w:cs="宋体"/>
          <w:color w:val="000000" w:themeColor="text1"/>
          <w:sz w:val="24"/>
          <w:szCs w:val="24"/>
          <w:lang w:val="zh-CN"/>
          <w14:textFill>
            <w14:solidFill>
              <w14:schemeClr w14:val="tx1"/>
            </w14:solidFill>
          </w14:textFill>
        </w:rPr>
      </w:pPr>
    </w:p>
    <w:p w14:paraId="369B85CD">
      <w:pPr>
        <w:widowControl/>
        <w:numPr>
          <w:ilvl w:val="0"/>
          <w:numId w:val="63"/>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15599DC7">
      <w:pPr>
        <w:widowControl/>
        <w:numPr>
          <w:ilvl w:val="0"/>
          <w:numId w:val="6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67E22AFE">
      <w:pPr>
        <w:widowControl/>
        <w:numPr>
          <w:ilvl w:val="0"/>
          <w:numId w:val="6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0AECCDD3">
      <w:pPr>
        <w:widowControl/>
        <w:numPr>
          <w:ilvl w:val="0"/>
          <w:numId w:val="65"/>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4ABD9B02">
      <w:pPr>
        <w:numPr>
          <w:ilvl w:val="0"/>
          <w:numId w:val="6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5E0EC04A">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5A14DCB4">
      <w:pPr>
        <w:numPr>
          <w:ilvl w:val="0"/>
          <w:numId w:val="6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455C59CF">
      <w:pPr>
        <w:pStyle w:val="6"/>
        <w:numPr>
          <w:ilvl w:val="0"/>
          <w:numId w:val="6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1D108342">
      <w:pPr>
        <w:pStyle w:val="6"/>
        <w:numPr>
          <w:ilvl w:val="0"/>
          <w:numId w:val="6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567EE4E2">
      <w:pPr>
        <w:pStyle w:val="6"/>
        <w:numPr>
          <w:ilvl w:val="0"/>
          <w:numId w:val="6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6898E2BD">
      <w:pPr>
        <w:pStyle w:val="6"/>
        <w:numPr>
          <w:ilvl w:val="0"/>
          <w:numId w:val="66"/>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2354107B">
      <w:pPr>
        <w:numPr>
          <w:ilvl w:val="0"/>
          <w:numId w:val="6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7D73CBB4">
      <w:pPr>
        <w:numPr>
          <w:ilvl w:val="0"/>
          <w:numId w:val="6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1AAF468C">
      <w:pPr>
        <w:numPr>
          <w:ilvl w:val="0"/>
          <w:numId w:val="6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324E3683">
      <w:bookmarkStart w:id="15" w:name="_GoBack"/>
      <w:bookmarkEnd w:id="1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EB5E0"/>
    <w:multiLevelType w:val="multilevel"/>
    <w:tmpl w:val="826EB5E0"/>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1">
    <w:nsid w:val="879C08D5"/>
    <w:multiLevelType w:val="multilevel"/>
    <w:tmpl w:val="879C08D5"/>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2">
    <w:nsid w:val="97D32FE5"/>
    <w:multiLevelType w:val="multilevel"/>
    <w:tmpl w:val="97D32FE5"/>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3">
    <w:nsid w:val="98FCD75B"/>
    <w:multiLevelType w:val="multilevel"/>
    <w:tmpl w:val="98FCD7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9933FEB2"/>
    <w:multiLevelType w:val="singleLevel"/>
    <w:tmpl w:val="9933FEB2"/>
    <w:lvl w:ilvl="0" w:tentative="0">
      <w:start w:val="1"/>
      <w:numFmt w:val="decimal"/>
      <w:lvlText w:val="%1."/>
      <w:lvlJc w:val="left"/>
      <w:pPr>
        <w:ind w:left="425" w:hanging="425"/>
      </w:pPr>
      <w:rPr>
        <w:rFonts w:hint="default"/>
        <w:b/>
        <w:bCs/>
      </w:rPr>
    </w:lvl>
  </w:abstractNum>
  <w:abstractNum w:abstractNumId="5">
    <w:nsid w:val="9A24ADCB"/>
    <w:multiLevelType w:val="singleLevel"/>
    <w:tmpl w:val="9A24ADCB"/>
    <w:lvl w:ilvl="0" w:tentative="0">
      <w:start w:val="1"/>
      <w:numFmt w:val="decimal"/>
      <w:lvlText w:val="%1)"/>
      <w:lvlJc w:val="left"/>
      <w:pPr>
        <w:ind w:left="425" w:hanging="425"/>
      </w:pPr>
      <w:rPr>
        <w:rFonts w:hint="default"/>
      </w:rPr>
    </w:lvl>
  </w:abstractNum>
  <w:abstractNum w:abstractNumId="6">
    <w:nsid w:val="9A3F05D4"/>
    <w:multiLevelType w:val="singleLevel"/>
    <w:tmpl w:val="9A3F05D4"/>
    <w:lvl w:ilvl="0" w:tentative="0">
      <w:start w:val="1"/>
      <w:numFmt w:val="decimal"/>
      <w:lvlText w:val="%1."/>
      <w:lvlJc w:val="left"/>
      <w:pPr>
        <w:ind w:left="425" w:hanging="425"/>
      </w:pPr>
      <w:rPr>
        <w:rFonts w:hint="default"/>
        <w:b/>
        <w:bCs/>
      </w:rPr>
    </w:lvl>
  </w:abstractNum>
  <w:abstractNum w:abstractNumId="7">
    <w:nsid w:val="9BE8C881"/>
    <w:multiLevelType w:val="multilevel"/>
    <w:tmpl w:val="9BE8C881"/>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8">
    <w:nsid w:val="9BF01F26"/>
    <w:multiLevelType w:val="singleLevel"/>
    <w:tmpl w:val="9BF01F26"/>
    <w:lvl w:ilvl="0" w:tentative="0">
      <w:start w:val="1"/>
      <w:numFmt w:val="decimal"/>
      <w:lvlText w:val="%1."/>
      <w:lvlJc w:val="left"/>
      <w:pPr>
        <w:ind w:left="425" w:hanging="425"/>
      </w:pPr>
      <w:rPr>
        <w:rFonts w:hint="default"/>
        <w:b/>
        <w:bCs/>
      </w:rPr>
    </w:lvl>
  </w:abstractNum>
  <w:abstractNum w:abstractNumId="9">
    <w:nsid w:val="A1001479"/>
    <w:multiLevelType w:val="singleLevel"/>
    <w:tmpl w:val="A1001479"/>
    <w:lvl w:ilvl="0" w:tentative="0">
      <w:start w:val="1"/>
      <w:numFmt w:val="decimal"/>
      <w:lvlText w:val="%1)"/>
      <w:lvlJc w:val="left"/>
      <w:pPr>
        <w:ind w:left="425" w:hanging="425"/>
      </w:pPr>
      <w:rPr>
        <w:rFonts w:hint="default"/>
      </w:rPr>
    </w:lvl>
  </w:abstractNum>
  <w:abstractNum w:abstractNumId="10">
    <w:nsid w:val="A11A40F9"/>
    <w:multiLevelType w:val="multilevel"/>
    <w:tmpl w:val="A11A40F9"/>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11">
    <w:nsid w:val="A4A0E31F"/>
    <w:multiLevelType w:val="singleLevel"/>
    <w:tmpl w:val="A4A0E31F"/>
    <w:lvl w:ilvl="0" w:tentative="0">
      <w:start w:val="1"/>
      <w:numFmt w:val="decimal"/>
      <w:lvlText w:val="%1)"/>
      <w:lvlJc w:val="left"/>
      <w:pPr>
        <w:ind w:left="425" w:hanging="425"/>
      </w:pPr>
      <w:rPr>
        <w:rFonts w:hint="default"/>
      </w:rPr>
    </w:lvl>
  </w:abstractNum>
  <w:abstractNum w:abstractNumId="12">
    <w:nsid w:val="A4FB57E8"/>
    <w:multiLevelType w:val="multilevel"/>
    <w:tmpl w:val="A4FB57E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A5044FF1"/>
    <w:multiLevelType w:val="multilevel"/>
    <w:tmpl w:val="A5044FF1"/>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14">
    <w:nsid w:val="A6770F23"/>
    <w:multiLevelType w:val="singleLevel"/>
    <w:tmpl w:val="A6770F23"/>
    <w:lvl w:ilvl="0" w:tentative="0">
      <w:start w:val="1"/>
      <w:numFmt w:val="decimal"/>
      <w:lvlText w:val="%1."/>
      <w:lvlJc w:val="left"/>
      <w:pPr>
        <w:ind w:left="425" w:hanging="425"/>
      </w:pPr>
      <w:rPr>
        <w:rFonts w:hint="default"/>
        <w:b/>
        <w:bCs/>
      </w:rPr>
    </w:lvl>
  </w:abstractNum>
  <w:abstractNum w:abstractNumId="15">
    <w:nsid w:val="A932F624"/>
    <w:multiLevelType w:val="multilevel"/>
    <w:tmpl w:val="A932F624"/>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16">
    <w:nsid w:val="ACF82406"/>
    <w:multiLevelType w:val="multilevel"/>
    <w:tmpl w:val="ACF8240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AF44C5E6"/>
    <w:multiLevelType w:val="multilevel"/>
    <w:tmpl w:val="AF44C5E6"/>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18">
    <w:nsid w:val="B24EFED1"/>
    <w:multiLevelType w:val="multilevel"/>
    <w:tmpl w:val="B24EFED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B55ED05D"/>
    <w:multiLevelType w:val="multilevel"/>
    <w:tmpl w:val="B55ED05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B5E306ED"/>
    <w:multiLevelType w:val="multilevel"/>
    <w:tmpl w:val="B5E306ED"/>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decimal"/>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1">
    <w:nsid w:val="BB008A97"/>
    <w:multiLevelType w:val="singleLevel"/>
    <w:tmpl w:val="BB008A97"/>
    <w:lvl w:ilvl="0" w:tentative="0">
      <w:start w:val="1"/>
      <w:numFmt w:val="decimal"/>
      <w:lvlText w:val="%1."/>
      <w:lvlJc w:val="left"/>
      <w:pPr>
        <w:ind w:left="425" w:hanging="425"/>
      </w:pPr>
      <w:rPr>
        <w:rFonts w:hint="default"/>
        <w:b/>
        <w:bCs/>
      </w:rPr>
    </w:lvl>
  </w:abstractNum>
  <w:abstractNum w:abstractNumId="22">
    <w:nsid w:val="C14AB76B"/>
    <w:multiLevelType w:val="multilevel"/>
    <w:tmpl w:val="C14AB76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C1B6BB8E"/>
    <w:multiLevelType w:val="singleLevel"/>
    <w:tmpl w:val="C1B6BB8E"/>
    <w:lvl w:ilvl="0" w:tentative="0">
      <w:start w:val="1"/>
      <w:numFmt w:val="decimal"/>
      <w:lvlText w:val="%1."/>
      <w:lvlJc w:val="left"/>
      <w:pPr>
        <w:ind w:left="425" w:hanging="425"/>
      </w:pPr>
      <w:rPr>
        <w:rFonts w:hint="default"/>
        <w:b/>
        <w:bCs/>
      </w:rPr>
    </w:lvl>
  </w:abstractNum>
  <w:abstractNum w:abstractNumId="24">
    <w:nsid w:val="C2150C82"/>
    <w:multiLevelType w:val="singleLevel"/>
    <w:tmpl w:val="C2150C82"/>
    <w:lvl w:ilvl="0" w:tentative="0">
      <w:start w:val="1"/>
      <w:numFmt w:val="decimal"/>
      <w:lvlText w:val="%1."/>
      <w:lvlJc w:val="left"/>
      <w:pPr>
        <w:ind w:left="425" w:hanging="425"/>
      </w:pPr>
      <w:rPr>
        <w:rFonts w:hint="default"/>
        <w:b/>
        <w:bCs/>
      </w:rPr>
    </w:lvl>
  </w:abstractNum>
  <w:abstractNum w:abstractNumId="25">
    <w:nsid w:val="C27DE0C6"/>
    <w:multiLevelType w:val="singleLevel"/>
    <w:tmpl w:val="C27DE0C6"/>
    <w:lvl w:ilvl="0" w:tentative="0">
      <w:start w:val="1"/>
      <w:numFmt w:val="decimal"/>
      <w:lvlText w:val="%1)"/>
      <w:lvlJc w:val="left"/>
      <w:pPr>
        <w:ind w:left="425" w:hanging="425"/>
      </w:pPr>
      <w:rPr>
        <w:rFonts w:hint="default"/>
      </w:rPr>
    </w:lvl>
  </w:abstractNum>
  <w:abstractNum w:abstractNumId="26">
    <w:nsid w:val="C57F161A"/>
    <w:multiLevelType w:val="multilevel"/>
    <w:tmpl w:val="C57F161A"/>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7">
    <w:nsid w:val="C768B5DB"/>
    <w:multiLevelType w:val="multilevel"/>
    <w:tmpl w:val="C768B5DB"/>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8">
    <w:nsid w:val="CAC24AC8"/>
    <w:multiLevelType w:val="multilevel"/>
    <w:tmpl w:val="CAC24AC8"/>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9">
    <w:nsid w:val="CADAAEAC"/>
    <w:multiLevelType w:val="multilevel"/>
    <w:tmpl w:val="CADAAEAC"/>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0">
    <w:nsid w:val="CB36DD71"/>
    <w:multiLevelType w:val="multilevel"/>
    <w:tmpl w:val="CB36DD71"/>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31">
    <w:nsid w:val="D32971C9"/>
    <w:multiLevelType w:val="multilevel"/>
    <w:tmpl w:val="D32971C9"/>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2">
    <w:nsid w:val="D4BF6337"/>
    <w:multiLevelType w:val="multilevel"/>
    <w:tmpl w:val="D4BF6337"/>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33">
    <w:nsid w:val="D85FD83F"/>
    <w:multiLevelType w:val="singleLevel"/>
    <w:tmpl w:val="D85FD83F"/>
    <w:lvl w:ilvl="0" w:tentative="0">
      <w:start w:val="1"/>
      <w:numFmt w:val="decimal"/>
      <w:lvlText w:val="%1."/>
      <w:lvlJc w:val="left"/>
      <w:pPr>
        <w:ind w:left="425" w:hanging="425"/>
      </w:pPr>
      <w:rPr>
        <w:rFonts w:hint="default"/>
        <w:b/>
        <w:bCs/>
      </w:rPr>
    </w:lvl>
  </w:abstractNum>
  <w:abstractNum w:abstractNumId="34">
    <w:nsid w:val="D8A8B9CA"/>
    <w:multiLevelType w:val="singleLevel"/>
    <w:tmpl w:val="D8A8B9CA"/>
    <w:lvl w:ilvl="0" w:tentative="0">
      <w:start w:val="1"/>
      <w:numFmt w:val="decimal"/>
      <w:lvlText w:val="%1)"/>
      <w:lvlJc w:val="left"/>
      <w:pPr>
        <w:ind w:left="425" w:hanging="425"/>
      </w:pPr>
      <w:rPr>
        <w:rFonts w:hint="default"/>
      </w:rPr>
    </w:lvl>
  </w:abstractNum>
  <w:abstractNum w:abstractNumId="35">
    <w:nsid w:val="DA481145"/>
    <w:multiLevelType w:val="multilevel"/>
    <w:tmpl w:val="DA481145"/>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6">
    <w:nsid w:val="ED15D680"/>
    <w:multiLevelType w:val="singleLevel"/>
    <w:tmpl w:val="ED15D680"/>
    <w:lvl w:ilvl="0" w:tentative="0">
      <w:start w:val="1"/>
      <w:numFmt w:val="decimal"/>
      <w:lvlText w:val="%1."/>
      <w:lvlJc w:val="left"/>
      <w:pPr>
        <w:ind w:left="425" w:hanging="425"/>
      </w:pPr>
      <w:rPr>
        <w:rFonts w:hint="default"/>
        <w:b/>
        <w:bCs/>
      </w:rPr>
    </w:lvl>
  </w:abstractNum>
  <w:abstractNum w:abstractNumId="37">
    <w:nsid w:val="0241D6AE"/>
    <w:multiLevelType w:val="multilevel"/>
    <w:tmpl w:val="0241D6A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5AD5667"/>
    <w:multiLevelType w:val="singleLevel"/>
    <w:tmpl w:val="05AD5667"/>
    <w:lvl w:ilvl="0" w:tentative="0">
      <w:start w:val="1"/>
      <w:numFmt w:val="decimal"/>
      <w:lvlText w:val="%1)"/>
      <w:lvlJc w:val="left"/>
      <w:pPr>
        <w:ind w:left="425" w:hanging="425"/>
      </w:pPr>
      <w:rPr>
        <w:rFonts w:hint="default"/>
      </w:rPr>
    </w:lvl>
  </w:abstractNum>
  <w:abstractNum w:abstractNumId="39">
    <w:nsid w:val="08F85221"/>
    <w:multiLevelType w:val="multilevel"/>
    <w:tmpl w:val="08F85221"/>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0">
    <w:nsid w:val="09D96C82"/>
    <w:multiLevelType w:val="multilevel"/>
    <w:tmpl w:val="09D96C82"/>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1">
    <w:nsid w:val="0AABD5EE"/>
    <w:multiLevelType w:val="singleLevel"/>
    <w:tmpl w:val="0AABD5EE"/>
    <w:lvl w:ilvl="0" w:tentative="0">
      <w:start w:val="4"/>
      <w:numFmt w:val="chineseCounting"/>
      <w:suff w:val="space"/>
      <w:lvlText w:val="第%1章"/>
      <w:lvlJc w:val="left"/>
      <w:rPr>
        <w:rFonts w:hint="eastAsia"/>
      </w:rPr>
    </w:lvl>
  </w:abstractNum>
  <w:abstractNum w:abstractNumId="42">
    <w:nsid w:val="0CEEE5F2"/>
    <w:multiLevelType w:val="singleLevel"/>
    <w:tmpl w:val="0CEEE5F2"/>
    <w:lvl w:ilvl="0" w:tentative="0">
      <w:start w:val="1"/>
      <w:numFmt w:val="decimal"/>
      <w:lvlText w:val="%1)"/>
      <w:lvlJc w:val="left"/>
      <w:pPr>
        <w:ind w:left="425" w:hanging="425"/>
      </w:pPr>
      <w:rPr>
        <w:rFonts w:hint="default"/>
      </w:rPr>
    </w:lvl>
  </w:abstractNum>
  <w:abstractNum w:abstractNumId="43">
    <w:nsid w:val="137CF59C"/>
    <w:multiLevelType w:val="multilevel"/>
    <w:tmpl w:val="137CF59C"/>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4">
    <w:nsid w:val="1FB5F9E7"/>
    <w:multiLevelType w:val="singleLevel"/>
    <w:tmpl w:val="1FB5F9E7"/>
    <w:lvl w:ilvl="0" w:tentative="0">
      <w:start w:val="1"/>
      <w:numFmt w:val="decimal"/>
      <w:lvlText w:val="%1."/>
      <w:lvlJc w:val="left"/>
      <w:pPr>
        <w:ind w:left="425" w:hanging="425"/>
      </w:pPr>
      <w:rPr>
        <w:rFonts w:hint="default"/>
        <w:b/>
        <w:bCs/>
      </w:rPr>
    </w:lvl>
  </w:abstractNum>
  <w:abstractNum w:abstractNumId="45">
    <w:nsid w:val="2A054C3F"/>
    <w:multiLevelType w:val="multilevel"/>
    <w:tmpl w:val="2A054C3F"/>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6">
    <w:nsid w:val="2D007A92"/>
    <w:multiLevelType w:val="multilevel"/>
    <w:tmpl w:val="2D007A92"/>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47">
    <w:nsid w:val="2DE0077A"/>
    <w:multiLevelType w:val="singleLevel"/>
    <w:tmpl w:val="2DE0077A"/>
    <w:lvl w:ilvl="0" w:tentative="0">
      <w:start w:val="1"/>
      <w:numFmt w:val="decimal"/>
      <w:lvlText w:val="%1)"/>
      <w:lvlJc w:val="left"/>
      <w:pPr>
        <w:ind w:left="425" w:hanging="425"/>
      </w:pPr>
      <w:rPr>
        <w:rFonts w:hint="default"/>
      </w:rPr>
    </w:lvl>
  </w:abstractNum>
  <w:abstractNum w:abstractNumId="48">
    <w:nsid w:val="3C943A95"/>
    <w:multiLevelType w:val="multilevel"/>
    <w:tmpl w:val="3C943A95"/>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9">
    <w:nsid w:val="3CCE25FC"/>
    <w:multiLevelType w:val="singleLevel"/>
    <w:tmpl w:val="3CCE25FC"/>
    <w:lvl w:ilvl="0" w:tentative="0">
      <w:start w:val="1"/>
      <w:numFmt w:val="decimal"/>
      <w:lvlText w:val="%1)"/>
      <w:lvlJc w:val="left"/>
      <w:pPr>
        <w:ind w:left="425" w:hanging="425"/>
      </w:pPr>
      <w:rPr>
        <w:rFonts w:hint="default"/>
      </w:rPr>
    </w:lvl>
  </w:abstractNum>
  <w:abstractNum w:abstractNumId="50">
    <w:nsid w:val="3F99517F"/>
    <w:multiLevelType w:val="multilevel"/>
    <w:tmpl w:val="3F99517F"/>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51">
    <w:nsid w:val="40C3E486"/>
    <w:multiLevelType w:val="multilevel"/>
    <w:tmpl w:val="40C3E48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3CFAE5C"/>
    <w:multiLevelType w:val="multilevel"/>
    <w:tmpl w:val="43CFAE5C"/>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53">
    <w:nsid w:val="46F4358B"/>
    <w:multiLevelType w:val="multilevel"/>
    <w:tmpl w:val="46F435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4ED7C127"/>
    <w:multiLevelType w:val="multilevel"/>
    <w:tmpl w:val="4ED7C127"/>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55">
    <w:nsid w:val="4EDBFA5B"/>
    <w:multiLevelType w:val="multilevel"/>
    <w:tmpl w:val="4EDBFA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0E0F916"/>
    <w:multiLevelType w:val="multilevel"/>
    <w:tmpl w:val="50E0F916"/>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57">
    <w:nsid w:val="52F53BAD"/>
    <w:multiLevelType w:val="multilevel"/>
    <w:tmpl w:val="52F53BAD"/>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58">
    <w:nsid w:val="564678C5"/>
    <w:multiLevelType w:val="singleLevel"/>
    <w:tmpl w:val="564678C5"/>
    <w:lvl w:ilvl="0" w:tentative="0">
      <w:start w:val="1"/>
      <w:numFmt w:val="decimal"/>
      <w:lvlText w:val="%1."/>
      <w:lvlJc w:val="left"/>
      <w:pPr>
        <w:ind w:left="425" w:hanging="425"/>
      </w:pPr>
      <w:rPr>
        <w:rFonts w:hint="default"/>
        <w:b/>
        <w:bCs/>
      </w:rPr>
    </w:lvl>
  </w:abstractNum>
  <w:abstractNum w:abstractNumId="59">
    <w:nsid w:val="58C4D2A8"/>
    <w:multiLevelType w:val="multilevel"/>
    <w:tmpl w:val="58C4D2A8"/>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60">
    <w:nsid w:val="5CBE1630"/>
    <w:multiLevelType w:val="multilevel"/>
    <w:tmpl w:val="5CBE1630"/>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61">
    <w:nsid w:val="60FB7433"/>
    <w:multiLevelType w:val="singleLevel"/>
    <w:tmpl w:val="60FB7433"/>
    <w:lvl w:ilvl="0" w:tentative="0">
      <w:start w:val="1"/>
      <w:numFmt w:val="decimal"/>
      <w:lvlText w:val="%1)"/>
      <w:lvlJc w:val="left"/>
      <w:pPr>
        <w:ind w:left="425" w:hanging="425"/>
      </w:pPr>
      <w:rPr>
        <w:rFonts w:hint="default"/>
      </w:rPr>
    </w:lvl>
  </w:abstractNum>
  <w:abstractNum w:abstractNumId="62">
    <w:nsid w:val="7324A2F9"/>
    <w:multiLevelType w:val="multilevel"/>
    <w:tmpl w:val="7324A2F9"/>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63">
    <w:nsid w:val="79F95CBE"/>
    <w:multiLevelType w:val="singleLevel"/>
    <w:tmpl w:val="79F95CBE"/>
    <w:lvl w:ilvl="0" w:tentative="0">
      <w:start w:val="1"/>
      <w:numFmt w:val="decimal"/>
      <w:lvlText w:val="%1)"/>
      <w:lvlJc w:val="left"/>
      <w:pPr>
        <w:ind w:left="425" w:hanging="425"/>
      </w:pPr>
      <w:rPr>
        <w:rFonts w:hint="default"/>
      </w:rPr>
    </w:lvl>
  </w:abstractNum>
  <w:abstractNum w:abstractNumId="64">
    <w:nsid w:val="7A20E7EE"/>
    <w:multiLevelType w:val="multilevel"/>
    <w:tmpl w:val="7A20E7EE"/>
    <w:lvl w:ilvl="0" w:tentative="0">
      <w:start w:val="1"/>
      <w:numFmt w:val="chineseCounting"/>
      <w:lvlText w:val="%1、"/>
      <w:lvlJc w:val="left"/>
      <w:pPr>
        <w:ind w:left="905" w:hanging="420"/>
      </w:pPr>
      <w:rPr>
        <w:rFonts w:hint="eastAsia"/>
      </w:rPr>
    </w:lvl>
    <w:lvl w:ilvl="1" w:tentative="0">
      <w:start w:val="1"/>
      <w:numFmt w:val="lowerLetter"/>
      <w:lvlText w:val="%2)"/>
      <w:lvlJc w:val="left"/>
      <w:pPr>
        <w:ind w:left="1325" w:hanging="420"/>
      </w:pPr>
    </w:lvl>
    <w:lvl w:ilvl="2" w:tentative="0">
      <w:start w:val="1"/>
      <w:numFmt w:val="lowerRoman"/>
      <w:lvlText w:val="%3."/>
      <w:lvlJc w:val="right"/>
      <w:pPr>
        <w:ind w:left="1745" w:hanging="420"/>
      </w:pPr>
    </w:lvl>
    <w:lvl w:ilvl="3" w:tentative="0">
      <w:start w:val="1"/>
      <w:numFmt w:val="decimal"/>
      <w:lvlText w:val="%4."/>
      <w:lvlJc w:val="left"/>
      <w:pPr>
        <w:ind w:left="2165" w:hanging="420"/>
      </w:pPr>
    </w:lvl>
    <w:lvl w:ilvl="4" w:tentative="0">
      <w:start w:val="1"/>
      <w:numFmt w:val="lowerLetter"/>
      <w:lvlText w:val="%5)"/>
      <w:lvlJc w:val="left"/>
      <w:pPr>
        <w:ind w:left="2585" w:hanging="420"/>
      </w:pPr>
    </w:lvl>
    <w:lvl w:ilvl="5" w:tentative="0">
      <w:start w:val="1"/>
      <w:numFmt w:val="lowerRoman"/>
      <w:lvlText w:val="%6."/>
      <w:lvlJc w:val="right"/>
      <w:pPr>
        <w:ind w:left="3005" w:hanging="420"/>
      </w:pPr>
    </w:lvl>
    <w:lvl w:ilvl="6" w:tentative="0">
      <w:start w:val="1"/>
      <w:numFmt w:val="decimal"/>
      <w:lvlText w:val="%7."/>
      <w:lvlJc w:val="left"/>
      <w:pPr>
        <w:ind w:left="3425" w:hanging="420"/>
      </w:pPr>
    </w:lvl>
    <w:lvl w:ilvl="7" w:tentative="0">
      <w:start w:val="1"/>
      <w:numFmt w:val="lowerLetter"/>
      <w:lvlText w:val="%8)"/>
      <w:lvlJc w:val="left"/>
      <w:pPr>
        <w:ind w:left="3845" w:hanging="420"/>
      </w:pPr>
    </w:lvl>
    <w:lvl w:ilvl="8" w:tentative="0">
      <w:start w:val="1"/>
      <w:numFmt w:val="lowerRoman"/>
      <w:lvlText w:val="%9."/>
      <w:lvlJc w:val="right"/>
      <w:pPr>
        <w:ind w:left="4265" w:hanging="420"/>
      </w:pPr>
    </w:lvl>
  </w:abstractNum>
  <w:abstractNum w:abstractNumId="65">
    <w:nsid w:val="7E7367EF"/>
    <w:multiLevelType w:val="multilevel"/>
    <w:tmpl w:val="7E7367EF"/>
    <w:lvl w:ilvl="0" w:tentative="0">
      <w:start w:val="1"/>
      <w:numFmt w:val="decimal"/>
      <w:lvlText w:val="%1)"/>
      <w:lvlJc w:val="left"/>
      <w:pPr>
        <w:tabs>
          <w:tab w:val="left" w:pos="704"/>
        </w:tabs>
        <w:ind w:left="704"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66">
    <w:nsid w:val="7F9968FE"/>
    <w:multiLevelType w:val="multilevel"/>
    <w:tmpl w:val="7F9968F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1"/>
  </w:num>
  <w:num w:numId="2">
    <w:abstractNumId w:val="2"/>
  </w:num>
  <w:num w:numId="3">
    <w:abstractNumId w:val="36"/>
  </w:num>
  <w:num w:numId="4">
    <w:abstractNumId w:val="65"/>
  </w:num>
  <w:num w:numId="5">
    <w:abstractNumId w:val="52"/>
  </w:num>
  <w:num w:numId="6">
    <w:abstractNumId w:val="63"/>
  </w:num>
  <w:num w:numId="7">
    <w:abstractNumId w:val="16"/>
  </w:num>
  <w:num w:numId="8">
    <w:abstractNumId w:val="46"/>
  </w:num>
  <w:num w:numId="9">
    <w:abstractNumId w:val="14"/>
  </w:num>
  <w:num w:numId="10">
    <w:abstractNumId w:val="29"/>
  </w:num>
  <w:num w:numId="11">
    <w:abstractNumId w:val="17"/>
  </w:num>
  <w:num w:numId="12">
    <w:abstractNumId w:val="38"/>
  </w:num>
  <w:num w:numId="13">
    <w:abstractNumId w:val="19"/>
  </w:num>
  <w:num w:numId="14">
    <w:abstractNumId w:val="64"/>
  </w:num>
  <w:num w:numId="15">
    <w:abstractNumId w:val="21"/>
  </w:num>
  <w:num w:numId="16">
    <w:abstractNumId w:val="31"/>
  </w:num>
  <w:num w:numId="17">
    <w:abstractNumId w:val="35"/>
  </w:num>
  <w:num w:numId="18">
    <w:abstractNumId w:val="9"/>
  </w:num>
  <w:num w:numId="19">
    <w:abstractNumId w:val="51"/>
  </w:num>
  <w:num w:numId="20">
    <w:abstractNumId w:val="56"/>
  </w:num>
  <w:num w:numId="21">
    <w:abstractNumId w:val="4"/>
  </w:num>
  <w:num w:numId="22">
    <w:abstractNumId w:val="43"/>
  </w:num>
  <w:num w:numId="23">
    <w:abstractNumId w:val="0"/>
  </w:num>
  <w:num w:numId="24">
    <w:abstractNumId w:val="34"/>
  </w:num>
  <w:num w:numId="25">
    <w:abstractNumId w:val="53"/>
  </w:num>
  <w:num w:numId="26">
    <w:abstractNumId w:val="1"/>
  </w:num>
  <w:num w:numId="27">
    <w:abstractNumId w:val="8"/>
  </w:num>
  <w:num w:numId="28">
    <w:abstractNumId w:val="40"/>
  </w:num>
  <w:num w:numId="29">
    <w:abstractNumId w:val="39"/>
  </w:num>
  <w:num w:numId="30">
    <w:abstractNumId w:val="25"/>
  </w:num>
  <w:num w:numId="31">
    <w:abstractNumId w:val="18"/>
  </w:num>
  <w:num w:numId="32">
    <w:abstractNumId w:val="7"/>
  </w:num>
  <w:num w:numId="33">
    <w:abstractNumId w:val="24"/>
  </w:num>
  <w:num w:numId="34">
    <w:abstractNumId w:val="45"/>
  </w:num>
  <w:num w:numId="35">
    <w:abstractNumId w:val="60"/>
  </w:num>
  <w:num w:numId="36">
    <w:abstractNumId w:val="49"/>
  </w:num>
  <w:num w:numId="37">
    <w:abstractNumId w:val="55"/>
  </w:num>
  <w:num w:numId="38">
    <w:abstractNumId w:val="15"/>
  </w:num>
  <w:num w:numId="39">
    <w:abstractNumId w:val="58"/>
  </w:num>
  <w:num w:numId="40">
    <w:abstractNumId w:val="57"/>
  </w:num>
  <w:num w:numId="41">
    <w:abstractNumId w:val="48"/>
  </w:num>
  <w:num w:numId="42">
    <w:abstractNumId w:val="11"/>
  </w:num>
  <w:num w:numId="43">
    <w:abstractNumId w:val="3"/>
  </w:num>
  <w:num w:numId="44">
    <w:abstractNumId w:val="30"/>
  </w:num>
  <w:num w:numId="45">
    <w:abstractNumId w:val="23"/>
  </w:num>
  <w:num w:numId="46">
    <w:abstractNumId w:val="28"/>
  </w:num>
  <w:num w:numId="47">
    <w:abstractNumId w:val="54"/>
  </w:num>
  <w:num w:numId="48">
    <w:abstractNumId w:val="42"/>
  </w:num>
  <w:num w:numId="49">
    <w:abstractNumId w:val="37"/>
  </w:num>
  <w:num w:numId="50">
    <w:abstractNumId w:val="50"/>
  </w:num>
  <w:num w:numId="51">
    <w:abstractNumId w:val="33"/>
  </w:num>
  <w:num w:numId="52">
    <w:abstractNumId w:val="10"/>
  </w:num>
  <w:num w:numId="53">
    <w:abstractNumId w:val="59"/>
  </w:num>
  <w:num w:numId="54">
    <w:abstractNumId w:val="61"/>
  </w:num>
  <w:num w:numId="55">
    <w:abstractNumId w:val="22"/>
  </w:num>
  <w:num w:numId="56">
    <w:abstractNumId w:val="13"/>
  </w:num>
  <w:num w:numId="57">
    <w:abstractNumId w:val="6"/>
  </w:num>
  <w:num w:numId="58">
    <w:abstractNumId w:val="27"/>
  </w:num>
  <w:num w:numId="59">
    <w:abstractNumId w:val="26"/>
  </w:num>
  <w:num w:numId="60">
    <w:abstractNumId w:val="5"/>
  </w:num>
  <w:num w:numId="61">
    <w:abstractNumId w:val="66"/>
  </w:num>
  <w:num w:numId="62">
    <w:abstractNumId w:val="32"/>
  </w:num>
  <w:num w:numId="63">
    <w:abstractNumId w:val="44"/>
  </w:num>
  <w:num w:numId="64">
    <w:abstractNumId w:val="20"/>
  </w:num>
  <w:num w:numId="65">
    <w:abstractNumId w:val="62"/>
  </w:num>
  <w:num w:numId="66">
    <w:abstractNumId w:val="47"/>
  </w:num>
  <w:num w:numId="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3501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envelope return"/>
    <w:basedOn w:val="1"/>
    <w:semiHidden/>
    <w:unhideWhenUsed/>
    <w:qFormat/>
    <w:uiPriority w:val="99"/>
    <w:pPr>
      <w:snapToGrid w:val="0"/>
    </w:pPr>
    <w:rPr>
      <w:rFonts w:ascii="Arial" w:hAnsi="Arial"/>
    </w:rPr>
  </w:style>
  <w:style w:type="paragraph" w:styleId="4">
    <w:name w:val="Plain Text"/>
    <w:basedOn w:val="1"/>
    <w:unhideWhenUsed/>
    <w:qFormat/>
    <w:uiPriority w:val="0"/>
    <w:rPr>
      <w:rFonts w:ascii="宋体" w:hAnsi="Courier New" w:eastAsia="宋体" w:cs="Times New Roman"/>
      <w:szCs w:val="21"/>
    </w:r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ody Text First Indent 2"/>
    <w:basedOn w:val="2"/>
    <w:unhideWhenUsed/>
    <w:qFormat/>
    <w:uiPriority w:val="99"/>
    <w:pPr>
      <w:spacing w:after="0"/>
      <w:ind w:left="0" w:leftChars="0" w:firstLine="420" w:firstLineChars="200"/>
    </w:pPr>
    <w:rPr>
      <w:rFonts w:ascii="Arial" w:hAnsi="Arial" w:eastAsia="仿宋_GB2312"/>
      <w:sz w:val="28"/>
    </w:rPr>
  </w:style>
  <w:style w:type="character" w:customStyle="1" w:styleId="9">
    <w:name w:val="font21"/>
    <w:basedOn w:val="8"/>
    <w:qFormat/>
    <w:uiPriority w:val="0"/>
    <w:rPr>
      <w:rFonts w:hint="eastAsia" w:ascii="仿宋" w:hAnsi="仿宋" w:eastAsia="仿宋" w:cs="仿宋"/>
      <w:b/>
      <w:bCs/>
      <w:color w:val="000000"/>
      <w:sz w:val="24"/>
      <w:szCs w:val="24"/>
      <w:u w:val="none"/>
    </w:rPr>
  </w:style>
  <w:style w:type="character" w:customStyle="1" w:styleId="10">
    <w:name w:val="font31"/>
    <w:basedOn w:val="8"/>
    <w:qFormat/>
    <w:uiPriority w:val="0"/>
    <w:rPr>
      <w:rFonts w:hint="default" w:ascii="Times New Roman" w:hAnsi="Times New Roman" w:cs="Times New Roman"/>
      <w:b/>
      <w:bCs/>
      <w:color w:val="000000"/>
      <w:sz w:val="24"/>
      <w:szCs w:val="24"/>
      <w:u w:val="none"/>
    </w:rPr>
  </w:style>
  <w:style w:type="character" w:customStyle="1" w:styleId="11">
    <w:name w:val="font41"/>
    <w:basedOn w:val="8"/>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2026-10-10T01:47:37Z</dcterms:created>
  <dc:creator>老婆</dc:creator>
  <cp:lastModifiedBy>lin</cp:lastModifiedBy>
  <dcterms:modified xsi:type="dcterms:W3CDTF">2026-10-10T01:48:14Z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eyJoZGlkIjoiNmQwMTg1NTI0YTU5MjlhNDYwNTFiZGU3NTdkNzJiY2IiLCJ1c2VySWQiOiIyNjQ3MDg4NjAifQ==</vt:lpwstr>
  </property>
  <property fmtid="{D5CDD505-2E9C-101B-9397-08002B2CF9AE}" pid="4" name="ICV">
    <vt:lpwstr>31183DC0EB944852B133CBCF594E9641_12</vt:lpwstr>
  </property>
</Properties>
</file>