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 xml:space="preserve">吉林省消防救援总队“自然灾害应急能力提升工程”装备配备项目（地震化工装备） </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 xml:space="preserve">第三十六标段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项目编号：ZKGSF(ZB)-20240350</w:t>
      </w:r>
      <w:r>
        <w:rPr>
          <w:rFonts w:hint="eastAsia" w:ascii="宋体" w:hAnsi="宋体" w:eastAsia="宋体" w:cs="宋体"/>
          <w:b/>
          <w:color w:val="auto"/>
          <w:sz w:val="30"/>
          <w:highlight w:val="none"/>
          <w:lang w:val="en-US" w:eastAsia="zh-CN"/>
        </w:rPr>
        <w:t>-36</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7"/>
        <w:outlineLvl w:val="9"/>
        <w:rPr>
          <w:rFonts w:hint="eastAsia" w:ascii="宋体" w:hAnsi="宋体" w:eastAsia="宋体" w:cs="宋体"/>
          <w:color w:val="auto"/>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bookmarkStart w:id="1" w:name="_Toc31787"/>
      <w:bookmarkStart w:id="2" w:name="_Toc8474"/>
      <w:bookmarkStart w:id="3" w:name="_Toc17385"/>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w:t>
      </w:r>
      <w:bookmarkEnd w:id="1"/>
      <w:bookmarkEnd w:id="2"/>
      <w:bookmarkEnd w:id="3"/>
      <w:r>
        <w:rPr>
          <w:rFonts w:hint="eastAsia" w:ascii="宋体" w:hAnsi="宋体" w:eastAsia="宋体" w:cs="宋体"/>
          <w:b/>
          <w:color w:val="auto"/>
          <w:sz w:val="32"/>
          <w:highlight w:val="none"/>
          <w:lang w:eastAsia="zh-CN"/>
        </w:rPr>
        <w:t>中科高盛咨询集团有限公司</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kern w:val="2"/>
          <w:sz w:val="21"/>
          <w:szCs w:val="24"/>
          <w:highlight w:val="none"/>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highlight w:val="none"/>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_Toc5103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第一章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_Toc5103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_Toc32539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第二章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投标人须知</w:t>
          </w:r>
          <w:r>
            <w:rPr>
              <w:rFonts w:hint="eastAsia" w:ascii="宋体" w:hAnsi="宋体" w:eastAsia="宋体" w:cs="宋体"/>
              <w:sz w:val="28"/>
              <w:szCs w:val="28"/>
              <w:highlight w:val="none"/>
              <w:lang w:eastAsia="zh-CN"/>
            </w:rPr>
            <w:t>前附表</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_Toc32539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8</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_Toc28515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第三章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_Toc28515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25</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_Toc32413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第四章 合同条款（参考格式）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_Toc32413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_Toc9767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第五章 技术需求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_Toc9767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54</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_Toc32331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_Toc32331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56</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宋体" w:hAnsi="宋体" w:eastAsia="宋体" w:cs="宋体"/>
          <w:b/>
          <w:color w:val="auto"/>
          <w:sz w:val="36"/>
          <w:szCs w:val="36"/>
          <w:highlight w:val="none"/>
        </w:rPr>
        <w:t>招标公告</w:t>
      </w: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吉林省消防救援总队“自然灾害应急能力提升工程”装备配备项目（地震化工装备） ，潜在投标人应按照</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公告内容及方式获取</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0分（北京时间）前递交投标文件。</w:t>
            </w:r>
          </w:p>
        </w:tc>
      </w:tr>
    </w:tbl>
    <w:p>
      <w:pPr>
        <w:spacing w:line="360" w:lineRule="auto"/>
        <w:rPr>
          <w:rFonts w:hint="eastAsia" w:ascii="宋体" w:hAnsi="宋体" w:eastAsia="宋体" w:cs="宋体"/>
          <w:bCs/>
          <w:color w:val="auto"/>
          <w:sz w:val="24"/>
          <w:highlight w:val="none"/>
        </w:rPr>
      </w:pPr>
      <w:bookmarkStart w:id="6" w:name="_Toc35393621"/>
      <w:bookmarkStart w:id="7" w:name="_Toc35393790"/>
      <w:bookmarkStart w:id="8" w:name="_Toc28359002"/>
      <w:bookmarkStart w:id="9" w:name="_Toc28359079"/>
      <w:bookmarkStart w:id="10" w:name="_Hlk24379207"/>
      <w:r>
        <w:rPr>
          <w:rFonts w:hint="eastAsia" w:ascii="宋体" w:hAnsi="宋体" w:eastAsia="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1.1项目编号：ZKGSF(ZB)-20240350</w:t>
      </w:r>
      <w:r>
        <w:rPr>
          <w:rFonts w:hint="eastAsia" w:ascii="宋体" w:hAnsi="宋体" w:eastAsia="宋体" w:cs="宋体"/>
          <w:bCs/>
          <w:color w:val="auto"/>
          <w:sz w:val="24"/>
          <w:highlight w:val="none"/>
          <w:lang w:val="en-US" w:eastAsia="zh-CN"/>
        </w:rPr>
        <w:t xml:space="preserve"> </w:t>
      </w:r>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1.2项目名称：</w:t>
      </w:r>
      <w:bookmarkEnd w:id="10"/>
      <w:r>
        <w:rPr>
          <w:rFonts w:hint="eastAsia" w:ascii="宋体" w:hAnsi="宋体" w:eastAsia="宋体" w:cs="宋体"/>
          <w:bCs/>
          <w:color w:val="auto"/>
          <w:sz w:val="24"/>
          <w:highlight w:val="none"/>
        </w:rPr>
        <w:t xml:space="preserve">吉林省消防救援总队“自然灾害应急能力提升工程”装备配备项目（地震化工装备） </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1.3预算金额：人民币15031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1.4最高限价：人民币15031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1.5采购方式：公开招标  </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1.6采购需求：</w:t>
      </w:r>
    </w:p>
    <w:tbl>
      <w:tblPr>
        <w:tblStyle w:val="24"/>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0"/>
        <w:gridCol w:w="2355"/>
        <w:gridCol w:w="1445"/>
        <w:gridCol w:w="923"/>
        <w:gridCol w:w="841"/>
        <w:gridCol w:w="159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品种</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数量</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单位</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支撑保护套具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重型支撑套具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堵漏工具组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起重气垫</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余震监测仪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核辐射探测仪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8.80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军事毒剂检测仪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340.00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生物快速检测仪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288.00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复合气体检测仪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现场空气监测仪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可燃气体探测仪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有毒气体探测仪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48.30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测距仪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89.55</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29.25</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0.28</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3.08</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热成像仪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雷达生命探测仪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24.25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红外生命探测仪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159.60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视频生命探测仪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568.40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音频生命探测仪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223.30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水深探测仪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0.99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47.52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水质分析仪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13.20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便携式流速仪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72.00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化学氧自救呼吸器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0.3460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15标段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简易洗消喷淋器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单人洗消帐篷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公众洗消站</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59.50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高倍数泡沫发生器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120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移动式消防炮</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穿刺式破拆水枪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多功能消防水枪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0.60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574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电动液压剪扩组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玻璃破碎器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134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40.20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0.35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50.75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23</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哈利根铁铤</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24</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毁锁器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0.48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48.00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开缝器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72.60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门锁破拆工具组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57.60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气动切割刀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19.44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无电切割刀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81.60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金属弧水陆切割器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水泥切割机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氧炔气焊切割设备</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双轮异向切割锯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11.10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木锯切割机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1.92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0.37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63.27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无齿锯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绳锯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电动钢筋速断器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液压破拆工具组B</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98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76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5503</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1.7合同履行期限（交货期）：合同签订后</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个月内履行完毕。</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1.8本项目不接受联合体投标。</w:t>
      </w:r>
    </w:p>
    <w:p>
      <w:pPr>
        <w:widowControl/>
        <w:jc w:val="left"/>
        <w:rPr>
          <w:rFonts w:hint="eastAsia" w:ascii="宋体" w:hAnsi="宋体" w:eastAsia="宋体" w:cs="宋体"/>
          <w:bCs/>
          <w:color w:val="auto"/>
          <w:sz w:val="24"/>
          <w:highlight w:val="none"/>
        </w:rPr>
      </w:pPr>
      <w:bookmarkStart w:id="11" w:name="_Toc35393791"/>
      <w:bookmarkStart w:id="12" w:name="_Toc35393622"/>
      <w:bookmarkStart w:id="13" w:name="_Toc28359080"/>
      <w:bookmarkStart w:id="14" w:name="_Toc28359003"/>
      <w:r>
        <w:rPr>
          <w:rFonts w:hint="eastAsia" w:ascii="宋体" w:hAnsi="宋体" w:eastAsia="宋体" w:cs="宋体"/>
          <w:bCs/>
          <w:color w:val="auto"/>
          <w:sz w:val="24"/>
          <w:highlight w:val="none"/>
        </w:rPr>
        <w:t>二、</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人的资格要求：</w:t>
      </w:r>
      <w:bookmarkEnd w:id="11"/>
      <w:bookmarkEnd w:id="12"/>
      <w:bookmarkEnd w:id="13"/>
      <w:bookmarkEnd w:id="14"/>
      <w:bookmarkStart w:id="15" w:name="_Toc28359081"/>
      <w:bookmarkStart w:id="16" w:name="_Toc28359004"/>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2）具有良好的商业信誉和健全的财务会计制度{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3）具有履行合同所必需的设备和专业技术能力</w:t>
      </w:r>
      <w:r>
        <w:rPr>
          <w:rFonts w:hint="eastAsia" w:ascii="宋体" w:hAnsi="宋体" w:eastAsia="宋体" w:cs="宋体"/>
          <w:color w:val="auto"/>
          <w:sz w:val="24"/>
          <w:highlight w:val="none"/>
        </w:rPr>
        <w:t>（可以提供同类业绩合同或者可以提供</w:t>
      </w:r>
      <w:r>
        <w:rPr>
          <w:rFonts w:hint="eastAsia" w:ascii="宋体" w:hAnsi="宋体" w:eastAsia="宋体" w:cs="宋体"/>
          <w:color w:val="auto"/>
          <w:sz w:val="24"/>
          <w:highlight w:val="none"/>
          <w:lang w:val="en-US" w:eastAsia="zh-CN"/>
        </w:rPr>
        <w:t>声明函</w:t>
      </w:r>
      <w:r>
        <w:rPr>
          <w:rFonts w:hint="eastAsia" w:ascii="宋体" w:hAnsi="宋体" w:eastAsia="宋体" w:cs="宋体"/>
          <w:color w:val="auto"/>
          <w:sz w:val="24"/>
          <w:highlight w:val="none"/>
        </w:rPr>
        <w:t>&lt;格式自拟&gt;）</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4）有依法缴纳税收和社会保障资金的良好记录{</w:t>
      </w:r>
      <w:r>
        <w:rPr>
          <w:rFonts w:hint="eastAsia" w:ascii="宋体" w:hAnsi="宋体" w:eastAsia="宋体" w:cs="宋体"/>
          <w:color w:val="auto"/>
          <w:sz w:val="24"/>
          <w:highlight w:val="none"/>
          <w:lang w:eastAsia="zh-CN"/>
        </w:rPr>
        <w:t>提供近一年（202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月以后）任意两个月的依法缴纳税</w:t>
      </w:r>
      <w:r>
        <w:rPr>
          <w:rFonts w:hint="eastAsia" w:ascii="宋体" w:hAnsi="宋体" w:eastAsia="宋体" w:cs="宋体"/>
          <w:color w:val="auto"/>
          <w:sz w:val="24"/>
          <w:highlight w:val="none"/>
        </w:rPr>
        <w:t>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rPr>
        <w:t>和社会保障资金的相关材料（依法免税或不需要缴纳社会保障资金的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5）参加政府采购活动前三年内在经营活动中没有重大违法记录的书面声明；</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6）法律、行政法规规定的其他条件。</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2.2落实政府采购政策需满足的资格要求：</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17</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30</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32</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专门面向中小企业采购</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15</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16</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37</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专门面向小微企业采购；其余标段非专门面向中小企业采购</w:t>
      </w:r>
      <w:r>
        <w:rPr>
          <w:rFonts w:hint="eastAsia" w:ascii="宋体" w:hAnsi="宋体" w:eastAsia="宋体" w:cs="宋体"/>
          <w:b/>
          <w:bCs/>
          <w:spacing w:val="6"/>
          <w:sz w:val="24"/>
          <w:highlight w:val="none"/>
          <w:lang w:val="en-US"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2.3本项目的特定资格要求：</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1）投标人应当通过“信用中国”网站（www.creditchina.gov.cn）、中国政府采购网（www.ccgp.gov.cn）等渠道查询相关主体信用记录，未被列入失信被执行人、重大税收违法失信主体、政府采购严重违法失信行为记录名单</w:t>
      </w:r>
      <w:r>
        <w:rPr>
          <w:rFonts w:hint="eastAsia" w:ascii="宋体" w:hAnsi="宋体" w:eastAsia="宋体" w:cs="宋体"/>
          <w:bCs/>
          <w:color w:val="auto"/>
          <w:sz w:val="24"/>
          <w:highlight w:val="none"/>
          <w:lang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Cs/>
          <w:color w:val="auto"/>
          <w:sz w:val="24"/>
          <w:highlight w:val="none"/>
        </w:rPr>
        <w:t>，不得参加同一合同项下的政府采购活动。</w:t>
      </w:r>
    </w:p>
    <w:p>
      <w:pPr>
        <w:rPr>
          <w:rFonts w:hint="eastAsia" w:ascii="宋体" w:hAnsi="宋体" w:eastAsia="宋体" w:cs="宋体"/>
          <w:bCs/>
          <w:color w:val="auto"/>
          <w:sz w:val="24"/>
          <w:highlight w:val="none"/>
        </w:rPr>
      </w:pPr>
      <w:bookmarkStart w:id="17" w:name="_Toc35393623"/>
      <w:bookmarkStart w:id="18" w:name="_Toc35393792"/>
      <w:r>
        <w:rPr>
          <w:rFonts w:hint="eastAsia" w:ascii="宋体" w:hAnsi="宋体" w:eastAsia="宋体" w:cs="宋体"/>
          <w:bCs/>
          <w:color w:val="auto"/>
          <w:sz w:val="24"/>
          <w:highlight w:val="none"/>
        </w:rPr>
        <w:t>三、获取招标文件</w:t>
      </w:r>
      <w:bookmarkEnd w:id="15"/>
      <w:bookmarkEnd w:id="16"/>
      <w:bookmarkEnd w:id="17"/>
      <w:bookmarkEnd w:id="18"/>
    </w:p>
    <w:p>
      <w:pPr>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凡有意参加投标者，请于2024年04月02日至2024年04月09日(法定公休日、法定节假日除外)，每天上午</w:t>
      </w:r>
      <w:r>
        <w:rPr>
          <w:rFonts w:hint="eastAsia" w:ascii="宋体" w:hAnsi="宋体" w:eastAsia="宋体" w:cs="宋体"/>
          <w:sz w:val="24"/>
          <w:szCs w:val="24"/>
          <w:highlight w:val="none"/>
          <w:u w:val="single"/>
          <w:lang w:val="en-US" w:eastAsia="zh-CN"/>
        </w:rPr>
        <w:t>08：30</w:t>
      </w:r>
      <w:r>
        <w:rPr>
          <w:rFonts w:hint="eastAsia" w:ascii="宋体" w:hAnsi="宋体" w:eastAsia="宋体" w:cs="宋体"/>
          <w:sz w:val="24"/>
          <w:szCs w:val="24"/>
          <w:highlight w:val="none"/>
          <w:lang w:val="en-US" w:eastAsia="zh-CN"/>
        </w:rPr>
        <w:t>至下午</w:t>
      </w:r>
      <w:r>
        <w:rPr>
          <w:rFonts w:hint="eastAsia" w:ascii="宋体" w:hAnsi="宋体" w:eastAsia="宋体" w:cs="宋体"/>
          <w:sz w:val="24"/>
          <w:szCs w:val="24"/>
          <w:highlight w:val="none"/>
          <w:u w:val="single"/>
          <w:lang w:val="en-US" w:eastAsia="zh-CN"/>
        </w:rPr>
        <w:t>16：00</w:t>
      </w:r>
      <w:r>
        <w:rPr>
          <w:rFonts w:hint="eastAsia" w:ascii="宋体" w:hAnsi="宋体" w:eastAsia="宋体" w:cs="宋体"/>
          <w:sz w:val="24"/>
          <w:szCs w:val="24"/>
          <w:highlight w:val="none"/>
          <w:lang w:val="en-US" w:eastAsia="zh-CN"/>
        </w:rPr>
        <w:t>(北京时间，下同)，潜在投标人将以下材料以扫描件形式发送至代理机构邮箱（1053935487@qq.com）。资料如下：1.</w:t>
      </w:r>
      <w:r>
        <w:rPr>
          <w:rFonts w:hint="eastAsia" w:ascii="宋体" w:hAnsi="宋体" w:eastAsia="宋体" w:cs="宋体"/>
          <w:bCs/>
          <w:color w:val="auto"/>
          <w:sz w:val="24"/>
          <w:highlight w:val="none"/>
          <w:lang w:val="en-US" w:eastAsia="zh-CN"/>
        </w:rPr>
        <w:t>营业执照副本（或相关证明材料）</w:t>
      </w:r>
      <w:r>
        <w:rPr>
          <w:rFonts w:hint="eastAsia" w:ascii="宋体" w:hAnsi="宋体" w:eastAsia="宋体" w:cs="宋体"/>
          <w:sz w:val="24"/>
          <w:szCs w:val="24"/>
          <w:highlight w:val="none"/>
          <w:lang w:val="en-US" w:eastAsia="zh-CN"/>
        </w:rPr>
        <w:t>；2.</w:t>
      </w:r>
      <w:r>
        <w:rPr>
          <w:rFonts w:hint="eastAsia" w:ascii="宋体" w:hAnsi="宋体" w:eastAsia="宋体" w:cs="宋体"/>
          <w:bCs/>
          <w:color w:val="auto"/>
          <w:sz w:val="24"/>
          <w:highlight w:val="none"/>
          <w:lang w:val="en-US" w:eastAsia="zh-CN"/>
        </w:rPr>
        <w:t>法人身份证明书或法人授权委托书</w:t>
      </w:r>
      <w:r>
        <w:rPr>
          <w:rFonts w:hint="eastAsia" w:ascii="宋体" w:hAnsi="宋体" w:eastAsia="宋体" w:cs="宋体"/>
          <w:sz w:val="24"/>
          <w:szCs w:val="24"/>
          <w:highlight w:val="none"/>
          <w:lang w:val="en-US" w:eastAsia="zh-CN"/>
        </w:rPr>
        <w:t>；3.</w:t>
      </w:r>
      <w:r>
        <w:rPr>
          <w:rFonts w:hint="eastAsia" w:ascii="宋体" w:hAnsi="宋体" w:eastAsia="宋体" w:cs="宋体"/>
          <w:bCs/>
          <w:color w:val="auto"/>
          <w:sz w:val="24"/>
          <w:highlight w:val="none"/>
          <w:lang w:val="en-US" w:eastAsia="zh-CN"/>
        </w:rPr>
        <w:t>法定代表人及被授权人身份证</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邮件附件：需采用A4纸幅面，将报名材料加盖企业鲜章，制作成1个PDF格式文件,写明标段号。</w:t>
      </w:r>
      <w:bookmarkStart w:id="19" w:name="_Toc28359005"/>
      <w:bookmarkStart w:id="20" w:name="_Toc28359082"/>
      <w:bookmarkStart w:id="21" w:name="_Toc35393793"/>
      <w:bookmarkStart w:id="22" w:name="_Toc35393624"/>
    </w:p>
    <w:p>
      <w:pPr>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四、提交投标文件</w:t>
      </w:r>
      <w:bookmarkEnd w:id="19"/>
      <w:bookmarkEnd w:id="20"/>
      <w:r>
        <w:rPr>
          <w:rFonts w:hint="eastAsia"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4.1提交投标文件截止时间（开标时间）：</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bCs/>
          <w:color w:val="auto"/>
          <w:sz w:val="24"/>
          <w:highlight w:val="none"/>
          <w:lang w:val="en-US" w:eastAsia="zh-CN"/>
        </w:rPr>
        <w:t>开标。</w:t>
      </w:r>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4.2地点：</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eastAsia" w:ascii="宋体" w:hAnsi="宋体" w:eastAsia="宋体" w:cs="宋体"/>
          <w:b w:val="0"/>
          <w:color w:val="auto"/>
          <w:sz w:val="24"/>
          <w:szCs w:val="24"/>
          <w:highlight w:val="none"/>
        </w:rPr>
      </w:pPr>
      <w:bookmarkStart w:id="23" w:name="_Toc35393625"/>
      <w:bookmarkStart w:id="24" w:name="_Toc28359007"/>
      <w:bookmarkStart w:id="25" w:name="_Toc35393794"/>
      <w:bookmarkStart w:id="26" w:name="_Toc28359084"/>
      <w:r>
        <w:rPr>
          <w:rFonts w:hint="eastAsia"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自本公告发布之日起5个工作日。</w:t>
      </w:r>
    </w:p>
    <w:p>
      <w:pPr>
        <w:pStyle w:val="4"/>
        <w:spacing w:line="360" w:lineRule="auto"/>
        <w:rPr>
          <w:rFonts w:hint="eastAsia" w:ascii="宋体" w:hAnsi="宋体" w:eastAsia="宋体" w:cs="宋体"/>
          <w:bCs/>
          <w:color w:val="auto"/>
          <w:sz w:val="24"/>
          <w:szCs w:val="24"/>
          <w:highlight w:val="none"/>
        </w:rPr>
      </w:pPr>
      <w:bookmarkStart w:id="27" w:name="_Toc35393626"/>
      <w:bookmarkStart w:id="28" w:name="_Toc35393795"/>
      <w:r>
        <w:rPr>
          <w:rFonts w:hint="eastAsia"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hint="eastAsia"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采购项目需要落实的政府采购政策:《政府采购促进中小企业发展管理办法》（财库[2020]46号）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《关于进一步加大政府采购支持中小企业力度的通知》财库【2022】19号等相关政策文件。</w:t>
      </w:r>
    </w:p>
    <w:p>
      <w:pPr>
        <w:pStyle w:val="4"/>
        <w:spacing w:line="360" w:lineRule="auto"/>
        <w:rPr>
          <w:rFonts w:hint="eastAsia" w:ascii="宋体" w:hAnsi="宋体" w:eastAsia="宋体" w:cs="宋体"/>
          <w:b w:val="0"/>
          <w:color w:val="auto"/>
          <w:sz w:val="24"/>
          <w:szCs w:val="24"/>
          <w:highlight w:val="none"/>
        </w:rPr>
      </w:pPr>
      <w:bookmarkStart w:id="29" w:name="_Toc35393627"/>
      <w:bookmarkStart w:id="30" w:name="_Toc28359085"/>
      <w:bookmarkStart w:id="31" w:name="_Toc28359008"/>
      <w:bookmarkStart w:id="32" w:name="_Toc35393796"/>
      <w:r>
        <w:rPr>
          <w:rFonts w:hint="eastAsia" w:ascii="宋体" w:hAnsi="宋体" w:eastAsia="宋体" w:cs="宋体"/>
          <w:b w:val="0"/>
          <w:color w:val="auto"/>
          <w:sz w:val="24"/>
          <w:szCs w:val="24"/>
          <w:highlight w:val="none"/>
          <w:lang w:val="en-US" w:eastAsia="zh-CN"/>
        </w:rPr>
        <w:t>七、</w:t>
      </w:r>
      <w:r>
        <w:rPr>
          <w:rFonts w:hint="eastAsia"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bookmarkStart w:id="33" w:name="_Toc28359086"/>
      <w:bookmarkStart w:id="34" w:name="_Toc28359009"/>
      <w:r>
        <w:rPr>
          <w:rFonts w:hint="eastAsia" w:ascii="宋体" w:hAnsi="宋体" w:eastAsia="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3"/>
      <w:bookmarkEnd w:id="34"/>
    </w:p>
    <w:p>
      <w:pPr>
        <w:spacing w:line="360" w:lineRule="auto"/>
        <w:ind w:firstLine="480" w:firstLineChars="200"/>
        <w:rPr>
          <w:rFonts w:hint="eastAsia" w:ascii="宋体" w:hAnsi="宋体" w:eastAsia="宋体" w:cs="宋体"/>
          <w:sz w:val="24"/>
          <w:highlight w:val="none"/>
          <w:lang w:val="en-US" w:eastAsia="zh-CN"/>
        </w:rPr>
      </w:pPr>
      <w:bookmarkStart w:id="35" w:name="_Toc28359010"/>
      <w:bookmarkStart w:id="36" w:name="_Toc28359087"/>
      <w:r>
        <w:rPr>
          <w:rFonts w:hint="eastAsia" w:ascii="宋体" w:hAnsi="宋体" w:eastAsia="宋体" w:cs="宋体"/>
          <w:sz w:val="24"/>
          <w:highlight w:val="none"/>
          <w:lang w:val="en-US" w:eastAsia="zh-CN"/>
        </w:rPr>
        <w:t>采购代理机构名称：中科高盛咨询集团有限公司</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址：长春市环球贸易中心一期2号楼25楼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联  系  人：王玲莉；0431-84916666、13514491583</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sz w:val="24"/>
          <w:highlight w:val="none"/>
          <w:lang w:val="en-US" w:eastAsia="zh-CN"/>
        </w:rPr>
        <w:t>王玲莉</w:t>
      </w:r>
    </w:p>
    <w:p>
      <w:pPr>
        <w:spacing w:line="24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电　话：</w:t>
      </w:r>
      <w:r>
        <w:rPr>
          <w:rFonts w:hint="eastAsia" w:ascii="宋体" w:hAnsi="宋体" w:eastAsia="宋体" w:cs="宋体"/>
          <w:sz w:val="24"/>
          <w:highlight w:val="none"/>
          <w:lang w:val="en-US" w:eastAsia="zh-CN"/>
        </w:rPr>
        <w:t>0431-84916666、13514491583</w:t>
      </w:r>
    </w:p>
    <w:p>
      <w:pP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br w:type="page"/>
      </w:r>
    </w:p>
    <w:p>
      <w:pPr>
        <w:pStyle w:val="3"/>
        <w:tabs>
          <w:tab w:val="left" w:pos="0"/>
        </w:tabs>
        <w:autoSpaceDE w:val="0"/>
        <w:autoSpaceDN w:val="0"/>
        <w:adjustRightInd w:val="0"/>
        <w:spacing w:before="0" w:after="0" w:line="360" w:lineRule="auto"/>
        <w:jc w:val="center"/>
        <w:rPr>
          <w:rFonts w:hint="eastAsia" w:ascii="宋体" w:hAnsi="宋体" w:eastAsia="宋体" w:cs="宋体"/>
          <w:lang w:eastAsia="zh-CN"/>
        </w:rPr>
      </w:pPr>
      <w:bookmarkStart w:id="37" w:name="_Toc35393813"/>
      <w:r>
        <w:rPr>
          <w:rFonts w:hint="eastAsia" w:ascii="宋体" w:hAnsi="宋体" w:eastAsia="宋体" w:cs="宋体"/>
          <w:lang w:eastAsia="zh-CN"/>
        </w:rPr>
        <w:t>吉林省消防救援总队“自然灾害应急能力提升工程”装备配备项目（地震化工装备）</w:t>
      </w:r>
    </w:p>
    <w:p>
      <w:pPr>
        <w:pStyle w:val="3"/>
        <w:tabs>
          <w:tab w:val="left" w:pos="0"/>
        </w:tabs>
        <w:autoSpaceDE w:val="0"/>
        <w:autoSpaceDN w:val="0"/>
        <w:adjustRightInd w:val="0"/>
        <w:spacing w:before="0" w:after="0" w:line="360" w:lineRule="auto"/>
        <w:jc w:val="center"/>
        <w:rPr>
          <w:rFonts w:hint="eastAsia" w:ascii="宋体" w:hAnsi="宋体" w:eastAsia="宋体" w:cs="宋体"/>
        </w:rPr>
      </w:pPr>
      <w:r>
        <w:rPr>
          <w:rFonts w:hint="eastAsia" w:ascii="宋体" w:hAnsi="宋体" w:eastAsia="宋体" w:cs="宋体"/>
        </w:rPr>
        <w:t>更正公告</w:t>
      </w:r>
      <w:bookmarkEnd w:id="37"/>
    </w:p>
    <w:p>
      <w:pPr>
        <w:pStyle w:val="4"/>
        <w:spacing w:line="360" w:lineRule="auto"/>
        <w:rPr>
          <w:rFonts w:hint="eastAsia" w:ascii="宋体" w:hAnsi="宋体" w:eastAsia="宋体" w:cs="宋体"/>
          <w:b w:val="0"/>
          <w:sz w:val="28"/>
          <w:szCs w:val="28"/>
        </w:rPr>
      </w:pPr>
      <w:bookmarkStart w:id="38" w:name="_Toc35393814"/>
      <w:bookmarkStart w:id="39" w:name="_Toc35393645"/>
      <w:bookmarkStart w:id="40" w:name="_Toc28359104"/>
      <w:bookmarkStart w:id="41" w:name="_Toc28359027"/>
      <w:r>
        <w:rPr>
          <w:rFonts w:hint="eastAsia" w:ascii="宋体" w:hAnsi="宋体" w:eastAsia="宋体" w:cs="宋体"/>
          <w:b w:val="0"/>
          <w:sz w:val="28"/>
          <w:szCs w:val="28"/>
        </w:rPr>
        <w:t>一、项目基本情况</w:t>
      </w:r>
      <w:bookmarkEnd w:id="38"/>
      <w:bookmarkEnd w:id="39"/>
      <w:bookmarkEnd w:id="40"/>
      <w:bookmarkEnd w:id="41"/>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2" w:name="_Toc28359105"/>
      <w:bookmarkStart w:id="43" w:name="_Toc35393646"/>
      <w:bookmarkStart w:id="44" w:name="_Toc35393815"/>
      <w:bookmarkStart w:id="45" w:name="_Toc28359028"/>
      <w:r>
        <w:rPr>
          <w:rFonts w:hint="eastAsia" w:ascii="宋体" w:hAnsi="宋体" w:eastAsia="宋体" w:cs="宋体"/>
          <w:b w:val="0"/>
          <w:sz w:val="28"/>
          <w:szCs w:val="28"/>
        </w:rPr>
        <w:t>二、更正信息</w:t>
      </w:r>
      <w:bookmarkEnd w:id="42"/>
      <w:bookmarkEnd w:id="43"/>
      <w:bookmarkEnd w:id="44"/>
      <w:bookmarkEnd w:id="45"/>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更正事项：采购文件</w:t>
      </w:r>
      <w:r>
        <w:rPr>
          <w:rFonts w:hint="eastAsia" w:ascii="宋体" w:hAnsi="宋体" w:eastAsia="宋体" w:cs="宋体"/>
          <w:sz w:val="28"/>
          <w:szCs w:val="28"/>
          <w:lang w:val="en-US" w:eastAsia="zh-CN"/>
        </w:rPr>
        <w:t>(第一至第三十八标段）</w:t>
      </w:r>
      <w:r>
        <w:rPr>
          <w:rFonts w:hint="eastAsia" w:ascii="宋体" w:hAnsi="宋体" w:eastAsia="宋体" w:cs="宋体"/>
          <w:sz w:val="28"/>
          <w:szCs w:val="28"/>
        </w:rPr>
        <w:t xml:space="preserve">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w:t>
      </w:r>
      <w:r>
        <w:rPr>
          <w:rFonts w:hint="eastAsia" w:ascii="宋体" w:hAnsi="宋体" w:eastAsia="宋体" w:cs="宋体"/>
          <w:sz w:val="28"/>
          <w:szCs w:val="28"/>
          <w:lang w:val="en-US" w:eastAsia="zh-CN"/>
        </w:rPr>
        <w:t>将招标文件中“提供带有CMA标识的检测报告”、“技术参数偏离表中关于产品优势的响应内容，须提供带有CMA标识的检测报告，否则不予认定。”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更正为“提供带有CMA或CNAS标识的检测报告”、“技术参数偏离表中关于产品优势的响应内容，须提供带有CMA或CNAS标识的检测报告，否则不予认定。”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6" w:name="_Toc35393647"/>
      <w:bookmarkStart w:id="47" w:name="_Toc35393816"/>
      <w:r>
        <w:rPr>
          <w:rFonts w:hint="eastAsia" w:ascii="宋体" w:hAnsi="宋体" w:eastAsia="宋体" w:cs="宋体"/>
          <w:b w:val="0"/>
          <w:sz w:val="28"/>
          <w:szCs w:val="28"/>
        </w:rPr>
        <w:t>三、其他补充事宜</w:t>
      </w:r>
      <w:bookmarkEnd w:id="46"/>
      <w:bookmarkEnd w:id="47"/>
    </w:p>
    <w:p>
      <w:pPr>
        <w:pStyle w:val="4"/>
        <w:widowControl/>
        <w:autoSpaceDE w:val="0"/>
        <w:autoSpaceDN w:val="0"/>
        <w:spacing w:line="360" w:lineRule="auto"/>
        <w:ind w:firstLine="560" w:firstLineChars="200"/>
        <w:textAlignment w:val="bottom"/>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t>发布媒体：中国政府采购网、采购与招标网。</w:t>
      </w:r>
    </w:p>
    <w:p>
      <w:pPr>
        <w:pStyle w:val="4"/>
        <w:spacing w:line="360" w:lineRule="auto"/>
        <w:rPr>
          <w:rFonts w:hint="eastAsia" w:ascii="宋体" w:hAnsi="宋体" w:eastAsia="宋体" w:cs="宋体"/>
          <w:b w:val="0"/>
          <w:sz w:val="28"/>
          <w:szCs w:val="28"/>
        </w:rPr>
      </w:pPr>
      <w:bookmarkStart w:id="48" w:name="_Toc28359106"/>
      <w:bookmarkStart w:id="49" w:name="_Toc35393648"/>
      <w:bookmarkStart w:id="50" w:name="_Toc35393817"/>
      <w:bookmarkStart w:id="51" w:name="_Toc28359029"/>
      <w:r>
        <w:rPr>
          <w:rFonts w:hint="eastAsia" w:ascii="宋体" w:hAnsi="宋体" w:eastAsia="宋体" w:cs="宋体"/>
          <w:b w:val="0"/>
          <w:sz w:val="28"/>
          <w:szCs w:val="28"/>
        </w:rPr>
        <w:t>四、凡对本次公告内容提出询问，请按以下方式联系。</w:t>
      </w:r>
      <w:bookmarkEnd w:id="48"/>
      <w:bookmarkEnd w:id="49"/>
      <w:bookmarkEnd w:id="50"/>
      <w:bookmarkEnd w:id="51"/>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电　话：0431-84916666、13514491583</w:t>
      </w:r>
    </w:p>
    <w:p>
      <w:pPr>
        <w:rPr>
          <w:rFonts w:hint="eastAsia" w:ascii="宋体" w:hAnsi="宋体" w:eastAsia="宋体" w:cs="宋体"/>
          <w:sz w:val="28"/>
          <w:szCs w:val="28"/>
        </w:rPr>
      </w:pPr>
      <w:r>
        <w:rPr>
          <w:rFonts w:hint="eastAsia" w:ascii="宋体" w:hAnsi="宋体" w:eastAsia="宋体" w:cs="宋体"/>
          <w:sz w:val="28"/>
          <w:szCs w:val="28"/>
        </w:rPr>
        <w:br w:type="page"/>
      </w:r>
    </w:p>
    <w:p>
      <w:pPr>
        <w:pStyle w:val="3"/>
        <w:tabs>
          <w:tab w:val="left" w:pos="0"/>
        </w:tabs>
        <w:autoSpaceDE w:val="0"/>
        <w:autoSpaceDN w:val="0"/>
        <w:adjustRightInd w:val="0"/>
        <w:spacing w:before="0" w:after="0" w:line="360" w:lineRule="auto"/>
        <w:jc w:val="center"/>
        <w:rPr>
          <w:rFonts w:hint="eastAsia" w:ascii="华文中宋" w:hAnsi="华文中宋" w:eastAsia="华文中宋"/>
          <w:lang w:eastAsia="zh-CN"/>
        </w:rPr>
      </w:pPr>
      <w:r>
        <w:rPr>
          <w:rFonts w:hint="eastAsia" w:ascii="华文中宋" w:hAnsi="华文中宋" w:eastAsia="华文中宋"/>
          <w:lang w:eastAsia="zh-CN"/>
        </w:rPr>
        <w:t>吉林省消防救援总队“自然灾害应急能力提升工程”装备配备项目（地震化工装备）(第4、13、27至第38标段）更正公告</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一、项目基本情况</w:t>
      </w:r>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r>
        <w:rPr>
          <w:rFonts w:hint="eastAsia" w:ascii="宋体" w:hAnsi="宋体" w:eastAsia="宋体" w:cs="宋体"/>
          <w:sz w:val="28"/>
          <w:szCs w:val="28"/>
          <w:lang w:val="en-US" w:eastAsia="zh-CN"/>
        </w:rPr>
        <w:t>(第4、13、27至第38标段）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二、更正信息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更正事项：采购公告</w:t>
      </w:r>
      <w:r>
        <w:rPr>
          <w:rFonts w:hint="eastAsia" w:ascii="宋体" w:hAnsi="宋体" w:eastAsia="宋体" w:cs="宋体"/>
          <w:sz w:val="28"/>
          <w:szCs w:val="28"/>
          <w:lang w:eastAsia="zh-CN"/>
        </w:rPr>
        <w:t>、</w:t>
      </w:r>
      <w:r>
        <w:rPr>
          <w:rFonts w:hint="eastAsia" w:ascii="宋体" w:hAnsi="宋体" w:eastAsia="宋体" w:cs="宋体"/>
          <w:sz w:val="28"/>
          <w:szCs w:val="28"/>
        </w:rPr>
        <w:t xml:space="preserve">采购文件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：将</w:t>
      </w:r>
      <w:r>
        <w:rPr>
          <w:rFonts w:hint="eastAsia" w:ascii="宋体" w:hAnsi="宋体" w:eastAsia="宋体" w:cs="宋体"/>
          <w:sz w:val="28"/>
          <w:szCs w:val="28"/>
          <w:lang w:val="en-US" w:eastAsia="zh-CN"/>
        </w:rPr>
        <w:t>第4、13、27至第38</w:t>
      </w:r>
      <w:r>
        <w:rPr>
          <w:rFonts w:hint="eastAsia" w:ascii="宋体" w:hAnsi="宋体" w:eastAsia="宋体" w:cs="宋体"/>
          <w:sz w:val="28"/>
          <w:szCs w:val="28"/>
        </w:rPr>
        <w:t>标段的招标文件中“投标文件递交、开标地点：东北亚国际金融中心（人民大街与谊民路交汇东行100米）3号楼1楼（仅开放东门、从东门进入）</w:t>
      </w:r>
      <w:r>
        <w:rPr>
          <w:rFonts w:hint="eastAsia" w:ascii="宋体" w:hAnsi="宋体" w:eastAsia="宋体" w:cs="宋体"/>
          <w:sz w:val="28"/>
          <w:szCs w:val="28"/>
          <w:lang w:eastAsia="zh-CN"/>
        </w:rPr>
        <w:t>第一开标室</w:t>
      </w:r>
      <w:r>
        <w:rPr>
          <w:rFonts w:hint="eastAsia" w:ascii="宋体" w:hAnsi="宋体" w:eastAsia="宋体" w:cs="宋体"/>
          <w:sz w:val="28"/>
          <w:szCs w:val="28"/>
        </w:rPr>
        <w:t>”</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更正为：第4、13、27至第38标段的招标文件中“投标文件递交、开标地点：</w:t>
      </w:r>
      <w:r>
        <w:rPr>
          <w:rFonts w:hint="eastAsia" w:ascii="宋体" w:hAnsi="宋体" w:eastAsia="宋体" w:cs="宋体"/>
          <w:b/>
          <w:bCs/>
          <w:sz w:val="28"/>
          <w:szCs w:val="28"/>
          <w:lang w:val="en-US" w:eastAsia="zh-CN"/>
        </w:rPr>
        <w:t>长春市高新区鸿达街248号吉林日报副楼4楼第一开标室</w:t>
      </w:r>
      <w:r>
        <w:rPr>
          <w:rFonts w:hint="eastAsia" w:ascii="宋体" w:hAnsi="宋体" w:eastAsia="宋体" w:cs="宋体"/>
          <w:sz w:val="28"/>
          <w:szCs w:val="28"/>
          <w:lang w:val="en-US" w:eastAsia="zh-CN"/>
        </w:rPr>
        <w:t>”</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原开标时间不变，只更正开标地点！</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19</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三、其他补充事宜</w:t>
      </w:r>
    </w:p>
    <w:p>
      <w:pPr>
        <w:numPr>
          <w:ilvl w:val="0"/>
          <w:numId w:val="0"/>
        </w:numPr>
        <w:ind w:firstLine="560" w:firstLineChars="20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发布媒体：中国政府采购网、采购与招标网。</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四、凡对本次公告内容提出询问，请按以下方式联系。</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rPr>
      </w:pPr>
      <w:r>
        <w:rPr>
          <w:rFonts w:hint="eastAsia" w:ascii="宋体" w:hAnsi="宋体" w:eastAsia="宋体" w:cs="宋体"/>
          <w:sz w:val="28"/>
          <w:szCs w:val="28"/>
        </w:rPr>
        <w:t>电　话：0431-84916666、13514491583</w:t>
      </w: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lang w:eastAsia="zh-CN"/>
        </w:rPr>
      </w:pPr>
      <w:bookmarkStart w:id="52"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52"/>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项目标段名称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吉林省消防救援总队“自然灾害应急能力提升工程”装备配备项目（地震化工装备）第</w:t>
            </w:r>
            <w:r>
              <w:rPr>
                <w:rFonts w:hint="eastAsia" w:ascii="宋体" w:hAnsi="宋体" w:eastAsia="宋体" w:cs="宋体"/>
                <w:b w:val="0"/>
                <w:bCs w:val="0"/>
                <w:color w:val="auto"/>
                <w:sz w:val="24"/>
                <w:highlight w:val="none"/>
                <w:lang w:val="en-US" w:eastAsia="zh-CN"/>
              </w:rPr>
              <w:t>三十六</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项目标段编号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ZKGSF(ZB)-20240350-36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资金来源</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财政资金，</w:t>
            </w:r>
            <w:r>
              <w:rPr>
                <w:rFonts w:hint="eastAsia" w:ascii="宋体" w:hAnsi="宋体" w:eastAsia="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采购代理机构名称：中科高盛咨询集团有限公司</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地      址：长春市环球贸易中心一期2号楼25楼</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联  系  人：王玲莉；0431-84916666、13514491583</w:t>
            </w:r>
          </w:p>
          <w:p>
            <w:pPr>
              <w:spacing w:line="360" w:lineRule="exact"/>
              <w:jc w:val="left"/>
              <w:rPr>
                <w:rFonts w:hint="eastAsia" w:ascii="宋体" w:hAnsi="宋体" w:eastAsia="宋体" w:cs="宋体"/>
                <w:b w:val="0"/>
                <w:bCs w:val="0"/>
                <w:i/>
                <w:iCs/>
                <w:color w:val="auto"/>
                <w:sz w:val="24"/>
                <w:highlight w:val="none"/>
                <w:lang w:val="en-US" w:eastAsia="zh-CN"/>
              </w:rPr>
            </w:pPr>
            <w:r>
              <w:rPr>
                <w:rFonts w:hint="eastAsia" w:ascii="宋体" w:hAnsi="宋体" w:eastAsia="宋体" w:cs="宋体"/>
                <w:b w:val="0"/>
                <w:bCs w:val="0"/>
                <w:color w:val="auto"/>
                <w:sz w:val="24"/>
                <w:highlight w:val="none"/>
              </w:rPr>
              <w:t>电子邮件：1053935487@qq.com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*投标人资格</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1.满足《中华人民共和国政府采购法》第二十二条规定</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1）具有独立承担民事责任的能力；</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2）</w:t>
            </w:r>
            <w:r>
              <w:rPr>
                <w:rFonts w:hint="eastAsia" w:ascii="宋体" w:hAnsi="宋体" w:eastAsia="宋体" w:cs="宋体"/>
                <w:bCs/>
                <w:color w:val="auto"/>
                <w:sz w:val="24"/>
                <w:highlight w:val="none"/>
              </w:rPr>
              <w:t>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w:t>
            </w:r>
            <w:r>
              <w:rPr>
                <w:rFonts w:hint="eastAsia" w:ascii="宋体" w:hAnsi="宋体" w:eastAsia="宋体" w:cs="宋体"/>
                <w:b w:val="0"/>
                <w:bCs w:val="0"/>
                <w:color w:val="auto"/>
                <w:spacing w:val="6"/>
                <w:sz w:val="24"/>
                <w:highlight w:val="none"/>
                <w:lang w:eastAsia="zh-CN"/>
              </w:rPr>
              <w:t>经会计师事务所出具的财务审计报告。</w:t>
            </w:r>
            <w:r>
              <w:rPr>
                <w:rFonts w:hint="eastAsia" w:ascii="宋体" w:hAnsi="宋体" w:eastAsia="宋体" w:cs="宋体"/>
                <w:color w:val="auto"/>
                <w:sz w:val="24"/>
                <w:highlight w:val="none"/>
                <w:lang w:eastAsia="zh-CN"/>
              </w:rPr>
              <w:t>（若投标人为20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3）具有履行合同所必需的设备和专业技术能力（可以提供类似业绩合同或者可以提供承诺书</w:t>
            </w:r>
            <w:r>
              <w:rPr>
                <w:rFonts w:hint="eastAsia" w:ascii="宋体" w:hAnsi="宋体" w:eastAsia="宋体" w:cs="宋体"/>
                <w:b w:val="0"/>
                <w:bCs w:val="0"/>
                <w:color w:val="auto"/>
                <w:spacing w:val="6"/>
                <w:sz w:val="24"/>
                <w:highlight w:val="none"/>
                <w:lang w:val="en-US" w:eastAsia="zh-CN"/>
              </w:rPr>
              <w:t>&lt;</w:t>
            </w:r>
            <w:r>
              <w:rPr>
                <w:rFonts w:hint="eastAsia" w:ascii="宋体" w:hAnsi="宋体" w:eastAsia="宋体" w:cs="宋体"/>
                <w:b w:val="0"/>
                <w:bCs w:val="0"/>
                <w:color w:val="auto"/>
                <w:spacing w:val="6"/>
                <w:sz w:val="24"/>
                <w:highlight w:val="none"/>
              </w:rPr>
              <w:t>格式自拟</w:t>
            </w:r>
            <w:r>
              <w:rPr>
                <w:rFonts w:hint="eastAsia" w:ascii="宋体" w:hAnsi="宋体" w:eastAsia="宋体" w:cs="宋体"/>
                <w:b w:val="0"/>
                <w:bCs w:val="0"/>
                <w:color w:val="auto"/>
                <w:spacing w:val="6"/>
                <w:sz w:val="24"/>
                <w:highlight w:val="none"/>
                <w:lang w:val="en-US" w:eastAsia="zh-CN"/>
              </w:rPr>
              <w:t>&gt;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4）有依法缴纳税收和社会保障资金的良好记录</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lang w:eastAsia="zh-CN"/>
              </w:rPr>
              <w:t>提供近一年（2023年3月以后）任意两个月的依法缴纳税收</w:t>
            </w:r>
            <w:r>
              <w:rPr>
                <w:rFonts w:hint="eastAsia" w:ascii="宋体" w:hAnsi="宋体" w:eastAsia="宋体" w:cs="宋体"/>
                <w:b w:val="0"/>
                <w:bCs w:val="0"/>
                <w:color w:val="auto"/>
                <w:spacing w:val="6"/>
                <w:sz w:val="24"/>
                <w:highlight w:val="none"/>
                <w:lang w:val="en-US" w:eastAsia="zh-CN"/>
              </w:rPr>
              <w:t>记录</w:t>
            </w:r>
            <w:r>
              <w:rPr>
                <w:rFonts w:hint="eastAsia" w:ascii="宋体" w:hAnsi="宋体" w:eastAsia="宋体" w:cs="宋体"/>
                <w:b w:val="0"/>
                <w:bCs w:val="0"/>
                <w:color w:val="auto"/>
                <w:spacing w:val="6"/>
                <w:sz w:val="24"/>
                <w:highlight w:val="none"/>
                <w:lang w:eastAsia="zh-CN"/>
              </w:rPr>
              <w:t>和社会保障资金的相关材料（</w:t>
            </w:r>
            <w:r>
              <w:rPr>
                <w:rFonts w:hint="eastAsia" w:ascii="宋体" w:hAnsi="宋体" w:eastAsia="宋体" w:cs="宋体"/>
                <w:b w:val="0"/>
                <w:bCs w:val="0"/>
                <w:color w:val="auto"/>
                <w:spacing w:val="6"/>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pacing w:val="6"/>
                <w:sz w:val="24"/>
                <w:highlight w:val="none"/>
              </w:rPr>
              <w:t>，应提供相应文件证明其依法免税或不需要缴纳社会保障资金）</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5）参加政府采购活动前三年内</w:t>
            </w:r>
            <w:r>
              <w:rPr>
                <w:rFonts w:hint="eastAsia" w:ascii="宋体" w:hAnsi="宋体" w:eastAsia="宋体" w:cs="宋体"/>
                <w:b w:val="0"/>
                <w:bCs w:val="0"/>
                <w:color w:val="auto"/>
                <w:spacing w:val="6"/>
                <w:sz w:val="24"/>
                <w:highlight w:val="none"/>
                <w:lang w:eastAsia="zh-CN"/>
              </w:rPr>
              <w:t>在经营活动中没有重大违法记录的书面声明（</w:t>
            </w:r>
            <w:r>
              <w:rPr>
                <w:rFonts w:hint="eastAsia" w:ascii="宋体" w:hAnsi="宋体" w:eastAsia="宋体" w:cs="宋体"/>
                <w:b w:val="0"/>
                <w:bCs w:val="0"/>
                <w:color w:val="auto"/>
                <w:spacing w:val="6"/>
                <w:sz w:val="24"/>
                <w:highlight w:val="none"/>
                <w:lang w:val="en-US" w:eastAsia="zh-CN"/>
              </w:rPr>
              <w:t>声明函格式自拟</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eastAsia="zh-CN"/>
              </w:rPr>
              <w:t>6）法律、行政法规规定的其他条件。</w:t>
            </w:r>
          </w:p>
          <w:p>
            <w:pPr>
              <w:spacing w:line="240" w:lineRule="auto"/>
              <w:rPr>
                <w:rFonts w:hint="eastAsia" w:ascii="宋体" w:hAnsi="宋体" w:eastAsia="宋体" w:cs="宋体"/>
                <w:b/>
                <w:bCs/>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2</w:t>
            </w:r>
            <w:r>
              <w:rPr>
                <w:rFonts w:hint="eastAsia" w:ascii="宋体" w:hAnsi="宋体" w:eastAsia="宋体" w:cs="宋体"/>
                <w:b w:val="0"/>
                <w:bCs w:val="0"/>
                <w:color w:val="auto"/>
                <w:spacing w:val="6"/>
                <w:sz w:val="24"/>
                <w:highlight w:val="none"/>
                <w:lang w:eastAsia="zh-CN"/>
              </w:rPr>
              <w:t>落实政府采购政策需满足的资格要求：</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17</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30</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32</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专门面向中小企业采购</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15</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16</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37</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专门面向小微企业采购；其余标段非专门面向中小企业采购</w:t>
            </w:r>
            <w:r>
              <w:rPr>
                <w:rFonts w:hint="eastAsia" w:ascii="宋体" w:hAnsi="宋体" w:eastAsia="宋体" w:cs="宋体"/>
                <w:b/>
                <w:bCs/>
                <w:color w:val="auto"/>
                <w:spacing w:val="6"/>
                <w:sz w:val="24"/>
                <w:highlight w:val="none"/>
                <w:lang w:val="en-US"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3</w:t>
            </w:r>
            <w:r>
              <w:rPr>
                <w:rFonts w:hint="eastAsia" w:ascii="宋体" w:hAnsi="宋体" w:eastAsia="宋体" w:cs="宋体"/>
                <w:b w:val="0"/>
                <w:bCs w:val="0"/>
                <w:color w:val="auto"/>
                <w:spacing w:val="6"/>
                <w:sz w:val="24"/>
                <w:highlight w:val="none"/>
                <w:lang w:eastAsia="zh-CN"/>
              </w:rPr>
              <w:t>本项目的特定资格要求：</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1）</w:t>
            </w:r>
            <w:r>
              <w:rPr>
                <w:rFonts w:hint="eastAsia" w:ascii="宋体" w:hAnsi="宋体" w:eastAsia="宋体" w:cs="宋体"/>
                <w:b w:val="0"/>
                <w:bCs w:val="0"/>
                <w:color w:val="auto"/>
                <w:spacing w:val="6"/>
                <w:sz w:val="24"/>
                <w:highlight w:val="none"/>
                <w:lang w:eastAsia="zh-CN"/>
              </w:rPr>
              <w:t>投标人应当通过“信用中国”网站（www.creditchina.gov.cn）、中国政府采购网（www.ccgp.gov.cn）等渠道查询相关主体信用记录，未被列入失信被执行人、重大税收违法失信主体、政府采购严重违法失信行为记录名单。</w:t>
            </w:r>
          </w:p>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2</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rPr>
              <w:t>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 w:val="0"/>
                <w:bCs w:val="0"/>
                <w:color w:val="auto"/>
                <w:spacing w:val="6"/>
                <w:sz w:val="24"/>
                <w:highlight w:val="none"/>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详见招标公告1.</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投标人应符合</w:t>
            </w:r>
            <w:r>
              <w:rPr>
                <w:rFonts w:hint="eastAsia" w:ascii="宋体" w:hAnsi="宋体" w:eastAsia="宋体" w:cs="宋体"/>
                <w:b w:val="0"/>
                <w:bCs w:val="0"/>
                <w:color w:val="auto"/>
                <w:sz w:val="24"/>
                <w:highlight w:val="none"/>
                <w:lang w:eastAsia="zh-CN"/>
              </w:rPr>
              <w:t>招标公告</w:t>
            </w:r>
            <w:r>
              <w:rPr>
                <w:rFonts w:hint="eastAsia" w:ascii="宋体" w:hAnsi="宋体" w:eastAsia="宋体" w:cs="宋体"/>
                <w:b w:val="0"/>
                <w:bCs w:val="0"/>
                <w:color w:val="auto"/>
                <w:sz w:val="24"/>
                <w:highlight w:val="none"/>
              </w:rPr>
              <w:t>中投标人资格要求，</w:t>
            </w:r>
            <w:r>
              <w:rPr>
                <w:rFonts w:hint="eastAsia" w:ascii="宋体" w:hAnsi="宋体" w:eastAsia="宋体" w:cs="宋体"/>
                <w:b w:val="0"/>
                <w:bCs w:val="0"/>
                <w:color w:val="auto"/>
                <w:sz w:val="24"/>
                <w:highlight w:val="none"/>
                <w:lang w:val="en-US" w:eastAsia="zh-CN"/>
              </w:rPr>
              <w:t>并</w:t>
            </w:r>
            <w:r>
              <w:rPr>
                <w:rFonts w:hint="eastAsia" w:ascii="宋体" w:hAnsi="宋体" w:eastAsia="宋体" w:cs="宋体"/>
                <w:b w:val="0"/>
                <w:bCs w:val="0"/>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b w:val="0"/>
                <w:bCs w:val="0"/>
                <w:color w:val="auto"/>
                <w:sz w:val="24"/>
                <w:highlight w:val="none"/>
              </w:rPr>
              <w:t>复印件装订到投标文件中：</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 ）营业执照副本；</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 ）《法人身份证明书》（附法定代表人身份证）或法人授权委托书（附法定代表人和授权代表身份证）；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 ）具有履行合同所必需的设备和专业技术能力的证明材料（可以提供类似业绩合同或者可以提供承诺书</w:t>
            </w:r>
            <w:r>
              <w:rPr>
                <w:rFonts w:hint="eastAsia" w:ascii="宋体" w:hAnsi="宋体" w:eastAsia="宋体" w:cs="宋体"/>
                <w:b w:val="0"/>
                <w:bCs w:val="0"/>
                <w:color w:val="auto"/>
                <w:sz w:val="24"/>
                <w:highlight w:val="none"/>
                <w:lang w:val="en-US" w:eastAsia="zh-CN"/>
              </w:rPr>
              <w:t>&lt;</w:t>
            </w:r>
            <w:r>
              <w:rPr>
                <w:rFonts w:hint="eastAsia" w:ascii="宋体" w:hAnsi="宋体" w:eastAsia="宋体" w:cs="宋体"/>
                <w:b w:val="0"/>
                <w:bCs w:val="0"/>
                <w:color w:val="auto"/>
                <w:sz w:val="24"/>
                <w:highlight w:val="none"/>
              </w:rPr>
              <w:t>格式自拟</w:t>
            </w:r>
            <w:r>
              <w:rPr>
                <w:rFonts w:hint="eastAsia" w:ascii="宋体" w:hAnsi="宋体" w:eastAsia="宋体" w:cs="宋体"/>
                <w:b w:val="0"/>
                <w:bCs w:val="0"/>
                <w:color w:val="auto"/>
                <w:sz w:val="24"/>
                <w:highlight w:val="none"/>
                <w:lang w:val="en-US" w:eastAsia="zh-CN"/>
              </w:rPr>
              <w:t>&gt;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 ）参加政府采购活动前三年内在经营活动中没有重大违法记录的书面声明；</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声明函格式自拟</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lang w:eastAsia="zh-CN"/>
              </w:rPr>
              <w:t>提供近三年（20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年-202</w:t>
            </w:r>
            <w:r>
              <w:rPr>
                <w:rFonts w:hint="eastAsia" w:ascii="宋体" w:hAnsi="宋体" w:eastAsia="宋体" w:cs="宋体"/>
                <w:b w:val="0"/>
                <w:bCs w:val="0"/>
                <w:color w:val="auto"/>
                <w:sz w:val="24"/>
                <w:highlight w:val="none"/>
                <w:lang w:val="en-US" w:eastAsia="zh-CN"/>
              </w:rPr>
              <w:t>2</w:t>
            </w:r>
            <w:r>
              <w:rPr>
                <w:rFonts w:hint="eastAsia" w:ascii="宋体" w:hAnsi="宋体" w:eastAsia="宋体" w:cs="宋体"/>
                <w:b w:val="0"/>
                <w:bCs w:val="0"/>
                <w:color w:val="auto"/>
                <w:sz w:val="24"/>
                <w:highlight w:val="none"/>
                <w:lang w:eastAsia="zh-CN"/>
              </w:rPr>
              <w:t>年）经会计师事务所或审计机构出具的财务审计报告。（若投标人为20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年以后注册成立的公司，即需提供从成立日期起的财务审计报告；若投标人为202</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lang w:eastAsia="zh-CN"/>
              </w:rPr>
              <w:t>年以后注册成立的公司，即需提供一份银行资信证明）</w:t>
            </w:r>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eastAsia="zh-CN"/>
              </w:rPr>
              <w:t>提供近一年（2023年3月以后）任意两个月的依法缴纳税收和社会保障资金的相关材料</w:t>
            </w:r>
            <w:r>
              <w:rPr>
                <w:rFonts w:hint="eastAsia" w:ascii="宋体" w:hAnsi="宋体" w:eastAsia="宋体" w:cs="宋体"/>
                <w:b w:val="0"/>
                <w:bCs w:val="0"/>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rPr>
              <w:t>，应提供相应文件证明其依法免税或不需要缴纳社会保障资金）；</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6 ）</w:t>
            </w:r>
            <w:r>
              <w:rPr>
                <w:rFonts w:hint="eastAsia" w:ascii="宋体" w:hAnsi="宋体" w:eastAsia="宋体" w:cs="宋体"/>
                <w:b w:val="0"/>
                <w:bCs w:val="0"/>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w:t>
            </w:r>
            <w:r>
              <w:rPr>
                <w:rFonts w:hint="eastAsia" w:ascii="宋体" w:hAnsi="宋体" w:eastAsia="宋体" w:cs="宋体"/>
                <w:b w:val="0"/>
                <w:bCs w:val="0"/>
                <w:color w:val="auto"/>
                <w:sz w:val="24"/>
                <w:highlight w:val="none"/>
                <w:lang w:val="en-US" w:eastAsia="zh-CN"/>
              </w:rPr>
              <w:t>中标人</w:t>
            </w:r>
            <w:r>
              <w:rPr>
                <w:rFonts w:hint="eastAsia" w:ascii="宋体" w:hAnsi="宋体" w:eastAsia="宋体" w:cs="宋体"/>
                <w:b w:val="0"/>
                <w:bCs w:val="0"/>
                <w:color w:val="auto"/>
                <w:sz w:val="24"/>
                <w:highlight w:val="none"/>
              </w:rPr>
              <w:t>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eastAsia="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应确保</w:t>
            </w:r>
            <w:r>
              <w:rPr>
                <w:rFonts w:hint="eastAsia" w:ascii="宋体" w:hAnsi="宋体" w:eastAsia="宋体" w:cs="宋体"/>
                <w:color w:val="auto"/>
                <w:sz w:val="24"/>
                <w:highlight w:val="none"/>
                <w:lang w:val="en-US" w:eastAsia="zh-CN"/>
              </w:rPr>
              <w:t>提供所供应的产品为</w:t>
            </w:r>
            <w:r>
              <w:rPr>
                <w:rFonts w:hint="eastAsia" w:ascii="宋体" w:hAnsi="宋体" w:eastAsia="宋体" w:cs="宋体"/>
                <w:color w:val="auto"/>
                <w:sz w:val="24"/>
                <w:highlight w:val="none"/>
              </w:rPr>
              <w:t>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支付合同总价款5％的履约保证金。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收到履约保证金并签订合同后30个工作日内，向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支付30%货款；到货并验收合格，且收到</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开具的合同等额的符合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要求的税务发票后在30个工作日内，向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支付70%货款；货物质保期满后，若无质量问题或质量问题已解决达到</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无息返还5％的履约保证金；若出现质量问题，</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应免费及时维修更换，如因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原因导致</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利益受损，</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应承担损害赔偿责任，同时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有权扣留5%的履约保证金作为违约金，违约金不足以弥补</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损失的，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追偿。</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付款前，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应为</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开具符合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要求的发票，否则</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有权拒绝付款且不视为违约。</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sz w:val="24"/>
                <w:highlight w:val="none"/>
              </w:rPr>
            </w:pPr>
            <w:r>
              <w:rPr>
                <w:rFonts w:hint="eastAsia" w:ascii="宋体" w:hAnsi="宋体" w:eastAsia="宋体" w:cs="宋体"/>
                <w:color w:val="auto"/>
                <w:sz w:val="24"/>
                <w:highlight w:val="none"/>
                <w:lang w:val="zh-CN"/>
              </w:rPr>
              <w:t>若因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*投标文件的格式签署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三十六</w:t>
            </w:r>
            <w:r>
              <w:rPr>
                <w:rFonts w:hint="eastAsia" w:ascii="宋体" w:hAnsi="宋体" w:eastAsia="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人民币</w:t>
            </w:r>
            <w:r>
              <w:rPr>
                <w:rFonts w:hint="eastAsia" w:ascii="宋体" w:hAnsi="宋体" w:eastAsia="宋体" w:cs="宋体"/>
                <w:i w:val="0"/>
                <w:iCs w:val="0"/>
                <w:color w:val="000000"/>
                <w:kern w:val="0"/>
                <w:sz w:val="24"/>
                <w:szCs w:val="24"/>
                <w:highlight w:val="none"/>
                <w:u w:val="none"/>
                <w:lang w:val="en-US" w:eastAsia="zh-CN" w:bidi="ar"/>
              </w:rPr>
              <w:t xml:space="preserve">248.00 </w:t>
            </w:r>
            <w:r>
              <w:rPr>
                <w:rFonts w:hint="eastAsia" w:ascii="宋体" w:hAnsi="宋体" w:eastAsia="宋体" w:cs="宋体"/>
                <w:bCs/>
                <w:color w:val="auto"/>
                <w:sz w:val="24"/>
                <w:highlight w:val="none"/>
                <w:lang w:val="en-US" w:eastAsia="zh-CN"/>
              </w:rPr>
              <w:t>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w:t>
            </w:r>
            <w:r>
              <w:rPr>
                <w:rFonts w:hint="eastAsia" w:ascii="宋体" w:hAnsi="宋体" w:eastAsia="宋体" w:cs="宋体"/>
                <w:b/>
                <w:bCs/>
                <w:color w:val="auto"/>
                <w:sz w:val="24"/>
                <w:highlight w:val="none"/>
                <w:lang w:val="en-US" w:eastAsia="zh-CN"/>
              </w:rPr>
              <w:t>预算价格</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2366"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1252"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31</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三十六</w:t>
            </w:r>
            <w:r>
              <w:rPr>
                <w:rFonts w:hint="eastAsia" w:ascii="宋体" w:hAnsi="宋体" w:eastAsia="宋体" w:cs="宋体"/>
                <w:b w:val="0"/>
                <w:bCs w:val="0"/>
                <w:color w:val="auto"/>
                <w:sz w:val="24"/>
                <w:highlight w:val="none"/>
                <w:lang w:val="en-US" w:eastAsia="zh-CN"/>
              </w:rPr>
              <w:t xml:space="preserve">标段 </w:t>
            </w:r>
            <w:r>
              <w:rPr>
                <w:rFonts w:hint="eastAsia" w:ascii="宋体" w:hAnsi="宋体" w:eastAsia="宋体" w:cs="宋体"/>
                <w:bCs/>
                <w:color w:val="auto"/>
                <w:sz w:val="24"/>
                <w:szCs w:val="24"/>
                <w:highlight w:val="none"/>
                <w:lang w:eastAsia="zh-CN"/>
              </w:rPr>
              <w:t>人民币</w:t>
            </w:r>
            <w:r>
              <w:rPr>
                <w:rFonts w:hint="eastAsia" w:ascii="宋体" w:hAnsi="宋体" w:eastAsia="宋体" w:cs="宋体"/>
                <w:bCs/>
                <w:color w:val="auto"/>
                <w:sz w:val="24"/>
                <w:szCs w:val="24"/>
                <w:highlight w:val="none"/>
                <w:lang w:val="en-US" w:eastAsia="zh-CN"/>
              </w:rPr>
              <w:t>24036元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投标保证金形式：投标人应在投标截止时间前将投标保证金采用电汇、转账、支票、汇票、本票或者金融机构、担保机构出具的保函</w:t>
            </w:r>
            <w:r>
              <w:rPr>
                <w:rFonts w:hint="eastAsia" w:ascii="宋体" w:hAnsi="宋体" w:eastAsia="宋体" w:cs="宋体"/>
                <w:color w:val="auto"/>
                <w:sz w:val="24"/>
                <w:highlight w:val="none"/>
              </w:rPr>
              <w:t>等非现金形式交纳</w:t>
            </w:r>
            <w:r>
              <w:rPr>
                <w:rFonts w:hint="eastAsia" w:ascii="宋体" w:hAnsi="宋体" w:eastAsia="宋体" w:cs="宋体"/>
                <w:sz w:val="24"/>
                <w:szCs w:val="24"/>
                <w:highlight w:val="none"/>
              </w:rPr>
              <w:t>，投标保证金应当从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sz w:val="24"/>
                <w:szCs w:val="24"/>
                <w:highlight w:val="none"/>
              </w:rPr>
              <w:t>的基本账户转出。</w:t>
            </w:r>
            <w:r>
              <w:rPr>
                <w:rFonts w:hint="eastAsia" w:ascii="宋体" w:hAnsi="宋体" w:eastAsia="宋体" w:cs="宋体"/>
                <w:sz w:val="24"/>
                <w:highlight w:val="none"/>
              </w:rPr>
              <w:t>投标人未按照招标文件要求提交投标保证金的，投标无效。</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账户：中科高盛咨询集团有限公司</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开户行：中国民生银行长沙芙蓉广场支行</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行号：305551031105</w:t>
            </w:r>
          </w:p>
          <w:p>
            <w:pPr>
              <w:spacing w:line="360" w:lineRule="exact"/>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账号：9902001774277790</w:t>
            </w:r>
          </w:p>
          <w:p>
            <w:pPr>
              <w:spacing w:line="360" w:lineRule="exact"/>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保证金的缴纳以到账时间为准，投标保证金截止时间同投标截止时间（开标时间）。</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要求：（1）投标人提供基本账户开户许可证</w:t>
            </w:r>
            <w:r>
              <w:rPr>
                <w:rFonts w:hint="eastAsia" w:ascii="宋体" w:hAnsi="宋体" w:eastAsia="宋体" w:cs="宋体"/>
                <w:sz w:val="24"/>
                <w:szCs w:val="24"/>
                <w:highlight w:val="none"/>
                <w:lang w:eastAsia="zh-CN"/>
              </w:rPr>
              <w:t>（或基本存款账户信息）</w:t>
            </w:r>
            <w:r>
              <w:rPr>
                <w:rFonts w:hint="eastAsia" w:ascii="宋体" w:hAnsi="宋体" w:eastAsia="宋体" w:cs="宋体"/>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1053935487</w:t>
            </w:r>
            <w:r>
              <w:rPr>
                <w:rStyle w:val="30"/>
                <w:rFonts w:hint="eastAsia" w:ascii="宋体" w:hAnsi="宋体" w:eastAsia="宋体" w:cs="宋体"/>
                <w:color w:val="auto"/>
                <w:sz w:val="24"/>
                <w:szCs w:val="24"/>
                <w:highlight w:val="none"/>
              </w:rPr>
              <w:t>@qq.com），原件递交至</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sz w:val="24"/>
                <w:szCs w:val="24"/>
                <w:highlight w:val="none"/>
              </w:rPr>
              <w:fldChar w:fldCharType="end"/>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bCs/>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标段”的投标保证金（例如：</w:t>
            </w:r>
            <w:r>
              <w:rPr>
                <w:rFonts w:hint="eastAsia" w:ascii="宋体" w:hAnsi="宋体" w:eastAsia="宋体" w:cs="宋体"/>
                <w:b/>
                <w:bCs/>
                <w:sz w:val="24"/>
                <w:szCs w:val="24"/>
                <w:highlight w:val="none"/>
                <w:lang w:val="en-US" w:eastAsia="zh-CN"/>
              </w:rPr>
              <w:t>地震化工</w:t>
            </w:r>
            <w:r>
              <w:rPr>
                <w:rFonts w:hint="eastAsia" w:ascii="宋体" w:hAnsi="宋体" w:eastAsia="宋体" w:cs="宋体"/>
                <w:b/>
                <w:bCs/>
                <w:sz w:val="24"/>
                <w:szCs w:val="24"/>
                <w:highlight w:val="none"/>
              </w:rPr>
              <w:t>项目XX标段），以便核对查实。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sz w:val="24"/>
                <w:highlight w:val="none"/>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color w:val="FF0000"/>
                <w:sz w:val="24"/>
                <w:highlight w:val="none"/>
              </w:rPr>
              <w:t>202</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年</w:t>
            </w:r>
            <w:r>
              <w:rPr>
                <w:rFonts w:hint="eastAsia" w:ascii="宋体" w:hAnsi="宋体" w:eastAsia="宋体" w:cs="宋体"/>
                <w:color w:val="FF0000"/>
                <w:sz w:val="24"/>
                <w:highlight w:val="none"/>
                <w:lang w:val="en-US" w:eastAsia="zh-CN"/>
              </w:rPr>
              <w:t>05</w:t>
            </w:r>
            <w:r>
              <w:rPr>
                <w:rFonts w:hint="eastAsia" w:ascii="宋体" w:hAnsi="宋体" w:eastAsia="宋体" w:cs="宋体"/>
                <w:color w:val="FF0000"/>
                <w:sz w:val="24"/>
                <w:highlight w:val="none"/>
              </w:rPr>
              <w:t>月</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日</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时</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rPr>
              <w:t>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地址：</w:t>
            </w:r>
            <w:r>
              <w:rPr>
                <w:rFonts w:hint="eastAsia" w:ascii="宋体" w:hAnsi="宋体" w:eastAsia="宋体" w:cs="宋体"/>
                <w:bCs/>
                <w:color w:val="auto"/>
                <w:sz w:val="24"/>
                <w:highlight w:val="none"/>
                <w:lang w:eastAsia="zh-CN"/>
              </w:rPr>
              <w:t>长春市高新区鸿达街248号吉林日报副楼4楼</w:t>
            </w:r>
            <w:bookmarkStart w:id="140" w:name="_GoBack"/>
            <w:bookmarkEnd w:id="140"/>
            <w:r>
              <w:rPr>
                <w:rFonts w:hint="eastAsia" w:ascii="宋体" w:hAnsi="宋体" w:eastAsia="宋体" w:cs="宋体"/>
                <w:bCs/>
                <w:color w:val="FF0000"/>
                <w:sz w:val="24"/>
                <w:highlight w:val="none"/>
                <w:lang w:eastAsia="zh-CN"/>
              </w:rPr>
              <w:t>第一开标室</w:t>
            </w:r>
            <w:r>
              <w:rPr>
                <w:rFonts w:hint="eastAsia" w:ascii="宋体" w:hAnsi="宋体" w:eastAsia="宋体" w:cs="宋体"/>
                <w:color w:val="FF0000"/>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color w:val="auto"/>
                <w:sz w:val="24"/>
                <w:highlight w:val="none"/>
              </w:rPr>
              <w:t>自货物最终验收合格之日起质保</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年，保修期</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年，保修期自质保期届满之日起计算。</w:t>
            </w:r>
            <w:r>
              <w:rPr>
                <w:rFonts w:hint="eastAsia" w:ascii="宋体" w:hAnsi="宋体" w:eastAsia="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eastAsia="宋体" w:cs="宋体"/>
                <w:bCs/>
                <w:color w:val="auto"/>
                <w:sz w:val="24"/>
                <w:szCs w:val="24"/>
                <w:highlight w:val="none"/>
              </w:rPr>
              <w:t>承诺保证供应且价格</w:t>
            </w:r>
            <w:r>
              <w:rPr>
                <w:rFonts w:hint="eastAsia" w:ascii="宋体" w:hAnsi="宋体" w:eastAsia="宋体" w:cs="宋体"/>
                <w:bCs/>
                <w:color w:val="auto"/>
                <w:sz w:val="24"/>
                <w:szCs w:val="24"/>
                <w:highlight w:val="none"/>
                <w:lang w:eastAsia="zh-CN"/>
              </w:rPr>
              <w:t>优惠</w:t>
            </w:r>
            <w:r>
              <w:rPr>
                <w:rFonts w:hint="eastAsia" w:ascii="宋体" w:hAnsi="宋体" w:eastAsia="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highlight w:val="none"/>
                <w:lang w:val="en-US" w:eastAsia="zh-CN"/>
              </w:rPr>
              <w:t>一</w:t>
            </w:r>
            <w:r>
              <w:rPr>
                <w:rFonts w:hint="eastAsia" w:ascii="宋体" w:hAnsi="宋体" w:eastAsia="宋体" w:cs="宋体"/>
                <w:color w:val="auto"/>
                <w:sz w:val="24"/>
                <w:highlight w:val="none"/>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1.6根据采购人需求，提供监制监造服务。 </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 xml:space="preserve">二、投标人应提供的伴随服务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*其他要求</w:t>
            </w:r>
          </w:p>
        </w:tc>
        <w:tc>
          <w:tcPr>
            <w:tcW w:w="8169" w:type="dxa"/>
            <w:tcBorders>
              <w:left w:val="single" w:color="auto" w:sz="4" w:space="0"/>
            </w:tcBorders>
            <w:vAlign w:val="center"/>
          </w:tcPr>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1.在技术规格偏离表中，投标人应如实填写所投产品的具体参数值。</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2.一般技术参数响应条款如有缺、漏项的，则该项视为负偏离；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4.投标人需提供全部产品的外观三视图，三视图须为产品实物拍摄的彩色图片，不得使用设计图或效果图。</w:t>
            </w:r>
          </w:p>
          <w:p>
            <w:pPr>
              <w:numPr>
                <w:ilvl w:val="0"/>
                <w:numId w:val="0"/>
              </w:numPr>
              <w:spacing w:line="24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80"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*中小企业</w:t>
            </w:r>
          </w:p>
        </w:tc>
        <w:tc>
          <w:tcPr>
            <w:tcW w:w="8169" w:type="dxa"/>
            <w:tcBorders>
              <w:left w:val="single" w:color="auto" w:sz="4" w:space="0"/>
            </w:tcBorders>
            <w:vAlign w:val="center"/>
          </w:tcPr>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本项目落实《政府采购促进中小企业发展管理办法》，专门面向中小企业预留情况见招标公告2.2条款</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1.如专门面向中小企业采购，标书内提供中小企业声明函。</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2.如非专门面向中小企业采购，根据财库【2022】19号文件规定，对小型和微型企业的产品给予10%的价格扣除，并按照扣除后的价格参加评审。</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3.本次采购项目采购标的对应的中小企业划分标准所属行业为</w:t>
            </w:r>
            <w:r>
              <w:rPr>
                <w:rFonts w:hint="eastAsia" w:ascii="宋体" w:hAnsi="宋体" w:eastAsia="宋体" w:cs="宋体"/>
                <w:b/>
                <w:bCs/>
                <w:color w:val="auto"/>
                <w:sz w:val="24"/>
                <w:szCs w:val="24"/>
                <w:highlight w:val="none"/>
                <w:u w:val="single"/>
                <w:lang w:val="en-US" w:eastAsia="zh-CN"/>
              </w:rPr>
              <w:t xml:space="preserve"> 工业 </w:t>
            </w:r>
            <w:r>
              <w:rPr>
                <w:rFonts w:hint="eastAsia" w:ascii="宋体" w:hAnsi="宋体" w:eastAsia="宋体" w:cs="宋体"/>
                <w:b/>
                <w:bCs/>
                <w:color w:val="auto"/>
                <w:sz w:val="24"/>
                <w:szCs w:val="24"/>
                <w:highlight w:val="none"/>
                <w:lang w:val="en-US" w:eastAsia="zh-CN"/>
              </w:rPr>
              <w:t>（划分标准见 附件：中小企业划型标准）。</w:t>
            </w:r>
          </w:p>
          <w:p>
            <w:pPr>
              <w:spacing w:line="240" w:lineRule="auto"/>
              <w:jc w:val="both"/>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注：专门面向中小微企业的标段，投标人</w:t>
            </w:r>
            <w:r>
              <w:rPr>
                <w:rFonts w:hint="eastAsia" w:ascii="宋体" w:hAnsi="宋体" w:eastAsia="宋体" w:cs="宋体"/>
                <w:b/>
                <w:bCs/>
                <w:kern w:val="2"/>
                <w:sz w:val="24"/>
                <w:szCs w:val="28"/>
                <w:highlight w:val="none"/>
                <w:lang w:val="en-US" w:eastAsia="zh-CN" w:bidi="ar-SA"/>
              </w:rPr>
              <w:t>不再执行价格评审优惠的扶持政策</w:t>
            </w:r>
            <w:r>
              <w:rPr>
                <w:rFonts w:hint="eastAsia" w:ascii="宋体" w:hAnsi="宋体" w:eastAsia="宋体" w:cs="宋体"/>
                <w:b/>
                <w:bCs/>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2、截止时点：2024年05月0</w:t>
            </w:r>
            <w:r>
              <w:rPr>
                <w:rFonts w:hint="eastAsia" w:ascii="宋体" w:hAnsi="宋体" w:cs="宋体"/>
                <w:b w:val="0"/>
                <w:bCs w:val="0"/>
                <w:color w:val="0000FF"/>
                <w:sz w:val="24"/>
                <w:highlight w:val="none"/>
                <w:lang w:val="en-US" w:eastAsia="zh-CN"/>
              </w:rPr>
              <w:t>9</w:t>
            </w:r>
            <w:r>
              <w:rPr>
                <w:rFonts w:hint="eastAsia" w:ascii="宋体" w:hAnsi="宋体" w:eastAsia="宋体" w:cs="宋体"/>
                <w:b w:val="0"/>
                <w:bCs w:val="0"/>
                <w:color w:val="0000FF"/>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10329"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auto"/>
                <w:sz w:val="32"/>
                <w:szCs w:val="32"/>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53" w:name="_Toc31651"/>
      <w:r>
        <w:rPr>
          <w:rFonts w:hint="eastAsia" w:ascii="宋体" w:hAnsi="宋体" w:eastAsia="宋体" w:cs="宋体"/>
          <w:b/>
          <w:color w:val="auto"/>
          <w:sz w:val="24"/>
          <w:highlight w:val="none"/>
        </w:rPr>
        <w:t>1、</w:t>
      </w:r>
      <w:bookmarkEnd w:id="53"/>
      <w:r>
        <w:rPr>
          <w:rFonts w:hint="eastAsia" w:ascii="宋体" w:hAnsi="宋体" w:eastAsia="宋体" w:cs="宋体"/>
          <w:b/>
          <w:color w:val="auto"/>
          <w:sz w:val="24"/>
          <w:highlight w:val="none"/>
          <w:lang w:eastAsia="zh-CN"/>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54" w:name="_Toc2965"/>
      <w:r>
        <w:rPr>
          <w:rFonts w:hint="eastAsia" w:ascii="宋体" w:hAnsi="宋体" w:eastAsia="宋体" w:cs="宋体"/>
          <w:b/>
          <w:color w:val="auto"/>
          <w:sz w:val="24"/>
          <w:highlight w:val="none"/>
        </w:rPr>
        <w:t>2、采购人、采购代理机构、投标人</w:t>
      </w:r>
      <w:bookmarkEnd w:id="54"/>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中科高盛咨询集团有限公司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55" w:name="_Toc19469"/>
      <w:r>
        <w:rPr>
          <w:rFonts w:hint="eastAsia" w:ascii="宋体" w:hAnsi="宋体" w:eastAsia="宋体" w:cs="宋体"/>
          <w:color w:val="auto"/>
          <w:sz w:val="24"/>
          <w:highlight w:val="none"/>
        </w:rPr>
        <w:t>2.3 “投标人”是指响应招标、参加投标竞争的法人、其他组织或者自然人。</w:t>
      </w:r>
      <w:bookmarkEnd w:id="55"/>
    </w:p>
    <w:p>
      <w:pPr>
        <w:shd w:val="clear"/>
        <w:spacing w:line="360" w:lineRule="auto"/>
        <w:ind w:firstLine="482" w:firstLineChars="200"/>
        <w:outlineLvl w:val="0"/>
        <w:rPr>
          <w:rFonts w:hint="eastAsia" w:ascii="宋体" w:hAnsi="宋体" w:eastAsia="宋体" w:cs="宋体"/>
          <w:b/>
          <w:color w:val="auto"/>
          <w:sz w:val="24"/>
          <w:highlight w:val="none"/>
        </w:rPr>
      </w:pPr>
      <w:bookmarkStart w:id="56" w:name="_Toc30444"/>
      <w:r>
        <w:rPr>
          <w:rFonts w:hint="eastAsia" w:ascii="宋体" w:hAnsi="宋体" w:eastAsia="宋体" w:cs="宋体"/>
          <w:b/>
          <w:color w:val="auto"/>
          <w:sz w:val="24"/>
          <w:highlight w:val="none"/>
        </w:rPr>
        <w:t>3、合格投标人</w:t>
      </w:r>
      <w:bookmarkEnd w:id="56"/>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）《法人身份证明书》（附法定代表人身份证）或法人授权委托书（附法定代表人和授权代表身份证）；</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提供近一年（2023年3月以后）任意两个月的依法缴纳税收和社会保障资金的相关材料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5"/>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（如投标人所参与项目须要在网上提交质疑程序，投标人须将纸质版质疑材料与网上提交质疑程序在同一工作日内进行，如出现日期不一致时，以两者中最后日期为准）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1、投标文件目录及页码</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2、开标一览表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3、投标函</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4、投标报价一览表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5、投标货物及技术规格偏离表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6、商务条款偏离表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7、售后服务承诺书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8、法人身份证明</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9、法定代表人授权书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10、中小企业声明函等</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bookmarkStart w:id="57" w:name="_Toc14826"/>
      <w:r>
        <w:rPr>
          <w:rFonts w:hint="eastAsia" w:ascii="宋体" w:hAnsi="宋体" w:eastAsia="宋体" w:cs="宋体"/>
          <w:b/>
          <w:color w:val="auto"/>
          <w:sz w:val="24"/>
          <w:highlight w:val="none"/>
        </w:rPr>
        <w:t>8、投标文件构成</w:t>
      </w:r>
      <w:bookmarkEnd w:id="5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10.1投标保证金：投标人应在投标截止时间前将投标保证金采用支票、汇票、本票或者金融机构、担保机构出具的保函等非现金形式交纳，投标保证金应当从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的基本账户转出。（投标保证金应从投标人的基本账户中转出，保证金的交纳时间以到账时间为准）。</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账户：中科高盛咨询集团有限公司</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开户行：中国民生银行长沙芙蓉广场支行</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行号：305551031105</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账号：9902001774277790；到账为准。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w:t>
      </w:r>
      <w:r>
        <w:rPr>
          <w:rFonts w:hint="eastAsia" w:ascii="宋体" w:hAnsi="宋体" w:eastAsia="宋体" w:cs="宋体"/>
          <w:color w:val="auto"/>
          <w:sz w:val="24"/>
          <w:highlight w:val="none"/>
          <w:lang w:val="en-US" w:eastAsia="zh-CN"/>
        </w:rPr>
        <w:t>未中标人</w:t>
      </w:r>
      <w:r>
        <w:rPr>
          <w:rFonts w:hint="eastAsia" w:ascii="宋体" w:hAnsi="宋体" w:eastAsia="宋体" w:cs="宋体"/>
          <w:color w:val="auto"/>
          <w:sz w:val="24"/>
          <w:highlight w:val="none"/>
        </w:rPr>
        <w:t>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12.1投标文件须打印或用不褪色墨水书写，投标人应加盖公章。投标文件由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签署的，须提交以书面形式出具的“法定代表人身份证明”；由被授权人签署的，须提交以书面形式出具的“法定代表人身份证明”和“法定代表人授权书”。</w:t>
      </w:r>
      <w:r>
        <w:rPr>
          <w:rFonts w:hint="eastAsia" w:ascii="宋体" w:hAnsi="宋体" w:eastAsia="宋体" w:cs="宋体"/>
          <w:b/>
          <w:bCs/>
          <w:color w:val="auto"/>
          <w:sz w:val="24"/>
          <w:highlight w:val="none"/>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58" w:name="_Toc19664"/>
      <w:r>
        <w:rPr>
          <w:rFonts w:hint="eastAsia" w:ascii="宋体" w:hAnsi="宋体" w:eastAsia="宋体" w:cs="宋体"/>
          <w:b/>
          <w:color w:val="auto"/>
          <w:sz w:val="24"/>
          <w:highlight w:val="none"/>
        </w:rPr>
        <w:t>13、投标文件的修改和撤回</w:t>
      </w:r>
      <w:bookmarkEnd w:id="5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13.4从开标之时起，至投标有效期期满之间的这段时间内，投标人不得撤回其投标，否则根据投标人须知第10.6条的规定，其投标保证金将被没收。与其他</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6份，电子版2份，并标明“正本”、“副本”字样(投标文件的正本、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4.有依法缴纳税收和社会保障资金的良好记录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提供近一年（2023年3月以后）任意两个月的依法缴纳税收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lang w:eastAsia="zh-CN"/>
              </w:rPr>
              <w:t>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5.参加政府采购活动前三年内在经营活动中没有重大违法记录的书面声明；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0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7.单位负责人为同一人或存在直接控股、管理关系的不同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，不得参加同一合同项下的政府采购活动(提供声明</w:t>
            </w:r>
            <w:r>
              <w:rPr>
                <w:rFonts w:hint="eastAsia" w:ascii="宋体" w:hAnsi="宋体" w:eastAsia="宋体" w:cs="宋体"/>
                <w:color w:val="auto"/>
                <w:sz w:val="24"/>
                <w:highlight w:val="none"/>
                <w:lang w:val="en-US" w:eastAsia="zh-CN"/>
              </w:rPr>
              <w:t>函</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32"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8.提供有效的中小企业声明函加盖投标单位公章。</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59" w:name="_Toc19560"/>
      <w:r>
        <w:rPr>
          <w:rFonts w:hint="eastAsia" w:ascii="宋体" w:hAnsi="宋体" w:eastAsia="宋体" w:cs="宋体"/>
          <w:b/>
          <w:bCs/>
          <w:color w:val="auto"/>
          <w:sz w:val="24"/>
          <w:highlight w:val="none"/>
        </w:rPr>
        <w:t>16、评标过程的保密性</w:t>
      </w:r>
      <w:bookmarkEnd w:id="59"/>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组成。评标委员会的专家成员从吉林省省级评标专家库中随机抽取，采购人代表由采购人委派。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60"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60"/>
    </w:p>
    <w:p>
      <w:pPr>
        <w:spacing w:line="360" w:lineRule="auto"/>
        <w:ind w:firstLine="482" w:firstLineChars="200"/>
        <w:outlineLvl w:val="0"/>
        <w:rPr>
          <w:rFonts w:hint="eastAsia" w:ascii="宋体" w:hAnsi="宋体" w:eastAsia="宋体" w:cs="宋体"/>
          <w:b/>
          <w:bCs/>
          <w:color w:val="auto"/>
          <w:sz w:val="24"/>
          <w:highlight w:val="none"/>
        </w:rPr>
      </w:pPr>
      <w:bookmarkStart w:id="61" w:name="_Toc246"/>
      <w:r>
        <w:rPr>
          <w:rFonts w:hint="eastAsia" w:ascii="宋体" w:hAnsi="宋体" w:eastAsia="宋体" w:cs="宋体"/>
          <w:b/>
          <w:bCs/>
          <w:color w:val="auto"/>
          <w:sz w:val="24"/>
          <w:highlight w:val="none"/>
        </w:rPr>
        <w:t>21、授标时更改货物数量的权利</w:t>
      </w:r>
      <w:bookmarkEnd w:id="61"/>
    </w:p>
    <w:p>
      <w:pPr>
        <w:spacing w:line="360" w:lineRule="auto"/>
        <w:ind w:firstLine="480" w:firstLineChars="200"/>
        <w:outlineLvl w:val="0"/>
        <w:rPr>
          <w:rFonts w:hint="eastAsia" w:ascii="宋体" w:hAnsi="宋体" w:eastAsia="宋体" w:cs="宋体"/>
          <w:color w:val="auto"/>
          <w:sz w:val="24"/>
          <w:highlight w:val="none"/>
        </w:rPr>
      </w:pPr>
      <w:bookmarkStart w:id="62"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62"/>
    </w:p>
    <w:p>
      <w:pPr>
        <w:spacing w:line="360" w:lineRule="auto"/>
        <w:ind w:firstLine="480" w:firstLineChars="200"/>
        <w:outlineLvl w:val="0"/>
        <w:rPr>
          <w:rFonts w:hint="eastAsia" w:ascii="宋体" w:hAnsi="宋体" w:eastAsia="宋体" w:cs="宋体"/>
          <w:color w:val="auto"/>
          <w:sz w:val="24"/>
          <w:highlight w:val="none"/>
        </w:rPr>
      </w:pPr>
      <w:bookmarkStart w:id="63"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63"/>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64"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64"/>
    </w:p>
    <w:p>
      <w:pPr>
        <w:spacing w:line="360" w:lineRule="auto"/>
        <w:ind w:firstLine="480" w:firstLineChars="200"/>
        <w:outlineLvl w:val="0"/>
        <w:rPr>
          <w:rFonts w:hint="eastAsia" w:ascii="宋体" w:hAnsi="宋体" w:eastAsia="宋体" w:cs="宋体"/>
          <w:color w:val="auto"/>
          <w:sz w:val="24"/>
          <w:highlight w:val="none"/>
        </w:rPr>
      </w:pPr>
      <w:bookmarkStart w:id="65"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5"/>
    </w:p>
    <w:p>
      <w:pPr>
        <w:spacing w:line="360" w:lineRule="auto"/>
        <w:ind w:firstLine="480" w:firstLineChars="200"/>
        <w:outlineLvl w:val="0"/>
        <w:rPr>
          <w:rFonts w:hint="eastAsia" w:ascii="宋体" w:hAnsi="宋体" w:eastAsia="宋体" w:cs="宋体"/>
          <w:color w:val="auto"/>
          <w:sz w:val="24"/>
          <w:highlight w:val="none"/>
        </w:rPr>
      </w:pPr>
      <w:bookmarkStart w:id="66" w:name="_Toc29744"/>
      <w:r>
        <w:rPr>
          <w:rFonts w:hint="eastAsia" w:ascii="宋体" w:hAnsi="宋体" w:eastAsia="宋体" w:cs="宋体"/>
          <w:color w:val="auto"/>
          <w:sz w:val="24"/>
          <w:highlight w:val="none"/>
        </w:rPr>
        <w:t>22.3采购人不得向中标人提出任何不合理的要求作为签订合同的条件。</w:t>
      </w:r>
      <w:bookmarkEnd w:id="66"/>
    </w:p>
    <w:p>
      <w:pPr>
        <w:spacing w:line="360" w:lineRule="auto"/>
        <w:ind w:firstLine="482" w:firstLineChars="200"/>
        <w:outlineLvl w:val="0"/>
        <w:rPr>
          <w:rFonts w:hint="eastAsia" w:ascii="宋体" w:hAnsi="宋体" w:eastAsia="宋体" w:cs="宋体"/>
          <w:b/>
          <w:bCs/>
          <w:color w:val="auto"/>
          <w:sz w:val="24"/>
          <w:highlight w:val="none"/>
        </w:rPr>
      </w:pPr>
      <w:bookmarkStart w:id="67" w:name="_Toc32689"/>
      <w:r>
        <w:rPr>
          <w:rFonts w:hint="eastAsia" w:ascii="宋体" w:hAnsi="宋体" w:eastAsia="宋体" w:cs="宋体"/>
          <w:b/>
          <w:bCs/>
          <w:color w:val="auto"/>
          <w:sz w:val="24"/>
          <w:highlight w:val="none"/>
        </w:rPr>
        <w:t>23、保密和披露</w:t>
      </w:r>
      <w:bookmarkEnd w:id="67"/>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8"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6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9"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69"/>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70"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p>
    <w:p>
      <w:pPr>
        <w:spacing w:line="360" w:lineRule="auto"/>
        <w:ind w:firstLine="482" w:firstLineChars="200"/>
        <w:outlineLvl w:val="0"/>
        <w:rPr>
          <w:rFonts w:hint="eastAsia" w:ascii="宋体" w:hAnsi="宋体" w:eastAsia="宋体" w:cs="宋体"/>
          <w:b/>
          <w:bCs/>
          <w:color w:val="auto"/>
          <w:sz w:val="24"/>
          <w:highlight w:val="none"/>
        </w:rPr>
      </w:pPr>
      <w:bookmarkStart w:id="71" w:name="_Toc28928"/>
      <w:r>
        <w:rPr>
          <w:rFonts w:hint="eastAsia" w:ascii="宋体" w:hAnsi="宋体" w:eastAsia="宋体" w:cs="宋体"/>
          <w:b/>
          <w:bCs/>
          <w:color w:val="auto"/>
          <w:sz w:val="24"/>
          <w:highlight w:val="none"/>
        </w:rPr>
        <w:t>24、质疑和投诉</w:t>
      </w:r>
      <w:bookmarkEnd w:id="71"/>
    </w:p>
    <w:p>
      <w:pPr>
        <w:spacing w:line="360" w:lineRule="auto"/>
        <w:ind w:firstLine="480" w:firstLineChars="200"/>
        <w:outlineLvl w:val="0"/>
        <w:rPr>
          <w:rFonts w:hint="eastAsia" w:ascii="宋体" w:hAnsi="宋体" w:eastAsia="宋体" w:cs="宋体"/>
          <w:color w:val="auto"/>
          <w:sz w:val="24"/>
          <w:highlight w:val="none"/>
        </w:rPr>
      </w:pPr>
      <w:bookmarkStart w:id="72"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应在法定质疑期内一次性提出针对同一采购程序环节的质疑。（质疑联系部门、联系电话和通讯地址等信息</w:t>
      </w:r>
      <w:r>
        <w:rPr>
          <w:rFonts w:hint="eastAsia" w:ascii="宋体" w:hAnsi="宋体" w:eastAsia="宋体" w:cs="宋体"/>
          <w:color w:val="auto"/>
          <w:sz w:val="24"/>
          <w:highlight w:val="none"/>
          <w:lang w:val="en-US" w:eastAsia="zh-CN"/>
        </w:rPr>
        <w:t>见公告招标代理公司信息</w:t>
      </w:r>
      <w:r>
        <w:rPr>
          <w:rFonts w:hint="eastAsia" w:ascii="宋体" w:hAnsi="宋体" w:eastAsia="宋体" w:cs="宋体"/>
          <w:color w:val="auto"/>
          <w:sz w:val="24"/>
          <w:highlight w:val="none"/>
        </w:rPr>
        <w:t>）投标人对采购人的质疑答复不满意或者采购人未在规定时间内作出答复的，可以在答复期满后十五个工作日内向同级采购监管部门投诉。</w:t>
      </w:r>
      <w:bookmarkEnd w:id="72"/>
    </w:p>
    <w:p>
      <w:pPr>
        <w:spacing w:line="360" w:lineRule="auto"/>
        <w:ind w:firstLine="480" w:firstLineChars="200"/>
        <w:outlineLvl w:val="0"/>
        <w:rPr>
          <w:rFonts w:hint="eastAsia" w:ascii="宋体" w:hAnsi="宋体" w:eastAsia="宋体" w:cs="宋体"/>
          <w:color w:val="auto"/>
          <w:sz w:val="24"/>
          <w:highlight w:val="none"/>
        </w:rPr>
      </w:pPr>
      <w:bookmarkStart w:id="73"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3"/>
    </w:p>
    <w:p>
      <w:pPr>
        <w:numPr>
          <w:ilvl w:val="0"/>
          <w:numId w:val="3"/>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3"/>
        </w:num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pStyle w:val="6"/>
        <w:spacing w:line="360" w:lineRule="auto"/>
        <w:jc w:val="center"/>
        <w:outlineLvl w:val="0"/>
        <w:rPr>
          <w:rFonts w:hint="eastAsia" w:ascii="宋体" w:hAnsi="宋体" w:eastAsia="宋体" w:cs="宋体"/>
          <w:color w:val="auto"/>
          <w:highlight w:val="none"/>
        </w:rPr>
      </w:pPr>
      <w:bookmarkStart w:id="74" w:name="_Toc28515"/>
      <w:r>
        <w:rPr>
          <w:rFonts w:hint="eastAsia" w:ascii="宋体" w:hAnsi="宋体" w:eastAsia="宋体" w:cs="宋体"/>
          <w:color w:val="auto"/>
          <w:highlight w:val="none"/>
        </w:rPr>
        <w:t>第三章评标办法</w:t>
      </w:r>
      <w:bookmarkEnd w:id="74"/>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10"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05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3）按招标文件要求对商务条款进行应答，投标人须如实填写“商务条款偏离表”。</w:t>
            </w:r>
          </w:p>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*代表最关键指标，不满足该指标项将导致投标被拒绝。</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4"/>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按招标文件要求对技术需求进行应答，投标人须如实根据所投产品信息填写“技术规格偏离表”。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*代表最关键指标，不满足该指标项将导致投标被拒绝。</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94"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投标文件内容符合招标文件的规定</w:t>
            </w:r>
            <w:r>
              <w:rPr>
                <w:rFonts w:hint="eastAsia" w:ascii="宋体" w:hAnsi="宋体" w:eastAsia="宋体" w:cs="宋体"/>
                <w:color w:val="auto"/>
                <w:sz w:val="24"/>
                <w:szCs w:val="24"/>
                <w:highlight w:val="none"/>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（一）不同投标人的投标文件由同一单位或者个人编制；</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（二）不同投标人委托同一单位或者个人办理投标事宜；</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（三）不同投标人的投标文件载明的项目管理成员或者联系人员为同一人；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（四）不同投标人的投标文件异常一致或者投标报价呈规律性差异；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（五）不同投标人的投标文件相互混装；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（六）不同投标人的投标保证金从同一单位或者个人的账户转出。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778"/>
        <w:gridCol w:w="7082"/>
        <w:gridCol w:w="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评分项</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名称</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评分标准（同一指标不得重复打分，*代表实质性指标，不满足该指标项将导致投标被拒绝）</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价格评审指标</w:t>
            </w:r>
          </w:p>
        </w:tc>
        <w:tc>
          <w:tcPr>
            <w:tcW w:w="778"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kern w:val="0"/>
                <w:sz w:val="24"/>
                <w:szCs w:val="24"/>
                <w:highlight w:val="none"/>
              </w:rPr>
              <w:t>报价</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满足招标文件要求且投标价格最低的投标报价为评标基准价，其价格分为满分。其他投标人的价格分统一按照下列公式计算（保留两位小数）：投标报价得分=（评标基准价/投标报价）×30%×100</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915"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企业</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实力</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业绩</w:t>
            </w:r>
          </w:p>
        </w:tc>
        <w:tc>
          <w:tcPr>
            <w:tcW w:w="7082" w:type="dxa"/>
            <w:vAlign w:val="center"/>
          </w:tcPr>
          <w:p>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vertAlign w:val="baseline"/>
                <w:lang w:val="en-US" w:eastAsia="zh-CN"/>
              </w:rPr>
              <w:t>投标人或制造商2021年1月1日至今完成的</w:t>
            </w:r>
            <w:r>
              <w:rPr>
                <w:rFonts w:hint="eastAsia" w:ascii="宋体" w:hAnsi="宋体" w:eastAsia="宋体" w:cs="宋体"/>
                <w:b/>
                <w:bCs/>
                <w:sz w:val="24"/>
                <w:szCs w:val="24"/>
                <w:highlight w:val="none"/>
                <w:vertAlign w:val="baseline"/>
                <w:lang w:val="en-US" w:eastAsia="zh-CN"/>
              </w:rPr>
              <w:t>所投产品</w:t>
            </w:r>
            <w:r>
              <w:rPr>
                <w:rFonts w:hint="eastAsia" w:ascii="宋体" w:hAnsi="宋体" w:eastAsia="宋体" w:cs="宋体"/>
                <w:sz w:val="24"/>
                <w:szCs w:val="24"/>
                <w:highlight w:val="none"/>
                <w:vertAlign w:val="baseline"/>
                <w:lang w:val="en-US" w:eastAsia="zh-CN"/>
              </w:rPr>
              <w:t>的业绩，每提供一项得1分，最高得5分。</w:t>
            </w:r>
            <w:r>
              <w:rPr>
                <w:rFonts w:hint="eastAsia" w:ascii="宋体" w:hAnsi="宋体" w:eastAsia="宋体" w:cs="宋体"/>
                <w:sz w:val="24"/>
                <w:szCs w:val="24"/>
                <w:highlight w:val="none"/>
              </w:rPr>
              <w:t>每份业绩的证明材料须齐全，否则该份业绩不予计分。</w:t>
            </w:r>
          </w:p>
          <w:p>
            <w:pPr>
              <w:spacing w:line="240" w:lineRule="auto"/>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评分依据：</w:t>
            </w:r>
            <w:r>
              <w:rPr>
                <w:rFonts w:hint="eastAsia" w:ascii="宋体" w:hAnsi="宋体" w:eastAsia="宋体" w:cs="宋体"/>
                <w:sz w:val="24"/>
                <w:szCs w:val="24"/>
                <w:highlight w:val="none"/>
              </w:rPr>
              <w:t>投标人需提供每份业绩的</w:t>
            </w:r>
            <w:r>
              <w:rPr>
                <w:rFonts w:hint="eastAsia" w:ascii="宋体" w:hAnsi="宋体" w:eastAsia="宋体" w:cs="宋体"/>
                <w:b/>
                <w:bCs/>
                <w:sz w:val="24"/>
                <w:szCs w:val="24"/>
                <w:highlight w:val="none"/>
              </w:rPr>
              <w:t>中标通知书、中标</w:t>
            </w:r>
            <w:r>
              <w:rPr>
                <w:rFonts w:hint="eastAsia" w:ascii="宋体" w:hAnsi="宋体" w:eastAsia="宋体" w:cs="宋体"/>
                <w:b/>
                <w:bCs/>
                <w:sz w:val="24"/>
                <w:szCs w:val="24"/>
                <w:highlight w:val="none"/>
                <w:lang w:eastAsia="zh-CN"/>
              </w:rPr>
              <w:t>结果</w:t>
            </w:r>
            <w:r>
              <w:rPr>
                <w:rFonts w:hint="eastAsia" w:ascii="宋体" w:hAnsi="宋体" w:eastAsia="宋体" w:cs="宋体"/>
                <w:b/>
                <w:bCs/>
                <w:sz w:val="24"/>
                <w:szCs w:val="24"/>
                <w:highlight w:val="none"/>
              </w:rPr>
              <w:t>公示</w:t>
            </w:r>
            <w:r>
              <w:rPr>
                <w:rFonts w:hint="eastAsia" w:ascii="宋体" w:hAnsi="宋体" w:eastAsia="宋体" w:cs="宋体"/>
                <w:b/>
                <w:bCs/>
                <w:sz w:val="24"/>
                <w:szCs w:val="24"/>
                <w:highlight w:val="none"/>
                <w:lang w:eastAsia="zh-CN"/>
              </w:rPr>
              <w:t>在网站发布的</w:t>
            </w:r>
            <w:r>
              <w:rPr>
                <w:rFonts w:hint="eastAsia" w:ascii="宋体" w:hAnsi="宋体" w:eastAsia="宋体" w:cs="宋体"/>
                <w:b/>
                <w:bCs/>
                <w:sz w:val="24"/>
                <w:szCs w:val="24"/>
                <w:highlight w:val="none"/>
              </w:rPr>
              <w:t>截图</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销售合同、发票及验收合格证明</w:t>
            </w:r>
            <w:r>
              <w:rPr>
                <w:rFonts w:hint="eastAsia" w:ascii="宋体" w:hAnsi="宋体" w:eastAsia="宋体" w:cs="宋体"/>
                <w:sz w:val="24"/>
                <w:szCs w:val="24"/>
                <w:highlight w:val="none"/>
              </w:rPr>
              <w:t>的复印件加盖公章。</w:t>
            </w:r>
          </w:p>
          <w:p>
            <w:pPr>
              <w:spacing w:line="240" w:lineRule="auto"/>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注：如业绩为集采项目，提供同一中标通知书及分项合同，业绩仅计为1项。</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所投产品的制造商的专业技术生产能力</w:t>
            </w: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根据以下内容进行综合评审：</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①自主研发能力、产品设计、加工设备、生产工艺；</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②生产车间环境以及详细的实际生产情况、产品检验及产品质量控制；</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③专业技术人员配备情况及组织架构、工作年限；</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915" w:type="dxa"/>
            <w:vMerge w:val="restart"/>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技术</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部分</w:t>
            </w: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技术参数评审</w:t>
            </w:r>
          </w:p>
        </w:tc>
        <w:tc>
          <w:tcPr>
            <w:tcW w:w="7082" w:type="dxa"/>
            <w:vAlign w:val="center"/>
          </w:tcPr>
          <w:p>
            <w:pPr>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就投标文件对招标文件技术需求书中技术参数的响应进行评审，每有一项★</w:t>
            </w:r>
            <w:r>
              <w:rPr>
                <w:rFonts w:hint="eastAsia" w:ascii="宋体" w:hAnsi="宋体" w:eastAsia="宋体" w:cs="宋体"/>
                <w:color w:val="auto"/>
                <w:sz w:val="24"/>
                <w:szCs w:val="24"/>
                <w:highlight w:val="none"/>
                <w:vertAlign w:val="baseline"/>
                <w:lang w:eastAsia="zh-CN"/>
              </w:rPr>
              <w:t>条款</w:t>
            </w:r>
            <w:r>
              <w:rPr>
                <w:rFonts w:hint="eastAsia" w:ascii="宋体" w:hAnsi="宋体" w:eastAsia="宋体" w:cs="宋体"/>
                <w:color w:val="auto"/>
                <w:sz w:val="24"/>
                <w:szCs w:val="24"/>
                <w:highlight w:val="none"/>
                <w:vertAlign w:val="baseline"/>
              </w:rPr>
              <w:t>负偏离扣</w:t>
            </w:r>
            <w:r>
              <w:rPr>
                <w:rFonts w:hint="eastAsia" w:ascii="宋体" w:hAnsi="宋体" w:eastAsia="宋体" w:cs="宋体"/>
                <w:color w:val="auto"/>
                <w:sz w:val="24"/>
                <w:szCs w:val="24"/>
                <w:highlight w:val="none"/>
                <w:vertAlign w:val="baseline"/>
                <w:lang w:val="en-US" w:eastAsia="zh-CN"/>
              </w:rPr>
              <w:t>5</w:t>
            </w:r>
            <w:r>
              <w:rPr>
                <w:rFonts w:hint="eastAsia" w:ascii="宋体" w:hAnsi="宋体" w:eastAsia="宋体" w:cs="宋体"/>
                <w:color w:val="auto"/>
                <w:sz w:val="24"/>
                <w:szCs w:val="24"/>
                <w:highlight w:val="none"/>
                <w:vertAlign w:val="baseline"/>
              </w:rPr>
              <w:t>分</w:t>
            </w:r>
            <w:r>
              <w:rPr>
                <w:rFonts w:hint="eastAsia" w:ascii="宋体" w:hAnsi="宋体" w:eastAsia="宋体" w:cs="宋体"/>
                <w:color w:val="auto"/>
                <w:sz w:val="24"/>
                <w:szCs w:val="24"/>
                <w:highlight w:val="none"/>
                <w:vertAlign w:val="baseline"/>
                <w:lang w:eastAsia="zh-CN"/>
              </w:rPr>
              <w:t>，</w:t>
            </w:r>
            <w:r>
              <w:rPr>
                <w:rFonts w:hint="eastAsia" w:ascii="宋体" w:hAnsi="宋体" w:eastAsia="宋体" w:cs="宋体"/>
                <w:color w:val="auto"/>
                <w:sz w:val="24"/>
                <w:szCs w:val="24"/>
                <w:highlight w:val="none"/>
                <w:vertAlign w:val="baseline"/>
              </w:rPr>
              <w:t>每有一项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vertAlign w:val="baseline"/>
                <w:lang w:eastAsia="zh-CN"/>
              </w:rPr>
              <w:t>条款</w:t>
            </w:r>
            <w:r>
              <w:rPr>
                <w:rFonts w:hint="eastAsia" w:ascii="宋体" w:hAnsi="宋体" w:eastAsia="宋体" w:cs="宋体"/>
                <w:color w:val="auto"/>
                <w:sz w:val="24"/>
                <w:szCs w:val="24"/>
                <w:highlight w:val="none"/>
                <w:vertAlign w:val="baseline"/>
              </w:rPr>
              <w:t>负偏离扣</w:t>
            </w:r>
            <w:r>
              <w:rPr>
                <w:rFonts w:hint="eastAsia" w:ascii="宋体" w:hAnsi="宋体" w:eastAsia="宋体" w:cs="宋体"/>
                <w:color w:val="auto"/>
                <w:sz w:val="24"/>
                <w:szCs w:val="24"/>
                <w:highlight w:val="none"/>
                <w:vertAlign w:val="baseline"/>
                <w:lang w:val="en-US" w:eastAsia="zh-CN"/>
              </w:rPr>
              <w:t>3</w:t>
            </w:r>
            <w:r>
              <w:rPr>
                <w:rFonts w:hint="eastAsia" w:ascii="宋体" w:hAnsi="宋体" w:eastAsia="宋体" w:cs="宋体"/>
                <w:color w:val="auto"/>
                <w:sz w:val="24"/>
                <w:szCs w:val="24"/>
                <w:highlight w:val="none"/>
                <w:vertAlign w:val="baseline"/>
              </w:rPr>
              <w:t>分</w:t>
            </w:r>
            <w:r>
              <w:rPr>
                <w:rFonts w:hint="eastAsia" w:ascii="宋体" w:hAnsi="宋体" w:eastAsia="宋体" w:cs="宋体"/>
                <w:color w:val="auto"/>
                <w:sz w:val="24"/>
                <w:szCs w:val="24"/>
                <w:highlight w:val="none"/>
                <w:vertAlign w:val="baseline"/>
                <w:lang w:eastAsia="zh-CN"/>
              </w:rPr>
              <w:t>，非</w:t>
            </w:r>
            <w:r>
              <w:rPr>
                <w:rFonts w:hint="eastAsia" w:ascii="宋体" w:hAnsi="宋体" w:eastAsia="宋体" w:cs="宋体"/>
                <w:color w:val="auto"/>
                <w:sz w:val="24"/>
                <w:szCs w:val="24"/>
                <w:highlight w:val="none"/>
                <w:vertAlign w:val="baseline"/>
              </w:rPr>
              <w:t>★</w:t>
            </w:r>
            <w:r>
              <w:rPr>
                <w:rFonts w:hint="eastAsia" w:ascii="宋体" w:hAnsi="宋体" w:eastAsia="宋体" w:cs="宋体"/>
                <w:color w:val="auto"/>
                <w:sz w:val="24"/>
                <w:szCs w:val="24"/>
                <w:highlight w:val="none"/>
                <w:vertAlign w:val="baseline"/>
                <w:lang w:eastAsia="zh-CN"/>
              </w:rPr>
              <w:t>、非</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条款</w:t>
            </w:r>
            <w:r>
              <w:rPr>
                <w:rFonts w:hint="eastAsia" w:ascii="宋体" w:hAnsi="宋体" w:eastAsia="宋体" w:cs="宋体"/>
                <w:color w:val="auto"/>
                <w:sz w:val="24"/>
                <w:szCs w:val="24"/>
                <w:highlight w:val="none"/>
                <w:vertAlign w:val="baseline"/>
              </w:rPr>
              <w:t>每有一项负偏离扣1分，最低得0分。“1项”包括技术需求书中最低层级的序号项。</w:t>
            </w:r>
          </w:p>
          <w:p>
            <w:pPr>
              <w:pStyle w:val="2"/>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技术参数偏离表中的响应内容，应提供佐证材料，有检测报告的，应提供检测报告；无检测报告的，应提供产品说明的官方截图；无前两项的，应提供经发行的市场产品宣传册。</w:t>
            </w:r>
          </w:p>
          <w:p>
            <w:pPr>
              <w:pStyle w:val="2"/>
              <w:rPr>
                <w:rFonts w:hint="eastAsia" w:ascii="宋体" w:hAnsi="宋体" w:eastAsia="宋体" w:cs="宋体"/>
                <w:b/>
                <w:bCs/>
                <w:color w:val="FF0000"/>
                <w:kern w:val="0"/>
                <w:sz w:val="24"/>
                <w:szCs w:val="24"/>
                <w:highlight w:val="none"/>
                <w:lang w:bidi="ar"/>
              </w:rPr>
            </w:pPr>
            <w:r>
              <w:rPr>
                <w:rFonts w:hint="eastAsia" w:ascii="宋体" w:hAnsi="宋体" w:eastAsia="宋体" w:cs="宋体"/>
                <w:b/>
                <w:bCs/>
                <w:color w:val="FF0000"/>
                <w:kern w:val="0"/>
                <w:sz w:val="24"/>
                <w:szCs w:val="24"/>
                <w:highlight w:val="none"/>
                <w:lang w:bidi="ar"/>
              </w:rPr>
              <w:t xml:space="preserve">注： </w:t>
            </w:r>
          </w:p>
          <w:p>
            <w:pPr>
              <w:pStyle w:val="2"/>
              <w:rPr>
                <w:rFonts w:hint="eastAsia" w:ascii="宋体" w:hAnsi="宋体" w:eastAsia="宋体" w:cs="宋体"/>
                <w:color w:val="FF0000"/>
                <w:sz w:val="24"/>
                <w:szCs w:val="24"/>
                <w:highlight w:val="none"/>
              </w:rPr>
            </w:pPr>
            <w:r>
              <w:rPr>
                <w:rFonts w:hint="eastAsia" w:ascii="宋体" w:hAnsi="宋体" w:eastAsia="宋体" w:cs="宋体"/>
                <w:b/>
                <w:bCs/>
                <w:color w:val="FF0000"/>
                <w:kern w:val="0"/>
                <w:sz w:val="24"/>
                <w:szCs w:val="24"/>
                <w:highlight w:val="none"/>
                <w:lang w:bidi="ar"/>
              </w:rPr>
              <w:t xml:space="preserve">1.技术参数响应条款如有缺、漏项的，则该项视为负偏离； </w:t>
            </w:r>
          </w:p>
          <w:p>
            <w:pPr>
              <w:jc w:val="left"/>
              <w:rPr>
                <w:rFonts w:hint="eastAsia" w:ascii="宋体" w:hAnsi="宋体" w:eastAsia="宋体" w:cs="宋体"/>
                <w:color w:val="auto"/>
                <w:sz w:val="24"/>
                <w:szCs w:val="24"/>
                <w:highlight w:val="none"/>
                <w:vertAlign w:val="baseline"/>
              </w:rPr>
            </w:pPr>
            <w:r>
              <w:rPr>
                <w:rFonts w:hint="eastAsia" w:ascii="宋体" w:hAnsi="宋体" w:eastAsia="宋体" w:cs="宋体"/>
                <w:b/>
                <w:bCs/>
                <w:color w:val="FF0000"/>
                <w:kern w:val="0"/>
                <w:sz w:val="24"/>
                <w:szCs w:val="24"/>
                <w:highlight w:val="none"/>
                <w:lang w:bidi="ar"/>
              </w:rPr>
              <w:t>2.技术参数中指标性数值完全复制招标文件要求的属于负偏离，文字性描述复制的不属于负偏离，技术参数响应指标与检测报告（采购需求中若要求提供时）不一致的属于负偏离。</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1" w:hRule="atLeast"/>
        </w:trPr>
        <w:tc>
          <w:tcPr>
            <w:tcW w:w="915" w:type="dxa"/>
            <w:vMerge w:val="continue"/>
            <w:vAlign w:val="center"/>
          </w:tcPr>
          <w:p>
            <w:pPr>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招标文件技术参数中“☆”为产品优势项，得分为固定分值。</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对技术规格偏离表中技术参数的响应进行评审，比较各投标单位该项指标性能参数。</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四</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 xml:space="preserve"> 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五</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5、4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技术参数偏离表中关于产品优势的响应内容，须提供带有CMA或CNAS标识的检测报告，否则不予认定。</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15" w:type="dxa"/>
            <w:vMerge w:val="restart"/>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服务部分</w:t>
            </w: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质保期响应招标文件要求，在招标文件要求基础上每增加</w:t>
            </w:r>
            <w:r>
              <w:rPr>
                <w:rFonts w:hint="eastAsia" w:ascii="宋体" w:hAnsi="宋体" w:eastAsia="宋体" w:cs="宋体"/>
                <w:sz w:val="24"/>
                <w:szCs w:val="24"/>
                <w:highlight w:val="none"/>
                <w:lang w:val="en-US" w:eastAsia="zh-CN"/>
              </w:rPr>
              <w:t>1年</w:t>
            </w:r>
            <w:r>
              <w:rPr>
                <w:rFonts w:hint="eastAsia" w:ascii="宋体" w:hAnsi="宋体" w:eastAsia="宋体" w:cs="宋体"/>
                <w:sz w:val="24"/>
                <w:szCs w:val="24"/>
                <w:highlight w:val="none"/>
                <w:lang w:eastAsia="zh-CN"/>
              </w:rPr>
              <w:t>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分，</w:t>
            </w:r>
            <w:r>
              <w:rPr>
                <w:rFonts w:hint="eastAsia" w:ascii="宋体" w:hAnsi="宋体" w:eastAsia="宋体" w:cs="宋体"/>
                <w:sz w:val="24"/>
                <w:szCs w:val="24"/>
                <w:highlight w:val="none"/>
                <w:lang w:val="en-US" w:eastAsia="zh-CN"/>
              </w:rPr>
              <w:t>未提供不得分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质保期内提供维护保养，每提供1次，得0.5分，满分1分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保修期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提供保修期内耗材清单及保修期内价格不超过该清单价格的承诺。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提供保修期内人工工时费清单及保修期内价格不超过该清单价格的承诺。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提供零部件供应周期、备品备件（替换件）以及零部件的供应方式。</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结合本项目采购需求，对投标人的履约方案进行综合评审：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①针对本项目的生产线设置及流水线生产图片、提供进度计划表；</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②针对本项目的原材料到场时间、各关键节点的时间及驻场验收时间；</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定期巡检</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定期安排技术人员针对产品的使用环境、使用频率及更新等进行回访、巡检并提供巡检方案。保修期内提供基础巡检1次，在此基础上，每增加一次定期巡检得2分，满分4分，未提供不得分。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技术培训</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结合项目采购需求，提供售后培训，装备交付时对指战员进行集中培训，确保学懂弄通并熟练操作，对投标人的售后培训方案进行评审：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①培训内容、培训时间计划及培训人员安排；</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②产品使用注意事项、重点难点情况分析及培训结果保障措施；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提供的方案完全满足且优于本项目需求得2分；内容完整与本项目相符得1分；所提供的内容有缺失的得0.5分，不满足项目需求或未提供得0分。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应急事故响应及处理方案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结合本项目实际应用、环境等情况，对投标人的应急事故响应及处理方案进行评审：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①如可能发生的应急事故、装备抢修情况分析；</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②发生应急事故时，建立联勤联动机制、应急处理响应时间及紧急安全保障措施；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③投标人提前储备替换装备，避免采购人装备在维修标定过程中存在装备使用空白点，在自身备件不足的情况下，提供装备应急筹措供应方案；</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bl>
    <w:p>
      <w:pPr>
        <w:pStyle w:val="3"/>
        <w:adjustRightInd w:val="0"/>
        <w:snapToGrid w:val="0"/>
        <w:spacing w:before="0" w:after="0" w:line="240" w:lineRule="auto"/>
        <w:ind w:firstLine="480" w:firstLineChars="200"/>
        <w:rPr>
          <w:rFonts w:hint="eastAsia" w:ascii="宋体" w:hAnsi="宋体" w:eastAsia="宋体" w:cs="宋体"/>
          <w:b w:val="0"/>
          <w:bCs/>
          <w:color w:val="auto"/>
          <w:kern w:val="2"/>
          <w:sz w:val="24"/>
          <w:szCs w:val="24"/>
          <w:highlight w:val="none"/>
          <w:lang w:val="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（5）根据财库【20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19</w:t>
      </w:r>
      <w:r>
        <w:rPr>
          <w:rFonts w:hint="eastAsia" w:ascii="宋体" w:hAnsi="宋体" w:eastAsia="宋体" w:cs="宋体"/>
          <w:color w:val="auto"/>
          <w:sz w:val="24"/>
          <w:highlight w:val="none"/>
        </w:rPr>
        <w:t>号文件规定，对小型和微型企业的产品给予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%的价格扣除，并按照扣除后的价格参加排序。</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）价格扣除的依据：第（1）至（4）条提供投标货物相关认证证书复印件加盖投标人公章。第（5）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条提供《中小企业声明函》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《残疾人福利性单位声明函》。</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1.4编写评标报告，推荐中标候选</w:t>
      </w:r>
      <w:r>
        <w:rPr>
          <w:rFonts w:hint="eastAsia" w:ascii="宋体" w:hAnsi="宋体" w:eastAsia="宋体" w:cs="宋体"/>
          <w:color w:val="auto"/>
          <w:kern w:val="2"/>
          <w:highlight w:val="none"/>
          <w:lang w:val="en-US" w:eastAsia="zh-CN"/>
        </w:rPr>
        <w:t>人</w:t>
      </w:r>
      <w:r>
        <w:rPr>
          <w:rFonts w:hint="eastAsia" w:ascii="宋体" w:hAnsi="宋体" w:eastAsia="宋体" w:cs="宋体"/>
          <w:color w:val="auto"/>
          <w:kern w:val="2"/>
          <w:highlight w:val="none"/>
        </w:rPr>
        <w:t>名单：3名。</w:t>
      </w:r>
    </w:p>
    <w:p>
      <w:pPr>
        <w:pStyle w:val="6"/>
        <w:spacing w:line="360" w:lineRule="auto"/>
        <w:jc w:val="center"/>
        <w:outlineLvl w:val="9"/>
        <w:rPr>
          <w:rFonts w:hint="eastAsia" w:ascii="宋体" w:hAnsi="宋体" w:eastAsia="宋体" w:cs="宋体"/>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hint="eastAsia" w:ascii="宋体" w:hAnsi="宋体" w:eastAsia="宋体" w:cs="宋体"/>
          <w:b/>
          <w:sz w:val="36"/>
          <w:szCs w:val="36"/>
          <w:highlight w:val="none"/>
        </w:rPr>
      </w:pPr>
      <w:bookmarkStart w:id="75" w:name="_Toc32413"/>
      <w:bookmarkStart w:id="76" w:name="_Toc7895"/>
      <w:r>
        <w:rPr>
          <w:rFonts w:hint="eastAsia" w:ascii="宋体" w:hAnsi="宋体" w:eastAsia="宋体" w:cs="宋体"/>
          <w:b/>
          <w:sz w:val="36"/>
          <w:szCs w:val="36"/>
          <w:highlight w:val="none"/>
        </w:rPr>
        <w:t xml:space="preserve">第四章 </w:t>
      </w:r>
      <w:bookmarkEnd w:id="75"/>
      <w:bookmarkEnd w:id="76"/>
      <w:r>
        <w:rPr>
          <w:rFonts w:hint="eastAsia" w:ascii="宋体" w:hAnsi="宋体" w:eastAsia="宋体" w:cs="宋体"/>
          <w:b/>
          <w:sz w:val="36"/>
          <w:szCs w:val="36"/>
          <w:highlight w:val="none"/>
        </w:rPr>
        <w:t>合同条款（参考格式）</w:t>
      </w:r>
    </w:p>
    <w:p>
      <w:pPr>
        <w:tabs>
          <w:tab w:val="left" w:pos="3600"/>
          <w:tab w:val="left" w:pos="3780"/>
          <w:tab w:val="left" w:pos="3960"/>
        </w:tabs>
        <w:spacing w:line="360" w:lineRule="auto"/>
        <w:jc w:val="center"/>
        <w:rPr>
          <w:rFonts w:hint="eastAsia" w:ascii="宋体" w:hAnsi="宋体" w:eastAsia="宋体" w:cs="宋体"/>
          <w:b/>
          <w:bCs/>
          <w:spacing w:val="-4"/>
          <w:sz w:val="44"/>
          <w:szCs w:val="44"/>
          <w:highlight w:val="none"/>
        </w:rPr>
      </w:pP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 xml:space="preserve">XXX项目 </w:t>
      </w: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w:t>
      </w:r>
      <w:r>
        <w:rPr>
          <w:rFonts w:hint="eastAsia" w:ascii="宋体" w:hAnsi="宋体" w:eastAsia="宋体" w:cs="宋体"/>
          <w:b/>
          <w:bCs/>
          <w:color w:val="0000FF"/>
          <w:spacing w:val="-4"/>
          <w:sz w:val="44"/>
          <w:szCs w:val="44"/>
          <w:highlight w:val="none"/>
          <w:u w:val="single"/>
        </w:rPr>
        <w:t>第XX包</w:t>
      </w:r>
      <w:r>
        <w:rPr>
          <w:rFonts w:hint="eastAsia" w:ascii="宋体" w:hAnsi="宋体" w:eastAsia="宋体" w:cs="宋体"/>
          <w:b/>
          <w:bCs/>
          <w:color w:val="0000FF"/>
          <w:spacing w:val="-4"/>
          <w:sz w:val="44"/>
          <w:szCs w:val="44"/>
          <w:highlight w:val="none"/>
        </w:rPr>
        <w:t>）</w:t>
      </w:r>
    </w:p>
    <w:p>
      <w:pPr>
        <w:pStyle w:val="10"/>
        <w:rPr>
          <w:rFonts w:hint="eastAsia" w:ascii="宋体" w:hAnsi="宋体" w:eastAsia="宋体" w:cs="宋体"/>
          <w:color w:val="0000FF"/>
          <w:highlight w:val="none"/>
        </w:rPr>
      </w:pPr>
    </w:p>
    <w:p>
      <w:pPr>
        <w:rPr>
          <w:rFonts w:hint="eastAsia" w:ascii="宋体" w:hAnsi="宋体" w:eastAsia="宋体" w:cs="宋体"/>
          <w:color w:val="0000FF"/>
          <w:highlight w:val="none"/>
        </w:rPr>
      </w:pPr>
    </w:p>
    <w:p>
      <w:pPr>
        <w:ind w:left="-279" w:leftChars="-133" w:right="-315" w:rightChars="-150"/>
        <w:jc w:val="center"/>
        <w:outlineLvl w:val="0"/>
        <w:rPr>
          <w:rFonts w:hint="eastAsia" w:ascii="宋体" w:hAnsi="宋体" w:eastAsia="宋体" w:cs="宋体"/>
          <w:b/>
          <w:bCs/>
          <w:color w:val="0000FF"/>
          <w:sz w:val="28"/>
          <w:szCs w:val="28"/>
          <w:highlight w:val="none"/>
        </w:rPr>
      </w:pPr>
      <w:bookmarkStart w:id="77" w:name="_Toc13414"/>
      <w:bookmarkStart w:id="78" w:name="_Toc26975"/>
      <w:r>
        <w:rPr>
          <w:rFonts w:hint="eastAsia" w:ascii="宋体" w:hAnsi="宋体" w:eastAsia="宋体" w:cs="宋体"/>
          <w:b/>
          <w:color w:val="0000FF"/>
          <w:sz w:val="36"/>
          <w:szCs w:val="36"/>
          <w:highlight w:val="none"/>
          <w:u w:val="single"/>
        </w:rPr>
        <w:t>品种：XXXX</w:t>
      </w:r>
      <w:bookmarkEnd w:id="77"/>
      <w:bookmarkEnd w:id="78"/>
    </w:p>
    <w:p>
      <w:pPr>
        <w:widowControl/>
        <w:spacing w:line="360" w:lineRule="auto"/>
        <w:jc w:val="center"/>
        <w:rPr>
          <w:rFonts w:hint="eastAsia" w:ascii="宋体" w:hAnsi="宋体" w:eastAsia="宋体" w:cs="宋体"/>
          <w:b/>
          <w:color w:val="0000FF"/>
          <w:kern w:val="0"/>
          <w:sz w:val="24"/>
          <w:highlight w:val="none"/>
        </w:rPr>
      </w:pPr>
    </w:p>
    <w:p>
      <w:pPr>
        <w:widowControl/>
        <w:spacing w:line="360" w:lineRule="auto"/>
        <w:jc w:val="center"/>
        <w:rPr>
          <w:rFonts w:hint="eastAsia" w:ascii="宋体" w:hAnsi="宋体" w:eastAsia="宋体" w:cs="宋体"/>
          <w:b/>
          <w:color w:val="0000FF"/>
          <w:kern w:val="0"/>
          <w:sz w:val="72"/>
          <w:szCs w:val="72"/>
          <w:highlight w:val="none"/>
        </w:rPr>
      </w:pPr>
      <w:r>
        <w:rPr>
          <w:rFonts w:hint="eastAsia" w:ascii="宋体" w:hAnsi="宋体" w:eastAsia="宋体" w:cs="宋体"/>
          <w:b/>
          <w:color w:val="0000FF"/>
          <w:kern w:val="0"/>
          <w:sz w:val="72"/>
          <w:szCs w:val="72"/>
          <w:highlight w:val="none"/>
        </w:rPr>
        <w:t xml:space="preserve">总 体 协 议 </w:t>
      </w:r>
    </w:p>
    <w:p>
      <w:pPr>
        <w:pStyle w:val="32"/>
        <w:spacing w:line="360" w:lineRule="auto"/>
        <w:ind w:right="958"/>
        <w:rPr>
          <w:rFonts w:hint="eastAsia" w:ascii="宋体" w:hAnsi="宋体" w:eastAsia="宋体" w:cs="宋体"/>
          <w:b/>
          <w:bCs/>
          <w:color w:val="auto"/>
          <w:sz w:val="52"/>
          <w:szCs w:val="52"/>
          <w:highlight w:val="none"/>
        </w:rPr>
      </w:pPr>
    </w:p>
    <w:p>
      <w:pPr>
        <w:pStyle w:val="14"/>
        <w:rPr>
          <w:rFonts w:hint="eastAsia" w:ascii="宋体" w:hAnsi="宋体" w:eastAsia="宋体" w:cs="宋体"/>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 xml:space="preserve">         协议编号： </w:t>
      </w:r>
    </w:p>
    <w:p>
      <w:pPr>
        <w:pStyle w:val="32"/>
        <w:spacing w:line="360" w:lineRule="auto"/>
        <w:ind w:right="958" w:firstLine="900" w:firstLineChars="3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 xml:space="preserve">甲方（采购人）： </w:t>
      </w:r>
    </w:p>
    <w:p>
      <w:pPr>
        <w:ind w:firstLine="900" w:firstLineChars="300"/>
        <w:rPr>
          <w:rFonts w:hint="eastAsia" w:ascii="宋体" w:hAnsi="宋体" w:eastAsia="宋体" w:cs="宋体"/>
          <w:bCs/>
          <w:kern w:val="0"/>
          <w:sz w:val="30"/>
          <w:szCs w:val="30"/>
          <w:highlight w:val="none"/>
        </w:rPr>
      </w:pPr>
      <w:r>
        <w:rPr>
          <w:rFonts w:hint="eastAsia" w:ascii="宋体" w:hAnsi="宋体" w:eastAsia="宋体" w:cs="宋体"/>
          <w:bCs/>
          <w:kern w:val="0"/>
          <w:sz w:val="30"/>
          <w:szCs w:val="30"/>
          <w:highlight w:val="none"/>
        </w:rPr>
        <w:t xml:space="preserve">乙方（中标人）： </w:t>
      </w:r>
    </w:p>
    <w:p>
      <w:pPr>
        <w:pStyle w:val="32"/>
        <w:spacing w:line="360" w:lineRule="auto"/>
        <w:ind w:right="958"/>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二〇二</w:t>
      </w:r>
      <w:r>
        <w:rPr>
          <w:rFonts w:hint="eastAsia" w:ascii="宋体" w:hAnsi="宋体" w:eastAsia="宋体" w:cs="宋体"/>
          <w:bCs/>
          <w:color w:val="auto"/>
          <w:sz w:val="30"/>
          <w:szCs w:val="30"/>
          <w:highlight w:val="none"/>
          <w:lang w:eastAsia="zh-CN"/>
        </w:rPr>
        <w:t>四</w:t>
      </w:r>
      <w:r>
        <w:rPr>
          <w:rFonts w:hint="eastAsia" w:ascii="宋体" w:hAnsi="宋体" w:eastAsia="宋体" w:cs="宋体"/>
          <w:bCs/>
          <w:color w:val="auto"/>
          <w:sz w:val="30"/>
          <w:szCs w:val="30"/>
          <w:highlight w:val="none"/>
        </w:rPr>
        <w:t>年XX月</w:t>
      </w:r>
    </w:p>
    <w:p>
      <w:pPr>
        <w:widowControl/>
        <w:jc w:val="left"/>
        <w:rPr>
          <w:rFonts w:hint="eastAsia" w:ascii="宋体" w:hAnsi="宋体" w:eastAsia="宋体" w:cs="宋体"/>
          <w:highlight w:val="none"/>
        </w:rPr>
      </w:pPr>
    </w:p>
    <w:p>
      <w:pPr>
        <w:widowControl/>
        <w:adjustRightInd w:val="0"/>
        <w:snapToGri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highlight w:val="none"/>
        </w:rPr>
        <w:br w:type="page"/>
      </w:r>
      <w:r>
        <w:rPr>
          <w:rFonts w:hint="eastAsia" w:ascii="宋体" w:hAnsi="宋体" w:eastAsia="宋体" w:cs="宋体"/>
          <w:kern w:val="0"/>
          <w:sz w:val="24"/>
          <w:szCs w:val="24"/>
          <w:highlight w:val="none"/>
        </w:rPr>
        <w:t xml:space="preserve">甲方（采购人）： </w:t>
      </w:r>
    </w:p>
    <w:p>
      <w:pPr>
        <w:pStyle w:val="32"/>
        <w:spacing w:line="360" w:lineRule="auto"/>
        <w:ind w:right="958"/>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lang w:val="en-US" w:eastAsia="zh-CN" w:bidi="ar-SA"/>
        </w:rPr>
        <w:t>乙方（中标人）：</w:t>
      </w:r>
      <w:r>
        <w:rPr>
          <w:rFonts w:hint="eastAsia" w:ascii="宋体" w:hAnsi="宋体" w:eastAsia="宋体" w:cs="宋体"/>
          <w:color w:val="auto"/>
          <w:sz w:val="24"/>
          <w:szCs w:val="24"/>
          <w:highlight w:val="none"/>
        </w:rPr>
        <w:t xml:space="preserve"> </w:t>
      </w:r>
    </w:p>
    <w:p>
      <w:pPr>
        <w:tabs>
          <w:tab w:val="left" w:pos="3600"/>
          <w:tab w:val="left" w:pos="3780"/>
          <w:tab w:val="left" w:pos="396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鉴于：乙方系“</w:t>
      </w:r>
      <w:r>
        <w:rPr>
          <w:rFonts w:hint="eastAsia" w:ascii="宋体" w:hAnsi="宋体" w:eastAsia="宋体" w:cs="宋体"/>
          <w:kern w:val="0"/>
          <w:sz w:val="24"/>
          <w:szCs w:val="24"/>
          <w:highlight w:val="none"/>
          <w:u w:val="single"/>
        </w:rPr>
        <w:t xml:space="preserve">XXX项目 </w:t>
      </w:r>
      <w:r>
        <w:rPr>
          <w:rFonts w:hint="eastAsia" w:ascii="宋体" w:hAnsi="宋体" w:eastAsia="宋体" w:cs="宋体"/>
          <w:kern w:val="0"/>
          <w:sz w:val="24"/>
          <w:szCs w:val="24"/>
          <w:highlight w:val="none"/>
        </w:rPr>
        <w:t>”第XX包的中标人，甲乙双方根据《中华人民共和国政府采购法》、《中华人民共和国民法典》等相关法律、法规的规定及本项目的招投标文件，达成本协议，双方同意遵照执行。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一、定义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1.“项目”指</w:t>
      </w:r>
      <w:r>
        <w:rPr>
          <w:rFonts w:hint="eastAsia" w:ascii="宋体" w:hAnsi="宋体" w:eastAsia="宋体" w:cs="宋体"/>
          <w:kern w:val="0"/>
          <w:sz w:val="24"/>
          <w:szCs w:val="24"/>
          <w:highlight w:val="none"/>
          <w:u w:val="single"/>
        </w:rPr>
        <w:t>XXX项目</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bCs/>
          <w:kern w:val="0"/>
          <w:sz w:val="24"/>
          <w:szCs w:val="24"/>
          <w:highlight w:val="none"/>
        </w:rPr>
        <w:t>“用户”指根据招标文件确定的该分包所包含的甲方下属消防救援支队及所属单位。</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4.“采购合同”指甲方、甲方下属消防救援支队根据实际需求数量和乙方签订的订货合同。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5.“附件”是指与本协议的订立、履行有关的，经甲乙双方认可的，对本协议约定的内容进行细化、补充、修改、变更的文件或图纸、音像制品等资料，且在本协议或相关附件中注明其作为本协议的附件。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6.“货物”指本协议《</w:t>
      </w:r>
      <w:r>
        <w:rPr>
          <w:rFonts w:hint="eastAsia" w:ascii="宋体" w:hAnsi="宋体" w:eastAsia="宋体" w:cs="宋体"/>
          <w:sz w:val="24"/>
          <w:szCs w:val="24"/>
          <w:highlight w:val="none"/>
        </w:rPr>
        <w:t>产</w:t>
      </w:r>
      <w:r>
        <w:rPr>
          <w:rFonts w:hint="eastAsia" w:ascii="宋体" w:hAnsi="宋体" w:eastAsia="宋体" w:cs="宋体"/>
          <w:kern w:val="0"/>
          <w:sz w:val="24"/>
          <w:szCs w:val="24"/>
          <w:highlight w:val="none"/>
        </w:rPr>
        <w:t>品目录价格表》中所规定的产品及备件、专用工具、文件资料等内容。</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8.“验收”指甲方及甲方用户按照本协议约定的标准对合同货物进行的检测与测试。</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9.“标准”指招标文件第五章所载明的技术需求及甲方制定用于产品设计、生产、质量监管等需要的产品技术标准，在本协议及相关合同、附件中，可使用产品技术标准、标准等简化称谓。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11.“招标文件”指《</w:t>
      </w:r>
      <w:r>
        <w:rPr>
          <w:rFonts w:hint="eastAsia" w:ascii="宋体" w:hAnsi="宋体" w:eastAsia="宋体" w:cs="宋体"/>
          <w:kern w:val="0"/>
          <w:sz w:val="24"/>
          <w:szCs w:val="24"/>
          <w:highlight w:val="none"/>
          <w:u w:val="single"/>
        </w:rPr>
        <w:t>XXX项目</w:t>
      </w:r>
      <w:r>
        <w:rPr>
          <w:rFonts w:hint="eastAsia" w:ascii="宋体" w:hAnsi="宋体" w:eastAsia="宋体" w:cs="宋体"/>
          <w:kern w:val="0"/>
          <w:sz w:val="24"/>
          <w:szCs w:val="24"/>
          <w:highlight w:val="none"/>
        </w:rPr>
        <w:t>》（招标编号：）招标文件。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12.“投标文件”指乙方按照吉林省消防救援总队招标文件的要求编制和投递，并最终被招标方接受的投标文件。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二、合作方式和服务期限</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1.乙方作为项目的中标人，应在本协议生效之日起7个工作日内与用户签订采购合同；</w:t>
      </w:r>
    </w:p>
    <w:p>
      <w:pPr>
        <w:pStyle w:val="45"/>
        <w:adjustRightInd w:val="0"/>
        <w:snapToGrid w:val="0"/>
        <w:spacing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2.服务期：本协议生效之日起至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kern w:val="0"/>
          <w:sz w:val="24"/>
          <w:szCs w:val="24"/>
          <w:highlight w:val="none"/>
        </w:rPr>
        <w:t>为止，服务期满不影响乙方按照投标文件承诺的质量保证期及质量保证期内的义务履行。伴随服务和售后服务按照本</w:t>
      </w:r>
      <w:r>
        <w:rPr>
          <w:rFonts w:hint="eastAsia" w:ascii="宋体" w:hAnsi="宋体" w:eastAsia="宋体" w:cs="宋体"/>
          <w:kern w:val="0"/>
          <w:sz w:val="24"/>
          <w:szCs w:val="24"/>
          <w:highlight w:val="none"/>
          <w:lang w:val="en-US" w:eastAsia="zh-CN"/>
        </w:rPr>
        <w:t>协议</w:t>
      </w:r>
      <w:r>
        <w:rPr>
          <w:rFonts w:hint="eastAsia" w:ascii="宋体" w:hAnsi="宋体" w:eastAsia="宋体" w:cs="宋体"/>
          <w:kern w:val="0"/>
          <w:sz w:val="24"/>
          <w:szCs w:val="24"/>
          <w:highlight w:val="none"/>
        </w:rPr>
        <w:t>以及甲方用户与乙方签署的合同约定执行。</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三、货物数量、价格、质量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1624" w:type="dxa"/>
            <w:vAlign w:val="center"/>
          </w:tcPr>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品牌</w:t>
            </w:r>
          </w:p>
        </w:tc>
        <w:tc>
          <w:tcPr>
            <w:tcW w:w="1437"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规格型号及配置</w:t>
            </w:r>
          </w:p>
        </w:tc>
        <w:tc>
          <w:tcPr>
            <w:tcW w:w="1316"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94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hint="eastAsia" w:ascii="宋体" w:hAnsi="宋体" w:eastAsia="宋体" w:cs="宋体"/>
                <w:sz w:val="24"/>
                <w:szCs w:val="24"/>
                <w:highlight w:val="none"/>
              </w:rPr>
            </w:pPr>
          </w:p>
        </w:tc>
        <w:tc>
          <w:tcPr>
            <w:tcW w:w="1624" w:type="dxa"/>
            <w:vAlign w:val="center"/>
          </w:tcPr>
          <w:p>
            <w:pPr>
              <w:pStyle w:val="46"/>
              <w:spacing w:line="360" w:lineRule="auto"/>
              <w:jc w:val="center"/>
              <w:rPr>
                <w:rFonts w:hint="eastAsia" w:ascii="宋体" w:hAnsi="宋体" w:eastAsia="宋体" w:cs="宋体"/>
                <w:sz w:val="24"/>
                <w:szCs w:val="24"/>
                <w:highlight w:val="none"/>
              </w:rPr>
            </w:pPr>
          </w:p>
        </w:tc>
        <w:tc>
          <w:tcPr>
            <w:tcW w:w="1437" w:type="dxa"/>
            <w:vAlign w:val="center"/>
          </w:tcPr>
          <w:p>
            <w:pPr>
              <w:pStyle w:val="46"/>
              <w:spacing w:line="360" w:lineRule="auto"/>
              <w:jc w:val="center"/>
              <w:rPr>
                <w:rFonts w:hint="eastAsia" w:ascii="宋体" w:hAnsi="宋体" w:eastAsia="宋体" w:cs="宋体"/>
                <w:sz w:val="24"/>
                <w:szCs w:val="24"/>
                <w:highlight w:val="none"/>
              </w:rPr>
            </w:pPr>
          </w:p>
        </w:tc>
        <w:tc>
          <w:tcPr>
            <w:tcW w:w="1316" w:type="dxa"/>
            <w:vAlign w:val="center"/>
          </w:tcPr>
          <w:p>
            <w:pPr>
              <w:pStyle w:val="46"/>
              <w:spacing w:line="360" w:lineRule="auto"/>
              <w:jc w:val="center"/>
              <w:rPr>
                <w:rFonts w:hint="eastAsia" w:ascii="宋体" w:hAnsi="宋体" w:eastAsia="宋体" w:cs="宋体"/>
                <w:sz w:val="24"/>
                <w:szCs w:val="24"/>
                <w:highlight w:val="none"/>
              </w:rPr>
            </w:pPr>
          </w:p>
        </w:tc>
        <w:tc>
          <w:tcPr>
            <w:tcW w:w="1615" w:type="dxa"/>
            <w:vAlign w:val="center"/>
          </w:tcPr>
          <w:p>
            <w:pPr>
              <w:pStyle w:val="46"/>
              <w:spacing w:line="360" w:lineRule="auto"/>
              <w:jc w:val="center"/>
              <w:rPr>
                <w:rFonts w:hint="eastAsia" w:ascii="宋体" w:hAnsi="宋体" w:eastAsia="宋体" w:cs="宋体"/>
                <w:sz w:val="24"/>
                <w:szCs w:val="24"/>
                <w:highlight w:val="none"/>
              </w:rPr>
            </w:pPr>
          </w:p>
        </w:tc>
        <w:tc>
          <w:tcPr>
            <w:tcW w:w="1945" w:type="dxa"/>
            <w:vAlign w:val="center"/>
          </w:tcPr>
          <w:p>
            <w:pPr>
              <w:pStyle w:val="46"/>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合计</w:t>
            </w:r>
          </w:p>
        </w:tc>
        <w:tc>
          <w:tcPr>
            <w:tcW w:w="1437" w:type="dxa"/>
            <w:vAlign w:val="center"/>
          </w:tcPr>
          <w:p>
            <w:pPr>
              <w:spacing w:line="360" w:lineRule="auto"/>
              <w:jc w:val="center"/>
              <w:rPr>
                <w:rFonts w:hint="eastAsia" w:ascii="宋体" w:hAnsi="宋体" w:eastAsia="宋体" w:cs="宋体"/>
                <w:sz w:val="24"/>
                <w:szCs w:val="24"/>
                <w:highlight w:val="none"/>
              </w:rPr>
            </w:pPr>
          </w:p>
        </w:tc>
        <w:tc>
          <w:tcPr>
            <w:tcW w:w="1316" w:type="dxa"/>
            <w:vAlign w:val="center"/>
          </w:tcPr>
          <w:p>
            <w:pPr>
              <w:spacing w:line="360" w:lineRule="auto"/>
              <w:jc w:val="center"/>
              <w:rPr>
                <w:rFonts w:hint="eastAsia" w:ascii="宋体" w:hAnsi="宋体" w:eastAsia="宋体" w:cs="宋体"/>
                <w:sz w:val="24"/>
                <w:szCs w:val="24"/>
                <w:highlight w:val="none"/>
              </w:rPr>
            </w:pPr>
          </w:p>
        </w:tc>
        <w:tc>
          <w:tcPr>
            <w:tcW w:w="1615" w:type="dxa"/>
            <w:vAlign w:val="center"/>
          </w:tcPr>
          <w:p>
            <w:pPr>
              <w:spacing w:line="360" w:lineRule="auto"/>
              <w:jc w:val="center"/>
              <w:rPr>
                <w:rFonts w:hint="eastAsia" w:ascii="宋体" w:hAnsi="宋体" w:eastAsia="宋体" w:cs="宋体"/>
                <w:sz w:val="24"/>
                <w:szCs w:val="24"/>
                <w:highlight w:val="none"/>
              </w:rPr>
            </w:pPr>
          </w:p>
        </w:tc>
        <w:tc>
          <w:tcPr>
            <w:tcW w:w="1945" w:type="dxa"/>
            <w:vAlign w:val="center"/>
          </w:tcPr>
          <w:p>
            <w:pPr>
              <w:spacing w:line="360" w:lineRule="auto"/>
              <w:jc w:val="left"/>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238" w:hRule="atLeast"/>
        </w:trPr>
        <w:tc>
          <w:tcPr>
            <w:tcW w:w="1006" w:type="dxa"/>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w:t>
            </w:r>
          </w:p>
        </w:tc>
        <w:tc>
          <w:tcPr>
            <w:tcW w:w="8112" w:type="dxa"/>
            <w:gridSpan w:val="6"/>
            <w:vAlign w:val="center"/>
          </w:tcPr>
          <w:p>
            <w:pPr>
              <w:spacing w:line="360" w:lineRule="auto"/>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总价：大写：人民币</w:t>
            </w:r>
            <w:r>
              <w:rPr>
                <w:rFonts w:hint="eastAsia" w:ascii="宋体" w:hAnsi="宋体" w:eastAsia="宋体" w:cs="宋体"/>
                <w:sz w:val="24"/>
                <w:szCs w:val="24"/>
                <w:highlight w:val="none"/>
                <w:u w:val="single"/>
              </w:rPr>
              <w:t xml:space="preserve"> XXX元整</w:t>
            </w:r>
            <w:r>
              <w:rPr>
                <w:rFonts w:hint="eastAsia" w:ascii="宋体" w:hAnsi="宋体" w:eastAsia="宋体" w:cs="宋体"/>
                <w:sz w:val="24"/>
                <w:szCs w:val="24"/>
                <w:highlight w:val="none"/>
              </w:rPr>
              <w:tab/>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XXX</w:t>
            </w:r>
            <w:r>
              <w:rPr>
                <w:rFonts w:hint="eastAsia" w:ascii="宋体" w:hAnsi="宋体" w:eastAsia="宋体" w:cs="宋体"/>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乙方提供的货物或服务应符合国家及行业标准、招投标文件、封存样品及本协议的约定（如前述标准不一致的，以更优的标准为准）。</w:t>
      </w:r>
    </w:p>
    <w:p>
      <w:pPr>
        <w:widowControl/>
        <w:adjustRightInd w:val="0"/>
        <w:snapToGrid w:val="0"/>
        <w:spacing w:line="360" w:lineRule="auto"/>
        <w:ind w:left="422"/>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四、履约保证金及保函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1.为保证乙方全面履行与甲方用户采购合同的各项义务及相关违约责任承担，乙方应于本协议</w:t>
      </w:r>
      <w:r>
        <w:rPr>
          <w:rFonts w:hint="eastAsia" w:ascii="宋体" w:hAnsi="宋体" w:eastAsia="宋体" w:cs="宋体"/>
          <w:sz w:val="24"/>
          <w:szCs w:val="24"/>
          <w:highlight w:val="none"/>
          <w:lang w:val="zh-CN"/>
        </w:rPr>
        <w:t>签订前</w:t>
      </w:r>
      <w:r>
        <w:rPr>
          <w:rFonts w:hint="eastAsia" w:ascii="宋体" w:hAnsi="宋体" w:eastAsia="宋体" w:cs="宋体"/>
          <w:sz w:val="24"/>
          <w:szCs w:val="24"/>
          <w:highlight w:val="none"/>
        </w:rPr>
        <w:t>，以转账或法律法规规定的能切实发挥履约保证作用的其他形式向甲方支付该分包中标总金额的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的履约保证金，即大写：人民币</w:t>
      </w:r>
      <w:r>
        <w:rPr>
          <w:rFonts w:hint="eastAsia" w:ascii="宋体" w:hAnsi="宋体" w:eastAsia="宋体" w:cs="宋体"/>
          <w:sz w:val="24"/>
          <w:szCs w:val="24"/>
          <w:highlight w:val="none"/>
          <w:u w:val="single"/>
        </w:rPr>
        <w:t>XXX元整</w:t>
      </w:r>
      <w:r>
        <w:rPr>
          <w:rFonts w:hint="eastAsia" w:ascii="宋体" w:hAnsi="宋体" w:eastAsia="宋体" w:cs="宋体"/>
          <w:sz w:val="24"/>
          <w:szCs w:val="24"/>
          <w:highlight w:val="none"/>
        </w:rPr>
        <w:t>，小写：¥XXX元。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sz w:val="24"/>
          <w:szCs w:val="24"/>
          <w:highlight w:val="none"/>
        </w:rPr>
        <w:t>为止；（4）担保金额为中标金额的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3.履约保证金期限：</w:t>
      </w:r>
      <w:r>
        <w:rPr>
          <w:rFonts w:hint="eastAsia" w:ascii="宋体" w:hAnsi="宋体" w:eastAsia="宋体" w:cs="宋体"/>
          <w:sz w:val="24"/>
          <w:szCs w:val="24"/>
          <w:highlight w:val="none"/>
          <w:lang w:eastAsia="zh-Hans"/>
        </w:rPr>
        <w:t>提交之日起至质保期结束为止</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履约保证金的作用及退还：履约保证金用以确保乙方履行承担总体协议、采购合同（甲方与乙方签订、甲方用户与乙方签订）中的所有义务及产生的全部违约责任。对于乙方在履行与甲方签订的采购合同时所应承担的违约责任/索赔金额/罚金，甲方有权直接使用乙方提供的履约保证金进行抵扣或向出具独立保函的金融机构主张索赔；对于乙方在履行与甲方下属消防救援支队签订的采购合同时所应承担的违约责任/索赔金额/罚金，甲方下属消防救援支队有权通知甲方直接使用乙方提供的</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5.乙方无违约责任时，</w:t>
      </w:r>
      <w:r>
        <w:rPr>
          <w:rFonts w:hint="eastAsia" w:ascii="宋体" w:hAnsi="宋体" w:eastAsia="宋体" w:cs="宋体"/>
          <w:sz w:val="24"/>
          <w:szCs w:val="24"/>
          <w:highlight w:val="none"/>
          <w:lang w:val="zh-CN"/>
        </w:rPr>
        <w:t>货物质保期（</w:t>
      </w:r>
      <w:r>
        <w:rPr>
          <w:rFonts w:hint="eastAsia" w:ascii="宋体" w:hAnsi="宋体" w:eastAsia="宋体" w:cs="宋体"/>
          <w:sz w:val="24"/>
          <w:szCs w:val="24"/>
          <w:highlight w:val="none"/>
        </w:rPr>
        <w:t>自验收合格之日起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zh-CN"/>
        </w:rPr>
        <w:t>）满后，若无质量问题或质量问题已解决达到甲方要求，向乙方无息返还5％（即¥</w:t>
      </w:r>
      <w:r>
        <w:rPr>
          <w:rFonts w:hint="eastAsia" w:ascii="宋体" w:hAnsi="宋体" w:eastAsia="宋体" w:cs="宋体"/>
          <w:sz w:val="24"/>
          <w:szCs w:val="24"/>
          <w:highlight w:val="none"/>
        </w:rPr>
        <w:t>XXX</w:t>
      </w:r>
      <w:r>
        <w:rPr>
          <w:rFonts w:hint="eastAsia" w:ascii="宋体" w:hAnsi="宋体" w:eastAsia="宋体" w:cs="宋体"/>
          <w:sz w:val="24"/>
          <w:szCs w:val="24"/>
          <w:highlight w:val="none"/>
          <w:lang w:val="zh-CN"/>
        </w:rPr>
        <w:t>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的履约保证金</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7.无论履约保证金、独立保函，甲方或用户随时都有权对由乙方生产的尚未使用的仍在质量保证期内的库存产品发生的质量问题向乙方主张索赔。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w:t>
      </w:r>
      <w:r>
        <w:rPr>
          <w:rFonts w:hint="eastAsia" w:ascii="宋体" w:hAnsi="宋体" w:eastAsia="宋体" w:cs="宋体"/>
          <w:b/>
          <w:kern w:val="0"/>
          <w:sz w:val="24"/>
          <w:highlight w:val="none"/>
        </w:rPr>
        <w:t>货物生产及发货</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1.乙方应于本协议签订后安排货物生产。</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2.货物发运可以一次性或分批次发货，但每个用户的全部货物必须在同一批发运，并在货物发运前向甲方及甲方用户报送发货清单（附件三）。</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3.在本协议签订后</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w:t>
      </w:r>
      <w:r>
        <w:rPr>
          <w:rFonts w:hint="eastAsia" w:ascii="宋体" w:hAnsi="宋体" w:eastAsia="宋体" w:cs="宋体"/>
          <w:b/>
          <w:bCs/>
          <w:kern w:val="0"/>
          <w:sz w:val="24"/>
          <w:highlight w:val="none"/>
        </w:rPr>
        <w:t>货物的验收、检验</w:t>
      </w:r>
      <w:r>
        <w:rPr>
          <w:rFonts w:hint="eastAsia" w:ascii="宋体" w:hAnsi="宋体" w:eastAsia="宋体" w:cs="宋体"/>
          <w:b/>
          <w:kern w:val="0"/>
          <w:sz w:val="24"/>
          <w:highlight w:val="none"/>
        </w:rPr>
        <w:t>、付款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ascii="宋体" w:hAnsi="宋体" w:eastAsia="宋体" w:cs="宋体"/>
          <w:kern w:val="0"/>
          <w:sz w:val="24"/>
          <w:szCs w:val="24"/>
          <w:highlight w:val="none"/>
          <w:lang w:val="zh-CN" w:eastAsia="zh-CN"/>
        </w:rPr>
        <w:t>检验费先由乙方支付，最终由责任方承担。</w:t>
      </w:r>
      <w:r>
        <w:rPr>
          <w:rFonts w:hint="eastAsia" w:ascii="宋体" w:hAnsi="宋体" w:eastAsia="宋体" w:cs="宋体"/>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ascii="宋体" w:hAnsi="宋体" w:eastAsia="宋体" w:cs="宋体"/>
          <w:sz w:val="24"/>
          <w:szCs w:val="24"/>
          <w:highlight w:val="none"/>
        </w:rPr>
        <w:t>同时甲方扣留全部履约保证金，对于乙方造成的损失超过履约保证金的部分，甲方有权要求乙方照实际损失予以赔偿。</w:t>
      </w:r>
      <w:r>
        <w:rPr>
          <w:rFonts w:hint="eastAsia" w:ascii="宋体" w:hAnsi="宋体" w:eastAsia="宋体" w:cs="宋体"/>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5.甲方根据国家现行质量标准及行业标准规定接收</w:t>
      </w:r>
      <w:r>
        <w:rPr>
          <w:rFonts w:hint="eastAsia" w:ascii="宋体" w:hAnsi="宋体" w:eastAsia="宋体" w:cs="宋体"/>
          <w:kern w:val="0"/>
          <w:sz w:val="24"/>
          <w:szCs w:val="24"/>
          <w:highlight w:val="none"/>
          <w:lang w:val="en-US" w:eastAsia="zh-CN"/>
        </w:rPr>
        <w:t>货</w:t>
      </w:r>
      <w:r>
        <w:rPr>
          <w:rFonts w:hint="eastAsia" w:ascii="宋体" w:hAnsi="宋体" w:eastAsia="宋体" w:cs="宋体"/>
          <w:kern w:val="0"/>
          <w:sz w:val="24"/>
          <w:szCs w:val="24"/>
          <w:highlight w:val="none"/>
        </w:rPr>
        <w:t>物，</w:t>
      </w:r>
      <w:r>
        <w:rPr>
          <w:rFonts w:hint="eastAsia" w:ascii="宋体" w:hAnsi="宋体" w:eastAsia="宋体" w:cs="宋体"/>
          <w:color w:val="auto"/>
          <w:kern w:val="0"/>
          <w:sz w:val="24"/>
          <w:szCs w:val="24"/>
          <w:highlight w:val="none"/>
        </w:rPr>
        <w:t>验收标准以中标人的投标文件技术参数资料为标准进行验收，</w:t>
      </w:r>
      <w:r>
        <w:rPr>
          <w:rFonts w:hint="eastAsia" w:ascii="宋体" w:hAnsi="宋体" w:eastAsia="宋体" w:cs="宋体"/>
          <w:kern w:val="0"/>
          <w:sz w:val="24"/>
          <w:szCs w:val="24"/>
          <w:highlight w:val="none"/>
        </w:rPr>
        <w:t>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7.付款：以本协议以及甲方用户与乙方签订的合同约定为准。</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如第三方检验机构出具的检验报告不合格，则视为乙方交付货物未通过甲方组织的抽样送检。甲方用户有权要求乙方无条件更换货物，并有权要求乙方支</w:t>
      </w:r>
      <w:r>
        <w:rPr>
          <w:rFonts w:hint="eastAsia" w:ascii="宋体" w:hAnsi="宋体" w:eastAsia="宋体" w:cs="宋体"/>
          <w:color w:val="auto"/>
          <w:kern w:val="0"/>
          <w:sz w:val="24"/>
          <w:szCs w:val="24"/>
          <w:highlight w:val="none"/>
        </w:rPr>
        <w:t>付中标金额5%的违约金。</w:t>
      </w:r>
      <w:r>
        <w:rPr>
          <w:rFonts w:hint="eastAsia" w:ascii="宋体" w:hAnsi="宋体" w:eastAsia="宋体" w:cs="宋体"/>
          <w:kern w:val="0"/>
          <w:sz w:val="24"/>
          <w:szCs w:val="24"/>
          <w:highlight w:val="none"/>
        </w:rPr>
        <w:t>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3.如乙方拒不配合更换，则甲方有权与乙方解除本协议、甲方用户有权与乙方解除其签订的采购合同，乙方应向甲方用户退还全部已收款项。</w:t>
      </w:r>
      <w:r>
        <w:rPr>
          <w:rFonts w:hint="eastAsia" w:ascii="宋体" w:hAnsi="宋体" w:eastAsia="宋体" w:cs="宋体"/>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ascii="宋体" w:hAnsi="宋体" w:eastAsia="宋体" w:cs="宋体"/>
          <w:sz w:val="24"/>
          <w:szCs w:val="24"/>
          <w:highlight w:val="none"/>
        </w:rPr>
        <w:t>甲方及用户</w:t>
      </w:r>
      <w:r>
        <w:rPr>
          <w:rFonts w:hint="eastAsia" w:ascii="宋体" w:hAnsi="宋体" w:eastAsia="宋体" w:cs="宋体"/>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1.如甲方或甲方用户发现乙方提供的某一货物质量不符合合同约定，则视为该批次乙方提供给全部用户的同类货物质量均不符合合同约定，乙方应按照与甲方全部用户签订的采购合同金额的约定承担违约责任。</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严格按照本协议约定的期限及要求与全部用户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九、质量保证期</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1.质量保证期为验收合格之日起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十、联系方式</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  方： </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甲方座机：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联系人电话：</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业务邮箱： </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乙  方：</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地址：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手  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业务邮箱：</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十一、管辖</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十二、协议的生效</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本协议一式四份，甲乙双方各执两份，具有同等法律效力。经双方法人或授权代表签字盖章后生效。</w:t>
      </w:r>
    </w:p>
    <w:p>
      <w:pPr>
        <w:widowControl/>
        <w:numPr>
          <w:ilvl w:val="0"/>
          <w:numId w:val="5"/>
        </w:numPr>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协议的解释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十四、协议附件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乙方清晰地知晓，本协议项下附件对乙方与甲方、甲方下属消防救援支队之间的合同法律关系均产生约束力，本协议附件为：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附件一：</w:t>
      </w:r>
      <w:r>
        <w:rPr>
          <w:rFonts w:hint="eastAsia" w:ascii="宋体" w:hAnsi="宋体" w:eastAsia="宋体" w:cs="宋体"/>
          <w:bCs/>
          <w:sz w:val="24"/>
          <w:szCs w:val="24"/>
          <w:highlight w:val="none"/>
        </w:rPr>
        <w:t>廉洁协议书</w:t>
      </w:r>
    </w:p>
    <w:p>
      <w:pPr>
        <w:widowControl/>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kern w:val="0"/>
          <w:sz w:val="24"/>
          <w:szCs w:val="24"/>
          <w:highlight w:val="none"/>
        </w:rPr>
        <w:t>附件二：</w:t>
      </w:r>
      <w:r>
        <w:rPr>
          <w:rFonts w:hint="eastAsia" w:ascii="宋体" w:hAnsi="宋体" w:eastAsia="宋体" w:cs="宋体"/>
          <w:bCs/>
          <w:sz w:val="24"/>
          <w:szCs w:val="24"/>
          <w:highlight w:val="none"/>
        </w:rPr>
        <w:t>消防产品型号数量供应需求表</w:t>
      </w:r>
    </w:p>
    <w:p>
      <w:pPr>
        <w:widowControl/>
        <w:adjustRightInd w:val="0"/>
        <w:snapToGrid w:val="0"/>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bCs/>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甲方：</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r>
              <w:rPr>
                <w:rFonts w:hint="eastAsia" w:ascii="宋体" w:hAnsi="宋体" w:eastAsia="宋体" w:cs="宋体"/>
                <w:color w:val="FF0000"/>
                <w:kern w:val="0"/>
                <w:sz w:val="24"/>
                <w:szCs w:val="24"/>
                <w:highlight w:val="none"/>
              </w:rPr>
              <w:t xml:space="preserve">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手机号码：</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开户银行名称：</w:t>
            </w:r>
          </w:p>
        </w:tc>
        <w:tc>
          <w:tcPr>
            <w:tcW w:w="4261" w:type="dxa"/>
          </w:tcPr>
          <w:p>
            <w:pPr>
              <w:spacing w:line="360" w:lineRule="auto"/>
              <w:ind w:firstLine="240" w:firstLineChars="1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c>
          <w:tcPr>
            <w:tcW w:w="4261" w:type="dxa"/>
            <w:vAlign w:val="center"/>
          </w:tcPr>
          <w:p>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单位地址： </w:t>
            </w:r>
          </w:p>
        </w:tc>
        <w:tc>
          <w:tcPr>
            <w:tcW w:w="4261" w:type="dxa"/>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单位地址：</w:t>
            </w:r>
          </w:p>
        </w:tc>
      </w:tr>
    </w:tbl>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pStyle w:val="20"/>
        <w:spacing w:before="0" w:after="0"/>
        <w:jc w:val="left"/>
        <w:rPr>
          <w:rFonts w:hint="eastAsia" w:ascii="宋体" w:hAnsi="宋体" w:eastAsia="宋体" w:cs="宋体"/>
          <w:b w:val="0"/>
          <w:kern w:val="0"/>
          <w:sz w:val="28"/>
          <w:szCs w:val="28"/>
          <w:highlight w:val="none"/>
        </w:rPr>
      </w:pPr>
      <w:bookmarkStart w:id="79" w:name="_Toc24374"/>
      <w:bookmarkStart w:id="80" w:name="_Toc6135"/>
      <w:r>
        <w:rPr>
          <w:rFonts w:hint="eastAsia" w:ascii="宋体" w:hAnsi="宋体" w:eastAsia="宋体" w:cs="宋体"/>
          <w:b w:val="0"/>
          <w:kern w:val="0"/>
          <w:sz w:val="28"/>
          <w:szCs w:val="28"/>
          <w:highlight w:val="none"/>
        </w:rPr>
        <w:t>附件一</w:t>
      </w:r>
      <w:bookmarkEnd w:id="79"/>
      <w:bookmarkEnd w:id="80"/>
    </w:p>
    <w:p>
      <w:pPr>
        <w:pStyle w:val="5"/>
        <w:adjustRightInd w:val="0"/>
        <w:snapToGrid w:val="0"/>
        <w:ind w:firstLine="0" w:firstLineChars="0"/>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廉洁协议书</w:t>
      </w:r>
    </w:p>
    <w:p>
      <w:pPr>
        <w:pStyle w:val="5"/>
        <w:adjustRightInd w:val="0"/>
        <w:snapToGrid w:val="0"/>
        <w:ind w:left="4843" w:hanging="4843" w:hangingChars="2018"/>
        <w:rPr>
          <w:rFonts w:hint="eastAsia" w:ascii="宋体" w:hAnsi="宋体" w:eastAsia="宋体" w:cs="宋体"/>
          <w:sz w:val="24"/>
          <w:highlight w:val="none"/>
        </w:rPr>
      </w:pP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为增强甲乙双方依法廉洁履约，防止发生违纪违法行为，根据国家有关法律法规和相关规定，特订立本廉洁协议书：</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甲、乙双方的共同义务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（一）严格遵守国家有关物资采购、招标投标等市场经济活动的法律法规、政策以及廉洁规定。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（二）严格履行合同约定，自觉承担合同义务。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（四）建立健全自我监督制度，开展廉洁教育，公布举报电话，监督并认真查处违法违纪行为。</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（五）发现对方在业务活动中有违规、违纪、违法行为的，应及时提醒对方，情节严重的，应向有关纪检监察部门举报。</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甲方的义务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甲方相关工作人员，在业务活动的事前、事中、事后，应遵守以下规定：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（一）按照公平、公正、公开和诚实守信的原则开展各项业务活动，为乙方提供公平的竞争环境与平台；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（二）不向乙方泄漏涉及有关业务活动的秘密；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（三）不参与影响相关工作正常和公正开展的其他活动；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（四）不在乙方及/或相关单位报销任何应由甲方或个人支付的费用；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（五）不要求、暗示或接受乙方及/或相关单位为个人装修住房、婚丧嫁娶、配偶子女的工作安排以及境内外旅游等提供方便；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（六）不收受或索取红包、礼金、购物卡、有价证券、贵重物品、感谢费和好处费等非正当利益；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（七）不向乙方介绍配偶、子女、亲属参与与甲方有关的经济活动，不得以任何理由向乙方和相关单位推荐第三方单位；</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（八）不违反《中国共产党廉洁自律准则》等规定的内容。</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乙方的义务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在与甲方业务交往过程中，按照有关法律法规和程序开展工作，严格执行国家的有关方针、政策，并遵守以下规定：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（一）不以任何理由为甲方及/或相关单位报销应由对方或个人支付的费用；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（二）不以任何理由向甲方负责人及/或其工作人员赠送红包、礼金、购物卡、有价证券、贵重物品、感谢费和好处费等非正当利益；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（三）不准为甲方、与甲方相关的单位及/或个人装修住房、婚丧嫁取、配偶子女的工作安排以及境内外旅游等提供方便；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（四）不得以谋取非正当利益为目的，擅自与甲方工作人员就业务问题进行私下商谈或者达成利益默契；</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（五）乙方不得向甲方员工及/或其利益代言人提供任何形式的借款；</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（六）乙方的股东、董事、监事、经理、高级管理人员、合作项目负责人及项目成员系甲方员工或其利益代言人的，应在合作前以书面方式如实、全面告知甲方。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相关责任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投标人黑名单。乙方涉嫌犯罪的，甲方将依法移送司法机关依法追究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协议书生效及法律效力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（一）本廉洁协议书经双方盖章后生效。</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（二）除非甲乙双方另行签订新的廉洁协议书，否则本廉洁协议书在甲方与乙方存在业务关系期间均对双方产生约束力。</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其他</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（一）本廉洁协议书作为主合同附件，与主合同具有同等法律效力。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（二）甲乙双方确认在订立本廉洁协议书前已仔细阅读条款内容，甲乙双方对本廉洁协议书所产生的法律责任已清楚知悉并承诺遵守。</w:t>
      </w:r>
    </w:p>
    <w:p>
      <w:pPr>
        <w:spacing w:line="360" w:lineRule="auto"/>
        <w:rPr>
          <w:rFonts w:hint="eastAsia" w:ascii="宋体" w:hAnsi="宋体" w:eastAsia="宋体" w:cs="宋体"/>
          <w:sz w:val="24"/>
          <w:szCs w:val="24"/>
          <w:highlight w:val="none"/>
        </w:rPr>
      </w:pPr>
    </w:p>
    <w:p>
      <w:pPr>
        <w:pStyle w:val="21"/>
        <w:spacing w:line="360" w:lineRule="auto"/>
        <w:ind w:firstLine="210"/>
        <w:rPr>
          <w:rFonts w:hint="eastAsia" w:ascii="宋体" w:hAnsi="宋体" w:eastAsia="宋体" w:cs="宋体"/>
          <w:sz w:val="24"/>
          <w:szCs w:val="24"/>
          <w:highlight w:val="none"/>
        </w:rPr>
      </w:pPr>
    </w:p>
    <w:p>
      <w:pPr>
        <w:widowControl/>
        <w:spacing w:line="360" w:lineRule="auto"/>
        <w:jc w:val="left"/>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 xml:space="preserve">甲方（盖章）：                                  </w:t>
      </w:r>
      <w:r>
        <w:rPr>
          <w:rFonts w:hint="eastAsia" w:ascii="宋体" w:hAnsi="宋体" w:eastAsia="宋体" w:cs="宋体"/>
          <w:spacing w:val="-20"/>
          <w:sz w:val="24"/>
          <w:szCs w:val="24"/>
          <w:highlight w:val="none"/>
        </w:rPr>
        <w:t>乙方（盖章）：</w:t>
      </w:r>
    </w:p>
    <w:p>
      <w:pPr>
        <w:pStyle w:val="5"/>
        <w:spacing w:line="360" w:lineRule="auto"/>
        <w:ind w:firstLine="0" w:firstLineChars="0"/>
        <w:rPr>
          <w:rFonts w:hint="eastAsia" w:ascii="宋体" w:hAnsi="宋体" w:eastAsia="宋体" w:cs="宋体"/>
          <w:sz w:val="24"/>
          <w:szCs w:val="24"/>
          <w:highlight w:val="none"/>
        </w:rPr>
      </w:pPr>
    </w:p>
    <w:p>
      <w:pPr>
        <w:pStyle w:val="5"/>
        <w:spacing w:line="360" w:lineRule="auto"/>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zCs w:val="21"/>
          <w:highlight w:val="none"/>
        </w:rPr>
      </w:pPr>
      <w:r>
        <w:rPr>
          <w:rFonts w:hint="eastAsia" w:ascii="宋体" w:hAnsi="宋体" w:eastAsia="宋体" w:cs="宋体"/>
          <w:sz w:val="24"/>
          <w:szCs w:val="24"/>
          <w:highlight w:val="none"/>
        </w:rPr>
        <w:t>日期：    年    月   日                        日期：    年    月   日</w:t>
      </w:r>
    </w:p>
    <w:p>
      <w:pPr>
        <w:pStyle w:val="5"/>
        <w:spacing w:line="500" w:lineRule="exact"/>
        <w:ind w:firstLine="0" w:firstLineChars="0"/>
        <w:rPr>
          <w:rFonts w:hint="eastAsia" w:ascii="宋体" w:hAnsi="宋体" w:eastAsia="宋体" w:cs="宋体"/>
          <w:kern w:val="0"/>
          <w:szCs w:val="28"/>
          <w:highlight w:val="none"/>
        </w:rPr>
      </w:pPr>
    </w:p>
    <w:p>
      <w:pPr>
        <w:adjustRightInd w:val="0"/>
        <w:snapToGrid w:val="0"/>
        <w:rPr>
          <w:rFonts w:hint="eastAsia" w:ascii="宋体" w:hAnsi="宋体" w:eastAsia="宋体" w:cs="宋体"/>
          <w:kern w:val="0"/>
          <w:sz w:val="28"/>
          <w:szCs w:val="28"/>
          <w:highlight w:val="none"/>
        </w:rPr>
      </w:pPr>
    </w:p>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附件二</w:t>
      </w:r>
    </w:p>
    <w:p>
      <w:pPr>
        <w:pStyle w:val="20"/>
        <w:adjustRightInd w:val="0"/>
        <w:snapToGrid w:val="0"/>
        <w:rPr>
          <w:rFonts w:hint="eastAsia" w:ascii="宋体" w:hAnsi="宋体" w:eastAsia="宋体" w:cs="宋体"/>
          <w:highlight w:val="none"/>
        </w:rPr>
      </w:pPr>
      <w:bookmarkStart w:id="81" w:name="_Toc22275"/>
      <w:bookmarkStart w:id="82" w:name="_Toc17914"/>
      <w:r>
        <w:rPr>
          <w:rFonts w:hint="eastAsia" w:ascii="宋体" w:hAnsi="宋体" w:eastAsia="宋体" w:cs="宋体"/>
          <w:bCs w:val="0"/>
          <w:highlight w:val="none"/>
        </w:rPr>
        <w:t>装备</w:t>
      </w:r>
      <w:r>
        <w:rPr>
          <w:rFonts w:hint="eastAsia" w:ascii="宋体" w:hAnsi="宋体" w:eastAsia="宋体" w:cs="宋体"/>
          <w:highlight w:val="none"/>
        </w:rPr>
        <w:t>型号数量供应需求表</w:t>
      </w:r>
      <w:bookmarkEnd w:id="81"/>
      <w:bookmarkEnd w:id="82"/>
    </w:p>
    <w:p>
      <w:pPr>
        <w:pStyle w:val="20"/>
        <w:adjustRightInd w:val="0"/>
        <w:snapToGrid w:val="0"/>
        <w:spacing w:before="0" w:after="0" w:line="400" w:lineRule="exact"/>
        <w:ind w:firstLine="177" w:firstLineChars="98"/>
        <w:jc w:val="left"/>
        <w:outlineLvl w:val="9"/>
        <w:rPr>
          <w:rFonts w:hint="eastAsia" w:ascii="宋体" w:hAnsi="宋体" w:eastAsia="宋体" w:cs="宋体"/>
          <w:kern w:val="0"/>
          <w:szCs w:val="28"/>
          <w:highlight w:val="none"/>
        </w:rPr>
      </w:pPr>
      <w:r>
        <w:rPr>
          <w:rFonts w:hint="eastAsia" w:ascii="宋体" w:hAnsi="宋体" w:eastAsia="宋体" w:cs="宋体"/>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总价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所属</w:t>
            </w:r>
          </w:p>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2.乙方严格按照需方提出的号型进行生产和供货。乙方不按此供货时，甲方有权拒收。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3.甲方所属各支队如对具体号型和数量有调整，乙方在确保总数量不变的前提下，乙方与甲方所属各支队协商解决。</w:t>
            </w:r>
            <w:r>
              <w:rPr>
                <w:rFonts w:hint="eastAsia" w:ascii="宋体" w:hAnsi="宋体" w:eastAsia="宋体" w:cs="宋体"/>
                <w:b/>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ascii="宋体" w:hAnsi="宋体" w:eastAsia="宋体" w:cs="宋体"/>
          <w:kern w:val="0"/>
          <w:szCs w:val="28"/>
          <w:highlight w:val="none"/>
        </w:rPr>
      </w:pPr>
    </w:p>
    <w:p>
      <w:pPr>
        <w:rPr>
          <w:rFonts w:hint="eastAsia" w:ascii="宋体" w:hAnsi="宋体" w:eastAsia="宋体" w:cs="宋体"/>
          <w:highlight w:val="none"/>
        </w:rPr>
      </w:pPr>
    </w:p>
    <w:p>
      <w:pPr>
        <w:rPr>
          <w:rFonts w:hint="eastAsia" w:ascii="宋体" w:hAnsi="宋体" w:eastAsia="宋体" w:cs="宋体"/>
          <w:kern w:val="0"/>
          <w:szCs w:val="28"/>
          <w:highlight w:val="none"/>
        </w:rPr>
      </w:pPr>
      <w:r>
        <w:rPr>
          <w:rFonts w:hint="eastAsia" w:ascii="宋体" w:hAnsi="宋体" w:eastAsia="宋体" w:cs="宋体"/>
          <w:kern w:val="0"/>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附件三</w:t>
      </w:r>
    </w:p>
    <w:p>
      <w:pPr>
        <w:pStyle w:val="5"/>
        <w:spacing w:line="480" w:lineRule="exact"/>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收物人：                   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发物人：                   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计量</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合同约定交货数量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本次交货和到货数量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2.本交货清单一式三份，接收单位留存一份，发货单位留存二份（一份交吉林省消防救援总队）。</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3.确认收货和盖章、签字后，收货单位将此清单的彩色扫描件发至发货厂家邮箱：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收货单位（盖章）：</w:t>
            </w:r>
          </w:p>
        </w:tc>
        <w:tc>
          <w:tcPr>
            <w:tcW w:w="4417" w:type="dxa"/>
            <w:gridSpan w:val="2"/>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签收时间：    年   月   日</w:t>
            </w:r>
          </w:p>
        </w:tc>
      </w:tr>
    </w:tbl>
    <w:p>
      <w:pPr>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pStyle w:val="6"/>
        <w:spacing w:line="240" w:lineRule="auto"/>
        <w:jc w:val="center"/>
        <w:rPr>
          <w:rFonts w:hint="eastAsia" w:ascii="宋体" w:hAnsi="宋体" w:eastAsia="宋体" w:cs="宋体"/>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eastAsia="宋体" w:cs="宋体"/>
          <w:kern w:val="0"/>
          <w:sz w:val="28"/>
          <w:szCs w:val="28"/>
          <w:highlight w:val="none"/>
        </w:rPr>
        <w:t>附件</w:t>
      </w:r>
      <w:r>
        <w:rPr>
          <w:rFonts w:hint="eastAsia" w:ascii="宋体" w:hAnsi="宋体" w:eastAsia="宋体" w:cs="宋体"/>
          <w:kern w:val="0"/>
          <w:sz w:val="28"/>
          <w:szCs w:val="28"/>
          <w:highlight w:val="none"/>
          <w:lang w:val="en-US" w:eastAsia="zh-CN"/>
        </w:rPr>
        <w:t>四、售后服务承诺书</w:t>
      </w:r>
    </w:p>
    <w:p>
      <w:pPr>
        <w:pStyle w:val="6"/>
        <w:spacing w:line="240" w:lineRule="auto"/>
        <w:jc w:val="center"/>
        <w:rPr>
          <w:rFonts w:hint="eastAsia" w:ascii="宋体" w:hAnsi="宋体" w:eastAsia="宋体" w:cs="宋体"/>
          <w:sz w:val="36"/>
          <w:szCs w:val="36"/>
          <w:highlight w:val="none"/>
        </w:rPr>
      </w:pPr>
      <w:r>
        <w:rPr>
          <w:rFonts w:hint="eastAsia" w:ascii="宋体" w:hAnsi="宋体" w:eastAsia="宋体" w:cs="宋体"/>
          <w:highlight w:val="none"/>
        </w:rPr>
        <w:t>政府采购合同条款及格式</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合同编号：</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 xml:space="preserve">签订地点： </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签订日期：</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采购任务编号：</w:t>
      </w:r>
    </w:p>
    <w:p>
      <w:pPr>
        <w:pStyle w:val="1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需方（甲方、订货方</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w:t>
      </w:r>
    </w:p>
    <w:p>
      <w:pPr>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rPr>
        <w:t>供方（乙方、投标人、中标人）：</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（需方、甲方、</w:t>
      </w:r>
      <w:r>
        <w:rPr>
          <w:rFonts w:hint="eastAsia" w:ascii="宋体" w:hAnsi="宋体" w:eastAsia="宋体" w:cs="宋体"/>
          <w:bCs/>
          <w:sz w:val="24"/>
          <w:highlight w:val="none"/>
          <w:lang w:eastAsia="zh-CN"/>
        </w:rPr>
        <w:t>采购人</w:t>
      </w:r>
      <w:r>
        <w:rPr>
          <w:rFonts w:hint="eastAsia" w:ascii="宋体" w:hAnsi="宋体" w:eastAsia="宋体" w:cs="宋体"/>
          <w:bCs/>
          <w:sz w:val="24"/>
          <w:highlight w:val="none"/>
        </w:rPr>
        <w:t>、</w:t>
      </w:r>
      <w:r>
        <w:rPr>
          <w:rFonts w:hint="eastAsia" w:ascii="宋体" w:hAnsi="宋体" w:eastAsia="宋体" w:cs="宋体"/>
          <w:bCs/>
          <w:sz w:val="24"/>
          <w:highlight w:val="none"/>
          <w:lang w:eastAsia="zh-CN"/>
        </w:rPr>
        <w:t>买方</w:t>
      </w:r>
      <w:r>
        <w:rPr>
          <w:rFonts w:hint="eastAsia" w:ascii="宋体" w:hAnsi="宋体" w:eastAsia="宋体" w:cs="宋体"/>
          <w:bCs/>
          <w:sz w:val="24"/>
          <w:highlight w:val="none"/>
        </w:rPr>
        <w:t>）需求的“</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（货物名称）经        以编号为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的招标文件在国内公开招标，经评标委员会评定</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1152" w:type="dxa"/>
            <w:vAlign w:val="center"/>
          </w:tcPr>
          <w:p>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品牌</w:t>
            </w:r>
          </w:p>
        </w:tc>
        <w:tc>
          <w:tcPr>
            <w:tcW w:w="252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规格型号及配置</w:t>
            </w:r>
          </w:p>
        </w:tc>
        <w:tc>
          <w:tcPr>
            <w:tcW w:w="90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单价(元)</w:t>
            </w:r>
          </w:p>
        </w:tc>
        <w:tc>
          <w:tcPr>
            <w:tcW w:w="2004"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二、合同价款</w:t>
      </w:r>
    </w:p>
    <w:p>
      <w:pPr>
        <w:ind w:firstLine="480"/>
        <w:rPr>
          <w:rFonts w:hint="eastAsia" w:ascii="宋体" w:hAnsi="宋体" w:eastAsia="宋体" w:cs="宋体"/>
          <w:b/>
          <w:bCs/>
          <w:sz w:val="24"/>
          <w:highlight w:val="none"/>
        </w:rPr>
      </w:pPr>
      <w:r>
        <w:rPr>
          <w:rFonts w:hint="eastAsia" w:ascii="宋体" w:hAnsi="宋体" w:eastAsia="宋体" w:cs="宋体"/>
          <w:sz w:val="24"/>
          <w:highlight w:val="none"/>
        </w:rPr>
        <w:t>2.1合同总价：人民币（大写）              元，（小写）            元。</w:t>
      </w:r>
      <w:r>
        <w:rPr>
          <w:rFonts w:hint="eastAsia" w:ascii="宋体" w:hAnsi="宋体" w:eastAsia="宋体" w:cs="宋体"/>
          <w:b/>
          <w:bCs/>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三、交货地点及交货时间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3.1交货地点：吉林省消防救援总队</w:t>
      </w:r>
      <w:r>
        <w:rPr>
          <w:rFonts w:hint="eastAsia" w:ascii="宋体" w:hAnsi="宋体" w:eastAsia="宋体" w:cs="宋体"/>
          <w:b/>
          <w:sz w:val="24"/>
          <w:highlight w:val="none"/>
          <w:lang w:val="zh-CN"/>
        </w:rPr>
        <w:t>指定地点（地址</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，收物人：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，手机：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rPr>
        <w:t>中标人负责</w:t>
      </w:r>
      <w:r>
        <w:rPr>
          <w:rFonts w:hint="eastAsia" w:ascii="宋体" w:hAnsi="宋体" w:eastAsia="宋体" w:cs="宋体"/>
          <w:b/>
          <w:sz w:val="24"/>
          <w:highlight w:val="none"/>
        </w:rPr>
        <w:t>将货物安全完好运抵交货地点（货</w:t>
      </w:r>
      <w:r>
        <w:rPr>
          <w:rFonts w:hint="eastAsia" w:ascii="宋体" w:hAnsi="宋体" w:eastAsia="宋体" w:cs="宋体"/>
          <w:b/>
          <w:bCs/>
          <w:color w:val="000000" w:themeColor="text1"/>
          <w:sz w:val="24"/>
          <w:highlight w:val="none"/>
          <w14:textFill>
            <w14:solidFill>
              <w14:schemeClr w14:val="tx1"/>
            </w14:solidFill>
          </w14:textFill>
        </w:rPr>
        <w:t>物在途的一切风险及运输、卸货等费用由乙方承担）并保证验收合格。</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2交货时间：乙方应于《总体协议》签订之日起</w:t>
      </w:r>
      <w:r>
        <w:rPr>
          <w:rFonts w:hint="eastAsia" w:ascii="宋体" w:hAnsi="宋体" w:eastAsia="宋体" w:cs="宋体"/>
          <w:b/>
          <w:color w:val="0000FF"/>
          <w:sz w:val="24"/>
          <w:highlight w:val="none"/>
        </w:rPr>
        <w:t>4</w:t>
      </w:r>
      <w:r>
        <w:rPr>
          <w:rFonts w:hint="eastAsia" w:ascii="宋体" w:hAnsi="宋体" w:eastAsia="宋体" w:cs="宋体"/>
          <w:b/>
          <w:sz w:val="24"/>
          <w:highlight w:val="none"/>
        </w:rPr>
        <w:t>个月内向甲方交付全部货物。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四、履约保证金</w:t>
      </w:r>
    </w:p>
    <w:p>
      <w:pPr>
        <w:spacing w:line="360" w:lineRule="auto"/>
        <w:ind w:firstLine="480" w:firstLineChars="200"/>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4.1吉林省消防救援总队</w:t>
      </w:r>
      <w:r>
        <w:rPr>
          <w:rFonts w:hint="eastAsia" w:ascii="宋体" w:hAnsi="宋体" w:eastAsia="宋体" w:cs="宋体"/>
          <w:color w:val="000000"/>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w:t>
      </w:r>
      <w:r>
        <w:rPr>
          <w:rFonts w:hint="eastAsia" w:ascii="宋体" w:hAnsi="宋体" w:eastAsia="宋体" w:cs="宋体"/>
          <w:color w:val="auto"/>
          <w:sz w:val="24"/>
          <w:highlight w:val="none"/>
        </w:rPr>
        <w:t>.3无论履约保证金、独立保函，甲方随时都有权对由乙方生产的尚未使用的仍在质量保证期内的</w:t>
      </w:r>
      <w:r>
        <w:rPr>
          <w:rFonts w:hint="eastAsia" w:ascii="宋体" w:hAnsi="宋体" w:eastAsia="宋体" w:cs="宋体"/>
          <w:color w:val="000000"/>
          <w:sz w:val="24"/>
          <w:highlight w:val="none"/>
        </w:rPr>
        <w:t>库存产品发生的质量问题向乙方主张索赔。</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五、付款 </w:t>
      </w:r>
    </w:p>
    <w:p>
      <w:pPr>
        <w:spacing w:line="360" w:lineRule="auto"/>
        <w:rPr>
          <w:rFonts w:hint="eastAsia" w:ascii="宋体" w:hAnsi="宋体" w:eastAsia="宋体" w:cs="宋体"/>
          <w:bCs/>
          <w:color w:val="auto"/>
          <w:sz w:val="24"/>
          <w:highlight w:val="none"/>
          <w:lang w:val="zh-CN"/>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sz w:val="24"/>
          <w:highlight w:val="none"/>
        </w:rPr>
        <w:t>5.</w:t>
      </w:r>
      <w:r>
        <w:rPr>
          <w:rFonts w:hint="eastAsia" w:ascii="宋体" w:hAnsi="宋体" w:eastAsia="宋体" w:cs="宋体"/>
          <w:color w:val="000000"/>
          <w:sz w:val="24"/>
          <w:highlight w:val="none"/>
          <w:lang w:val="zh-CN"/>
        </w:rPr>
        <w:t>1合同签订前乙方向</w:t>
      </w:r>
      <w:r>
        <w:rPr>
          <w:rFonts w:hint="eastAsia" w:ascii="宋体" w:hAnsi="宋体" w:eastAsia="宋体" w:cs="宋体"/>
          <w:color w:val="000000"/>
          <w:sz w:val="24"/>
          <w:highlight w:val="none"/>
        </w:rPr>
        <w:t>吉林省消防</w:t>
      </w:r>
      <w:r>
        <w:rPr>
          <w:rFonts w:hint="eastAsia" w:ascii="宋体" w:hAnsi="宋体" w:eastAsia="宋体" w:cs="宋体"/>
          <w:color w:val="auto"/>
          <w:sz w:val="24"/>
          <w:highlight w:val="none"/>
        </w:rPr>
        <w:t>救援总队</w:t>
      </w:r>
      <w:r>
        <w:rPr>
          <w:rFonts w:hint="eastAsia" w:ascii="宋体" w:hAnsi="宋体" w:eastAsia="宋体" w:cs="宋体"/>
          <w:color w:val="auto"/>
          <w:sz w:val="24"/>
          <w:highlight w:val="none"/>
          <w:lang w:val="zh-CN"/>
        </w:rPr>
        <w:t>支付合同总价款5％（</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zh-CN"/>
        </w:rPr>
        <w:t>签订合同后20日内，甲</w:t>
      </w:r>
      <w:r>
        <w:rPr>
          <w:rFonts w:hint="eastAsia" w:ascii="宋体" w:hAnsi="宋体" w:eastAsia="宋体" w:cs="宋体"/>
          <w:color w:val="auto"/>
          <w:sz w:val="24"/>
          <w:highlight w:val="none"/>
        </w:rPr>
        <w:t>方</w:t>
      </w:r>
      <w:r>
        <w:rPr>
          <w:rFonts w:hint="eastAsia" w:ascii="宋体" w:hAnsi="宋体" w:eastAsia="宋体" w:cs="宋体"/>
          <w:color w:val="auto"/>
          <w:sz w:val="24"/>
          <w:highlight w:val="none"/>
          <w:lang w:val="zh-CN"/>
        </w:rPr>
        <w:t>向乙方支付30%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货款；到货并验收合格，且收到乙方开具的合同等额的符合</w:t>
      </w:r>
      <w:r>
        <w:rPr>
          <w:rFonts w:hint="eastAsia" w:ascii="宋体" w:hAnsi="宋体" w:eastAsia="宋体" w:cs="宋体"/>
          <w:color w:val="auto"/>
          <w:sz w:val="24"/>
          <w:highlight w:val="none"/>
        </w:rPr>
        <w:t>需</w:t>
      </w:r>
      <w:r>
        <w:rPr>
          <w:rFonts w:hint="eastAsia" w:ascii="宋体" w:hAnsi="宋体" w:eastAsia="宋体" w:cs="宋体"/>
          <w:color w:val="auto"/>
          <w:sz w:val="24"/>
          <w:highlight w:val="none"/>
          <w:lang w:val="zh-CN"/>
        </w:rPr>
        <w:t>方要求的税务发票后在</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zh-CN"/>
        </w:rPr>
        <w:t>日内，甲方向乙方支付70%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货款；货物质保期（</w:t>
      </w:r>
      <w:r>
        <w:rPr>
          <w:rFonts w:hint="eastAsia" w:ascii="宋体" w:hAnsi="宋体" w:eastAsia="宋体" w:cs="宋体"/>
          <w:color w:val="auto"/>
          <w:sz w:val="24"/>
          <w:highlight w:val="none"/>
        </w:rPr>
        <w:t>自验收合格之日起</w:t>
      </w:r>
      <w:r>
        <w:rPr>
          <w:rFonts w:hint="eastAsia" w:ascii="宋体" w:hAnsi="宋体" w:eastAsia="宋体" w:cs="宋体"/>
          <w:color w:val="0000FF"/>
          <w:sz w:val="24"/>
          <w:highlight w:val="none"/>
          <w:lang w:val="en-US" w:eastAsia="zh-CN"/>
        </w:rPr>
        <w:t>X</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zh-CN"/>
        </w:rPr>
        <w:t>）满后，若无质量问题或质量问题已解决达到甲方要求，向乙方无息返还5％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方付款前，乙方应为</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方开具符合甲方要求的发票，否则</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方有权拒绝付款且不视为违约。</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六、货物质量和验收</w:t>
      </w:r>
    </w:p>
    <w:p>
      <w:pPr>
        <w:widowControl/>
        <w:adjustRightInd w:val="0"/>
        <w:spacing w:line="360"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七、知识产权及有关规定</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eastAsia="宋体" w:cs="宋体"/>
          <w:sz w:val="24"/>
          <w:highlight w:val="none"/>
          <w:lang w:eastAsia="zh-Hans"/>
        </w:rPr>
        <w:t>解决，因此造成</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方损失的，</w:t>
      </w:r>
      <w:r>
        <w:rPr>
          <w:rFonts w:hint="eastAsia" w:ascii="宋体" w:hAnsi="宋体" w:eastAsia="宋体" w:cs="宋体"/>
          <w:sz w:val="24"/>
          <w:highlight w:val="none"/>
        </w:rPr>
        <w:t>供</w:t>
      </w:r>
      <w:r>
        <w:rPr>
          <w:rFonts w:hint="eastAsia" w:ascii="宋体" w:hAnsi="宋体" w:eastAsia="宋体" w:cs="宋体"/>
          <w:sz w:val="24"/>
          <w:highlight w:val="none"/>
          <w:lang w:eastAsia="zh-Hans"/>
        </w:rPr>
        <w:t>方还应向</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w:t>
      </w:r>
      <w:r>
        <w:rPr>
          <w:rFonts w:hint="eastAsia" w:ascii="宋体" w:hAnsi="宋体" w:eastAsia="宋体" w:cs="宋体"/>
          <w:sz w:val="24"/>
          <w:highlight w:val="none"/>
        </w:rPr>
        <w:t>承担</w:t>
      </w:r>
      <w:r>
        <w:rPr>
          <w:rFonts w:hint="eastAsia" w:ascii="宋体" w:hAnsi="宋体" w:eastAsia="宋体" w:cs="宋体"/>
          <w:sz w:val="24"/>
          <w:highlight w:val="none"/>
          <w:lang w:eastAsia="zh-Hans"/>
        </w:rPr>
        <w:t>损害赔偿</w:t>
      </w:r>
      <w:r>
        <w:rPr>
          <w:rFonts w:hint="eastAsia" w:ascii="宋体" w:hAnsi="宋体" w:eastAsia="宋体" w:cs="宋体"/>
          <w:sz w:val="24"/>
          <w:highlight w:val="none"/>
        </w:rPr>
        <w:t>责任。</w:t>
      </w:r>
      <w:r>
        <w:rPr>
          <w:rFonts w:hint="eastAsia" w:ascii="宋体" w:hAnsi="宋体" w:eastAsia="宋体" w:cs="宋体"/>
          <w:sz w:val="24"/>
          <w:highlight w:val="none"/>
          <w:lang w:val="en-US" w:eastAsia="zh-CN"/>
        </w:rPr>
        <w:t>还需赔偿甲方因维权产生的诉讼费、律师费、评估费等损失。</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7.2 供方应保证所供货物符合国家的有关规定。</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八、伴随服务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8.1供方应提供所交付货物的全套技术文件资料，包括产品目录、图纸、操作手册、使用说明、维护手册和服务指南等。</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上述伴随服务的费用应包含在合同价中，不单独进行支付。</w:t>
      </w:r>
    </w:p>
    <w:p>
      <w:pPr>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九、质量保证期及售后服务</w:t>
      </w:r>
    </w:p>
    <w:p>
      <w:pPr>
        <w:spacing w:line="360" w:lineRule="auto"/>
        <w:ind w:firstLine="482" w:firstLineChars="200"/>
        <w:rPr>
          <w:rFonts w:hint="eastAsia" w:ascii="宋体" w:hAnsi="宋体" w:eastAsia="宋体" w:cs="宋体"/>
          <w:color w:val="000000"/>
          <w:kern w:val="0"/>
          <w:sz w:val="24"/>
          <w:highlight w:val="none"/>
        </w:rPr>
      </w:pPr>
      <w:r>
        <w:rPr>
          <w:rFonts w:hint="eastAsia" w:ascii="宋体" w:hAnsi="宋体" w:eastAsia="宋体" w:cs="宋体"/>
          <w:b/>
          <w:sz w:val="24"/>
          <w:highlight w:val="none"/>
        </w:rPr>
        <w:t>9.1质保期：自货物最终验收合格之日起质保</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年，保修期自质保期届满之日起计算。保修期内的质量问题必须及时免费提供维修服务，人工、备品、备件及耗材承诺保证供应且价格优惠。</w:t>
      </w:r>
      <w:r>
        <w:rPr>
          <w:rFonts w:hint="eastAsia" w:ascii="宋体" w:hAnsi="宋体" w:eastAsia="宋体" w:cs="宋体"/>
          <w:color w:val="000000"/>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关/司法机关进行移送。</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9.2售后服务要求：</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9.2.1、货物最终由</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无论使用与否，投标人应无条件接受退货，并承担所有与认证鉴定有关的全部费用及</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 xml:space="preserve">蒙受的全部直接损失。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9.2.2、备件供应和售后服务设施：</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1、备件供应：</w:t>
      </w:r>
      <w:r>
        <w:rPr>
          <w:rFonts w:hint="eastAsia" w:ascii="宋体" w:hAnsi="宋体" w:eastAsia="宋体" w:cs="宋体"/>
          <w:color w:val="000000"/>
          <w:kern w:val="0"/>
          <w:sz w:val="24"/>
          <w:highlight w:val="none"/>
          <w:lang w:eastAsia="zh-Hans"/>
        </w:rPr>
        <w:t>质保期</w:t>
      </w:r>
      <w:r>
        <w:rPr>
          <w:rFonts w:hint="eastAsia" w:ascii="宋体" w:hAnsi="宋体" w:eastAsia="宋体" w:cs="宋体"/>
          <w:color w:val="000000"/>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2、有完善售后体系：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eastAsia="宋体" w:cs="宋体"/>
          <w:color w:val="000000"/>
          <w:kern w:val="0"/>
          <w:sz w:val="24"/>
          <w:highlight w:val="none"/>
          <w:lang w:val="en-US" w:eastAsia="zh-CN"/>
        </w:rPr>
        <w:t>不能</w:t>
      </w:r>
      <w:r>
        <w:rPr>
          <w:rFonts w:hint="eastAsia" w:ascii="宋体" w:hAnsi="宋体" w:eastAsia="宋体" w:cs="宋体"/>
          <w:color w:val="000000"/>
          <w:kern w:val="0"/>
          <w:sz w:val="24"/>
          <w:highlight w:val="none"/>
        </w:rPr>
        <w:t>在甲方指定的时间内到达维修地点的，要及时通知报修单位并说明原因。</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2.5投标人对消防救援队伍提出的维修需求,要及时响应、远程指导修复。对不能修复的,要派技术人员</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小时内到场维修。国内有配件的一般故障在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小时内修复,较大故障一周内修复。国内没有配件的,应在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日内提供配件并修复。</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kern w:val="0"/>
          <w:sz w:val="24"/>
          <w:highlight w:val="none"/>
        </w:rPr>
        <w:t>2.6在质保期内发生的质量问题,或在寿命期内发现的设计、制造缺陷, 投标人负责召回,召回时间不得超过60日。</w:t>
      </w:r>
      <w:r>
        <w:rPr>
          <w:rFonts w:hint="eastAsia" w:ascii="宋体" w:hAnsi="宋体" w:eastAsia="宋体" w:cs="宋体"/>
          <w:sz w:val="24"/>
          <w:highlight w:val="none"/>
        </w:rPr>
        <w:t xml:space="preserve"> </w:t>
      </w:r>
    </w:p>
    <w:p>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十、质量保证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10.1 乙方应保证所提供的货物是原制造厂商制造的、经过合法销售渠道取得的、全新的、未使用过的，并完全符合合同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十一、索赔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11.1需方有权根据当地国家技术监督局、进出口商品检验局或其他具有法定资格的质检机构出具的检验证书向供方提出索赔。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11.2如果供方对缺陷负有责任且需方提出索赔，供方应按照需方同意的下列一种或多种方式解决索赔事宜：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（1）供方同意退货并将货款退还给需方，并承担由此发生的一切损失和费用，</w:t>
      </w:r>
      <w:r>
        <w:rPr>
          <w:rFonts w:hint="eastAsia" w:ascii="宋体" w:hAnsi="宋体" w:eastAsia="宋体" w:cs="宋体"/>
          <w:sz w:val="24"/>
          <w:highlight w:val="none"/>
          <w:lang w:val="en-US" w:eastAsia="zh-CN"/>
        </w:rPr>
        <w:t>具体以本合同或者采购人与乙方签署的合同约定为准。</w:t>
      </w:r>
      <w:r>
        <w:rPr>
          <w:rFonts w:hint="eastAsia" w:ascii="宋体" w:hAnsi="宋体" w:eastAsia="宋体" w:cs="宋体"/>
          <w:sz w:val="24"/>
          <w:highlight w:val="none"/>
        </w:rPr>
        <w:t>包括</w:t>
      </w:r>
      <w:r>
        <w:rPr>
          <w:rFonts w:hint="eastAsia" w:ascii="宋体" w:hAnsi="宋体" w:eastAsia="宋体" w:cs="宋体"/>
          <w:sz w:val="24"/>
          <w:highlight w:val="none"/>
          <w:lang w:eastAsia="zh-Hans"/>
        </w:rPr>
        <w:t>但不限于</w:t>
      </w:r>
      <w:r>
        <w:rPr>
          <w:rFonts w:hint="eastAsia" w:ascii="宋体" w:hAnsi="宋体" w:eastAsia="宋体" w:cs="宋体"/>
          <w:sz w:val="24"/>
          <w:highlight w:val="none"/>
        </w:rPr>
        <w:t>利息、银行手续费、运费、保险费、检验费、仓储费、装卸费以及为保护退回货物所需的其他必要费用。</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十二、供方履约延误</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12.1 供方应按照合同规定的时间、地点交货和提供服务。</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合同。</w:t>
      </w:r>
    </w:p>
    <w:p>
      <w:pPr>
        <w:spacing w:line="360" w:lineRule="auto"/>
        <w:ind w:firstLine="600" w:firstLineChars="250"/>
        <w:rPr>
          <w:rFonts w:hint="eastAsia" w:ascii="宋体" w:hAnsi="宋体" w:eastAsia="宋体" w:cs="宋体"/>
          <w:sz w:val="24"/>
          <w:highlight w:val="none"/>
        </w:rPr>
      </w:pPr>
      <w:r>
        <w:rPr>
          <w:rFonts w:hint="eastAsia" w:ascii="宋体" w:hAnsi="宋体" w:eastAsia="宋体" w:cs="宋体"/>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十三、违约问题处理</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13.1误期赔偿</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13.1.1除合同第十四条规定外，如果供方没有按照合同规定的时间交货和提供服务，</w:t>
      </w:r>
      <w:r>
        <w:rPr>
          <w:rFonts w:hint="eastAsia" w:ascii="宋体" w:hAnsi="宋体" w:eastAsia="宋体" w:cs="宋体"/>
          <w:sz w:val="24"/>
          <w:highlight w:val="none"/>
          <w:lang w:eastAsia="zh-Hans"/>
        </w:rPr>
        <w:t>需</w:t>
      </w:r>
      <w:r>
        <w:rPr>
          <w:rFonts w:hint="eastAsia" w:ascii="宋体" w:hAnsi="宋体" w:eastAsia="宋体" w:cs="宋体"/>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w:t>
      </w:r>
      <w:r>
        <w:rPr>
          <w:rFonts w:hint="eastAsia" w:ascii="宋体" w:hAnsi="宋体" w:eastAsia="宋体" w:cs="宋体"/>
          <w:color w:val="000000"/>
          <w:sz w:val="24"/>
          <w:highlight w:val="none"/>
        </w:rPr>
        <w:t>期超过30日的，需方有权单方解除合同并扣留履约保证金，对于供方造成的实际损失超过履约保证金的部分，需方有权要求供方按照实际损失予以赔偿。</w:t>
      </w:r>
      <w:r>
        <w:rPr>
          <w:rFonts w:hint="eastAsia" w:ascii="宋体" w:hAnsi="宋体" w:eastAsia="宋体" w:cs="宋体"/>
          <w:color w:val="000000"/>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13.1.2误期赔偿费可从应付货款和/或履约保证金中扣除。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3收取误期赔偿费不影响需方采取合同规定的其他补救措施的权利。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13.1.5本合同解除后不影响需方向供方追责的权利。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13.2产品质量问题</w:t>
      </w:r>
    </w:p>
    <w:p>
      <w:pPr>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质保期内若出现质量问题</w:t>
      </w:r>
      <w:r>
        <w:rPr>
          <w:rFonts w:hint="eastAsia" w:ascii="宋体" w:hAnsi="宋体" w:eastAsia="宋体" w:cs="宋体"/>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eastAsia="宋体" w:cs="宋体"/>
          <w:sz w:val="24"/>
          <w:highlight w:val="none"/>
        </w:rPr>
        <w:t>若因乙方提供相关手续资料不及时，影响甲方使用的，按照本合同误期赔偿执行</w:t>
      </w:r>
      <w:r>
        <w:rPr>
          <w:rFonts w:hint="eastAsia" w:ascii="宋体" w:hAnsi="宋体" w:eastAsia="宋体" w:cs="宋体"/>
          <w:sz w:val="24"/>
          <w:highlight w:val="none"/>
          <w:lang w:val="zh-CN"/>
        </w:rPr>
        <w:t>。</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13.3货物验收问题</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验收不合格的货物，乙方按照验收下达的整改期限内进行整改，整改后，仍未达到合同约定技术要求的，</w:t>
      </w:r>
      <w:r>
        <w:rPr>
          <w:rFonts w:hint="eastAsia" w:ascii="宋体" w:hAnsi="宋体" w:eastAsia="宋体" w:cs="宋体"/>
          <w:sz w:val="24"/>
          <w:highlight w:val="none"/>
          <w:lang w:val="en-US" w:eastAsia="zh-CN"/>
        </w:rPr>
        <w:t>或在甲方指定的期限内未完成整改的</w:t>
      </w:r>
      <w:r>
        <w:rPr>
          <w:rFonts w:hint="eastAsia" w:ascii="宋体" w:hAnsi="宋体" w:eastAsia="宋体" w:cs="宋体"/>
          <w:sz w:val="24"/>
          <w:highlight w:val="none"/>
        </w:rPr>
        <w:t>，甲方有权单方解除合同，所产生的费用由乙方承担，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000000" w:themeColor="text1"/>
          <w:sz w:val="24"/>
          <w:highlight w:val="none"/>
          <w14:textFill>
            <w14:solidFill>
              <w14:schemeClr w14:val="tx1"/>
            </w14:solidFill>
          </w14:textFill>
        </w:rPr>
        <w:t>十四、</w:t>
      </w:r>
      <w:r>
        <w:rPr>
          <w:rFonts w:hint="eastAsia" w:ascii="宋体" w:hAnsi="宋体" w:eastAsia="宋体" w:cs="宋体"/>
          <w:b/>
          <w:sz w:val="24"/>
          <w:highlight w:val="none"/>
        </w:rPr>
        <w:t>不可抗力</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十五、税费</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15.1 根据现行法律规定对需方征收的与本合同有关的一切税费均由需方负担。</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在中国境外发生的与执行本合同有关的一切税费均由供方负担。</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十六、争端的解决</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eastAsia="宋体" w:cs="宋体"/>
          <w:sz w:val="24"/>
          <w:highlight w:val="none"/>
          <w:lang w:val="en-US" w:eastAsia="zh-CN"/>
        </w:rPr>
        <w:t>可向法院申请诉前调解</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如果调解不成，直接进入诉讼程序</w:t>
      </w:r>
      <w:r>
        <w:rPr>
          <w:rFonts w:hint="eastAsia" w:ascii="宋体" w:hAnsi="宋体" w:eastAsia="宋体" w:cs="宋体"/>
          <w:sz w:val="24"/>
          <w:highlight w:val="none"/>
          <w:lang w:eastAsia="zh-CN"/>
        </w:rPr>
        <w:t>，</w:t>
      </w:r>
      <w:r>
        <w:rPr>
          <w:rFonts w:hint="eastAsia" w:ascii="宋体" w:hAnsi="宋体" w:eastAsia="宋体" w:cs="宋体"/>
          <w:sz w:val="24"/>
          <w:highlight w:val="none"/>
        </w:rPr>
        <w:t>供需双方的任何一方可以向合同签订地</w:t>
      </w:r>
      <w:r>
        <w:rPr>
          <w:rFonts w:hint="eastAsia" w:ascii="宋体" w:hAnsi="宋体" w:eastAsia="宋体" w:cs="宋体"/>
          <w:sz w:val="24"/>
          <w:highlight w:val="none"/>
          <w:lang w:eastAsia="zh-Hans"/>
        </w:rPr>
        <w:t>所在地</w:t>
      </w:r>
      <w:r>
        <w:rPr>
          <w:rFonts w:hint="eastAsia" w:ascii="宋体" w:hAnsi="宋体" w:eastAsia="宋体" w:cs="宋体"/>
          <w:sz w:val="24"/>
          <w:highlight w:val="none"/>
        </w:rPr>
        <w:t>人民法院提起诉讼。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16.3诉讼费除法院另有裁决外均由败诉方负担。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16.4在诉讼期间，除正在进行诉讼的部分外，本合同的其它部分应继续执行。</w:t>
      </w:r>
    </w:p>
    <w:p>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16.5 本合同产生争端，双方同意按《总体协议》第八条执行。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十七、违约终止合同</w:t>
      </w:r>
    </w:p>
    <w:p>
      <w:pPr>
        <w:spacing w:line="360" w:lineRule="auto"/>
        <w:rPr>
          <w:rFonts w:hint="eastAsia" w:ascii="宋体" w:hAnsi="宋体" w:eastAsia="宋体" w:cs="宋体"/>
          <w:color w:val="FF0000"/>
          <w:sz w:val="24"/>
          <w:highlight w:val="none"/>
        </w:rPr>
      </w:pPr>
      <w:r>
        <w:rPr>
          <w:rFonts w:hint="eastAsia" w:ascii="宋体" w:hAnsi="宋体" w:eastAsia="宋体" w:cs="宋体"/>
          <w:sz w:val="24"/>
          <w:highlight w:val="none"/>
        </w:rPr>
        <w:t xml:space="preserve">    17.1 在需方因供方违约而按合同约定采取的任何补救措施不受影响的情况下，需方可在下列情况下向供方发出书面通知，提出</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部分或全部合同。供方因其违约而给需方造成损害的，需方有权扣留全部履约保证金，对于供方造成的损失超过履约保证金的部分，需方有权要求供方照实际损失予以赔偿。</w:t>
      </w:r>
      <w:r>
        <w:rPr>
          <w:rFonts w:hint="eastAsia" w:ascii="宋体" w:hAnsi="宋体" w:eastAsia="宋体" w:cs="宋体"/>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（1）如果供方未能在合同规定的限期或需方同意延长的限期内提供部分或全部货物和服务。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（2）如果供方未能履行合同规定的全部或部分义务。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十八、破产终止合同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十九、合同转让和分包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二十、适用法律</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本合同按照中华人民共和国的现行法律进行解释。</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二十一、合同生效</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二十二、合同附件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下列文件构成本合同不可分割的组成部分，与本合同具有同等法律效力：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1、招标文件及澄清、补充文件；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3、产品样本、说明书；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4、中标通知书；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5、政府采购验收报告单；</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6、合同的其他附件：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上述合同附件如果有不一致之处，以日期在后的和对甲方方有利的为准。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二十三、合同修改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除供需双方签署</w:t>
      </w:r>
      <w:r>
        <w:rPr>
          <w:rFonts w:hint="eastAsia" w:ascii="宋体" w:hAnsi="宋体" w:eastAsia="宋体" w:cs="宋体"/>
          <w:sz w:val="24"/>
          <w:highlight w:val="none"/>
        </w:rPr>
        <w:t>书面修改、补充协议，并成为本合同不可分割的一部分之外，本合同条件不得有任何变化或修改。</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二十四、合同备案</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自本合同订立之日起七个工作日内，由需方负责向政府采购监督管理部门备案。</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二十五、政府采购法对政府采购合同变更终止的规定：</w:t>
      </w:r>
      <w:r>
        <w:rPr>
          <w:rFonts w:hint="eastAsia" w:ascii="宋体" w:hAnsi="宋体" w:eastAsia="宋体" w:cs="宋体"/>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Hans"/>
        </w:rPr>
        <w:t>甲</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Hans"/>
        </w:rPr>
        <w:t>乙</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地址：</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 :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或授权</w:t>
      </w:r>
      <w:r>
        <w:rPr>
          <w:rFonts w:hint="eastAsia" w:ascii="宋体" w:hAnsi="宋体" w:eastAsia="宋体" w:cs="宋体"/>
          <w:sz w:val="24"/>
          <w:highlight w:val="none"/>
          <w:lang w:eastAsia="zh-Hans"/>
        </w:rPr>
        <w:t>代理</w:t>
      </w:r>
      <w:r>
        <w:rPr>
          <w:rFonts w:hint="eastAsia" w:ascii="宋体" w:hAnsi="宋体" w:eastAsia="宋体" w:cs="宋体"/>
          <w:sz w:val="24"/>
          <w:highlight w:val="none"/>
        </w:rPr>
        <w:t xml:space="preserve">人：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或授权代理人：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邮政编码：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邮政编码：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                                  电话：</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    真：                              传    真：</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 系 人：                              联 系 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                              开户银行：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账户名称:                               账户名称：</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    号：                              账    号：</w:t>
      </w:r>
    </w:p>
    <w:p>
      <w:pPr>
        <w:spacing w:line="360" w:lineRule="auto"/>
        <w:ind w:firstLine="480" w:firstLineChars="200"/>
        <w:outlineLvl w:val="0"/>
        <w:rPr>
          <w:rFonts w:hint="eastAsia" w:ascii="宋体" w:hAnsi="宋体" w:eastAsia="宋体" w:cs="宋体"/>
          <w:sz w:val="24"/>
          <w:highlight w:val="none"/>
          <w:lang w:eastAsia="zh-Hans"/>
        </w:rPr>
      </w:pPr>
      <w:bookmarkStart w:id="83" w:name="_Toc13078"/>
      <w:bookmarkStart w:id="84" w:name="_Toc7938"/>
      <w:r>
        <w:rPr>
          <w:rFonts w:hint="eastAsia" w:ascii="宋体" w:hAnsi="宋体" w:eastAsia="宋体" w:cs="宋体"/>
          <w:sz w:val="24"/>
          <w:highlight w:val="none"/>
          <w:lang w:eastAsia="zh-Hans"/>
        </w:rPr>
        <w:t xml:space="preserve">年   月  日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年   月  日</w:t>
      </w:r>
      <w:bookmarkEnd w:id="83"/>
      <w:bookmarkEnd w:id="84"/>
    </w:p>
    <w:p>
      <w:pPr>
        <w:rPr>
          <w:rFonts w:hint="eastAsia" w:ascii="宋体" w:hAnsi="宋体" w:eastAsia="宋体" w:cs="宋体"/>
          <w:sz w:val="24"/>
          <w:highlight w:val="none"/>
          <w:lang w:eastAsia="zh-Hans"/>
        </w:rPr>
      </w:pPr>
    </w:p>
    <w:p>
      <w:pPr>
        <w:pStyle w:val="4"/>
        <w:outlineLvl w:val="9"/>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numPr>
          <w:ilvl w:val="0"/>
          <w:numId w:val="6"/>
        </w:numPr>
        <w:spacing w:line="360" w:lineRule="auto"/>
        <w:jc w:val="center"/>
        <w:outlineLvl w:val="0"/>
        <w:rPr>
          <w:rFonts w:hint="eastAsia" w:ascii="宋体" w:hAnsi="宋体" w:eastAsia="宋体" w:cs="宋体"/>
          <w:b/>
          <w:color w:val="auto"/>
          <w:sz w:val="36"/>
          <w:szCs w:val="36"/>
          <w:highlight w:val="none"/>
        </w:rPr>
      </w:pPr>
      <w:bookmarkStart w:id="85" w:name="_Toc9767"/>
      <w:r>
        <w:rPr>
          <w:rFonts w:hint="eastAsia" w:ascii="宋体" w:hAnsi="宋体" w:eastAsia="宋体" w:cs="宋体"/>
          <w:b/>
          <w:color w:val="auto"/>
          <w:sz w:val="36"/>
          <w:szCs w:val="36"/>
          <w:highlight w:val="none"/>
        </w:rPr>
        <w:t>技术</w:t>
      </w:r>
      <w:bookmarkStart w:id="86" w:name="_Toc356283733"/>
      <w:bookmarkStart w:id="87" w:name="_Toc155544236"/>
      <w:bookmarkStart w:id="88" w:name="_Toc137493721"/>
      <w:bookmarkStart w:id="89" w:name="_Toc142819438"/>
      <w:bookmarkStart w:id="90" w:name="_Toc419230801"/>
      <w:r>
        <w:rPr>
          <w:rFonts w:hint="eastAsia" w:ascii="宋体" w:hAnsi="宋体" w:eastAsia="宋体" w:cs="宋体"/>
          <w:b/>
          <w:color w:val="auto"/>
          <w:sz w:val="36"/>
          <w:szCs w:val="36"/>
          <w:highlight w:val="none"/>
        </w:rPr>
        <w:t>需求</w:t>
      </w:r>
      <w:bookmarkEnd w:id="85"/>
    </w:p>
    <w:p>
      <w:pPr>
        <w:pStyle w:val="3"/>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rPr>
        <w:t>01</w:t>
      </w:r>
      <w:r>
        <w:rPr>
          <w:rFonts w:hint="eastAsia" w:ascii="宋体" w:hAnsi="宋体" w:eastAsia="宋体" w:cs="宋体"/>
          <w:color w:val="auto"/>
          <w:highlight w:val="none"/>
        </w:rPr>
        <w:t>液压钻孔机</w:t>
      </w:r>
    </w:p>
    <w:bookmarkEnd w:id="86"/>
    <w:bookmarkEnd w:id="87"/>
    <w:bookmarkEnd w:id="88"/>
    <w:bookmarkEnd w:id="89"/>
    <w:bookmarkEnd w:id="90"/>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一、总体要求</w:t>
      </w:r>
    </w:p>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1.1主要功能：用于灾害现场破拆作业，可在水泥混凝土、钢筋混凝土、沥青混凝土、岩石上钻孔或进行岩芯取样。</w:t>
      </w:r>
    </w:p>
    <w:p>
      <w:pPr>
        <w:spacing w:line="360" w:lineRule="auto"/>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二、性能要求</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2.1发动机：</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*2.1.1质量≤100kg。</w:t>
      </w:r>
    </w:p>
    <w:p>
      <w:pPr>
        <w:spacing w:line="360" w:lineRule="auto"/>
        <w:rPr>
          <w:rFonts w:hint="eastAsia" w:ascii="宋体" w:hAnsi="宋体" w:eastAsia="宋体" w:cs="宋体"/>
          <w:bCs/>
          <w:color w:val="FF0000"/>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bCs/>
          <w:color w:val="FF0000"/>
          <w:sz w:val="24"/>
          <w:szCs w:val="24"/>
          <w:highlight w:val="none"/>
        </w:rPr>
        <w:t>质量kg</w:t>
      </w:r>
      <w:r>
        <w:rPr>
          <w:rFonts w:hint="eastAsia" w:ascii="宋体" w:hAnsi="宋体" w:eastAsia="宋体" w:cs="宋体"/>
          <w:bCs/>
          <w:color w:val="FF0000"/>
          <w:sz w:val="24"/>
          <w:szCs w:val="24"/>
          <w:highlight w:val="none"/>
          <w:lang w:eastAsia="zh-CN"/>
        </w:rPr>
        <w:t>：</w:t>
      </w:r>
      <w:r>
        <w:rPr>
          <w:rFonts w:hint="eastAsia" w:ascii="宋体" w:hAnsi="宋体" w:eastAsia="宋体" w:cs="宋体"/>
          <w:bCs/>
          <w:color w:val="FF0000"/>
          <w:sz w:val="24"/>
          <w:szCs w:val="24"/>
          <w:highlight w:val="none"/>
        </w:rPr>
        <w:t>分为五档，一至五挡分别为： 质量＜72；72≤质量＜79；79≤质量＜86；86≤质量＜93；93≤质量＜100；</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★2.1.2工作压力≥13</w:t>
      </w:r>
      <w:r>
        <w:rPr>
          <w:rFonts w:hint="eastAsia" w:ascii="宋体" w:hAnsi="宋体" w:eastAsia="宋体" w:cs="宋体"/>
          <w:bCs/>
          <w:color w:val="auto"/>
          <w:sz w:val="24"/>
          <w:szCs w:val="24"/>
          <w:highlight w:val="none"/>
          <w:lang w:eastAsia="zh-CN"/>
        </w:rPr>
        <w:t>MPa</w:t>
      </w:r>
      <w:r>
        <w:rPr>
          <w:rFonts w:hint="eastAsia" w:ascii="宋体" w:hAnsi="宋体" w:eastAsia="宋体" w:cs="宋体"/>
          <w:bCs/>
          <w:color w:val="auto"/>
          <w:sz w:val="24"/>
          <w:szCs w:val="24"/>
          <w:highlight w:val="none"/>
        </w:rPr>
        <w:t>。</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*2.1.3发动机功率≥10kw。</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bCs/>
          <w:color w:val="FF0000"/>
          <w:sz w:val="24"/>
          <w:szCs w:val="24"/>
          <w:highlight w:val="none"/>
        </w:rPr>
        <w:t>发动机功率kw</w:t>
      </w:r>
      <w:r>
        <w:rPr>
          <w:rFonts w:hint="eastAsia" w:ascii="宋体" w:hAnsi="宋体" w:eastAsia="宋体" w:cs="宋体"/>
          <w:bCs/>
          <w:color w:val="FF0000"/>
          <w:sz w:val="24"/>
          <w:szCs w:val="24"/>
          <w:highlight w:val="none"/>
          <w:lang w:eastAsia="zh-CN"/>
        </w:rPr>
        <w:t>：</w:t>
      </w:r>
      <w:r>
        <w:rPr>
          <w:rFonts w:hint="eastAsia" w:ascii="宋体" w:hAnsi="宋体" w:eastAsia="宋体" w:cs="宋体"/>
          <w:bCs/>
          <w:color w:val="FF0000"/>
          <w:sz w:val="24"/>
          <w:szCs w:val="24"/>
          <w:highlight w:val="none"/>
        </w:rPr>
        <w:t>分为四档，一至四挡分别为：功率＞11；11≥功率＞10；10≥功率＞9；9≥功率＞8；</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2.1.4手动电动双启动方式、风冷、低油位保护。</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★2.1.5燃油油箱≥</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L。</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Cs/>
          <w:color w:val="auto"/>
          <w:sz w:val="24"/>
          <w:szCs w:val="24"/>
          <w:highlight w:val="none"/>
        </w:rPr>
        <w:t>2.1.6配备1套匹配的≥10m 液压油管。</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2.2液压钻：</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★2.2.1流量范围：15～40L/min。</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★2.2.2工作压力≥100巴。</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★2.2.3最大转速≥500rpm。</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★2.2.4钻孔直径：25～200mm。</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★2.2.5重量≤15kg。</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★2.2.6配备直径25/50/100/200mm钻头各1个。</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三、其他要求</w:t>
      </w:r>
    </w:p>
    <w:p>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3.1供货时，须提供</w:t>
      </w:r>
      <w:r>
        <w:rPr>
          <w:rFonts w:hint="eastAsia" w:ascii="宋体" w:hAnsi="宋体" w:eastAsia="宋体" w:cs="宋体"/>
          <w:color w:val="auto"/>
          <w:kern w:val="0"/>
          <w:sz w:val="24"/>
          <w:szCs w:val="24"/>
          <w:highlight w:val="none"/>
          <w:lang w:eastAsia="zh-CN"/>
        </w:rPr>
        <w:t>使用说明书</w:t>
      </w:r>
      <w:r>
        <w:rPr>
          <w:rFonts w:hint="eastAsia" w:ascii="宋体" w:hAnsi="宋体" w:eastAsia="宋体" w:cs="宋体"/>
          <w:color w:val="auto"/>
          <w:kern w:val="0"/>
          <w:sz w:val="24"/>
          <w:szCs w:val="24"/>
          <w:highlight w:val="none"/>
        </w:rPr>
        <w:t>、产品品牌、生产厂家详细地址、联络方式及代理商的详细地址和售后服务联络方式。</w:t>
      </w:r>
    </w:p>
    <w:p>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3.2投标时，提供省级或省级以上检测机构出具的检测报告。</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可能采取的验收办法</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4.1现场对</w:t>
      </w:r>
      <w:r>
        <w:rPr>
          <w:rFonts w:hint="eastAsia" w:ascii="宋体" w:hAnsi="宋体" w:eastAsia="宋体" w:cs="宋体"/>
          <w:bCs/>
          <w:color w:val="auto"/>
          <w:sz w:val="24"/>
          <w:szCs w:val="24"/>
          <w:highlight w:val="none"/>
        </w:rPr>
        <w:t>发动机</w:t>
      </w:r>
      <w:r>
        <w:rPr>
          <w:rFonts w:hint="eastAsia" w:ascii="宋体" w:hAnsi="宋体" w:eastAsia="宋体" w:cs="宋体"/>
          <w:bCs/>
          <w:color w:val="auto"/>
          <w:sz w:val="24"/>
          <w:szCs w:val="24"/>
          <w:highlight w:val="none"/>
          <w:lang w:val="en-US" w:eastAsia="zh-CN"/>
        </w:rPr>
        <w:t>质量、</w:t>
      </w:r>
      <w:r>
        <w:rPr>
          <w:rFonts w:hint="eastAsia" w:ascii="宋体" w:hAnsi="宋体" w:eastAsia="宋体" w:cs="宋体"/>
          <w:bCs/>
          <w:color w:val="auto"/>
          <w:sz w:val="24"/>
          <w:szCs w:val="24"/>
          <w:highlight w:val="none"/>
        </w:rPr>
        <w:t>发动机功率</w:t>
      </w:r>
      <w:r>
        <w:rPr>
          <w:rFonts w:hint="eastAsia" w:ascii="宋体" w:hAnsi="宋体" w:eastAsia="宋体" w:cs="宋体"/>
          <w:color w:val="auto"/>
          <w:sz w:val="24"/>
          <w:szCs w:val="24"/>
          <w:highlight w:val="none"/>
          <w:lang w:val="en-US" w:eastAsia="zh-CN"/>
        </w:rPr>
        <w:t>进行</w:t>
      </w:r>
      <w:r>
        <w:rPr>
          <w:rFonts w:hint="eastAsia" w:ascii="宋体" w:hAnsi="宋体" w:eastAsia="宋体" w:cs="宋体"/>
          <w:bCs/>
          <w:color w:val="auto"/>
          <w:sz w:val="24"/>
          <w:szCs w:val="24"/>
          <w:highlight w:val="none"/>
          <w:lang w:val="en-US" w:eastAsia="zh-CN"/>
        </w:rPr>
        <w:t>测试</w:t>
      </w:r>
      <w:r>
        <w:rPr>
          <w:rFonts w:hint="eastAsia" w:ascii="宋体" w:hAnsi="宋体" w:eastAsia="宋体" w:cs="宋体"/>
          <w:color w:val="auto"/>
          <w:sz w:val="24"/>
          <w:szCs w:val="24"/>
          <w:highlight w:val="none"/>
          <w:lang w:val="en-US" w:eastAsia="zh-CN"/>
        </w:rPr>
        <w:t>。</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4.2现场对</w:t>
      </w:r>
      <w:r>
        <w:rPr>
          <w:rFonts w:hint="eastAsia" w:ascii="宋体" w:hAnsi="宋体" w:eastAsia="宋体" w:cs="宋体"/>
          <w:bCs/>
          <w:color w:val="auto"/>
          <w:sz w:val="24"/>
          <w:szCs w:val="24"/>
          <w:highlight w:val="none"/>
        </w:rPr>
        <w:t>液压钻</w:t>
      </w:r>
      <w:r>
        <w:rPr>
          <w:rFonts w:hint="eastAsia" w:ascii="宋体" w:hAnsi="宋体" w:eastAsia="宋体" w:cs="宋体"/>
          <w:bCs/>
          <w:color w:val="auto"/>
          <w:sz w:val="24"/>
          <w:szCs w:val="24"/>
          <w:highlight w:val="none"/>
          <w:lang w:val="en-US" w:eastAsia="zh-CN"/>
        </w:rPr>
        <w:t>质量、</w:t>
      </w:r>
      <w:r>
        <w:rPr>
          <w:rFonts w:hint="eastAsia" w:ascii="宋体" w:hAnsi="宋体" w:eastAsia="宋体" w:cs="宋体"/>
          <w:bCs/>
          <w:color w:val="auto"/>
          <w:sz w:val="24"/>
          <w:szCs w:val="24"/>
          <w:highlight w:val="none"/>
        </w:rPr>
        <w:t>钻孔直径</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最大转速</w:t>
      </w:r>
      <w:r>
        <w:rPr>
          <w:rFonts w:hint="eastAsia" w:ascii="宋体" w:hAnsi="宋体" w:eastAsia="宋体" w:cs="宋体"/>
          <w:color w:val="auto"/>
          <w:sz w:val="24"/>
          <w:szCs w:val="24"/>
          <w:highlight w:val="none"/>
          <w:lang w:val="en-US" w:eastAsia="zh-CN"/>
        </w:rPr>
        <w:t>进行测试。</w:t>
      </w:r>
    </w:p>
    <w:p>
      <w:pPr>
        <w:pStyle w:val="33"/>
        <w:numPr>
          <w:ilvl w:val="0"/>
          <w:numId w:val="0"/>
        </w:numPr>
        <w:spacing w:line="360" w:lineRule="auto"/>
        <w:rPr>
          <w:rFonts w:hint="eastAsia" w:ascii="宋体" w:hAnsi="宋体" w:eastAsia="宋体" w:cs="宋体"/>
          <w:b/>
          <w:bCs/>
          <w:color w:val="0000FF"/>
          <w:kern w:val="0"/>
          <w:sz w:val="24"/>
          <w:szCs w:val="24"/>
          <w:highlight w:val="none"/>
          <w:lang w:eastAsia="zh-CN" w:bidi="ar"/>
        </w:rPr>
      </w:pPr>
      <w:r>
        <w:rPr>
          <w:rFonts w:hint="eastAsia" w:ascii="宋体" w:hAnsi="宋体" w:eastAsia="宋体" w:cs="宋体"/>
          <w:color w:val="auto"/>
          <w:sz w:val="24"/>
          <w:szCs w:val="24"/>
          <w:highlight w:val="none"/>
          <w:lang w:val="en-US" w:eastAsia="zh-CN"/>
        </w:rPr>
        <w:t>4.3聘请未中标人员进行验收。</w:t>
      </w:r>
    </w:p>
    <w:p>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rPr>
      </w:pPr>
      <w:bookmarkStart w:id="91" w:name="_Toc32331"/>
      <w:r>
        <w:rPr>
          <w:rFonts w:hint="eastAsia" w:ascii="宋体" w:hAnsi="宋体" w:eastAsia="宋体" w:cs="宋体"/>
          <w:b/>
          <w:color w:val="auto"/>
          <w:sz w:val="36"/>
          <w:szCs w:val="36"/>
          <w:highlight w:val="none"/>
        </w:rPr>
        <w:t>第六章投标文件构成及格式</w:t>
      </w:r>
      <w:bookmarkEnd w:id="91"/>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92" w:name="_Toc19528"/>
      <w:r>
        <w:rPr>
          <w:rFonts w:hint="eastAsia" w:ascii="宋体" w:hAnsi="宋体" w:eastAsia="宋体" w:cs="宋体"/>
          <w:bCs/>
          <w:color w:val="auto"/>
          <w:szCs w:val="24"/>
          <w:highlight w:val="none"/>
        </w:rPr>
        <w:t>采购人特别声明：</w:t>
      </w:r>
      <w:bookmarkEnd w:id="92"/>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93" w:name="_Toc24519"/>
      <w:r>
        <w:rPr>
          <w:rFonts w:hint="eastAsia" w:ascii="宋体" w:hAnsi="宋体" w:eastAsia="宋体" w:cs="宋体"/>
          <w:color w:val="auto"/>
          <w:sz w:val="24"/>
          <w:highlight w:val="none"/>
        </w:rPr>
        <w:t>4.此表可根据需要自行拉长加宽。（可根据实际情况调整）</w:t>
      </w:r>
      <w:bookmarkEnd w:id="93"/>
    </w:p>
    <w:p>
      <w:pPr>
        <w:spacing w:line="360" w:lineRule="auto"/>
        <w:ind w:firstLine="480" w:firstLineChars="200"/>
        <w:outlineLvl w:val="0"/>
        <w:rPr>
          <w:rFonts w:hint="eastAsia" w:ascii="宋体" w:hAnsi="宋体" w:eastAsia="宋体" w:cs="宋体"/>
          <w:color w:val="auto"/>
          <w:sz w:val="24"/>
          <w:highlight w:val="none"/>
        </w:rPr>
      </w:pPr>
      <w:bookmarkStart w:id="94"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94"/>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95" w:name="_Toc32569"/>
      <w:r>
        <w:rPr>
          <w:rFonts w:hint="eastAsia" w:ascii="宋体" w:hAnsi="宋体" w:eastAsia="宋体" w:cs="宋体"/>
          <w:b/>
          <w:bCs/>
          <w:color w:val="auto"/>
          <w:szCs w:val="28"/>
          <w:highlight w:val="none"/>
        </w:rPr>
        <w:t>投标函（格式）</w:t>
      </w:r>
      <w:bookmarkEnd w:id="95"/>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96" w:name="_Toc20182"/>
      <w:r>
        <w:rPr>
          <w:rFonts w:hint="eastAsia" w:ascii="宋体" w:hAnsi="宋体" w:eastAsia="宋体" w:cs="宋体"/>
          <w:color w:val="auto"/>
          <w:kern w:val="0"/>
          <w:szCs w:val="24"/>
          <w:highlight w:val="none"/>
        </w:rPr>
        <w:t>致：</w:t>
      </w:r>
      <w:bookmarkEnd w:id="96"/>
      <w:r>
        <w:rPr>
          <w:rFonts w:hint="eastAsia" w:ascii="宋体" w:hAnsi="宋体" w:eastAsia="宋体" w:cs="宋体"/>
          <w:color w:val="auto"/>
          <w:kern w:val="0"/>
          <w:szCs w:val="24"/>
          <w:highlight w:val="none"/>
          <w:lang w:eastAsia="zh-CN"/>
        </w:rPr>
        <w:t>中科高盛咨询集团有限公司</w:t>
      </w:r>
    </w:p>
    <w:p>
      <w:pPr>
        <w:spacing w:line="300" w:lineRule="auto"/>
        <w:ind w:left="239" w:leftChars="114" w:firstLine="240" w:firstLineChars="100"/>
        <w:outlineLvl w:val="0"/>
        <w:rPr>
          <w:rFonts w:hint="eastAsia" w:ascii="宋体" w:hAnsi="宋体" w:eastAsia="宋体" w:cs="宋体"/>
          <w:color w:val="auto"/>
          <w:sz w:val="24"/>
          <w:highlight w:val="none"/>
        </w:rPr>
      </w:pPr>
      <w:bookmarkStart w:id="97"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97"/>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98" w:name="chapter7"/>
      <w:bookmarkEnd w:id="98"/>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99" w:name="_Toc28379"/>
      <w:r>
        <w:rPr>
          <w:rFonts w:hint="eastAsia" w:ascii="宋体" w:hAnsi="宋体" w:eastAsia="宋体" w:cs="宋体"/>
          <w:color w:val="auto"/>
          <w:sz w:val="24"/>
          <w:highlight w:val="none"/>
        </w:rPr>
        <w:t>5.此表可根据需要自行拉长加宽。</w:t>
      </w:r>
      <w:bookmarkEnd w:id="99"/>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00"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100"/>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101" w:name="_Toc24919"/>
            <w:r>
              <w:rPr>
                <w:rFonts w:hint="eastAsia" w:ascii="宋体" w:hAnsi="宋体" w:eastAsia="宋体" w:cs="宋体"/>
                <w:color w:val="auto"/>
                <w:sz w:val="24"/>
                <w:highlight w:val="none"/>
              </w:rPr>
              <w:t>序号</w:t>
            </w:r>
            <w:bookmarkEnd w:id="101"/>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102" w:name="_Toc26696"/>
            <w:r>
              <w:rPr>
                <w:rFonts w:hint="eastAsia" w:ascii="宋体" w:hAnsi="宋体" w:eastAsia="宋体" w:cs="宋体"/>
                <w:color w:val="auto"/>
                <w:sz w:val="24"/>
                <w:highlight w:val="none"/>
              </w:rPr>
              <w:t>货物名称</w:t>
            </w:r>
            <w:bookmarkEnd w:id="102"/>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103" w:name="_Toc22219"/>
            <w:r>
              <w:rPr>
                <w:rFonts w:hint="eastAsia" w:ascii="宋体" w:hAnsi="宋体" w:eastAsia="宋体" w:cs="宋体"/>
                <w:color w:val="auto"/>
                <w:sz w:val="24"/>
                <w:highlight w:val="none"/>
              </w:rPr>
              <w:t>招标文件规定的货物需求、技术规格</w:t>
            </w:r>
            <w:bookmarkEnd w:id="103"/>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104" w:name="_Toc5484"/>
            <w:r>
              <w:rPr>
                <w:rFonts w:hint="eastAsia" w:ascii="宋体" w:hAnsi="宋体" w:eastAsia="宋体" w:cs="宋体"/>
                <w:color w:val="auto"/>
                <w:sz w:val="24"/>
                <w:highlight w:val="none"/>
              </w:rPr>
              <w:t>投标文件对应的货物情况、技术规格</w:t>
            </w:r>
            <w:bookmarkEnd w:id="104"/>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105" w:name="_Toc15994"/>
            <w:r>
              <w:rPr>
                <w:rFonts w:hint="eastAsia" w:ascii="宋体" w:hAnsi="宋体" w:eastAsia="宋体" w:cs="宋体"/>
                <w:color w:val="auto"/>
                <w:sz w:val="24"/>
                <w:highlight w:val="none"/>
              </w:rPr>
              <w:t>是否偏离</w:t>
            </w:r>
            <w:bookmarkEnd w:id="105"/>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106" w:name="_Toc18988"/>
            <w:r>
              <w:rPr>
                <w:rFonts w:hint="eastAsia" w:ascii="宋体" w:hAnsi="宋体" w:eastAsia="宋体" w:cs="宋体"/>
                <w:color w:val="auto"/>
                <w:sz w:val="24"/>
                <w:highlight w:val="none"/>
              </w:rPr>
              <w:t>备注</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07" w:name="_Toc12661"/>
      <w:r>
        <w:rPr>
          <w:rFonts w:hint="eastAsia" w:ascii="宋体" w:hAnsi="宋体" w:eastAsia="宋体" w:cs="宋体"/>
          <w:color w:val="auto"/>
          <w:sz w:val="24"/>
          <w:highlight w:val="none"/>
        </w:rPr>
        <w:t>3.采购人要求投标人认真填写本表。</w:t>
      </w:r>
      <w:bookmarkEnd w:id="107"/>
    </w:p>
    <w:p>
      <w:pPr>
        <w:spacing w:line="360" w:lineRule="auto"/>
        <w:ind w:firstLine="480" w:firstLineChars="200"/>
        <w:outlineLvl w:val="0"/>
        <w:rPr>
          <w:rFonts w:hint="eastAsia" w:ascii="宋体" w:hAnsi="宋体" w:eastAsia="宋体" w:cs="宋体"/>
          <w:color w:val="auto"/>
          <w:sz w:val="24"/>
          <w:highlight w:val="none"/>
        </w:rPr>
      </w:pPr>
      <w:bookmarkStart w:id="108" w:name="_Toc16301"/>
      <w:r>
        <w:rPr>
          <w:rFonts w:hint="eastAsia" w:ascii="宋体" w:hAnsi="宋体" w:eastAsia="宋体" w:cs="宋体"/>
          <w:color w:val="auto"/>
          <w:sz w:val="24"/>
          <w:highlight w:val="none"/>
        </w:rPr>
        <w:t>4.此表可根据需要自行拉长加宽。</w:t>
      </w:r>
      <w:bookmarkEnd w:id="108"/>
    </w:p>
    <w:p>
      <w:pPr>
        <w:spacing w:line="360" w:lineRule="auto"/>
        <w:ind w:firstLine="480" w:firstLineChars="200"/>
        <w:outlineLvl w:val="0"/>
        <w:rPr>
          <w:rFonts w:hint="eastAsia" w:ascii="宋体" w:hAnsi="宋体" w:eastAsia="宋体" w:cs="宋体"/>
          <w:color w:val="auto"/>
          <w:sz w:val="24"/>
          <w:highlight w:val="none"/>
        </w:rPr>
      </w:pPr>
      <w:bookmarkStart w:id="109" w:name="_Toc24379"/>
      <w:r>
        <w:rPr>
          <w:rFonts w:hint="eastAsia" w:ascii="宋体" w:hAnsi="宋体" w:eastAsia="宋体" w:cs="宋体"/>
          <w:color w:val="auto"/>
          <w:sz w:val="24"/>
          <w:highlight w:val="none"/>
        </w:rPr>
        <w:t>5.如“是否偏离”填写是，请在备注栏须填写正偏离或负偏离，如“是否偏离”填否备注栏填写无。</w:t>
      </w:r>
      <w:bookmarkEnd w:id="109"/>
    </w:p>
    <w:p>
      <w:pPr>
        <w:spacing w:line="360" w:lineRule="auto"/>
        <w:ind w:firstLine="482" w:firstLineChars="200"/>
        <w:outlineLvl w:val="0"/>
        <w:rPr>
          <w:rFonts w:hint="eastAsia" w:ascii="宋体" w:hAnsi="宋体" w:eastAsia="宋体" w:cs="宋体"/>
          <w:b/>
          <w:bCs/>
          <w:color w:val="auto"/>
          <w:sz w:val="24"/>
          <w:highlight w:val="none"/>
          <w:lang w:val="en-US" w:eastAsia="zh-CN"/>
        </w:rPr>
      </w:pPr>
    </w:p>
    <w:p>
      <w:pPr>
        <w:pStyle w:val="10"/>
        <w:rPr>
          <w:rFonts w:hint="eastAsia" w:ascii="宋体" w:hAnsi="宋体" w:eastAsia="宋体" w:cs="宋体"/>
          <w:color w:val="auto"/>
          <w:highlight w:val="none"/>
          <w:lang w:val="en-US" w:eastAsia="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10"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110"/>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111" w:name="_Toc19945"/>
            <w:r>
              <w:rPr>
                <w:rFonts w:hint="eastAsia" w:ascii="宋体" w:hAnsi="宋体" w:eastAsia="宋体" w:cs="宋体"/>
                <w:color w:val="auto"/>
                <w:sz w:val="24"/>
                <w:highlight w:val="none"/>
              </w:rPr>
              <w:t>序号</w:t>
            </w:r>
            <w:bookmarkEnd w:id="111"/>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112" w:name="_Toc13926"/>
            <w:r>
              <w:rPr>
                <w:rFonts w:hint="eastAsia" w:ascii="宋体" w:hAnsi="宋体" w:eastAsia="宋体" w:cs="宋体"/>
                <w:color w:val="auto"/>
                <w:sz w:val="24"/>
                <w:highlight w:val="none"/>
              </w:rPr>
              <w:t>货物名称</w:t>
            </w:r>
            <w:bookmarkEnd w:id="112"/>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113" w:name="_Toc19652"/>
            <w:r>
              <w:rPr>
                <w:rFonts w:hint="eastAsia" w:ascii="宋体" w:hAnsi="宋体" w:eastAsia="宋体" w:cs="宋体"/>
                <w:color w:val="auto"/>
                <w:sz w:val="24"/>
                <w:highlight w:val="none"/>
              </w:rPr>
              <w:t>招标文件规定的商务条款</w:t>
            </w:r>
            <w:bookmarkEnd w:id="113"/>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114" w:name="_Toc6384"/>
            <w:r>
              <w:rPr>
                <w:rFonts w:hint="eastAsia" w:ascii="宋体" w:hAnsi="宋体" w:eastAsia="宋体" w:cs="宋体"/>
                <w:color w:val="auto"/>
                <w:sz w:val="24"/>
                <w:highlight w:val="none"/>
              </w:rPr>
              <w:t>投标文件对应的商务条款</w:t>
            </w:r>
            <w:bookmarkEnd w:id="114"/>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15" w:name="_Toc17750"/>
            <w:r>
              <w:rPr>
                <w:rFonts w:hint="eastAsia" w:ascii="宋体" w:hAnsi="宋体" w:eastAsia="宋体" w:cs="宋体"/>
                <w:color w:val="auto"/>
                <w:sz w:val="24"/>
                <w:highlight w:val="none"/>
              </w:rPr>
              <w:t>是否偏离</w:t>
            </w:r>
            <w:bookmarkEnd w:id="115"/>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16" w:name="_Toc27935"/>
            <w:r>
              <w:rPr>
                <w:rFonts w:hint="eastAsia" w:ascii="宋体" w:hAnsi="宋体" w:eastAsia="宋体" w:cs="宋体"/>
                <w:color w:val="auto"/>
                <w:sz w:val="24"/>
                <w:highlight w:val="none"/>
              </w:rPr>
              <w:t>备注</w:t>
            </w:r>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7" w:name="_Toc24259"/>
      <w:r>
        <w:rPr>
          <w:rFonts w:hint="eastAsia" w:ascii="宋体" w:hAnsi="宋体" w:eastAsia="宋体" w:cs="宋体"/>
          <w:color w:val="auto"/>
          <w:sz w:val="24"/>
          <w:highlight w:val="none"/>
        </w:rPr>
        <w:t>4.采购人要求投标人认真填写本表。</w:t>
      </w:r>
      <w:bookmarkEnd w:id="11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8" w:name="_Toc16140"/>
      <w:r>
        <w:rPr>
          <w:rFonts w:hint="eastAsia" w:ascii="宋体" w:hAnsi="宋体" w:eastAsia="宋体" w:cs="宋体"/>
          <w:color w:val="auto"/>
          <w:sz w:val="24"/>
          <w:highlight w:val="none"/>
        </w:rPr>
        <w:t>5.此表可根据需要自行拉长加宽。</w:t>
      </w:r>
      <w:bookmarkEnd w:id="118"/>
    </w:p>
    <w:p>
      <w:pPr>
        <w:spacing w:line="360" w:lineRule="auto"/>
        <w:ind w:firstLine="480" w:firstLineChars="200"/>
        <w:rPr>
          <w:rFonts w:hint="eastAsia" w:ascii="宋体" w:hAnsi="宋体" w:eastAsia="宋体" w:cs="宋体"/>
          <w:color w:val="auto"/>
          <w:sz w:val="24"/>
          <w:highlight w:val="none"/>
        </w:rPr>
      </w:pPr>
      <w:bookmarkStart w:id="119"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1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2"/>
        <w:jc w:val="center"/>
        <w:rPr>
          <w:rFonts w:hint="eastAsia" w:ascii="宋体" w:hAnsi="宋体" w:eastAsia="宋体" w:cs="宋体"/>
          <w:b/>
          <w:bCs/>
          <w:color w:val="auto"/>
          <w:sz w:val="24"/>
          <w:szCs w:val="24"/>
          <w:highlight w:val="none"/>
        </w:rPr>
      </w:pPr>
      <w:bookmarkStart w:id="120" w:name="_Toc25436"/>
      <w:r>
        <w:rPr>
          <w:rFonts w:hint="eastAsia" w:ascii="宋体" w:hAnsi="宋体" w:eastAsia="宋体" w:cs="宋体"/>
          <w:b/>
          <w:bCs/>
          <w:color w:val="auto"/>
          <w:sz w:val="24"/>
          <w:szCs w:val="24"/>
          <w:highlight w:val="none"/>
        </w:rPr>
        <w:t>投标产品实物三视图</w:t>
      </w:r>
    </w:p>
    <w:p>
      <w:pPr>
        <w:pStyle w:val="2"/>
        <w:rPr>
          <w:rFonts w:hint="eastAsia" w:ascii="宋体" w:hAnsi="宋体" w:eastAsia="宋体" w:cs="宋体"/>
          <w:b/>
          <w:bCs/>
          <w:color w:val="auto"/>
          <w:sz w:val="24"/>
          <w:szCs w:val="24"/>
          <w:highlight w:val="none"/>
        </w:rPr>
      </w:pPr>
    </w:p>
    <w:p>
      <w:pPr>
        <w:pStyle w:val="2"/>
        <w:spacing w:line="360" w:lineRule="auto"/>
        <w:rPr>
          <w:rFonts w:hint="eastAsia" w:ascii="宋体" w:hAnsi="宋体" w:eastAsia="宋体" w:cs="宋体"/>
          <w:color w:val="FF0000"/>
          <w:highlight w:val="none"/>
        </w:rPr>
      </w:pPr>
      <w:r>
        <w:rPr>
          <w:rFonts w:hint="eastAsia" w:ascii="宋体" w:hAnsi="宋体" w:eastAsia="宋体" w:cs="宋体"/>
          <w:b/>
          <w:bCs/>
          <w:color w:val="FF0000"/>
          <w:sz w:val="24"/>
          <w:szCs w:val="24"/>
          <w:highlight w:val="none"/>
        </w:rPr>
        <w:t>注：投标人须提供全部产品的外观三视图，三视图须为产品实物拍摄的彩色图片，不得使用设计图或效果图。</w:t>
      </w:r>
    </w:p>
    <w:p>
      <w:pP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20"/>
    </w:p>
    <w:p>
      <w:pPr>
        <w:spacing w:line="360" w:lineRule="auto"/>
        <w:jc w:val="center"/>
        <w:outlineLvl w:val="0"/>
        <w:rPr>
          <w:rFonts w:hint="eastAsia" w:ascii="宋体" w:hAnsi="宋体" w:eastAsia="宋体" w:cs="宋体"/>
          <w:b/>
          <w:color w:val="auto"/>
          <w:sz w:val="24"/>
          <w:szCs w:val="28"/>
          <w:highlight w:val="none"/>
        </w:rPr>
      </w:pPr>
      <w:bookmarkStart w:id="121" w:name="_Toc26504"/>
      <w:r>
        <w:rPr>
          <w:rFonts w:hint="eastAsia" w:ascii="宋体" w:hAnsi="宋体" w:eastAsia="宋体" w:cs="宋体"/>
          <w:b/>
          <w:color w:val="auto"/>
          <w:sz w:val="24"/>
          <w:szCs w:val="28"/>
          <w:highlight w:val="none"/>
        </w:rPr>
        <w:t>售后服务承诺书（格式）</w:t>
      </w:r>
      <w:bookmarkEnd w:id="121"/>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22" w:name="_Toc11665"/>
      <w:r>
        <w:rPr>
          <w:rFonts w:hint="eastAsia" w:ascii="宋体" w:hAnsi="宋体" w:eastAsia="宋体" w:cs="宋体"/>
          <w:color w:val="auto"/>
          <w:kern w:val="0"/>
          <w:sz w:val="24"/>
          <w:highlight w:val="none"/>
          <w:lang w:eastAsia="zh-CN"/>
        </w:rPr>
        <w:t>中科高盛咨询集团有限公司</w:t>
      </w:r>
      <w:r>
        <w:rPr>
          <w:rFonts w:hint="eastAsia" w:ascii="宋体" w:hAnsi="宋体" w:eastAsia="宋体" w:cs="宋体"/>
          <w:bCs/>
          <w:color w:val="auto"/>
          <w:sz w:val="24"/>
          <w:highlight w:val="none"/>
        </w:rPr>
        <w:t>：</w:t>
      </w:r>
      <w:bookmarkEnd w:id="12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1.自货物最终验收合格之日起质保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年，质保期自验收合格之日起计算，保修期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年，保修期自质保期届满之日起计算。(质保期内的人工、备品、备件及耗材免费供应。保修期内的质量问题必须及时免费提供维修服务，人工、备品、备件及耗材承诺保证供应且价格优惠)</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2.投标人对消防救援队伍提出的维修需求,要及时响应、远程指导修复。对远程指导不能修复的,要派技术人员</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小时内到场维修。国内有配件的一般故障在</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小时内修复,较大故障</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内修复。国内没有配件的,应在60日内提供配件并修复。同时设立24小时值守电话（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sz w:val="24"/>
          <w:szCs w:val="24"/>
          <w:highlight w:val="none"/>
        </w:rPr>
        <w:t>3.售后服务其他相关要求内容</w:t>
      </w:r>
      <w:r>
        <w:rPr>
          <w:rFonts w:hint="eastAsia" w:ascii="宋体" w:hAnsi="宋体" w:eastAsia="宋体" w:cs="宋体"/>
          <w:b/>
          <w:bCs/>
          <w:sz w:val="24"/>
          <w:szCs w:val="24"/>
          <w:highlight w:val="none"/>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3" w:name="_Toc9788"/>
      <w:r>
        <w:rPr>
          <w:rFonts w:hint="eastAsia" w:ascii="宋体" w:hAnsi="宋体" w:eastAsia="宋体" w:cs="宋体"/>
          <w:color w:val="auto"/>
          <w:sz w:val="24"/>
          <w:highlight w:val="none"/>
        </w:rPr>
        <w:t>投标单位全称（公章）：</w:t>
      </w:r>
      <w:bookmarkEnd w:id="123"/>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4" w:name="_Toc21657"/>
      <w:r>
        <w:rPr>
          <w:rFonts w:hint="eastAsia" w:ascii="宋体" w:hAnsi="宋体" w:eastAsia="宋体" w:cs="宋体"/>
          <w:color w:val="auto"/>
          <w:sz w:val="24"/>
          <w:highlight w:val="none"/>
        </w:rPr>
        <w:t>法定代表人或授权代理人签字：</w:t>
      </w:r>
      <w:bookmarkEnd w:id="124"/>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5"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25"/>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pPr>
    </w:p>
    <w:p>
      <w:pPr>
        <w:rPr>
          <w:rFonts w:hint="eastAsia" w:ascii="宋体" w:hAnsi="宋体" w:eastAsia="宋体" w:cs="宋体"/>
          <w:b/>
          <w:color w:val="auto"/>
          <w:szCs w:val="28"/>
          <w:highlight w:val="none"/>
        </w:rPr>
      </w:pPr>
      <w:bookmarkStart w:id="126" w:name="_Toc26805"/>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26"/>
    </w:p>
    <w:p>
      <w:pPr>
        <w:spacing w:line="360" w:lineRule="auto"/>
        <w:jc w:val="center"/>
        <w:outlineLvl w:val="0"/>
        <w:rPr>
          <w:rFonts w:hint="eastAsia" w:ascii="宋体" w:hAnsi="宋体" w:eastAsia="宋体" w:cs="宋体"/>
          <w:b/>
          <w:color w:val="auto"/>
          <w:sz w:val="24"/>
          <w:szCs w:val="28"/>
          <w:highlight w:val="none"/>
        </w:rPr>
      </w:pPr>
      <w:bookmarkStart w:id="127" w:name="_Toc28720"/>
      <w:r>
        <w:rPr>
          <w:rFonts w:hint="eastAsia" w:ascii="宋体" w:hAnsi="宋体" w:eastAsia="宋体" w:cs="宋体"/>
          <w:b/>
          <w:color w:val="auto"/>
          <w:sz w:val="24"/>
          <w:szCs w:val="28"/>
          <w:highlight w:val="none"/>
        </w:rPr>
        <w:t>法人身份证明（格式）</w:t>
      </w:r>
      <w:bookmarkEnd w:id="127"/>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28"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28"/>
    </w:p>
    <w:p>
      <w:pPr>
        <w:spacing w:line="360" w:lineRule="auto"/>
        <w:ind w:firstLine="480" w:firstLineChars="200"/>
        <w:outlineLvl w:val="0"/>
        <w:rPr>
          <w:rFonts w:hint="eastAsia" w:ascii="宋体" w:hAnsi="宋体" w:eastAsia="宋体" w:cs="宋体"/>
          <w:color w:val="auto"/>
          <w:sz w:val="24"/>
          <w:highlight w:val="none"/>
        </w:rPr>
      </w:pPr>
      <w:bookmarkStart w:id="129" w:name="_Toc2443"/>
      <w:r>
        <w:rPr>
          <w:rFonts w:hint="eastAsia" w:ascii="宋体" w:hAnsi="宋体" w:eastAsia="宋体" w:cs="宋体"/>
          <w:color w:val="auto"/>
          <w:sz w:val="24"/>
          <w:highlight w:val="none"/>
        </w:rPr>
        <w:t>特此证明。</w:t>
      </w:r>
      <w:bookmarkEnd w:id="12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0" w:name="_Toc1442"/>
      <w:r>
        <w:rPr>
          <w:rFonts w:hint="eastAsia" w:ascii="宋体" w:hAnsi="宋体" w:eastAsia="宋体" w:cs="宋体"/>
          <w:color w:val="auto"/>
          <w:sz w:val="24"/>
          <w:highlight w:val="none"/>
        </w:rPr>
        <w:t>投标单位全称（公章）：</w:t>
      </w:r>
      <w:bookmarkEnd w:id="130"/>
    </w:p>
    <w:p>
      <w:pPr>
        <w:spacing w:line="360" w:lineRule="auto"/>
        <w:ind w:firstLine="480" w:firstLineChars="200"/>
        <w:outlineLvl w:val="0"/>
        <w:rPr>
          <w:rFonts w:hint="eastAsia" w:ascii="宋体" w:hAnsi="宋体" w:eastAsia="宋体" w:cs="宋体"/>
          <w:color w:val="auto"/>
          <w:sz w:val="24"/>
          <w:highlight w:val="none"/>
        </w:rPr>
      </w:pPr>
      <w:bookmarkStart w:id="131" w:name="_Toc15411"/>
      <w:r>
        <w:rPr>
          <w:rFonts w:hint="eastAsia" w:ascii="宋体" w:hAnsi="宋体" w:eastAsia="宋体" w:cs="宋体"/>
          <w:color w:val="auto"/>
          <w:sz w:val="24"/>
          <w:highlight w:val="none"/>
        </w:rPr>
        <w:t>地址：</w:t>
      </w:r>
      <w:bookmarkEnd w:id="131"/>
    </w:p>
    <w:p>
      <w:pPr>
        <w:spacing w:line="360" w:lineRule="auto"/>
        <w:ind w:firstLine="480" w:firstLineChars="200"/>
        <w:outlineLvl w:val="0"/>
        <w:rPr>
          <w:rFonts w:hint="eastAsia" w:ascii="宋体" w:hAnsi="宋体" w:eastAsia="宋体" w:cs="宋体"/>
          <w:color w:val="auto"/>
          <w:sz w:val="24"/>
          <w:highlight w:val="none"/>
        </w:rPr>
      </w:pPr>
      <w:bookmarkStart w:id="132" w:name="_Toc11951"/>
      <w:r>
        <w:rPr>
          <w:rFonts w:hint="eastAsia" w:ascii="宋体" w:hAnsi="宋体" w:eastAsia="宋体" w:cs="宋体"/>
          <w:color w:val="auto"/>
          <w:sz w:val="24"/>
          <w:highlight w:val="none"/>
        </w:rPr>
        <w:t>被证明人签字：</w:t>
      </w:r>
      <w:bookmarkEnd w:id="132"/>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3"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33"/>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4" w:name="_Toc2762"/>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r>
        <w:rPr>
          <w:rFonts w:hint="eastAsia" w:ascii="宋体" w:hAnsi="宋体" w:eastAsia="宋体" w:cs="宋体"/>
          <w:color w:val="auto"/>
          <w:szCs w:val="24"/>
          <w:highlight w:val="none"/>
        </w:rPr>
        <w:t>身份证粘帖处</w:t>
      </w:r>
      <w:bookmarkEnd w:id="134"/>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35" w:name="_Toc6079"/>
      <w:r>
        <w:rPr>
          <w:rFonts w:hint="eastAsia" w:ascii="宋体" w:hAnsi="宋体" w:eastAsia="宋体" w:cs="宋体"/>
          <w:b/>
          <w:color w:val="auto"/>
          <w:szCs w:val="28"/>
          <w:highlight w:val="none"/>
        </w:rPr>
        <w:t>格式七：</w:t>
      </w:r>
      <w:bookmarkEnd w:id="135"/>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36" w:name="_Toc11329"/>
      <w:r>
        <w:rPr>
          <w:rFonts w:hint="eastAsia" w:ascii="宋体" w:hAnsi="宋体" w:eastAsia="宋体" w:cs="宋体"/>
          <w:b/>
          <w:color w:val="auto"/>
          <w:sz w:val="24"/>
          <w:szCs w:val="28"/>
          <w:highlight w:val="none"/>
        </w:rPr>
        <w:t>法定代表人授权书（格式）</w:t>
      </w:r>
      <w:bookmarkEnd w:id="136"/>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7" w:name="_Toc29577"/>
      <w:r>
        <w:rPr>
          <w:rFonts w:hint="eastAsia" w:ascii="宋体" w:hAnsi="宋体" w:eastAsia="宋体" w:cs="宋体"/>
          <w:color w:val="auto"/>
          <w:szCs w:val="24"/>
          <w:highlight w:val="none"/>
        </w:rPr>
        <w:t>被授权人身份证粘帖处</w:t>
      </w:r>
      <w:bookmarkEnd w:id="137"/>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八</w:t>
      </w:r>
      <w:r>
        <w:rPr>
          <w:rFonts w:hint="eastAsia" w:ascii="宋体" w:hAnsi="宋体" w:eastAsia="宋体" w:cs="宋体"/>
          <w:b/>
          <w:color w:val="auto"/>
          <w:sz w:val="24"/>
          <w:szCs w:val="28"/>
          <w:highlight w:val="none"/>
        </w:rPr>
        <w:t>：</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bookmarkStart w:id="138"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38"/>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39" w:name="_Toc20734"/>
      <w:r>
        <w:rPr>
          <w:rFonts w:hint="eastAsia" w:ascii="宋体" w:hAnsi="宋体" w:eastAsia="宋体" w:cs="宋体"/>
          <w:b/>
          <w:color w:val="auto"/>
          <w:spacing w:val="0"/>
          <w:position w:val="0"/>
          <w:sz w:val="24"/>
          <w:highlight w:val="none"/>
          <w:shd w:val="clear" w:fill="auto"/>
        </w:rPr>
        <w:t>残疾人福利性单位声明函</w:t>
      </w:r>
      <w:bookmarkEnd w:id="139"/>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lang w:val="en-US" w:eastAsia="zh-CN"/>
        </w:rPr>
        <w:t>法定代表人</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F214F"/>
    <w:multiLevelType w:val="singleLevel"/>
    <w:tmpl w:val="930F214F"/>
    <w:lvl w:ilvl="0" w:tentative="0">
      <w:start w:val="25"/>
      <w:numFmt w:val="decimal"/>
      <w:suff w:val="nothing"/>
      <w:lvlText w:val="%1、"/>
      <w:lvlJc w:val="left"/>
      <w:rPr>
        <w:rFonts w:hint="default" w:ascii="宋体" w:hAnsi="宋体" w:eastAsia="宋体" w:cs="宋体"/>
        <w:sz w:val="24"/>
        <w:szCs w:val="24"/>
      </w:rPr>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37BB16B3"/>
    <w:multiLevelType w:val="singleLevel"/>
    <w:tmpl w:val="37BB16B3"/>
    <w:lvl w:ilvl="0" w:tentative="0">
      <w:start w:val="4"/>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jQzYzg4YmNiNjRhYTI3NzVjNTgzOWFkNjczYjIifQ=="/>
    <w:docVar w:name="KSO_WPS_MARK_KEY" w:val="3a8dd6f0-86a0-400f-b549-b911255953cf"/>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A72B0"/>
    <w:rsid w:val="006E7E4A"/>
    <w:rsid w:val="00754AE7"/>
    <w:rsid w:val="00784712"/>
    <w:rsid w:val="007967B1"/>
    <w:rsid w:val="007C1DF1"/>
    <w:rsid w:val="00810110"/>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701DC"/>
    <w:rsid w:val="01395070"/>
    <w:rsid w:val="013E2686"/>
    <w:rsid w:val="01415CD2"/>
    <w:rsid w:val="01437C9C"/>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62D2F"/>
    <w:rsid w:val="030D3EAE"/>
    <w:rsid w:val="030F42DA"/>
    <w:rsid w:val="031F3DF1"/>
    <w:rsid w:val="03253AFD"/>
    <w:rsid w:val="034E1DBA"/>
    <w:rsid w:val="034E4F93"/>
    <w:rsid w:val="035603B6"/>
    <w:rsid w:val="036B6D74"/>
    <w:rsid w:val="03801C58"/>
    <w:rsid w:val="03802AE2"/>
    <w:rsid w:val="039B5B6E"/>
    <w:rsid w:val="03A367D0"/>
    <w:rsid w:val="03AC1B29"/>
    <w:rsid w:val="03AF1619"/>
    <w:rsid w:val="03C2134C"/>
    <w:rsid w:val="03C3204C"/>
    <w:rsid w:val="03D35307"/>
    <w:rsid w:val="03E575A6"/>
    <w:rsid w:val="03EE2A99"/>
    <w:rsid w:val="04194CE4"/>
    <w:rsid w:val="041D2A27"/>
    <w:rsid w:val="04243BC4"/>
    <w:rsid w:val="04293B45"/>
    <w:rsid w:val="043833BC"/>
    <w:rsid w:val="043A3F73"/>
    <w:rsid w:val="043D09D3"/>
    <w:rsid w:val="043F793E"/>
    <w:rsid w:val="04401327"/>
    <w:rsid w:val="04492F15"/>
    <w:rsid w:val="044F0706"/>
    <w:rsid w:val="045D1075"/>
    <w:rsid w:val="04673CA2"/>
    <w:rsid w:val="04762137"/>
    <w:rsid w:val="04826D2E"/>
    <w:rsid w:val="04856BD6"/>
    <w:rsid w:val="04AC10AC"/>
    <w:rsid w:val="04C52B8F"/>
    <w:rsid w:val="04D23811"/>
    <w:rsid w:val="04DD5D12"/>
    <w:rsid w:val="04EE7F1F"/>
    <w:rsid w:val="04EF43C3"/>
    <w:rsid w:val="04F03C97"/>
    <w:rsid w:val="04F82B4C"/>
    <w:rsid w:val="05075A9C"/>
    <w:rsid w:val="05145BD8"/>
    <w:rsid w:val="051C2760"/>
    <w:rsid w:val="052F2A11"/>
    <w:rsid w:val="053D095D"/>
    <w:rsid w:val="053F5E49"/>
    <w:rsid w:val="0549680B"/>
    <w:rsid w:val="054F4E62"/>
    <w:rsid w:val="05600E48"/>
    <w:rsid w:val="056E44A8"/>
    <w:rsid w:val="05746676"/>
    <w:rsid w:val="057C72D3"/>
    <w:rsid w:val="05821B2A"/>
    <w:rsid w:val="058663AA"/>
    <w:rsid w:val="059D5F9C"/>
    <w:rsid w:val="05A01219"/>
    <w:rsid w:val="05A2768B"/>
    <w:rsid w:val="05C3315A"/>
    <w:rsid w:val="05EB743C"/>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49E3"/>
    <w:rsid w:val="06DA4BFF"/>
    <w:rsid w:val="06DF5D71"/>
    <w:rsid w:val="06E23AB3"/>
    <w:rsid w:val="07027CB2"/>
    <w:rsid w:val="07205F69"/>
    <w:rsid w:val="07302A71"/>
    <w:rsid w:val="0744651C"/>
    <w:rsid w:val="07527666"/>
    <w:rsid w:val="075E0113"/>
    <w:rsid w:val="07692CEA"/>
    <w:rsid w:val="076D5A73"/>
    <w:rsid w:val="078A03D3"/>
    <w:rsid w:val="07B066AC"/>
    <w:rsid w:val="07B94814"/>
    <w:rsid w:val="07C5140B"/>
    <w:rsid w:val="07E35D35"/>
    <w:rsid w:val="07F910B5"/>
    <w:rsid w:val="08065580"/>
    <w:rsid w:val="08183C31"/>
    <w:rsid w:val="08206641"/>
    <w:rsid w:val="08283748"/>
    <w:rsid w:val="08597DA5"/>
    <w:rsid w:val="086504F8"/>
    <w:rsid w:val="08670714"/>
    <w:rsid w:val="089D2EB8"/>
    <w:rsid w:val="08A96637"/>
    <w:rsid w:val="08D4742C"/>
    <w:rsid w:val="08E6788B"/>
    <w:rsid w:val="08F06081"/>
    <w:rsid w:val="08F24234"/>
    <w:rsid w:val="08F5187C"/>
    <w:rsid w:val="08FF094D"/>
    <w:rsid w:val="090860C6"/>
    <w:rsid w:val="090B72F2"/>
    <w:rsid w:val="09167A44"/>
    <w:rsid w:val="092B5F96"/>
    <w:rsid w:val="092C1016"/>
    <w:rsid w:val="092E0A66"/>
    <w:rsid w:val="093079A7"/>
    <w:rsid w:val="093267F5"/>
    <w:rsid w:val="093D53EF"/>
    <w:rsid w:val="0946032A"/>
    <w:rsid w:val="09473B2C"/>
    <w:rsid w:val="094A5C45"/>
    <w:rsid w:val="095353A6"/>
    <w:rsid w:val="09563BBA"/>
    <w:rsid w:val="096F5AD2"/>
    <w:rsid w:val="09840E52"/>
    <w:rsid w:val="0988000E"/>
    <w:rsid w:val="099F12A5"/>
    <w:rsid w:val="09A10630"/>
    <w:rsid w:val="09B039F5"/>
    <w:rsid w:val="09BA4874"/>
    <w:rsid w:val="09C33728"/>
    <w:rsid w:val="09D04097"/>
    <w:rsid w:val="09D27E0F"/>
    <w:rsid w:val="09DE3D12"/>
    <w:rsid w:val="09E518F1"/>
    <w:rsid w:val="09EF6C13"/>
    <w:rsid w:val="0A025187"/>
    <w:rsid w:val="0A046516"/>
    <w:rsid w:val="0A132C02"/>
    <w:rsid w:val="0A14667A"/>
    <w:rsid w:val="0A171CC6"/>
    <w:rsid w:val="0A1C5AFB"/>
    <w:rsid w:val="0A1E3055"/>
    <w:rsid w:val="0A252635"/>
    <w:rsid w:val="0A2A7852"/>
    <w:rsid w:val="0A46326B"/>
    <w:rsid w:val="0A4972F7"/>
    <w:rsid w:val="0A4E1BC9"/>
    <w:rsid w:val="0A6F51FE"/>
    <w:rsid w:val="0A767E31"/>
    <w:rsid w:val="0A7C6506"/>
    <w:rsid w:val="0A8A2498"/>
    <w:rsid w:val="0A995807"/>
    <w:rsid w:val="0AA01CBB"/>
    <w:rsid w:val="0AA20035"/>
    <w:rsid w:val="0AA25A34"/>
    <w:rsid w:val="0AA3524B"/>
    <w:rsid w:val="0AAC0660"/>
    <w:rsid w:val="0AB14570"/>
    <w:rsid w:val="0AB3797D"/>
    <w:rsid w:val="0AB86248"/>
    <w:rsid w:val="0ABA0FCF"/>
    <w:rsid w:val="0AC11C1A"/>
    <w:rsid w:val="0AC260D6"/>
    <w:rsid w:val="0ADD6A6C"/>
    <w:rsid w:val="0ADE59D1"/>
    <w:rsid w:val="0ADF4DDA"/>
    <w:rsid w:val="0AE1059D"/>
    <w:rsid w:val="0AE503D6"/>
    <w:rsid w:val="0AEC3153"/>
    <w:rsid w:val="0AEC4F01"/>
    <w:rsid w:val="0AEC7E43"/>
    <w:rsid w:val="0AEE2B7D"/>
    <w:rsid w:val="0B266665"/>
    <w:rsid w:val="0B281C58"/>
    <w:rsid w:val="0B291CB1"/>
    <w:rsid w:val="0B2D2AC3"/>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5627A"/>
    <w:rsid w:val="0C0F0EA7"/>
    <w:rsid w:val="0C143C92"/>
    <w:rsid w:val="0C175FAD"/>
    <w:rsid w:val="0C2D57D1"/>
    <w:rsid w:val="0C3E178C"/>
    <w:rsid w:val="0C3F131E"/>
    <w:rsid w:val="0C402AA0"/>
    <w:rsid w:val="0C5B0DF3"/>
    <w:rsid w:val="0C6274FE"/>
    <w:rsid w:val="0C796C68"/>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04905"/>
    <w:rsid w:val="0D8C6527"/>
    <w:rsid w:val="0D9A0C44"/>
    <w:rsid w:val="0DA56E4B"/>
    <w:rsid w:val="0DBC6E0C"/>
    <w:rsid w:val="0DD00B0A"/>
    <w:rsid w:val="0DD73C46"/>
    <w:rsid w:val="0DE000FA"/>
    <w:rsid w:val="0DF5231E"/>
    <w:rsid w:val="0DFE11D3"/>
    <w:rsid w:val="0E0D1416"/>
    <w:rsid w:val="0E110D22"/>
    <w:rsid w:val="0E166955"/>
    <w:rsid w:val="0E197DBB"/>
    <w:rsid w:val="0E215F2D"/>
    <w:rsid w:val="0E3015A8"/>
    <w:rsid w:val="0E3746E5"/>
    <w:rsid w:val="0E43308A"/>
    <w:rsid w:val="0E5C414B"/>
    <w:rsid w:val="0E6059EA"/>
    <w:rsid w:val="0E6179B4"/>
    <w:rsid w:val="0E6574A4"/>
    <w:rsid w:val="0E770F85"/>
    <w:rsid w:val="0E8536A2"/>
    <w:rsid w:val="0E927B6D"/>
    <w:rsid w:val="0EA06649"/>
    <w:rsid w:val="0EA06A90"/>
    <w:rsid w:val="0EA9219A"/>
    <w:rsid w:val="0EAE69C1"/>
    <w:rsid w:val="0EB421D9"/>
    <w:rsid w:val="0EC62FEB"/>
    <w:rsid w:val="0ECA5559"/>
    <w:rsid w:val="0ED939EE"/>
    <w:rsid w:val="0EE24651"/>
    <w:rsid w:val="0EE91E83"/>
    <w:rsid w:val="0EF22ADE"/>
    <w:rsid w:val="0F01496B"/>
    <w:rsid w:val="0F056766"/>
    <w:rsid w:val="0F0767AD"/>
    <w:rsid w:val="0F264E85"/>
    <w:rsid w:val="0F2F360E"/>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A24"/>
    <w:rsid w:val="0FFA3C1C"/>
    <w:rsid w:val="0FFF5287"/>
    <w:rsid w:val="10030D22"/>
    <w:rsid w:val="10036F74"/>
    <w:rsid w:val="1008052F"/>
    <w:rsid w:val="100B7BD7"/>
    <w:rsid w:val="101B105B"/>
    <w:rsid w:val="10213264"/>
    <w:rsid w:val="1021564D"/>
    <w:rsid w:val="10233173"/>
    <w:rsid w:val="10284C2D"/>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102722C"/>
    <w:rsid w:val="11166833"/>
    <w:rsid w:val="11194576"/>
    <w:rsid w:val="113E3FDC"/>
    <w:rsid w:val="11422D28"/>
    <w:rsid w:val="114916A6"/>
    <w:rsid w:val="114E421F"/>
    <w:rsid w:val="11537A88"/>
    <w:rsid w:val="116C0B49"/>
    <w:rsid w:val="11785740"/>
    <w:rsid w:val="118C679D"/>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1D046B"/>
    <w:rsid w:val="13272BE8"/>
    <w:rsid w:val="13427DB4"/>
    <w:rsid w:val="134A5690"/>
    <w:rsid w:val="135B0E75"/>
    <w:rsid w:val="135F3AE8"/>
    <w:rsid w:val="13645F7C"/>
    <w:rsid w:val="136923D7"/>
    <w:rsid w:val="13767A5D"/>
    <w:rsid w:val="137837D5"/>
    <w:rsid w:val="137D5290"/>
    <w:rsid w:val="13852BA3"/>
    <w:rsid w:val="138A3509"/>
    <w:rsid w:val="13985C26"/>
    <w:rsid w:val="13A02D2C"/>
    <w:rsid w:val="13C659CD"/>
    <w:rsid w:val="13CF471A"/>
    <w:rsid w:val="13E96481"/>
    <w:rsid w:val="13F32136"/>
    <w:rsid w:val="13F96139"/>
    <w:rsid w:val="14005579"/>
    <w:rsid w:val="140137CB"/>
    <w:rsid w:val="14024910"/>
    <w:rsid w:val="14092680"/>
    <w:rsid w:val="14213E6D"/>
    <w:rsid w:val="1432417D"/>
    <w:rsid w:val="14456D19"/>
    <w:rsid w:val="147246C9"/>
    <w:rsid w:val="14792A17"/>
    <w:rsid w:val="147E12BF"/>
    <w:rsid w:val="148B578A"/>
    <w:rsid w:val="148F527B"/>
    <w:rsid w:val="14B4753E"/>
    <w:rsid w:val="14BC5944"/>
    <w:rsid w:val="14C01186"/>
    <w:rsid w:val="14C0618C"/>
    <w:rsid w:val="14C12F5A"/>
    <w:rsid w:val="14C52A4A"/>
    <w:rsid w:val="14CE4E21"/>
    <w:rsid w:val="14DA401C"/>
    <w:rsid w:val="14DE1D5E"/>
    <w:rsid w:val="14DF6D1B"/>
    <w:rsid w:val="14E1184E"/>
    <w:rsid w:val="14EA0703"/>
    <w:rsid w:val="14F43995"/>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55FC9"/>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DD695B"/>
    <w:rsid w:val="15E72E94"/>
    <w:rsid w:val="15F92F7E"/>
    <w:rsid w:val="16086AE5"/>
    <w:rsid w:val="161C27C9"/>
    <w:rsid w:val="16215468"/>
    <w:rsid w:val="1628375A"/>
    <w:rsid w:val="162B0FD3"/>
    <w:rsid w:val="162B795C"/>
    <w:rsid w:val="16337E88"/>
    <w:rsid w:val="16354792"/>
    <w:rsid w:val="163D13A1"/>
    <w:rsid w:val="163D5A89"/>
    <w:rsid w:val="164C052F"/>
    <w:rsid w:val="1658050C"/>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968C2"/>
    <w:rsid w:val="170A6E3A"/>
    <w:rsid w:val="170D72F4"/>
    <w:rsid w:val="170F61FF"/>
    <w:rsid w:val="17123F41"/>
    <w:rsid w:val="171412BA"/>
    <w:rsid w:val="1718237D"/>
    <w:rsid w:val="17216941"/>
    <w:rsid w:val="172A0FAC"/>
    <w:rsid w:val="172B6DB1"/>
    <w:rsid w:val="172C5003"/>
    <w:rsid w:val="173739A8"/>
    <w:rsid w:val="173B1AD2"/>
    <w:rsid w:val="17413B94"/>
    <w:rsid w:val="17614581"/>
    <w:rsid w:val="176C0A78"/>
    <w:rsid w:val="176D18F5"/>
    <w:rsid w:val="176E561B"/>
    <w:rsid w:val="1776002C"/>
    <w:rsid w:val="17797B1C"/>
    <w:rsid w:val="177C760C"/>
    <w:rsid w:val="178475FD"/>
    <w:rsid w:val="17872239"/>
    <w:rsid w:val="179C380B"/>
    <w:rsid w:val="17A013A9"/>
    <w:rsid w:val="17A821AF"/>
    <w:rsid w:val="17BA0860"/>
    <w:rsid w:val="17C22FFE"/>
    <w:rsid w:val="17DA6E89"/>
    <w:rsid w:val="17DD0A63"/>
    <w:rsid w:val="17E92EF4"/>
    <w:rsid w:val="17EF6030"/>
    <w:rsid w:val="180550B5"/>
    <w:rsid w:val="18155A97"/>
    <w:rsid w:val="183103F7"/>
    <w:rsid w:val="184316FF"/>
    <w:rsid w:val="18576141"/>
    <w:rsid w:val="186407CC"/>
    <w:rsid w:val="186865CE"/>
    <w:rsid w:val="186E0F59"/>
    <w:rsid w:val="186E164B"/>
    <w:rsid w:val="187E086F"/>
    <w:rsid w:val="187F1162"/>
    <w:rsid w:val="18997C09"/>
    <w:rsid w:val="189E3CDE"/>
    <w:rsid w:val="18A137CE"/>
    <w:rsid w:val="18A216B3"/>
    <w:rsid w:val="18A8690B"/>
    <w:rsid w:val="18A94431"/>
    <w:rsid w:val="18B17853"/>
    <w:rsid w:val="18B80B47"/>
    <w:rsid w:val="18BE7548"/>
    <w:rsid w:val="18C3252F"/>
    <w:rsid w:val="18C47A6B"/>
    <w:rsid w:val="18CE20EA"/>
    <w:rsid w:val="18D47700"/>
    <w:rsid w:val="18D5593B"/>
    <w:rsid w:val="18E872E3"/>
    <w:rsid w:val="18EA17C0"/>
    <w:rsid w:val="18F26EAB"/>
    <w:rsid w:val="18F41B50"/>
    <w:rsid w:val="190B70AE"/>
    <w:rsid w:val="19195D6C"/>
    <w:rsid w:val="19232435"/>
    <w:rsid w:val="19235F91"/>
    <w:rsid w:val="19257356"/>
    <w:rsid w:val="19326C65"/>
    <w:rsid w:val="19377C8F"/>
    <w:rsid w:val="193B4660"/>
    <w:rsid w:val="1941466A"/>
    <w:rsid w:val="194B54E8"/>
    <w:rsid w:val="19516FA3"/>
    <w:rsid w:val="195B397D"/>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A1701"/>
    <w:rsid w:val="1A1E118C"/>
    <w:rsid w:val="1A246A2C"/>
    <w:rsid w:val="1A2A3350"/>
    <w:rsid w:val="1A38088E"/>
    <w:rsid w:val="1A404921"/>
    <w:rsid w:val="1A4E703E"/>
    <w:rsid w:val="1A5328A6"/>
    <w:rsid w:val="1A563640"/>
    <w:rsid w:val="1A620D3B"/>
    <w:rsid w:val="1A676352"/>
    <w:rsid w:val="1A6C3968"/>
    <w:rsid w:val="1A8B2040"/>
    <w:rsid w:val="1A9412B3"/>
    <w:rsid w:val="1A943AF7"/>
    <w:rsid w:val="1AA44EB0"/>
    <w:rsid w:val="1ABD5F72"/>
    <w:rsid w:val="1AD20BE1"/>
    <w:rsid w:val="1AD27C6F"/>
    <w:rsid w:val="1AED4AA9"/>
    <w:rsid w:val="1AF427B5"/>
    <w:rsid w:val="1AF676AF"/>
    <w:rsid w:val="1B0B0842"/>
    <w:rsid w:val="1B102545"/>
    <w:rsid w:val="1B1C538E"/>
    <w:rsid w:val="1B1C713C"/>
    <w:rsid w:val="1B266EE3"/>
    <w:rsid w:val="1B293607"/>
    <w:rsid w:val="1B3A75C2"/>
    <w:rsid w:val="1B4E306E"/>
    <w:rsid w:val="1B542D7A"/>
    <w:rsid w:val="1B570174"/>
    <w:rsid w:val="1B5B4706"/>
    <w:rsid w:val="1B697EA8"/>
    <w:rsid w:val="1B7725C5"/>
    <w:rsid w:val="1B8371BB"/>
    <w:rsid w:val="1B9413C8"/>
    <w:rsid w:val="1B9E2247"/>
    <w:rsid w:val="1BA17641"/>
    <w:rsid w:val="1BA2257E"/>
    <w:rsid w:val="1BB22884"/>
    <w:rsid w:val="1BBA79BA"/>
    <w:rsid w:val="1BBE01F3"/>
    <w:rsid w:val="1BDF4B6E"/>
    <w:rsid w:val="1BE539D2"/>
    <w:rsid w:val="1BF1169D"/>
    <w:rsid w:val="1BF73705"/>
    <w:rsid w:val="1BFE15F2"/>
    <w:rsid w:val="1BFF5A71"/>
    <w:rsid w:val="1C00080C"/>
    <w:rsid w:val="1C00267E"/>
    <w:rsid w:val="1C0E15A4"/>
    <w:rsid w:val="1C156098"/>
    <w:rsid w:val="1C1C4F1A"/>
    <w:rsid w:val="1C1F5136"/>
    <w:rsid w:val="1C28769B"/>
    <w:rsid w:val="1C2E5379"/>
    <w:rsid w:val="1C3F493B"/>
    <w:rsid w:val="1C420E24"/>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D7615D"/>
    <w:rsid w:val="1CD96CD1"/>
    <w:rsid w:val="1CE2478F"/>
    <w:rsid w:val="1CE75528"/>
    <w:rsid w:val="1CF245F9"/>
    <w:rsid w:val="1CFD255F"/>
    <w:rsid w:val="1D04432C"/>
    <w:rsid w:val="1D0C44B0"/>
    <w:rsid w:val="1D167BBB"/>
    <w:rsid w:val="1D2624F4"/>
    <w:rsid w:val="1D291FE4"/>
    <w:rsid w:val="1D2D5631"/>
    <w:rsid w:val="1D3F7112"/>
    <w:rsid w:val="1D436C02"/>
    <w:rsid w:val="1D4B5AB7"/>
    <w:rsid w:val="1D4E5728"/>
    <w:rsid w:val="1D5B3CB8"/>
    <w:rsid w:val="1D644DCB"/>
    <w:rsid w:val="1D772D50"/>
    <w:rsid w:val="1D7E300F"/>
    <w:rsid w:val="1D807C8E"/>
    <w:rsid w:val="1D8369F7"/>
    <w:rsid w:val="1D862F93"/>
    <w:rsid w:val="1D9413DD"/>
    <w:rsid w:val="1DA710FC"/>
    <w:rsid w:val="1DAC33EE"/>
    <w:rsid w:val="1DB566B2"/>
    <w:rsid w:val="1DC85359"/>
    <w:rsid w:val="1DE636D3"/>
    <w:rsid w:val="1DEA52D0"/>
    <w:rsid w:val="1DED4DC0"/>
    <w:rsid w:val="1E193E07"/>
    <w:rsid w:val="1E2644A4"/>
    <w:rsid w:val="1E3353B1"/>
    <w:rsid w:val="1E430E8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801AA"/>
    <w:rsid w:val="217961F5"/>
    <w:rsid w:val="218D114E"/>
    <w:rsid w:val="21A12149"/>
    <w:rsid w:val="21A41C3A"/>
    <w:rsid w:val="21A659B2"/>
    <w:rsid w:val="21A812C1"/>
    <w:rsid w:val="21BA145D"/>
    <w:rsid w:val="21C422DC"/>
    <w:rsid w:val="21D249F9"/>
    <w:rsid w:val="21F93D33"/>
    <w:rsid w:val="21FC28D6"/>
    <w:rsid w:val="21FE134A"/>
    <w:rsid w:val="220B1CB9"/>
    <w:rsid w:val="220F3557"/>
    <w:rsid w:val="22123047"/>
    <w:rsid w:val="221C125D"/>
    <w:rsid w:val="221D711C"/>
    <w:rsid w:val="221E4FCE"/>
    <w:rsid w:val="22244B28"/>
    <w:rsid w:val="22396826"/>
    <w:rsid w:val="22431452"/>
    <w:rsid w:val="224C3750"/>
    <w:rsid w:val="224D26CF"/>
    <w:rsid w:val="224F6049"/>
    <w:rsid w:val="22511DC1"/>
    <w:rsid w:val="22535DAF"/>
    <w:rsid w:val="226129BC"/>
    <w:rsid w:val="22721D38"/>
    <w:rsid w:val="2280475D"/>
    <w:rsid w:val="22823C2A"/>
    <w:rsid w:val="22A31EF1"/>
    <w:rsid w:val="22AA563A"/>
    <w:rsid w:val="22B14EA2"/>
    <w:rsid w:val="22BB723B"/>
    <w:rsid w:val="22C72083"/>
    <w:rsid w:val="22CA1B74"/>
    <w:rsid w:val="22CA226C"/>
    <w:rsid w:val="22DA76D9"/>
    <w:rsid w:val="22EA5AA1"/>
    <w:rsid w:val="22EA7B20"/>
    <w:rsid w:val="22EE5862"/>
    <w:rsid w:val="22F37984"/>
    <w:rsid w:val="22F55CCF"/>
    <w:rsid w:val="22F64717"/>
    <w:rsid w:val="230B38F6"/>
    <w:rsid w:val="231E6C33"/>
    <w:rsid w:val="23221227"/>
    <w:rsid w:val="23263FB0"/>
    <w:rsid w:val="232F19D7"/>
    <w:rsid w:val="23305E7B"/>
    <w:rsid w:val="23360FB7"/>
    <w:rsid w:val="23381001"/>
    <w:rsid w:val="233B037C"/>
    <w:rsid w:val="234611FA"/>
    <w:rsid w:val="234E4553"/>
    <w:rsid w:val="23503E27"/>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686FE5"/>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938A0"/>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554E"/>
    <w:rsid w:val="264F6618"/>
    <w:rsid w:val="265C2AE3"/>
    <w:rsid w:val="26995AE5"/>
    <w:rsid w:val="26B20955"/>
    <w:rsid w:val="26BA342F"/>
    <w:rsid w:val="26BC60C2"/>
    <w:rsid w:val="26C1503C"/>
    <w:rsid w:val="26C568DA"/>
    <w:rsid w:val="26C94DFB"/>
    <w:rsid w:val="26D7660D"/>
    <w:rsid w:val="26DD081F"/>
    <w:rsid w:val="26E14ED6"/>
    <w:rsid w:val="26FF6A0B"/>
    <w:rsid w:val="27005B64"/>
    <w:rsid w:val="270A0791"/>
    <w:rsid w:val="270C275B"/>
    <w:rsid w:val="2725381D"/>
    <w:rsid w:val="272E26D1"/>
    <w:rsid w:val="273A786C"/>
    <w:rsid w:val="273E668C"/>
    <w:rsid w:val="274E52FB"/>
    <w:rsid w:val="275B0FEC"/>
    <w:rsid w:val="27611F1D"/>
    <w:rsid w:val="276161F4"/>
    <w:rsid w:val="276205CD"/>
    <w:rsid w:val="27730567"/>
    <w:rsid w:val="27736336"/>
    <w:rsid w:val="277420AE"/>
    <w:rsid w:val="27767BD4"/>
    <w:rsid w:val="27952750"/>
    <w:rsid w:val="27A6670B"/>
    <w:rsid w:val="27C748D4"/>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6725D6"/>
    <w:rsid w:val="287A3E90"/>
    <w:rsid w:val="288F719F"/>
    <w:rsid w:val="28956780"/>
    <w:rsid w:val="28C52BC1"/>
    <w:rsid w:val="28CD7CC8"/>
    <w:rsid w:val="28DB41F8"/>
    <w:rsid w:val="28DC43AF"/>
    <w:rsid w:val="28E374EB"/>
    <w:rsid w:val="28E53263"/>
    <w:rsid w:val="28E84B02"/>
    <w:rsid w:val="28EB63A0"/>
    <w:rsid w:val="28ED3EC6"/>
    <w:rsid w:val="28F32B26"/>
    <w:rsid w:val="29023E15"/>
    <w:rsid w:val="291A7161"/>
    <w:rsid w:val="291B2861"/>
    <w:rsid w:val="291E6775"/>
    <w:rsid w:val="29257B04"/>
    <w:rsid w:val="292875F4"/>
    <w:rsid w:val="292C3C36"/>
    <w:rsid w:val="292F2731"/>
    <w:rsid w:val="293E0BC6"/>
    <w:rsid w:val="29452A44"/>
    <w:rsid w:val="29455AB0"/>
    <w:rsid w:val="294B7A61"/>
    <w:rsid w:val="294E0E09"/>
    <w:rsid w:val="294F4B81"/>
    <w:rsid w:val="29657F00"/>
    <w:rsid w:val="29670395"/>
    <w:rsid w:val="297F6741"/>
    <w:rsid w:val="297F6EC9"/>
    <w:rsid w:val="29AB416D"/>
    <w:rsid w:val="29AE7AF9"/>
    <w:rsid w:val="29B5668F"/>
    <w:rsid w:val="29C24711"/>
    <w:rsid w:val="29CE019B"/>
    <w:rsid w:val="29D15596"/>
    <w:rsid w:val="29D532D8"/>
    <w:rsid w:val="29E11C7D"/>
    <w:rsid w:val="29F00D73"/>
    <w:rsid w:val="29F01EC0"/>
    <w:rsid w:val="29F234A6"/>
    <w:rsid w:val="2A070FB7"/>
    <w:rsid w:val="2A0769A4"/>
    <w:rsid w:val="2A0F00F5"/>
    <w:rsid w:val="2A1A6F3D"/>
    <w:rsid w:val="2A1C0F07"/>
    <w:rsid w:val="2A275DDC"/>
    <w:rsid w:val="2A2E0C3A"/>
    <w:rsid w:val="2A3218A4"/>
    <w:rsid w:val="2A587A65"/>
    <w:rsid w:val="2A612DBE"/>
    <w:rsid w:val="2A622692"/>
    <w:rsid w:val="2A644D01"/>
    <w:rsid w:val="2A6524C6"/>
    <w:rsid w:val="2A6566C1"/>
    <w:rsid w:val="2A7E3970"/>
    <w:rsid w:val="2A81520E"/>
    <w:rsid w:val="2A832D34"/>
    <w:rsid w:val="2A90025D"/>
    <w:rsid w:val="2A93421F"/>
    <w:rsid w:val="2A9A0970"/>
    <w:rsid w:val="2A9C2048"/>
    <w:rsid w:val="2A9E191C"/>
    <w:rsid w:val="2AA1140C"/>
    <w:rsid w:val="2AA1765E"/>
    <w:rsid w:val="2ABE683C"/>
    <w:rsid w:val="2ACD2201"/>
    <w:rsid w:val="2AD25A69"/>
    <w:rsid w:val="2AE578A2"/>
    <w:rsid w:val="2AF0728F"/>
    <w:rsid w:val="2AF94DA4"/>
    <w:rsid w:val="2AFF40F2"/>
    <w:rsid w:val="2B0C0F7B"/>
    <w:rsid w:val="2B116592"/>
    <w:rsid w:val="2B1A4D1A"/>
    <w:rsid w:val="2B1C0A93"/>
    <w:rsid w:val="2B1C6CE5"/>
    <w:rsid w:val="2B261D0D"/>
    <w:rsid w:val="2B2838DB"/>
    <w:rsid w:val="2B3E4EAD"/>
    <w:rsid w:val="2B500845"/>
    <w:rsid w:val="2B6C5576"/>
    <w:rsid w:val="2B856638"/>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43A01"/>
    <w:rsid w:val="2C144D04"/>
    <w:rsid w:val="2C153E60"/>
    <w:rsid w:val="2C1B6F9C"/>
    <w:rsid w:val="2C2C2EC6"/>
    <w:rsid w:val="2C33078A"/>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77FD5"/>
    <w:rsid w:val="2D0143E4"/>
    <w:rsid w:val="2D3A16A4"/>
    <w:rsid w:val="2D3B5B48"/>
    <w:rsid w:val="2D3C26DF"/>
    <w:rsid w:val="2D3C541C"/>
    <w:rsid w:val="2D453348"/>
    <w:rsid w:val="2D4A3C8A"/>
    <w:rsid w:val="2D576931"/>
    <w:rsid w:val="2D585162"/>
    <w:rsid w:val="2D6706EB"/>
    <w:rsid w:val="2D6A1F89"/>
    <w:rsid w:val="2D71156A"/>
    <w:rsid w:val="2D74105A"/>
    <w:rsid w:val="2D746964"/>
    <w:rsid w:val="2D76092E"/>
    <w:rsid w:val="2D796670"/>
    <w:rsid w:val="2D913038"/>
    <w:rsid w:val="2D941B88"/>
    <w:rsid w:val="2D9663C0"/>
    <w:rsid w:val="2D9D3448"/>
    <w:rsid w:val="2DA21723"/>
    <w:rsid w:val="2DA25F2E"/>
    <w:rsid w:val="2DAE631A"/>
    <w:rsid w:val="2DAE6EC1"/>
    <w:rsid w:val="2DB31B82"/>
    <w:rsid w:val="2DB32614"/>
    <w:rsid w:val="2DB33930"/>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4C5FC1"/>
    <w:rsid w:val="2E525AC4"/>
    <w:rsid w:val="2E541123"/>
    <w:rsid w:val="2E6B420B"/>
    <w:rsid w:val="2E756E38"/>
    <w:rsid w:val="2E7B1F74"/>
    <w:rsid w:val="2E7D7A9A"/>
    <w:rsid w:val="2E7E2A24"/>
    <w:rsid w:val="2E8A1747"/>
    <w:rsid w:val="2E9228B7"/>
    <w:rsid w:val="2E99158F"/>
    <w:rsid w:val="2E9C6FC9"/>
    <w:rsid w:val="2E9D4F25"/>
    <w:rsid w:val="2EA17C2D"/>
    <w:rsid w:val="2EA364DE"/>
    <w:rsid w:val="2EA6273A"/>
    <w:rsid w:val="2EA80276"/>
    <w:rsid w:val="2EC371AC"/>
    <w:rsid w:val="2EC97183"/>
    <w:rsid w:val="2EDA4EED"/>
    <w:rsid w:val="2EE3501E"/>
    <w:rsid w:val="2EF34E9C"/>
    <w:rsid w:val="2EF53AD4"/>
    <w:rsid w:val="2EFE0BDB"/>
    <w:rsid w:val="2F005368"/>
    <w:rsid w:val="2F011DC7"/>
    <w:rsid w:val="2F0504C8"/>
    <w:rsid w:val="2F0725FE"/>
    <w:rsid w:val="2F204FF5"/>
    <w:rsid w:val="2F285C58"/>
    <w:rsid w:val="2F2B399A"/>
    <w:rsid w:val="2F38253E"/>
    <w:rsid w:val="2F484A21"/>
    <w:rsid w:val="2F5876BD"/>
    <w:rsid w:val="2F5C3B54"/>
    <w:rsid w:val="2F82482C"/>
    <w:rsid w:val="2F84484B"/>
    <w:rsid w:val="2F88520F"/>
    <w:rsid w:val="2F8D36F9"/>
    <w:rsid w:val="2F912EFA"/>
    <w:rsid w:val="2F930885"/>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3006249C"/>
    <w:rsid w:val="30085A89"/>
    <w:rsid w:val="300A35B0"/>
    <w:rsid w:val="300B5755"/>
    <w:rsid w:val="300E3B35"/>
    <w:rsid w:val="301C38BE"/>
    <w:rsid w:val="30226B4B"/>
    <w:rsid w:val="30253997"/>
    <w:rsid w:val="30314FE0"/>
    <w:rsid w:val="30395C43"/>
    <w:rsid w:val="304331AF"/>
    <w:rsid w:val="30466CDD"/>
    <w:rsid w:val="304765B2"/>
    <w:rsid w:val="30556F21"/>
    <w:rsid w:val="30580762"/>
    <w:rsid w:val="30595EC6"/>
    <w:rsid w:val="305A22D9"/>
    <w:rsid w:val="305D7B83"/>
    <w:rsid w:val="305E56A9"/>
    <w:rsid w:val="3063094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4E48E4"/>
    <w:rsid w:val="315C42DF"/>
    <w:rsid w:val="31682C84"/>
    <w:rsid w:val="31723B02"/>
    <w:rsid w:val="317258B0"/>
    <w:rsid w:val="31833619"/>
    <w:rsid w:val="31837ABD"/>
    <w:rsid w:val="31876BCF"/>
    <w:rsid w:val="3195345D"/>
    <w:rsid w:val="3199108F"/>
    <w:rsid w:val="31A46155"/>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B46CCA"/>
    <w:rsid w:val="32B900B2"/>
    <w:rsid w:val="32BD0DAD"/>
    <w:rsid w:val="32C36DD3"/>
    <w:rsid w:val="32C67055"/>
    <w:rsid w:val="32D31394"/>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1E382E"/>
    <w:rsid w:val="342015F4"/>
    <w:rsid w:val="34211AAB"/>
    <w:rsid w:val="34276320"/>
    <w:rsid w:val="34280013"/>
    <w:rsid w:val="342F346E"/>
    <w:rsid w:val="3434509F"/>
    <w:rsid w:val="343461A8"/>
    <w:rsid w:val="343E7CCC"/>
    <w:rsid w:val="344A2B14"/>
    <w:rsid w:val="344A48C2"/>
    <w:rsid w:val="34620B5F"/>
    <w:rsid w:val="346C4839"/>
    <w:rsid w:val="346E6803"/>
    <w:rsid w:val="347100A1"/>
    <w:rsid w:val="34797AF6"/>
    <w:rsid w:val="347B745B"/>
    <w:rsid w:val="34936269"/>
    <w:rsid w:val="349A13A6"/>
    <w:rsid w:val="34A75871"/>
    <w:rsid w:val="34AC2E87"/>
    <w:rsid w:val="34B0293D"/>
    <w:rsid w:val="34B955A4"/>
    <w:rsid w:val="34C04B85"/>
    <w:rsid w:val="34C56245"/>
    <w:rsid w:val="34CA3199"/>
    <w:rsid w:val="34CA4D41"/>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A1234"/>
    <w:rsid w:val="355D06F3"/>
    <w:rsid w:val="355D23D3"/>
    <w:rsid w:val="35611EC4"/>
    <w:rsid w:val="35777939"/>
    <w:rsid w:val="357F059C"/>
    <w:rsid w:val="358918C4"/>
    <w:rsid w:val="358B6F41"/>
    <w:rsid w:val="358E07DF"/>
    <w:rsid w:val="35931E3C"/>
    <w:rsid w:val="3596238F"/>
    <w:rsid w:val="359F29EC"/>
    <w:rsid w:val="35A149B6"/>
    <w:rsid w:val="35BB3842"/>
    <w:rsid w:val="35C42C35"/>
    <w:rsid w:val="35D24B6F"/>
    <w:rsid w:val="35D703D8"/>
    <w:rsid w:val="35F04FF6"/>
    <w:rsid w:val="36017203"/>
    <w:rsid w:val="36034D29"/>
    <w:rsid w:val="361A1340"/>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F3346"/>
    <w:rsid w:val="36C64522"/>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B02C8E"/>
    <w:rsid w:val="37C8447C"/>
    <w:rsid w:val="37DC68F3"/>
    <w:rsid w:val="37DD36DE"/>
    <w:rsid w:val="37F107C7"/>
    <w:rsid w:val="37F2200E"/>
    <w:rsid w:val="37F4701F"/>
    <w:rsid w:val="37F52D97"/>
    <w:rsid w:val="37F52FC7"/>
    <w:rsid w:val="37FE84A8"/>
    <w:rsid w:val="37FF6185"/>
    <w:rsid w:val="38033706"/>
    <w:rsid w:val="38051970"/>
    <w:rsid w:val="380B25BB"/>
    <w:rsid w:val="380F39C9"/>
    <w:rsid w:val="381274A5"/>
    <w:rsid w:val="38211DDE"/>
    <w:rsid w:val="38237904"/>
    <w:rsid w:val="382873D2"/>
    <w:rsid w:val="384F3754"/>
    <w:rsid w:val="385264CE"/>
    <w:rsid w:val="385555E4"/>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073D32"/>
    <w:rsid w:val="3911775D"/>
    <w:rsid w:val="391B4A1A"/>
    <w:rsid w:val="391B4A7F"/>
    <w:rsid w:val="39202096"/>
    <w:rsid w:val="392456E2"/>
    <w:rsid w:val="393A4F06"/>
    <w:rsid w:val="39416530"/>
    <w:rsid w:val="39477943"/>
    <w:rsid w:val="394C69E7"/>
    <w:rsid w:val="394D28ED"/>
    <w:rsid w:val="394F0285"/>
    <w:rsid w:val="395C2133"/>
    <w:rsid w:val="396F26D5"/>
    <w:rsid w:val="39871519"/>
    <w:rsid w:val="39973621"/>
    <w:rsid w:val="39A16D33"/>
    <w:rsid w:val="39A607ED"/>
    <w:rsid w:val="39AD1B7B"/>
    <w:rsid w:val="39B34CB8"/>
    <w:rsid w:val="39B53BB8"/>
    <w:rsid w:val="39B747A8"/>
    <w:rsid w:val="39B8407C"/>
    <w:rsid w:val="39B9281C"/>
    <w:rsid w:val="39BF13AF"/>
    <w:rsid w:val="39DC5FBD"/>
    <w:rsid w:val="39DF5FE4"/>
    <w:rsid w:val="39E92244"/>
    <w:rsid w:val="39ED1F78"/>
    <w:rsid w:val="39F52C85"/>
    <w:rsid w:val="3A06303A"/>
    <w:rsid w:val="3A085004"/>
    <w:rsid w:val="3A0D6176"/>
    <w:rsid w:val="3A1A4D37"/>
    <w:rsid w:val="3A281202"/>
    <w:rsid w:val="3A3000B7"/>
    <w:rsid w:val="3A311A24"/>
    <w:rsid w:val="3A365B84"/>
    <w:rsid w:val="3A43428E"/>
    <w:rsid w:val="3A450F7E"/>
    <w:rsid w:val="3A4E100A"/>
    <w:rsid w:val="3A5929A2"/>
    <w:rsid w:val="3A5E2A1B"/>
    <w:rsid w:val="3A694266"/>
    <w:rsid w:val="3A6B10EF"/>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97EF0"/>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7B1FCB"/>
    <w:rsid w:val="3C81561C"/>
    <w:rsid w:val="3C8C5428"/>
    <w:rsid w:val="3C926E07"/>
    <w:rsid w:val="3C9C7C85"/>
    <w:rsid w:val="3CA845FA"/>
    <w:rsid w:val="3CD1792F"/>
    <w:rsid w:val="3CEB2A8A"/>
    <w:rsid w:val="3CF7310E"/>
    <w:rsid w:val="3D0A2E41"/>
    <w:rsid w:val="3D0C0967"/>
    <w:rsid w:val="3D0F66A9"/>
    <w:rsid w:val="3D156F03"/>
    <w:rsid w:val="3D1B6DFC"/>
    <w:rsid w:val="3D2739F3"/>
    <w:rsid w:val="3D281519"/>
    <w:rsid w:val="3D363C36"/>
    <w:rsid w:val="3D393726"/>
    <w:rsid w:val="3D3F626A"/>
    <w:rsid w:val="3D453E79"/>
    <w:rsid w:val="3D475E43"/>
    <w:rsid w:val="3D4A37C3"/>
    <w:rsid w:val="3D54332A"/>
    <w:rsid w:val="3D5642D8"/>
    <w:rsid w:val="3D572CA8"/>
    <w:rsid w:val="3D7B3D3F"/>
    <w:rsid w:val="3D9C7F56"/>
    <w:rsid w:val="3DB84AA9"/>
    <w:rsid w:val="3DBF3C2B"/>
    <w:rsid w:val="3DC21E2C"/>
    <w:rsid w:val="3DCE0339"/>
    <w:rsid w:val="3DCE3E6E"/>
    <w:rsid w:val="3DD02951"/>
    <w:rsid w:val="3DD128CD"/>
    <w:rsid w:val="3DD40DE4"/>
    <w:rsid w:val="3DD82F3F"/>
    <w:rsid w:val="3DF37D79"/>
    <w:rsid w:val="3E004AC7"/>
    <w:rsid w:val="3E130E71"/>
    <w:rsid w:val="3E18158D"/>
    <w:rsid w:val="3E18333B"/>
    <w:rsid w:val="3E2919ED"/>
    <w:rsid w:val="3E3208A1"/>
    <w:rsid w:val="3E35055F"/>
    <w:rsid w:val="3E38578C"/>
    <w:rsid w:val="3E4203B8"/>
    <w:rsid w:val="3E4B54BF"/>
    <w:rsid w:val="3E554590"/>
    <w:rsid w:val="3E587026"/>
    <w:rsid w:val="3E594080"/>
    <w:rsid w:val="3E886713"/>
    <w:rsid w:val="3EA6303D"/>
    <w:rsid w:val="3EBB0EFE"/>
    <w:rsid w:val="3EBC460F"/>
    <w:rsid w:val="3EDB2CE7"/>
    <w:rsid w:val="3EE651E8"/>
    <w:rsid w:val="3EE81D5A"/>
    <w:rsid w:val="3EF21DDE"/>
    <w:rsid w:val="3EFC5CE2"/>
    <w:rsid w:val="3F042BEA"/>
    <w:rsid w:val="3F1104B7"/>
    <w:rsid w:val="3F143A39"/>
    <w:rsid w:val="3F171845"/>
    <w:rsid w:val="3F381EE7"/>
    <w:rsid w:val="3F4407F1"/>
    <w:rsid w:val="3F5B3E28"/>
    <w:rsid w:val="3F5E1222"/>
    <w:rsid w:val="3F713C52"/>
    <w:rsid w:val="3F804C2D"/>
    <w:rsid w:val="3F8B34C6"/>
    <w:rsid w:val="3F8F133F"/>
    <w:rsid w:val="3F961829"/>
    <w:rsid w:val="3F982986"/>
    <w:rsid w:val="3FA07F4C"/>
    <w:rsid w:val="3FA4757D"/>
    <w:rsid w:val="3FA94B93"/>
    <w:rsid w:val="3FB05F21"/>
    <w:rsid w:val="3FC90D91"/>
    <w:rsid w:val="3FD15E98"/>
    <w:rsid w:val="3FE25F99"/>
    <w:rsid w:val="3FED711E"/>
    <w:rsid w:val="3FF97962"/>
    <w:rsid w:val="40026051"/>
    <w:rsid w:val="4004626D"/>
    <w:rsid w:val="40077B0C"/>
    <w:rsid w:val="400E4B49"/>
    <w:rsid w:val="40133A8C"/>
    <w:rsid w:val="402C1320"/>
    <w:rsid w:val="4044666A"/>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FD5F8C"/>
    <w:rsid w:val="410F6C78"/>
    <w:rsid w:val="4110479E"/>
    <w:rsid w:val="41173D7E"/>
    <w:rsid w:val="411B561D"/>
    <w:rsid w:val="41240AEC"/>
    <w:rsid w:val="41281AE7"/>
    <w:rsid w:val="41287D39"/>
    <w:rsid w:val="412C5A7C"/>
    <w:rsid w:val="41323984"/>
    <w:rsid w:val="41410DFB"/>
    <w:rsid w:val="414D154E"/>
    <w:rsid w:val="41546D80"/>
    <w:rsid w:val="41597EF3"/>
    <w:rsid w:val="415A6F31"/>
    <w:rsid w:val="415F13B8"/>
    <w:rsid w:val="41673072"/>
    <w:rsid w:val="416F7716"/>
    <w:rsid w:val="41766CF7"/>
    <w:rsid w:val="417B60BB"/>
    <w:rsid w:val="417E204F"/>
    <w:rsid w:val="41866EE7"/>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3D7815"/>
    <w:rsid w:val="42537038"/>
    <w:rsid w:val="426254CD"/>
    <w:rsid w:val="426D39C1"/>
    <w:rsid w:val="426D71A6"/>
    <w:rsid w:val="42752F30"/>
    <w:rsid w:val="427E569F"/>
    <w:rsid w:val="428E1E1E"/>
    <w:rsid w:val="42955390"/>
    <w:rsid w:val="429A6A15"/>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8025D8"/>
    <w:rsid w:val="438F5E4E"/>
    <w:rsid w:val="43943464"/>
    <w:rsid w:val="43A63197"/>
    <w:rsid w:val="43A833B4"/>
    <w:rsid w:val="43A93FBD"/>
    <w:rsid w:val="43B6785F"/>
    <w:rsid w:val="43BA1EB5"/>
    <w:rsid w:val="43CF26EE"/>
    <w:rsid w:val="43D146B8"/>
    <w:rsid w:val="43D63A7D"/>
    <w:rsid w:val="43D917BF"/>
    <w:rsid w:val="43DB1093"/>
    <w:rsid w:val="43F634F5"/>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D73F50"/>
    <w:rsid w:val="44DD38D8"/>
    <w:rsid w:val="44F160CC"/>
    <w:rsid w:val="44F9202B"/>
    <w:rsid w:val="44FF7003"/>
    <w:rsid w:val="45091972"/>
    <w:rsid w:val="45163101"/>
    <w:rsid w:val="4526024E"/>
    <w:rsid w:val="4537679D"/>
    <w:rsid w:val="453D3A02"/>
    <w:rsid w:val="455E33FA"/>
    <w:rsid w:val="455E7A88"/>
    <w:rsid w:val="456E3985"/>
    <w:rsid w:val="457E261E"/>
    <w:rsid w:val="4582210E"/>
    <w:rsid w:val="459A10E5"/>
    <w:rsid w:val="45AE38C2"/>
    <w:rsid w:val="45BE6EBE"/>
    <w:rsid w:val="45C049E4"/>
    <w:rsid w:val="45CA417D"/>
    <w:rsid w:val="45CA7611"/>
    <w:rsid w:val="45E701C3"/>
    <w:rsid w:val="45E85CE9"/>
    <w:rsid w:val="45EC3A2B"/>
    <w:rsid w:val="45F12DF0"/>
    <w:rsid w:val="45F91CA4"/>
    <w:rsid w:val="46087BDD"/>
    <w:rsid w:val="460F771A"/>
    <w:rsid w:val="46192347"/>
    <w:rsid w:val="461940F5"/>
    <w:rsid w:val="46205483"/>
    <w:rsid w:val="462A6302"/>
    <w:rsid w:val="462C207A"/>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DB3428"/>
    <w:rsid w:val="47F60B91"/>
    <w:rsid w:val="47FB61A8"/>
    <w:rsid w:val="48076B3F"/>
    <w:rsid w:val="480F3737"/>
    <w:rsid w:val="48180B08"/>
    <w:rsid w:val="482308AF"/>
    <w:rsid w:val="483E6094"/>
    <w:rsid w:val="48427933"/>
    <w:rsid w:val="48433E44"/>
    <w:rsid w:val="48482A6F"/>
    <w:rsid w:val="48523C1D"/>
    <w:rsid w:val="485625B0"/>
    <w:rsid w:val="485B6C46"/>
    <w:rsid w:val="485D29BF"/>
    <w:rsid w:val="48724A9C"/>
    <w:rsid w:val="48763A80"/>
    <w:rsid w:val="4885107D"/>
    <w:rsid w:val="48884068"/>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9060960"/>
    <w:rsid w:val="49105C83"/>
    <w:rsid w:val="49311755"/>
    <w:rsid w:val="493C6A78"/>
    <w:rsid w:val="493D634C"/>
    <w:rsid w:val="49494CF1"/>
    <w:rsid w:val="494B447F"/>
    <w:rsid w:val="495C2C76"/>
    <w:rsid w:val="496814C9"/>
    <w:rsid w:val="496C13B8"/>
    <w:rsid w:val="496E4757"/>
    <w:rsid w:val="49717342"/>
    <w:rsid w:val="49724248"/>
    <w:rsid w:val="49793828"/>
    <w:rsid w:val="499C7517"/>
    <w:rsid w:val="49A33231"/>
    <w:rsid w:val="49A50326"/>
    <w:rsid w:val="49B43D4A"/>
    <w:rsid w:val="49B900C8"/>
    <w:rsid w:val="49C317D1"/>
    <w:rsid w:val="49C45860"/>
    <w:rsid w:val="49C56A6D"/>
    <w:rsid w:val="49CF3448"/>
    <w:rsid w:val="49F03F8B"/>
    <w:rsid w:val="49F57DA6"/>
    <w:rsid w:val="4A0A4480"/>
    <w:rsid w:val="4A0D21C2"/>
    <w:rsid w:val="4A3D2AA8"/>
    <w:rsid w:val="4A3E237C"/>
    <w:rsid w:val="4A3F38FC"/>
    <w:rsid w:val="4A407EA2"/>
    <w:rsid w:val="4A5B2F2E"/>
    <w:rsid w:val="4A65296A"/>
    <w:rsid w:val="4A653DAC"/>
    <w:rsid w:val="4A657908"/>
    <w:rsid w:val="4A6A048B"/>
    <w:rsid w:val="4A7144FF"/>
    <w:rsid w:val="4A743E13"/>
    <w:rsid w:val="4A78588E"/>
    <w:rsid w:val="4A857FAB"/>
    <w:rsid w:val="4A8F0E29"/>
    <w:rsid w:val="4A920887"/>
    <w:rsid w:val="4A962EE6"/>
    <w:rsid w:val="4A995804"/>
    <w:rsid w:val="4A9D460A"/>
    <w:rsid w:val="4AB553BF"/>
    <w:rsid w:val="4AC92D47"/>
    <w:rsid w:val="4ADA2EEE"/>
    <w:rsid w:val="4AE7656F"/>
    <w:rsid w:val="4AEB42B2"/>
    <w:rsid w:val="4AEE5B50"/>
    <w:rsid w:val="4AEF60A7"/>
    <w:rsid w:val="4AF15640"/>
    <w:rsid w:val="4AF866B5"/>
    <w:rsid w:val="4AFB52A0"/>
    <w:rsid w:val="4B0C4228"/>
    <w:rsid w:val="4B0E7FA0"/>
    <w:rsid w:val="4B1223EE"/>
    <w:rsid w:val="4B1322C1"/>
    <w:rsid w:val="4B143B2C"/>
    <w:rsid w:val="4B257098"/>
    <w:rsid w:val="4B2B572D"/>
    <w:rsid w:val="4B3774F7"/>
    <w:rsid w:val="4B3A2B43"/>
    <w:rsid w:val="4B3F75D4"/>
    <w:rsid w:val="4B4B6AFE"/>
    <w:rsid w:val="4B4D6D1A"/>
    <w:rsid w:val="4B7C7600"/>
    <w:rsid w:val="4B835B73"/>
    <w:rsid w:val="4B864C81"/>
    <w:rsid w:val="4B8E10E1"/>
    <w:rsid w:val="4B920BD1"/>
    <w:rsid w:val="4B983D0E"/>
    <w:rsid w:val="4BC863A1"/>
    <w:rsid w:val="4BD9223F"/>
    <w:rsid w:val="4BDF193C"/>
    <w:rsid w:val="4BDF36EB"/>
    <w:rsid w:val="4BE16AFA"/>
    <w:rsid w:val="4BE56C0A"/>
    <w:rsid w:val="4BF03B4A"/>
    <w:rsid w:val="4BF076A6"/>
    <w:rsid w:val="4BF36D6C"/>
    <w:rsid w:val="4C0D2006"/>
    <w:rsid w:val="4C15535E"/>
    <w:rsid w:val="4C1710D6"/>
    <w:rsid w:val="4C1A4723"/>
    <w:rsid w:val="4C20442F"/>
    <w:rsid w:val="4C231829"/>
    <w:rsid w:val="4C312198"/>
    <w:rsid w:val="4C325F10"/>
    <w:rsid w:val="4C371778"/>
    <w:rsid w:val="4C3D6D8F"/>
    <w:rsid w:val="4C4243A5"/>
    <w:rsid w:val="4C59524B"/>
    <w:rsid w:val="4C65211D"/>
    <w:rsid w:val="4C79769B"/>
    <w:rsid w:val="4C884529"/>
    <w:rsid w:val="4C92075D"/>
    <w:rsid w:val="4CA30BBC"/>
    <w:rsid w:val="4CD474A8"/>
    <w:rsid w:val="4CD80866"/>
    <w:rsid w:val="4CDF5113"/>
    <w:rsid w:val="4CE0596C"/>
    <w:rsid w:val="4CE3746E"/>
    <w:rsid w:val="4CEE77C7"/>
    <w:rsid w:val="4D027691"/>
    <w:rsid w:val="4D0549EA"/>
    <w:rsid w:val="4D061AD3"/>
    <w:rsid w:val="4D1A0E7E"/>
    <w:rsid w:val="4D2824E1"/>
    <w:rsid w:val="4D4128AF"/>
    <w:rsid w:val="4D422183"/>
    <w:rsid w:val="4D453A21"/>
    <w:rsid w:val="4D4B7289"/>
    <w:rsid w:val="4D521266"/>
    <w:rsid w:val="4D592997"/>
    <w:rsid w:val="4D714816"/>
    <w:rsid w:val="4D7A7B6F"/>
    <w:rsid w:val="4D7D31BB"/>
    <w:rsid w:val="4D8B1D7C"/>
    <w:rsid w:val="4D8E53C8"/>
    <w:rsid w:val="4DA62712"/>
    <w:rsid w:val="4DB50BA7"/>
    <w:rsid w:val="4DB82CCF"/>
    <w:rsid w:val="4DC0164E"/>
    <w:rsid w:val="4DC349EC"/>
    <w:rsid w:val="4DC90108"/>
    <w:rsid w:val="4DC9266D"/>
    <w:rsid w:val="4DDC4386"/>
    <w:rsid w:val="4E08517B"/>
    <w:rsid w:val="4E0A0EF3"/>
    <w:rsid w:val="4E0C1B48"/>
    <w:rsid w:val="4E0F02B7"/>
    <w:rsid w:val="4E2E44B5"/>
    <w:rsid w:val="4E3221F7"/>
    <w:rsid w:val="4E364EFC"/>
    <w:rsid w:val="4E3C6BD2"/>
    <w:rsid w:val="4E6525CD"/>
    <w:rsid w:val="4E992277"/>
    <w:rsid w:val="4E9E0130"/>
    <w:rsid w:val="4EA604F0"/>
    <w:rsid w:val="4EAD157E"/>
    <w:rsid w:val="4EC254B1"/>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D156B"/>
    <w:rsid w:val="50575F45"/>
    <w:rsid w:val="50680152"/>
    <w:rsid w:val="50681F00"/>
    <w:rsid w:val="5075461D"/>
    <w:rsid w:val="5080549C"/>
    <w:rsid w:val="509176A9"/>
    <w:rsid w:val="509755BF"/>
    <w:rsid w:val="509E0DC2"/>
    <w:rsid w:val="50A3118B"/>
    <w:rsid w:val="50BB4726"/>
    <w:rsid w:val="50C7131D"/>
    <w:rsid w:val="50EC2B32"/>
    <w:rsid w:val="50F47C38"/>
    <w:rsid w:val="50F54C60"/>
    <w:rsid w:val="50F934A0"/>
    <w:rsid w:val="51071719"/>
    <w:rsid w:val="5107796B"/>
    <w:rsid w:val="510F5D14"/>
    <w:rsid w:val="511300BE"/>
    <w:rsid w:val="51142088"/>
    <w:rsid w:val="511D2B2E"/>
    <w:rsid w:val="51283B24"/>
    <w:rsid w:val="51442F76"/>
    <w:rsid w:val="51490DAA"/>
    <w:rsid w:val="514E10F6"/>
    <w:rsid w:val="5160175F"/>
    <w:rsid w:val="516C54FE"/>
    <w:rsid w:val="51826DFB"/>
    <w:rsid w:val="51874608"/>
    <w:rsid w:val="518F170F"/>
    <w:rsid w:val="51910235"/>
    <w:rsid w:val="51924AA8"/>
    <w:rsid w:val="51A73BE7"/>
    <w:rsid w:val="51A927D1"/>
    <w:rsid w:val="51BA5E2C"/>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3135"/>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3006AB2"/>
    <w:rsid w:val="5302663C"/>
    <w:rsid w:val="53055C47"/>
    <w:rsid w:val="53204D14"/>
    <w:rsid w:val="53206AC2"/>
    <w:rsid w:val="53220A8C"/>
    <w:rsid w:val="53316F22"/>
    <w:rsid w:val="53342A5A"/>
    <w:rsid w:val="533B1971"/>
    <w:rsid w:val="5341332F"/>
    <w:rsid w:val="53456529"/>
    <w:rsid w:val="535449BE"/>
    <w:rsid w:val="53672943"/>
    <w:rsid w:val="536B25A4"/>
    <w:rsid w:val="5371731E"/>
    <w:rsid w:val="537312E8"/>
    <w:rsid w:val="537806AC"/>
    <w:rsid w:val="538F59F6"/>
    <w:rsid w:val="53962265"/>
    <w:rsid w:val="539F06B6"/>
    <w:rsid w:val="53A4547B"/>
    <w:rsid w:val="53C161BA"/>
    <w:rsid w:val="53C22197"/>
    <w:rsid w:val="53D0050C"/>
    <w:rsid w:val="53D02A8A"/>
    <w:rsid w:val="53D249E7"/>
    <w:rsid w:val="53DD7BA9"/>
    <w:rsid w:val="53DF697E"/>
    <w:rsid w:val="53E47AF0"/>
    <w:rsid w:val="53E93358"/>
    <w:rsid w:val="53EC4BF7"/>
    <w:rsid w:val="53F046E7"/>
    <w:rsid w:val="53F10CD6"/>
    <w:rsid w:val="53F341D7"/>
    <w:rsid w:val="53F71F19"/>
    <w:rsid w:val="53FC6F29"/>
    <w:rsid w:val="53FD1EB2"/>
    <w:rsid w:val="541A1764"/>
    <w:rsid w:val="541A68BD"/>
    <w:rsid w:val="542547CB"/>
    <w:rsid w:val="54272508"/>
    <w:rsid w:val="543842E0"/>
    <w:rsid w:val="54564027"/>
    <w:rsid w:val="545840B3"/>
    <w:rsid w:val="54627485"/>
    <w:rsid w:val="546D5D37"/>
    <w:rsid w:val="54734966"/>
    <w:rsid w:val="54810B40"/>
    <w:rsid w:val="54B41BB8"/>
    <w:rsid w:val="54B43966"/>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436A98"/>
    <w:rsid w:val="555060C5"/>
    <w:rsid w:val="55546EF7"/>
    <w:rsid w:val="555D5DAC"/>
    <w:rsid w:val="555E1B24"/>
    <w:rsid w:val="55654C60"/>
    <w:rsid w:val="55855303"/>
    <w:rsid w:val="558C6691"/>
    <w:rsid w:val="558E2409"/>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B440F1"/>
    <w:rsid w:val="56B51C18"/>
    <w:rsid w:val="56D227CA"/>
    <w:rsid w:val="56D71B8E"/>
    <w:rsid w:val="56DA342C"/>
    <w:rsid w:val="56E85B49"/>
    <w:rsid w:val="56ED12D7"/>
    <w:rsid w:val="56FF2E93"/>
    <w:rsid w:val="570C5386"/>
    <w:rsid w:val="571E156B"/>
    <w:rsid w:val="572528F9"/>
    <w:rsid w:val="572F5526"/>
    <w:rsid w:val="57307288"/>
    <w:rsid w:val="57392849"/>
    <w:rsid w:val="576176AA"/>
    <w:rsid w:val="5774562F"/>
    <w:rsid w:val="577D0987"/>
    <w:rsid w:val="57885924"/>
    <w:rsid w:val="578B7186"/>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466D33"/>
    <w:rsid w:val="58507E4A"/>
    <w:rsid w:val="58586CFE"/>
    <w:rsid w:val="586F1BE5"/>
    <w:rsid w:val="5875165E"/>
    <w:rsid w:val="587C1217"/>
    <w:rsid w:val="587D7E5A"/>
    <w:rsid w:val="587F6039"/>
    <w:rsid w:val="588D4BFA"/>
    <w:rsid w:val="588E0972"/>
    <w:rsid w:val="58903076"/>
    <w:rsid w:val="58920462"/>
    <w:rsid w:val="58A577D6"/>
    <w:rsid w:val="58B33F35"/>
    <w:rsid w:val="58BE3005"/>
    <w:rsid w:val="58C3061C"/>
    <w:rsid w:val="58C44394"/>
    <w:rsid w:val="58C6010C"/>
    <w:rsid w:val="58C85C32"/>
    <w:rsid w:val="58C86155"/>
    <w:rsid w:val="58DB54BE"/>
    <w:rsid w:val="58EA1E4D"/>
    <w:rsid w:val="58FE78A6"/>
    <w:rsid w:val="59017F65"/>
    <w:rsid w:val="591173F8"/>
    <w:rsid w:val="591730EE"/>
    <w:rsid w:val="591F781C"/>
    <w:rsid w:val="59266DFD"/>
    <w:rsid w:val="593037D7"/>
    <w:rsid w:val="5937287E"/>
    <w:rsid w:val="593C217C"/>
    <w:rsid w:val="593E7CA2"/>
    <w:rsid w:val="59571349"/>
    <w:rsid w:val="59596CAE"/>
    <w:rsid w:val="595C45CC"/>
    <w:rsid w:val="596173AF"/>
    <w:rsid w:val="596A6CE9"/>
    <w:rsid w:val="596B480F"/>
    <w:rsid w:val="597E3727"/>
    <w:rsid w:val="59804AD3"/>
    <w:rsid w:val="59835FFD"/>
    <w:rsid w:val="598429A4"/>
    <w:rsid w:val="5986716D"/>
    <w:rsid w:val="598E7E44"/>
    <w:rsid w:val="59904D71"/>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268C"/>
    <w:rsid w:val="5A1A5FD2"/>
    <w:rsid w:val="5A2C21F1"/>
    <w:rsid w:val="5A3023B2"/>
    <w:rsid w:val="5A364E1D"/>
    <w:rsid w:val="5A3B68D8"/>
    <w:rsid w:val="5A3F0176"/>
    <w:rsid w:val="5A4C63EF"/>
    <w:rsid w:val="5A4E660B"/>
    <w:rsid w:val="5A572253"/>
    <w:rsid w:val="5A5A6D5E"/>
    <w:rsid w:val="5A5C0D28"/>
    <w:rsid w:val="5A603305"/>
    <w:rsid w:val="5A736072"/>
    <w:rsid w:val="5A7476F4"/>
    <w:rsid w:val="5A7A2F5C"/>
    <w:rsid w:val="5A8C4AE8"/>
    <w:rsid w:val="5AA44F0A"/>
    <w:rsid w:val="5AB5456B"/>
    <w:rsid w:val="5ABD72ED"/>
    <w:rsid w:val="5AC42429"/>
    <w:rsid w:val="5AC643F3"/>
    <w:rsid w:val="5AD430E1"/>
    <w:rsid w:val="5ADB0886"/>
    <w:rsid w:val="5AE339C5"/>
    <w:rsid w:val="5AE86795"/>
    <w:rsid w:val="5AEC2ECA"/>
    <w:rsid w:val="5AF251E8"/>
    <w:rsid w:val="5AF63B00"/>
    <w:rsid w:val="5AF70A51"/>
    <w:rsid w:val="5AFA6001"/>
    <w:rsid w:val="5B033ABB"/>
    <w:rsid w:val="5B062A42"/>
    <w:rsid w:val="5B157129"/>
    <w:rsid w:val="5B206A70"/>
    <w:rsid w:val="5B280C0A"/>
    <w:rsid w:val="5B2A0E9B"/>
    <w:rsid w:val="5B316CA1"/>
    <w:rsid w:val="5B341533"/>
    <w:rsid w:val="5B37709F"/>
    <w:rsid w:val="5B3F5F54"/>
    <w:rsid w:val="5B4F6A8E"/>
    <w:rsid w:val="5B640619"/>
    <w:rsid w:val="5B656F38"/>
    <w:rsid w:val="5B8027F4"/>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7686C"/>
    <w:rsid w:val="5C6A5252"/>
    <w:rsid w:val="5C8B76A2"/>
    <w:rsid w:val="5C8E0F41"/>
    <w:rsid w:val="5C950C3E"/>
    <w:rsid w:val="5C9F0B9B"/>
    <w:rsid w:val="5C9F4EFC"/>
    <w:rsid w:val="5CB169DD"/>
    <w:rsid w:val="5CBD35D4"/>
    <w:rsid w:val="5CCE757F"/>
    <w:rsid w:val="5CDF179C"/>
    <w:rsid w:val="5CE7065A"/>
    <w:rsid w:val="5CE727F2"/>
    <w:rsid w:val="5CF36FF6"/>
    <w:rsid w:val="5CF841EB"/>
    <w:rsid w:val="5D02548B"/>
    <w:rsid w:val="5D080CF3"/>
    <w:rsid w:val="5D1078AE"/>
    <w:rsid w:val="5D177188"/>
    <w:rsid w:val="5D26561D"/>
    <w:rsid w:val="5D292A17"/>
    <w:rsid w:val="5D2B6790"/>
    <w:rsid w:val="5D467A6D"/>
    <w:rsid w:val="5D573DFF"/>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D24E5D"/>
    <w:rsid w:val="5DF43D0C"/>
    <w:rsid w:val="5E0019CA"/>
    <w:rsid w:val="5E005E6E"/>
    <w:rsid w:val="5E0771FD"/>
    <w:rsid w:val="5E145476"/>
    <w:rsid w:val="5E20206C"/>
    <w:rsid w:val="5E252980"/>
    <w:rsid w:val="5E2C27BF"/>
    <w:rsid w:val="5E2C4B13"/>
    <w:rsid w:val="5E341674"/>
    <w:rsid w:val="5E394EDC"/>
    <w:rsid w:val="5E413D91"/>
    <w:rsid w:val="5E53131C"/>
    <w:rsid w:val="5E6C3479"/>
    <w:rsid w:val="5E6D4B86"/>
    <w:rsid w:val="5E72408D"/>
    <w:rsid w:val="5E77028A"/>
    <w:rsid w:val="5E7E1FA2"/>
    <w:rsid w:val="5E863B4E"/>
    <w:rsid w:val="5E9167E6"/>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F6BC4"/>
    <w:rsid w:val="5F630463"/>
    <w:rsid w:val="5F675708"/>
    <w:rsid w:val="5F6B48BC"/>
    <w:rsid w:val="5FA52946"/>
    <w:rsid w:val="5FA840C8"/>
    <w:rsid w:val="5FBE1B3D"/>
    <w:rsid w:val="5FC30F01"/>
    <w:rsid w:val="5FCF559B"/>
    <w:rsid w:val="5FD62D09"/>
    <w:rsid w:val="5FE84E0C"/>
    <w:rsid w:val="5FEC48FC"/>
    <w:rsid w:val="5FED5F7E"/>
    <w:rsid w:val="5FEF1CF6"/>
    <w:rsid w:val="5FF90DC7"/>
    <w:rsid w:val="5FFB4B3F"/>
    <w:rsid w:val="60006022"/>
    <w:rsid w:val="600650AC"/>
    <w:rsid w:val="600D4872"/>
    <w:rsid w:val="602B4D64"/>
    <w:rsid w:val="602F2A3B"/>
    <w:rsid w:val="603040BD"/>
    <w:rsid w:val="6031230F"/>
    <w:rsid w:val="603B13E0"/>
    <w:rsid w:val="603C0CB4"/>
    <w:rsid w:val="604C0EF7"/>
    <w:rsid w:val="604C7149"/>
    <w:rsid w:val="604D2603"/>
    <w:rsid w:val="605040C4"/>
    <w:rsid w:val="6062696C"/>
    <w:rsid w:val="60687CFB"/>
    <w:rsid w:val="606D7596"/>
    <w:rsid w:val="60714E01"/>
    <w:rsid w:val="60730B79"/>
    <w:rsid w:val="60746716"/>
    <w:rsid w:val="607B7A2E"/>
    <w:rsid w:val="607D7F84"/>
    <w:rsid w:val="60884473"/>
    <w:rsid w:val="608A1A1F"/>
    <w:rsid w:val="608F34D9"/>
    <w:rsid w:val="60942B0F"/>
    <w:rsid w:val="60A567B7"/>
    <w:rsid w:val="60AF76D8"/>
    <w:rsid w:val="60D23403"/>
    <w:rsid w:val="60E70C20"/>
    <w:rsid w:val="60FB0B6F"/>
    <w:rsid w:val="61025A59"/>
    <w:rsid w:val="6116641A"/>
    <w:rsid w:val="612302FE"/>
    <w:rsid w:val="61285FC3"/>
    <w:rsid w:val="612B4C93"/>
    <w:rsid w:val="614D13CA"/>
    <w:rsid w:val="614E5143"/>
    <w:rsid w:val="615269E1"/>
    <w:rsid w:val="61692210"/>
    <w:rsid w:val="616C4DE5"/>
    <w:rsid w:val="616D381B"/>
    <w:rsid w:val="619743F4"/>
    <w:rsid w:val="61A44D62"/>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60B3D"/>
    <w:rsid w:val="62A96AD4"/>
    <w:rsid w:val="62B965EC"/>
    <w:rsid w:val="62BD17EC"/>
    <w:rsid w:val="62CA25A7"/>
    <w:rsid w:val="62E25B42"/>
    <w:rsid w:val="62E32B46"/>
    <w:rsid w:val="62F835B8"/>
    <w:rsid w:val="630B5ABC"/>
    <w:rsid w:val="630E3B5C"/>
    <w:rsid w:val="631657EC"/>
    <w:rsid w:val="631F6D97"/>
    <w:rsid w:val="632717A7"/>
    <w:rsid w:val="6329551F"/>
    <w:rsid w:val="632A4972"/>
    <w:rsid w:val="63381C06"/>
    <w:rsid w:val="63400ABB"/>
    <w:rsid w:val="636576C6"/>
    <w:rsid w:val="637E7323"/>
    <w:rsid w:val="63860BC4"/>
    <w:rsid w:val="63921CC6"/>
    <w:rsid w:val="6397692D"/>
    <w:rsid w:val="639C3F43"/>
    <w:rsid w:val="63A62ACD"/>
    <w:rsid w:val="63A8314E"/>
    <w:rsid w:val="63AA6D0B"/>
    <w:rsid w:val="63B23767"/>
    <w:rsid w:val="63BE65AF"/>
    <w:rsid w:val="63D26AE9"/>
    <w:rsid w:val="63D3192F"/>
    <w:rsid w:val="63E87188"/>
    <w:rsid w:val="63F03FC0"/>
    <w:rsid w:val="63F2026A"/>
    <w:rsid w:val="640A4042"/>
    <w:rsid w:val="6412215E"/>
    <w:rsid w:val="641937E6"/>
    <w:rsid w:val="642A14F1"/>
    <w:rsid w:val="64432611"/>
    <w:rsid w:val="644F0FB6"/>
    <w:rsid w:val="6453553C"/>
    <w:rsid w:val="6454481E"/>
    <w:rsid w:val="64610CE9"/>
    <w:rsid w:val="646D768E"/>
    <w:rsid w:val="646E5E05"/>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DC3505"/>
    <w:rsid w:val="64E35BA2"/>
    <w:rsid w:val="64EB5B2D"/>
    <w:rsid w:val="64EC06E2"/>
    <w:rsid w:val="64F86E23"/>
    <w:rsid w:val="64FA3C91"/>
    <w:rsid w:val="64FF5D4E"/>
    <w:rsid w:val="65060673"/>
    <w:rsid w:val="65136487"/>
    <w:rsid w:val="651915C4"/>
    <w:rsid w:val="6522491C"/>
    <w:rsid w:val="65297916"/>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3A55"/>
    <w:rsid w:val="65F067C8"/>
    <w:rsid w:val="660A5ADC"/>
    <w:rsid w:val="660B3602"/>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C48FC"/>
    <w:rsid w:val="66CA0DC7"/>
    <w:rsid w:val="66CB4B3F"/>
    <w:rsid w:val="66D103A8"/>
    <w:rsid w:val="66D63C10"/>
    <w:rsid w:val="66E8749F"/>
    <w:rsid w:val="66EA76BB"/>
    <w:rsid w:val="66FC2F4B"/>
    <w:rsid w:val="67030EE4"/>
    <w:rsid w:val="6712451C"/>
    <w:rsid w:val="67136C12"/>
    <w:rsid w:val="6716225F"/>
    <w:rsid w:val="67197C11"/>
    <w:rsid w:val="671D183F"/>
    <w:rsid w:val="67310221"/>
    <w:rsid w:val="673A0F3D"/>
    <w:rsid w:val="673B1CC5"/>
    <w:rsid w:val="674A5F2F"/>
    <w:rsid w:val="675114E9"/>
    <w:rsid w:val="67513297"/>
    <w:rsid w:val="67521CAD"/>
    <w:rsid w:val="67654F94"/>
    <w:rsid w:val="67697FE5"/>
    <w:rsid w:val="67806025"/>
    <w:rsid w:val="67915D89"/>
    <w:rsid w:val="679D64DC"/>
    <w:rsid w:val="67A535E2"/>
    <w:rsid w:val="67A55390"/>
    <w:rsid w:val="67A755AC"/>
    <w:rsid w:val="67A770D3"/>
    <w:rsid w:val="67B33F51"/>
    <w:rsid w:val="67BE52D5"/>
    <w:rsid w:val="67C717AB"/>
    <w:rsid w:val="67D07FE2"/>
    <w:rsid w:val="67D30150"/>
    <w:rsid w:val="67E934CF"/>
    <w:rsid w:val="67EE4F89"/>
    <w:rsid w:val="6812496D"/>
    <w:rsid w:val="681C1AF7"/>
    <w:rsid w:val="681D761D"/>
    <w:rsid w:val="68531098"/>
    <w:rsid w:val="685D10B3"/>
    <w:rsid w:val="68635B7B"/>
    <w:rsid w:val="688558EE"/>
    <w:rsid w:val="6892632C"/>
    <w:rsid w:val="689661AC"/>
    <w:rsid w:val="68994EF5"/>
    <w:rsid w:val="68BE2BAE"/>
    <w:rsid w:val="68C36416"/>
    <w:rsid w:val="68D41200"/>
    <w:rsid w:val="68D4658B"/>
    <w:rsid w:val="68F46498"/>
    <w:rsid w:val="69090C1E"/>
    <w:rsid w:val="690C71BD"/>
    <w:rsid w:val="69117139"/>
    <w:rsid w:val="692E7D33"/>
    <w:rsid w:val="693115D2"/>
    <w:rsid w:val="693410C2"/>
    <w:rsid w:val="693E5A9D"/>
    <w:rsid w:val="69472BA3"/>
    <w:rsid w:val="695B03FD"/>
    <w:rsid w:val="695B664F"/>
    <w:rsid w:val="697A2F79"/>
    <w:rsid w:val="697D0373"/>
    <w:rsid w:val="698C72B7"/>
    <w:rsid w:val="69B108F9"/>
    <w:rsid w:val="69B67D29"/>
    <w:rsid w:val="69BB1D1F"/>
    <w:rsid w:val="69BD10B7"/>
    <w:rsid w:val="69BE3E37"/>
    <w:rsid w:val="69C00663"/>
    <w:rsid w:val="69C7584A"/>
    <w:rsid w:val="69D50113"/>
    <w:rsid w:val="69DD7E39"/>
    <w:rsid w:val="69E95A08"/>
    <w:rsid w:val="69F10D61"/>
    <w:rsid w:val="6A013D24"/>
    <w:rsid w:val="6A042842"/>
    <w:rsid w:val="6A050368"/>
    <w:rsid w:val="6A14250A"/>
    <w:rsid w:val="6A1D56B2"/>
    <w:rsid w:val="6A3C5AE7"/>
    <w:rsid w:val="6A4315BC"/>
    <w:rsid w:val="6A4610AD"/>
    <w:rsid w:val="6A55309E"/>
    <w:rsid w:val="6A5819A0"/>
    <w:rsid w:val="6A582B8E"/>
    <w:rsid w:val="6A674B7F"/>
    <w:rsid w:val="6A794FDE"/>
    <w:rsid w:val="6A7C4ACE"/>
    <w:rsid w:val="6A8A71EB"/>
    <w:rsid w:val="6AA14535"/>
    <w:rsid w:val="6AA3205B"/>
    <w:rsid w:val="6AB029CA"/>
    <w:rsid w:val="6ABD646E"/>
    <w:rsid w:val="6AC326FD"/>
    <w:rsid w:val="6ACB4249"/>
    <w:rsid w:val="6ACD04A5"/>
    <w:rsid w:val="6ACF2E50"/>
    <w:rsid w:val="6AD94C3A"/>
    <w:rsid w:val="6AE7533B"/>
    <w:rsid w:val="6AE80245"/>
    <w:rsid w:val="6AEF704E"/>
    <w:rsid w:val="6AF74155"/>
    <w:rsid w:val="6B035697"/>
    <w:rsid w:val="6B0C5E52"/>
    <w:rsid w:val="6B0D1BCA"/>
    <w:rsid w:val="6B106FC5"/>
    <w:rsid w:val="6B2D5DC9"/>
    <w:rsid w:val="6B2F7D93"/>
    <w:rsid w:val="6B300EF8"/>
    <w:rsid w:val="6B3E369B"/>
    <w:rsid w:val="6B476E8A"/>
    <w:rsid w:val="6B5939A2"/>
    <w:rsid w:val="6B661BE3"/>
    <w:rsid w:val="6B6B0A93"/>
    <w:rsid w:val="6B741C4A"/>
    <w:rsid w:val="6B74587D"/>
    <w:rsid w:val="6B767770"/>
    <w:rsid w:val="6B7B6B34"/>
    <w:rsid w:val="6B855C05"/>
    <w:rsid w:val="6B8F438D"/>
    <w:rsid w:val="6B910106"/>
    <w:rsid w:val="6B9F6CC6"/>
    <w:rsid w:val="6BA0262E"/>
    <w:rsid w:val="6BB24526"/>
    <w:rsid w:val="6BC4672D"/>
    <w:rsid w:val="6BCB2498"/>
    <w:rsid w:val="6BD628B7"/>
    <w:rsid w:val="6BD821D8"/>
    <w:rsid w:val="6BDD159D"/>
    <w:rsid w:val="6BE20961"/>
    <w:rsid w:val="6BF176D1"/>
    <w:rsid w:val="6BFF59B7"/>
    <w:rsid w:val="6C00528B"/>
    <w:rsid w:val="6C0905E4"/>
    <w:rsid w:val="6C223454"/>
    <w:rsid w:val="6C3167E1"/>
    <w:rsid w:val="6C361416"/>
    <w:rsid w:val="6C3B3E2F"/>
    <w:rsid w:val="6C3D5024"/>
    <w:rsid w:val="6C4C4C1E"/>
    <w:rsid w:val="6C4D6722"/>
    <w:rsid w:val="6C5A2BED"/>
    <w:rsid w:val="6C691082"/>
    <w:rsid w:val="6C787517"/>
    <w:rsid w:val="6C953C26"/>
    <w:rsid w:val="6C97174C"/>
    <w:rsid w:val="6C9768B4"/>
    <w:rsid w:val="6C9E6F7E"/>
    <w:rsid w:val="6CBC5656"/>
    <w:rsid w:val="6CD52274"/>
    <w:rsid w:val="6CD86C36"/>
    <w:rsid w:val="6CDC3982"/>
    <w:rsid w:val="6CDE737B"/>
    <w:rsid w:val="6CEB7555"/>
    <w:rsid w:val="6CF21078"/>
    <w:rsid w:val="6D061009"/>
    <w:rsid w:val="6D0D1A0E"/>
    <w:rsid w:val="6D254FA9"/>
    <w:rsid w:val="6D2C27DC"/>
    <w:rsid w:val="6D2D3C78"/>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E10402A"/>
    <w:rsid w:val="6E1108A3"/>
    <w:rsid w:val="6E113780"/>
    <w:rsid w:val="6E1374F8"/>
    <w:rsid w:val="6E16620A"/>
    <w:rsid w:val="6E1A0886"/>
    <w:rsid w:val="6E1E4FCD"/>
    <w:rsid w:val="6E3A4A84"/>
    <w:rsid w:val="6E3D27C7"/>
    <w:rsid w:val="6E69248F"/>
    <w:rsid w:val="6E7B6E4B"/>
    <w:rsid w:val="6E7C32EF"/>
    <w:rsid w:val="6E825EF1"/>
    <w:rsid w:val="6E8757F0"/>
    <w:rsid w:val="6E8953DC"/>
    <w:rsid w:val="6E8C2E06"/>
    <w:rsid w:val="6E91041D"/>
    <w:rsid w:val="6EA01056"/>
    <w:rsid w:val="6EA211C1"/>
    <w:rsid w:val="6EAB14DE"/>
    <w:rsid w:val="6EC66FFE"/>
    <w:rsid w:val="6ECE0E61"/>
    <w:rsid w:val="6EF70A80"/>
    <w:rsid w:val="6EF82458"/>
    <w:rsid w:val="6EFC1D52"/>
    <w:rsid w:val="6EFD5AB2"/>
    <w:rsid w:val="6F152CAB"/>
    <w:rsid w:val="6F1A48B6"/>
    <w:rsid w:val="6F1B2B08"/>
    <w:rsid w:val="6F1C23DC"/>
    <w:rsid w:val="6F1E6154"/>
    <w:rsid w:val="6F1F3C7A"/>
    <w:rsid w:val="6F206B8A"/>
    <w:rsid w:val="6F34735B"/>
    <w:rsid w:val="6F3B6D06"/>
    <w:rsid w:val="6F3C482C"/>
    <w:rsid w:val="6F43788D"/>
    <w:rsid w:val="6F51243F"/>
    <w:rsid w:val="6F59718C"/>
    <w:rsid w:val="6F5C0A2B"/>
    <w:rsid w:val="6F5D2C01"/>
    <w:rsid w:val="6F633A2E"/>
    <w:rsid w:val="6F667AFB"/>
    <w:rsid w:val="6F6761A3"/>
    <w:rsid w:val="6F6F3387"/>
    <w:rsid w:val="6F71472B"/>
    <w:rsid w:val="6F751AEC"/>
    <w:rsid w:val="6F78548A"/>
    <w:rsid w:val="6F7E1D89"/>
    <w:rsid w:val="6F857F81"/>
    <w:rsid w:val="6F8B1310"/>
    <w:rsid w:val="6FA36659"/>
    <w:rsid w:val="6FA36ACE"/>
    <w:rsid w:val="6FAC2B64"/>
    <w:rsid w:val="6FAD74D8"/>
    <w:rsid w:val="6FB95E7D"/>
    <w:rsid w:val="6FBD2CA3"/>
    <w:rsid w:val="6FC54822"/>
    <w:rsid w:val="6FCA1077"/>
    <w:rsid w:val="6FCA1E38"/>
    <w:rsid w:val="6FE80510"/>
    <w:rsid w:val="6FE85E1F"/>
    <w:rsid w:val="6FEF7AF1"/>
    <w:rsid w:val="6FFB0786"/>
    <w:rsid w:val="6FFD5D56"/>
    <w:rsid w:val="700F3CEF"/>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12956"/>
    <w:rsid w:val="70980188"/>
    <w:rsid w:val="709D12FB"/>
    <w:rsid w:val="70A14AB9"/>
    <w:rsid w:val="70A1528F"/>
    <w:rsid w:val="70A46B2D"/>
    <w:rsid w:val="70AA1CA3"/>
    <w:rsid w:val="70C2118B"/>
    <w:rsid w:val="70CD6084"/>
    <w:rsid w:val="70CE125D"/>
    <w:rsid w:val="70D86DF9"/>
    <w:rsid w:val="70D94A29"/>
    <w:rsid w:val="70DA254F"/>
    <w:rsid w:val="70DC1E23"/>
    <w:rsid w:val="70DD5B9B"/>
    <w:rsid w:val="70E53244"/>
    <w:rsid w:val="70F353BF"/>
    <w:rsid w:val="70FB1969"/>
    <w:rsid w:val="70FD40BB"/>
    <w:rsid w:val="710870BC"/>
    <w:rsid w:val="71123A97"/>
    <w:rsid w:val="711E68DF"/>
    <w:rsid w:val="71245578"/>
    <w:rsid w:val="71267D14"/>
    <w:rsid w:val="712F596B"/>
    <w:rsid w:val="71411B5D"/>
    <w:rsid w:val="714C157A"/>
    <w:rsid w:val="715E0C15"/>
    <w:rsid w:val="71724535"/>
    <w:rsid w:val="71742717"/>
    <w:rsid w:val="717464FF"/>
    <w:rsid w:val="717B0A6A"/>
    <w:rsid w:val="718B15D1"/>
    <w:rsid w:val="718C5A4D"/>
    <w:rsid w:val="718D75C1"/>
    <w:rsid w:val="719B1CDE"/>
    <w:rsid w:val="719E532A"/>
    <w:rsid w:val="71AF5789"/>
    <w:rsid w:val="71B34792"/>
    <w:rsid w:val="71BB2380"/>
    <w:rsid w:val="71C63AF2"/>
    <w:rsid w:val="71DB657E"/>
    <w:rsid w:val="71E35433"/>
    <w:rsid w:val="71F15DA2"/>
    <w:rsid w:val="71F65166"/>
    <w:rsid w:val="71FE04BF"/>
    <w:rsid w:val="72085BC5"/>
    <w:rsid w:val="72190E55"/>
    <w:rsid w:val="721E646B"/>
    <w:rsid w:val="7221547A"/>
    <w:rsid w:val="722A12B4"/>
    <w:rsid w:val="722A4E10"/>
    <w:rsid w:val="723B701D"/>
    <w:rsid w:val="723F1FDF"/>
    <w:rsid w:val="72473C14"/>
    <w:rsid w:val="7249173A"/>
    <w:rsid w:val="72681691"/>
    <w:rsid w:val="72800ED4"/>
    <w:rsid w:val="72824C4C"/>
    <w:rsid w:val="72896F2C"/>
    <w:rsid w:val="72A14F9D"/>
    <w:rsid w:val="72A17E94"/>
    <w:rsid w:val="72B312A9"/>
    <w:rsid w:val="72BA45C2"/>
    <w:rsid w:val="72C47013"/>
    <w:rsid w:val="72C74D55"/>
    <w:rsid w:val="72C902B7"/>
    <w:rsid w:val="72D1451B"/>
    <w:rsid w:val="72D336FA"/>
    <w:rsid w:val="72DA4A88"/>
    <w:rsid w:val="72DF5BD6"/>
    <w:rsid w:val="72E01973"/>
    <w:rsid w:val="72E256EB"/>
    <w:rsid w:val="72E476B5"/>
    <w:rsid w:val="72E82D1E"/>
    <w:rsid w:val="72EC33ED"/>
    <w:rsid w:val="72F474DF"/>
    <w:rsid w:val="72F83160"/>
    <w:rsid w:val="73027B3B"/>
    <w:rsid w:val="7309711B"/>
    <w:rsid w:val="730D17BA"/>
    <w:rsid w:val="73142CD6"/>
    <w:rsid w:val="731C0BFD"/>
    <w:rsid w:val="732301DD"/>
    <w:rsid w:val="732710B7"/>
    <w:rsid w:val="732950C1"/>
    <w:rsid w:val="733502CD"/>
    <w:rsid w:val="734061EE"/>
    <w:rsid w:val="734343DB"/>
    <w:rsid w:val="73487C44"/>
    <w:rsid w:val="735C724B"/>
    <w:rsid w:val="735D2FC3"/>
    <w:rsid w:val="735D3658"/>
    <w:rsid w:val="73697BBA"/>
    <w:rsid w:val="736B56E0"/>
    <w:rsid w:val="73797DFD"/>
    <w:rsid w:val="738B18DE"/>
    <w:rsid w:val="73913434"/>
    <w:rsid w:val="73974727"/>
    <w:rsid w:val="739B4892"/>
    <w:rsid w:val="73A87A1C"/>
    <w:rsid w:val="73CB617F"/>
    <w:rsid w:val="73CD639B"/>
    <w:rsid w:val="73D03E7C"/>
    <w:rsid w:val="73D43285"/>
    <w:rsid w:val="73D455CC"/>
    <w:rsid w:val="73D921CC"/>
    <w:rsid w:val="73DF2241"/>
    <w:rsid w:val="73EA4857"/>
    <w:rsid w:val="73EA71DC"/>
    <w:rsid w:val="73ED2599"/>
    <w:rsid w:val="73F56649"/>
    <w:rsid w:val="7406465E"/>
    <w:rsid w:val="740722AB"/>
    <w:rsid w:val="740C6EC3"/>
    <w:rsid w:val="741D60E7"/>
    <w:rsid w:val="74324450"/>
    <w:rsid w:val="74455F31"/>
    <w:rsid w:val="744F375E"/>
    <w:rsid w:val="74597C2E"/>
    <w:rsid w:val="745D7787"/>
    <w:rsid w:val="74726B6E"/>
    <w:rsid w:val="74782C6F"/>
    <w:rsid w:val="74830CC4"/>
    <w:rsid w:val="74842EFD"/>
    <w:rsid w:val="74856C75"/>
    <w:rsid w:val="748922C2"/>
    <w:rsid w:val="749173C8"/>
    <w:rsid w:val="74B35591"/>
    <w:rsid w:val="74BF515B"/>
    <w:rsid w:val="74C432FA"/>
    <w:rsid w:val="74CA2729"/>
    <w:rsid w:val="74D55507"/>
    <w:rsid w:val="74E76FE8"/>
    <w:rsid w:val="74EC4EA4"/>
    <w:rsid w:val="74FE034B"/>
    <w:rsid w:val="750951B1"/>
    <w:rsid w:val="750D2EF3"/>
    <w:rsid w:val="750E0A19"/>
    <w:rsid w:val="75104791"/>
    <w:rsid w:val="751B1A72"/>
    <w:rsid w:val="753164B5"/>
    <w:rsid w:val="755C79D6"/>
    <w:rsid w:val="75614FED"/>
    <w:rsid w:val="75625434"/>
    <w:rsid w:val="756B19C7"/>
    <w:rsid w:val="75722F66"/>
    <w:rsid w:val="75866801"/>
    <w:rsid w:val="758962F1"/>
    <w:rsid w:val="758A3585"/>
    <w:rsid w:val="75932CCC"/>
    <w:rsid w:val="759E350B"/>
    <w:rsid w:val="75A35605"/>
    <w:rsid w:val="75B45286"/>
    <w:rsid w:val="75BB42FE"/>
    <w:rsid w:val="75C33980"/>
    <w:rsid w:val="75C37A55"/>
    <w:rsid w:val="75D92DD5"/>
    <w:rsid w:val="75FE6CDF"/>
    <w:rsid w:val="75FF7D4B"/>
    <w:rsid w:val="760140DA"/>
    <w:rsid w:val="760D398B"/>
    <w:rsid w:val="76103E06"/>
    <w:rsid w:val="76113A9E"/>
    <w:rsid w:val="762772B2"/>
    <w:rsid w:val="762A70B6"/>
    <w:rsid w:val="762E65C5"/>
    <w:rsid w:val="762F50EB"/>
    <w:rsid w:val="76360227"/>
    <w:rsid w:val="76361FD5"/>
    <w:rsid w:val="76397D18"/>
    <w:rsid w:val="763A28FD"/>
    <w:rsid w:val="764363E8"/>
    <w:rsid w:val="764861AD"/>
    <w:rsid w:val="765C57B4"/>
    <w:rsid w:val="766052A4"/>
    <w:rsid w:val="76662190"/>
    <w:rsid w:val="766D0C35"/>
    <w:rsid w:val="767A5ABE"/>
    <w:rsid w:val="767B51AA"/>
    <w:rsid w:val="76862B8A"/>
    <w:rsid w:val="768E1E11"/>
    <w:rsid w:val="76A2766B"/>
    <w:rsid w:val="76B2020B"/>
    <w:rsid w:val="76B92C06"/>
    <w:rsid w:val="76BD26F7"/>
    <w:rsid w:val="76C5434F"/>
    <w:rsid w:val="76C770D1"/>
    <w:rsid w:val="76CC2397"/>
    <w:rsid w:val="76CC293A"/>
    <w:rsid w:val="76D161A2"/>
    <w:rsid w:val="76E00193"/>
    <w:rsid w:val="76E25CB9"/>
    <w:rsid w:val="76E64C26"/>
    <w:rsid w:val="76F9505E"/>
    <w:rsid w:val="76FA74A7"/>
    <w:rsid w:val="76FC172C"/>
    <w:rsid w:val="770976EA"/>
    <w:rsid w:val="7722255A"/>
    <w:rsid w:val="772C1811"/>
    <w:rsid w:val="772D118B"/>
    <w:rsid w:val="7730111A"/>
    <w:rsid w:val="77302EC9"/>
    <w:rsid w:val="77336515"/>
    <w:rsid w:val="774272F3"/>
    <w:rsid w:val="774626EC"/>
    <w:rsid w:val="7748643A"/>
    <w:rsid w:val="775F555C"/>
    <w:rsid w:val="77692691"/>
    <w:rsid w:val="777F175A"/>
    <w:rsid w:val="77843214"/>
    <w:rsid w:val="77882D05"/>
    <w:rsid w:val="77997C43"/>
    <w:rsid w:val="77A92C7B"/>
    <w:rsid w:val="77A94A29"/>
    <w:rsid w:val="77A97D67"/>
    <w:rsid w:val="77B77146"/>
    <w:rsid w:val="77C875A5"/>
    <w:rsid w:val="77E15873"/>
    <w:rsid w:val="77EB6DF0"/>
    <w:rsid w:val="77EF68E0"/>
    <w:rsid w:val="77FF2977"/>
    <w:rsid w:val="780D4FB8"/>
    <w:rsid w:val="780F7630"/>
    <w:rsid w:val="78120820"/>
    <w:rsid w:val="78144598"/>
    <w:rsid w:val="781626AC"/>
    <w:rsid w:val="78166313"/>
    <w:rsid w:val="781E0F73"/>
    <w:rsid w:val="782A6B49"/>
    <w:rsid w:val="782D2ACB"/>
    <w:rsid w:val="783469E8"/>
    <w:rsid w:val="78393BDC"/>
    <w:rsid w:val="783B7D77"/>
    <w:rsid w:val="7840538D"/>
    <w:rsid w:val="784116AF"/>
    <w:rsid w:val="784604CA"/>
    <w:rsid w:val="784D3606"/>
    <w:rsid w:val="78542A90"/>
    <w:rsid w:val="7856695F"/>
    <w:rsid w:val="78656BA2"/>
    <w:rsid w:val="787212BF"/>
    <w:rsid w:val="7880578A"/>
    <w:rsid w:val="7885276D"/>
    <w:rsid w:val="78853F6C"/>
    <w:rsid w:val="78886285"/>
    <w:rsid w:val="78A54E3F"/>
    <w:rsid w:val="78B47B29"/>
    <w:rsid w:val="78BD058C"/>
    <w:rsid w:val="78CB76BC"/>
    <w:rsid w:val="78D747B9"/>
    <w:rsid w:val="78E0091E"/>
    <w:rsid w:val="78E33F6B"/>
    <w:rsid w:val="78EA5225"/>
    <w:rsid w:val="78F93137"/>
    <w:rsid w:val="78FF6FF6"/>
    <w:rsid w:val="79020895"/>
    <w:rsid w:val="790424FD"/>
    <w:rsid w:val="790D6F0A"/>
    <w:rsid w:val="79134850"/>
    <w:rsid w:val="791D56CF"/>
    <w:rsid w:val="79206165"/>
    <w:rsid w:val="7923015C"/>
    <w:rsid w:val="79273E57"/>
    <w:rsid w:val="793C4B18"/>
    <w:rsid w:val="794762A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E03AF4"/>
    <w:rsid w:val="7C047953"/>
    <w:rsid w:val="7C137E1D"/>
    <w:rsid w:val="7C154449"/>
    <w:rsid w:val="7C1903CF"/>
    <w:rsid w:val="7C1F4139"/>
    <w:rsid w:val="7C262AEC"/>
    <w:rsid w:val="7C43544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F36E72"/>
    <w:rsid w:val="7CF404F4"/>
    <w:rsid w:val="7CF60710"/>
    <w:rsid w:val="7CF95B0B"/>
    <w:rsid w:val="7CFD1526"/>
    <w:rsid w:val="7D066E8C"/>
    <w:rsid w:val="7D083FA0"/>
    <w:rsid w:val="7D1307C6"/>
    <w:rsid w:val="7D2D1C58"/>
    <w:rsid w:val="7D3E3E65"/>
    <w:rsid w:val="7D450988"/>
    <w:rsid w:val="7D4B6F86"/>
    <w:rsid w:val="7D4E40A8"/>
    <w:rsid w:val="7D64408D"/>
    <w:rsid w:val="7D7653AD"/>
    <w:rsid w:val="7D7B688B"/>
    <w:rsid w:val="7D7D2BE0"/>
    <w:rsid w:val="7D7D498E"/>
    <w:rsid w:val="7D7F24B4"/>
    <w:rsid w:val="7D807FDA"/>
    <w:rsid w:val="7D891584"/>
    <w:rsid w:val="7D917A20"/>
    <w:rsid w:val="7D951CD7"/>
    <w:rsid w:val="7D9D2FB2"/>
    <w:rsid w:val="7DC223A1"/>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851D4C"/>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96296"/>
    <w:rsid w:val="7EFB3DBC"/>
    <w:rsid w:val="7F231565"/>
    <w:rsid w:val="7F4F263F"/>
    <w:rsid w:val="7F54171E"/>
    <w:rsid w:val="7F590AE3"/>
    <w:rsid w:val="7F6F0306"/>
    <w:rsid w:val="7F791185"/>
    <w:rsid w:val="7F7D0C75"/>
    <w:rsid w:val="7F875650"/>
    <w:rsid w:val="7F8C2C66"/>
    <w:rsid w:val="7F9B734D"/>
    <w:rsid w:val="7F9E0801"/>
    <w:rsid w:val="7FA13A80"/>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578" w:lineRule="auto"/>
      <w:outlineLvl w:val="0"/>
    </w:pPr>
    <w:rPr>
      <w:rFonts w:eastAsia="华文中宋"/>
      <w:b/>
      <w:bCs/>
      <w:kern w:val="44"/>
      <w:sz w:val="32"/>
      <w:szCs w:val="44"/>
    </w:rPr>
  </w:style>
  <w:style w:type="paragraph" w:styleId="4">
    <w:name w:val="heading 2"/>
    <w:basedOn w:val="1"/>
    <w:next w:val="5"/>
    <w:autoRedefine/>
    <w:qFormat/>
    <w:uiPriority w:val="0"/>
    <w:pPr>
      <w:keepNext/>
      <w:keepLines/>
      <w:spacing w:line="416" w:lineRule="auto"/>
      <w:outlineLvl w:val="1"/>
    </w:pPr>
    <w:rPr>
      <w:rFonts w:hint="eastAsia" w:ascii="Arial" w:hAnsi="Arial" w:eastAsia="黑体"/>
      <w:b/>
      <w:bCs/>
      <w:sz w:val="32"/>
      <w:szCs w:val="32"/>
    </w:rPr>
  </w:style>
  <w:style w:type="paragraph" w:styleId="6">
    <w:name w:val="heading 3"/>
    <w:basedOn w:val="1"/>
    <w:next w:val="1"/>
    <w:qFormat/>
    <w:uiPriority w:val="0"/>
    <w:pPr>
      <w:keepNext/>
      <w:keepLines/>
      <w:spacing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5">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autoRedefine/>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40894</Words>
  <Characters>43772</Characters>
  <Lines>179</Lines>
  <Paragraphs>50</Paragraphs>
  <TotalTime>0</TotalTime>
  <ScaleCrop>false</ScaleCrop>
  <LinksUpToDate>false</LinksUpToDate>
  <CharactersWithSpaces>45537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钟灵毓秀</cp:lastModifiedBy>
  <cp:lastPrinted>2024-02-23T07:23:00Z</cp:lastPrinted>
  <dcterms:modified xsi:type="dcterms:W3CDTF">2024-05-06T04:43:58Z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