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08B9A3">
      <w:pPr>
        <w:pStyle w:val="3"/>
        <w:rPr>
          <w:rFonts w:hint="default" w:eastAsia="宋体"/>
          <w:lang w:val="en-US" w:eastAsia="zh-CN"/>
        </w:rPr>
      </w:pPr>
      <w:r>
        <w:rPr>
          <w:rFonts w:hint="eastAsia" w:hAnsi="宋体" w:eastAsia="宋体" w:cs="宋体"/>
        </w:rPr>
        <w:t>北京化工大学多波段有机碳/元素碳分析仪设备采购项目(02液流电池测试平台等设备采购项目)</w:t>
      </w:r>
      <w:r>
        <w:rPr>
          <w:rFonts w:hint="eastAsia" w:hAnsi="宋体" w:eastAsia="宋体" w:cs="宋体"/>
          <w:lang w:val="en-US" w:eastAsia="zh-CN"/>
        </w:rPr>
        <w:t>公开招标公告</w:t>
      </w:r>
      <w:bookmarkStart w:id="11" w:name="_GoBack"/>
      <w:bookmarkEnd w:id="11"/>
    </w:p>
    <w:p w14:paraId="672FA34C">
      <w:pPr>
        <w:spacing w:line="360" w:lineRule="auto"/>
        <w:rPr>
          <w:rFonts w:ascii="宋体" w:hAnsi="宋体" w:eastAsia="宋体"/>
        </w:rPr>
      </w:pPr>
    </w:p>
    <w:p w14:paraId="3EDBA407">
      <w:pPr>
        <w:spacing w:line="360" w:lineRule="auto"/>
        <w:rPr>
          <w:rFonts w:ascii="宋体" w:hAnsi="宋体" w:eastAsia="宋体"/>
          <w:b/>
          <w:color w:val="000000" w:themeColor="text1"/>
          <w:sz w:val="24"/>
          <w14:textFill>
            <w14:solidFill>
              <w14:schemeClr w14:val="tx1"/>
            </w14:solidFill>
          </w14:textFill>
        </w:rPr>
      </w:pPr>
      <w:r>
        <w:rPr>
          <w:rFonts w:hint="eastAsia" w:ascii="宋体" w:hAnsi="宋体" w:eastAsia="宋体"/>
          <w:b/>
          <w:color w:val="000000" w:themeColor="text1"/>
          <w:sz w:val="24"/>
          <w14:textFill>
            <w14:solidFill>
              <w14:schemeClr w14:val="tx1"/>
            </w14:solidFill>
          </w14:textFill>
        </w:rPr>
        <w:t>项目概况</w:t>
      </w:r>
    </w:p>
    <w:p w14:paraId="25BE3215">
      <w:pPr>
        <w:spacing w:line="360" w:lineRule="auto"/>
        <w:ind w:firstLine="428" w:firstLineChars="200"/>
        <w:rPr>
          <w:rFonts w:ascii="宋体" w:hAnsi="宋体" w:eastAsia="宋体" w:cs="宋体"/>
          <w:color w:val="000000" w:themeColor="text1"/>
          <w:spacing w:val="-13"/>
          <w:position w:val="17"/>
          <w:sz w:val="24"/>
          <w:szCs w:val="24"/>
          <w14:textFill>
            <w14:solidFill>
              <w14:schemeClr w14:val="tx1"/>
            </w14:solidFill>
          </w14:textFill>
        </w:rPr>
      </w:pPr>
      <w:r>
        <w:rPr>
          <w:rFonts w:hint="eastAsia" w:ascii="宋体" w:hAnsi="宋体" w:eastAsia="宋体" w:cs="宋体"/>
          <w:color w:val="000000" w:themeColor="text1"/>
          <w:spacing w:val="-13"/>
          <w:position w:val="17"/>
          <w:sz w:val="24"/>
          <w:szCs w:val="24"/>
          <w14:textFill>
            <w14:solidFill>
              <w14:schemeClr w14:val="tx1"/>
            </w14:solidFill>
          </w14:textFill>
        </w:rPr>
        <w:t>北京化工大学多波段有机碳/元素碳分析仪设备采购项目(02液流电池测试平台等设备采购项目)招标项目的潜在投标人应在</w:t>
      </w:r>
      <w:r>
        <w:rPr>
          <w:rFonts w:hint="eastAsia" w:ascii="宋体" w:hAnsi="宋体" w:eastAsia="宋体" w:cs="宋体"/>
          <w:color w:val="000000" w:themeColor="text1"/>
          <w:spacing w:val="-13"/>
          <w:position w:val="17"/>
          <w:sz w:val="24"/>
          <w:szCs w:val="24"/>
          <w:u w:val="single"/>
          <w14:textFill>
            <w14:solidFill>
              <w14:schemeClr w14:val="tx1"/>
            </w14:solidFill>
          </w14:textFill>
        </w:rPr>
        <w:t>中钢招标有限责任公司官网（http://tendering.sinosteel.com）</w:t>
      </w:r>
      <w:r>
        <w:rPr>
          <w:rFonts w:hint="eastAsia" w:ascii="宋体" w:hAnsi="宋体" w:eastAsia="宋体" w:cs="宋体"/>
          <w:color w:val="000000" w:themeColor="text1"/>
          <w:spacing w:val="-13"/>
          <w:position w:val="17"/>
          <w:sz w:val="24"/>
          <w:szCs w:val="24"/>
          <w14:textFill>
            <w14:solidFill>
              <w14:schemeClr w14:val="tx1"/>
            </w14:solidFill>
          </w14:textFill>
        </w:rPr>
        <w:t>获取招标文件，纸质文件将按照供应商在电子平台登记信息以快递方式送达，并于</w:t>
      </w:r>
      <w:r>
        <w:rPr>
          <w:rFonts w:hint="eastAsia" w:ascii="宋体" w:hAnsi="宋体" w:eastAsia="宋体" w:cs="宋体"/>
          <w:color w:val="000000" w:themeColor="text1"/>
          <w:spacing w:val="-13"/>
          <w:position w:val="17"/>
          <w:sz w:val="24"/>
          <w:szCs w:val="24"/>
          <w:lang w:eastAsia="zh-CN"/>
          <w14:textFill>
            <w14:solidFill>
              <w14:schemeClr w14:val="tx1"/>
            </w14:solidFill>
          </w14:textFill>
        </w:rPr>
        <w:t>2025年3月27日9点30分</w:t>
      </w:r>
      <w:r>
        <w:rPr>
          <w:rFonts w:hint="eastAsia" w:ascii="宋体" w:hAnsi="宋体" w:eastAsia="宋体" w:cs="宋体"/>
          <w:color w:val="000000" w:themeColor="text1"/>
          <w:spacing w:val="-13"/>
          <w:position w:val="17"/>
          <w:sz w:val="24"/>
          <w:szCs w:val="24"/>
          <w14:textFill>
            <w14:solidFill>
              <w14:schemeClr w14:val="tx1"/>
            </w14:solidFill>
          </w14:textFill>
        </w:rPr>
        <w:t>（北京时间）前递交投标文件。</w:t>
      </w:r>
    </w:p>
    <w:p w14:paraId="34268570">
      <w:pPr>
        <w:spacing w:line="360" w:lineRule="auto"/>
        <w:outlineLvl w:val="1"/>
        <w:rPr>
          <w:rFonts w:ascii="宋体" w:hAnsi="宋体" w:eastAsia="宋体" w:cs="宋体"/>
          <w:spacing w:val="-15"/>
          <w:sz w:val="24"/>
          <w:szCs w:val="24"/>
        </w:rPr>
      </w:pPr>
      <w:bookmarkStart w:id="0" w:name="_Toc154676371"/>
      <w:r>
        <w:rPr>
          <w:rFonts w:ascii="宋体" w:hAnsi="宋体" w:eastAsia="宋体" w:cs="宋体"/>
          <w:spacing w:val="-15"/>
          <w:sz w:val="24"/>
          <w:szCs w:val="24"/>
        </w:rPr>
        <w:t>一、项目基本情况</w:t>
      </w:r>
      <w:bookmarkEnd w:id="0"/>
    </w:p>
    <w:p w14:paraId="669B1382">
      <w:pPr>
        <w:pStyle w:val="100"/>
        <w:numPr>
          <w:ilvl w:val="0"/>
          <w:numId w:val="11"/>
        </w:numPr>
        <w:spacing w:line="360" w:lineRule="auto"/>
        <w:ind w:left="567" w:hanging="284" w:firstLineChars="0"/>
        <w:rPr>
          <w:rFonts w:ascii="宋体" w:hAnsi="宋体" w:eastAsia="宋体" w:cs="仿宋"/>
          <w:sz w:val="24"/>
        </w:rPr>
      </w:pPr>
      <w:r>
        <w:rPr>
          <w:rFonts w:hint="eastAsia" w:ascii="宋体" w:hAnsi="宋体" w:eastAsia="宋体" w:cs="仿宋"/>
          <w:sz w:val="24"/>
        </w:rPr>
        <w:t>招标编号/包号：2441STC75285/02</w:t>
      </w:r>
    </w:p>
    <w:p w14:paraId="3901A390">
      <w:pPr>
        <w:pStyle w:val="100"/>
        <w:numPr>
          <w:ilvl w:val="0"/>
          <w:numId w:val="11"/>
        </w:numPr>
        <w:spacing w:line="360" w:lineRule="auto"/>
        <w:ind w:left="567" w:hanging="284" w:firstLineChars="0"/>
        <w:rPr>
          <w:rFonts w:ascii="宋体" w:hAnsi="宋体" w:eastAsia="宋体" w:cs="仿宋"/>
          <w:sz w:val="24"/>
        </w:rPr>
      </w:pPr>
      <w:r>
        <w:rPr>
          <w:rFonts w:hint="eastAsia" w:ascii="宋体" w:hAnsi="宋体" w:eastAsia="宋体" w:cs="仿宋"/>
          <w:sz w:val="24"/>
        </w:rPr>
        <w:t>项目名称：北京化工大学多波段有机碳/元素碳分析仪设备采购项目(02液流电池测试平台等设备采购项目)</w:t>
      </w:r>
    </w:p>
    <w:p w14:paraId="16D6D8A5">
      <w:pPr>
        <w:pStyle w:val="100"/>
        <w:numPr>
          <w:ilvl w:val="0"/>
          <w:numId w:val="11"/>
        </w:numPr>
        <w:spacing w:line="360" w:lineRule="auto"/>
        <w:ind w:left="567" w:hanging="284" w:firstLineChars="0"/>
        <w:rPr>
          <w:rFonts w:ascii="宋体" w:hAnsi="宋体" w:eastAsia="宋体" w:cs="仿宋"/>
          <w:sz w:val="24"/>
        </w:rPr>
      </w:pPr>
      <w:r>
        <w:rPr>
          <w:rFonts w:hint="eastAsia" w:ascii="宋体" w:hAnsi="宋体" w:eastAsia="宋体" w:cs="仿宋"/>
          <w:sz w:val="24"/>
        </w:rPr>
        <w:t>分包预算金额：209.42万元；</w:t>
      </w:r>
    </w:p>
    <w:p w14:paraId="52381965">
      <w:pPr>
        <w:spacing w:line="360" w:lineRule="auto"/>
        <w:ind w:left="283" w:leftChars="135" w:firstLine="261" w:firstLineChars="109"/>
        <w:rPr>
          <w:rFonts w:ascii="宋体" w:hAnsi="宋体" w:eastAsia="宋体" w:cs="仿宋"/>
          <w:sz w:val="24"/>
        </w:rPr>
      </w:pPr>
      <w:r>
        <w:rPr>
          <w:rFonts w:hint="eastAsia" w:ascii="宋体" w:hAnsi="宋体" w:eastAsia="宋体" w:cs="仿宋"/>
          <w:sz w:val="24"/>
        </w:rPr>
        <w:t>分包最高限价（如有）：209.42万元</w:t>
      </w:r>
    </w:p>
    <w:p w14:paraId="57602F9B">
      <w:pPr>
        <w:pStyle w:val="100"/>
        <w:numPr>
          <w:ilvl w:val="0"/>
          <w:numId w:val="11"/>
        </w:numPr>
        <w:spacing w:line="360" w:lineRule="auto"/>
        <w:ind w:left="567" w:hanging="284" w:firstLineChars="0"/>
        <w:rPr>
          <w:rFonts w:ascii="宋体" w:hAnsi="宋体" w:eastAsia="宋体" w:cs="仿宋"/>
          <w:sz w:val="24"/>
        </w:rPr>
      </w:pPr>
      <w:r>
        <w:rPr>
          <w:rFonts w:ascii="宋体" w:hAnsi="宋体" w:eastAsia="宋体" w:cs="仿宋"/>
          <w:sz w:val="24"/>
        </w:rPr>
        <w:t>采购需求：</w:t>
      </w:r>
    </w:p>
    <w:p w14:paraId="776919D4">
      <w:pPr>
        <w:spacing w:line="360" w:lineRule="auto"/>
        <w:ind w:firstLine="480" w:firstLineChars="200"/>
        <w:rPr>
          <w:rFonts w:ascii="宋体" w:hAnsi="宋体" w:eastAsia="宋体"/>
        </w:rPr>
      </w:pPr>
      <w:r>
        <w:rPr>
          <w:rFonts w:hint="eastAsia" w:ascii="宋体" w:hAnsi="宋体" w:eastAsia="宋体"/>
          <w:sz w:val="24"/>
        </w:rPr>
        <w:t>本次招标共3个包，本次招标为第02包，投标人须对完整的包进行投标，不得拆分包或只对包中部分货物及服务进行投标。投标文件须以包为单位递交，评标、授标也将以包为单位进行。内容如下：</w:t>
      </w:r>
    </w:p>
    <w:tbl>
      <w:tblPr>
        <w:tblStyle w:val="8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2053"/>
        <w:gridCol w:w="1234"/>
        <w:gridCol w:w="1430"/>
        <w:gridCol w:w="1550"/>
        <w:gridCol w:w="1550"/>
      </w:tblGrid>
      <w:tr w14:paraId="3A1B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416" w:type="pct"/>
            <w:tcBorders>
              <w:top w:val="single" w:color="auto" w:sz="4" w:space="0"/>
              <w:left w:val="single" w:color="auto" w:sz="4" w:space="0"/>
              <w:bottom w:val="single" w:color="auto" w:sz="4" w:space="0"/>
              <w:right w:val="single" w:color="auto" w:sz="4" w:space="0"/>
            </w:tcBorders>
            <w:vAlign w:val="center"/>
          </w:tcPr>
          <w:p w14:paraId="6B574441">
            <w:pPr>
              <w:jc w:val="center"/>
              <w:rPr>
                <w:rFonts w:ascii="宋体" w:hAnsi="宋体" w:eastAsia="宋体" w:cs="宋体"/>
                <w:b/>
                <w:sz w:val="24"/>
                <w:szCs w:val="24"/>
              </w:rPr>
            </w:pPr>
            <w:r>
              <w:rPr>
                <w:rFonts w:hint="eastAsia" w:ascii="宋体" w:hAnsi="宋体" w:eastAsia="宋体" w:cs="宋体"/>
                <w:b/>
                <w:sz w:val="24"/>
                <w:szCs w:val="24"/>
              </w:rPr>
              <w:t>包号</w:t>
            </w:r>
          </w:p>
        </w:tc>
        <w:tc>
          <w:tcPr>
            <w:tcW w:w="1203" w:type="pct"/>
            <w:tcBorders>
              <w:top w:val="single" w:color="auto" w:sz="4" w:space="0"/>
              <w:left w:val="single" w:color="auto" w:sz="4" w:space="0"/>
              <w:bottom w:val="single" w:color="auto" w:sz="4" w:space="0"/>
              <w:right w:val="single" w:color="auto" w:sz="4" w:space="0"/>
            </w:tcBorders>
            <w:vAlign w:val="center"/>
          </w:tcPr>
          <w:p w14:paraId="26380055">
            <w:pPr>
              <w:jc w:val="center"/>
              <w:rPr>
                <w:rFonts w:ascii="宋体" w:hAnsi="宋体" w:eastAsia="宋体" w:cs="宋体"/>
                <w:b/>
                <w:bCs/>
                <w:sz w:val="24"/>
                <w:szCs w:val="24"/>
              </w:rPr>
            </w:pPr>
            <w:r>
              <w:rPr>
                <w:rFonts w:hint="eastAsia" w:ascii="宋体" w:hAnsi="宋体" w:eastAsia="宋体" w:cs="宋体"/>
                <w:b/>
                <w:sz w:val="24"/>
                <w:szCs w:val="24"/>
              </w:rPr>
              <w:t>采购内容</w:t>
            </w:r>
          </w:p>
        </w:tc>
        <w:tc>
          <w:tcPr>
            <w:tcW w:w="723" w:type="pct"/>
            <w:tcBorders>
              <w:top w:val="single" w:color="auto" w:sz="4" w:space="0"/>
              <w:left w:val="single" w:color="auto" w:sz="4" w:space="0"/>
              <w:bottom w:val="single" w:color="auto" w:sz="4" w:space="0"/>
              <w:right w:val="single" w:color="auto" w:sz="4" w:space="0"/>
            </w:tcBorders>
            <w:vAlign w:val="center"/>
          </w:tcPr>
          <w:p w14:paraId="531F8EF5">
            <w:pPr>
              <w:tabs>
                <w:tab w:val="left" w:pos="360"/>
              </w:tabs>
              <w:suppressAutoHyphens/>
              <w:jc w:val="center"/>
              <w:rPr>
                <w:rFonts w:ascii="宋体" w:hAnsi="宋体" w:eastAsia="宋体" w:cs="宋体"/>
                <w:b/>
                <w:sz w:val="24"/>
                <w:szCs w:val="24"/>
              </w:rPr>
            </w:pPr>
            <w:r>
              <w:rPr>
                <w:rFonts w:hint="eastAsia" w:ascii="宋体" w:hAnsi="宋体" w:eastAsia="宋体" w:cs="宋体"/>
                <w:b/>
                <w:sz w:val="24"/>
                <w:szCs w:val="24"/>
              </w:rPr>
              <w:t>数量</w:t>
            </w:r>
          </w:p>
          <w:p w14:paraId="4A384629">
            <w:pPr>
              <w:tabs>
                <w:tab w:val="left" w:pos="360"/>
              </w:tabs>
              <w:suppressAutoHyphens/>
              <w:jc w:val="center"/>
              <w:rPr>
                <w:rFonts w:ascii="宋体" w:hAnsi="宋体" w:eastAsia="宋体" w:cs="宋体"/>
                <w:b/>
                <w:sz w:val="24"/>
                <w:szCs w:val="24"/>
              </w:rPr>
            </w:pPr>
            <w:r>
              <w:rPr>
                <w:rFonts w:hint="eastAsia" w:ascii="宋体" w:hAnsi="宋体" w:eastAsia="宋体" w:cs="宋体"/>
                <w:b/>
                <w:sz w:val="24"/>
                <w:szCs w:val="24"/>
              </w:rPr>
              <w:t>（台/套）</w:t>
            </w:r>
          </w:p>
        </w:tc>
        <w:tc>
          <w:tcPr>
            <w:tcW w:w="838" w:type="pct"/>
            <w:tcBorders>
              <w:top w:val="single" w:color="auto" w:sz="4" w:space="0"/>
              <w:left w:val="single" w:color="auto" w:sz="4" w:space="0"/>
              <w:bottom w:val="single" w:color="auto" w:sz="4" w:space="0"/>
              <w:right w:val="single" w:color="auto" w:sz="4" w:space="0"/>
            </w:tcBorders>
            <w:vAlign w:val="center"/>
          </w:tcPr>
          <w:p w14:paraId="269D3BA1">
            <w:pPr>
              <w:tabs>
                <w:tab w:val="left" w:pos="360"/>
              </w:tabs>
              <w:suppressAutoHyphens/>
              <w:ind w:left="-94" w:leftChars="-45" w:right="-94" w:rightChars="-45"/>
              <w:jc w:val="center"/>
              <w:rPr>
                <w:rFonts w:ascii="宋体" w:hAnsi="宋体" w:eastAsia="宋体" w:cs="宋体"/>
                <w:b/>
                <w:sz w:val="24"/>
                <w:szCs w:val="24"/>
              </w:rPr>
            </w:pPr>
            <w:r>
              <w:rPr>
                <w:rFonts w:hint="eastAsia" w:ascii="宋体" w:hAnsi="宋体" w:eastAsia="宋体" w:cs="宋体"/>
                <w:b/>
                <w:sz w:val="24"/>
                <w:szCs w:val="24"/>
              </w:rPr>
              <w:t>预算金额</w:t>
            </w:r>
          </w:p>
          <w:p w14:paraId="6934C58D">
            <w:pPr>
              <w:tabs>
                <w:tab w:val="left" w:pos="360"/>
              </w:tabs>
              <w:suppressAutoHyphens/>
              <w:ind w:left="-84" w:leftChars="-40" w:right="-84" w:rightChars="-40"/>
              <w:jc w:val="center"/>
              <w:rPr>
                <w:rFonts w:ascii="宋体" w:hAnsi="宋体" w:eastAsia="宋体" w:cs="宋体"/>
                <w:b/>
                <w:sz w:val="24"/>
                <w:szCs w:val="24"/>
              </w:rPr>
            </w:pPr>
            <w:r>
              <w:rPr>
                <w:rFonts w:hint="eastAsia" w:ascii="宋体" w:hAnsi="宋体" w:eastAsia="宋体" w:cs="宋体"/>
                <w:b/>
                <w:sz w:val="24"/>
                <w:szCs w:val="24"/>
              </w:rPr>
              <w:t>（万元）</w:t>
            </w:r>
          </w:p>
        </w:tc>
        <w:tc>
          <w:tcPr>
            <w:tcW w:w="908" w:type="pct"/>
            <w:tcBorders>
              <w:top w:val="single" w:color="auto" w:sz="4" w:space="0"/>
              <w:left w:val="single" w:color="auto" w:sz="4" w:space="0"/>
              <w:bottom w:val="single" w:color="auto" w:sz="4" w:space="0"/>
              <w:right w:val="single" w:color="auto" w:sz="4" w:space="0"/>
            </w:tcBorders>
            <w:vAlign w:val="center"/>
          </w:tcPr>
          <w:p w14:paraId="635109BD">
            <w:pPr>
              <w:tabs>
                <w:tab w:val="left" w:pos="360"/>
              </w:tabs>
              <w:suppressAutoHyphens/>
              <w:ind w:left="-63" w:leftChars="-30" w:right="-63" w:rightChars="-30"/>
              <w:jc w:val="center"/>
              <w:rPr>
                <w:rFonts w:ascii="宋体" w:hAnsi="宋体" w:eastAsia="宋体" w:cs="宋体"/>
                <w:b/>
                <w:sz w:val="24"/>
                <w:szCs w:val="24"/>
              </w:rPr>
            </w:pPr>
            <w:r>
              <w:rPr>
                <w:rFonts w:ascii="Times New Roman" w:hAnsi="Times New Roman" w:eastAsia="宋体" w:cs="Times New Roman"/>
                <w:sz w:val="24"/>
                <w:szCs w:val="24"/>
              </w:rPr>
              <w:t>简要技术需求或服务要求</w:t>
            </w:r>
          </w:p>
        </w:tc>
        <w:tc>
          <w:tcPr>
            <w:tcW w:w="908" w:type="pct"/>
            <w:tcBorders>
              <w:top w:val="single" w:color="auto" w:sz="4" w:space="0"/>
              <w:left w:val="single" w:color="auto" w:sz="4" w:space="0"/>
              <w:bottom w:val="single" w:color="auto" w:sz="4" w:space="0"/>
              <w:right w:val="single" w:color="auto" w:sz="4" w:space="0"/>
            </w:tcBorders>
            <w:vAlign w:val="center"/>
          </w:tcPr>
          <w:p w14:paraId="5411CC19">
            <w:pPr>
              <w:tabs>
                <w:tab w:val="left" w:pos="360"/>
              </w:tabs>
              <w:suppressAutoHyphens/>
              <w:ind w:left="-63" w:leftChars="-30" w:right="-63" w:rightChars="-30"/>
              <w:jc w:val="center"/>
              <w:rPr>
                <w:rFonts w:ascii="宋体" w:hAnsi="宋体" w:eastAsia="宋体" w:cs="宋体"/>
                <w:b/>
                <w:sz w:val="24"/>
                <w:szCs w:val="24"/>
              </w:rPr>
            </w:pPr>
            <w:r>
              <w:rPr>
                <w:rFonts w:hint="eastAsia" w:ascii="宋体" w:hAnsi="宋体" w:eastAsia="宋体" w:cs="宋体"/>
                <w:b/>
                <w:sz w:val="24"/>
                <w:szCs w:val="24"/>
              </w:rPr>
              <w:t>是否允许采购进口产品</w:t>
            </w:r>
          </w:p>
        </w:tc>
      </w:tr>
      <w:tr w14:paraId="713EF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416" w:type="pct"/>
            <w:vMerge w:val="restart"/>
            <w:tcBorders>
              <w:left w:val="single" w:color="auto" w:sz="4" w:space="0"/>
              <w:right w:val="single" w:color="auto" w:sz="4" w:space="0"/>
            </w:tcBorders>
            <w:vAlign w:val="center"/>
          </w:tcPr>
          <w:p w14:paraId="1082C030">
            <w:pPr>
              <w:jc w:val="center"/>
              <w:rPr>
                <w:rFonts w:ascii="宋体" w:hAnsi="宋体" w:eastAsia="宋体" w:cs="宋体"/>
                <w:bCs/>
                <w:sz w:val="24"/>
                <w:szCs w:val="24"/>
              </w:rPr>
            </w:pPr>
            <w:r>
              <w:rPr>
                <w:rFonts w:ascii="宋体" w:hAnsi="宋体" w:eastAsia="宋体" w:cs="宋体"/>
                <w:bCs/>
                <w:sz w:val="24"/>
                <w:szCs w:val="24"/>
              </w:rPr>
              <w:t>0</w:t>
            </w:r>
            <w:r>
              <w:rPr>
                <w:rFonts w:hint="eastAsia" w:ascii="宋体" w:hAnsi="宋体" w:eastAsia="宋体" w:cs="宋体"/>
                <w:bCs/>
                <w:sz w:val="24"/>
                <w:szCs w:val="24"/>
              </w:rPr>
              <w:t>2</w:t>
            </w:r>
          </w:p>
        </w:tc>
        <w:tc>
          <w:tcPr>
            <w:tcW w:w="1203" w:type="pct"/>
            <w:tcBorders>
              <w:top w:val="single" w:color="auto" w:sz="4" w:space="0"/>
              <w:left w:val="single" w:color="auto" w:sz="4" w:space="0"/>
              <w:bottom w:val="single" w:color="auto" w:sz="4" w:space="0"/>
              <w:right w:val="single" w:color="auto" w:sz="4" w:space="0"/>
            </w:tcBorders>
            <w:vAlign w:val="center"/>
          </w:tcPr>
          <w:p w14:paraId="25363C0A">
            <w:pPr>
              <w:jc w:val="center"/>
              <w:rPr>
                <w:rFonts w:ascii="宋体" w:hAnsi="宋体" w:eastAsia="宋体" w:cs="宋体"/>
                <w:bCs/>
                <w:sz w:val="24"/>
                <w:szCs w:val="24"/>
              </w:rPr>
            </w:pPr>
            <w:r>
              <w:rPr>
                <w:rFonts w:hint="eastAsia" w:ascii="宋体" w:hAnsi="宋体" w:eastAsia="宋体" w:cs="宋体"/>
                <w:bCs/>
                <w:sz w:val="24"/>
                <w:szCs w:val="24"/>
              </w:rPr>
              <w:t>液流电池测试平台</w:t>
            </w:r>
          </w:p>
        </w:tc>
        <w:tc>
          <w:tcPr>
            <w:tcW w:w="723" w:type="pct"/>
            <w:tcBorders>
              <w:top w:val="single" w:color="auto" w:sz="4" w:space="0"/>
              <w:left w:val="single" w:color="auto" w:sz="4" w:space="0"/>
              <w:bottom w:val="single" w:color="auto" w:sz="4" w:space="0"/>
              <w:right w:val="single" w:color="auto" w:sz="4" w:space="0"/>
            </w:tcBorders>
            <w:vAlign w:val="center"/>
          </w:tcPr>
          <w:p w14:paraId="5D6BD492">
            <w:pPr>
              <w:jc w:val="center"/>
              <w:rPr>
                <w:rFonts w:ascii="宋体" w:hAnsi="宋体" w:eastAsia="宋体" w:cs="宋体"/>
                <w:bCs/>
                <w:sz w:val="24"/>
                <w:szCs w:val="24"/>
              </w:rPr>
            </w:pPr>
            <w:r>
              <w:rPr>
                <w:rFonts w:hint="eastAsia" w:ascii="宋体" w:hAnsi="宋体" w:eastAsia="宋体" w:cs="宋体"/>
                <w:bCs/>
                <w:sz w:val="24"/>
                <w:szCs w:val="24"/>
              </w:rPr>
              <w:t>1</w:t>
            </w:r>
          </w:p>
        </w:tc>
        <w:tc>
          <w:tcPr>
            <w:tcW w:w="838" w:type="pct"/>
            <w:vMerge w:val="restart"/>
            <w:tcBorders>
              <w:left w:val="single" w:color="auto" w:sz="4" w:space="0"/>
              <w:right w:val="single" w:color="auto" w:sz="4" w:space="0"/>
            </w:tcBorders>
            <w:vAlign w:val="center"/>
          </w:tcPr>
          <w:p w14:paraId="30887C99">
            <w:pPr>
              <w:tabs>
                <w:tab w:val="left" w:pos="360"/>
              </w:tabs>
              <w:suppressAutoHyphens/>
              <w:ind w:left="-94" w:leftChars="-45" w:right="-94" w:rightChars="-45"/>
              <w:jc w:val="center"/>
              <w:rPr>
                <w:rFonts w:ascii="宋体" w:hAnsi="宋体" w:eastAsia="宋体" w:cs="宋体"/>
                <w:bCs/>
                <w:sz w:val="24"/>
                <w:szCs w:val="24"/>
              </w:rPr>
            </w:pPr>
            <w:r>
              <w:rPr>
                <w:rFonts w:hint="eastAsia" w:ascii="宋体" w:hAnsi="宋体" w:eastAsia="宋体" w:cs="宋体"/>
                <w:bCs/>
                <w:sz w:val="24"/>
                <w:szCs w:val="24"/>
              </w:rPr>
              <w:t>209.42</w:t>
            </w:r>
          </w:p>
        </w:tc>
        <w:tc>
          <w:tcPr>
            <w:tcW w:w="908" w:type="pct"/>
            <w:tcBorders>
              <w:left w:val="single" w:color="auto" w:sz="4" w:space="0"/>
              <w:right w:val="single" w:color="auto" w:sz="4" w:space="0"/>
            </w:tcBorders>
            <w:vAlign w:val="center"/>
          </w:tcPr>
          <w:p w14:paraId="19A42B86">
            <w:pPr>
              <w:tabs>
                <w:tab w:val="left" w:pos="360"/>
              </w:tabs>
              <w:suppressAutoHyphens/>
              <w:jc w:val="center"/>
              <w:rPr>
                <w:rFonts w:ascii="宋体" w:hAnsi="宋体" w:eastAsia="宋体" w:cs="宋体"/>
                <w:bCs/>
                <w:sz w:val="24"/>
                <w:szCs w:val="24"/>
              </w:rPr>
            </w:pPr>
            <w:r>
              <w:rPr>
                <w:rFonts w:hint="eastAsia" w:ascii="宋体" w:hAnsi="宋体" w:eastAsia="宋体" w:cs="宋体"/>
                <w:sz w:val="24"/>
                <w:szCs w:val="24"/>
              </w:rPr>
              <w:t>对液流电池进行长时间动态测试和全面评估，评估其性能参数和电化学反应特性，从而为液流电池的研发和应用提供详细数据支持。</w:t>
            </w:r>
          </w:p>
        </w:tc>
        <w:tc>
          <w:tcPr>
            <w:tcW w:w="908" w:type="pct"/>
            <w:tcBorders>
              <w:left w:val="single" w:color="auto" w:sz="4" w:space="0"/>
              <w:right w:val="single" w:color="auto" w:sz="4" w:space="0"/>
            </w:tcBorders>
            <w:vAlign w:val="center"/>
          </w:tcPr>
          <w:p w14:paraId="17669C8E">
            <w:pPr>
              <w:tabs>
                <w:tab w:val="left" w:pos="360"/>
              </w:tabs>
              <w:suppressAutoHyphens/>
              <w:ind w:left="-63" w:leftChars="-30" w:right="-63" w:rightChars="-30"/>
              <w:jc w:val="center"/>
              <w:rPr>
                <w:rFonts w:ascii="宋体" w:hAnsi="宋体" w:eastAsia="宋体" w:cs="宋体"/>
                <w:bCs/>
                <w:sz w:val="24"/>
                <w:szCs w:val="24"/>
              </w:rPr>
            </w:pPr>
            <w:r>
              <w:rPr>
                <w:rFonts w:hint="eastAsia" w:ascii="宋体" w:hAnsi="宋体" w:eastAsia="宋体" w:cs="宋体"/>
                <w:bCs/>
                <w:sz w:val="24"/>
                <w:szCs w:val="24"/>
              </w:rPr>
              <w:t>否</w:t>
            </w:r>
          </w:p>
        </w:tc>
      </w:tr>
      <w:tr w14:paraId="4CB7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416" w:type="pct"/>
            <w:vMerge w:val="continue"/>
            <w:tcBorders>
              <w:left w:val="single" w:color="auto" w:sz="4" w:space="0"/>
              <w:right w:val="single" w:color="auto" w:sz="4" w:space="0"/>
            </w:tcBorders>
            <w:vAlign w:val="center"/>
          </w:tcPr>
          <w:p w14:paraId="55319CDD">
            <w:pPr>
              <w:jc w:val="center"/>
              <w:rPr>
                <w:rFonts w:ascii="宋体" w:hAnsi="宋体" w:eastAsia="宋体" w:cs="宋体"/>
                <w:bCs/>
                <w:sz w:val="24"/>
                <w:szCs w:val="24"/>
              </w:rPr>
            </w:pPr>
          </w:p>
        </w:tc>
        <w:tc>
          <w:tcPr>
            <w:tcW w:w="1203" w:type="pct"/>
            <w:tcBorders>
              <w:top w:val="single" w:color="auto" w:sz="4" w:space="0"/>
              <w:left w:val="single" w:color="auto" w:sz="4" w:space="0"/>
              <w:bottom w:val="single" w:color="auto" w:sz="4" w:space="0"/>
              <w:right w:val="single" w:color="auto" w:sz="4" w:space="0"/>
            </w:tcBorders>
            <w:vAlign w:val="center"/>
          </w:tcPr>
          <w:p w14:paraId="18DF84C5">
            <w:pPr>
              <w:jc w:val="center"/>
              <w:rPr>
                <w:rFonts w:ascii="宋体" w:hAnsi="宋体" w:eastAsia="宋体" w:cs="宋体"/>
                <w:bCs/>
                <w:sz w:val="24"/>
                <w:szCs w:val="24"/>
              </w:rPr>
            </w:pPr>
            <w:r>
              <w:rPr>
                <w:rFonts w:hint="eastAsia" w:ascii="宋体" w:hAnsi="宋体" w:eastAsia="宋体" w:cs="宋体"/>
                <w:sz w:val="24"/>
                <w:szCs w:val="24"/>
              </w:rPr>
              <w:t>燃料电池测试平台</w:t>
            </w:r>
          </w:p>
        </w:tc>
        <w:tc>
          <w:tcPr>
            <w:tcW w:w="723" w:type="pct"/>
            <w:tcBorders>
              <w:top w:val="single" w:color="auto" w:sz="4" w:space="0"/>
              <w:left w:val="single" w:color="auto" w:sz="4" w:space="0"/>
              <w:bottom w:val="single" w:color="auto" w:sz="4" w:space="0"/>
              <w:right w:val="single" w:color="auto" w:sz="4" w:space="0"/>
            </w:tcBorders>
            <w:vAlign w:val="center"/>
          </w:tcPr>
          <w:p w14:paraId="40973B8E">
            <w:pPr>
              <w:jc w:val="center"/>
              <w:rPr>
                <w:rFonts w:ascii="宋体" w:hAnsi="宋体" w:eastAsia="宋体" w:cs="宋体"/>
                <w:bCs/>
                <w:sz w:val="24"/>
                <w:szCs w:val="24"/>
              </w:rPr>
            </w:pPr>
            <w:r>
              <w:rPr>
                <w:rFonts w:hint="eastAsia" w:ascii="宋体" w:hAnsi="宋体" w:eastAsia="宋体" w:cs="宋体"/>
                <w:bCs/>
                <w:sz w:val="24"/>
                <w:szCs w:val="24"/>
              </w:rPr>
              <w:t>1</w:t>
            </w:r>
          </w:p>
        </w:tc>
        <w:tc>
          <w:tcPr>
            <w:tcW w:w="838" w:type="pct"/>
            <w:vMerge w:val="continue"/>
            <w:tcBorders>
              <w:left w:val="single" w:color="auto" w:sz="4" w:space="0"/>
              <w:right w:val="single" w:color="auto" w:sz="4" w:space="0"/>
            </w:tcBorders>
            <w:vAlign w:val="center"/>
          </w:tcPr>
          <w:p w14:paraId="13A2182B">
            <w:pPr>
              <w:tabs>
                <w:tab w:val="left" w:pos="360"/>
              </w:tabs>
              <w:suppressAutoHyphens/>
              <w:ind w:left="-94" w:leftChars="-45" w:right="-94" w:rightChars="-45"/>
              <w:jc w:val="center"/>
              <w:rPr>
                <w:rFonts w:ascii="宋体" w:hAnsi="宋体" w:eastAsia="宋体" w:cs="宋体"/>
                <w:bCs/>
                <w:sz w:val="24"/>
                <w:szCs w:val="24"/>
              </w:rPr>
            </w:pPr>
          </w:p>
        </w:tc>
        <w:tc>
          <w:tcPr>
            <w:tcW w:w="908" w:type="pct"/>
            <w:tcBorders>
              <w:left w:val="single" w:color="auto" w:sz="4" w:space="0"/>
              <w:right w:val="single" w:color="auto" w:sz="4" w:space="0"/>
            </w:tcBorders>
            <w:vAlign w:val="center"/>
          </w:tcPr>
          <w:p w14:paraId="484334C9">
            <w:pPr>
              <w:suppressAutoHyphens/>
              <w:rPr>
                <w:rFonts w:ascii="宋体" w:hAnsi="宋体" w:eastAsia="宋体" w:cs="宋体"/>
                <w:bCs/>
                <w:sz w:val="24"/>
                <w:szCs w:val="24"/>
              </w:rPr>
            </w:pPr>
            <w:r>
              <w:rPr>
                <w:rFonts w:hint="eastAsia" w:ascii="宋体" w:hAnsi="宋体" w:eastAsia="宋体" w:cs="宋体"/>
                <w:bCs/>
                <w:sz w:val="24"/>
                <w:szCs w:val="24"/>
              </w:rPr>
              <w:t>对燃料电池进行长时间动态测试和全面评估，评估其性能参数和电化学反应特性，从而为燃料电池的研发和应用提供详细数据支持。</w:t>
            </w:r>
          </w:p>
        </w:tc>
        <w:tc>
          <w:tcPr>
            <w:tcW w:w="908" w:type="pct"/>
            <w:tcBorders>
              <w:left w:val="single" w:color="auto" w:sz="4" w:space="0"/>
              <w:right w:val="single" w:color="auto" w:sz="4" w:space="0"/>
            </w:tcBorders>
            <w:vAlign w:val="center"/>
          </w:tcPr>
          <w:p w14:paraId="70F72D41">
            <w:pPr>
              <w:tabs>
                <w:tab w:val="left" w:pos="360"/>
              </w:tabs>
              <w:suppressAutoHyphens/>
              <w:ind w:left="-63" w:leftChars="-30" w:right="-63" w:rightChars="-30"/>
              <w:jc w:val="center"/>
              <w:rPr>
                <w:rFonts w:ascii="宋体" w:hAnsi="宋体" w:eastAsia="宋体" w:cs="宋体"/>
                <w:bCs/>
                <w:sz w:val="24"/>
                <w:szCs w:val="24"/>
              </w:rPr>
            </w:pPr>
            <w:r>
              <w:rPr>
                <w:rFonts w:hint="eastAsia" w:ascii="宋体" w:hAnsi="宋体" w:eastAsia="宋体" w:cs="宋体"/>
                <w:bCs/>
                <w:sz w:val="24"/>
                <w:szCs w:val="24"/>
              </w:rPr>
              <w:t>否</w:t>
            </w:r>
          </w:p>
        </w:tc>
      </w:tr>
      <w:tr w14:paraId="65917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blHeader/>
          <w:jc w:val="center"/>
        </w:trPr>
        <w:tc>
          <w:tcPr>
            <w:tcW w:w="416" w:type="pct"/>
            <w:vMerge w:val="continue"/>
            <w:tcBorders>
              <w:left w:val="single" w:color="auto" w:sz="4" w:space="0"/>
              <w:right w:val="single" w:color="auto" w:sz="4" w:space="0"/>
            </w:tcBorders>
            <w:vAlign w:val="center"/>
          </w:tcPr>
          <w:p w14:paraId="75C03C27">
            <w:pPr>
              <w:jc w:val="center"/>
              <w:rPr>
                <w:rFonts w:ascii="宋体" w:hAnsi="宋体" w:eastAsia="宋体" w:cs="宋体"/>
                <w:bCs/>
                <w:sz w:val="24"/>
                <w:szCs w:val="24"/>
              </w:rPr>
            </w:pPr>
          </w:p>
        </w:tc>
        <w:tc>
          <w:tcPr>
            <w:tcW w:w="1203" w:type="pct"/>
            <w:tcBorders>
              <w:top w:val="single" w:color="auto" w:sz="4" w:space="0"/>
              <w:left w:val="single" w:color="auto" w:sz="4" w:space="0"/>
              <w:bottom w:val="single" w:color="auto" w:sz="4" w:space="0"/>
              <w:right w:val="single" w:color="auto" w:sz="4" w:space="0"/>
            </w:tcBorders>
            <w:vAlign w:val="center"/>
          </w:tcPr>
          <w:p w14:paraId="4F5D0C36">
            <w:pPr>
              <w:jc w:val="center"/>
              <w:rPr>
                <w:rFonts w:ascii="宋体" w:hAnsi="宋体" w:eastAsia="宋体" w:cs="宋体"/>
                <w:bCs/>
                <w:sz w:val="24"/>
                <w:szCs w:val="24"/>
              </w:rPr>
            </w:pPr>
            <w:r>
              <w:rPr>
                <w:rFonts w:hint="eastAsia" w:ascii="宋体" w:hAnsi="宋体" w:eastAsia="宋体" w:cs="宋体"/>
                <w:sz w:val="24"/>
                <w:szCs w:val="24"/>
              </w:rPr>
              <w:t>燃料电池测试系统</w:t>
            </w:r>
          </w:p>
        </w:tc>
        <w:tc>
          <w:tcPr>
            <w:tcW w:w="723" w:type="pct"/>
            <w:tcBorders>
              <w:top w:val="single" w:color="auto" w:sz="4" w:space="0"/>
              <w:left w:val="single" w:color="auto" w:sz="4" w:space="0"/>
              <w:bottom w:val="single" w:color="auto" w:sz="4" w:space="0"/>
              <w:right w:val="single" w:color="auto" w:sz="4" w:space="0"/>
            </w:tcBorders>
            <w:vAlign w:val="center"/>
          </w:tcPr>
          <w:p w14:paraId="0BB3D9FA">
            <w:pPr>
              <w:jc w:val="center"/>
              <w:rPr>
                <w:rFonts w:ascii="宋体" w:hAnsi="宋体" w:eastAsia="宋体" w:cs="宋体"/>
                <w:bCs/>
                <w:sz w:val="24"/>
                <w:szCs w:val="24"/>
              </w:rPr>
            </w:pPr>
            <w:r>
              <w:rPr>
                <w:rFonts w:hint="eastAsia" w:ascii="宋体" w:hAnsi="宋体" w:eastAsia="宋体" w:cs="宋体"/>
                <w:bCs/>
                <w:sz w:val="24"/>
                <w:szCs w:val="24"/>
              </w:rPr>
              <w:t>1</w:t>
            </w:r>
          </w:p>
        </w:tc>
        <w:tc>
          <w:tcPr>
            <w:tcW w:w="838" w:type="pct"/>
            <w:vMerge w:val="continue"/>
            <w:tcBorders>
              <w:left w:val="single" w:color="auto" w:sz="4" w:space="0"/>
              <w:right w:val="single" w:color="auto" w:sz="4" w:space="0"/>
            </w:tcBorders>
            <w:vAlign w:val="center"/>
          </w:tcPr>
          <w:p w14:paraId="71CCC04E">
            <w:pPr>
              <w:tabs>
                <w:tab w:val="left" w:pos="360"/>
              </w:tabs>
              <w:suppressAutoHyphens/>
              <w:ind w:left="-94" w:leftChars="-45" w:right="-94" w:rightChars="-45"/>
              <w:jc w:val="center"/>
              <w:rPr>
                <w:rFonts w:ascii="宋体" w:hAnsi="宋体" w:eastAsia="宋体" w:cs="宋体"/>
                <w:bCs/>
                <w:sz w:val="24"/>
                <w:szCs w:val="24"/>
              </w:rPr>
            </w:pPr>
          </w:p>
        </w:tc>
        <w:tc>
          <w:tcPr>
            <w:tcW w:w="908" w:type="pct"/>
            <w:tcBorders>
              <w:left w:val="single" w:color="auto" w:sz="4" w:space="0"/>
              <w:right w:val="single" w:color="auto" w:sz="4" w:space="0"/>
            </w:tcBorders>
            <w:vAlign w:val="center"/>
          </w:tcPr>
          <w:p w14:paraId="01292325">
            <w:pPr>
              <w:tabs>
                <w:tab w:val="left" w:pos="360"/>
              </w:tabs>
              <w:suppressAutoHyphens/>
              <w:jc w:val="center"/>
              <w:rPr>
                <w:rFonts w:ascii="宋体" w:hAnsi="宋体" w:eastAsia="宋体" w:cs="宋体"/>
                <w:bCs/>
                <w:sz w:val="24"/>
                <w:szCs w:val="24"/>
              </w:rPr>
            </w:pPr>
            <w:r>
              <w:rPr>
                <w:rFonts w:hint="eastAsia" w:ascii="宋体" w:hAnsi="宋体" w:eastAsia="宋体" w:cs="宋体"/>
                <w:bCs/>
                <w:sz w:val="24"/>
                <w:szCs w:val="24"/>
                <w:lang w:eastAsia="zh-Hans"/>
              </w:rPr>
              <w:t>可用于太阳能电池，锂电池，燃料电池/堆交流阻抗测试，充放电循环测试，金属材料腐蚀速率测试，tafel曲线拟合，电极材料电化学性能测试，含循环伏安，交流阻抗，线性扫描，电池充放电循环等30多种常规电化学测试方法</w:t>
            </w:r>
            <w:r>
              <w:rPr>
                <w:rFonts w:hint="eastAsia" w:ascii="宋体" w:hAnsi="宋体" w:eastAsia="宋体" w:cs="宋体"/>
                <w:bCs/>
                <w:sz w:val="24"/>
                <w:szCs w:val="24"/>
              </w:rPr>
              <w:t>。</w:t>
            </w:r>
          </w:p>
        </w:tc>
        <w:tc>
          <w:tcPr>
            <w:tcW w:w="908" w:type="pct"/>
            <w:tcBorders>
              <w:left w:val="single" w:color="auto" w:sz="4" w:space="0"/>
              <w:right w:val="single" w:color="auto" w:sz="4" w:space="0"/>
            </w:tcBorders>
            <w:vAlign w:val="center"/>
          </w:tcPr>
          <w:p w14:paraId="050D4B22">
            <w:pPr>
              <w:tabs>
                <w:tab w:val="left" w:pos="360"/>
              </w:tabs>
              <w:suppressAutoHyphens/>
              <w:ind w:left="-63" w:leftChars="-30" w:right="-63" w:rightChars="-30"/>
              <w:jc w:val="center"/>
              <w:rPr>
                <w:rFonts w:ascii="宋体" w:hAnsi="宋体" w:eastAsia="宋体" w:cs="宋体"/>
                <w:bCs/>
                <w:sz w:val="24"/>
                <w:szCs w:val="24"/>
              </w:rPr>
            </w:pPr>
            <w:r>
              <w:rPr>
                <w:rFonts w:hint="eastAsia" w:ascii="宋体" w:hAnsi="宋体" w:eastAsia="宋体" w:cs="宋体"/>
                <w:bCs/>
                <w:sz w:val="24"/>
                <w:szCs w:val="24"/>
              </w:rPr>
              <w:t>否</w:t>
            </w:r>
          </w:p>
        </w:tc>
      </w:tr>
    </w:tbl>
    <w:p w14:paraId="3D3F6A87">
      <w:pPr>
        <w:pStyle w:val="100"/>
        <w:numPr>
          <w:ilvl w:val="0"/>
          <w:numId w:val="11"/>
        </w:numPr>
        <w:spacing w:before="120" w:beforeLines="50" w:line="360" w:lineRule="auto"/>
        <w:ind w:left="567" w:hanging="284" w:firstLineChars="0"/>
        <w:rPr>
          <w:rFonts w:ascii="宋体" w:hAnsi="宋体" w:eastAsia="宋体" w:cs="仿宋"/>
          <w:sz w:val="24"/>
        </w:rPr>
      </w:pPr>
      <w:r>
        <w:rPr>
          <w:rFonts w:ascii="宋体" w:hAnsi="宋体" w:eastAsia="宋体" w:cs="仿宋"/>
          <w:sz w:val="24"/>
        </w:rPr>
        <w:t>合同履行期限：</w:t>
      </w:r>
      <w:r>
        <w:rPr>
          <w:rFonts w:hint="eastAsia" w:ascii="宋体" w:hAnsi="宋体" w:eastAsia="宋体" w:cs="宋体"/>
          <w:color w:val="000000" w:themeColor="text1"/>
          <w:sz w:val="24"/>
          <w:szCs w:val="24"/>
          <w14:textFill>
            <w14:solidFill>
              <w14:schemeClr w14:val="tx1"/>
            </w14:solidFill>
          </w14:textFill>
        </w:rPr>
        <w:t>签署合同后3个月内（燃料电池测试平台1</w:t>
      </w:r>
      <w:r>
        <w:rPr>
          <w:rFonts w:ascii="宋体" w:hAnsi="宋体" w:eastAsia="宋体" w:cs="宋体"/>
          <w:color w:val="000000" w:themeColor="text1"/>
          <w:sz w:val="24"/>
          <w:szCs w:val="24"/>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天之内）</w:t>
      </w:r>
      <w:r>
        <w:rPr>
          <w:rFonts w:hint="eastAsia" w:ascii="宋体" w:hAnsi="宋体" w:eastAsia="宋体" w:cs="仿宋"/>
          <w:sz w:val="24"/>
        </w:rPr>
        <w:t>。</w:t>
      </w:r>
    </w:p>
    <w:p w14:paraId="3E726235">
      <w:pPr>
        <w:pStyle w:val="100"/>
        <w:numPr>
          <w:ilvl w:val="0"/>
          <w:numId w:val="11"/>
        </w:numPr>
        <w:spacing w:line="360" w:lineRule="auto"/>
        <w:ind w:left="567" w:hanging="284" w:firstLineChars="0"/>
        <w:rPr>
          <w:rFonts w:ascii="宋体" w:hAnsi="宋体" w:eastAsia="宋体" w:cs="仿宋"/>
          <w:sz w:val="24"/>
        </w:rPr>
      </w:pPr>
      <w:r>
        <w:rPr>
          <w:rFonts w:ascii="宋体" w:hAnsi="宋体" w:eastAsia="宋体" w:cs="仿宋"/>
          <w:sz w:val="24"/>
        </w:rPr>
        <w:t xml:space="preserve">本项目是否接受联合体投标： </w:t>
      </w:r>
      <w:r>
        <w:rPr>
          <w:rFonts w:ascii="宋体" w:hAnsi="宋体" w:eastAsia="宋体" w:cs="仿宋"/>
          <w:sz w:val="24"/>
        </w:rPr>
        <w:sym w:font="Wingdings 2" w:char="00A3"/>
      </w:r>
      <w:r>
        <w:rPr>
          <w:rFonts w:ascii="宋体" w:hAnsi="宋体" w:eastAsia="宋体" w:cs="仿宋"/>
          <w:sz w:val="24"/>
        </w:rPr>
        <w:t xml:space="preserve">是  </w:t>
      </w:r>
      <w:r>
        <w:rPr>
          <w:rFonts w:ascii="宋体" w:hAnsi="宋体" w:eastAsia="宋体" w:cs="仿宋"/>
          <w:sz w:val="24"/>
        </w:rPr>
        <w:sym w:font="Wingdings 2" w:char="F052"/>
      </w:r>
      <w:r>
        <w:rPr>
          <w:rFonts w:ascii="宋体" w:hAnsi="宋体" w:eastAsia="宋体" w:cs="仿宋"/>
          <w:sz w:val="24"/>
        </w:rPr>
        <w:t>否。</w:t>
      </w:r>
    </w:p>
    <w:p w14:paraId="25A39B0F">
      <w:pPr>
        <w:pStyle w:val="100"/>
        <w:numPr>
          <w:ilvl w:val="0"/>
          <w:numId w:val="11"/>
        </w:numPr>
        <w:spacing w:line="360" w:lineRule="auto"/>
        <w:ind w:left="567" w:hanging="284" w:firstLineChars="0"/>
        <w:rPr>
          <w:rFonts w:ascii="宋体" w:hAnsi="宋体" w:eastAsia="宋体" w:cs="仿宋"/>
          <w:sz w:val="24"/>
        </w:rPr>
      </w:pPr>
      <w:r>
        <w:rPr>
          <w:rFonts w:hint="eastAsia" w:ascii="宋体" w:hAnsi="宋体" w:eastAsia="宋体" w:cs="仿宋"/>
          <w:sz w:val="24"/>
        </w:rPr>
        <w:t xml:space="preserve">本项目是否允许分包：□是  </w:t>
      </w:r>
      <w:r>
        <w:rPr>
          <w:rFonts w:ascii="宋体" w:hAnsi="宋体" w:eastAsia="宋体" w:cs="仿宋"/>
          <w:sz w:val="24"/>
        </w:rPr>
        <w:sym w:font="Wingdings 2" w:char="F052"/>
      </w:r>
      <w:r>
        <w:rPr>
          <w:rFonts w:hint="eastAsia" w:ascii="宋体" w:hAnsi="宋体" w:eastAsia="宋体" w:cs="仿宋"/>
          <w:sz w:val="24"/>
        </w:rPr>
        <w:t>否。</w:t>
      </w:r>
    </w:p>
    <w:p w14:paraId="079435C7">
      <w:pPr>
        <w:spacing w:before="120" w:beforeLines="50" w:line="360" w:lineRule="auto"/>
        <w:outlineLvl w:val="1"/>
        <w:rPr>
          <w:rFonts w:ascii="宋体" w:hAnsi="宋体" w:eastAsia="宋体" w:cs="宋体"/>
          <w:spacing w:val="-15"/>
          <w:sz w:val="24"/>
          <w:szCs w:val="24"/>
        </w:rPr>
      </w:pPr>
      <w:bookmarkStart w:id="1" w:name="_Toc154676372"/>
      <w:r>
        <w:rPr>
          <w:rFonts w:ascii="宋体" w:hAnsi="宋体" w:eastAsia="宋体" w:cs="宋体"/>
          <w:spacing w:val="-15"/>
          <w:sz w:val="24"/>
          <w:szCs w:val="24"/>
        </w:rPr>
        <w:t>二、申请人的资格要求</w:t>
      </w:r>
      <w:r>
        <w:rPr>
          <w:rFonts w:hint="eastAsia" w:ascii="宋体" w:hAnsi="宋体" w:eastAsia="宋体" w:cs="宋体"/>
          <w:spacing w:val="-15"/>
          <w:sz w:val="24"/>
          <w:szCs w:val="24"/>
        </w:rPr>
        <w:t>（</w:t>
      </w:r>
      <w:r>
        <w:rPr>
          <w:rFonts w:ascii="宋体" w:hAnsi="宋体" w:eastAsia="宋体" w:cs="宋体"/>
          <w:spacing w:val="-15"/>
          <w:sz w:val="24"/>
          <w:szCs w:val="24"/>
        </w:rPr>
        <w:t>须同时满足</w:t>
      </w:r>
      <w:r>
        <w:rPr>
          <w:rFonts w:hint="eastAsia" w:ascii="宋体" w:hAnsi="宋体" w:eastAsia="宋体" w:cs="宋体"/>
          <w:spacing w:val="-15"/>
          <w:sz w:val="24"/>
          <w:szCs w:val="24"/>
        </w:rPr>
        <w:t>）</w:t>
      </w:r>
      <w:bookmarkEnd w:id="1"/>
    </w:p>
    <w:p w14:paraId="05DA08F0">
      <w:pPr>
        <w:pStyle w:val="100"/>
        <w:numPr>
          <w:ilvl w:val="0"/>
          <w:numId w:val="12"/>
        </w:numPr>
        <w:spacing w:line="360" w:lineRule="auto"/>
        <w:ind w:left="567" w:hanging="284" w:firstLineChars="0"/>
        <w:rPr>
          <w:rFonts w:ascii="宋体" w:hAnsi="宋体" w:eastAsia="宋体" w:cs="仿宋"/>
          <w:sz w:val="24"/>
        </w:rPr>
      </w:pPr>
      <w:r>
        <w:rPr>
          <w:rFonts w:hint="eastAsia" w:ascii="宋体" w:hAnsi="宋体" w:eastAsia="宋体" w:cs="仿宋"/>
          <w:sz w:val="24"/>
        </w:rPr>
        <w:t>满足《中华人民共和国政府采购法》第二十二条规定；</w:t>
      </w:r>
    </w:p>
    <w:p w14:paraId="20F3ED46">
      <w:pPr>
        <w:pStyle w:val="100"/>
        <w:numPr>
          <w:ilvl w:val="0"/>
          <w:numId w:val="12"/>
        </w:numPr>
        <w:spacing w:line="360" w:lineRule="auto"/>
        <w:ind w:left="567" w:hanging="284" w:firstLineChars="0"/>
        <w:rPr>
          <w:rFonts w:ascii="宋体" w:hAnsi="宋体" w:eastAsia="宋体" w:cs="仿宋"/>
          <w:sz w:val="24"/>
          <w:u w:val="single"/>
        </w:rPr>
      </w:pPr>
      <w:r>
        <w:rPr>
          <w:rFonts w:ascii="宋体" w:hAnsi="宋体" w:eastAsia="宋体" w:cs="仿宋"/>
          <w:sz w:val="24"/>
        </w:rPr>
        <w:t>落实政府采购政策需满足的资格要求：</w:t>
      </w:r>
    </w:p>
    <w:p w14:paraId="5E9C8137">
      <w:pPr>
        <w:spacing w:line="360" w:lineRule="auto"/>
        <w:ind w:left="283" w:leftChars="135"/>
        <w:rPr>
          <w:rFonts w:ascii="宋体" w:hAnsi="宋体" w:eastAsia="宋体" w:cs="仿宋"/>
          <w:sz w:val="24"/>
        </w:rPr>
      </w:pPr>
      <w:r>
        <w:rPr>
          <w:rFonts w:ascii="宋体" w:hAnsi="宋体" w:eastAsia="宋体" w:cs="仿宋"/>
          <w:sz w:val="24"/>
        </w:rPr>
        <w:t>2.1 中小企业政策</w:t>
      </w:r>
    </w:p>
    <w:p w14:paraId="70DFA2BF">
      <w:pPr>
        <w:spacing w:line="360" w:lineRule="auto"/>
        <w:ind w:left="283" w:leftChars="135" w:firstLine="566" w:firstLineChars="236"/>
        <w:rPr>
          <w:rFonts w:ascii="宋体" w:hAnsi="宋体" w:eastAsia="宋体" w:cs="仿宋"/>
          <w:sz w:val="24"/>
        </w:rPr>
      </w:pPr>
      <w:r>
        <w:rPr>
          <w:rFonts w:ascii="宋体" w:hAnsi="宋体" w:eastAsia="宋体" w:cs="仿宋"/>
          <w:sz w:val="24"/>
        </w:rPr>
        <w:t>本项目</w:t>
      </w:r>
      <w:r>
        <w:rPr>
          <w:rFonts w:hint="eastAsia" w:ascii="宋体" w:hAnsi="宋体" w:eastAsia="宋体" w:cs="仿宋"/>
          <w:sz w:val="24"/>
        </w:rPr>
        <w:t>非</w:t>
      </w:r>
      <w:r>
        <w:rPr>
          <w:rFonts w:ascii="宋体" w:hAnsi="宋体" w:eastAsia="宋体" w:cs="仿宋"/>
          <w:sz w:val="24"/>
        </w:rPr>
        <w:t>专门面向中小企业。</w:t>
      </w:r>
    </w:p>
    <w:p w14:paraId="315AF35A">
      <w:pPr>
        <w:spacing w:line="360" w:lineRule="auto"/>
        <w:ind w:left="283" w:leftChars="135"/>
        <w:rPr>
          <w:rFonts w:ascii="宋体" w:hAnsi="宋体" w:eastAsia="宋体" w:cs="仿宋"/>
          <w:sz w:val="24"/>
        </w:rPr>
      </w:pPr>
      <w:r>
        <w:rPr>
          <w:rFonts w:ascii="宋体" w:hAnsi="宋体" w:eastAsia="宋体" w:cs="仿宋"/>
          <w:sz w:val="24"/>
        </w:rPr>
        <w:t>2.2 其它落实政府采购政策的资格要求(如有)：</w:t>
      </w:r>
      <w:r>
        <w:rPr>
          <w:rFonts w:ascii="宋体" w:hAnsi="宋体" w:eastAsia="宋体" w:cs="仿宋"/>
          <w:sz w:val="24"/>
          <w:u w:val="single"/>
        </w:rPr>
        <w:t>_/_</w:t>
      </w:r>
      <w:r>
        <w:rPr>
          <w:rFonts w:ascii="宋体" w:hAnsi="宋体" w:eastAsia="宋体" w:cs="仿宋"/>
          <w:sz w:val="24"/>
        </w:rPr>
        <w:t>。</w:t>
      </w:r>
    </w:p>
    <w:p w14:paraId="2FF116B7">
      <w:pPr>
        <w:pStyle w:val="100"/>
        <w:numPr>
          <w:ilvl w:val="0"/>
          <w:numId w:val="12"/>
        </w:numPr>
        <w:spacing w:line="360" w:lineRule="auto"/>
        <w:ind w:left="567" w:hanging="284" w:firstLineChars="0"/>
        <w:rPr>
          <w:rFonts w:ascii="宋体" w:hAnsi="宋体" w:eastAsia="宋体" w:cs="仿宋"/>
          <w:sz w:val="24"/>
        </w:rPr>
      </w:pPr>
      <w:r>
        <w:rPr>
          <w:rFonts w:ascii="宋体" w:hAnsi="宋体" w:eastAsia="宋体" w:cs="仿宋"/>
          <w:sz w:val="24"/>
        </w:rPr>
        <w:t>本项目的特定资格要求：</w:t>
      </w:r>
    </w:p>
    <w:p w14:paraId="73F38E2F">
      <w:pPr>
        <w:spacing w:line="360" w:lineRule="auto"/>
        <w:ind w:left="283" w:leftChars="135"/>
        <w:rPr>
          <w:rFonts w:ascii="宋体" w:hAnsi="宋体" w:eastAsia="宋体" w:cs="仿宋"/>
          <w:sz w:val="24"/>
        </w:rPr>
      </w:pPr>
      <w:bookmarkStart w:id="2" w:name="_Hlk130561552"/>
      <w:r>
        <w:rPr>
          <w:rFonts w:hint="eastAsia" w:ascii="宋体" w:hAnsi="宋体" w:eastAsia="宋体" w:cs="仿宋"/>
          <w:sz w:val="24"/>
        </w:rPr>
        <w:t>3</w:t>
      </w:r>
      <w:r>
        <w:rPr>
          <w:rFonts w:ascii="宋体" w:hAnsi="宋体" w:eastAsia="宋体" w:cs="仿宋"/>
          <w:sz w:val="24"/>
        </w:rPr>
        <w:t xml:space="preserve">.1 </w:t>
      </w:r>
      <w:r>
        <w:rPr>
          <w:rFonts w:hint="eastAsia" w:ascii="宋体" w:hAnsi="宋体" w:eastAsia="宋体" w:cs="仿宋"/>
          <w:sz w:val="24"/>
        </w:rPr>
        <w:t>投标人是来自中华人民共和国境内的供应商；</w:t>
      </w:r>
    </w:p>
    <w:p w14:paraId="41E4D400">
      <w:pPr>
        <w:spacing w:line="360" w:lineRule="auto"/>
        <w:ind w:left="283" w:leftChars="135"/>
        <w:rPr>
          <w:rFonts w:ascii="宋体" w:hAnsi="宋体" w:eastAsia="宋体" w:cs="仿宋"/>
          <w:sz w:val="24"/>
        </w:rPr>
      </w:pPr>
      <w:r>
        <w:rPr>
          <w:rFonts w:ascii="宋体" w:hAnsi="宋体" w:eastAsia="宋体" w:cs="仿宋"/>
          <w:sz w:val="24"/>
        </w:rPr>
        <w:t xml:space="preserve">3.2 </w:t>
      </w:r>
      <w:r>
        <w:rPr>
          <w:rFonts w:hint="eastAsia" w:ascii="宋体" w:hAnsi="宋体" w:eastAsia="宋体" w:cs="仿宋"/>
          <w:sz w:val="24"/>
        </w:rPr>
        <w:t>投标人不得为</w:t>
      </w:r>
      <w:r>
        <w:rPr>
          <w:rFonts w:ascii="宋体" w:hAnsi="宋体" w:eastAsia="宋体" w:cs="仿宋"/>
          <w:sz w:val="24"/>
        </w:rPr>
        <w:t>“</w:t>
      </w:r>
      <w:r>
        <w:rPr>
          <w:rFonts w:hint="eastAsia" w:ascii="宋体" w:hAnsi="宋体" w:eastAsia="宋体" w:cs="仿宋"/>
          <w:sz w:val="24"/>
        </w:rPr>
        <w:t>信用中国</w:t>
      </w:r>
      <w:r>
        <w:rPr>
          <w:rFonts w:ascii="宋体" w:hAnsi="宋体" w:eastAsia="宋体" w:cs="仿宋"/>
          <w:sz w:val="24"/>
        </w:rPr>
        <w:t>”</w:t>
      </w:r>
      <w:r>
        <w:rPr>
          <w:rFonts w:hint="eastAsia" w:ascii="宋体" w:hAnsi="宋体" w:eastAsia="宋体" w:cs="仿宋"/>
          <w:sz w:val="24"/>
        </w:rPr>
        <w:t>网站（</w:t>
      </w:r>
      <w:r>
        <w:rPr>
          <w:rFonts w:ascii="宋体" w:hAnsi="宋体" w:eastAsia="宋体" w:cs="仿宋"/>
          <w:sz w:val="24"/>
        </w:rPr>
        <w:t>www.creditchina.gov.cn</w:t>
      </w:r>
      <w:r>
        <w:rPr>
          <w:rFonts w:hint="eastAsia" w:ascii="宋体" w:hAnsi="宋体" w:eastAsia="宋体" w:cs="仿宋"/>
          <w:sz w:val="24"/>
        </w:rPr>
        <w:t>）中列入失信被执行人和重大税收违法案件当事人名单的供应商，不得为中国政府采购网（</w:t>
      </w:r>
      <w:r>
        <w:rPr>
          <w:rFonts w:ascii="宋体" w:hAnsi="宋体" w:eastAsia="宋体" w:cs="仿宋"/>
          <w:sz w:val="24"/>
        </w:rPr>
        <w:t>www.ccgp.gov.cn</w:t>
      </w:r>
      <w:r>
        <w:rPr>
          <w:rFonts w:hint="eastAsia" w:ascii="宋体" w:hAnsi="宋体" w:eastAsia="宋体" w:cs="仿宋"/>
          <w:sz w:val="24"/>
        </w:rPr>
        <w:t>）政府采购严重违法失信行为记录名单中被财政部门禁止参加政府采购活动的供应商。</w:t>
      </w:r>
    </w:p>
    <w:p w14:paraId="5278F389">
      <w:pPr>
        <w:spacing w:line="360" w:lineRule="auto"/>
        <w:ind w:left="283" w:leftChars="135"/>
        <w:rPr>
          <w:rFonts w:ascii="宋体" w:hAnsi="宋体" w:eastAsia="宋体" w:cs="仿宋"/>
          <w:sz w:val="24"/>
        </w:rPr>
      </w:pPr>
      <w:r>
        <w:rPr>
          <w:rFonts w:hint="eastAsia" w:ascii="宋体" w:hAnsi="宋体" w:eastAsia="宋体" w:cs="仿宋"/>
          <w:sz w:val="24"/>
        </w:rPr>
        <w:t>3</w:t>
      </w:r>
      <w:r>
        <w:rPr>
          <w:rFonts w:ascii="宋体" w:hAnsi="宋体" w:eastAsia="宋体" w:cs="仿宋"/>
          <w:sz w:val="24"/>
        </w:rPr>
        <w:t xml:space="preserve">.3 </w:t>
      </w:r>
      <w:r>
        <w:rPr>
          <w:rFonts w:hint="eastAsia" w:ascii="宋体" w:hAnsi="宋体" w:eastAsia="宋体" w:cs="仿宋"/>
          <w:sz w:val="24"/>
        </w:rPr>
        <w:t>为采购项目提供整体设计、规范编制或者项目管理、监理、检测等服务的投标人，不得参加该采购项目的其他采购活动。</w:t>
      </w:r>
    </w:p>
    <w:p w14:paraId="0B9693B7">
      <w:pPr>
        <w:spacing w:line="360" w:lineRule="auto"/>
        <w:ind w:left="283" w:leftChars="135"/>
        <w:rPr>
          <w:rFonts w:ascii="宋体" w:hAnsi="宋体" w:eastAsia="宋体" w:cs="仿宋"/>
          <w:sz w:val="24"/>
        </w:rPr>
      </w:pPr>
      <w:r>
        <w:rPr>
          <w:rFonts w:hint="eastAsia" w:ascii="宋体" w:hAnsi="宋体" w:eastAsia="宋体" w:cs="仿宋"/>
          <w:sz w:val="24"/>
        </w:rPr>
        <w:t>3</w:t>
      </w:r>
      <w:r>
        <w:rPr>
          <w:rFonts w:ascii="宋体" w:hAnsi="宋体" w:eastAsia="宋体" w:cs="仿宋"/>
          <w:sz w:val="24"/>
        </w:rPr>
        <w:t xml:space="preserve">.4 </w:t>
      </w:r>
      <w:r>
        <w:rPr>
          <w:rFonts w:hint="eastAsia" w:ascii="宋体" w:hAnsi="宋体" w:eastAsia="宋体" w:cs="仿宋"/>
          <w:sz w:val="24"/>
        </w:rPr>
        <w:t>单位负责人为同一人或者存在直接控股、管理关系的不同供应商，不得参加同一包的投标或者未划分包的同一招标项目的投标。</w:t>
      </w:r>
    </w:p>
    <w:p w14:paraId="43B8A397">
      <w:pPr>
        <w:spacing w:line="360" w:lineRule="auto"/>
        <w:ind w:left="283" w:leftChars="135"/>
      </w:pPr>
      <w:r>
        <w:rPr>
          <w:rFonts w:hint="eastAsia" w:ascii="宋体" w:hAnsi="宋体" w:eastAsia="宋体" w:cs="仿宋"/>
          <w:sz w:val="24"/>
        </w:rPr>
        <w:t>3.5</w:t>
      </w:r>
      <w:r>
        <w:rPr>
          <w:rFonts w:ascii="宋体" w:hAnsi="宋体" w:eastAsia="宋体" w:cs="仿宋"/>
          <w:sz w:val="24"/>
        </w:rPr>
        <w:t xml:space="preserve"> </w:t>
      </w:r>
      <w:r>
        <w:rPr>
          <w:rFonts w:hint="eastAsia" w:ascii="宋体" w:hAnsi="宋体" w:eastAsia="宋体" w:cs="仿宋"/>
          <w:sz w:val="24"/>
        </w:rPr>
        <w:t>应按招标公告规定获取招标文件。</w:t>
      </w:r>
    </w:p>
    <w:bookmarkEnd w:id="2"/>
    <w:p w14:paraId="35C9E86B">
      <w:pPr>
        <w:spacing w:before="120" w:beforeLines="50" w:line="360" w:lineRule="auto"/>
        <w:outlineLvl w:val="1"/>
        <w:rPr>
          <w:rFonts w:ascii="宋体" w:hAnsi="宋体" w:eastAsia="宋体" w:cs="宋体"/>
          <w:spacing w:val="-15"/>
          <w:sz w:val="24"/>
          <w:szCs w:val="24"/>
        </w:rPr>
      </w:pPr>
      <w:bookmarkStart w:id="3" w:name="_Toc154676373"/>
      <w:r>
        <w:rPr>
          <w:rFonts w:ascii="宋体" w:hAnsi="宋体" w:eastAsia="宋体" w:cs="宋体"/>
          <w:spacing w:val="-15"/>
          <w:sz w:val="24"/>
          <w:szCs w:val="24"/>
        </w:rPr>
        <w:t>三、获取招标文件</w:t>
      </w:r>
      <w:bookmarkEnd w:id="3"/>
    </w:p>
    <w:p w14:paraId="5247B6CC">
      <w:pPr>
        <w:pStyle w:val="100"/>
        <w:numPr>
          <w:ilvl w:val="0"/>
          <w:numId w:val="13"/>
        </w:numPr>
        <w:spacing w:line="360" w:lineRule="auto"/>
        <w:ind w:left="567" w:hanging="283" w:firstLineChars="0"/>
        <w:rPr>
          <w:rFonts w:ascii="宋体" w:hAnsi="宋体" w:eastAsia="宋体" w:cs="仿宋"/>
          <w:sz w:val="24"/>
        </w:rPr>
      </w:pPr>
      <w:r>
        <w:rPr>
          <w:rFonts w:hint="eastAsia" w:ascii="宋体" w:hAnsi="宋体" w:eastAsia="宋体" w:cs="仿宋"/>
          <w:sz w:val="24"/>
        </w:rPr>
        <w:t>时</w:t>
      </w:r>
      <w:r>
        <w:rPr>
          <w:rFonts w:ascii="宋体" w:hAnsi="宋体" w:eastAsia="宋体" w:cs="仿宋"/>
          <w:sz w:val="24"/>
        </w:rPr>
        <w:t>间：</w:t>
      </w:r>
      <w:r>
        <w:rPr>
          <w:rFonts w:hint="eastAsia" w:ascii="宋体" w:hAnsi="宋体" w:eastAsia="宋体" w:cs="仿宋"/>
          <w:sz w:val="24"/>
        </w:rPr>
        <w:t>202</w:t>
      </w:r>
      <w:r>
        <w:rPr>
          <w:rFonts w:hint="eastAsia" w:ascii="宋体" w:hAnsi="宋体" w:eastAsia="宋体" w:cs="仿宋"/>
          <w:sz w:val="24"/>
          <w:lang w:val="en-US" w:eastAsia="zh-CN"/>
        </w:rPr>
        <w:t>5</w:t>
      </w:r>
      <w:r>
        <w:rPr>
          <w:rFonts w:hint="eastAsia" w:ascii="宋体" w:hAnsi="宋体" w:eastAsia="宋体" w:cs="仿宋"/>
          <w:sz w:val="24"/>
        </w:rPr>
        <w:t>年</w:t>
      </w:r>
      <w:r>
        <w:rPr>
          <w:rFonts w:hint="eastAsia" w:ascii="宋体" w:hAnsi="宋体" w:eastAsia="宋体" w:cs="仿宋"/>
          <w:sz w:val="24"/>
          <w:lang w:val="en-US" w:eastAsia="zh-CN"/>
        </w:rPr>
        <w:t>3</w:t>
      </w:r>
      <w:r>
        <w:rPr>
          <w:rFonts w:hint="eastAsia" w:ascii="宋体" w:hAnsi="宋体" w:eastAsia="宋体" w:cs="仿宋"/>
          <w:sz w:val="24"/>
        </w:rPr>
        <w:t>月</w:t>
      </w:r>
      <w:r>
        <w:rPr>
          <w:rFonts w:hint="eastAsia" w:ascii="宋体" w:hAnsi="宋体" w:eastAsia="宋体" w:cs="仿宋"/>
          <w:sz w:val="24"/>
          <w:lang w:val="en-US" w:eastAsia="zh-CN"/>
        </w:rPr>
        <w:t>6</w:t>
      </w:r>
      <w:r>
        <w:rPr>
          <w:rFonts w:hint="eastAsia" w:ascii="宋体" w:hAnsi="宋体" w:eastAsia="宋体" w:cs="仿宋"/>
          <w:sz w:val="24"/>
        </w:rPr>
        <w:t>日至202</w:t>
      </w:r>
      <w:r>
        <w:rPr>
          <w:rFonts w:hint="eastAsia" w:ascii="宋体" w:hAnsi="宋体" w:eastAsia="宋体" w:cs="仿宋"/>
          <w:sz w:val="24"/>
          <w:lang w:val="en-US" w:eastAsia="zh-CN"/>
        </w:rPr>
        <w:t>5</w:t>
      </w:r>
      <w:r>
        <w:rPr>
          <w:rFonts w:hint="eastAsia" w:ascii="宋体" w:hAnsi="宋体" w:eastAsia="宋体" w:cs="仿宋"/>
          <w:sz w:val="24"/>
        </w:rPr>
        <w:t>年</w:t>
      </w:r>
      <w:r>
        <w:rPr>
          <w:rFonts w:hint="eastAsia" w:ascii="宋体" w:hAnsi="宋体" w:eastAsia="宋体" w:cs="仿宋"/>
          <w:sz w:val="24"/>
          <w:lang w:val="en-US" w:eastAsia="zh-CN"/>
        </w:rPr>
        <w:t>3</w:t>
      </w:r>
      <w:r>
        <w:rPr>
          <w:rFonts w:hint="eastAsia" w:ascii="宋体" w:hAnsi="宋体" w:eastAsia="宋体" w:cs="仿宋"/>
          <w:sz w:val="24"/>
        </w:rPr>
        <w:t>月</w:t>
      </w:r>
      <w:r>
        <w:rPr>
          <w:rFonts w:hint="eastAsia" w:ascii="宋体" w:hAnsi="宋体" w:eastAsia="宋体" w:cs="仿宋"/>
          <w:sz w:val="24"/>
          <w:lang w:val="en-US" w:eastAsia="zh-CN"/>
        </w:rPr>
        <w:t>13</w:t>
      </w:r>
      <w:r>
        <w:rPr>
          <w:rFonts w:hint="eastAsia" w:ascii="宋体" w:hAnsi="宋体" w:eastAsia="宋体" w:cs="仿宋"/>
          <w:sz w:val="24"/>
        </w:rPr>
        <w:t>日，每天上午9:00至12:00，下午12:00至17:00</w:t>
      </w:r>
      <w:r>
        <w:rPr>
          <w:rFonts w:ascii="宋体" w:hAnsi="宋体" w:eastAsia="宋体" w:cs="仿宋"/>
          <w:sz w:val="24"/>
        </w:rPr>
        <w:t>(北京时间，法定节假日除外)。</w:t>
      </w:r>
    </w:p>
    <w:p w14:paraId="1F90937F">
      <w:pPr>
        <w:pStyle w:val="100"/>
        <w:numPr>
          <w:ilvl w:val="0"/>
          <w:numId w:val="13"/>
        </w:numPr>
        <w:spacing w:line="360" w:lineRule="auto"/>
        <w:ind w:left="567" w:hanging="283" w:firstLineChars="0"/>
        <w:rPr>
          <w:rFonts w:ascii="宋体" w:hAnsi="宋体" w:eastAsia="宋体" w:cs="仿宋"/>
          <w:sz w:val="24"/>
          <w:u w:val="single"/>
        </w:rPr>
      </w:pPr>
      <w:r>
        <w:rPr>
          <w:rFonts w:ascii="宋体" w:hAnsi="宋体" w:eastAsia="宋体" w:cs="仿宋"/>
          <w:sz w:val="24"/>
        </w:rPr>
        <w:t>地点：</w:t>
      </w:r>
      <w:r>
        <w:rPr>
          <w:rFonts w:hint="eastAsia" w:ascii="宋体" w:hAnsi="宋体" w:eastAsia="宋体" w:cs="仿宋"/>
          <w:sz w:val="24"/>
        </w:rPr>
        <w:t>中钢招标有限责任公司官网（http://tendering.sinosteel.com）。</w:t>
      </w:r>
    </w:p>
    <w:p w14:paraId="45B789E7">
      <w:pPr>
        <w:pStyle w:val="100"/>
        <w:numPr>
          <w:ilvl w:val="0"/>
          <w:numId w:val="13"/>
        </w:numPr>
        <w:spacing w:line="360" w:lineRule="auto"/>
        <w:ind w:left="567" w:hanging="283" w:firstLineChars="0"/>
        <w:rPr>
          <w:rFonts w:ascii="宋体" w:hAnsi="宋体" w:eastAsia="宋体" w:cs="仿宋"/>
          <w:sz w:val="24"/>
        </w:rPr>
      </w:pPr>
      <w:r>
        <w:rPr>
          <w:rFonts w:ascii="宋体" w:hAnsi="宋体" w:eastAsia="宋体" w:cs="仿宋"/>
          <w:sz w:val="24"/>
        </w:rPr>
        <w:t>方式：</w:t>
      </w:r>
      <w:r>
        <w:rPr>
          <w:rFonts w:hint="eastAsia" w:ascii="宋体" w:hAnsi="宋体" w:eastAsia="宋体" w:cs="仿宋"/>
          <w:sz w:val="24"/>
        </w:rPr>
        <w:t>（1）注册登录：请投标人在中钢招标有限责任公司官网（http://tendering.sinosteel.com）“投标人登录”栏目办理手续。未注册的投标人请先免费注册，电子平台将协助对注册信息进行一致性复核。投标人注册时填写的“申报人姓名、申报人手机号码”，应是本项目的联系人，在需要通知有关项目信息时，招标公司将依据投标人注册时填写的上述联系方式与投标人取得联系。投标人参与不同项目的经办人可在平台注册多个不同账户。（2）文件获取：请投标人凭注册的手机号码、密码登录，获取并下载电子文件（供应商如计划参与多个采购包，应按采购包分别获取并下载电子文件）。投标人应充分考虑平台注册、资料上传、平台复核、网上支付等流程所需的时间，务必在获取文件截止时间前完成所有手续，否则将无法保证获取招标文件。（3）纸质文件将按照供应商在电子平台登记信息以快递方式送达。（4）投标人注册、文件获取等系统操作问题可咨询010-86397110。</w:t>
      </w:r>
    </w:p>
    <w:p w14:paraId="11A64584">
      <w:pPr>
        <w:pStyle w:val="100"/>
        <w:numPr>
          <w:ilvl w:val="0"/>
          <w:numId w:val="13"/>
        </w:numPr>
        <w:spacing w:line="360" w:lineRule="auto"/>
        <w:ind w:left="567" w:hanging="283" w:firstLineChars="0"/>
        <w:rPr>
          <w:rFonts w:ascii="宋体" w:hAnsi="宋体" w:eastAsia="宋体" w:cs="仿宋"/>
          <w:sz w:val="24"/>
        </w:rPr>
      </w:pPr>
      <w:r>
        <w:rPr>
          <w:rFonts w:ascii="宋体" w:hAnsi="宋体" w:eastAsia="宋体" w:cs="仿宋"/>
          <w:sz w:val="24"/>
        </w:rPr>
        <w:t>售价：</w:t>
      </w:r>
      <w:r>
        <w:rPr>
          <w:rFonts w:hint="eastAsia" w:ascii="宋体" w:hAnsi="宋体" w:eastAsia="宋体" w:cs="仿宋"/>
          <w:sz w:val="24"/>
        </w:rPr>
        <w:t>人民币500元/包；售后不退。</w:t>
      </w:r>
    </w:p>
    <w:p w14:paraId="4C5C0EAB">
      <w:pPr>
        <w:spacing w:before="120" w:beforeLines="50" w:line="360" w:lineRule="auto"/>
        <w:outlineLvl w:val="1"/>
        <w:rPr>
          <w:rFonts w:ascii="宋体" w:hAnsi="宋体" w:eastAsia="宋体" w:cs="宋体"/>
          <w:spacing w:val="-15"/>
          <w:sz w:val="24"/>
          <w:szCs w:val="24"/>
        </w:rPr>
      </w:pPr>
      <w:bookmarkStart w:id="4" w:name="_Toc154676374"/>
      <w:r>
        <w:rPr>
          <w:rFonts w:ascii="宋体" w:hAnsi="宋体" w:eastAsia="宋体" w:cs="宋体"/>
          <w:spacing w:val="-15"/>
          <w:sz w:val="24"/>
          <w:szCs w:val="24"/>
        </w:rPr>
        <w:t>四、提交投标文件截止时间、开标时间和地点</w:t>
      </w:r>
      <w:bookmarkEnd w:id="4"/>
    </w:p>
    <w:p w14:paraId="1B225BB4">
      <w:pPr>
        <w:pStyle w:val="100"/>
        <w:numPr>
          <w:ilvl w:val="0"/>
          <w:numId w:val="14"/>
        </w:numPr>
        <w:spacing w:line="360" w:lineRule="auto"/>
        <w:ind w:left="567" w:hanging="283" w:firstLineChars="0"/>
        <w:rPr>
          <w:rFonts w:ascii="宋体" w:hAnsi="宋体" w:eastAsia="宋体" w:cs="仿宋"/>
          <w:sz w:val="24"/>
        </w:rPr>
      </w:pPr>
      <w:r>
        <w:rPr>
          <w:rFonts w:ascii="宋体" w:hAnsi="宋体" w:eastAsia="宋体" w:cs="仿宋"/>
          <w:sz w:val="24"/>
        </w:rPr>
        <w:t>投标截止时间、开标时间：</w:t>
      </w:r>
      <w:r>
        <w:rPr>
          <w:rFonts w:hint="eastAsia" w:ascii="宋体" w:hAnsi="宋体" w:eastAsia="宋体" w:cs="仿宋"/>
          <w:sz w:val="24"/>
          <w:lang w:eastAsia="zh-CN"/>
        </w:rPr>
        <w:t>2025年3月27日9点30分</w:t>
      </w:r>
      <w:r>
        <w:rPr>
          <w:rFonts w:hint="eastAsia" w:ascii="宋体" w:hAnsi="宋体" w:eastAsia="宋体" w:cs="仿宋"/>
          <w:sz w:val="24"/>
        </w:rPr>
        <w:t>（北京时间）。</w:t>
      </w:r>
    </w:p>
    <w:p w14:paraId="402137A7">
      <w:pPr>
        <w:pStyle w:val="100"/>
        <w:numPr>
          <w:ilvl w:val="0"/>
          <w:numId w:val="14"/>
        </w:numPr>
        <w:spacing w:line="360" w:lineRule="auto"/>
        <w:ind w:left="567" w:hanging="283" w:firstLineChars="0"/>
        <w:rPr>
          <w:rFonts w:ascii="宋体" w:hAnsi="宋体" w:eastAsia="宋体" w:cs="仿宋"/>
          <w:sz w:val="24"/>
        </w:rPr>
      </w:pPr>
      <w:r>
        <w:rPr>
          <w:rFonts w:ascii="宋体" w:hAnsi="宋体" w:eastAsia="宋体" w:cs="仿宋"/>
          <w:sz w:val="24"/>
        </w:rPr>
        <w:t>地点：</w:t>
      </w:r>
      <w:r>
        <w:rPr>
          <w:rFonts w:ascii="宋体" w:hAnsi="宋体" w:eastAsia="宋体" w:cs="仿宋"/>
          <w:sz w:val="24"/>
          <w:lang w:val="zh-TW"/>
        </w:rPr>
        <w:t>北京市</w:t>
      </w:r>
      <w:r>
        <w:rPr>
          <w:rFonts w:hint="eastAsia" w:ascii="宋体" w:hAnsi="宋体" w:eastAsia="宋体" w:cs="仿宋"/>
          <w:sz w:val="24"/>
        </w:rPr>
        <w:t>海淀区</w:t>
      </w:r>
      <w:r>
        <w:rPr>
          <w:rFonts w:ascii="宋体" w:hAnsi="宋体" w:eastAsia="宋体" w:cs="仿宋"/>
          <w:sz w:val="24"/>
          <w:lang w:val="zh-TW"/>
        </w:rPr>
        <w:t>海淀大街</w:t>
      </w:r>
      <w:r>
        <w:rPr>
          <w:rFonts w:ascii="宋体" w:hAnsi="宋体" w:eastAsia="宋体" w:cs="仿宋"/>
          <w:sz w:val="24"/>
        </w:rPr>
        <w:t>8</w:t>
      </w:r>
      <w:r>
        <w:rPr>
          <w:rFonts w:ascii="宋体" w:hAnsi="宋体" w:eastAsia="宋体" w:cs="仿宋"/>
          <w:sz w:val="24"/>
          <w:lang w:val="zh-TW"/>
        </w:rPr>
        <w:t>号中钢国际广场</w:t>
      </w:r>
      <w:r>
        <w:rPr>
          <w:rFonts w:hint="eastAsia" w:ascii="宋体" w:hAnsi="宋体" w:eastAsia="宋体" w:cs="仿宋"/>
          <w:sz w:val="24"/>
          <w:lang w:val="en-US" w:eastAsia="zh-CN"/>
        </w:rPr>
        <w:t>16</w:t>
      </w:r>
      <w:r>
        <w:rPr>
          <w:rFonts w:ascii="宋体" w:hAnsi="宋体" w:eastAsia="宋体" w:cs="仿宋"/>
          <w:sz w:val="24"/>
          <w:lang w:val="zh-TW"/>
        </w:rPr>
        <w:t>层会议室。</w:t>
      </w:r>
    </w:p>
    <w:p w14:paraId="23AB746B">
      <w:pPr>
        <w:spacing w:before="120" w:beforeLines="50" w:line="360" w:lineRule="auto"/>
        <w:outlineLvl w:val="1"/>
        <w:rPr>
          <w:rFonts w:ascii="宋体" w:hAnsi="宋体" w:eastAsia="宋体" w:cs="宋体"/>
          <w:spacing w:val="-15"/>
          <w:sz w:val="24"/>
          <w:szCs w:val="24"/>
        </w:rPr>
      </w:pPr>
      <w:bookmarkStart w:id="5" w:name="_Toc154676375"/>
      <w:r>
        <w:rPr>
          <w:rFonts w:ascii="宋体" w:hAnsi="宋体" w:eastAsia="宋体" w:cs="宋体"/>
          <w:spacing w:val="-15"/>
          <w:sz w:val="24"/>
          <w:szCs w:val="24"/>
        </w:rPr>
        <w:t>五、公告期限</w:t>
      </w:r>
      <w:bookmarkEnd w:id="5"/>
    </w:p>
    <w:p w14:paraId="70AD2E78">
      <w:pPr>
        <w:spacing w:line="360" w:lineRule="auto"/>
        <w:ind w:left="530"/>
        <w:rPr>
          <w:rFonts w:ascii="宋体" w:hAnsi="宋体" w:eastAsia="宋体" w:cs="宋体"/>
          <w:sz w:val="24"/>
          <w:szCs w:val="24"/>
        </w:rPr>
      </w:pPr>
      <w:r>
        <w:rPr>
          <w:rFonts w:ascii="宋体" w:hAnsi="宋体" w:eastAsia="宋体" w:cs="宋体"/>
          <w:spacing w:val="-11"/>
          <w:sz w:val="24"/>
          <w:szCs w:val="24"/>
        </w:rPr>
        <w:t>自</w:t>
      </w:r>
      <w:r>
        <w:rPr>
          <w:rFonts w:ascii="宋体" w:hAnsi="宋体" w:eastAsia="宋体" w:cs="宋体"/>
          <w:spacing w:val="-7"/>
          <w:sz w:val="24"/>
          <w:szCs w:val="24"/>
        </w:rPr>
        <w:t xml:space="preserve">本公告发布之日起 </w:t>
      </w:r>
      <w:r>
        <w:rPr>
          <w:rFonts w:ascii="宋体" w:hAnsi="宋体" w:eastAsia="宋体"/>
          <w:spacing w:val="-7"/>
          <w:sz w:val="24"/>
          <w:szCs w:val="24"/>
        </w:rPr>
        <w:t xml:space="preserve">5 </w:t>
      </w:r>
      <w:r>
        <w:rPr>
          <w:rFonts w:ascii="宋体" w:hAnsi="宋体" w:eastAsia="宋体" w:cs="宋体"/>
          <w:spacing w:val="-7"/>
          <w:sz w:val="24"/>
          <w:szCs w:val="24"/>
        </w:rPr>
        <w:t>个工作日。</w:t>
      </w:r>
    </w:p>
    <w:p w14:paraId="4A1D4F58">
      <w:pPr>
        <w:spacing w:before="120" w:beforeLines="50" w:line="360" w:lineRule="auto"/>
        <w:outlineLvl w:val="1"/>
        <w:rPr>
          <w:rFonts w:ascii="宋体" w:hAnsi="宋体" w:eastAsia="宋体" w:cs="宋体"/>
          <w:spacing w:val="-15"/>
          <w:sz w:val="24"/>
          <w:szCs w:val="24"/>
        </w:rPr>
      </w:pPr>
      <w:bookmarkStart w:id="6" w:name="_Toc154676376"/>
      <w:r>
        <w:rPr>
          <w:rFonts w:ascii="宋体" w:hAnsi="宋体" w:eastAsia="宋体" w:cs="宋体"/>
          <w:spacing w:val="-15"/>
          <w:sz w:val="24"/>
          <w:szCs w:val="24"/>
        </w:rPr>
        <w:t>六、其他补充事宜</w:t>
      </w:r>
      <w:bookmarkEnd w:id="6"/>
    </w:p>
    <w:p w14:paraId="60A6BF1F">
      <w:pPr>
        <w:pStyle w:val="96"/>
        <w:numPr>
          <w:ilvl w:val="1"/>
          <w:numId w:val="15"/>
        </w:numPr>
        <w:tabs>
          <w:tab w:val="left" w:pos="426"/>
          <w:tab w:val="clear" w:pos="840"/>
        </w:tabs>
        <w:spacing w:line="360" w:lineRule="auto"/>
        <w:ind w:left="426" w:firstLineChars="0"/>
        <w:rPr>
          <w:rFonts w:ascii="宋体" w:hAnsi="宋体" w:eastAsia="宋体" w:cs="仿宋"/>
          <w:sz w:val="24"/>
          <w:szCs w:val="24"/>
        </w:rPr>
      </w:pPr>
      <w:r>
        <w:rPr>
          <w:rFonts w:hint="eastAsia" w:ascii="宋体" w:hAnsi="宋体" w:eastAsia="宋体" w:cs="仿宋"/>
          <w:sz w:val="24"/>
          <w:szCs w:val="24"/>
        </w:rPr>
        <w:t>采购项目需要落实的政府采购政策：</w:t>
      </w:r>
    </w:p>
    <w:p w14:paraId="1DC58C39">
      <w:pPr>
        <w:pStyle w:val="96"/>
        <w:numPr>
          <w:ilvl w:val="0"/>
          <w:numId w:val="16"/>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政府采购促进中小企业发展</w:t>
      </w:r>
    </w:p>
    <w:p w14:paraId="7CA5A071">
      <w:pPr>
        <w:pStyle w:val="96"/>
        <w:numPr>
          <w:ilvl w:val="0"/>
          <w:numId w:val="16"/>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政府采购鼓励采购节能环保产品</w:t>
      </w:r>
    </w:p>
    <w:p w14:paraId="5A3CA7E1">
      <w:pPr>
        <w:pStyle w:val="96"/>
        <w:numPr>
          <w:ilvl w:val="0"/>
          <w:numId w:val="16"/>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政府采购支持监狱企业发展</w:t>
      </w:r>
    </w:p>
    <w:p w14:paraId="367CB948">
      <w:pPr>
        <w:pStyle w:val="96"/>
        <w:numPr>
          <w:ilvl w:val="0"/>
          <w:numId w:val="16"/>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政府采购扶持不发达地区和少数民族地区政策</w:t>
      </w:r>
    </w:p>
    <w:p w14:paraId="0FC2C9D8">
      <w:pPr>
        <w:pStyle w:val="96"/>
        <w:numPr>
          <w:ilvl w:val="0"/>
          <w:numId w:val="16"/>
        </w:numPr>
        <w:tabs>
          <w:tab w:val="left" w:pos="846"/>
        </w:tabs>
        <w:spacing w:line="360" w:lineRule="auto"/>
        <w:ind w:firstLineChars="0"/>
        <w:rPr>
          <w:rFonts w:ascii="宋体" w:hAnsi="宋体" w:eastAsia="宋体" w:cs="仿宋"/>
          <w:sz w:val="24"/>
          <w:szCs w:val="24"/>
        </w:rPr>
      </w:pPr>
      <w:r>
        <w:rPr>
          <w:rFonts w:hint="eastAsia" w:ascii="宋体" w:hAnsi="宋体" w:eastAsia="宋体" w:cs="仿宋"/>
          <w:sz w:val="24"/>
          <w:szCs w:val="24"/>
        </w:rPr>
        <w:t>政府采购促进残疾人就业政策</w:t>
      </w:r>
    </w:p>
    <w:p w14:paraId="1150DEF3">
      <w:pPr>
        <w:pStyle w:val="96"/>
        <w:numPr>
          <w:ilvl w:val="1"/>
          <w:numId w:val="15"/>
        </w:numPr>
        <w:tabs>
          <w:tab w:val="left" w:pos="426"/>
          <w:tab w:val="clear" w:pos="840"/>
        </w:tabs>
        <w:spacing w:line="360" w:lineRule="auto"/>
        <w:ind w:left="426" w:firstLineChars="0"/>
        <w:rPr>
          <w:rFonts w:ascii="宋体" w:hAnsi="宋体" w:eastAsia="宋体" w:cs="仿宋"/>
          <w:sz w:val="24"/>
          <w:szCs w:val="24"/>
        </w:rPr>
      </w:pPr>
      <w:r>
        <w:rPr>
          <w:rFonts w:hint="eastAsia" w:ascii="宋体" w:hAnsi="宋体" w:eastAsia="宋体" w:cs="仿宋"/>
          <w:sz w:val="24"/>
          <w:szCs w:val="24"/>
        </w:rPr>
        <w:t>本次招标公告同时在&lt;中国政府采购网&gt;（http://www.ccgp.gov.cn）、&lt;北京化工大学采购与招标办公室&gt;（http://cg.buct.edu.cn）上发布；</w:t>
      </w:r>
    </w:p>
    <w:p w14:paraId="00B130D6">
      <w:pPr>
        <w:spacing w:before="120" w:beforeLines="50" w:line="360" w:lineRule="auto"/>
        <w:outlineLvl w:val="1"/>
        <w:rPr>
          <w:rFonts w:ascii="宋体" w:hAnsi="宋体" w:eastAsia="宋体" w:cs="宋体"/>
          <w:spacing w:val="-15"/>
          <w:sz w:val="24"/>
          <w:szCs w:val="24"/>
        </w:rPr>
      </w:pPr>
      <w:bookmarkStart w:id="7" w:name="_Toc154676377"/>
      <w:r>
        <w:rPr>
          <w:rFonts w:ascii="宋体" w:hAnsi="宋体" w:eastAsia="宋体" w:cs="宋体"/>
          <w:spacing w:val="-15"/>
          <w:sz w:val="24"/>
          <w:szCs w:val="24"/>
        </w:rPr>
        <w:t>七、对本次招标提出询问，请按以下方式联系。</w:t>
      </w:r>
      <w:bookmarkEnd w:id="7"/>
    </w:p>
    <w:p w14:paraId="7A85CFE4">
      <w:pPr>
        <w:pStyle w:val="100"/>
        <w:numPr>
          <w:ilvl w:val="6"/>
          <w:numId w:val="17"/>
        </w:numPr>
        <w:tabs>
          <w:tab w:val="left" w:pos="567"/>
        </w:tabs>
        <w:spacing w:line="360" w:lineRule="auto"/>
        <w:ind w:left="709" w:firstLineChars="0"/>
        <w:outlineLvl w:val="1"/>
        <w:rPr>
          <w:rFonts w:ascii="宋体" w:hAnsi="宋体" w:eastAsia="宋体" w:cs="宋体"/>
          <w:spacing w:val="-15"/>
          <w:sz w:val="24"/>
          <w:szCs w:val="24"/>
        </w:rPr>
      </w:pPr>
      <w:bookmarkStart w:id="8" w:name="_Toc154676378"/>
      <w:r>
        <w:rPr>
          <w:rFonts w:hint="eastAsia" w:ascii="宋体" w:hAnsi="宋体" w:eastAsia="宋体" w:cs="宋体"/>
          <w:spacing w:val="-15"/>
          <w:sz w:val="24"/>
          <w:szCs w:val="24"/>
        </w:rPr>
        <w:t>采购人信息</w:t>
      </w:r>
      <w:bookmarkEnd w:id="8"/>
    </w:p>
    <w:p w14:paraId="503837BB">
      <w:pPr>
        <w:spacing w:line="360" w:lineRule="auto"/>
        <w:ind w:left="567"/>
        <w:rPr>
          <w:rFonts w:ascii="宋体" w:hAnsi="宋体" w:eastAsia="宋体"/>
          <w:sz w:val="24"/>
          <w:szCs w:val="24"/>
        </w:rPr>
      </w:pPr>
      <w:r>
        <w:rPr>
          <w:rFonts w:ascii="宋体" w:hAnsi="宋体" w:eastAsia="宋体" w:cs="宋体"/>
          <w:spacing w:val="-15"/>
          <w:sz w:val="24"/>
          <w:szCs w:val="24"/>
        </w:rPr>
        <w:t>名</w:t>
      </w:r>
      <w:r>
        <w:rPr>
          <w:rFonts w:ascii="宋体" w:hAnsi="宋体" w:eastAsia="宋体" w:cs="宋体"/>
          <w:spacing w:val="-14"/>
          <w:sz w:val="24"/>
          <w:szCs w:val="24"/>
        </w:rPr>
        <w:t xml:space="preserve">    称： </w:t>
      </w:r>
      <w:r>
        <w:rPr>
          <w:rFonts w:hint="eastAsia" w:ascii="宋体" w:hAnsi="宋体" w:eastAsia="宋体"/>
          <w:sz w:val="24"/>
        </w:rPr>
        <w:t>北京化工大学</w:t>
      </w:r>
    </w:p>
    <w:p w14:paraId="415C7A89">
      <w:pPr>
        <w:spacing w:line="360" w:lineRule="auto"/>
        <w:ind w:left="567"/>
        <w:rPr>
          <w:rFonts w:ascii="宋体" w:hAnsi="宋体" w:eastAsia="宋体" w:cs="宋体"/>
          <w:spacing w:val="-14"/>
          <w:sz w:val="24"/>
          <w:szCs w:val="24"/>
        </w:rPr>
      </w:pPr>
      <w:r>
        <w:rPr>
          <w:rFonts w:ascii="宋体" w:hAnsi="宋体" w:eastAsia="宋体" w:cs="宋体"/>
          <w:spacing w:val="-14"/>
          <w:sz w:val="24"/>
          <w:szCs w:val="24"/>
        </w:rPr>
        <w:t>地    址：</w:t>
      </w:r>
      <w:r>
        <w:rPr>
          <w:rFonts w:hint="eastAsia" w:ascii="宋体" w:hAnsi="宋体" w:eastAsia="宋体" w:cs="宋体"/>
          <w:spacing w:val="-14"/>
          <w:sz w:val="24"/>
          <w:szCs w:val="24"/>
        </w:rPr>
        <w:t xml:space="preserve"> </w:t>
      </w:r>
      <w:r>
        <w:rPr>
          <w:rFonts w:hint="eastAsia" w:ascii="宋体" w:hAnsi="宋体" w:eastAsia="宋体"/>
          <w:sz w:val="24"/>
        </w:rPr>
        <w:t>北京市朝阳区北三环东路</w:t>
      </w:r>
      <w:r>
        <w:rPr>
          <w:rFonts w:ascii="宋体" w:hAnsi="宋体" w:eastAsia="宋体"/>
          <w:sz w:val="24"/>
        </w:rPr>
        <w:t>15</w:t>
      </w:r>
      <w:r>
        <w:rPr>
          <w:rFonts w:hint="eastAsia" w:ascii="宋体" w:hAnsi="宋体" w:eastAsia="宋体"/>
          <w:sz w:val="24"/>
        </w:rPr>
        <w:t>号</w:t>
      </w:r>
      <w:r>
        <w:rPr>
          <w:rFonts w:ascii="宋体" w:hAnsi="宋体" w:eastAsia="宋体" w:cs="宋体"/>
          <w:spacing w:val="-14"/>
          <w:sz w:val="24"/>
          <w:szCs w:val="24"/>
        </w:rPr>
        <w:t xml:space="preserve"> </w:t>
      </w:r>
    </w:p>
    <w:p w14:paraId="7B399D16">
      <w:pPr>
        <w:spacing w:line="360" w:lineRule="auto"/>
        <w:ind w:left="567"/>
        <w:rPr>
          <w:rFonts w:ascii="宋体" w:hAnsi="宋体" w:eastAsia="宋体" w:cs="宋体"/>
          <w:spacing w:val="-24"/>
          <w:sz w:val="24"/>
          <w:szCs w:val="24"/>
        </w:rPr>
      </w:pPr>
      <w:r>
        <w:rPr>
          <w:rFonts w:hint="eastAsia" w:ascii="宋体" w:hAnsi="宋体" w:eastAsia="宋体" w:cs="宋体"/>
          <w:spacing w:val="-24"/>
          <w:sz w:val="24"/>
          <w:szCs w:val="24"/>
        </w:rPr>
        <w:t>联系人：</w:t>
      </w:r>
      <w:r>
        <w:rPr>
          <w:rFonts w:hint="eastAsia" w:ascii="宋体" w:hAnsi="宋体" w:eastAsia="宋体"/>
          <w:spacing w:val="-15"/>
          <w:sz w:val="24"/>
          <w:szCs w:val="24"/>
        </w:rPr>
        <w:t>曾老师</w:t>
      </w:r>
    </w:p>
    <w:p w14:paraId="5606785D">
      <w:pPr>
        <w:spacing w:line="360" w:lineRule="auto"/>
        <w:ind w:left="567"/>
        <w:rPr>
          <w:rFonts w:ascii="宋体" w:hAnsi="宋体" w:eastAsia="宋体"/>
          <w:sz w:val="24"/>
          <w:szCs w:val="24"/>
        </w:rPr>
      </w:pPr>
      <w:r>
        <w:rPr>
          <w:rFonts w:ascii="宋体" w:hAnsi="宋体" w:eastAsia="宋体" w:cs="宋体"/>
          <w:spacing w:val="-24"/>
          <w:sz w:val="24"/>
          <w:szCs w:val="24"/>
        </w:rPr>
        <w:t>联</w:t>
      </w:r>
      <w:r>
        <w:rPr>
          <w:rFonts w:ascii="宋体" w:hAnsi="宋体" w:eastAsia="宋体" w:cs="宋体"/>
          <w:spacing w:val="-15"/>
          <w:sz w:val="24"/>
          <w:szCs w:val="24"/>
        </w:rPr>
        <w:t>系方式：</w:t>
      </w:r>
      <w:r>
        <w:rPr>
          <w:rFonts w:hint="eastAsia" w:ascii="宋体" w:hAnsi="宋体" w:eastAsia="宋体" w:cs="宋体"/>
          <w:spacing w:val="-15"/>
          <w:sz w:val="24"/>
          <w:szCs w:val="24"/>
        </w:rPr>
        <w:t>010-</w:t>
      </w:r>
      <w:r>
        <w:rPr>
          <w:rFonts w:ascii="宋体" w:hAnsi="宋体" w:eastAsia="宋体" w:cs="宋体"/>
          <w:spacing w:val="-15"/>
          <w:sz w:val="24"/>
          <w:szCs w:val="24"/>
        </w:rPr>
        <w:t>010-64433870</w:t>
      </w:r>
    </w:p>
    <w:p w14:paraId="4876408A">
      <w:pPr>
        <w:pStyle w:val="100"/>
        <w:numPr>
          <w:ilvl w:val="6"/>
          <w:numId w:val="17"/>
        </w:numPr>
        <w:tabs>
          <w:tab w:val="left" w:pos="567"/>
        </w:tabs>
        <w:spacing w:before="120" w:beforeLines="50" w:line="360" w:lineRule="auto"/>
        <w:ind w:left="709" w:firstLineChars="0"/>
        <w:outlineLvl w:val="1"/>
        <w:rPr>
          <w:rFonts w:ascii="宋体" w:hAnsi="宋体" w:eastAsia="宋体" w:cs="宋体"/>
          <w:spacing w:val="-15"/>
          <w:sz w:val="24"/>
          <w:szCs w:val="24"/>
        </w:rPr>
      </w:pPr>
      <w:bookmarkStart w:id="9" w:name="_Toc154676379"/>
      <w:r>
        <w:rPr>
          <w:rFonts w:ascii="宋体" w:hAnsi="宋体" w:eastAsia="宋体" w:cs="宋体"/>
          <w:spacing w:val="-15"/>
          <w:sz w:val="24"/>
          <w:szCs w:val="24"/>
        </w:rPr>
        <w:t>采购代理机构信息</w:t>
      </w:r>
      <w:bookmarkEnd w:id="9"/>
    </w:p>
    <w:p w14:paraId="577B47F4">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名    称：</w:t>
      </w:r>
      <w:r>
        <w:rPr>
          <w:rFonts w:hint="eastAsia" w:ascii="宋体" w:hAnsi="宋体" w:eastAsia="宋体" w:cs="宋体"/>
          <w:spacing w:val="-15"/>
          <w:sz w:val="24"/>
          <w:szCs w:val="24"/>
        </w:rPr>
        <w:t>中钢招标有限责任公司</w:t>
      </w:r>
    </w:p>
    <w:p w14:paraId="3CDBCB20">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地    址：</w:t>
      </w:r>
      <w:r>
        <w:rPr>
          <w:rFonts w:hint="eastAsia" w:ascii="宋体" w:hAnsi="宋体" w:eastAsia="宋体" w:cs="宋体"/>
          <w:spacing w:val="-15"/>
          <w:sz w:val="24"/>
          <w:szCs w:val="24"/>
        </w:rPr>
        <w:t>北京市海淀区海淀大街8号中钢国际广场16层</w:t>
      </w:r>
    </w:p>
    <w:p w14:paraId="016C3545">
      <w:pPr>
        <w:spacing w:line="360" w:lineRule="auto"/>
        <w:ind w:left="567"/>
        <w:rPr>
          <w:rFonts w:ascii="宋体" w:hAnsi="宋体" w:eastAsia="宋体" w:cs="宋体"/>
          <w:spacing w:val="-15"/>
          <w:sz w:val="24"/>
          <w:szCs w:val="24"/>
        </w:rPr>
      </w:pPr>
      <w:r>
        <w:rPr>
          <w:rFonts w:hint="eastAsia" w:ascii="宋体" w:hAnsi="宋体" w:eastAsia="宋体" w:cs="宋体"/>
          <w:spacing w:val="-15"/>
          <w:sz w:val="24"/>
          <w:szCs w:val="24"/>
        </w:rPr>
        <w:t>联系人：宋达、马娟娟、聂娅琼</w:t>
      </w:r>
    </w:p>
    <w:p w14:paraId="3749597C">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联系方式：</w:t>
      </w:r>
      <w:r>
        <w:rPr>
          <w:rFonts w:hint="eastAsia" w:ascii="宋体" w:hAnsi="宋体" w:eastAsia="宋体" w:cs="宋体"/>
          <w:spacing w:val="-15"/>
          <w:sz w:val="24"/>
          <w:szCs w:val="24"/>
        </w:rPr>
        <w:t>010-62688223（获取文件、发票咨询）、010-62688242（项目问询）、songd@sstc20.com（项目问询）</w:t>
      </w:r>
    </w:p>
    <w:p w14:paraId="482182FB">
      <w:pPr>
        <w:pStyle w:val="100"/>
        <w:numPr>
          <w:ilvl w:val="6"/>
          <w:numId w:val="17"/>
        </w:numPr>
        <w:tabs>
          <w:tab w:val="left" w:pos="567"/>
        </w:tabs>
        <w:spacing w:before="120" w:beforeLines="50" w:line="360" w:lineRule="auto"/>
        <w:ind w:left="709" w:firstLineChars="0"/>
        <w:outlineLvl w:val="1"/>
        <w:rPr>
          <w:rFonts w:ascii="宋体" w:hAnsi="宋体" w:eastAsia="宋体" w:cs="宋体"/>
          <w:spacing w:val="-15"/>
          <w:sz w:val="24"/>
          <w:szCs w:val="24"/>
        </w:rPr>
      </w:pPr>
      <w:bookmarkStart w:id="10" w:name="_Toc154676380"/>
      <w:r>
        <w:rPr>
          <w:rFonts w:ascii="宋体" w:hAnsi="宋体" w:eastAsia="宋体" w:cs="宋体"/>
          <w:spacing w:val="-15"/>
          <w:sz w:val="24"/>
          <w:szCs w:val="24"/>
        </w:rPr>
        <w:t>项目联系方式</w:t>
      </w:r>
      <w:bookmarkEnd w:id="10"/>
    </w:p>
    <w:p w14:paraId="7F6E45C5">
      <w:pPr>
        <w:spacing w:line="360" w:lineRule="auto"/>
        <w:ind w:left="567"/>
        <w:rPr>
          <w:rFonts w:ascii="宋体" w:hAnsi="宋体" w:eastAsia="宋体" w:cs="宋体"/>
          <w:spacing w:val="-15"/>
          <w:sz w:val="24"/>
          <w:szCs w:val="24"/>
        </w:rPr>
      </w:pPr>
      <w:r>
        <w:rPr>
          <w:rFonts w:ascii="宋体" w:hAnsi="宋体" w:eastAsia="宋体" w:cs="宋体"/>
          <w:spacing w:val="-15"/>
          <w:sz w:val="24"/>
          <w:szCs w:val="24"/>
        </w:rPr>
        <w:t>项目联系人：</w:t>
      </w:r>
      <w:r>
        <w:rPr>
          <w:rFonts w:hint="eastAsia" w:ascii="宋体" w:hAnsi="宋体" w:eastAsia="宋体" w:cs="宋体"/>
          <w:spacing w:val="-15"/>
          <w:sz w:val="24"/>
          <w:szCs w:val="24"/>
        </w:rPr>
        <w:t>宋达、马娟娟、聂娅琼</w:t>
      </w:r>
    </w:p>
    <w:p w14:paraId="15F94ECB">
      <w:pPr>
        <w:rPr>
          <w:rFonts w:hint="eastAsia" w:ascii="宋体" w:hAnsi="宋体" w:eastAsia="宋体" w:cs="宋体"/>
          <w:spacing w:val="-15"/>
          <w:sz w:val="24"/>
          <w:szCs w:val="24"/>
        </w:rPr>
      </w:pPr>
      <w:r>
        <w:rPr>
          <w:rFonts w:ascii="宋体" w:hAnsi="宋体" w:eastAsia="宋体" w:cs="宋体"/>
          <w:spacing w:val="-15"/>
          <w:sz w:val="24"/>
          <w:szCs w:val="24"/>
        </w:rPr>
        <w:t>电      话：</w:t>
      </w:r>
      <w:r>
        <w:rPr>
          <w:rFonts w:hint="eastAsia" w:ascii="宋体" w:hAnsi="宋体" w:eastAsia="宋体" w:cs="宋体"/>
          <w:spacing w:val="-15"/>
          <w:sz w:val="24"/>
          <w:szCs w:val="24"/>
        </w:rPr>
        <w:t>010-62688223（获取文件、发票咨询）、010-62688242（项目问询）</w:t>
      </w:r>
    </w:p>
    <w:p w14:paraId="0672AFAA">
      <w:pPr>
        <w:rPr>
          <w:rFonts w:hint="eastAsia" w:ascii="宋体" w:hAnsi="宋体" w:eastAsia="宋体" w:cs="宋体"/>
          <w:spacing w:val="-15"/>
          <w:sz w:val="24"/>
          <w:szCs w:val="24"/>
        </w:rPr>
      </w:pPr>
    </w:p>
    <w:p w14:paraId="4373D991">
      <w:pPr>
        <w:rPr>
          <w:rFonts w:hint="eastAsia" w:ascii="宋体" w:hAnsi="宋体" w:eastAsia="宋体" w:cs="宋体"/>
          <w:spacing w:val="-15"/>
          <w:sz w:val="24"/>
          <w:szCs w:val="24"/>
        </w:rPr>
      </w:pPr>
    </w:p>
    <w:p w14:paraId="5CA1290A">
      <w:pPr>
        <w:rPr>
          <w:rFonts w:hint="eastAsia" w:ascii="宋体" w:hAnsi="宋体" w:eastAsia="宋体" w:cs="宋体"/>
          <w:spacing w:val="-15"/>
          <w:sz w:val="24"/>
          <w:szCs w:val="24"/>
        </w:rPr>
      </w:pPr>
    </w:p>
    <w:p w14:paraId="2773F6F3">
      <w:pPr>
        <w:jc w:val="right"/>
        <w:rPr>
          <w:rFonts w:hint="eastAsia" w:ascii="宋体" w:hAnsi="宋体" w:eastAsia="宋体" w:cs="宋体"/>
          <w:spacing w:val="-15"/>
          <w:sz w:val="24"/>
          <w:szCs w:val="24"/>
        </w:rPr>
      </w:pPr>
      <w:r>
        <w:rPr>
          <w:rFonts w:hint="eastAsia" w:ascii="宋体" w:hAnsi="宋体" w:eastAsia="宋体" w:cs="宋体"/>
          <w:spacing w:val="-15"/>
          <w:sz w:val="24"/>
          <w:szCs w:val="24"/>
        </w:rPr>
        <w:t>中钢招标有限责任公司</w:t>
      </w:r>
    </w:p>
    <w:p w14:paraId="015FED93">
      <w:pPr>
        <w:jc w:val="right"/>
        <w:rPr>
          <w:rFonts w:hint="default" w:eastAsia="宋体"/>
          <w:lang w:val="en-US" w:eastAsia="zh-CN"/>
        </w:rPr>
      </w:pPr>
      <w:r>
        <w:rPr>
          <w:rFonts w:hint="eastAsia" w:ascii="宋体" w:hAnsi="宋体" w:eastAsia="宋体" w:cs="宋体"/>
          <w:spacing w:val="-15"/>
          <w:sz w:val="24"/>
          <w:szCs w:val="24"/>
          <w:lang w:val="en-US" w:eastAsia="zh-CN"/>
        </w:rPr>
        <w:t>2025年3月6日</w:t>
      </w:r>
    </w:p>
    <w:sectPr>
      <w:headerReference r:id="rId3" w:type="default"/>
      <w:footerReference r:id="rId4" w:type="default"/>
      <w:pgSz w:w="11907" w:h="16840"/>
      <w:pgMar w:top="1440" w:right="1797" w:bottom="1440" w:left="1797" w:header="879" w:footer="885"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Leelawadee UI">
    <w:panose1 w:val="020B0502040204020203"/>
    <w:charset w:val="00"/>
    <w:family w:val="swiss"/>
    <w:pitch w:val="default"/>
    <w:sig w:usb0="83000003" w:usb1="00000000" w:usb2="00010000" w:usb3="00000001" w:csb0="00010101" w:csb1="00000000"/>
  </w:font>
  <w:font w:name="Segoe UI Symbol">
    <w:panose1 w:val="020B0502040204020203"/>
    <w:charset w:val="00"/>
    <w:family w:val="swiss"/>
    <w:pitch w:val="default"/>
    <w:sig w:usb0="800001E3" w:usb1="1200FFEF" w:usb2="00040000" w:usb3="04000000" w:csb0="00000001" w:csb1="4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561076"/>
    </w:sdtPr>
    <w:sdtContent>
      <w:p w14:paraId="6CC82A47">
        <w:pPr>
          <w:pStyle w:val="56"/>
          <w:jc w:val="center"/>
        </w:pPr>
        <w:r>
          <w:fldChar w:fldCharType="begin"/>
        </w:r>
        <w:r>
          <w:instrText xml:space="preserve">PAGE   \* MERGEFORMAT</w:instrText>
        </w:r>
        <w:r>
          <w:fldChar w:fldCharType="separate"/>
        </w:r>
        <w:r>
          <w:rPr>
            <w:lang w:val="zh-CN"/>
          </w:rPr>
          <w:t>151</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646C">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6"/>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48"/>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37"/>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14"/>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47"/>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17"/>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33"/>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42"/>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24"/>
      <w:lvlText w:val=""/>
      <w:lvlJc w:val="left"/>
      <w:pPr>
        <w:tabs>
          <w:tab w:val="left" w:pos="360"/>
        </w:tabs>
        <w:ind w:left="360" w:hanging="360" w:hangingChars="200"/>
      </w:pPr>
      <w:rPr>
        <w:rFonts w:hint="default" w:ascii="Wingdings" w:hAnsi="Wingdings"/>
      </w:rPr>
    </w:lvl>
  </w:abstractNum>
  <w:abstractNum w:abstractNumId="10">
    <w:nsid w:val="0A465B73"/>
    <w:multiLevelType w:val="multilevel"/>
    <w:tmpl w:val="0A465B73"/>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1">
    <w:nsid w:val="18A23215"/>
    <w:multiLevelType w:val="multilevel"/>
    <w:tmpl w:val="18A23215"/>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2">
    <w:nsid w:val="1D9C286A"/>
    <w:multiLevelType w:val="multilevel"/>
    <w:tmpl w:val="1D9C286A"/>
    <w:lvl w:ilvl="0" w:tentative="0">
      <w:start w:val="1"/>
      <w:numFmt w:val="decimal"/>
      <w:lvlText w:val="%1."/>
      <w:lvlJc w:val="left"/>
      <w:pPr>
        <w:ind w:left="723" w:hanging="440"/>
      </w:pPr>
    </w:lvl>
    <w:lvl w:ilvl="1" w:tentative="0">
      <w:start w:val="1"/>
      <w:numFmt w:val="lowerLetter"/>
      <w:lvlText w:val="%2)"/>
      <w:lvlJc w:val="left"/>
      <w:pPr>
        <w:ind w:left="1163" w:hanging="440"/>
      </w:p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abstractNum w:abstractNumId="13">
    <w:nsid w:val="46E156C6"/>
    <w:multiLevelType w:val="multilevel"/>
    <w:tmpl w:val="46E156C6"/>
    <w:lvl w:ilvl="0" w:tentative="0">
      <w:start w:val="1"/>
      <w:numFmt w:val="chineseCountingThousand"/>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2484E89"/>
    <w:multiLevelType w:val="multilevel"/>
    <w:tmpl w:val="52484E89"/>
    <w:lvl w:ilvl="0" w:tentative="0">
      <w:start w:val="1"/>
      <w:numFmt w:val="decimal"/>
      <w:lvlText w:val="%1)"/>
      <w:lvlJc w:val="left"/>
      <w:pPr>
        <w:ind w:left="846" w:hanging="420"/>
      </w:pPr>
    </w:lvl>
    <w:lvl w:ilvl="1" w:tentative="0">
      <w:start w:val="1"/>
      <w:numFmt w:val="decimal"/>
      <w:lvlText w:val="(%2)"/>
      <w:lvlJc w:val="left"/>
      <w:pPr>
        <w:ind w:left="1626" w:hanging="780"/>
      </w:pPr>
      <w:rPr>
        <w:rFonts w:hint="default"/>
      </w:rPr>
    </w:lvl>
    <w:lvl w:ilvl="2" w:tentative="0">
      <w:start w:val="1"/>
      <w:numFmt w:val="japaneseCounting"/>
      <w:lvlText w:val="（%3）"/>
      <w:lvlJc w:val="left"/>
      <w:pPr>
        <w:ind w:left="1986" w:hanging="720"/>
      </w:pPr>
      <w:rPr>
        <w:rFonts w:hint="default"/>
      </w:rPr>
    </w:lvl>
    <w:lvl w:ilvl="3" w:tentative="0">
      <w:start w:val="2"/>
      <w:numFmt w:val="decimal"/>
      <w:lvlText w:val="%4、"/>
      <w:lvlJc w:val="left"/>
      <w:pPr>
        <w:ind w:left="2196" w:hanging="510"/>
      </w:pPr>
      <w:rPr>
        <w:rFonts w:hint="default"/>
      </w:r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5">
    <w:nsid w:val="68137F4E"/>
    <w:multiLevelType w:val="multilevel"/>
    <w:tmpl w:val="68137F4E"/>
    <w:lvl w:ilvl="0" w:tentative="0">
      <w:start w:val="1"/>
      <w:numFmt w:val="decimal"/>
      <w:lvlText w:val="%1."/>
      <w:lvlJc w:val="left"/>
      <w:pPr>
        <w:ind w:left="866" w:hanging="440"/>
      </w:pPr>
    </w:lvl>
    <w:lvl w:ilvl="1" w:tentative="0">
      <w:start w:val="1"/>
      <w:numFmt w:val="lowerLetter"/>
      <w:lvlText w:val="%2)"/>
      <w:lvlJc w:val="left"/>
      <w:pPr>
        <w:ind w:left="1306" w:hanging="440"/>
      </w:pPr>
    </w:lvl>
    <w:lvl w:ilvl="2" w:tentative="0">
      <w:start w:val="1"/>
      <w:numFmt w:val="lowerRoman"/>
      <w:lvlText w:val="%3."/>
      <w:lvlJc w:val="right"/>
      <w:pPr>
        <w:ind w:left="1746" w:hanging="440"/>
      </w:pPr>
    </w:lvl>
    <w:lvl w:ilvl="3" w:tentative="0">
      <w:start w:val="1"/>
      <w:numFmt w:val="decimal"/>
      <w:lvlText w:val="%4."/>
      <w:lvlJc w:val="left"/>
      <w:pPr>
        <w:ind w:left="2186" w:hanging="440"/>
      </w:pPr>
    </w:lvl>
    <w:lvl w:ilvl="4" w:tentative="0">
      <w:start w:val="1"/>
      <w:numFmt w:val="lowerLetter"/>
      <w:lvlText w:val="%5)"/>
      <w:lvlJc w:val="left"/>
      <w:pPr>
        <w:ind w:left="2626" w:hanging="440"/>
      </w:pPr>
    </w:lvl>
    <w:lvl w:ilvl="5" w:tentative="0">
      <w:start w:val="1"/>
      <w:numFmt w:val="lowerRoman"/>
      <w:lvlText w:val="%6."/>
      <w:lvlJc w:val="right"/>
      <w:pPr>
        <w:ind w:left="3066" w:hanging="440"/>
      </w:pPr>
    </w:lvl>
    <w:lvl w:ilvl="6" w:tentative="0">
      <w:start w:val="1"/>
      <w:numFmt w:val="decimal"/>
      <w:lvlText w:val="%7."/>
      <w:lvlJc w:val="left"/>
      <w:pPr>
        <w:ind w:left="3506" w:hanging="440"/>
      </w:pPr>
    </w:lvl>
    <w:lvl w:ilvl="7" w:tentative="0">
      <w:start w:val="1"/>
      <w:numFmt w:val="lowerLetter"/>
      <w:lvlText w:val="%8)"/>
      <w:lvlJc w:val="left"/>
      <w:pPr>
        <w:ind w:left="3946" w:hanging="440"/>
      </w:pPr>
    </w:lvl>
    <w:lvl w:ilvl="8" w:tentative="0">
      <w:start w:val="1"/>
      <w:numFmt w:val="lowerRoman"/>
      <w:lvlText w:val="%9."/>
      <w:lvlJc w:val="right"/>
      <w:pPr>
        <w:ind w:left="4386" w:hanging="440"/>
      </w:pPr>
    </w:lvl>
  </w:abstractNum>
  <w:abstractNum w:abstractNumId="16">
    <w:nsid w:val="69B221A3"/>
    <w:multiLevelType w:val="multilevel"/>
    <w:tmpl w:val="69B221A3"/>
    <w:lvl w:ilvl="0" w:tentative="0">
      <w:start w:val="1"/>
      <w:numFmt w:val="decimal"/>
      <w:lvlText w:val="%1."/>
      <w:lvlJc w:val="left"/>
      <w:pPr>
        <w:ind w:left="723" w:hanging="440"/>
      </w:pPr>
    </w:lvl>
    <w:lvl w:ilvl="1" w:tentative="0">
      <w:start w:val="1"/>
      <w:numFmt w:val="decimal"/>
      <w:lvlText w:val="%2、"/>
      <w:lvlJc w:val="left"/>
      <w:pPr>
        <w:ind w:left="1123" w:hanging="400"/>
      </w:pPr>
      <w:rPr>
        <w:rFonts w:hint="default" w:cs="Arial"/>
      </w:rPr>
    </w:lvl>
    <w:lvl w:ilvl="2" w:tentative="0">
      <w:start w:val="1"/>
      <w:numFmt w:val="lowerRoman"/>
      <w:lvlText w:val="%3."/>
      <w:lvlJc w:val="right"/>
      <w:pPr>
        <w:ind w:left="1603" w:hanging="440"/>
      </w:pPr>
    </w:lvl>
    <w:lvl w:ilvl="3" w:tentative="0">
      <w:start w:val="1"/>
      <w:numFmt w:val="decimal"/>
      <w:lvlText w:val="%4."/>
      <w:lvlJc w:val="left"/>
      <w:pPr>
        <w:ind w:left="2043" w:hanging="440"/>
      </w:pPr>
    </w:lvl>
    <w:lvl w:ilvl="4" w:tentative="0">
      <w:start w:val="1"/>
      <w:numFmt w:val="lowerLetter"/>
      <w:lvlText w:val="%5)"/>
      <w:lvlJc w:val="left"/>
      <w:pPr>
        <w:ind w:left="2483" w:hanging="440"/>
      </w:pPr>
    </w:lvl>
    <w:lvl w:ilvl="5" w:tentative="0">
      <w:start w:val="1"/>
      <w:numFmt w:val="lowerRoman"/>
      <w:lvlText w:val="%6."/>
      <w:lvlJc w:val="right"/>
      <w:pPr>
        <w:ind w:left="2923" w:hanging="440"/>
      </w:pPr>
    </w:lvl>
    <w:lvl w:ilvl="6" w:tentative="0">
      <w:start w:val="1"/>
      <w:numFmt w:val="decimal"/>
      <w:lvlText w:val="%7."/>
      <w:lvlJc w:val="left"/>
      <w:pPr>
        <w:ind w:left="3363" w:hanging="440"/>
      </w:pPr>
    </w:lvl>
    <w:lvl w:ilvl="7" w:tentative="0">
      <w:start w:val="1"/>
      <w:numFmt w:val="lowerLetter"/>
      <w:lvlText w:val="%8)"/>
      <w:lvlJc w:val="left"/>
      <w:pPr>
        <w:ind w:left="3803" w:hanging="440"/>
      </w:pPr>
    </w:lvl>
    <w:lvl w:ilvl="8" w:tentative="0">
      <w:start w:val="1"/>
      <w:numFmt w:val="lowerRoman"/>
      <w:lvlText w:val="%9."/>
      <w:lvlJc w:val="right"/>
      <w:pPr>
        <w:ind w:left="4243" w:hanging="440"/>
      </w:p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 w:numId="11">
    <w:abstractNumId w:val="11"/>
  </w:num>
  <w:num w:numId="12">
    <w:abstractNumId w:val="10"/>
  </w:num>
  <w:num w:numId="13">
    <w:abstractNumId w:val="16"/>
  </w:num>
  <w:num w:numId="14">
    <w:abstractNumId w:val="12"/>
  </w:num>
  <w:num w:numId="15">
    <w:abstractNumId w:val="13"/>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displayBackgroundShape w:val="1"/>
  <w:bordersDoNotSurroundHeader w:val="1"/>
  <w:bordersDoNotSurroundFooter w:val="1"/>
  <w:hideSpellingErrors/>
  <w:documentProtection w:enforcement="0"/>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NhYjllZGNkYWU3MDI2NjJkMjAzMDRhMzQxOWYyZDcifQ=="/>
  </w:docVars>
  <w:rsids>
    <w:rsidRoot w:val="003E6F8E"/>
    <w:rsid w:val="00010484"/>
    <w:rsid w:val="0001466B"/>
    <w:rsid w:val="00015986"/>
    <w:rsid w:val="00021AB8"/>
    <w:rsid w:val="00042971"/>
    <w:rsid w:val="00045403"/>
    <w:rsid w:val="000462F2"/>
    <w:rsid w:val="00054400"/>
    <w:rsid w:val="00054F02"/>
    <w:rsid w:val="000577C2"/>
    <w:rsid w:val="000604FE"/>
    <w:rsid w:val="00065BB9"/>
    <w:rsid w:val="00075CF9"/>
    <w:rsid w:val="000776A3"/>
    <w:rsid w:val="00080EDB"/>
    <w:rsid w:val="00082364"/>
    <w:rsid w:val="00082FEF"/>
    <w:rsid w:val="000969AD"/>
    <w:rsid w:val="00097B56"/>
    <w:rsid w:val="000B22C3"/>
    <w:rsid w:val="000C5E4B"/>
    <w:rsid w:val="000D6835"/>
    <w:rsid w:val="000E09FD"/>
    <w:rsid w:val="000E5268"/>
    <w:rsid w:val="000F574D"/>
    <w:rsid w:val="000F6A23"/>
    <w:rsid w:val="000F6ABB"/>
    <w:rsid w:val="00100D40"/>
    <w:rsid w:val="00135496"/>
    <w:rsid w:val="00136224"/>
    <w:rsid w:val="00136AE3"/>
    <w:rsid w:val="00146F8B"/>
    <w:rsid w:val="00156D88"/>
    <w:rsid w:val="00173718"/>
    <w:rsid w:val="00186B27"/>
    <w:rsid w:val="001A19AB"/>
    <w:rsid w:val="001A30B7"/>
    <w:rsid w:val="001B1DED"/>
    <w:rsid w:val="001B7371"/>
    <w:rsid w:val="001C2E3A"/>
    <w:rsid w:val="001D1F8F"/>
    <w:rsid w:val="001D622A"/>
    <w:rsid w:val="001E07D0"/>
    <w:rsid w:val="001F2326"/>
    <w:rsid w:val="00205332"/>
    <w:rsid w:val="00212DCA"/>
    <w:rsid w:val="00215CD5"/>
    <w:rsid w:val="002206BD"/>
    <w:rsid w:val="002338F4"/>
    <w:rsid w:val="00243239"/>
    <w:rsid w:val="00251ACD"/>
    <w:rsid w:val="00255645"/>
    <w:rsid w:val="002824C8"/>
    <w:rsid w:val="00286712"/>
    <w:rsid w:val="002B010E"/>
    <w:rsid w:val="002F0ACB"/>
    <w:rsid w:val="00305CE7"/>
    <w:rsid w:val="003248A1"/>
    <w:rsid w:val="0033638F"/>
    <w:rsid w:val="00337586"/>
    <w:rsid w:val="00356286"/>
    <w:rsid w:val="003562DC"/>
    <w:rsid w:val="00356890"/>
    <w:rsid w:val="00376636"/>
    <w:rsid w:val="003B57F6"/>
    <w:rsid w:val="003B6DA7"/>
    <w:rsid w:val="003C7667"/>
    <w:rsid w:val="003E4243"/>
    <w:rsid w:val="003E4BA7"/>
    <w:rsid w:val="003E6F8E"/>
    <w:rsid w:val="003E74EA"/>
    <w:rsid w:val="003F503B"/>
    <w:rsid w:val="004073B8"/>
    <w:rsid w:val="00416926"/>
    <w:rsid w:val="004203FE"/>
    <w:rsid w:val="00443541"/>
    <w:rsid w:val="0045586D"/>
    <w:rsid w:val="00473C14"/>
    <w:rsid w:val="0048143E"/>
    <w:rsid w:val="004825CD"/>
    <w:rsid w:val="004D4280"/>
    <w:rsid w:val="004F207B"/>
    <w:rsid w:val="004F2131"/>
    <w:rsid w:val="004F26BA"/>
    <w:rsid w:val="004F4548"/>
    <w:rsid w:val="005034A9"/>
    <w:rsid w:val="00523202"/>
    <w:rsid w:val="005319D6"/>
    <w:rsid w:val="00544F22"/>
    <w:rsid w:val="005501D9"/>
    <w:rsid w:val="00554C7C"/>
    <w:rsid w:val="00561165"/>
    <w:rsid w:val="00561F78"/>
    <w:rsid w:val="005652CF"/>
    <w:rsid w:val="00581A99"/>
    <w:rsid w:val="00584C35"/>
    <w:rsid w:val="00591F07"/>
    <w:rsid w:val="005977E3"/>
    <w:rsid w:val="005A0ABA"/>
    <w:rsid w:val="005A4B9C"/>
    <w:rsid w:val="005A59CD"/>
    <w:rsid w:val="005D3402"/>
    <w:rsid w:val="005D6F48"/>
    <w:rsid w:val="005E67CC"/>
    <w:rsid w:val="005E6A1C"/>
    <w:rsid w:val="00602904"/>
    <w:rsid w:val="00612A26"/>
    <w:rsid w:val="00614AC6"/>
    <w:rsid w:val="006234A8"/>
    <w:rsid w:val="006316DE"/>
    <w:rsid w:val="0063791E"/>
    <w:rsid w:val="00651B78"/>
    <w:rsid w:val="006625B6"/>
    <w:rsid w:val="00680E69"/>
    <w:rsid w:val="006904BB"/>
    <w:rsid w:val="00697B24"/>
    <w:rsid w:val="006A2080"/>
    <w:rsid w:val="006F0198"/>
    <w:rsid w:val="006F17B6"/>
    <w:rsid w:val="006F42B7"/>
    <w:rsid w:val="00712E6E"/>
    <w:rsid w:val="00724E27"/>
    <w:rsid w:val="0072638C"/>
    <w:rsid w:val="00730984"/>
    <w:rsid w:val="007315C8"/>
    <w:rsid w:val="00750FC0"/>
    <w:rsid w:val="007875F5"/>
    <w:rsid w:val="00796FCB"/>
    <w:rsid w:val="007B1147"/>
    <w:rsid w:val="007C7095"/>
    <w:rsid w:val="007E2F48"/>
    <w:rsid w:val="007F2CAF"/>
    <w:rsid w:val="00801DE1"/>
    <w:rsid w:val="0080360B"/>
    <w:rsid w:val="00824113"/>
    <w:rsid w:val="00831A1A"/>
    <w:rsid w:val="00841126"/>
    <w:rsid w:val="00857429"/>
    <w:rsid w:val="00861EE9"/>
    <w:rsid w:val="00872E98"/>
    <w:rsid w:val="00873DFE"/>
    <w:rsid w:val="00886BB2"/>
    <w:rsid w:val="008917D4"/>
    <w:rsid w:val="008943AA"/>
    <w:rsid w:val="008961B3"/>
    <w:rsid w:val="00897AD1"/>
    <w:rsid w:val="008A6011"/>
    <w:rsid w:val="008C79D9"/>
    <w:rsid w:val="008D21B9"/>
    <w:rsid w:val="008D6E01"/>
    <w:rsid w:val="009005CF"/>
    <w:rsid w:val="0091521C"/>
    <w:rsid w:val="0092438A"/>
    <w:rsid w:val="00927CF8"/>
    <w:rsid w:val="00933CF1"/>
    <w:rsid w:val="009475BD"/>
    <w:rsid w:val="00952918"/>
    <w:rsid w:val="00952BE1"/>
    <w:rsid w:val="009575C8"/>
    <w:rsid w:val="00961192"/>
    <w:rsid w:val="00963FB5"/>
    <w:rsid w:val="00965F63"/>
    <w:rsid w:val="0097775E"/>
    <w:rsid w:val="00987F1C"/>
    <w:rsid w:val="009922A0"/>
    <w:rsid w:val="0099777C"/>
    <w:rsid w:val="009A582C"/>
    <w:rsid w:val="009B6AAD"/>
    <w:rsid w:val="009B6D7A"/>
    <w:rsid w:val="009F0C16"/>
    <w:rsid w:val="00A047D2"/>
    <w:rsid w:val="00A04F8A"/>
    <w:rsid w:val="00A148E0"/>
    <w:rsid w:val="00A25377"/>
    <w:rsid w:val="00A335CD"/>
    <w:rsid w:val="00A626D7"/>
    <w:rsid w:val="00A826DA"/>
    <w:rsid w:val="00A90270"/>
    <w:rsid w:val="00AA042F"/>
    <w:rsid w:val="00AC7EC2"/>
    <w:rsid w:val="00B140A9"/>
    <w:rsid w:val="00B32ECF"/>
    <w:rsid w:val="00B50B47"/>
    <w:rsid w:val="00B72496"/>
    <w:rsid w:val="00B8239E"/>
    <w:rsid w:val="00B82BA2"/>
    <w:rsid w:val="00B94E71"/>
    <w:rsid w:val="00B96DA6"/>
    <w:rsid w:val="00BB40DD"/>
    <w:rsid w:val="00BB593A"/>
    <w:rsid w:val="00BB7094"/>
    <w:rsid w:val="00BC6113"/>
    <w:rsid w:val="00BE2293"/>
    <w:rsid w:val="00BF132C"/>
    <w:rsid w:val="00C04697"/>
    <w:rsid w:val="00C1436C"/>
    <w:rsid w:val="00C17564"/>
    <w:rsid w:val="00C20D3C"/>
    <w:rsid w:val="00C22CF2"/>
    <w:rsid w:val="00C232D4"/>
    <w:rsid w:val="00C25652"/>
    <w:rsid w:val="00C26212"/>
    <w:rsid w:val="00C33C74"/>
    <w:rsid w:val="00C82B8E"/>
    <w:rsid w:val="00C907F2"/>
    <w:rsid w:val="00C91BAF"/>
    <w:rsid w:val="00CA0B3A"/>
    <w:rsid w:val="00CA13DC"/>
    <w:rsid w:val="00CA3227"/>
    <w:rsid w:val="00CB0C4C"/>
    <w:rsid w:val="00CC02AD"/>
    <w:rsid w:val="00CE61CE"/>
    <w:rsid w:val="00CF786B"/>
    <w:rsid w:val="00D2153B"/>
    <w:rsid w:val="00D51E76"/>
    <w:rsid w:val="00D64496"/>
    <w:rsid w:val="00D71A1A"/>
    <w:rsid w:val="00D801D5"/>
    <w:rsid w:val="00DA1A29"/>
    <w:rsid w:val="00DA1B1E"/>
    <w:rsid w:val="00DB3B45"/>
    <w:rsid w:val="00DC16AF"/>
    <w:rsid w:val="00DC4CCF"/>
    <w:rsid w:val="00DC768F"/>
    <w:rsid w:val="00DC7822"/>
    <w:rsid w:val="00DD207B"/>
    <w:rsid w:val="00DD4AF1"/>
    <w:rsid w:val="00DD6C7A"/>
    <w:rsid w:val="00DD7204"/>
    <w:rsid w:val="00DD7245"/>
    <w:rsid w:val="00DE045A"/>
    <w:rsid w:val="00DF3CDA"/>
    <w:rsid w:val="00E01326"/>
    <w:rsid w:val="00E13C49"/>
    <w:rsid w:val="00E35743"/>
    <w:rsid w:val="00E41E89"/>
    <w:rsid w:val="00E44CBF"/>
    <w:rsid w:val="00E54A2E"/>
    <w:rsid w:val="00E80EA6"/>
    <w:rsid w:val="00E82399"/>
    <w:rsid w:val="00EA1BDA"/>
    <w:rsid w:val="00EA776D"/>
    <w:rsid w:val="00EB4180"/>
    <w:rsid w:val="00EB5379"/>
    <w:rsid w:val="00EC6924"/>
    <w:rsid w:val="00EE1487"/>
    <w:rsid w:val="00EE196D"/>
    <w:rsid w:val="00F031A7"/>
    <w:rsid w:val="00F13E6D"/>
    <w:rsid w:val="00F31FAB"/>
    <w:rsid w:val="00F44B29"/>
    <w:rsid w:val="00F51810"/>
    <w:rsid w:val="00F528B5"/>
    <w:rsid w:val="00F52EF9"/>
    <w:rsid w:val="00F5635E"/>
    <w:rsid w:val="00F57A8E"/>
    <w:rsid w:val="00F60336"/>
    <w:rsid w:val="00F6088B"/>
    <w:rsid w:val="00F6614B"/>
    <w:rsid w:val="00F71393"/>
    <w:rsid w:val="00F76252"/>
    <w:rsid w:val="00F76916"/>
    <w:rsid w:val="00F951F5"/>
    <w:rsid w:val="00F95312"/>
    <w:rsid w:val="00F971FF"/>
    <w:rsid w:val="00FA3A8A"/>
    <w:rsid w:val="00FC7C4B"/>
    <w:rsid w:val="00FF1D0F"/>
    <w:rsid w:val="00FF646C"/>
    <w:rsid w:val="010A231B"/>
    <w:rsid w:val="010F6A00"/>
    <w:rsid w:val="013712F7"/>
    <w:rsid w:val="01405C63"/>
    <w:rsid w:val="014A102B"/>
    <w:rsid w:val="01521C8D"/>
    <w:rsid w:val="015827CF"/>
    <w:rsid w:val="01583748"/>
    <w:rsid w:val="01AB3D6F"/>
    <w:rsid w:val="01BA61B0"/>
    <w:rsid w:val="01D6466C"/>
    <w:rsid w:val="02005B8D"/>
    <w:rsid w:val="02156977"/>
    <w:rsid w:val="022E6257"/>
    <w:rsid w:val="023D4AD4"/>
    <w:rsid w:val="02447828"/>
    <w:rsid w:val="02497534"/>
    <w:rsid w:val="02624F34"/>
    <w:rsid w:val="027520D7"/>
    <w:rsid w:val="027619AC"/>
    <w:rsid w:val="02820350"/>
    <w:rsid w:val="02905E3A"/>
    <w:rsid w:val="02AD361F"/>
    <w:rsid w:val="02BA5D3C"/>
    <w:rsid w:val="02BA7E01"/>
    <w:rsid w:val="02DA04C1"/>
    <w:rsid w:val="02EE3C38"/>
    <w:rsid w:val="02F4124E"/>
    <w:rsid w:val="02F96559"/>
    <w:rsid w:val="02FF1990"/>
    <w:rsid w:val="030D40BE"/>
    <w:rsid w:val="0314369E"/>
    <w:rsid w:val="036A06B8"/>
    <w:rsid w:val="037B35CE"/>
    <w:rsid w:val="03846C33"/>
    <w:rsid w:val="039B595A"/>
    <w:rsid w:val="039C407F"/>
    <w:rsid w:val="03A5079A"/>
    <w:rsid w:val="03AA5DB1"/>
    <w:rsid w:val="03B46C2F"/>
    <w:rsid w:val="03B629A7"/>
    <w:rsid w:val="041D2A27"/>
    <w:rsid w:val="042D4231"/>
    <w:rsid w:val="04343EF8"/>
    <w:rsid w:val="0449381C"/>
    <w:rsid w:val="045442D0"/>
    <w:rsid w:val="046B3792"/>
    <w:rsid w:val="047E6259"/>
    <w:rsid w:val="04844854"/>
    <w:rsid w:val="048B5BE2"/>
    <w:rsid w:val="048B7BEC"/>
    <w:rsid w:val="04966335"/>
    <w:rsid w:val="04B74C29"/>
    <w:rsid w:val="04FF212C"/>
    <w:rsid w:val="05157BA2"/>
    <w:rsid w:val="05351013"/>
    <w:rsid w:val="056703FD"/>
    <w:rsid w:val="05697638"/>
    <w:rsid w:val="05962A91"/>
    <w:rsid w:val="05B922DB"/>
    <w:rsid w:val="05BB42A5"/>
    <w:rsid w:val="05BB6053"/>
    <w:rsid w:val="05BE3FAE"/>
    <w:rsid w:val="05DF7F10"/>
    <w:rsid w:val="060A2B37"/>
    <w:rsid w:val="061340E1"/>
    <w:rsid w:val="061A34E8"/>
    <w:rsid w:val="063229DF"/>
    <w:rsid w:val="066E30C6"/>
    <w:rsid w:val="0687062B"/>
    <w:rsid w:val="068C5C42"/>
    <w:rsid w:val="068E5516"/>
    <w:rsid w:val="06AC1E40"/>
    <w:rsid w:val="06D14EBD"/>
    <w:rsid w:val="06D849E3"/>
    <w:rsid w:val="06F51A39"/>
    <w:rsid w:val="06F537E7"/>
    <w:rsid w:val="070952C0"/>
    <w:rsid w:val="07097292"/>
    <w:rsid w:val="07524795"/>
    <w:rsid w:val="07554285"/>
    <w:rsid w:val="07632537"/>
    <w:rsid w:val="0777244E"/>
    <w:rsid w:val="07BE62CF"/>
    <w:rsid w:val="07CD6512"/>
    <w:rsid w:val="07CF4A7A"/>
    <w:rsid w:val="07D7398E"/>
    <w:rsid w:val="07E06245"/>
    <w:rsid w:val="07F13FAE"/>
    <w:rsid w:val="07F5522C"/>
    <w:rsid w:val="08007A98"/>
    <w:rsid w:val="080256DE"/>
    <w:rsid w:val="0811044C"/>
    <w:rsid w:val="08253C58"/>
    <w:rsid w:val="082C3238"/>
    <w:rsid w:val="08387E2F"/>
    <w:rsid w:val="085B1D6F"/>
    <w:rsid w:val="085C1E9A"/>
    <w:rsid w:val="086F75C9"/>
    <w:rsid w:val="08B8762B"/>
    <w:rsid w:val="08EE700E"/>
    <w:rsid w:val="08F059AA"/>
    <w:rsid w:val="09646A02"/>
    <w:rsid w:val="097B50C1"/>
    <w:rsid w:val="097C3D4B"/>
    <w:rsid w:val="09873524"/>
    <w:rsid w:val="098A290C"/>
    <w:rsid w:val="09C778AD"/>
    <w:rsid w:val="09E162A4"/>
    <w:rsid w:val="09E638BB"/>
    <w:rsid w:val="0A1E4802"/>
    <w:rsid w:val="0A200B7B"/>
    <w:rsid w:val="0A4800D1"/>
    <w:rsid w:val="0A93759F"/>
    <w:rsid w:val="0AAA2B3A"/>
    <w:rsid w:val="0AC62E1B"/>
    <w:rsid w:val="0B185CF6"/>
    <w:rsid w:val="0B300371"/>
    <w:rsid w:val="0B5A630E"/>
    <w:rsid w:val="0B705B32"/>
    <w:rsid w:val="0BB2614A"/>
    <w:rsid w:val="0BDE6F3F"/>
    <w:rsid w:val="0BFC4AC8"/>
    <w:rsid w:val="0C085D6A"/>
    <w:rsid w:val="0C160487"/>
    <w:rsid w:val="0C1B5AE1"/>
    <w:rsid w:val="0C22507E"/>
    <w:rsid w:val="0C2D3A23"/>
    <w:rsid w:val="0C3E79DE"/>
    <w:rsid w:val="0C605BA6"/>
    <w:rsid w:val="0C6311F3"/>
    <w:rsid w:val="0C656A9D"/>
    <w:rsid w:val="0C6D7FAD"/>
    <w:rsid w:val="0CB67574"/>
    <w:rsid w:val="0CC223BD"/>
    <w:rsid w:val="0CCE57BF"/>
    <w:rsid w:val="0CF832CA"/>
    <w:rsid w:val="0D011228"/>
    <w:rsid w:val="0D0D30CA"/>
    <w:rsid w:val="0D1F336B"/>
    <w:rsid w:val="0D2A57BD"/>
    <w:rsid w:val="0D330BC5"/>
    <w:rsid w:val="0D35493D"/>
    <w:rsid w:val="0D4041E6"/>
    <w:rsid w:val="0DC05BBF"/>
    <w:rsid w:val="0DC27872"/>
    <w:rsid w:val="0E0E2583"/>
    <w:rsid w:val="0E404148"/>
    <w:rsid w:val="0E8615FA"/>
    <w:rsid w:val="0EB12E2A"/>
    <w:rsid w:val="0EB345A9"/>
    <w:rsid w:val="0EED1247"/>
    <w:rsid w:val="0EFE1A34"/>
    <w:rsid w:val="0F040A6B"/>
    <w:rsid w:val="0F19203C"/>
    <w:rsid w:val="0F5134F7"/>
    <w:rsid w:val="0F6B3808"/>
    <w:rsid w:val="0FAD6545"/>
    <w:rsid w:val="0FAE4E7B"/>
    <w:rsid w:val="0FB35FED"/>
    <w:rsid w:val="0FBA737B"/>
    <w:rsid w:val="0FD50DBE"/>
    <w:rsid w:val="0FD65309"/>
    <w:rsid w:val="0FED59A3"/>
    <w:rsid w:val="0FF7237E"/>
    <w:rsid w:val="0FFE195E"/>
    <w:rsid w:val="101271B8"/>
    <w:rsid w:val="102D3FF1"/>
    <w:rsid w:val="102F7604"/>
    <w:rsid w:val="10394744"/>
    <w:rsid w:val="105013C5"/>
    <w:rsid w:val="106648F8"/>
    <w:rsid w:val="1068327B"/>
    <w:rsid w:val="10716751"/>
    <w:rsid w:val="107F4121"/>
    <w:rsid w:val="108A4FA0"/>
    <w:rsid w:val="10AB3168"/>
    <w:rsid w:val="10AC760C"/>
    <w:rsid w:val="10B51F3B"/>
    <w:rsid w:val="10C77759"/>
    <w:rsid w:val="10D34B99"/>
    <w:rsid w:val="10D91A83"/>
    <w:rsid w:val="10EF74F9"/>
    <w:rsid w:val="11494B45"/>
    <w:rsid w:val="11D02E86"/>
    <w:rsid w:val="11D5049D"/>
    <w:rsid w:val="122136E2"/>
    <w:rsid w:val="122B5249"/>
    <w:rsid w:val="12483364"/>
    <w:rsid w:val="12486EC1"/>
    <w:rsid w:val="12634F53"/>
    <w:rsid w:val="126E4070"/>
    <w:rsid w:val="12836EDF"/>
    <w:rsid w:val="12942106"/>
    <w:rsid w:val="12955E7E"/>
    <w:rsid w:val="12C15E77"/>
    <w:rsid w:val="12C624DB"/>
    <w:rsid w:val="12E869E7"/>
    <w:rsid w:val="12F36883"/>
    <w:rsid w:val="12FB2185"/>
    <w:rsid w:val="133631BD"/>
    <w:rsid w:val="1379754E"/>
    <w:rsid w:val="13881DBB"/>
    <w:rsid w:val="13B24C3D"/>
    <w:rsid w:val="13BA2040"/>
    <w:rsid w:val="13C54541"/>
    <w:rsid w:val="13E56991"/>
    <w:rsid w:val="141A488D"/>
    <w:rsid w:val="146B333A"/>
    <w:rsid w:val="148D32B1"/>
    <w:rsid w:val="14F926F4"/>
    <w:rsid w:val="15003A82"/>
    <w:rsid w:val="1514167B"/>
    <w:rsid w:val="15190FE8"/>
    <w:rsid w:val="152754B3"/>
    <w:rsid w:val="15396F94"/>
    <w:rsid w:val="153C6A85"/>
    <w:rsid w:val="15453B8B"/>
    <w:rsid w:val="155142DE"/>
    <w:rsid w:val="15520056"/>
    <w:rsid w:val="15573AAE"/>
    <w:rsid w:val="15634011"/>
    <w:rsid w:val="156A35F2"/>
    <w:rsid w:val="156C35CA"/>
    <w:rsid w:val="15853F88"/>
    <w:rsid w:val="158A77F0"/>
    <w:rsid w:val="15AF2814"/>
    <w:rsid w:val="15CE3B81"/>
    <w:rsid w:val="15DA2525"/>
    <w:rsid w:val="15DC3E95"/>
    <w:rsid w:val="15DC6DDF"/>
    <w:rsid w:val="161F43DC"/>
    <w:rsid w:val="16210154"/>
    <w:rsid w:val="163B0AEA"/>
    <w:rsid w:val="165878EE"/>
    <w:rsid w:val="16821912"/>
    <w:rsid w:val="16895CFA"/>
    <w:rsid w:val="16974A2D"/>
    <w:rsid w:val="1699418F"/>
    <w:rsid w:val="16AA639C"/>
    <w:rsid w:val="16DA0303"/>
    <w:rsid w:val="16E33316"/>
    <w:rsid w:val="16F5338F"/>
    <w:rsid w:val="1726179A"/>
    <w:rsid w:val="172F064F"/>
    <w:rsid w:val="173B6FF4"/>
    <w:rsid w:val="1743234C"/>
    <w:rsid w:val="174F2A9F"/>
    <w:rsid w:val="178F7340"/>
    <w:rsid w:val="17A75712"/>
    <w:rsid w:val="17BE7C25"/>
    <w:rsid w:val="17D9379E"/>
    <w:rsid w:val="17E969D2"/>
    <w:rsid w:val="18131D1F"/>
    <w:rsid w:val="18137F71"/>
    <w:rsid w:val="181D5163"/>
    <w:rsid w:val="182201B4"/>
    <w:rsid w:val="18335F1D"/>
    <w:rsid w:val="185A794E"/>
    <w:rsid w:val="1876405C"/>
    <w:rsid w:val="187D0936"/>
    <w:rsid w:val="1882225E"/>
    <w:rsid w:val="188C387F"/>
    <w:rsid w:val="18910E95"/>
    <w:rsid w:val="18A40BC9"/>
    <w:rsid w:val="18B86936"/>
    <w:rsid w:val="18BF1FDA"/>
    <w:rsid w:val="18C01B9C"/>
    <w:rsid w:val="18EA3571"/>
    <w:rsid w:val="190D0B94"/>
    <w:rsid w:val="1912575C"/>
    <w:rsid w:val="19172FD4"/>
    <w:rsid w:val="19805192"/>
    <w:rsid w:val="198729C4"/>
    <w:rsid w:val="19BC2960"/>
    <w:rsid w:val="19C808E7"/>
    <w:rsid w:val="19DD0836"/>
    <w:rsid w:val="19E03E83"/>
    <w:rsid w:val="1A23310B"/>
    <w:rsid w:val="1A345F7C"/>
    <w:rsid w:val="1A3777EF"/>
    <w:rsid w:val="1A3D3083"/>
    <w:rsid w:val="1A402B73"/>
    <w:rsid w:val="1A7A7E33"/>
    <w:rsid w:val="1ABC1B65"/>
    <w:rsid w:val="1AEF6A73"/>
    <w:rsid w:val="1B414DF5"/>
    <w:rsid w:val="1B440D9A"/>
    <w:rsid w:val="1B754A9E"/>
    <w:rsid w:val="1B99078D"/>
    <w:rsid w:val="1B9969DF"/>
    <w:rsid w:val="1BA3785E"/>
    <w:rsid w:val="1BB33257"/>
    <w:rsid w:val="1BED0AD9"/>
    <w:rsid w:val="1BEF2AA3"/>
    <w:rsid w:val="1BF9747E"/>
    <w:rsid w:val="1C16002F"/>
    <w:rsid w:val="1C2A2FEC"/>
    <w:rsid w:val="1C850D11"/>
    <w:rsid w:val="1CB25FAA"/>
    <w:rsid w:val="1CBA09BB"/>
    <w:rsid w:val="1CC23D13"/>
    <w:rsid w:val="1CC777B5"/>
    <w:rsid w:val="1CED1E4C"/>
    <w:rsid w:val="1CFF6D16"/>
    <w:rsid w:val="1D04432C"/>
    <w:rsid w:val="1D130F20"/>
    <w:rsid w:val="1D1F1166"/>
    <w:rsid w:val="1D464944"/>
    <w:rsid w:val="1D4D683F"/>
    <w:rsid w:val="1D5E6FB1"/>
    <w:rsid w:val="1D862F93"/>
    <w:rsid w:val="1D8E4E63"/>
    <w:rsid w:val="1D900790"/>
    <w:rsid w:val="1DA80D7F"/>
    <w:rsid w:val="1E09439E"/>
    <w:rsid w:val="1E0F11DA"/>
    <w:rsid w:val="1E2644A4"/>
    <w:rsid w:val="1E537687"/>
    <w:rsid w:val="1E5E7A6C"/>
    <w:rsid w:val="1E79668E"/>
    <w:rsid w:val="1E9C5DDF"/>
    <w:rsid w:val="1EA01E32"/>
    <w:rsid w:val="1EBC3110"/>
    <w:rsid w:val="1F056F1F"/>
    <w:rsid w:val="1F176598"/>
    <w:rsid w:val="1F1A7E37"/>
    <w:rsid w:val="1F4E4579"/>
    <w:rsid w:val="1F5A5233"/>
    <w:rsid w:val="1F680BA2"/>
    <w:rsid w:val="1F76089F"/>
    <w:rsid w:val="1F8F25D3"/>
    <w:rsid w:val="1FC3227C"/>
    <w:rsid w:val="1FD47FE6"/>
    <w:rsid w:val="1FFC27C6"/>
    <w:rsid w:val="20497803"/>
    <w:rsid w:val="204F3B10"/>
    <w:rsid w:val="20914457"/>
    <w:rsid w:val="20A200E4"/>
    <w:rsid w:val="20CA3197"/>
    <w:rsid w:val="20E73D48"/>
    <w:rsid w:val="20FF58AB"/>
    <w:rsid w:val="21042B4C"/>
    <w:rsid w:val="210831BB"/>
    <w:rsid w:val="210B2EE2"/>
    <w:rsid w:val="211204B8"/>
    <w:rsid w:val="21352D06"/>
    <w:rsid w:val="21636FC8"/>
    <w:rsid w:val="218E2416"/>
    <w:rsid w:val="219D2023"/>
    <w:rsid w:val="21B55BF5"/>
    <w:rsid w:val="21C22B5A"/>
    <w:rsid w:val="21DC13D3"/>
    <w:rsid w:val="21DE15EF"/>
    <w:rsid w:val="21DE339D"/>
    <w:rsid w:val="21ED538F"/>
    <w:rsid w:val="21FC0048"/>
    <w:rsid w:val="220628F4"/>
    <w:rsid w:val="220B1DE3"/>
    <w:rsid w:val="220F3557"/>
    <w:rsid w:val="2211698F"/>
    <w:rsid w:val="22192627"/>
    <w:rsid w:val="221F7512"/>
    <w:rsid w:val="22257557"/>
    <w:rsid w:val="2234120F"/>
    <w:rsid w:val="22456F79"/>
    <w:rsid w:val="225278E7"/>
    <w:rsid w:val="229D5007"/>
    <w:rsid w:val="22D60519"/>
    <w:rsid w:val="22DF3161"/>
    <w:rsid w:val="230C5CE8"/>
    <w:rsid w:val="2329689A"/>
    <w:rsid w:val="23400B94"/>
    <w:rsid w:val="239B0E1A"/>
    <w:rsid w:val="23B26890"/>
    <w:rsid w:val="23BA637E"/>
    <w:rsid w:val="23E32EED"/>
    <w:rsid w:val="23EA7CFA"/>
    <w:rsid w:val="23FD3FE9"/>
    <w:rsid w:val="24127442"/>
    <w:rsid w:val="242965E5"/>
    <w:rsid w:val="24296B1D"/>
    <w:rsid w:val="243A0633"/>
    <w:rsid w:val="243B6031"/>
    <w:rsid w:val="24431BDE"/>
    <w:rsid w:val="244A6AC8"/>
    <w:rsid w:val="247022A7"/>
    <w:rsid w:val="247E49C4"/>
    <w:rsid w:val="24911F66"/>
    <w:rsid w:val="24D03EC8"/>
    <w:rsid w:val="24EF5111"/>
    <w:rsid w:val="24FB4266"/>
    <w:rsid w:val="257007B0"/>
    <w:rsid w:val="2580651A"/>
    <w:rsid w:val="2584600A"/>
    <w:rsid w:val="258E7664"/>
    <w:rsid w:val="25A62424"/>
    <w:rsid w:val="25B508B9"/>
    <w:rsid w:val="26086C3B"/>
    <w:rsid w:val="26154EB4"/>
    <w:rsid w:val="26292EFF"/>
    <w:rsid w:val="26721C1E"/>
    <w:rsid w:val="2685203A"/>
    <w:rsid w:val="2685337C"/>
    <w:rsid w:val="26964247"/>
    <w:rsid w:val="26B66697"/>
    <w:rsid w:val="26B7240F"/>
    <w:rsid w:val="26BA2A56"/>
    <w:rsid w:val="26BB0834"/>
    <w:rsid w:val="26C64400"/>
    <w:rsid w:val="26CD7631"/>
    <w:rsid w:val="26D11723"/>
    <w:rsid w:val="26F947D6"/>
    <w:rsid w:val="27231AB4"/>
    <w:rsid w:val="27277595"/>
    <w:rsid w:val="272E26D1"/>
    <w:rsid w:val="273D0B66"/>
    <w:rsid w:val="27644345"/>
    <w:rsid w:val="278A3680"/>
    <w:rsid w:val="27A70CA5"/>
    <w:rsid w:val="27C923FA"/>
    <w:rsid w:val="281A2C55"/>
    <w:rsid w:val="286D194F"/>
    <w:rsid w:val="28866DB6"/>
    <w:rsid w:val="288B653C"/>
    <w:rsid w:val="28F2772E"/>
    <w:rsid w:val="290851A4"/>
    <w:rsid w:val="292F0982"/>
    <w:rsid w:val="293B025D"/>
    <w:rsid w:val="29477A7A"/>
    <w:rsid w:val="296A3B2A"/>
    <w:rsid w:val="29785E86"/>
    <w:rsid w:val="297F5466"/>
    <w:rsid w:val="298F1421"/>
    <w:rsid w:val="29DE1E3C"/>
    <w:rsid w:val="29F3375E"/>
    <w:rsid w:val="2A0140CD"/>
    <w:rsid w:val="2A351FC9"/>
    <w:rsid w:val="2A383867"/>
    <w:rsid w:val="2A53244F"/>
    <w:rsid w:val="2A992BD6"/>
    <w:rsid w:val="2AAA6D47"/>
    <w:rsid w:val="2AB32EED"/>
    <w:rsid w:val="2AB90504"/>
    <w:rsid w:val="2AE61515"/>
    <w:rsid w:val="2B2C517A"/>
    <w:rsid w:val="2B366200"/>
    <w:rsid w:val="2B465B0F"/>
    <w:rsid w:val="2B573615"/>
    <w:rsid w:val="2B631110"/>
    <w:rsid w:val="2B6C5576"/>
    <w:rsid w:val="2B6D7540"/>
    <w:rsid w:val="2B8D373E"/>
    <w:rsid w:val="2B964CE9"/>
    <w:rsid w:val="2BBB2623"/>
    <w:rsid w:val="2BC9632B"/>
    <w:rsid w:val="2BE27F2E"/>
    <w:rsid w:val="2BEE0681"/>
    <w:rsid w:val="2C0777F1"/>
    <w:rsid w:val="2C1874AC"/>
    <w:rsid w:val="2C397789"/>
    <w:rsid w:val="2C581F9E"/>
    <w:rsid w:val="2C725A2C"/>
    <w:rsid w:val="2CA35285"/>
    <w:rsid w:val="2CAA31C2"/>
    <w:rsid w:val="2CAB5162"/>
    <w:rsid w:val="2CD31625"/>
    <w:rsid w:val="2CD535EF"/>
    <w:rsid w:val="2CDA6E57"/>
    <w:rsid w:val="2CE701AC"/>
    <w:rsid w:val="2CED2222"/>
    <w:rsid w:val="2D016192"/>
    <w:rsid w:val="2D144117"/>
    <w:rsid w:val="2D205D6C"/>
    <w:rsid w:val="2D462D42"/>
    <w:rsid w:val="2D46575E"/>
    <w:rsid w:val="2DB94CBF"/>
    <w:rsid w:val="2DC84F02"/>
    <w:rsid w:val="2DE41D3C"/>
    <w:rsid w:val="2DE735DA"/>
    <w:rsid w:val="2DE97352"/>
    <w:rsid w:val="2E073C7C"/>
    <w:rsid w:val="2E093550"/>
    <w:rsid w:val="2E1259CA"/>
    <w:rsid w:val="2E1F0FC6"/>
    <w:rsid w:val="2E701821"/>
    <w:rsid w:val="2E7110F5"/>
    <w:rsid w:val="2ECE02F6"/>
    <w:rsid w:val="2EEE0998"/>
    <w:rsid w:val="2EF37D5C"/>
    <w:rsid w:val="2F126434"/>
    <w:rsid w:val="2F246757"/>
    <w:rsid w:val="2F37149F"/>
    <w:rsid w:val="2F386696"/>
    <w:rsid w:val="2F601896"/>
    <w:rsid w:val="2F6B1FE9"/>
    <w:rsid w:val="2F6E083E"/>
    <w:rsid w:val="2F7060DB"/>
    <w:rsid w:val="2F882B9B"/>
    <w:rsid w:val="2FCB1E40"/>
    <w:rsid w:val="304C67F6"/>
    <w:rsid w:val="305D5DD5"/>
    <w:rsid w:val="30637A5C"/>
    <w:rsid w:val="306C6018"/>
    <w:rsid w:val="308C5D5A"/>
    <w:rsid w:val="30986E0D"/>
    <w:rsid w:val="309C3DCE"/>
    <w:rsid w:val="30BF083E"/>
    <w:rsid w:val="30FE5EE1"/>
    <w:rsid w:val="310D77FB"/>
    <w:rsid w:val="313E1763"/>
    <w:rsid w:val="315471D8"/>
    <w:rsid w:val="317433D6"/>
    <w:rsid w:val="317F1D7B"/>
    <w:rsid w:val="31833AED"/>
    <w:rsid w:val="32036508"/>
    <w:rsid w:val="320A5AE9"/>
    <w:rsid w:val="321052FF"/>
    <w:rsid w:val="321069A5"/>
    <w:rsid w:val="32195D2C"/>
    <w:rsid w:val="321F2A79"/>
    <w:rsid w:val="32401757"/>
    <w:rsid w:val="32963820"/>
    <w:rsid w:val="32BF68D3"/>
    <w:rsid w:val="333C7F24"/>
    <w:rsid w:val="33704071"/>
    <w:rsid w:val="337E22EA"/>
    <w:rsid w:val="33881F42"/>
    <w:rsid w:val="338B248E"/>
    <w:rsid w:val="338C2EF0"/>
    <w:rsid w:val="338D077F"/>
    <w:rsid w:val="33977850"/>
    <w:rsid w:val="339A66C5"/>
    <w:rsid w:val="33A1422B"/>
    <w:rsid w:val="33D66737"/>
    <w:rsid w:val="33D75E9F"/>
    <w:rsid w:val="33E365F1"/>
    <w:rsid w:val="34384B8F"/>
    <w:rsid w:val="343E5F1E"/>
    <w:rsid w:val="34403A44"/>
    <w:rsid w:val="348A2F11"/>
    <w:rsid w:val="34B97CEA"/>
    <w:rsid w:val="34EB7E53"/>
    <w:rsid w:val="351A24E7"/>
    <w:rsid w:val="35711AC9"/>
    <w:rsid w:val="35816089"/>
    <w:rsid w:val="359758E5"/>
    <w:rsid w:val="35BF6BEA"/>
    <w:rsid w:val="35C10BB4"/>
    <w:rsid w:val="35CD2A07"/>
    <w:rsid w:val="35D94150"/>
    <w:rsid w:val="364E24F3"/>
    <w:rsid w:val="365D08DD"/>
    <w:rsid w:val="368F480F"/>
    <w:rsid w:val="36C60BF1"/>
    <w:rsid w:val="370261F9"/>
    <w:rsid w:val="370276D6"/>
    <w:rsid w:val="37074CED"/>
    <w:rsid w:val="372E4027"/>
    <w:rsid w:val="373128AC"/>
    <w:rsid w:val="373553B6"/>
    <w:rsid w:val="37585548"/>
    <w:rsid w:val="376578FE"/>
    <w:rsid w:val="37895702"/>
    <w:rsid w:val="379C71E3"/>
    <w:rsid w:val="37E24836"/>
    <w:rsid w:val="37E666B0"/>
    <w:rsid w:val="37E66B23"/>
    <w:rsid w:val="38037262"/>
    <w:rsid w:val="38305B7D"/>
    <w:rsid w:val="383E029A"/>
    <w:rsid w:val="385950D4"/>
    <w:rsid w:val="3881462B"/>
    <w:rsid w:val="388A43AD"/>
    <w:rsid w:val="388D2FD0"/>
    <w:rsid w:val="38E5105E"/>
    <w:rsid w:val="39033292"/>
    <w:rsid w:val="39074B30"/>
    <w:rsid w:val="395345AF"/>
    <w:rsid w:val="39576612"/>
    <w:rsid w:val="39581830"/>
    <w:rsid w:val="395B4E7C"/>
    <w:rsid w:val="3962620A"/>
    <w:rsid w:val="39942159"/>
    <w:rsid w:val="39B60304"/>
    <w:rsid w:val="3A0B68A2"/>
    <w:rsid w:val="3A160E3C"/>
    <w:rsid w:val="3A2F07E2"/>
    <w:rsid w:val="3A324F7B"/>
    <w:rsid w:val="3A454E26"/>
    <w:rsid w:val="3A4A00A8"/>
    <w:rsid w:val="3A7767FA"/>
    <w:rsid w:val="3A9B5E78"/>
    <w:rsid w:val="3A9F17BB"/>
    <w:rsid w:val="3A9F58FE"/>
    <w:rsid w:val="3AC70A1B"/>
    <w:rsid w:val="3AF47336"/>
    <w:rsid w:val="3B057344"/>
    <w:rsid w:val="3B2D0303"/>
    <w:rsid w:val="3B3616FD"/>
    <w:rsid w:val="3B40257B"/>
    <w:rsid w:val="3B4C4F46"/>
    <w:rsid w:val="3B514FE9"/>
    <w:rsid w:val="3B5429D6"/>
    <w:rsid w:val="3B6049CB"/>
    <w:rsid w:val="3B673FAC"/>
    <w:rsid w:val="3B783AC3"/>
    <w:rsid w:val="3B7F216D"/>
    <w:rsid w:val="3BA24FE4"/>
    <w:rsid w:val="3BAE1BDB"/>
    <w:rsid w:val="3BB014AF"/>
    <w:rsid w:val="3BCE402B"/>
    <w:rsid w:val="3BFA4E20"/>
    <w:rsid w:val="3BFF41E4"/>
    <w:rsid w:val="3C450F99"/>
    <w:rsid w:val="3C7B682F"/>
    <w:rsid w:val="3C8041DD"/>
    <w:rsid w:val="3C942B7F"/>
    <w:rsid w:val="3CC82C16"/>
    <w:rsid w:val="3CC96EFC"/>
    <w:rsid w:val="3CDE029E"/>
    <w:rsid w:val="3CE33B06"/>
    <w:rsid w:val="3D0E7876"/>
    <w:rsid w:val="3D192D32"/>
    <w:rsid w:val="3D1E4B3E"/>
    <w:rsid w:val="3D31661F"/>
    <w:rsid w:val="3D5D7415"/>
    <w:rsid w:val="3DBC024A"/>
    <w:rsid w:val="3DDF7E2A"/>
    <w:rsid w:val="3DF22025"/>
    <w:rsid w:val="3DFF227A"/>
    <w:rsid w:val="3E13038A"/>
    <w:rsid w:val="3E1F46CA"/>
    <w:rsid w:val="3E236C89"/>
    <w:rsid w:val="3E4E3201"/>
    <w:rsid w:val="3E52684D"/>
    <w:rsid w:val="3E75078E"/>
    <w:rsid w:val="3E812F48"/>
    <w:rsid w:val="3E8D7115"/>
    <w:rsid w:val="3E9165B5"/>
    <w:rsid w:val="3E9B4698"/>
    <w:rsid w:val="3E9C21BE"/>
    <w:rsid w:val="3EB01DBA"/>
    <w:rsid w:val="3EC60FE9"/>
    <w:rsid w:val="3ECD4126"/>
    <w:rsid w:val="3EEE3AB0"/>
    <w:rsid w:val="3F0833B0"/>
    <w:rsid w:val="3F095D71"/>
    <w:rsid w:val="3F165ACD"/>
    <w:rsid w:val="3F17428F"/>
    <w:rsid w:val="3F2B709E"/>
    <w:rsid w:val="3F396F33"/>
    <w:rsid w:val="3F3A29A8"/>
    <w:rsid w:val="3F4F45E6"/>
    <w:rsid w:val="3F5D194E"/>
    <w:rsid w:val="3F702516"/>
    <w:rsid w:val="3F850EA5"/>
    <w:rsid w:val="3F9335C1"/>
    <w:rsid w:val="3FAC4683"/>
    <w:rsid w:val="3FBA6CC1"/>
    <w:rsid w:val="3FD00372"/>
    <w:rsid w:val="3FF03B7C"/>
    <w:rsid w:val="403703F1"/>
    <w:rsid w:val="403C77B5"/>
    <w:rsid w:val="404843AC"/>
    <w:rsid w:val="404C551E"/>
    <w:rsid w:val="404E1296"/>
    <w:rsid w:val="406301E0"/>
    <w:rsid w:val="408353E4"/>
    <w:rsid w:val="408829FA"/>
    <w:rsid w:val="409A0980"/>
    <w:rsid w:val="40A8309D"/>
    <w:rsid w:val="40AA5DB5"/>
    <w:rsid w:val="40AB317C"/>
    <w:rsid w:val="40AD06B3"/>
    <w:rsid w:val="40B76E3C"/>
    <w:rsid w:val="41016309"/>
    <w:rsid w:val="41055DF9"/>
    <w:rsid w:val="41250249"/>
    <w:rsid w:val="41272D1D"/>
    <w:rsid w:val="41410DFB"/>
    <w:rsid w:val="414A6C4F"/>
    <w:rsid w:val="41602C1C"/>
    <w:rsid w:val="41623666"/>
    <w:rsid w:val="418412BA"/>
    <w:rsid w:val="4185518C"/>
    <w:rsid w:val="418A1758"/>
    <w:rsid w:val="41AA4BF2"/>
    <w:rsid w:val="41BD66D4"/>
    <w:rsid w:val="41C45CB4"/>
    <w:rsid w:val="41DA54D8"/>
    <w:rsid w:val="41E81277"/>
    <w:rsid w:val="42024A2E"/>
    <w:rsid w:val="420E5181"/>
    <w:rsid w:val="421A3B26"/>
    <w:rsid w:val="42224789"/>
    <w:rsid w:val="42646EFA"/>
    <w:rsid w:val="426B6130"/>
    <w:rsid w:val="426C1EA8"/>
    <w:rsid w:val="42772D26"/>
    <w:rsid w:val="42786A9F"/>
    <w:rsid w:val="42802EBB"/>
    <w:rsid w:val="428460B8"/>
    <w:rsid w:val="42A33B1C"/>
    <w:rsid w:val="42AD6748"/>
    <w:rsid w:val="42B555FD"/>
    <w:rsid w:val="42BE6BA7"/>
    <w:rsid w:val="42F44377"/>
    <w:rsid w:val="432509D4"/>
    <w:rsid w:val="432D5ADB"/>
    <w:rsid w:val="43671A64"/>
    <w:rsid w:val="43682F2F"/>
    <w:rsid w:val="43B92780"/>
    <w:rsid w:val="43DE2931"/>
    <w:rsid w:val="43F13A06"/>
    <w:rsid w:val="44093E52"/>
    <w:rsid w:val="440E51B2"/>
    <w:rsid w:val="4428069F"/>
    <w:rsid w:val="442E38B9"/>
    <w:rsid w:val="443616B2"/>
    <w:rsid w:val="4443363F"/>
    <w:rsid w:val="4475773A"/>
    <w:rsid w:val="4476700E"/>
    <w:rsid w:val="44915BF6"/>
    <w:rsid w:val="449851D6"/>
    <w:rsid w:val="44986F84"/>
    <w:rsid w:val="449C0CED"/>
    <w:rsid w:val="449F2473"/>
    <w:rsid w:val="44CC6831"/>
    <w:rsid w:val="44EB79FC"/>
    <w:rsid w:val="44ED72D0"/>
    <w:rsid w:val="44F020C1"/>
    <w:rsid w:val="451A3E3D"/>
    <w:rsid w:val="45252F0E"/>
    <w:rsid w:val="452A22D2"/>
    <w:rsid w:val="45344EFF"/>
    <w:rsid w:val="45435142"/>
    <w:rsid w:val="454A09E7"/>
    <w:rsid w:val="45576E3F"/>
    <w:rsid w:val="455D3F88"/>
    <w:rsid w:val="45667082"/>
    <w:rsid w:val="457C4AF8"/>
    <w:rsid w:val="458149EC"/>
    <w:rsid w:val="45857508"/>
    <w:rsid w:val="459551E8"/>
    <w:rsid w:val="45AC0F39"/>
    <w:rsid w:val="45C4670D"/>
    <w:rsid w:val="45CA37B0"/>
    <w:rsid w:val="45DA4F1C"/>
    <w:rsid w:val="45E217EA"/>
    <w:rsid w:val="45E701C3"/>
    <w:rsid w:val="46130FB8"/>
    <w:rsid w:val="462544A9"/>
    <w:rsid w:val="463543BF"/>
    <w:rsid w:val="464009EC"/>
    <w:rsid w:val="465810C1"/>
    <w:rsid w:val="467B0CEB"/>
    <w:rsid w:val="4689127A"/>
    <w:rsid w:val="469D311C"/>
    <w:rsid w:val="46A001D9"/>
    <w:rsid w:val="46AA3092"/>
    <w:rsid w:val="46BD0EA7"/>
    <w:rsid w:val="470E1780"/>
    <w:rsid w:val="471C2A58"/>
    <w:rsid w:val="47485DC2"/>
    <w:rsid w:val="47777325"/>
    <w:rsid w:val="47835CCA"/>
    <w:rsid w:val="47B02837"/>
    <w:rsid w:val="47DB3D58"/>
    <w:rsid w:val="47F941DE"/>
    <w:rsid w:val="47FD6E36"/>
    <w:rsid w:val="480F57AF"/>
    <w:rsid w:val="4812704D"/>
    <w:rsid w:val="48250F30"/>
    <w:rsid w:val="484217C3"/>
    <w:rsid w:val="484D62D8"/>
    <w:rsid w:val="486D5D4E"/>
    <w:rsid w:val="488C5052"/>
    <w:rsid w:val="488E2B78"/>
    <w:rsid w:val="489857A5"/>
    <w:rsid w:val="489F4D85"/>
    <w:rsid w:val="48C3672F"/>
    <w:rsid w:val="48E25CA6"/>
    <w:rsid w:val="49094ECF"/>
    <w:rsid w:val="49170DBF"/>
    <w:rsid w:val="491F1A22"/>
    <w:rsid w:val="493556E9"/>
    <w:rsid w:val="49431BB4"/>
    <w:rsid w:val="495F62C2"/>
    <w:rsid w:val="496C77B2"/>
    <w:rsid w:val="49A22C45"/>
    <w:rsid w:val="49AE1AD3"/>
    <w:rsid w:val="49E07403"/>
    <w:rsid w:val="4A294A6B"/>
    <w:rsid w:val="4A392FB7"/>
    <w:rsid w:val="4A606796"/>
    <w:rsid w:val="4A934476"/>
    <w:rsid w:val="4A9B77CE"/>
    <w:rsid w:val="4A9D3EF3"/>
    <w:rsid w:val="4AD26996"/>
    <w:rsid w:val="4AD351BA"/>
    <w:rsid w:val="4AE90539"/>
    <w:rsid w:val="4AF8077D"/>
    <w:rsid w:val="4B3A7D12"/>
    <w:rsid w:val="4B726781"/>
    <w:rsid w:val="4B775958"/>
    <w:rsid w:val="4B8D5369"/>
    <w:rsid w:val="4B9366F7"/>
    <w:rsid w:val="4BB40B47"/>
    <w:rsid w:val="4BBC5C4E"/>
    <w:rsid w:val="4BBF25D0"/>
    <w:rsid w:val="4BE64A79"/>
    <w:rsid w:val="4BE96317"/>
    <w:rsid w:val="4C1705E5"/>
    <w:rsid w:val="4C681932"/>
    <w:rsid w:val="4C765DFD"/>
    <w:rsid w:val="4C9E7102"/>
    <w:rsid w:val="4CA25CB2"/>
    <w:rsid w:val="4CCF375F"/>
    <w:rsid w:val="4CD34FFD"/>
    <w:rsid w:val="4CE76CFB"/>
    <w:rsid w:val="4D203FBB"/>
    <w:rsid w:val="4D446D70"/>
    <w:rsid w:val="4D714816"/>
    <w:rsid w:val="4D8E361A"/>
    <w:rsid w:val="4D981DA3"/>
    <w:rsid w:val="4DA30E74"/>
    <w:rsid w:val="4DCC78C5"/>
    <w:rsid w:val="4DF978B0"/>
    <w:rsid w:val="4E0538DC"/>
    <w:rsid w:val="4E1753BE"/>
    <w:rsid w:val="4E34483F"/>
    <w:rsid w:val="4E5111F0"/>
    <w:rsid w:val="4E597784"/>
    <w:rsid w:val="4E676E73"/>
    <w:rsid w:val="4E881E17"/>
    <w:rsid w:val="4EBE3A8B"/>
    <w:rsid w:val="4ECA757D"/>
    <w:rsid w:val="4EE90083"/>
    <w:rsid w:val="4EFB7F1E"/>
    <w:rsid w:val="4F0E4A13"/>
    <w:rsid w:val="4F6C1739"/>
    <w:rsid w:val="4F912F4E"/>
    <w:rsid w:val="4F99681C"/>
    <w:rsid w:val="4FB235F0"/>
    <w:rsid w:val="4FC450D1"/>
    <w:rsid w:val="4FCC2E01"/>
    <w:rsid w:val="4FCE5F50"/>
    <w:rsid w:val="4FD925E3"/>
    <w:rsid w:val="4FE37C4D"/>
    <w:rsid w:val="4FEA7933"/>
    <w:rsid w:val="4FF32B52"/>
    <w:rsid w:val="501620BF"/>
    <w:rsid w:val="508567BA"/>
    <w:rsid w:val="508B2B28"/>
    <w:rsid w:val="50962F12"/>
    <w:rsid w:val="50C64592"/>
    <w:rsid w:val="50F1639A"/>
    <w:rsid w:val="50F54A9F"/>
    <w:rsid w:val="51031C29"/>
    <w:rsid w:val="510A120A"/>
    <w:rsid w:val="510C00A7"/>
    <w:rsid w:val="510E0CFA"/>
    <w:rsid w:val="51564669"/>
    <w:rsid w:val="516619D3"/>
    <w:rsid w:val="518014CC"/>
    <w:rsid w:val="519136D9"/>
    <w:rsid w:val="51A72E07"/>
    <w:rsid w:val="51A74CAA"/>
    <w:rsid w:val="51BF5271"/>
    <w:rsid w:val="51D535C6"/>
    <w:rsid w:val="52045C59"/>
    <w:rsid w:val="520F2AE8"/>
    <w:rsid w:val="521C2FA3"/>
    <w:rsid w:val="521D4F6D"/>
    <w:rsid w:val="523373BB"/>
    <w:rsid w:val="52754DA9"/>
    <w:rsid w:val="527C6137"/>
    <w:rsid w:val="528C45CC"/>
    <w:rsid w:val="52E33AC0"/>
    <w:rsid w:val="52FC4B82"/>
    <w:rsid w:val="52FD4776"/>
    <w:rsid w:val="53000B16"/>
    <w:rsid w:val="531E66C0"/>
    <w:rsid w:val="53642E53"/>
    <w:rsid w:val="53650979"/>
    <w:rsid w:val="53AC65A8"/>
    <w:rsid w:val="53CE651E"/>
    <w:rsid w:val="53D17DBD"/>
    <w:rsid w:val="53D578AD"/>
    <w:rsid w:val="53D63625"/>
    <w:rsid w:val="53DA1367"/>
    <w:rsid w:val="54205992"/>
    <w:rsid w:val="543F650A"/>
    <w:rsid w:val="544113E6"/>
    <w:rsid w:val="54BC174E"/>
    <w:rsid w:val="55006BAB"/>
    <w:rsid w:val="552255BD"/>
    <w:rsid w:val="555C375C"/>
    <w:rsid w:val="556C5FEF"/>
    <w:rsid w:val="557430F6"/>
    <w:rsid w:val="55A958D9"/>
    <w:rsid w:val="55B87486"/>
    <w:rsid w:val="55CB540B"/>
    <w:rsid w:val="55D63DB0"/>
    <w:rsid w:val="55E42029"/>
    <w:rsid w:val="55F45FE4"/>
    <w:rsid w:val="55F9755F"/>
    <w:rsid w:val="55FB55C5"/>
    <w:rsid w:val="56095F34"/>
    <w:rsid w:val="560E452D"/>
    <w:rsid w:val="56144CA0"/>
    <w:rsid w:val="561E692A"/>
    <w:rsid w:val="562B5EAA"/>
    <w:rsid w:val="56576C9F"/>
    <w:rsid w:val="567C4958"/>
    <w:rsid w:val="5689497F"/>
    <w:rsid w:val="56A812A9"/>
    <w:rsid w:val="56AD2D63"/>
    <w:rsid w:val="56D877A2"/>
    <w:rsid w:val="571526B6"/>
    <w:rsid w:val="571F22C3"/>
    <w:rsid w:val="575E405D"/>
    <w:rsid w:val="576F0018"/>
    <w:rsid w:val="57776ECD"/>
    <w:rsid w:val="57945CD1"/>
    <w:rsid w:val="57A60971"/>
    <w:rsid w:val="57A85717"/>
    <w:rsid w:val="57AF2B0B"/>
    <w:rsid w:val="57C00874"/>
    <w:rsid w:val="57C540DC"/>
    <w:rsid w:val="57CF0AB7"/>
    <w:rsid w:val="57D144D8"/>
    <w:rsid w:val="57D63BF4"/>
    <w:rsid w:val="57F4051E"/>
    <w:rsid w:val="5818245E"/>
    <w:rsid w:val="582B2191"/>
    <w:rsid w:val="583A138A"/>
    <w:rsid w:val="58405511"/>
    <w:rsid w:val="58507E4A"/>
    <w:rsid w:val="58523BC2"/>
    <w:rsid w:val="58710F7D"/>
    <w:rsid w:val="58953AAF"/>
    <w:rsid w:val="589D0BB5"/>
    <w:rsid w:val="58EF1411"/>
    <w:rsid w:val="58F20F01"/>
    <w:rsid w:val="58FB7A36"/>
    <w:rsid w:val="593C3F2A"/>
    <w:rsid w:val="594A2020"/>
    <w:rsid w:val="594A2AEB"/>
    <w:rsid w:val="59525A79"/>
    <w:rsid w:val="595C637A"/>
    <w:rsid w:val="597E69F8"/>
    <w:rsid w:val="59A321FB"/>
    <w:rsid w:val="59B509CE"/>
    <w:rsid w:val="59B61F2F"/>
    <w:rsid w:val="59B77A55"/>
    <w:rsid w:val="59C53F20"/>
    <w:rsid w:val="5A07278A"/>
    <w:rsid w:val="5A250E62"/>
    <w:rsid w:val="5A4B00DC"/>
    <w:rsid w:val="5A4E660B"/>
    <w:rsid w:val="5A5D05FC"/>
    <w:rsid w:val="5A7D7A30"/>
    <w:rsid w:val="5AB83A84"/>
    <w:rsid w:val="5ACB1A0A"/>
    <w:rsid w:val="5B123195"/>
    <w:rsid w:val="5B294982"/>
    <w:rsid w:val="5B3C3551"/>
    <w:rsid w:val="5B584055"/>
    <w:rsid w:val="5B6234AA"/>
    <w:rsid w:val="5B687259"/>
    <w:rsid w:val="5B6A7475"/>
    <w:rsid w:val="5B845490"/>
    <w:rsid w:val="5BA504AD"/>
    <w:rsid w:val="5BBC4B1C"/>
    <w:rsid w:val="5BD112A2"/>
    <w:rsid w:val="5BD61C3B"/>
    <w:rsid w:val="5C1856F6"/>
    <w:rsid w:val="5C4C1E77"/>
    <w:rsid w:val="5C4C6B7A"/>
    <w:rsid w:val="5C557DEC"/>
    <w:rsid w:val="5C583771"/>
    <w:rsid w:val="5C693288"/>
    <w:rsid w:val="5CAE15E3"/>
    <w:rsid w:val="5CBB1321"/>
    <w:rsid w:val="5CCC1022"/>
    <w:rsid w:val="5CF039A9"/>
    <w:rsid w:val="5D0E334F"/>
    <w:rsid w:val="5D137698"/>
    <w:rsid w:val="5D186A5C"/>
    <w:rsid w:val="5D3C514F"/>
    <w:rsid w:val="5D775E79"/>
    <w:rsid w:val="5D8E440D"/>
    <w:rsid w:val="5D8F4F70"/>
    <w:rsid w:val="5D980F59"/>
    <w:rsid w:val="5DAA1DAA"/>
    <w:rsid w:val="5DE057CC"/>
    <w:rsid w:val="5E1A47B2"/>
    <w:rsid w:val="5E282CCF"/>
    <w:rsid w:val="5E5C1C5F"/>
    <w:rsid w:val="5E5E5874"/>
    <w:rsid w:val="5EA66A16"/>
    <w:rsid w:val="5EB25297"/>
    <w:rsid w:val="5EDD494F"/>
    <w:rsid w:val="5EEC63F2"/>
    <w:rsid w:val="5F17346F"/>
    <w:rsid w:val="5F3217BE"/>
    <w:rsid w:val="5F337B7D"/>
    <w:rsid w:val="5F5F0972"/>
    <w:rsid w:val="5F824661"/>
    <w:rsid w:val="5F8873D2"/>
    <w:rsid w:val="5FC37153"/>
    <w:rsid w:val="5FC5368D"/>
    <w:rsid w:val="5FCF78A6"/>
    <w:rsid w:val="60343BAD"/>
    <w:rsid w:val="603C0CB4"/>
    <w:rsid w:val="603E6501"/>
    <w:rsid w:val="606217A2"/>
    <w:rsid w:val="60793C77"/>
    <w:rsid w:val="60A049CD"/>
    <w:rsid w:val="60BB42CE"/>
    <w:rsid w:val="60E455D3"/>
    <w:rsid w:val="61565011"/>
    <w:rsid w:val="616D381B"/>
    <w:rsid w:val="617526CF"/>
    <w:rsid w:val="61842912"/>
    <w:rsid w:val="61954B1F"/>
    <w:rsid w:val="619959CB"/>
    <w:rsid w:val="619F2F8C"/>
    <w:rsid w:val="619F599E"/>
    <w:rsid w:val="61B551C2"/>
    <w:rsid w:val="61C86CA3"/>
    <w:rsid w:val="61C947C9"/>
    <w:rsid w:val="61D54F1C"/>
    <w:rsid w:val="61F47A98"/>
    <w:rsid w:val="620A1069"/>
    <w:rsid w:val="62137FEA"/>
    <w:rsid w:val="6223212B"/>
    <w:rsid w:val="625031F6"/>
    <w:rsid w:val="62516168"/>
    <w:rsid w:val="62886432"/>
    <w:rsid w:val="629923ED"/>
    <w:rsid w:val="629D3C8C"/>
    <w:rsid w:val="62A0552A"/>
    <w:rsid w:val="62C37CF5"/>
    <w:rsid w:val="62F53118"/>
    <w:rsid w:val="62FA7330"/>
    <w:rsid w:val="63495BC1"/>
    <w:rsid w:val="638C75A0"/>
    <w:rsid w:val="639E7EC2"/>
    <w:rsid w:val="63F0428F"/>
    <w:rsid w:val="63FA56E3"/>
    <w:rsid w:val="64414AEB"/>
    <w:rsid w:val="6446142F"/>
    <w:rsid w:val="64531DA1"/>
    <w:rsid w:val="64540CC2"/>
    <w:rsid w:val="64542A70"/>
    <w:rsid w:val="646031C3"/>
    <w:rsid w:val="64603825"/>
    <w:rsid w:val="646B6BB1"/>
    <w:rsid w:val="64833355"/>
    <w:rsid w:val="648F3AA8"/>
    <w:rsid w:val="649B069F"/>
    <w:rsid w:val="64AD7BAC"/>
    <w:rsid w:val="64C35B88"/>
    <w:rsid w:val="64EC4654"/>
    <w:rsid w:val="651B17E0"/>
    <w:rsid w:val="65C47781"/>
    <w:rsid w:val="65F33AC1"/>
    <w:rsid w:val="65F938CF"/>
    <w:rsid w:val="65FB129C"/>
    <w:rsid w:val="6618187B"/>
    <w:rsid w:val="6626043C"/>
    <w:rsid w:val="66501015"/>
    <w:rsid w:val="6655487D"/>
    <w:rsid w:val="66884C53"/>
    <w:rsid w:val="66A47553"/>
    <w:rsid w:val="66D37D6C"/>
    <w:rsid w:val="672F3320"/>
    <w:rsid w:val="673F17B5"/>
    <w:rsid w:val="67520906"/>
    <w:rsid w:val="67596ABE"/>
    <w:rsid w:val="67656D42"/>
    <w:rsid w:val="676F196F"/>
    <w:rsid w:val="678673E4"/>
    <w:rsid w:val="678C2521"/>
    <w:rsid w:val="67957627"/>
    <w:rsid w:val="679A7AA2"/>
    <w:rsid w:val="67AE67A9"/>
    <w:rsid w:val="67B3056F"/>
    <w:rsid w:val="67C95523"/>
    <w:rsid w:val="67D0065F"/>
    <w:rsid w:val="67D839B8"/>
    <w:rsid w:val="67E67E83"/>
    <w:rsid w:val="68030A35"/>
    <w:rsid w:val="68091DC3"/>
    <w:rsid w:val="68356714"/>
    <w:rsid w:val="68466B73"/>
    <w:rsid w:val="68662D72"/>
    <w:rsid w:val="689A2A1B"/>
    <w:rsid w:val="68A044D6"/>
    <w:rsid w:val="68AE45C3"/>
    <w:rsid w:val="68BA4E6C"/>
    <w:rsid w:val="68C208E3"/>
    <w:rsid w:val="68C301C4"/>
    <w:rsid w:val="68C325E2"/>
    <w:rsid w:val="68C55CEA"/>
    <w:rsid w:val="68E1064A"/>
    <w:rsid w:val="69146C72"/>
    <w:rsid w:val="694B014B"/>
    <w:rsid w:val="69513A22"/>
    <w:rsid w:val="69690D6B"/>
    <w:rsid w:val="696A0640"/>
    <w:rsid w:val="699C59EA"/>
    <w:rsid w:val="69AB2D12"/>
    <w:rsid w:val="69AD3E38"/>
    <w:rsid w:val="69AF0EE7"/>
    <w:rsid w:val="69AF24F6"/>
    <w:rsid w:val="69F36887"/>
    <w:rsid w:val="6A184540"/>
    <w:rsid w:val="6A7A0D56"/>
    <w:rsid w:val="6AA44080"/>
    <w:rsid w:val="6AA935D8"/>
    <w:rsid w:val="6ABC6F76"/>
    <w:rsid w:val="6AD9782B"/>
    <w:rsid w:val="6AEC3382"/>
    <w:rsid w:val="6B07083C"/>
    <w:rsid w:val="6B2B3DFF"/>
    <w:rsid w:val="6B3C7DBA"/>
    <w:rsid w:val="6B453112"/>
    <w:rsid w:val="6B57727B"/>
    <w:rsid w:val="6B7E6624"/>
    <w:rsid w:val="6BDF70C3"/>
    <w:rsid w:val="6BF8126A"/>
    <w:rsid w:val="6C223454"/>
    <w:rsid w:val="6C5C6966"/>
    <w:rsid w:val="6C702411"/>
    <w:rsid w:val="6C861C34"/>
    <w:rsid w:val="6CA83959"/>
    <w:rsid w:val="6CC328BB"/>
    <w:rsid w:val="6CCB7647"/>
    <w:rsid w:val="6CCD7863"/>
    <w:rsid w:val="6CD7423E"/>
    <w:rsid w:val="6CDC7AA6"/>
    <w:rsid w:val="6CE95D1F"/>
    <w:rsid w:val="6D3C0545"/>
    <w:rsid w:val="6D450054"/>
    <w:rsid w:val="6D45389E"/>
    <w:rsid w:val="6D464F20"/>
    <w:rsid w:val="6D566349"/>
    <w:rsid w:val="6D6535F8"/>
    <w:rsid w:val="6D667370"/>
    <w:rsid w:val="6D6F26C8"/>
    <w:rsid w:val="6D8A305E"/>
    <w:rsid w:val="6D9055A1"/>
    <w:rsid w:val="6D9A4A8C"/>
    <w:rsid w:val="6DAF51BB"/>
    <w:rsid w:val="6DBA50AB"/>
    <w:rsid w:val="6DD10C8D"/>
    <w:rsid w:val="6E0459AE"/>
    <w:rsid w:val="6E0472B5"/>
    <w:rsid w:val="6E3A4A84"/>
    <w:rsid w:val="6E7D0E15"/>
    <w:rsid w:val="6F143527"/>
    <w:rsid w:val="6F1F1ECC"/>
    <w:rsid w:val="6F443CCF"/>
    <w:rsid w:val="6F6B5112"/>
    <w:rsid w:val="6F753DFA"/>
    <w:rsid w:val="6F8C57B4"/>
    <w:rsid w:val="6FAC416A"/>
    <w:rsid w:val="6FBE16E5"/>
    <w:rsid w:val="6FD25E19"/>
    <w:rsid w:val="6FF966C3"/>
    <w:rsid w:val="70096EFE"/>
    <w:rsid w:val="702552C0"/>
    <w:rsid w:val="706E4EB9"/>
    <w:rsid w:val="7073427E"/>
    <w:rsid w:val="707B1384"/>
    <w:rsid w:val="707B75D6"/>
    <w:rsid w:val="70D07922"/>
    <w:rsid w:val="712A0162"/>
    <w:rsid w:val="71445EE6"/>
    <w:rsid w:val="716B3539"/>
    <w:rsid w:val="71AA1F21"/>
    <w:rsid w:val="71CB24F1"/>
    <w:rsid w:val="71D1072A"/>
    <w:rsid w:val="71D40D4C"/>
    <w:rsid w:val="71DE7E1D"/>
    <w:rsid w:val="71EC253A"/>
    <w:rsid w:val="71FC02A3"/>
    <w:rsid w:val="724834E8"/>
    <w:rsid w:val="7270316B"/>
    <w:rsid w:val="72734A09"/>
    <w:rsid w:val="72AA0252"/>
    <w:rsid w:val="72B25CDB"/>
    <w:rsid w:val="72D36A71"/>
    <w:rsid w:val="72DB435C"/>
    <w:rsid w:val="731E38AE"/>
    <w:rsid w:val="731F06ED"/>
    <w:rsid w:val="732B0777"/>
    <w:rsid w:val="73357F10"/>
    <w:rsid w:val="73487C44"/>
    <w:rsid w:val="734B14E2"/>
    <w:rsid w:val="734E4B2E"/>
    <w:rsid w:val="736D008C"/>
    <w:rsid w:val="736D6D35"/>
    <w:rsid w:val="73896EF9"/>
    <w:rsid w:val="738A5B9F"/>
    <w:rsid w:val="738E13CF"/>
    <w:rsid w:val="7392667F"/>
    <w:rsid w:val="739755D2"/>
    <w:rsid w:val="73DE2356"/>
    <w:rsid w:val="73F954FA"/>
    <w:rsid w:val="74485A21"/>
    <w:rsid w:val="7480340D"/>
    <w:rsid w:val="748C068B"/>
    <w:rsid w:val="74B03CF2"/>
    <w:rsid w:val="74CD350D"/>
    <w:rsid w:val="74D6127F"/>
    <w:rsid w:val="74E25E76"/>
    <w:rsid w:val="74E54B1E"/>
    <w:rsid w:val="74EB6AD9"/>
    <w:rsid w:val="750D09F0"/>
    <w:rsid w:val="754A27AA"/>
    <w:rsid w:val="754D1F8E"/>
    <w:rsid w:val="75510759"/>
    <w:rsid w:val="756D573F"/>
    <w:rsid w:val="757F1917"/>
    <w:rsid w:val="75862CA5"/>
    <w:rsid w:val="75994786"/>
    <w:rsid w:val="759A04FF"/>
    <w:rsid w:val="75BC7538"/>
    <w:rsid w:val="75D73C30"/>
    <w:rsid w:val="75D86622"/>
    <w:rsid w:val="75EF5689"/>
    <w:rsid w:val="75F53987"/>
    <w:rsid w:val="7601057E"/>
    <w:rsid w:val="7603432A"/>
    <w:rsid w:val="7610431D"/>
    <w:rsid w:val="76116A13"/>
    <w:rsid w:val="7621477C"/>
    <w:rsid w:val="76361FD5"/>
    <w:rsid w:val="76481D09"/>
    <w:rsid w:val="764D37C3"/>
    <w:rsid w:val="764F753B"/>
    <w:rsid w:val="76595735"/>
    <w:rsid w:val="76723D1F"/>
    <w:rsid w:val="76723EB4"/>
    <w:rsid w:val="76784489"/>
    <w:rsid w:val="768F16E6"/>
    <w:rsid w:val="769A449F"/>
    <w:rsid w:val="769A5B30"/>
    <w:rsid w:val="76A52D81"/>
    <w:rsid w:val="76B13D52"/>
    <w:rsid w:val="76B33A38"/>
    <w:rsid w:val="76D87530"/>
    <w:rsid w:val="76DD68F5"/>
    <w:rsid w:val="77000835"/>
    <w:rsid w:val="77126B74"/>
    <w:rsid w:val="77242776"/>
    <w:rsid w:val="772C162A"/>
    <w:rsid w:val="773109EF"/>
    <w:rsid w:val="7735228D"/>
    <w:rsid w:val="776726E5"/>
    <w:rsid w:val="779571D0"/>
    <w:rsid w:val="77A411C1"/>
    <w:rsid w:val="77A80CB1"/>
    <w:rsid w:val="77B61D84"/>
    <w:rsid w:val="77BC650A"/>
    <w:rsid w:val="77FE4D75"/>
    <w:rsid w:val="7823082E"/>
    <w:rsid w:val="782D76D6"/>
    <w:rsid w:val="78400E45"/>
    <w:rsid w:val="785502DA"/>
    <w:rsid w:val="787E5EB6"/>
    <w:rsid w:val="788D60F9"/>
    <w:rsid w:val="78C55892"/>
    <w:rsid w:val="78D855C6"/>
    <w:rsid w:val="78DC3DDE"/>
    <w:rsid w:val="78E33F6B"/>
    <w:rsid w:val="78F87A16"/>
    <w:rsid w:val="78FD502C"/>
    <w:rsid w:val="79110AD8"/>
    <w:rsid w:val="791C338F"/>
    <w:rsid w:val="792C5912"/>
    <w:rsid w:val="794E5888"/>
    <w:rsid w:val="79544CB5"/>
    <w:rsid w:val="79652BD2"/>
    <w:rsid w:val="796E1A86"/>
    <w:rsid w:val="797A6BC6"/>
    <w:rsid w:val="79BD38A8"/>
    <w:rsid w:val="79C142AC"/>
    <w:rsid w:val="79E70B47"/>
    <w:rsid w:val="79EF706B"/>
    <w:rsid w:val="7A097A01"/>
    <w:rsid w:val="7A187C44"/>
    <w:rsid w:val="7A225E29"/>
    <w:rsid w:val="7A266154"/>
    <w:rsid w:val="7A396538"/>
    <w:rsid w:val="7A4153ED"/>
    <w:rsid w:val="7A440A39"/>
    <w:rsid w:val="7A627BAF"/>
    <w:rsid w:val="7ACA7190"/>
    <w:rsid w:val="7B072192"/>
    <w:rsid w:val="7B4C4049"/>
    <w:rsid w:val="7B4E0D73"/>
    <w:rsid w:val="7B564EC8"/>
    <w:rsid w:val="7BBF481B"/>
    <w:rsid w:val="7BCB7956"/>
    <w:rsid w:val="7BF87D2D"/>
    <w:rsid w:val="7C0A78A1"/>
    <w:rsid w:val="7C113C84"/>
    <w:rsid w:val="7C301A0E"/>
    <w:rsid w:val="7C32323F"/>
    <w:rsid w:val="7C396069"/>
    <w:rsid w:val="7C5036C5"/>
    <w:rsid w:val="7C680923"/>
    <w:rsid w:val="7C705B15"/>
    <w:rsid w:val="7C943EFA"/>
    <w:rsid w:val="7CB00608"/>
    <w:rsid w:val="7CC55E61"/>
    <w:rsid w:val="7CC85951"/>
    <w:rsid w:val="7CF150FF"/>
    <w:rsid w:val="7CFC3E09"/>
    <w:rsid w:val="7CFD384D"/>
    <w:rsid w:val="7D11033B"/>
    <w:rsid w:val="7D1961AD"/>
    <w:rsid w:val="7DC75C09"/>
    <w:rsid w:val="7E372D8F"/>
    <w:rsid w:val="7E3808B5"/>
    <w:rsid w:val="7E8458A8"/>
    <w:rsid w:val="7E8A55B4"/>
    <w:rsid w:val="7EA06B86"/>
    <w:rsid w:val="7EE84089"/>
    <w:rsid w:val="7EEF3669"/>
    <w:rsid w:val="7F435763"/>
    <w:rsid w:val="7F621ABB"/>
    <w:rsid w:val="7F6C158C"/>
    <w:rsid w:val="7F8F6BFA"/>
    <w:rsid w:val="7FA049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Theme="minorEastAsia"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iPriority="0" w:semiHidden="0" w:name="Body Text 2"/>
    <w:lsdException w:qFormat="1" w:uiPriority="0" w:semiHidden="0" w:name="Body Text 3"/>
    <w:lsdException w:qFormat="1" w:uiPriority="0" w:semiHidden="0" w:name="Body Text Indent 2"/>
    <w:lsdException w:qFormat="1" w:unhideWhenUsed="0" w:uiPriority="0" w:semiHidden="0" w:name="Body Text Indent 3"/>
    <w:lsdException w:qFormat="1" w:uiPriority="99"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iPriority="99"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iPriority="99"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iPriority="99" w:name="Quote"/>
    <w:lsdException w:qFormat="1" w:uiPriority="9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link w:val="118"/>
    <w:qFormat/>
    <w:uiPriority w:val="9"/>
    <w:pPr>
      <w:keepNext/>
      <w:keepLines/>
      <w:spacing w:before="240" w:after="120" w:line="300" w:lineRule="auto"/>
      <w:jc w:val="center"/>
      <w:outlineLvl w:val="0"/>
    </w:pPr>
    <w:rPr>
      <w:rFonts w:ascii="宋体"/>
      <w:b/>
      <w:kern w:val="44"/>
      <w:sz w:val="32"/>
      <w:szCs w:val="20"/>
    </w:rPr>
  </w:style>
  <w:style w:type="paragraph" w:styleId="4">
    <w:name w:val="heading 2"/>
    <w:basedOn w:val="1"/>
    <w:next w:val="1"/>
    <w:link w:val="119"/>
    <w:qFormat/>
    <w:uiPriority w:val="9"/>
    <w:pPr>
      <w:keepNext/>
      <w:keepLines/>
      <w:spacing w:before="120" w:line="300" w:lineRule="auto"/>
      <w:jc w:val="center"/>
      <w:outlineLvl w:val="1"/>
    </w:pPr>
    <w:rPr>
      <w:rFonts w:eastAsia="黑体"/>
      <w:b/>
      <w:sz w:val="30"/>
      <w:szCs w:val="20"/>
    </w:rPr>
  </w:style>
  <w:style w:type="paragraph" w:styleId="5">
    <w:name w:val="heading 3"/>
    <w:basedOn w:val="1"/>
    <w:next w:val="1"/>
    <w:link w:val="120"/>
    <w:semiHidden/>
    <w:unhideWhenUsed/>
    <w:qFormat/>
    <w:uiPriority w:val="0"/>
    <w:pPr>
      <w:keepNext/>
      <w:keepLines/>
      <w:spacing w:before="260" w:after="260" w:line="413" w:lineRule="auto"/>
      <w:outlineLvl w:val="2"/>
    </w:pPr>
    <w:rPr>
      <w:b/>
      <w:sz w:val="32"/>
    </w:rPr>
  </w:style>
  <w:style w:type="paragraph" w:styleId="6">
    <w:name w:val="heading 4"/>
    <w:basedOn w:val="1"/>
    <w:next w:val="1"/>
    <w:link w:val="125"/>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126"/>
    <w:semiHidden/>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127"/>
    <w:semiHidden/>
    <w:unhideWhenUsed/>
    <w:qFormat/>
    <w:uiPriority w:val="0"/>
    <w:pPr>
      <w:keepNext/>
      <w:keepLines/>
      <w:spacing w:before="240" w:after="64" w:line="320" w:lineRule="auto"/>
      <w:outlineLvl w:val="5"/>
    </w:pPr>
    <w:rPr>
      <w:rFonts w:asciiTheme="majorHAnsi" w:hAnsiTheme="majorHAnsi" w:eastAsiaTheme="majorEastAsia" w:cstheme="majorBidi"/>
      <w:b/>
      <w:bCs/>
      <w:sz w:val="24"/>
      <w:szCs w:val="24"/>
    </w:rPr>
  </w:style>
  <w:style w:type="paragraph" w:styleId="9">
    <w:name w:val="heading 7"/>
    <w:basedOn w:val="1"/>
    <w:next w:val="1"/>
    <w:link w:val="128"/>
    <w:semiHidden/>
    <w:unhideWhenUsed/>
    <w:qFormat/>
    <w:uiPriority w:val="0"/>
    <w:pPr>
      <w:keepNext/>
      <w:keepLines/>
      <w:spacing w:before="240" w:after="64" w:line="320" w:lineRule="auto"/>
      <w:outlineLvl w:val="6"/>
    </w:pPr>
    <w:rPr>
      <w:b/>
      <w:bCs/>
      <w:sz w:val="24"/>
      <w:szCs w:val="24"/>
    </w:rPr>
  </w:style>
  <w:style w:type="paragraph" w:styleId="10">
    <w:name w:val="heading 8"/>
    <w:basedOn w:val="1"/>
    <w:next w:val="1"/>
    <w:link w:val="129"/>
    <w:semiHidden/>
    <w:unhideWhenUsed/>
    <w:qFormat/>
    <w:uiPriority w:val="0"/>
    <w:pPr>
      <w:keepNext/>
      <w:keepLines/>
      <w:spacing w:before="240" w:after="64" w:line="320" w:lineRule="auto"/>
      <w:outlineLvl w:val="7"/>
    </w:pPr>
    <w:rPr>
      <w:rFonts w:asciiTheme="majorHAnsi" w:hAnsiTheme="majorHAnsi" w:eastAsiaTheme="majorEastAsia" w:cstheme="majorBidi"/>
      <w:sz w:val="24"/>
      <w:szCs w:val="24"/>
    </w:rPr>
  </w:style>
  <w:style w:type="paragraph" w:styleId="11">
    <w:name w:val="heading 9"/>
    <w:basedOn w:val="1"/>
    <w:next w:val="1"/>
    <w:link w:val="130"/>
    <w:semiHidden/>
    <w:unhideWhenUsed/>
    <w:qFormat/>
    <w:uiPriority w:val="0"/>
    <w:pPr>
      <w:keepNext/>
      <w:keepLines/>
      <w:spacing w:before="240" w:after="64" w:line="320" w:lineRule="auto"/>
      <w:outlineLvl w:val="8"/>
    </w:pPr>
    <w:rPr>
      <w:rFonts w:asciiTheme="majorHAnsi" w:hAnsiTheme="majorHAnsi" w:eastAsiaTheme="majorEastAsia" w:cstheme="majorBidi"/>
    </w:rPr>
  </w:style>
  <w:style w:type="character" w:default="1" w:styleId="90">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134"/>
    <w:qFormat/>
    <w:uiPriority w:val="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textAlignment w:val="baseline"/>
    </w:pPr>
    <w:rPr>
      <w:rFonts w:ascii="Courier New" w:hAnsi="Courier New" w:eastAsia="宋体" w:cs="Courier New"/>
      <w:snapToGrid w:val="0"/>
      <w:color w:val="000000"/>
      <w:sz w:val="24"/>
      <w:szCs w:val="24"/>
      <w:lang w:val="en-US" w:eastAsia="zh-CN" w:bidi="ar-SA"/>
    </w:rPr>
  </w:style>
  <w:style w:type="paragraph" w:styleId="12">
    <w:name w:val="List 3"/>
    <w:basedOn w:val="1"/>
    <w:qFormat/>
    <w:uiPriority w:val="0"/>
    <w:pPr>
      <w:ind w:left="100" w:leftChars="400" w:hanging="200" w:hangingChars="200"/>
      <w:contextualSpacing/>
    </w:pPr>
  </w:style>
  <w:style w:type="paragraph" w:styleId="13">
    <w:name w:val="toc 7"/>
    <w:basedOn w:val="1"/>
    <w:next w:val="1"/>
    <w:unhideWhenUsed/>
    <w:qFormat/>
    <w:uiPriority w:val="39"/>
    <w:pPr>
      <w:widowControl w:val="0"/>
      <w:kinsoku/>
      <w:autoSpaceDE/>
      <w:autoSpaceDN/>
      <w:adjustRightInd/>
      <w:snapToGrid/>
      <w:ind w:left="2520" w:leftChars="1200"/>
      <w:jc w:val="both"/>
      <w:textAlignment w:val="auto"/>
    </w:pPr>
    <w:rPr>
      <w:rFonts w:asciiTheme="minorHAnsi" w:hAnsiTheme="minorHAnsi" w:eastAsiaTheme="minorEastAsia" w:cstheme="minorBidi"/>
      <w:snapToGrid/>
      <w:color w:val="auto"/>
      <w:kern w:val="2"/>
      <w:szCs w:val="22"/>
    </w:rPr>
  </w:style>
  <w:style w:type="paragraph" w:styleId="14">
    <w:name w:val="List Number 2"/>
    <w:basedOn w:val="1"/>
    <w:qFormat/>
    <w:uiPriority w:val="0"/>
    <w:pPr>
      <w:numPr>
        <w:ilvl w:val="0"/>
        <w:numId w:val="1"/>
      </w:numPr>
      <w:contextualSpacing/>
    </w:pPr>
  </w:style>
  <w:style w:type="paragraph" w:styleId="15">
    <w:name w:val="table of authorities"/>
    <w:basedOn w:val="1"/>
    <w:next w:val="1"/>
    <w:qFormat/>
    <w:uiPriority w:val="0"/>
    <w:pPr>
      <w:ind w:left="420" w:leftChars="200"/>
    </w:pPr>
  </w:style>
  <w:style w:type="paragraph" w:styleId="16">
    <w:name w:val="Note Heading"/>
    <w:basedOn w:val="1"/>
    <w:next w:val="1"/>
    <w:link w:val="150"/>
    <w:qFormat/>
    <w:uiPriority w:val="0"/>
    <w:pPr>
      <w:jc w:val="center"/>
    </w:pPr>
  </w:style>
  <w:style w:type="paragraph" w:styleId="17">
    <w:name w:val="List Bullet 4"/>
    <w:basedOn w:val="1"/>
    <w:qFormat/>
    <w:uiPriority w:val="0"/>
    <w:pPr>
      <w:numPr>
        <w:ilvl w:val="0"/>
        <w:numId w:val="2"/>
      </w:numPr>
      <w:contextualSpacing/>
    </w:pPr>
  </w:style>
  <w:style w:type="paragraph" w:styleId="18">
    <w:name w:val="index 8"/>
    <w:basedOn w:val="1"/>
    <w:next w:val="1"/>
    <w:qFormat/>
    <w:uiPriority w:val="0"/>
    <w:pPr>
      <w:ind w:left="1400" w:leftChars="1400"/>
    </w:pPr>
  </w:style>
  <w:style w:type="paragraph" w:styleId="19">
    <w:name w:val="E-mail Signature"/>
    <w:basedOn w:val="1"/>
    <w:link w:val="132"/>
    <w:qFormat/>
    <w:uiPriority w:val="0"/>
  </w:style>
  <w:style w:type="paragraph" w:styleId="20">
    <w:name w:val="List Number"/>
    <w:basedOn w:val="1"/>
    <w:qFormat/>
    <w:uiPriority w:val="0"/>
    <w:pPr>
      <w:numPr>
        <w:ilvl w:val="0"/>
        <w:numId w:val="3"/>
      </w:numPr>
      <w:contextualSpacing/>
    </w:pPr>
  </w:style>
  <w:style w:type="paragraph" w:styleId="21">
    <w:name w:val="Normal Indent"/>
    <w:basedOn w:val="1"/>
    <w:qFormat/>
    <w:uiPriority w:val="0"/>
    <w:pPr>
      <w:ind w:firstLine="420"/>
    </w:pPr>
    <w:rPr>
      <w:rFonts w:ascii="宋体"/>
      <w:sz w:val="24"/>
      <w:szCs w:val="20"/>
    </w:rPr>
  </w:style>
  <w:style w:type="paragraph" w:styleId="22">
    <w:name w:val="caption"/>
    <w:basedOn w:val="1"/>
    <w:next w:val="1"/>
    <w:semiHidden/>
    <w:unhideWhenUsed/>
    <w:qFormat/>
    <w:uiPriority w:val="0"/>
    <w:rPr>
      <w:rFonts w:eastAsia="黑体" w:asciiTheme="majorHAnsi" w:hAnsiTheme="majorHAnsi" w:cstheme="majorBidi"/>
      <w:sz w:val="20"/>
      <w:szCs w:val="20"/>
    </w:rPr>
  </w:style>
  <w:style w:type="paragraph" w:styleId="23">
    <w:name w:val="index 5"/>
    <w:basedOn w:val="1"/>
    <w:next w:val="1"/>
    <w:qFormat/>
    <w:uiPriority w:val="0"/>
    <w:pPr>
      <w:ind w:left="800" w:leftChars="800"/>
    </w:pPr>
  </w:style>
  <w:style w:type="paragraph" w:styleId="24">
    <w:name w:val="List Bullet"/>
    <w:basedOn w:val="1"/>
    <w:qFormat/>
    <w:uiPriority w:val="0"/>
    <w:pPr>
      <w:numPr>
        <w:ilvl w:val="0"/>
        <w:numId w:val="4"/>
      </w:numPr>
      <w:contextualSpacing/>
    </w:pPr>
  </w:style>
  <w:style w:type="paragraph" w:styleId="25">
    <w:name w:val="envelope address"/>
    <w:basedOn w:val="1"/>
    <w:qFormat/>
    <w:uiPriority w:val="0"/>
    <w:pPr>
      <w:framePr w:w="7920" w:h="1980" w:hRule="exact" w:hSpace="180" w:wrap="auto" w:vAnchor="margin" w:hAnchor="page" w:xAlign="center" w:yAlign="bottom"/>
      <w:ind w:left="100" w:leftChars="1400"/>
    </w:pPr>
    <w:rPr>
      <w:rFonts w:asciiTheme="majorHAnsi" w:hAnsiTheme="majorHAnsi" w:eastAsiaTheme="majorEastAsia" w:cstheme="majorBidi"/>
      <w:sz w:val="24"/>
      <w:szCs w:val="24"/>
    </w:rPr>
  </w:style>
  <w:style w:type="paragraph" w:styleId="26">
    <w:name w:val="Document Map"/>
    <w:basedOn w:val="1"/>
    <w:link w:val="142"/>
    <w:qFormat/>
    <w:uiPriority w:val="0"/>
    <w:rPr>
      <w:rFonts w:ascii="Microsoft YaHei UI" w:eastAsia="Microsoft YaHei UI"/>
      <w:sz w:val="18"/>
      <w:szCs w:val="18"/>
    </w:rPr>
  </w:style>
  <w:style w:type="paragraph" w:styleId="27">
    <w:name w:val="toa heading"/>
    <w:basedOn w:val="1"/>
    <w:next w:val="1"/>
    <w:qFormat/>
    <w:uiPriority w:val="0"/>
    <w:pPr>
      <w:spacing w:before="120"/>
    </w:pPr>
    <w:rPr>
      <w:rFonts w:asciiTheme="majorHAnsi" w:hAnsiTheme="majorHAnsi" w:eastAsiaTheme="majorEastAsia" w:cstheme="majorBidi"/>
      <w:sz w:val="24"/>
      <w:szCs w:val="24"/>
    </w:rPr>
  </w:style>
  <w:style w:type="paragraph" w:styleId="28">
    <w:name w:val="annotation text"/>
    <w:basedOn w:val="1"/>
    <w:link w:val="104"/>
    <w:qFormat/>
    <w:uiPriority w:val="99"/>
  </w:style>
  <w:style w:type="paragraph" w:styleId="29">
    <w:name w:val="index 6"/>
    <w:basedOn w:val="1"/>
    <w:next w:val="1"/>
    <w:qFormat/>
    <w:uiPriority w:val="0"/>
    <w:pPr>
      <w:ind w:left="1000" w:leftChars="1000"/>
    </w:pPr>
  </w:style>
  <w:style w:type="paragraph" w:styleId="30">
    <w:name w:val="Salutation"/>
    <w:basedOn w:val="1"/>
    <w:next w:val="1"/>
    <w:link w:val="131"/>
    <w:qFormat/>
    <w:uiPriority w:val="0"/>
  </w:style>
  <w:style w:type="paragraph" w:styleId="31">
    <w:name w:val="Body Text 3"/>
    <w:basedOn w:val="1"/>
    <w:unhideWhenUsed/>
    <w:qFormat/>
    <w:uiPriority w:val="0"/>
    <w:pPr>
      <w:spacing w:after="120"/>
    </w:pPr>
    <w:rPr>
      <w:sz w:val="16"/>
      <w:szCs w:val="16"/>
    </w:rPr>
  </w:style>
  <w:style w:type="paragraph" w:styleId="32">
    <w:name w:val="Closing"/>
    <w:basedOn w:val="1"/>
    <w:link w:val="136"/>
    <w:qFormat/>
    <w:uiPriority w:val="0"/>
    <w:pPr>
      <w:ind w:left="100" w:leftChars="2100"/>
    </w:pPr>
  </w:style>
  <w:style w:type="paragraph" w:styleId="33">
    <w:name w:val="List Bullet 3"/>
    <w:basedOn w:val="1"/>
    <w:qFormat/>
    <w:uiPriority w:val="0"/>
    <w:pPr>
      <w:numPr>
        <w:ilvl w:val="0"/>
        <w:numId w:val="5"/>
      </w:numPr>
      <w:contextualSpacing/>
    </w:pPr>
  </w:style>
  <w:style w:type="paragraph" w:styleId="34">
    <w:name w:val="Body Text"/>
    <w:basedOn w:val="1"/>
    <w:next w:val="35"/>
    <w:link w:val="108"/>
    <w:qFormat/>
    <w:uiPriority w:val="0"/>
    <w:pPr>
      <w:widowControl w:val="0"/>
      <w:tabs>
        <w:tab w:val="left" w:pos="567"/>
      </w:tabs>
      <w:kinsoku/>
      <w:autoSpaceDE/>
      <w:autoSpaceDN/>
      <w:adjustRightInd/>
      <w:snapToGrid/>
      <w:spacing w:before="120" w:line="22" w:lineRule="atLeast"/>
      <w:jc w:val="both"/>
      <w:textAlignment w:val="auto"/>
    </w:pPr>
    <w:rPr>
      <w:rFonts w:ascii="宋体" w:hAnsi="宋体" w:eastAsia="宋体" w:cs="Times New Roman"/>
      <w:snapToGrid/>
      <w:color w:val="auto"/>
      <w:kern w:val="2"/>
      <w:sz w:val="24"/>
      <w:szCs w:val="24"/>
    </w:rPr>
  </w:style>
  <w:style w:type="paragraph" w:styleId="35">
    <w:name w:val="toc 9"/>
    <w:basedOn w:val="1"/>
    <w:next w:val="1"/>
    <w:qFormat/>
    <w:uiPriority w:val="39"/>
    <w:pPr>
      <w:ind w:left="3360" w:leftChars="1600"/>
    </w:pPr>
  </w:style>
  <w:style w:type="paragraph" w:styleId="36">
    <w:name w:val="Body Text Indent"/>
    <w:basedOn w:val="1"/>
    <w:link w:val="148"/>
    <w:qFormat/>
    <w:uiPriority w:val="0"/>
    <w:pPr>
      <w:spacing w:after="120"/>
      <w:ind w:left="420" w:leftChars="200"/>
    </w:pPr>
  </w:style>
  <w:style w:type="paragraph" w:styleId="37">
    <w:name w:val="List Number 3"/>
    <w:basedOn w:val="1"/>
    <w:qFormat/>
    <w:uiPriority w:val="0"/>
    <w:pPr>
      <w:numPr>
        <w:ilvl w:val="0"/>
        <w:numId w:val="6"/>
      </w:numPr>
      <w:contextualSpacing/>
    </w:pPr>
  </w:style>
  <w:style w:type="paragraph" w:styleId="38">
    <w:name w:val="List 2"/>
    <w:basedOn w:val="1"/>
    <w:qFormat/>
    <w:uiPriority w:val="0"/>
    <w:pPr>
      <w:ind w:left="100" w:leftChars="200" w:hanging="200" w:hangingChars="200"/>
    </w:pPr>
    <w:rPr>
      <w:sz w:val="28"/>
      <w:szCs w:val="20"/>
    </w:rPr>
  </w:style>
  <w:style w:type="paragraph" w:styleId="39">
    <w:name w:val="List Continue"/>
    <w:basedOn w:val="1"/>
    <w:qFormat/>
    <w:uiPriority w:val="0"/>
    <w:pPr>
      <w:spacing w:after="120"/>
      <w:ind w:left="420" w:leftChars="200"/>
      <w:contextualSpacing/>
    </w:pPr>
  </w:style>
  <w:style w:type="paragraph" w:styleId="40">
    <w:name w:val="Block Text"/>
    <w:basedOn w:val="1"/>
    <w:next w:val="41"/>
    <w:unhideWhenUsed/>
    <w:qFormat/>
    <w:uiPriority w:val="9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ind w:left="240" w:right="-1005"/>
    </w:pPr>
    <w:rPr>
      <w:rFonts w:ascii="MingLiU" w:hAnsi="MingLiU" w:eastAsia="MingLiU"/>
      <w:sz w:val="20"/>
      <w:szCs w:val="20"/>
    </w:rPr>
  </w:style>
  <w:style w:type="paragraph" w:styleId="41">
    <w:name w:val="Plain Text"/>
    <w:basedOn w:val="1"/>
    <w:link w:val="107"/>
    <w:qFormat/>
    <w:uiPriority w:val="0"/>
    <w:rPr>
      <w:rFonts w:ascii="宋体" w:hAnsi="Courier New"/>
      <w:szCs w:val="20"/>
    </w:rPr>
  </w:style>
  <w:style w:type="paragraph" w:styleId="42">
    <w:name w:val="List Bullet 2"/>
    <w:basedOn w:val="1"/>
    <w:qFormat/>
    <w:uiPriority w:val="0"/>
    <w:pPr>
      <w:numPr>
        <w:ilvl w:val="0"/>
        <w:numId w:val="7"/>
      </w:numPr>
      <w:contextualSpacing/>
    </w:pPr>
  </w:style>
  <w:style w:type="paragraph" w:styleId="43">
    <w:name w:val="HTML Address"/>
    <w:basedOn w:val="1"/>
    <w:link w:val="121"/>
    <w:qFormat/>
    <w:uiPriority w:val="0"/>
    <w:rPr>
      <w:i/>
      <w:iCs/>
    </w:rPr>
  </w:style>
  <w:style w:type="paragraph" w:styleId="44">
    <w:name w:val="index 4"/>
    <w:basedOn w:val="1"/>
    <w:next w:val="1"/>
    <w:qFormat/>
    <w:uiPriority w:val="0"/>
    <w:pPr>
      <w:ind w:left="600" w:leftChars="600"/>
    </w:pPr>
  </w:style>
  <w:style w:type="paragraph" w:styleId="45">
    <w:name w:val="toc 5"/>
    <w:basedOn w:val="1"/>
    <w:next w:val="1"/>
    <w:unhideWhenUsed/>
    <w:qFormat/>
    <w:uiPriority w:val="39"/>
    <w:pPr>
      <w:widowControl w:val="0"/>
      <w:kinsoku/>
      <w:autoSpaceDE/>
      <w:autoSpaceDN/>
      <w:adjustRightInd/>
      <w:snapToGrid/>
      <w:ind w:left="1680" w:leftChars="800"/>
      <w:jc w:val="both"/>
      <w:textAlignment w:val="auto"/>
    </w:pPr>
    <w:rPr>
      <w:rFonts w:asciiTheme="minorHAnsi" w:hAnsiTheme="minorHAnsi" w:eastAsiaTheme="minorEastAsia" w:cstheme="minorBidi"/>
      <w:snapToGrid/>
      <w:color w:val="auto"/>
      <w:kern w:val="2"/>
      <w:szCs w:val="22"/>
    </w:rPr>
  </w:style>
  <w:style w:type="paragraph" w:styleId="46">
    <w:name w:val="toc 3"/>
    <w:basedOn w:val="1"/>
    <w:next w:val="1"/>
    <w:unhideWhenUsed/>
    <w:qFormat/>
    <w:uiPriority w:val="39"/>
    <w:pPr>
      <w:kinsoku/>
      <w:autoSpaceDE/>
      <w:autoSpaceDN/>
      <w:adjustRightInd/>
      <w:snapToGrid/>
      <w:spacing w:after="100" w:line="259" w:lineRule="auto"/>
      <w:ind w:left="440"/>
      <w:textAlignment w:val="auto"/>
    </w:pPr>
    <w:rPr>
      <w:rFonts w:cs="Times New Roman" w:asciiTheme="minorHAnsi" w:hAnsiTheme="minorHAnsi" w:eastAsiaTheme="minorEastAsia"/>
      <w:snapToGrid/>
      <w:color w:val="auto"/>
      <w:sz w:val="22"/>
      <w:szCs w:val="22"/>
    </w:rPr>
  </w:style>
  <w:style w:type="paragraph" w:styleId="47">
    <w:name w:val="List Bullet 5"/>
    <w:basedOn w:val="1"/>
    <w:qFormat/>
    <w:uiPriority w:val="0"/>
    <w:pPr>
      <w:numPr>
        <w:ilvl w:val="0"/>
        <w:numId w:val="8"/>
      </w:numPr>
      <w:contextualSpacing/>
    </w:pPr>
  </w:style>
  <w:style w:type="paragraph" w:styleId="48">
    <w:name w:val="List Number 4"/>
    <w:basedOn w:val="1"/>
    <w:qFormat/>
    <w:uiPriority w:val="0"/>
    <w:pPr>
      <w:numPr>
        <w:ilvl w:val="0"/>
        <w:numId w:val="9"/>
      </w:numPr>
      <w:contextualSpacing/>
    </w:pPr>
  </w:style>
  <w:style w:type="paragraph" w:styleId="49">
    <w:name w:val="toc 8"/>
    <w:basedOn w:val="1"/>
    <w:next w:val="1"/>
    <w:unhideWhenUsed/>
    <w:qFormat/>
    <w:uiPriority w:val="39"/>
    <w:pPr>
      <w:widowControl w:val="0"/>
      <w:kinsoku/>
      <w:autoSpaceDE/>
      <w:autoSpaceDN/>
      <w:adjustRightInd/>
      <w:snapToGrid/>
      <w:ind w:left="2940" w:leftChars="1400"/>
      <w:jc w:val="both"/>
      <w:textAlignment w:val="auto"/>
    </w:pPr>
    <w:rPr>
      <w:rFonts w:asciiTheme="minorHAnsi" w:hAnsiTheme="minorHAnsi" w:eastAsiaTheme="minorEastAsia" w:cstheme="minorBidi"/>
      <w:snapToGrid/>
      <w:color w:val="auto"/>
      <w:kern w:val="2"/>
      <w:szCs w:val="22"/>
    </w:rPr>
  </w:style>
  <w:style w:type="paragraph" w:styleId="50">
    <w:name w:val="index 3"/>
    <w:basedOn w:val="1"/>
    <w:next w:val="1"/>
    <w:qFormat/>
    <w:uiPriority w:val="0"/>
    <w:pPr>
      <w:ind w:left="400" w:leftChars="400"/>
    </w:pPr>
  </w:style>
  <w:style w:type="paragraph" w:styleId="51">
    <w:name w:val="Date"/>
    <w:basedOn w:val="1"/>
    <w:next w:val="1"/>
    <w:link w:val="140"/>
    <w:qFormat/>
    <w:uiPriority w:val="0"/>
    <w:pPr>
      <w:ind w:left="100" w:leftChars="2500"/>
    </w:pPr>
  </w:style>
  <w:style w:type="paragraph" w:styleId="52">
    <w:name w:val="Body Text Indent 2"/>
    <w:basedOn w:val="1"/>
    <w:unhideWhenUsed/>
    <w:qFormat/>
    <w:uiPriority w:val="0"/>
    <w:pPr>
      <w:spacing w:after="120" w:line="480" w:lineRule="auto"/>
      <w:ind w:left="420" w:leftChars="200"/>
    </w:pPr>
    <w:rPr>
      <w:rFonts w:ascii="宋体"/>
      <w:sz w:val="24"/>
    </w:rPr>
  </w:style>
  <w:style w:type="paragraph" w:styleId="53">
    <w:name w:val="endnote text"/>
    <w:basedOn w:val="1"/>
    <w:link w:val="109"/>
    <w:qFormat/>
    <w:uiPriority w:val="0"/>
  </w:style>
  <w:style w:type="paragraph" w:styleId="54">
    <w:name w:val="List Continue 5"/>
    <w:basedOn w:val="1"/>
    <w:qFormat/>
    <w:uiPriority w:val="0"/>
    <w:pPr>
      <w:spacing w:after="120"/>
      <w:ind w:left="2100" w:leftChars="1000"/>
      <w:contextualSpacing/>
    </w:pPr>
  </w:style>
  <w:style w:type="paragraph" w:styleId="55">
    <w:name w:val="Balloon Text"/>
    <w:basedOn w:val="1"/>
    <w:link w:val="101"/>
    <w:qFormat/>
    <w:uiPriority w:val="0"/>
    <w:rPr>
      <w:sz w:val="18"/>
      <w:szCs w:val="18"/>
    </w:rPr>
  </w:style>
  <w:style w:type="paragraph" w:styleId="56">
    <w:name w:val="footer"/>
    <w:basedOn w:val="1"/>
    <w:link w:val="114"/>
    <w:qFormat/>
    <w:uiPriority w:val="99"/>
    <w:pPr>
      <w:tabs>
        <w:tab w:val="center" w:pos="4153"/>
        <w:tab w:val="right" w:pos="8306"/>
      </w:tabs>
    </w:pPr>
    <w:rPr>
      <w:sz w:val="18"/>
    </w:rPr>
  </w:style>
  <w:style w:type="paragraph" w:styleId="57">
    <w:name w:val="envelope return"/>
    <w:basedOn w:val="1"/>
    <w:qFormat/>
    <w:uiPriority w:val="0"/>
    <w:rPr>
      <w:rFonts w:asciiTheme="majorHAnsi" w:hAnsiTheme="majorHAnsi" w:eastAsiaTheme="majorEastAsia" w:cstheme="majorBidi"/>
    </w:rPr>
  </w:style>
  <w:style w:type="paragraph" w:styleId="5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9">
    <w:name w:val="Signature"/>
    <w:basedOn w:val="1"/>
    <w:link w:val="139"/>
    <w:qFormat/>
    <w:uiPriority w:val="0"/>
    <w:pPr>
      <w:ind w:left="100" w:leftChars="2100"/>
    </w:pPr>
  </w:style>
  <w:style w:type="paragraph" w:styleId="60">
    <w:name w:val="toc 1"/>
    <w:basedOn w:val="1"/>
    <w:next w:val="1"/>
    <w:unhideWhenUsed/>
    <w:qFormat/>
    <w:uiPriority w:val="39"/>
    <w:pPr>
      <w:tabs>
        <w:tab w:val="right" w:leader="dot" w:pos="8303"/>
      </w:tabs>
      <w:kinsoku/>
      <w:autoSpaceDE/>
      <w:autoSpaceDN/>
      <w:adjustRightInd/>
      <w:snapToGrid/>
      <w:spacing w:after="100" w:line="360" w:lineRule="auto"/>
      <w:textAlignment w:val="auto"/>
    </w:pPr>
    <w:rPr>
      <w:rFonts w:cs="Times New Roman" w:asciiTheme="minorHAnsi" w:hAnsiTheme="minorHAnsi" w:eastAsiaTheme="minorEastAsia"/>
      <w:snapToGrid/>
      <w:color w:val="auto"/>
      <w:sz w:val="22"/>
      <w:szCs w:val="22"/>
    </w:rPr>
  </w:style>
  <w:style w:type="paragraph" w:styleId="61">
    <w:name w:val="List Continue 4"/>
    <w:basedOn w:val="1"/>
    <w:qFormat/>
    <w:uiPriority w:val="0"/>
    <w:pPr>
      <w:spacing w:after="120"/>
      <w:ind w:left="1680" w:leftChars="800"/>
      <w:contextualSpacing/>
    </w:pPr>
  </w:style>
  <w:style w:type="paragraph" w:styleId="62">
    <w:name w:val="toc 4"/>
    <w:basedOn w:val="1"/>
    <w:next w:val="1"/>
    <w:unhideWhenUsed/>
    <w:qFormat/>
    <w:uiPriority w:val="39"/>
    <w:pPr>
      <w:widowControl w:val="0"/>
      <w:kinsoku/>
      <w:autoSpaceDE/>
      <w:autoSpaceDN/>
      <w:adjustRightInd/>
      <w:snapToGrid/>
      <w:ind w:left="1260" w:leftChars="600"/>
      <w:jc w:val="both"/>
      <w:textAlignment w:val="auto"/>
    </w:pPr>
    <w:rPr>
      <w:rFonts w:asciiTheme="minorHAnsi" w:hAnsiTheme="minorHAnsi" w:eastAsiaTheme="minorEastAsia" w:cstheme="minorBidi"/>
      <w:snapToGrid/>
      <w:color w:val="auto"/>
      <w:kern w:val="2"/>
      <w:szCs w:val="22"/>
    </w:rPr>
  </w:style>
  <w:style w:type="paragraph" w:styleId="63">
    <w:name w:val="index heading"/>
    <w:basedOn w:val="1"/>
    <w:next w:val="64"/>
    <w:qFormat/>
    <w:uiPriority w:val="0"/>
    <w:rPr>
      <w:rFonts w:asciiTheme="majorHAnsi" w:hAnsiTheme="majorHAnsi" w:eastAsiaTheme="majorEastAsia" w:cstheme="majorBidi"/>
      <w:b/>
      <w:bCs/>
    </w:rPr>
  </w:style>
  <w:style w:type="paragraph" w:styleId="64">
    <w:name w:val="index 1"/>
    <w:basedOn w:val="1"/>
    <w:next w:val="1"/>
    <w:qFormat/>
    <w:uiPriority w:val="0"/>
  </w:style>
  <w:style w:type="paragraph" w:styleId="65">
    <w:name w:val="Subtitle"/>
    <w:basedOn w:val="1"/>
    <w:next w:val="1"/>
    <w:link w:val="133"/>
    <w:qFormat/>
    <w:uiPriority w:val="0"/>
    <w:pPr>
      <w:spacing w:before="240" w:after="60" w:line="312" w:lineRule="auto"/>
      <w:jc w:val="center"/>
      <w:outlineLvl w:val="1"/>
    </w:pPr>
    <w:rPr>
      <w:rFonts w:asciiTheme="minorHAnsi" w:hAnsiTheme="minorHAnsi" w:eastAsiaTheme="minorEastAsia" w:cstheme="minorBidi"/>
      <w:b/>
      <w:bCs/>
      <w:kern w:val="28"/>
      <w:sz w:val="32"/>
      <w:szCs w:val="32"/>
    </w:rPr>
  </w:style>
  <w:style w:type="paragraph" w:styleId="66">
    <w:name w:val="List Number 5"/>
    <w:basedOn w:val="1"/>
    <w:qFormat/>
    <w:uiPriority w:val="0"/>
    <w:pPr>
      <w:numPr>
        <w:ilvl w:val="0"/>
        <w:numId w:val="10"/>
      </w:numPr>
      <w:contextualSpacing/>
    </w:pPr>
  </w:style>
  <w:style w:type="paragraph" w:styleId="67">
    <w:name w:val="List"/>
    <w:basedOn w:val="1"/>
    <w:qFormat/>
    <w:uiPriority w:val="0"/>
    <w:pPr>
      <w:ind w:left="200" w:hanging="200" w:hangingChars="200"/>
      <w:contextualSpacing/>
    </w:pPr>
  </w:style>
  <w:style w:type="paragraph" w:styleId="68">
    <w:name w:val="footnote text"/>
    <w:basedOn w:val="1"/>
    <w:link w:val="135"/>
    <w:qFormat/>
    <w:uiPriority w:val="0"/>
    <w:rPr>
      <w:sz w:val="18"/>
      <w:szCs w:val="18"/>
    </w:rPr>
  </w:style>
  <w:style w:type="paragraph" w:styleId="69">
    <w:name w:val="toc 6"/>
    <w:basedOn w:val="1"/>
    <w:next w:val="1"/>
    <w:unhideWhenUsed/>
    <w:qFormat/>
    <w:uiPriority w:val="39"/>
    <w:pPr>
      <w:widowControl w:val="0"/>
      <w:kinsoku/>
      <w:autoSpaceDE/>
      <w:autoSpaceDN/>
      <w:adjustRightInd/>
      <w:snapToGrid/>
      <w:ind w:left="2100" w:leftChars="1000"/>
      <w:jc w:val="both"/>
      <w:textAlignment w:val="auto"/>
    </w:pPr>
    <w:rPr>
      <w:rFonts w:asciiTheme="minorHAnsi" w:hAnsiTheme="minorHAnsi" w:eastAsiaTheme="minorEastAsia" w:cstheme="minorBidi"/>
      <w:snapToGrid/>
      <w:color w:val="auto"/>
      <w:kern w:val="2"/>
      <w:szCs w:val="22"/>
    </w:rPr>
  </w:style>
  <w:style w:type="paragraph" w:styleId="70">
    <w:name w:val="List 5"/>
    <w:basedOn w:val="1"/>
    <w:qFormat/>
    <w:uiPriority w:val="0"/>
    <w:pPr>
      <w:ind w:left="100" w:leftChars="800" w:hanging="200" w:hangingChars="200"/>
      <w:contextualSpacing/>
    </w:pPr>
  </w:style>
  <w:style w:type="paragraph" w:styleId="71">
    <w:name w:val="Body Text Indent 3"/>
    <w:basedOn w:val="1"/>
    <w:qFormat/>
    <w:uiPriority w:val="0"/>
    <w:pPr>
      <w:spacing w:before="120" w:line="22" w:lineRule="atLeast"/>
      <w:ind w:left="720" w:firstLine="480"/>
    </w:pPr>
    <w:rPr>
      <w:rFonts w:ascii="宋体"/>
      <w:sz w:val="24"/>
      <w:szCs w:val="20"/>
    </w:rPr>
  </w:style>
  <w:style w:type="paragraph" w:styleId="72">
    <w:name w:val="index 7"/>
    <w:basedOn w:val="1"/>
    <w:next w:val="1"/>
    <w:qFormat/>
    <w:uiPriority w:val="0"/>
    <w:pPr>
      <w:ind w:left="1200" w:leftChars="1200"/>
    </w:pPr>
  </w:style>
  <w:style w:type="paragraph" w:styleId="73">
    <w:name w:val="index 9"/>
    <w:basedOn w:val="1"/>
    <w:next w:val="1"/>
    <w:qFormat/>
    <w:uiPriority w:val="0"/>
    <w:pPr>
      <w:ind w:left="1600" w:leftChars="1600"/>
    </w:pPr>
  </w:style>
  <w:style w:type="paragraph" w:styleId="74">
    <w:name w:val="table of figures"/>
    <w:basedOn w:val="1"/>
    <w:next w:val="1"/>
    <w:qFormat/>
    <w:uiPriority w:val="0"/>
    <w:pPr>
      <w:ind w:left="200" w:leftChars="200" w:hanging="200" w:hangingChars="200"/>
    </w:pPr>
  </w:style>
  <w:style w:type="paragraph" w:styleId="75">
    <w:name w:val="toc 2"/>
    <w:basedOn w:val="1"/>
    <w:next w:val="1"/>
    <w:unhideWhenUsed/>
    <w:qFormat/>
    <w:uiPriority w:val="39"/>
    <w:pPr>
      <w:kinsoku/>
      <w:autoSpaceDE/>
      <w:autoSpaceDN/>
      <w:adjustRightInd/>
      <w:snapToGrid/>
      <w:spacing w:after="100" w:line="259" w:lineRule="auto"/>
      <w:ind w:left="220"/>
      <w:textAlignment w:val="auto"/>
    </w:pPr>
    <w:rPr>
      <w:rFonts w:cs="Times New Roman" w:asciiTheme="minorHAnsi" w:hAnsiTheme="minorHAnsi" w:eastAsiaTheme="minorEastAsia"/>
      <w:snapToGrid/>
      <w:color w:val="auto"/>
      <w:sz w:val="22"/>
      <w:szCs w:val="22"/>
    </w:rPr>
  </w:style>
  <w:style w:type="paragraph" w:styleId="76">
    <w:name w:val="Body Text 2"/>
    <w:basedOn w:val="1"/>
    <w:unhideWhenUsed/>
    <w:qFormat/>
    <w:uiPriority w:val="0"/>
    <w:pPr>
      <w:spacing w:after="120" w:line="480" w:lineRule="auto"/>
    </w:pPr>
    <w:rPr>
      <w:sz w:val="24"/>
    </w:rPr>
  </w:style>
  <w:style w:type="paragraph" w:styleId="77">
    <w:name w:val="List 4"/>
    <w:basedOn w:val="1"/>
    <w:qFormat/>
    <w:uiPriority w:val="0"/>
    <w:pPr>
      <w:ind w:left="100" w:leftChars="600" w:hanging="200" w:hangingChars="200"/>
      <w:contextualSpacing/>
    </w:pPr>
  </w:style>
  <w:style w:type="paragraph" w:styleId="78">
    <w:name w:val="List Continue 2"/>
    <w:basedOn w:val="1"/>
    <w:qFormat/>
    <w:uiPriority w:val="0"/>
    <w:pPr>
      <w:spacing w:after="120"/>
      <w:ind w:left="840" w:leftChars="400"/>
      <w:contextualSpacing/>
    </w:pPr>
  </w:style>
  <w:style w:type="paragraph" w:styleId="79">
    <w:name w:val="Message Header"/>
    <w:basedOn w:val="1"/>
    <w:link w:val="144"/>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zCs w:val="24"/>
    </w:rPr>
  </w:style>
  <w:style w:type="paragraph" w:styleId="80">
    <w:name w:val="HTML Preformatted"/>
    <w:basedOn w:val="1"/>
    <w:link w:val="122"/>
    <w:qFormat/>
    <w:uiPriority w:val="0"/>
    <w:rPr>
      <w:rFonts w:ascii="Courier New" w:hAnsi="Courier New" w:cs="Courier New"/>
      <w:sz w:val="20"/>
      <w:szCs w:val="20"/>
    </w:rPr>
  </w:style>
  <w:style w:type="paragraph" w:styleId="81">
    <w:name w:val="Normal (Web)"/>
    <w:basedOn w:val="1"/>
    <w:unhideWhenUsed/>
    <w:qFormat/>
    <w:uiPriority w:val="99"/>
    <w:pPr>
      <w:kinsoku/>
      <w:autoSpaceDE/>
      <w:autoSpaceDN/>
      <w:adjustRightInd/>
      <w:snapToGrid/>
      <w:spacing w:before="100" w:beforeAutospacing="1" w:after="100" w:afterAutospacing="1"/>
      <w:textAlignment w:val="auto"/>
    </w:pPr>
    <w:rPr>
      <w:rFonts w:ascii="宋体" w:hAnsi="宋体" w:eastAsia="宋体" w:cs="宋体"/>
      <w:snapToGrid/>
      <w:color w:val="auto"/>
      <w:sz w:val="24"/>
      <w:szCs w:val="24"/>
    </w:rPr>
  </w:style>
  <w:style w:type="paragraph" w:styleId="82">
    <w:name w:val="List Continue 3"/>
    <w:basedOn w:val="1"/>
    <w:qFormat/>
    <w:uiPriority w:val="0"/>
    <w:pPr>
      <w:spacing w:after="120"/>
      <w:ind w:left="1260" w:leftChars="600"/>
      <w:contextualSpacing/>
    </w:pPr>
  </w:style>
  <w:style w:type="paragraph" w:styleId="83">
    <w:name w:val="index 2"/>
    <w:basedOn w:val="1"/>
    <w:next w:val="1"/>
    <w:qFormat/>
    <w:uiPriority w:val="0"/>
    <w:pPr>
      <w:ind w:left="200" w:leftChars="200"/>
    </w:pPr>
  </w:style>
  <w:style w:type="paragraph" w:styleId="84">
    <w:name w:val="Title"/>
    <w:basedOn w:val="1"/>
    <w:next w:val="1"/>
    <w:link w:val="124"/>
    <w:qFormat/>
    <w:uiPriority w:val="0"/>
    <w:pPr>
      <w:spacing w:before="240" w:after="60"/>
      <w:jc w:val="center"/>
      <w:outlineLvl w:val="0"/>
    </w:pPr>
    <w:rPr>
      <w:rFonts w:asciiTheme="majorHAnsi" w:hAnsiTheme="majorHAnsi" w:eastAsiaTheme="majorEastAsia" w:cstheme="majorBidi"/>
      <w:b/>
      <w:bCs/>
      <w:sz w:val="32"/>
      <w:szCs w:val="32"/>
    </w:rPr>
  </w:style>
  <w:style w:type="paragraph" w:styleId="85">
    <w:name w:val="annotation subject"/>
    <w:basedOn w:val="28"/>
    <w:next w:val="28"/>
    <w:link w:val="105"/>
    <w:qFormat/>
    <w:uiPriority w:val="0"/>
    <w:rPr>
      <w:b/>
      <w:bCs/>
    </w:rPr>
  </w:style>
  <w:style w:type="paragraph" w:styleId="86">
    <w:name w:val="Body Text First Indent"/>
    <w:basedOn w:val="34"/>
    <w:link w:val="147"/>
    <w:qFormat/>
    <w:uiPriority w:val="0"/>
    <w:pPr>
      <w:widowControl/>
      <w:tabs>
        <w:tab w:val="clear" w:pos="567"/>
      </w:tabs>
      <w:kinsoku w:val="0"/>
      <w:autoSpaceDE w:val="0"/>
      <w:autoSpaceDN w:val="0"/>
      <w:adjustRightInd w:val="0"/>
      <w:snapToGrid w:val="0"/>
      <w:spacing w:before="0" w:after="120" w:line="240" w:lineRule="auto"/>
      <w:ind w:firstLine="420" w:firstLineChars="100"/>
      <w:jc w:val="left"/>
      <w:textAlignment w:val="baseline"/>
    </w:pPr>
    <w:rPr>
      <w:rFonts w:ascii="Arial" w:hAnsi="Arial" w:eastAsia="Arial" w:cs="Arial"/>
      <w:snapToGrid w:val="0"/>
      <w:color w:val="000000"/>
      <w:kern w:val="0"/>
      <w:sz w:val="21"/>
      <w:szCs w:val="21"/>
    </w:rPr>
  </w:style>
  <w:style w:type="paragraph" w:styleId="87">
    <w:name w:val="Body Text First Indent 2"/>
    <w:basedOn w:val="36"/>
    <w:link w:val="149"/>
    <w:qFormat/>
    <w:uiPriority w:val="0"/>
    <w:pPr>
      <w:ind w:firstLine="420" w:firstLineChars="200"/>
    </w:pPr>
  </w:style>
  <w:style w:type="table" w:styleId="89">
    <w:name w:val="Table Grid"/>
    <w:basedOn w:val="88"/>
    <w:autoRedefine/>
    <w:qFormat/>
    <w:uiPriority w:val="39"/>
    <w:rPr>
      <w:rFonts w:ascii="Calibri" w:hAnsi="Calibr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1">
    <w:name w:val="endnote reference"/>
    <w:basedOn w:val="90"/>
    <w:autoRedefine/>
    <w:qFormat/>
    <w:uiPriority w:val="0"/>
    <w:rPr>
      <w:vertAlign w:val="superscript"/>
    </w:rPr>
  </w:style>
  <w:style w:type="character" w:styleId="92">
    <w:name w:val="page number"/>
    <w:autoRedefine/>
    <w:qFormat/>
    <w:uiPriority w:val="99"/>
  </w:style>
  <w:style w:type="character" w:styleId="93">
    <w:name w:val="Hyperlink"/>
    <w:basedOn w:val="90"/>
    <w:autoRedefine/>
    <w:unhideWhenUsed/>
    <w:qFormat/>
    <w:uiPriority w:val="99"/>
    <w:rPr>
      <w:color w:val="0000FF" w:themeColor="hyperlink"/>
      <w:u w:val="single"/>
      <w14:textFill>
        <w14:solidFill>
          <w14:schemeClr w14:val="hlink"/>
        </w14:solidFill>
      </w14:textFill>
    </w:rPr>
  </w:style>
  <w:style w:type="character" w:styleId="94">
    <w:name w:val="annotation reference"/>
    <w:basedOn w:val="90"/>
    <w:autoRedefine/>
    <w:qFormat/>
    <w:uiPriority w:val="99"/>
    <w:rPr>
      <w:sz w:val="21"/>
      <w:szCs w:val="21"/>
    </w:rPr>
  </w:style>
  <w:style w:type="table" w:customStyle="1" w:styleId="95">
    <w:name w:val="Table Normal"/>
    <w:autoRedefine/>
    <w:semiHidden/>
    <w:unhideWhenUsed/>
    <w:qFormat/>
    <w:uiPriority w:val="0"/>
    <w:tblPr>
      <w:tblCellMar>
        <w:top w:w="0" w:type="dxa"/>
        <w:left w:w="0" w:type="dxa"/>
        <w:bottom w:w="0" w:type="dxa"/>
        <w:right w:w="0" w:type="dxa"/>
      </w:tblCellMar>
    </w:tblPr>
  </w:style>
  <w:style w:type="paragraph" w:customStyle="1" w:styleId="96">
    <w:name w:val="List Paragraph3"/>
    <w:basedOn w:val="1"/>
    <w:qFormat/>
    <w:uiPriority w:val="34"/>
    <w:pPr>
      <w:ind w:firstLine="420" w:firstLineChars="200"/>
    </w:pPr>
    <w:rPr>
      <w:szCs w:val="20"/>
    </w:rPr>
  </w:style>
  <w:style w:type="paragraph" w:customStyle="1" w:styleId="97">
    <w:name w:val="列出段落1"/>
    <w:basedOn w:val="1"/>
    <w:qFormat/>
    <w:uiPriority w:val="34"/>
    <w:pPr>
      <w:ind w:firstLine="420" w:firstLineChars="200"/>
    </w:pPr>
    <w:rPr>
      <w:rFonts w:ascii="Calibri" w:hAnsi="Calibri"/>
      <w:szCs w:val="22"/>
    </w:rPr>
  </w:style>
  <w:style w:type="table" w:customStyle="1" w:styleId="98">
    <w:name w:val="网格型3"/>
    <w:basedOn w:val="88"/>
    <w:autoRedefine/>
    <w:qFormat/>
    <w:uiPriority w:val="39"/>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9">
    <w:name w:val="样式2"/>
    <w:basedOn w:val="1"/>
    <w:link w:val="111"/>
    <w:qFormat/>
    <w:uiPriority w:val="0"/>
    <w:pPr>
      <w:spacing w:line="300" w:lineRule="auto"/>
      <w:jc w:val="center"/>
      <w:outlineLvl w:val="0"/>
    </w:pPr>
    <w:rPr>
      <w:b/>
      <w:sz w:val="24"/>
    </w:rPr>
  </w:style>
  <w:style w:type="paragraph" w:styleId="100">
    <w:name w:val="List Paragraph"/>
    <w:basedOn w:val="1"/>
    <w:link w:val="103"/>
    <w:qFormat/>
    <w:uiPriority w:val="34"/>
    <w:pPr>
      <w:ind w:firstLine="420" w:firstLineChars="200"/>
    </w:pPr>
  </w:style>
  <w:style w:type="character" w:customStyle="1" w:styleId="101">
    <w:name w:val="批注框文本 字符"/>
    <w:basedOn w:val="90"/>
    <w:link w:val="55"/>
    <w:autoRedefine/>
    <w:qFormat/>
    <w:uiPriority w:val="0"/>
    <w:rPr>
      <w:rFonts w:eastAsia="Arial"/>
      <w:snapToGrid w:val="0"/>
      <w:color w:val="000000"/>
      <w:sz w:val="18"/>
      <w:szCs w:val="18"/>
    </w:rPr>
  </w:style>
  <w:style w:type="paragraph" w:customStyle="1" w:styleId="102">
    <w:name w:val="修订1"/>
    <w:autoRedefine/>
    <w:hidden/>
    <w:unhideWhenUsed/>
    <w:qFormat/>
    <w:uiPriority w:val="99"/>
    <w:rPr>
      <w:rFonts w:ascii="Arial" w:hAnsi="Arial" w:eastAsia="Arial" w:cs="Arial"/>
      <w:snapToGrid w:val="0"/>
      <w:color w:val="000000"/>
      <w:sz w:val="21"/>
      <w:szCs w:val="21"/>
      <w:lang w:val="en-US" w:eastAsia="zh-CN" w:bidi="ar-SA"/>
    </w:rPr>
  </w:style>
  <w:style w:type="character" w:customStyle="1" w:styleId="103">
    <w:name w:val="列表段落 字符"/>
    <w:link w:val="100"/>
    <w:autoRedefine/>
    <w:qFormat/>
    <w:uiPriority w:val="34"/>
    <w:rPr>
      <w:rFonts w:eastAsia="Arial"/>
      <w:snapToGrid w:val="0"/>
      <w:color w:val="000000"/>
      <w:sz w:val="21"/>
      <w:szCs w:val="21"/>
    </w:rPr>
  </w:style>
  <w:style w:type="character" w:customStyle="1" w:styleId="104">
    <w:name w:val="批注文字 字符"/>
    <w:basedOn w:val="90"/>
    <w:link w:val="28"/>
    <w:autoRedefine/>
    <w:qFormat/>
    <w:uiPriority w:val="99"/>
    <w:rPr>
      <w:rFonts w:eastAsia="Arial"/>
      <w:snapToGrid w:val="0"/>
      <w:color w:val="000000"/>
      <w:sz w:val="21"/>
      <w:szCs w:val="21"/>
    </w:rPr>
  </w:style>
  <w:style w:type="character" w:customStyle="1" w:styleId="105">
    <w:name w:val="批注主题 字符"/>
    <w:basedOn w:val="104"/>
    <w:link w:val="85"/>
    <w:autoRedefine/>
    <w:qFormat/>
    <w:uiPriority w:val="0"/>
    <w:rPr>
      <w:rFonts w:eastAsia="Arial"/>
      <w:b/>
      <w:bCs/>
      <w:snapToGrid w:val="0"/>
      <w:color w:val="000000"/>
      <w:sz w:val="21"/>
      <w:szCs w:val="21"/>
    </w:rPr>
  </w:style>
  <w:style w:type="character" w:customStyle="1" w:styleId="106">
    <w:name w:val="批注文字 字符1"/>
    <w:autoRedefine/>
    <w:qFormat/>
    <w:uiPriority w:val="99"/>
    <w:rPr>
      <w:kern w:val="2"/>
      <w:sz w:val="21"/>
      <w:szCs w:val="24"/>
    </w:rPr>
  </w:style>
  <w:style w:type="character" w:customStyle="1" w:styleId="107">
    <w:name w:val="纯文本 字符"/>
    <w:link w:val="41"/>
    <w:autoRedefine/>
    <w:qFormat/>
    <w:uiPriority w:val="0"/>
    <w:rPr>
      <w:rFonts w:ascii="宋体" w:hAnsi="Courier New" w:eastAsia="Arial"/>
      <w:snapToGrid w:val="0"/>
      <w:color w:val="000000"/>
      <w:sz w:val="21"/>
    </w:rPr>
  </w:style>
  <w:style w:type="character" w:customStyle="1" w:styleId="108">
    <w:name w:val="正文文本 字符"/>
    <w:basedOn w:val="90"/>
    <w:link w:val="34"/>
    <w:autoRedefine/>
    <w:qFormat/>
    <w:uiPriority w:val="0"/>
    <w:rPr>
      <w:rFonts w:ascii="宋体" w:hAnsi="宋体" w:eastAsia="宋体" w:cs="Times New Roman"/>
      <w:kern w:val="2"/>
      <w:sz w:val="24"/>
      <w:szCs w:val="24"/>
    </w:rPr>
  </w:style>
  <w:style w:type="character" w:customStyle="1" w:styleId="109">
    <w:name w:val="尾注文本 字符"/>
    <w:basedOn w:val="90"/>
    <w:link w:val="53"/>
    <w:autoRedefine/>
    <w:qFormat/>
    <w:uiPriority w:val="0"/>
    <w:rPr>
      <w:rFonts w:eastAsia="Arial"/>
      <w:snapToGrid w:val="0"/>
      <w:color w:val="000000"/>
      <w:sz w:val="21"/>
      <w:szCs w:val="21"/>
    </w:rPr>
  </w:style>
  <w:style w:type="paragraph" w:customStyle="1" w:styleId="110">
    <w:name w:val="Table Text"/>
    <w:basedOn w:val="1"/>
    <w:semiHidden/>
    <w:qFormat/>
    <w:uiPriority w:val="0"/>
    <w:rPr>
      <w:lang w:eastAsia="en-US"/>
    </w:rPr>
  </w:style>
  <w:style w:type="character" w:customStyle="1" w:styleId="111">
    <w:name w:val="样式2 字符"/>
    <w:link w:val="99"/>
    <w:autoRedefine/>
    <w:qFormat/>
    <w:locked/>
    <w:uiPriority w:val="0"/>
    <w:rPr>
      <w:rFonts w:eastAsia="Arial"/>
      <w:b/>
      <w:snapToGrid w:val="0"/>
      <w:color w:val="000000"/>
      <w:sz w:val="24"/>
      <w:szCs w:val="21"/>
    </w:rPr>
  </w:style>
  <w:style w:type="paragraph" w:customStyle="1" w:styleId="112">
    <w:name w:val="TOC 标题1"/>
    <w:basedOn w:val="3"/>
    <w:next w:val="1"/>
    <w:unhideWhenUsed/>
    <w:qFormat/>
    <w:uiPriority w:val="39"/>
    <w:pPr>
      <w:kinsoku/>
      <w:autoSpaceDE/>
      <w:autoSpaceDN/>
      <w:adjustRightInd/>
      <w:snapToGrid/>
      <w:spacing w:after="0" w:line="259" w:lineRule="auto"/>
      <w:jc w:val="left"/>
      <w:textAlignment w:val="auto"/>
      <w:outlineLvl w:val="9"/>
    </w:pPr>
    <w:rPr>
      <w:rFonts w:asciiTheme="majorHAnsi" w:hAnsiTheme="majorHAnsi" w:eastAsiaTheme="majorEastAsia" w:cstheme="majorBidi"/>
      <w:b w:val="0"/>
      <w:snapToGrid/>
      <w:color w:val="376092" w:themeColor="accent1" w:themeShade="BF"/>
      <w:kern w:val="0"/>
      <w:szCs w:val="32"/>
    </w:rPr>
  </w:style>
  <w:style w:type="character" w:customStyle="1" w:styleId="113">
    <w:name w:val="未处理的提及1"/>
    <w:basedOn w:val="90"/>
    <w:autoRedefine/>
    <w:semiHidden/>
    <w:unhideWhenUsed/>
    <w:qFormat/>
    <w:uiPriority w:val="99"/>
    <w:rPr>
      <w:color w:val="605E5C"/>
      <w:shd w:val="clear" w:color="auto" w:fill="E1DFDD"/>
    </w:rPr>
  </w:style>
  <w:style w:type="character" w:customStyle="1" w:styleId="114">
    <w:name w:val="页脚 字符"/>
    <w:basedOn w:val="90"/>
    <w:link w:val="56"/>
    <w:autoRedefine/>
    <w:qFormat/>
    <w:uiPriority w:val="99"/>
    <w:rPr>
      <w:rFonts w:eastAsia="Arial"/>
      <w:snapToGrid w:val="0"/>
      <w:color w:val="000000"/>
      <w:sz w:val="18"/>
      <w:szCs w:val="21"/>
    </w:rPr>
  </w:style>
  <w:style w:type="paragraph" w:customStyle="1" w:styleId="115">
    <w:name w:val="修订2"/>
    <w:autoRedefine/>
    <w:hidden/>
    <w:unhideWhenUsed/>
    <w:qFormat/>
    <w:uiPriority w:val="99"/>
    <w:rPr>
      <w:rFonts w:ascii="Arial" w:hAnsi="Arial" w:eastAsia="Arial" w:cs="Arial"/>
      <w:snapToGrid w:val="0"/>
      <w:color w:val="000000"/>
      <w:sz w:val="21"/>
      <w:szCs w:val="21"/>
      <w:lang w:val="en-US" w:eastAsia="zh-CN" w:bidi="ar-SA"/>
    </w:rPr>
  </w:style>
  <w:style w:type="paragraph" w:customStyle="1" w:styleId="116">
    <w:name w:val="Table Paragraph"/>
    <w:basedOn w:val="1"/>
    <w:qFormat/>
    <w:uiPriority w:val="1"/>
    <w:pPr>
      <w:jc w:val="center"/>
    </w:pPr>
    <w:rPr>
      <w:rFonts w:ascii="宋体" w:hAnsi="宋体" w:cs="宋体"/>
      <w:sz w:val="22"/>
      <w:lang w:eastAsia="en-US"/>
    </w:rPr>
  </w:style>
  <w:style w:type="table" w:customStyle="1" w:styleId="117">
    <w:name w:val="Table Normal1"/>
    <w:autoRedefine/>
    <w:qFormat/>
    <w:uiPriority w:val="2"/>
    <w:rPr>
      <w:rFonts w:ascii="Times New Roman" w:hAnsi="Times New Roman" w:eastAsia="Times New Roman"/>
    </w:rPr>
    <w:tblPr>
      <w:tblCellMar>
        <w:top w:w="0" w:type="dxa"/>
        <w:left w:w="0" w:type="dxa"/>
        <w:bottom w:w="0" w:type="dxa"/>
        <w:right w:w="0" w:type="dxa"/>
      </w:tblCellMar>
    </w:tblPr>
  </w:style>
  <w:style w:type="character" w:customStyle="1" w:styleId="118">
    <w:name w:val="标题 1 字符"/>
    <w:link w:val="3"/>
    <w:qFormat/>
    <w:uiPriority w:val="9"/>
    <w:rPr>
      <w:rFonts w:ascii="宋体"/>
      <w:b/>
      <w:kern w:val="44"/>
      <w:sz w:val="32"/>
      <w:szCs w:val="20"/>
    </w:rPr>
  </w:style>
  <w:style w:type="character" w:customStyle="1" w:styleId="119">
    <w:name w:val="标题 2 字符"/>
    <w:link w:val="4"/>
    <w:qFormat/>
    <w:uiPriority w:val="9"/>
    <w:rPr>
      <w:rFonts w:eastAsia="黑体"/>
      <w:b/>
      <w:sz w:val="30"/>
      <w:szCs w:val="20"/>
    </w:rPr>
  </w:style>
  <w:style w:type="character" w:customStyle="1" w:styleId="120">
    <w:name w:val="标题 3 字符"/>
    <w:link w:val="5"/>
    <w:qFormat/>
    <w:uiPriority w:val="0"/>
    <w:rPr>
      <w:b/>
      <w:sz w:val="32"/>
    </w:rPr>
  </w:style>
  <w:style w:type="character" w:customStyle="1" w:styleId="121">
    <w:name w:val="HTML 地址 字符"/>
    <w:basedOn w:val="90"/>
    <w:link w:val="43"/>
    <w:qFormat/>
    <w:uiPriority w:val="0"/>
    <w:rPr>
      <w:rFonts w:eastAsia="Arial"/>
      <w:i/>
      <w:iCs/>
      <w:snapToGrid w:val="0"/>
      <w:color w:val="000000"/>
      <w:sz w:val="21"/>
      <w:szCs w:val="21"/>
    </w:rPr>
  </w:style>
  <w:style w:type="character" w:customStyle="1" w:styleId="122">
    <w:name w:val="HTML 预设格式 字符"/>
    <w:basedOn w:val="90"/>
    <w:link w:val="80"/>
    <w:qFormat/>
    <w:uiPriority w:val="0"/>
    <w:rPr>
      <w:rFonts w:ascii="Courier New" w:hAnsi="Courier New" w:eastAsia="Arial" w:cs="Courier New"/>
      <w:snapToGrid w:val="0"/>
      <w:color w:val="000000"/>
    </w:rPr>
  </w:style>
  <w:style w:type="paragraph" w:customStyle="1" w:styleId="123">
    <w:name w:val="TOC 标题2"/>
    <w:basedOn w:val="3"/>
    <w:next w:val="1"/>
    <w:semiHidden/>
    <w:unhideWhenUsed/>
    <w:qFormat/>
    <w:uiPriority w:val="39"/>
    <w:pPr>
      <w:spacing w:before="340" w:after="330" w:line="578" w:lineRule="auto"/>
      <w:jc w:val="left"/>
      <w:outlineLvl w:val="9"/>
    </w:pPr>
    <w:rPr>
      <w:rFonts w:ascii="Arial"/>
      <w:bCs/>
      <w:sz w:val="44"/>
      <w:szCs w:val="44"/>
    </w:rPr>
  </w:style>
  <w:style w:type="character" w:customStyle="1" w:styleId="124">
    <w:name w:val="标题 字符"/>
    <w:basedOn w:val="90"/>
    <w:link w:val="84"/>
    <w:qFormat/>
    <w:uiPriority w:val="0"/>
    <w:rPr>
      <w:rFonts w:asciiTheme="majorHAnsi" w:hAnsiTheme="majorHAnsi" w:eastAsiaTheme="majorEastAsia" w:cstheme="majorBidi"/>
      <w:b/>
      <w:bCs/>
      <w:snapToGrid w:val="0"/>
      <w:color w:val="000000"/>
      <w:sz w:val="32"/>
      <w:szCs w:val="32"/>
    </w:rPr>
  </w:style>
  <w:style w:type="character" w:customStyle="1" w:styleId="125">
    <w:name w:val="标题 4 字符"/>
    <w:basedOn w:val="90"/>
    <w:link w:val="6"/>
    <w:semiHidden/>
    <w:qFormat/>
    <w:uiPriority w:val="0"/>
    <w:rPr>
      <w:rFonts w:asciiTheme="majorHAnsi" w:hAnsiTheme="majorHAnsi" w:eastAsiaTheme="majorEastAsia" w:cstheme="majorBidi"/>
      <w:b/>
      <w:bCs/>
      <w:snapToGrid w:val="0"/>
      <w:color w:val="000000"/>
      <w:sz w:val="28"/>
      <w:szCs w:val="28"/>
    </w:rPr>
  </w:style>
  <w:style w:type="character" w:customStyle="1" w:styleId="126">
    <w:name w:val="标题 5 字符"/>
    <w:basedOn w:val="90"/>
    <w:link w:val="7"/>
    <w:semiHidden/>
    <w:qFormat/>
    <w:uiPriority w:val="0"/>
    <w:rPr>
      <w:rFonts w:eastAsia="Arial"/>
      <w:b/>
      <w:bCs/>
      <w:snapToGrid w:val="0"/>
      <w:color w:val="000000"/>
      <w:sz w:val="28"/>
      <w:szCs w:val="28"/>
    </w:rPr>
  </w:style>
  <w:style w:type="character" w:customStyle="1" w:styleId="127">
    <w:name w:val="标题 6 字符"/>
    <w:basedOn w:val="90"/>
    <w:link w:val="8"/>
    <w:semiHidden/>
    <w:qFormat/>
    <w:uiPriority w:val="0"/>
    <w:rPr>
      <w:rFonts w:asciiTheme="majorHAnsi" w:hAnsiTheme="majorHAnsi" w:eastAsiaTheme="majorEastAsia" w:cstheme="majorBidi"/>
      <w:b/>
      <w:bCs/>
      <w:snapToGrid w:val="0"/>
      <w:color w:val="000000"/>
      <w:sz w:val="24"/>
      <w:szCs w:val="24"/>
    </w:rPr>
  </w:style>
  <w:style w:type="character" w:customStyle="1" w:styleId="128">
    <w:name w:val="标题 7 字符"/>
    <w:basedOn w:val="90"/>
    <w:link w:val="9"/>
    <w:semiHidden/>
    <w:qFormat/>
    <w:uiPriority w:val="0"/>
    <w:rPr>
      <w:rFonts w:eastAsia="Arial"/>
      <w:b/>
      <w:bCs/>
      <w:snapToGrid w:val="0"/>
      <w:color w:val="000000"/>
      <w:sz w:val="24"/>
      <w:szCs w:val="24"/>
    </w:rPr>
  </w:style>
  <w:style w:type="character" w:customStyle="1" w:styleId="129">
    <w:name w:val="标题 8 字符"/>
    <w:basedOn w:val="90"/>
    <w:link w:val="10"/>
    <w:semiHidden/>
    <w:qFormat/>
    <w:uiPriority w:val="0"/>
    <w:rPr>
      <w:rFonts w:asciiTheme="majorHAnsi" w:hAnsiTheme="majorHAnsi" w:eastAsiaTheme="majorEastAsia" w:cstheme="majorBidi"/>
      <w:snapToGrid w:val="0"/>
      <w:color w:val="000000"/>
      <w:sz w:val="24"/>
      <w:szCs w:val="24"/>
    </w:rPr>
  </w:style>
  <w:style w:type="character" w:customStyle="1" w:styleId="130">
    <w:name w:val="标题 9 字符"/>
    <w:basedOn w:val="90"/>
    <w:link w:val="11"/>
    <w:semiHidden/>
    <w:qFormat/>
    <w:uiPriority w:val="0"/>
    <w:rPr>
      <w:rFonts w:asciiTheme="majorHAnsi" w:hAnsiTheme="majorHAnsi" w:eastAsiaTheme="majorEastAsia" w:cstheme="majorBidi"/>
      <w:snapToGrid w:val="0"/>
      <w:color w:val="000000"/>
      <w:sz w:val="21"/>
      <w:szCs w:val="21"/>
    </w:rPr>
  </w:style>
  <w:style w:type="character" w:customStyle="1" w:styleId="131">
    <w:name w:val="称呼 字符"/>
    <w:basedOn w:val="90"/>
    <w:link w:val="30"/>
    <w:qFormat/>
    <w:uiPriority w:val="0"/>
    <w:rPr>
      <w:rFonts w:eastAsia="Arial"/>
      <w:snapToGrid w:val="0"/>
      <w:color w:val="000000"/>
      <w:sz w:val="21"/>
      <w:szCs w:val="21"/>
    </w:rPr>
  </w:style>
  <w:style w:type="character" w:customStyle="1" w:styleId="132">
    <w:name w:val="电子邮件签名 字符"/>
    <w:basedOn w:val="90"/>
    <w:link w:val="19"/>
    <w:qFormat/>
    <w:uiPriority w:val="0"/>
    <w:rPr>
      <w:rFonts w:eastAsia="Arial"/>
      <w:snapToGrid w:val="0"/>
      <w:color w:val="000000"/>
      <w:sz w:val="21"/>
      <w:szCs w:val="21"/>
    </w:rPr>
  </w:style>
  <w:style w:type="character" w:customStyle="1" w:styleId="133">
    <w:name w:val="副标题 字符"/>
    <w:basedOn w:val="90"/>
    <w:link w:val="65"/>
    <w:qFormat/>
    <w:uiPriority w:val="0"/>
    <w:rPr>
      <w:rFonts w:asciiTheme="minorHAnsi" w:hAnsiTheme="minorHAnsi" w:cstheme="minorBidi"/>
      <w:b/>
      <w:bCs/>
      <w:snapToGrid w:val="0"/>
      <w:color w:val="000000"/>
      <w:kern w:val="28"/>
      <w:sz w:val="32"/>
      <w:szCs w:val="32"/>
    </w:rPr>
  </w:style>
  <w:style w:type="character" w:customStyle="1" w:styleId="134">
    <w:name w:val="宏文本 字符"/>
    <w:basedOn w:val="90"/>
    <w:link w:val="2"/>
    <w:qFormat/>
    <w:uiPriority w:val="0"/>
    <w:rPr>
      <w:rFonts w:ascii="Courier New" w:hAnsi="Courier New" w:eastAsia="宋体" w:cs="Courier New"/>
      <w:snapToGrid w:val="0"/>
      <w:color w:val="000000"/>
      <w:sz w:val="24"/>
      <w:szCs w:val="24"/>
    </w:rPr>
  </w:style>
  <w:style w:type="character" w:customStyle="1" w:styleId="135">
    <w:name w:val="脚注文本 字符"/>
    <w:basedOn w:val="90"/>
    <w:link w:val="68"/>
    <w:qFormat/>
    <w:uiPriority w:val="0"/>
    <w:rPr>
      <w:rFonts w:eastAsia="Arial"/>
      <w:snapToGrid w:val="0"/>
      <w:color w:val="000000"/>
      <w:sz w:val="18"/>
      <w:szCs w:val="18"/>
    </w:rPr>
  </w:style>
  <w:style w:type="character" w:customStyle="1" w:styleId="136">
    <w:name w:val="结束语 字符"/>
    <w:basedOn w:val="90"/>
    <w:link w:val="32"/>
    <w:qFormat/>
    <w:uiPriority w:val="0"/>
    <w:rPr>
      <w:rFonts w:eastAsia="Arial"/>
      <w:snapToGrid w:val="0"/>
      <w:color w:val="000000"/>
      <w:sz w:val="21"/>
      <w:szCs w:val="21"/>
    </w:rPr>
  </w:style>
  <w:style w:type="paragraph" w:styleId="137">
    <w:name w:val="Intense Quote"/>
    <w:basedOn w:val="1"/>
    <w:next w:val="1"/>
    <w:link w:val="138"/>
    <w:semiHidden/>
    <w:unhideWhenUsed/>
    <w:qFormat/>
    <w:uiPriority w:val="99"/>
    <w:pPr>
      <w:pBdr>
        <w:top w:val="single" w:color="4F81BD" w:themeColor="accent1" w:sz="4" w:space="10"/>
        <w:bottom w:val="single" w:color="4F81BD" w:themeColor="accent1" w:sz="4" w:space="10"/>
      </w:pBdr>
      <w:spacing w:before="360" w:after="360"/>
      <w:ind w:left="864" w:right="864"/>
      <w:jc w:val="center"/>
    </w:pPr>
    <w:rPr>
      <w:i/>
      <w:iCs/>
      <w:color w:val="4F81BD" w:themeColor="accent1"/>
      <w14:textFill>
        <w14:solidFill>
          <w14:schemeClr w14:val="accent1"/>
        </w14:solidFill>
      </w14:textFill>
    </w:rPr>
  </w:style>
  <w:style w:type="character" w:customStyle="1" w:styleId="138">
    <w:name w:val="明显引用 字符"/>
    <w:basedOn w:val="90"/>
    <w:link w:val="137"/>
    <w:semiHidden/>
    <w:qFormat/>
    <w:uiPriority w:val="99"/>
    <w:rPr>
      <w:rFonts w:eastAsia="Arial"/>
      <w:i/>
      <w:iCs/>
      <w:snapToGrid w:val="0"/>
      <w:color w:val="4F81BD" w:themeColor="accent1"/>
      <w:sz w:val="21"/>
      <w:szCs w:val="21"/>
      <w14:textFill>
        <w14:solidFill>
          <w14:schemeClr w14:val="accent1"/>
        </w14:solidFill>
      </w14:textFill>
    </w:rPr>
  </w:style>
  <w:style w:type="character" w:customStyle="1" w:styleId="139">
    <w:name w:val="签名 字符"/>
    <w:basedOn w:val="90"/>
    <w:link w:val="59"/>
    <w:qFormat/>
    <w:uiPriority w:val="0"/>
    <w:rPr>
      <w:rFonts w:eastAsia="Arial"/>
      <w:snapToGrid w:val="0"/>
      <w:color w:val="000000"/>
      <w:sz w:val="21"/>
      <w:szCs w:val="21"/>
    </w:rPr>
  </w:style>
  <w:style w:type="character" w:customStyle="1" w:styleId="140">
    <w:name w:val="日期 字符"/>
    <w:basedOn w:val="90"/>
    <w:link w:val="51"/>
    <w:qFormat/>
    <w:uiPriority w:val="0"/>
    <w:rPr>
      <w:rFonts w:eastAsia="Arial"/>
      <w:snapToGrid w:val="0"/>
      <w:color w:val="000000"/>
      <w:sz w:val="21"/>
      <w:szCs w:val="21"/>
    </w:rPr>
  </w:style>
  <w:style w:type="paragraph" w:customStyle="1" w:styleId="141">
    <w:name w:val="书目1"/>
    <w:basedOn w:val="1"/>
    <w:next w:val="1"/>
    <w:semiHidden/>
    <w:unhideWhenUsed/>
    <w:qFormat/>
    <w:uiPriority w:val="37"/>
  </w:style>
  <w:style w:type="character" w:customStyle="1" w:styleId="142">
    <w:name w:val="文档结构图 字符"/>
    <w:basedOn w:val="90"/>
    <w:link w:val="26"/>
    <w:qFormat/>
    <w:uiPriority w:val="0"/>
    <w:rPr>
      <w:rFonts w:ascii="Microsoft YaHei UI" w:eastAsia="Microsoft YaHei UI"/>
      <w:snapToGrid w:val="0"/>
      <w:color w:val="000000"/>
      <w:sz w:val="18"/>
      <w:szCs w:val="18"/>
    </w:rPr>
  </w:style>
  <w:style w:type="paragraph" w:styleId="143">
    <w:name w:val="No Spacing"/>
    <w:semiHidden/>
    <w:unhideWhenUsed/>
    <w:qFormat/>
    <w:uiPriority w:val="99"/>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customStyle="1" w:styleId="144">
    <w:name w:val="信息标题 字符"/>
    <w:basedOn w:val="90"/>
    <w:link w:val="79"/>
    <w:qFormat/>
    <w:uiPriority w:val="0"/>
    <w:rPr>
      <w:rFonts w:asciiTheme="majorHAnsi" w:hAnsiTheme="majorHAnsi" w:eastAsiaTheme="majorEastAsia" w:cstheme="majorBidi"/>
      <w:snapToGrid w:val="0"/>
      <w:color w:val="000000"/>
      <w:sz w:val="24"/>
      <w:szCs w:val="24"/>
      <w:shd w:val="pct20" w:color="auto" w:fill="auto"/>
    </w:rPr>
  </w:style>
  <w:style w:type="paragraph" w:styleId="145">
    <w:name w:val="Quote"/>
    <w:basedOn w:val="1"/>
    <w:next w:val="1"/>
    <w:link w:val="146"/>
    <w:semiHidden/>
    <w:unhideWhenUsed/>
    <w:qFormat/>
    <w:uiPriority w:val="99"/>
    <w:pPr>
      <w:spacing w:before="200" w:after="160"/>
      <w:ind w:left="864" w:right="864"/>
      <w:jc w:val="center"/>
    </w:pPr>
    <w:rPr>
      <w:i/>
      <w:iCs/>
      <w:color w:val="404040" w:themeColor="text1" w:themeTint="BF"/>
      <w14:textFill>
        <w14:solidFill>
          <w14:schemeClr w14:val="tx1">
            <w14:lumMod w14:val="75000"/>
            <w14:lumOff w14:val="25000"/>
          </w14:schemeClr>
        </w14:solidFill>
      </w14:textFill>
    </w:rPr>
  </w:style>
  <w:style w:type="character" w:customStyle="1" w:styleId="146">
    <w:name w:val="引用 字符"/>
    <w:basedOn w:val="90"/>
    <w:link w:val="145"/>
    <w:semiHidden/>
    <w:qFormat/>
    <w:uiPriority w:val="99"/>
    <w:rPr>
      <w:rFonts w:eastAsia="Arial"/>
      <w:i/>
      <w:iCs/>
      <w:snapToGrid w:val="0"/>
      <w:color w:val="404040" w:themeColor="text1" w:themeTint="BF"/>
      <w:sz w:val="21"/>
      <w:szCs w:val="21"/>
      <w14:textFill>
        <w14:solidFill>
          <w14:schemeClr w14:val="tx1">
            <w14:lumMod w14:val="75000"/>
            <w14:lumOff w14:val="25000"/>
          </w14:schemeClr>
        </w14:solidFill>
      </w14:textFill>
    </w:rPr>
  </w:style>
  <w:style w:type="character" w:customStyle="1" w:styleId="147">
    <w:name w:val="正文文本首行缩进 字符"/>
    <w:basedOn w:val="108"/>
    <w:link w:val="86"/>
    <w:qFormat/>
    <w:uiPriority w:val="0"/>
    <w:rPr>
      <w:rFonts w:ascii="宋体" w:hAnsi="宋体" w:eastAsia="Arial" w:cs="Times New Roman"/>
      <w:snapToGrid w:val="0"/>
      <w:color w:val="000000"/>
      <w:kern w:val="2"/>
      <w:sz w:val="21"/>
      <w:szCs w:val="21"/>
    </w:rPr>
  </w:style>
  <w:style w:type="character" w:customStyle="1" w:styleId="148">
    <w:name w:val="正文文本缩进 字符"/>
    <w:basedOn w:val="90"/>
    <w:link w:val="36"/>
    <w:qFormat/>
    <w:uiPriority w:val="0"/>
    <w:rPr>
      <w:rFonts w:eastAsia="Arial"/>
      <w:snapToGrid w:val="0"/>
      <w:color w:val="000000"/>
      <w:sz w:val="21"/>
      <w:szCs w:val="21"/>
    </w:rPr>
  </w:style>
  <w:style w:type="character" w:customStyle="1" w:styleId="149">
    <w:name w:val="正文文本首行缩进 2 字符"/>
    <w:basedOn w:val="148"/>
    <w:link w:val="87"/>
    <w:qFormat/>
    <w:uiPriority w:val="0"/>
    <w:rPr>
      <w:rFonts w:eastAsia="Arial"/>
      <w:snapToGrid w:val="0"/>
      <w:color w:val="000000"/>
      <w:sz w:val="21"/>
      <w:szCs w:val="21"/>
    </w:rPr>
  </w:style>
  <w:style w:type="character" w:customStyle="1" w:styleId="150">
    <w:name w:val="注释标题 字符"/>
    <w:basedOn w:val="90"/>
    <w:link w:val="16"/>
    <w:qFormat/>
    <w:uiPriority w:val="0"/>
    <w:rPr>
      <w:rFonts w:eastAsia="Arial"/>
      <w:snapToGrid w:val="0"/>
      <w:color w:val="000000"/>
      <w:sz w:val="21"/>
      <w:szCs w:val="21"/>
    </w:rPr>
  </w:style>
  <w:style w:type="paragraph" w:customStyle="1" w:styleId="151">
    <w:name w:val="列表段落1"/>
    <w:basedOn w:val="1"/>
    <w:qFormat/>
    <w:uiPriority w:val="34"/>
    <w:pPr>
      <w:ind w:firstLine="420" w:firstLineChars="200"/>
    </w:pPr>
    <w:rPr>
      <w:rFonts w:ascii="Times New Roman" w:hAnsi="Times New Roman" w:eastAsia="宋体" w:cs="Times New Roman"/>
      <w:szCs w:val="24"/>
    </w:rPr>
  </w:style>
  <w:style w:type="paragraph" w:customStyle="1" w:styleId="152">
    <w:name w:val="修订3"/>
    <w:hidden/>
    <w:unhideWhenUsed/>
    <w:qFormat/>
    <w:uiPriority w:val="99"/>
    <w:rPr>
      <w:rFonts w:ascii="Arial" w:hAnsi="Arial" w:eastAsia="Arial" w:cs="Arial"/>
      <w:snapToGrid w:val="0"/>
      <w:color w:val="000000"/>
      <w:sz w:val="21"/>
      <w:szCs w:val="21"/>
      <w:lang w:val="en-US" w:eastAsia="zh-CN" w:bidi="ar-SA"/>
    </w:rPr>
  </w:style>
  <w:style w:type="paragraph" w:customStyle="1" w:styleId="153">
    <w:name w:val="修订4"/>
    <w:hidden/>
    <w:unhideWhenUsed/>
    <w:qFormat/>
    <w:uiPriority w:val="99"/>
    <w:rPr>
      <w:rFonts w:ascii="Arial" w:hAnsi="Arial" w:eastAsia="Arial" w:cs="Arial"/>
      <w:snapToGrid w:val="0"/>
      <w:color w:val="000000"/>
      <w:sz w:val="21"/>
      <w:szCs w:val="21"/>
      <w:lang w:val="en-US" w:eastAsia="zh-CN" w:bidi="ar-SA"/>
    </w:rPr>
  </w:style>
  <w:style w:type="paragraph" w:customStyle="1" w:styleId="154">
    <w:name w:val="修订5"/>
    <w:hidden/>
    <w:semiHidden/>
    <w:qFormat/>
    <w:uiPriority w:val="99"/>
    <w:rPr>
      <w:rFonts w:ascii="Arial" w:hAnsi="Arial" w:eastAsia="Arial" w:cs="Arial"/>
      <w:snapToGrid w:val="0"/>
      <w:color w:val="000000"/>
      <w:sz w:val="21"/>
      <w:szCs w:val="21"/>
      <w:lang w:val="en-US" w:eastAsia="zh-CN" w:bidi="ar-SA"/>
    </w:rPr>
  </w:style>
  <w:style w:type="paragraph" w:customStyle="1" w:styleId="155">
    <w:name w:val="Revision"/>
    <w:hidden/>
    <w:unhideWhenUsed/>
    <w:qFormat/>
    <w:uiPriority w:val="99"/>
    <w:rPr>
      <w:rFonts w:ascii="Arial" w:hAnsi="Arial" w:eastAsia="Arial" w:cs="Arial"/>
      <w:snapToGrid w:val="0"/>
      <w:color w:val="000000"/>
      <w:sz w:val="21"/>
      <w:szCs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2914</Words>
  <Characters>3346</Characters>
  <Lines>417</Lines>
  <Paragraphs>117</Paragraphs>
  <TotalTime>0</TotalTime>
  <ScaleCrop>false</ScaleCrop>
  <LinksUpToDate>false</LinksUpToDate>
  <CharactersWithSpaces>3427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2024-12-30T08:26:00Z</dcterms:created>
  <dc:creator>王爱玲</dc:creator>
  <cp:lastModifiedBy>宋达</cp:lastModifiedBy>
  <dcterms:modified xsi:type="dcterms:W3CDTF">2025-03-06T12:27:24Z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2023-09-11T14:40:03Z</vt:filetime>
  </property>
  <property fmtid="{D5CDD505-2E9C-101B-9397-08002B2CF9AE}" pid="4" name="KSOProductBuildVer">
    <vt:lpwstr>2052-12.1.0.20305</vt:lpwstr>
  </property>
  <property fmtid="{D5CDD505-2E9C-101B-9397-08002B2CF9AE}" pid="5" name="ICV">
    <vt:lpwstr>7B95E4FF86584E2BAD4ADD7040F6613D_13</vt:lpwstr>
  </property>
  <property fmtid="{D5CDD505-2E9C-101B-9397-08002B2CF9AE}" pid="6" name="KSOTemplateDocerSaveRecord">
    <vt:lpwstr>eyJoZGlkIjoiZWRlNTlmMTdhZmUzY2JkYmRiOGU5NGZlYzZiMWZmOTEiLCJ1c2VySWQiOiIxMDA4MDU2MDU4In0=</vt:lpwstr>
  </property>
</Properties>
</file>