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250E4F">
      <w:pPr>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方正小标宋_GBK" w:cs="Times New Roman"/>
          <w:sz w:val="44"/>
          <w:szCs w:val="44"/>
          <w:highlight w:val="none"/>
        </w:rPr>
      </w:pPr>
      <w:r>
        <w:rPr>
          <w:rFonts w:hint="default" w:ascii="Times New Roman" w:hAnsi="Times New Roman" w:eastAsia="方正小标宋_GBK" w:cs="Times New Roman"/>
          <w:sz w:val="44"/>
          <w:szCs w:val="44"/>
          <w:highlight w:val="none"/>
        </w:rPr>
        <w:t>压缩空气泡沫消防车技术参数要求</w:t>
      </w:r>
    </w:p>
    <w:p w14:paraId="5BA2D2C0">
      <w:pPr>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Times New Roman" w:hAnsi="Times New Roman" w:eastAsia="仿宋" w:cs="Times New Roman"/>
          <w:sz w:val="32"/>
          <w:szCs w:val="32"/>
          <w:highlight w:val="none"/>
        </w:rPr>
      </w:pPr>
    </w:p>
    <w:p w14:paraId="107BF8BA">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黑体_GBK" w:cs="Times New Roman"/>
          <w:sz w:val="32"/>
          <w:szCs w:val="32"/>
          <w:highlight w:val="none"/>
        </w:rPr>
      </w:pPr>
      <w:r>
        <w:rPr>
          <w:rFonts w:hint="default" w:ascii="Times New Roman" w:hAnsi="Times New Roman" w:eastAsia="方正黑体_GBK" w:cs="Times New Roman"/>
          <w:sz w:val="32"/>
          <w:szCs w:val="32"/>
          <w:highlight w:val="none"/>
        </w:rPr>
        <w:t>一、整车要求</w:t>
      </w:r>
    </w:p>
    <w:p w14:paraId="7F01BD66">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1.1执行标准：GB7956.1-2014《消防车第1部分：通用技术条件》、GB7956.6-2015《消防车 第6部分：压缩空气泡沫消防车 》等国家标准相关要求，具备国家认可的检验机构出具的检测报告；</w:t>
      </w:r>
    </w:p>
    <w:p w14:paraId="00CBFD5A">
      <w:pPr>
        <w:keepNext w:val="0"/>
        <w:keepLines w:val="0"/>
        <w:pageBreakBefore w:val="0"/>
        <w:widowControl w:val="0"/>
        <w:kinsoku/>
        <w:wordWrap/>
        <w:overflowPunct/>
        <w:topLinePunct w:val="0"/>
        <w:autoSpaceDE/>
        <w:autoSpaceDN/>
        <w:bidi w:val="0"/>
        <w:adjustRightInd/>
        <w:snapToGrid/>
        <w:spacing w:line="576" w:lineRule="exact"/>
        <w:ind w:firstLine="320" w:firstLineChars="1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▲1.2外廓尺寸（长</w:t>
      </w:r>
      <w:r>
        <w:rPr>
          <w:rFonts w:hint="default" w:ascii="Times New Roman" w:hAnsi="Times New Roman" w:eastAsia="方正仿宋_GBK" w:cs="Times New Roman"/>
          <w:sz w:val="32"/>
          <w:szCs w:val="32"/>
          <w:highlight w:val="none"/>
          <w:lang w:val="en-US" w:eastAsia="zh-CN"/>
        </w:rPr>
        <w:t>×</w:t>
      </w:r>
      <w:r>
        <w:rPr>
          <w:rFonts w:hint="default" w:ascii="Times New Roman" w:hAnsi="Times New Roman" w:eastAsia="方正仿宋_GBK" w:cs="Times New Roman"/>
          <w:sz w:val="32"/>
          <w:szCs w:val="32"/>
          <w:highlight w:val="none"/>
        </w:rPr>
        <w:t>宽</w:t>
      </w:r>
      <w:r>
        <w:rPr>
          <w:rFonts w:hint="default" w:ascii="Times New Roman" w:hAnsi="Times New Roman" w:eastAsia="方正仿宋_GBK" w:cs="Times New Roman"/>
          <w:sz w:val="32"/>
          <w:szCs w:val="32"/>
          <w:highlight w:val="none"/>
          <w:lang w:val="en-US" w:eastAsia="zh-CN"/>
        </w:rPr>
        <w:t>×</w:t>
      </w:r>
      <w:r>
        <w:rPr>
          <w:rFonts w:hint="default" w:ascii="Times New Roman" w:hAnsi="Times New Roman" w:eastAsia="方正仿宋_GBK" w:cs="Times New Roman"/>
          <w:sz w:val="32"/>
          <w:szCs w:val="32"/>
          <w:highlight w:val="none"/>
        </w:rPr>
        <w:t>高）：≤9000</w:t>
      </w:r>
      <w:r>
        <w:rPr>
          <w:rFonts w:hint="default" w:ascii="Times New Roman" w:hAnsi="Times New Roman" w:eastAsia="方正仿宋_GBK" w:cs="Times New Roman"/>
          <w:sz w:val="32"/>
          <w:szCs w:val="32"/>
          <w:highlight w:val="none"/>
          <w:lang w:val="en-US" w:eastAsia="zh-CN"/>
        </w:rPr>
        <w:t>×</w:t>
      </w:r>
      <w:r>
        <w:rPr>
          <w:rFonts w:hint="default" w:ascii="Times New Roman" w:hAnsi="Times New Roman" w:eastAsia="方正仿宋_GBK" w:cs="Times New Roman"/>
          <w:sz w:val="32"/>
          <w:szCs w:val="32"/>
          <w:highlight w:val="none"/>
        </w:rPr>
        <w:t>2550</w:t>
      </w:r>
      <w:r>
        <w:rPr>
          <w:rFonts w:hint="default" w:ascii="Times New Roman" w:hAnsi="Times New Roman" w:eastAsia="方正仿宋_GBK" w:cs="Times New Roman"/>
          <w:sz w:val="32"/>
          <w:szCs w:val="32"/>
          <w:highlight w:val="none"/>
          <w:lang w:val="en-US" w:eastAsia="zh-CN"/>
        </w:rPr>
        <w:t>×</w:t>
      </w:r>
      <w:r>
        <w:rPr>
          <w:rFonts w:hint="default" w:ascii="Times New Roman" w:hAnsi="Times New Roman" w:eastAsia="方正仿宋_GBK" w:cs="Times New Roman"/>
          <w:sz w:val="32"/>
          <w:szCs w:val="32"/>
          <w:highlight w:val="none"/>
        </w:rPr>
        <w:t>3700mm；</w:t>
      </w:r>
    </w:p>
    <w:p w14:paraId="2CC30C96">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1.3轴距：≤4700mm；</w:t>
      </w:r>
    </w:p>
    <w:p w14:paraId="51C69462">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1.4底盘最大允许总质量：≥20000KG，消防车总质量不应大于底盘厂公告允许总质量的97%；</w:t>
      </w:r>
    </w:p>
    <w:p w14:paraId="4A375A4A">
      <w:pPr>
        <w:keepNext w:val="0"/>
        <w:keepLines w:val="0"/>
        <w:pageBreakBefore w:val="0"/>
        <w:widowControl w:val="0"/>
        <w:kinsoku/>
        <w:wordWrap/>
        <w:overflowPunct/>
        <w:topLinePunct w:val="0"/>
        <w:autoSpaceDE/>
        <w:autoSpaceDN/>
        <w:bidi w:val="0"/>
        <w:adjustRightInd/>
        <w:snapToGrid/>
        <w:spacing w:line="576" w:lineRule="exact"/>
        <w:ind w:firstLine="320" w:firstLineChars="1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▲1.5 满载质量：≤18000kg；</w:t>
      </w:r>
    </w:p>
    <w:p w14:paraId="4BE927C8">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1.</w:t>
      </w:r>
      <w:r>
        <w:rPr>
          <w:rFonts w:hint="eastAsia" w:ascii="Times New Roman" w:hAnsi="Times New Roman" w:eastAsia="方正仿宋_GBK" w:cs="Times New Roman"/>
          <w:sz w:val="32"/>
          <w:szCs w:val="32"/>
          <w:highlight w:val="none"/>
          <w:lang w:val="en-US" w:eastAsia="zh-CN"/>
        </w:rPr>
        <w:t>6</w:t>
      </w:r>
      <w:r>
        <w:rPr>
          <w:rFonts w:hint="default" w:ascii="Times New Roman" w:hAnsi="Times New Roman" w:eastAsia="方正仿宋_GBK" w:cs="Times New Roman"/>
          <w:sz w:val="32"/>
          <w:szCs w:val="32"/>
          <w:highlight w:val="none"/>
        </w:rPr>
        <w:t>接近角、离去角：接近角≥1</w:t>
      </w:r>
      <w:r>
        <w:rPr>
          <w:rFonts w:hint="eastAsia" w:ascii="Times New Roman" w:hAnsi="Times New Roman" w:eastAsia="方正仿宋_GBK" w:cs="Times New Roman"/>
          <w:sz w:val="32"/>
          <w:szCs w:val="32"/>
          <w:highlight w:val="none"/>
          <w:lang w:val="en-US" w:eastAsia="zh-CN"/>
        </w:rPr>
        <w:t>5</w:t>
      </w:r>
      <w:r>
        <w:rPr>
          <w:rFonts w:hint="default" w:ascii="Times New Roman" w:hAnsi="Times New Roman" w:eastAsia="方正仿宋_GBK" w:cs="Times New Roman"/>
          <w:sz w:val="32"/>
          <w:szCs w:val="32"/>
          <w:highlight w:val="none"/>
        </w:rPr>
        <w:t>°，离去角≥1</w:t>
      </w:r>
      <w:r>
        <w:rPr>
          <w:rFonts w:hint="eastAsia" w:ascii="Times New Roman" w:hAnsi="Times New Roman" w:eastAsia="方正仿宋_GBK" w:cs="Times New Roman"/>
          <w:sz w:val="32"/>
          <w:szCs w:val="32"/>
          <w:highlight w:val="none"/>
          <w:lang w:val="en-US" w:eastAsia="zh-CN"/>
        </w:rPr>
        <w:t>0</w:t>
      </w:r>
      <w:r>
        <w:rPr>
          <w:rFonts w:hint="default" w:ascii="Times New Roman" w:hAnsi="Times New Roman" w:eastAsia="方正仿宋_GBK" w:cs="Times New Roman"/>
          <w:sz w:val="32"/>
          <w:szCs w:val="32"/>
          <w:highlight w:val="none"/>
        </w:rPr>
        <w:t>°；</w:t>
      </w:r>
    </w:p>
    <w:p w14:paraId="4AA7F687">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1.</w:t>
      </w:r>
      <w:r>
        <w:rPr>
          <w:rFonts w:hint="eastAsia" w:ascii="Times New Roman" w:hAnsi="Times New Roman" w:eastAsia="方正仿宋_GBK" w:cs="Times New Roman"/>
          <w:sz w:val="32"/>
          <w:szCs w:val="32"/>
          <w:highlight w:val="none"/>
          <w:lang w:val="en-US" w:eastAsia="zh-CN"/>
        </w:rPr>
        <w:t>7</w:t>
      </w:r>
      <w:r>
        <w:rPr>
          <w:rFonts w:hint="default" w:ascii="Times New Roman" w:hAnsi="Times New Roman" w:eastAsia="方正仿宋_GBK" w:cs="Times New Roman"/>
          <w:sz w:val="32"/>
          <w:szCs w:val="32"/>
          <w:highlight w:val="none"/>
        </w:rPr>
        <w:t>最高车速：≥100Km/h；</w:t>
      </w:r>
    </w:p>
    <w:p w14:paraId="28A96ED6">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1.</w:t>
      </w:r>
      <w:r>
        <w:rPr>
          <w:rFonts w:hint="eastAsia" w:ascii="Times New Roman" w:hAnsi="Times New Roman" w:eastAsia="方正仿宋_GBK" w:cs="Times New Roman"/>
          <w:sz w:val="32"/>
          <w:szCs w:val="32"/>
          <w:highlight w:val="none"/>
          <w:lang w:val="en-US" w:eastAsia="zh-CN"/>
        </w:rPr>
        <w:t>8</w:t>
      </w:r>
      <w:r>
        <w:rPr>
          <w:rFonts w:hint="default" w:ascii="Times New Roman" w:hAnsi="Times New Roman" w:eastAsia="方正仿宋_GBK" w:cs="Times New Roman"/>
          <w:sz w:val="32"/>
          <w:szCs w:val="32"/>
          <w:highlight w:val="none"/>
        </w:rPr>
        <w:t>车身的颜色应符合GB/T 3181中规定的R03大红色；</w:t>
      </w:r>
    </w:p>
    <w:p w14:paraId="070DE0C3">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1.</w:t>
      </w:r>
      <w:r>
        <w:rPr>
          <w:rFonts w:hint="eastAsia" w:ascii="Times New Roman" w:hAnsi="Times New Roman" w:eastAsia="方正仿宋_GBK" w:cs="Times New Roman"/>
          <w:sz w:val="32"/>
          <w:szCs w:val="32"/>
          <w:highlight w:val="none"/>
          <w:lang w:val="en-US" w:eastAsia="zh-CN"/>
        </w:rPr>
        <w:t>9</w:t>
      </w:r>
      <w:r>
        <w:rPr>
          <w:rFonts w:hint="default" w:ascii="Times New Roman" w:hAnsi="Times New Roman" w:eastAsia="方正仿宋_GBK" w:cs="Times New Roman"/>
          <w:sz w:val="32"/>
          <w:szCs w:val="32"/>
          <w:highlight w:val="none"/>
        </w:rPr>
        <w:t>车辆外观涂装应符合《消防救援局关于做好消防救援车辆外观制式涂装工作的通知》（应急消〔2019〕76号）及《国家综合性消防救援车辆外观制式涂装操作手册》等相关附件要求，消防车后部和两侧面应按GB 7258—2012中要求粘贴反光标识；</w:t>
      </w:r>
    </w:p>
    <w:p w14:paraId="3A744439">
      <w:pPr>
        <w:keepNext w:val="0"/>
        <w:keepLines w:val="0"/>
        <w:pageBreakBefore w:val="0"/>
        <w:widowControl w:val="0"/>
        <w:kinsoku/>
        <w:wordWrap w:val="0"/>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1.1</w:t>
      </w:r>
      <w:r>
        <w:rPr>
          <w:rFonts w:hint="eastAsia" w:ascii="Times New Roman" w:hAnsi="Times New Roman" w:eastAsia="方正仿宋_GBK" w:cs="Times New Roman"/>
          <w:sz w:val="32"/>
          <w:szCs w:val="32"/>
          <w:lang w:val="en-US" w:eastAsia="zh-CN"/>
        </w:rPr>
        <w:t xml:space="preserve">0 </w:t>
      </w:r>
      <w:r>
        <w:rPr>
          <w:rFonts w:hint="default" w:ascii="Times New Roman" w:hAnsi="Times New Roman" w:eastAsia="方正仿宋_GBK" w:cs="Times New Roman"/>
          <w:sz w:val="32"/>
          <w:szCs w:val="32"/>
          <w:lang w:val="en-US" w:eastAsia="zh-CN"/>
        </w:rPr>
        <w:t>根据国家消防救援局发布的新版装备管理系统要求，须在交货前自行登录消防装备物资信息采集系统（http://xfzb.119.gov.cn），按照系统内各类交货装备信息维护要求及赋码标准，录入车辆及随车装备信息，生成车辆和装备的专属二维码和 RFID 码。交货时须将生成的二维码标签和 RFID 码标签制作成标签并按照相关要求固定安装在车辆或装备上（赋码要求：二维码和 RFID 实现二合一 （即在一个标签上体现）），实现车辆装备的扫码登记功能；</w:t>
      </w:r>
    </w:p>
    <w:p w14:paraId="196A1F11">
      <w:pPr>
        <w:keepNext w:val="0"/>
        <w:keepLines w:val="0"/>
        <w:pageBreakBefore w:val="0"/>
        <w:widowControl w:val="0"/>
        <w:kinsoku/>
        <w:wordWrap w:val="0"/>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1.1</w:t>
      </w:r>
      <w:r>
        <w:rPr>
          <w:rFonts w:hint="eastAsia" w:ascii="Times New Roman" w:hAnsi="Times New Roman" w:eastAsia="方正仿宋_GBK" w:cs="Times New Roman"/>
          <w:sz w:val="32"/>
          <w:szCs w:val="32"/>
          <w:lang w:val="en-US" w:eastAsia="zh-CN"/>
        </w:rPr>
        <w:t>1</w:t>
      </w:r>
      <w:r>
        <w:rPr>
          <w:rFonts w:hint="default" w:ascii="Times New Roman" w:hAnsi="Times New Roman" w:eastAsia="方正仿宋_GBK" w:cs="Times New Roman"/>
          <w:sz w:val="32"/>
          <w:szCs w:val="32"/>
          <w:lang w:val="en-US" w:eastAsia="zh-CN"/>
        </w:rPr>
        <w:t xml:space="preserve"> 前挡风玻璃右上角粘贴车辆主要参数包含但不限于车辆长宽高，总质量等的贴纸。</w:t>
      </w:r>
    </w:p>
    <w:p w14:paraId="17369948">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黑体_GBK" w:cs="Times New Roman"/>
          <w:sz w:val="32"/>
          <w:szCs w:val="32"/>
          <w:highlight w:val="none"/>
        </w:rPr>
      </w:pPr>
      <w:r>
        <w:rPr>
          <w:rFonts w:hint="default" w:ascii="Times New Roman" w:hAnsi="Times New Roman" w:eastAsia="方正黑体_GBK" w:cs="Times New Roman"/>
          <w:sz w:val="32"/>
          <w:szCs w:val="32"/>
          <w:highlight w:val="none"/>
        </w:rPr>
        <w:t>二、底盘要求</w:t>
      </w:r>
    </w:p>
    <w:p w14:paraId="24A32B49">
      <w:pPr>
        <w:keepNext w:val="0"/>
        <w:keepLines w:val="0"/>
        <w:pageBreakBefore w:val="0"/>
        <w:widowControl w:val="0"/>
        <w:kinsoku/>
        <w:wordWrap/>
        <w:overflowPunct/>
        <w:topLinePunct w:val="0"/>
        <w:autoSpaceDE/>
        <w:autoSpaceDN/>
        <w:bidi w:val="0"/>
        <w:adjustRightInd/>
        <w:snapToGrid/>
        <w:spacing w:line="576" w:lineRule="exact"/>
        <w:ind w:firstLine="320" w:firstLineChars="1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▲2.1 发动机额定功率：≥250kW；</w:t>
      </w:r>
    </w:p>
    <w:p w14:paraId="22C057FA">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2.2 发动机最大扭矩：≥1400N·m；</w:t>
      </w:r>
    </w:p>
    <w:p w14:paraId="47FBDE19">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2.3 变速器型式：自动变速箱或手自一体变速箱；</w:t>
      </w:r>
    </w:p>
    <w:p w14:paraId="24843B7A">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2.4 驱动形式：4×2</w:t>
      </w:r>
      <w:r>
        <w:rPr>
          <w:rFonts w:hint="default" w:ascii="Times New Roman" w:hAnsi="Times New Roman" w:eastAsia="方正仿宋_GBK" w:cs="Times New Roman"/>
          <w:color w:val="auto"/>
          <w:sz w:val="32"/>
          <w:szCs w:val="32"/>
          <w:highlight w:val="none"/>
          <w:lang w:val="en-US" w:eastAsia="zh-CN"/>
        </w:rPr>
        <w:t>（等同或优于）</w:t>
      </w:r>
      <w:r>
        <w:rPr>
          <w:rFonts w:hint="default" w:ascii="Times New Roman" w:hAnsi="Times New Roman" w:eastAsia="方正仿宋_GBK" w:cs="Times New Roman"/>
          <w:sz w:val="32"/>
          <w:szCs w:val="32"/>
          <w:highlight w:val="none"/>
        </w:rPr>
        <w:t>；</w:t>
      </w:r>
    </w:p>
    <w:p w14:paraId="7FEA7B5A">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2.5 排放标准：</w:t>
      </w:r>
      <w:r>
        <w:rPr>
          <w:rFonts w:hint="default" w:ascii="Times New Roman" w:hAnsi="Times New Roman" w:eastAsia="方正仿宋_GBK" w:cs="Times New Roman"/>
          <w:color w:val="auto"/>
          <w:sz w:val="32"/>
          <w:szCs w:val="32"/>
          <w:highlight w:val="none"/>
          <w:lang w:val="en-US" w:eastAsia="zh-CN"/>
        </w:rPr>
        <w:t>符合国家排放标准国Ⅵ，并符合西藏排放标准</w:t>
      </w:r>
      <w:r>
        <w:rPr>
          <w:rFonts w:hint="default" w:ascii="Times New Roman" w:hAnsi="Times New Roman" w:eastAsia="方正仿宋_GBK" w:cs="Times New Roman"/>
          <w:sz w:val="32"/>
          <w:szCs w:val="32"/>
          <w:highlight w:val="none"/>
        </w:rPr>
        <w:t>；</w:t>
      </w:r>
    </w:p>
    <w:p w14:paraId="618B2933">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2.6 制动系统：底盘配置前轮盘式制动器、ABS</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防抱死制动系统</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EBS（电控制动系统）、ESC</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车身稳定系统</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w:t>
      </w:r>
      <w:r>
        <w:rPr>
          <w:rFonts w:hint="eastAsia" w:ascii="Times New Roman" w:hAnsi="Times New Roman" w:eastAsia="方正仿宋_GBK" w:cs="Times New Roman"/>
          <w:color w:val="auto"/>
          <w:sz w:val="32"/>
          <w:szCs w:val="32"/>
          <w:highlight w:val="none"/>
          <w:lang w:val="en-US" w:eastAsia="zh-CN"/>
        </w:rPr>
        <w:t>配置</w:t>
      </w:r>
      <w:r>
        <w:rPr>
          <w:rFonts w:hint="default" w:ascii="Times New Roman" w:hAnsi="Times New Roman" w:eastAsia="方正仿宋_GBK" w:cs="Times New Roman"/>
          <w:color w:val="auto"/>
          <w:sz w:val="32"/>
          <w:szCs w:val="32"/>
          <w:highlight w:val="none"/>
          <w:lang w:val="en-US" w:eastAsia="zh-CN"/>
        </w:rPr>
        <w:t>液力缓速器、排气制动或发动机缸内制动</w:t>
      </w:r>
      <w:r>
        <w:rPr>
          <w:rFonts w:hint="default" w:ascii="Times New Roman" w:hAnsi="Times New Roman" w:eastAsia="方正仿宋_GBK" w:cs="Times New Roman"/>
          <w:sz w:val="32"/>
          <w:szCs w:val="32"/>
          <w:highlight w:val="none"/>
        </w:rPr>
        <w:t>；</w:t>
      </w:r>
    </w:p>
    <w:p w14:paraId="7C13FFCE">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2.7行车辅助安全装置</w:t>
      </w:r>
      <w:r>
        <w:rPr>
          <w:rFonts w:hint="default" w:ascii="Times New Roman" w:hAnsi="Times New Roman" w:eastAsia="方正仿宋_GBK" w:cs="Times New Roman"/>
          <w:sz w:val="32"/>
          <w:szCs w:val="32"/>
          <w:highlight w:val="none"/>
          <w:lang w:val="en-US" w:eastAsia="zh-CN"/>
        </w:rPr>
        <w:tab/>
      </w:r>
    </w:p>
    <w:p w14:paraId="7A8EA267">
      <w:pPr>
        <w:keepNext w:val="0"/>
        <w:keepLines w:val="0"/>
        <w:pageBreakBefore w:val="0"/>
        <w:widowControl w:val="0"/>
        <w:kinsoku/>
        <w:wordWrap/>
        <w:overflowPunct/>
        <w:topLinePunct w:val="0"/>
        <w:autoSpaceDE/>
        <w:autoSpaceDN/>
        <w:bidi w:val="0"/>
        <w:adjustRightInd/>
        <w:snapToGrid/>
        <w:spacing w:line="576" w:lineRule="exact"/>
        <w:ind w:firstLine="320" w:firstLineChars="1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rPr>
        <w:t>▲</w:t>
      </w:r>
      <w:r>
        <w:rPr>
          <w:rFonts w:hint="default" w:ascii="Times New Roman" w:hAnsi="Times New Roman" w:eastAsia="方正仿宋_GBK" w:cs="Times New Roman"/>
          <w:sz w:val="32"/>
          <w:szCs w:val="32"/>
          <w:highlight w:val="none"/>
          <w:lang w:val="en-US" w:eastAsia="zh-CN"/>
        </w:rPr>
        <w:t>2.7.1自动紧急制动系统（AEBS），通过双目相机、毫米波雷达等传感器实现环境感知与危险识别，碰撞预警制动，系统性能符合GB/T 38186-2019《商用车辆自动紧急制动系统（AEBS）性能要求及试验方法》的相关规定；需提供国家认可的第三方检验或检测机构出具的检验或检测报告佐证。</w:t>
      </w:r>
    </w:p>
    <w:p w14:paraId="181DB4DF">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2.7.2集成安装：360行车记录仪，倒车影像，北斗卫星定位、导航(内存不小于512G,具备联网功能，手机等设备安装软件后可在相关设备上查看)；</w:t>
      </w:r>
    </w:p>
    <w:p w14:paraId="03022DCA">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2.7.3平台数据上传：主要包括车辆管理、车辆行为、设备运维、车辆诊断等功能；能帮助车辆管理人员实时、精准地确掌握车辆设备的使用信息，提升车辆管理效率。</w:t>
      </w:r>
    </w:p>
    <w:p w14:paraId="196D2165">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2.7.4车辆加装左右盲区预警；当车辆开启左/右转向灯时车辆侧向方2.5米内有障碍物时，伴有声光提醒。该功能默认车速0-20km/h时启用。</w:t>
      </w:r>
    </w:p>
    <w:p w14:paraId="2F25E088">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2.7.5车辆限高预警要求：前方限高监测预警；采用双目立体相机，有效识别距离≥70m，可识别限高杆、牌坊、天桥、隧道入口各类限高障碍物，提升车辆通行能力。</w:t>
      </w:r>
    </w:p>
    <w:p w14:paraId="171573AC">
      <w:pPr>
        <w:keepNext w:val="0"/>
        <w:keepLines w:val="0"/>
        <w:pageBreakBefore w:val="0"/>
        <w:widowControl w:val="0"/>
        <w:kinsoku/>
        <w:wordWrap/>
        <w:overflowPunct/>
        <w:topLinePunct w:val="0"/>
        <w:autoSpaceDE/>
        <w:autoSpaceDN/>
        <w:bidi w:val="0"/>
        <w:adjustRightInd/>
        <w:snapToGrid/>
        <w:spacing w:line="576" w:lineRule="exact"/>
        <w:ind w:firstLine="320" w:firstLineChars="1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rPr>
        <w:t>▲</w:t>
      </w:r>
      <w:r>
        <w:rPr>
          <w:rFonts w:hint="default" w:ascii="Times New Roman" w:hAnsi="Times New Roman" w:eastAsia="方正仿宋_GBK" w:cs="Times New Roman"/>
          <w:sz w:val="32"/>
          <w:szCs w:val="32"/>
          <w:highlight w:val="none"/>
          <w:lang w:val="en-US" w:eastAsia="zh-CN"/>
        </w:rPr>
        <w:t>2.7.6爆胎应急安全装置：具备爆胎后持续行驶功能，转向轴任一轮胎发生爆胎时，该装置可确保车辆实现可控续行，续行距离不低于1.0千米，且行驶全程转向、制动性能始终保持有效。系统整体性能满足GB∕T 38796-2020 《汽车爆胎应急安全装置性能要求和试验方法》；需提供国家认可的第三方检验或检测机构出具的检验或检测报告佐证。</w:t>
      </w:r>
    </w:p>
    <w:p w14:paraId="32B86CF5">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2.</w:t>
      </w:r>
      <w:r>
        <w:rPr>
          <w:rFonts w:hint="default" w:ascii="Times New Roman" w:hAnsi="Times New Roman" w:eastAsia="方正仿宋_GBK" w:cs="Times New Roman"/>
          <w:sz w:val="32"/>
          <w:szCs w:val="32"/>
          <w:highlight w:val="none"/>
          <w:lang w:val="en-US" w:eastAsia="zh-CN"/>
        </w:rPr>
        <w:t>8</w:t>
      </w:r>
      <w:r>
        <w:rPr>
          <w:rFonts w:hint="default" w:ascii="Times New Roman" w:hAnsi="Times New Roman" w:eastAsia="方正仿宋_GBK" w:cs="Times New Roman"/>
          <w:sz w:val="32"/>
          <w:szCs w:val="32"/>
          <w:highlight w:val="none"/>
        </w:rPr>
        <w:t xml:space="preserve"> 轮胎：全部采用子午线钢丝胎，并配置胎压监测系统；</w:t>
      </w:r>
    </w:p>
    <w:p w14:paraId="6838CE44">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2.</w:t>
      </w:r>
      <w:r>
        <w:rPr>
          <w:rFonts w:hint="default" w:ascii="Times New Roman" w:hAnsi="Times New Roman" w:eastAsia="方正仿宋_GBK" w:cs="Times New Roman"/>
          <w:sz w:val="32"/>
          <w:szCs w:val="32"/>
          <w:highlight w:val="none"/>
          <w:lang w:val="en-US" w:eastAsia="zh-CN"/>
        </w:rPr>
        <w:t>9</w:t>
      </w:r>
      <w:r>
        <w:rPr>
          <w:rFonts w:hint="default" w:ascii="Times New Roman" w:hAnsi="Times New Roman" w:eastAsia="方正仿宋_GBK" w:cs="Times New Roman"/>
          <w:sz w:val="32"/>
          <w:szCs w:val="32"/>
          <w:highlight w:val="none"/>
        </w:rPr>
        <w:t xml:space="preserve"> 油箱容积：≥200L，加装滤网，油箱盖带锁（验收交付时，燃油、尿素等添加液处于满液状态）</w:t>
      </w:r>
      <w:r>
        <w:rPr>
          <w:rFonts w:hint="default" w:ascii="Times New Roman" w:hAnsi="Times New Roman" w:eastAsia="方正仿宋_GBK" w:cs="Times New Roman"/>
          <w:sz w:val="32"/>
          <w:szCs w:val="32"/>
          <w:highlight w:val="none"/>
          <w:lang w:eastAsia="zh-CN"/>
        </w:rPr>
        <w:t>。</w:t>
      </w:r>
    </w:p>
    <w:p w14:paraId="664DE9AE">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黑体_GBK" w:cs="Times New Roman"/>
          <w:sz w:val="32"/>
          <w:szCs w:val="32"/>
          <w:highlight w:val="none"/>
        </w:rPr>
      </w:pPr>
      <w:r>
        <w:rPr>
          <w:rFonts w:hint="default" w:ascii="Times New Roman" w:hAnsi="Times New Roman" w:eastAsia="方正黑体_GBK" w:cs="Times New Roman"/>
          <w:sz w:val="32"/>
          <w:szCs w:val="32"/>
          <w:highlight w:val="none"/>
        </w:rPr>
        <w:t>三、驾乘室要求</w:t>
      </w:r>
    </w:p>
    <w:p w14:paraId="560AB664">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rPr>
        <w:t>3.1 驾乘室型式：单排可翻转式</w:t>
      </w:r>
      <w:r>
        <w:rPr>
          <w:rFonts w:hint="default" w:ascii="Times New Roman" w:hAnsi="Times New Roman" w:eastAsia="方正仿宋_GBK" w:cs="Times New Roman"/>
          <w:sz w:val="32"/>
          <w:szCs w:val="32"/>
          <w:highlight w:val="none"/>
          <w:lang w:val="en-US" w:eastAsia="zh-CN"/>
        </w:rPr>
        <w:t>驾驶室</w:t>
      </w:r>
      <w:r>
        <w:rPr>
          <w:rFonts w:hint="default" w:ascii="Times New Roman" w:hAnsi="Times New Roman" w:eastAsia="方正仿宋_GBK" w:cs="Times New Roman"/>
          <w:sz w:val="32"/>
          <w:szCs w:val="32"/>
          <w:highlight w:val="none"/>
        </w:rPr>
        <w:t>+独立乘员室，具备电动液压缸举升、翻转辅助动力系统；</w:t>
      </w:r>
      <w:r>
        <w:rPr>
          <w:rFonts w:hint="default" w:ascii="Times New Roman" w:hAnsi="Times New Roman" w:eastAsia="方正仿宋_GBK" w:cs="Times New Roman"/>
          <w:sz w:val="32"/>
          <w:szCs w:val="32"/>
          <w:highlight w:val="none"/>
          <w:lang w:val="en-US" w:eastAsia="zh-CN"/>
        </w:rPr>
        <w:t>驾驶室和乘员室之间若全封闭，则需具备通信方式；乘员室内具备广角镜头，将乘员室画面实时传输至驾驶室；</w:t>
      </w:r>
    </w:p>
    <w:p w14:paraId="7403EFAB">
      <w:pPr>
        <w:keepNext w:val="0"/>
        <w:keepLines w:val="0"/>
        <w:pageBreakBefore w:val="0"/>
        <w:widowControl w:val="0"/>
        <w:kinsoku/>
        <w:wordWrap/>
        <w:overflowPunct/>
        <w:topLinePunct w:val="0"/>
        <w:autoSpaceDE/>
        <w:autoSpaceDN/>
        <w:bidi w:val="0"/>
        <w:adjustRightInd/>
        <w:snapToGrid/>
        <w:spacing w:line="576" w:lineRule="exact"/>
        <w:ind w:firstLine="320" w:firstLineChars="1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▲3.2 乘员数：</w:t>
      </w:r>
      <w:r>
        <w:rPr>
          <w:rFonts w:hint="default" w:ascii="Times New Roman" w:hAnsi="Times New Roman" w:eastAsia="方正仿宋_GBK" w:cs="Times New Roman"/>
          <w:sz w:val="32"/>
          <w:szCs w:val="32"/>
          <w:highlight w:val="none"/>
          <w:lang w:val="en-US" w:eastAsia="zh-CN"/>
        </w:rPr>
        <w:t>驾驶室</w:t>
      </w:r>
      <w:r>
        <w:rPr>
          <w:rFonts w:hint="default" w:ascii="Times New Roman" w:hAnsi="Times New Roman" w:eastAsia="方正仿宋_GBK" w:cs="Times New Roman"/>
          <w:sz w:val="32"/>
          <w:szCs w:val="32"/>
          <w:highlight w:val="none"/>
        </w:rPr>
        <w:t>≥2</w:t>
      </w:r>
      <w:r>
        <w:rPr>
          <w:rFonts w:hint="default" w:ascii="Times New Roman" w:hAnsi="Times New Roman" w:eastAsia="方正仿宋_GBK" w:cs="Times New Roman"/>
          <w:sz w:val="32"/>
          <w:szCs w:val="32"/>
          <w:highlight w:val="none"/>
          <w:lang w:val="en-US" w:eastAsia="zh-CN"/>
        </w:rPr>
        <w:t>人、独立乘员室</w:t>
      </w:r>
      <w:r>
        <w:rPr>
          <w:rFonts w:hint="default" w:ascii="Times New Roman" w:hAnsi="Times New Roman" w:eastAsia="方正仿宋_GBK" w:cs="Times New Roman"/>
          <w:sz w:val="32"/>
          <w:szCs w:val="32"/>
          <w:highlight w:val="none"/>
        </w:rPr>
        <w:t>≥</w:t>
      </w:r>
      <w:r>
        <w:rPr>
          <w:rFonts w:hint="default" w:ascii="Times New Roman" w:hAnsi="Times New Roman" w:eastAsia="方正仿宋_GBK" w:cs="Times New Roman"/>
          <w:sz w:val="32"/>
          <w:szCs w:val="32"/>
          <w:highlight w:val="none"/>
          <w:lang w:val="en-US" w:eastAsia="zh-CN"/>
        </w:rPr>
        <w:t xml:space="preserve"> </w:t>
      </w:r>
      <w:r>
        <w:rPr>
          <w:rFonts w:hint="eastAsia" w:ascii="Times New Roman" w:hAnsi="Times New Roman" w:eastAsia="方正仿宋_GBK" w:cs="Times New Roman"/>
          <w:sz w:val="32"/>
          <w:szCs w:val="32"/>
          <w:highlight w:val="none"/>
          <w:lang w:val="en-US" w:eastAsia="zh-CN"/>
        </w:rPr>
        <w:t>4</w:t>
      </w:r>
      <w:r>
        <w:rPr>
          <w:rFonts w:hint="default" w:ascii="Times New Roman" w:hAnsi="Times New Roman" w:eastAsia="方正仿宋_GBK" w:cs="Times New Roman"/>
          <w:sz w:val="32"/>
          <w:szCs w:val="32"/>
          <w:highlight w:val="none"/>
        </w:rPr>
        <w:t>人；</w:t>
      </w:r>
    </w:p>
    <w:p w14:paraId="560E6F0D">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3.3 独立乘员室</w:t>
      </w:r>
      <w:r>
        <w:rPr>
          <w:rFonts w:hint="eastAsia" w:ascii="Times New Roman" w:hAnsi="Times New Roman" w:eastAsia="方正仿宋_GBK" w:cs="Times New Roman"/>
          <w:sz w:val="32"/>
          <w:szCs w:val="32"/>
          <w:highlight w:val="none"/>
          <w:lang w:val="en-US" w:eastAsia="zh-CN"/>
        </w:rPr>
        <w:t>内</w:t>
      </w:r>
      <w:r>
        <w:rPr>
          <w:rFonts w:hint="default" w:ascii="Times New Roman" w:hAnsi="Times New Roman" w:eastAsia="方正仿宋_GBK" w:cs="Times New Roman"/>
          <w:sz w:val="32"/>
          <w:szCs w:val="32"/>
          <w:highlight w:val="none"/>
        </w:rPr>
        <w:t>座椅设置有空气呼吸器托架，内可嵌6.8～9L空气呼吸器支架（可调），有机械锁止机构将空气呼吸器锁住，机械锁止机构的解除手柄在乘员方便接触处，手柄的大小保证乘员在戴防护手套也可操作，可迅速投入灭火救援行动</w:t>
      </w:r>
      <w:r>
        <w:rPr>
          <w:rFonts w:hint="default" w:ascii="Times New Roman" w:hAnsi="Times New Roman" w:eastAsia="方正仿宋_GBK" w:cs="Times New Roman"/>
          <w:sz w:val="32"/>
          <w:szCs w:val="32"/>
          <w:highlight w:val="none"/>
          <w:lang w:eastAsia="zh-CN"/>
        </w:rPr>
        <w:t>；</w:t>
      </w:r>
    </w:p>
    <w:p w14:paraId="02C7305A">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3.4 安装有倒车影像（液晶倒车监视屏）、360°行车记录仪（内存不小于128G）、倒车雷达和北斗定位装置；</w:t>
      </w:r>
    </w:p>
    <w:p w14:paraId="2E968C04">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3.5 配备通风冷暖空调，乘员室需配备独立冷暖空调；</w:t>
      </w:r>
    </w:p>
    <w:p w14:paraId="60864C72">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3.6 后视镜需符合国家相关要求，电动调节，左右</w:t>
      </w:r>
      <w:r>
        <w:rPr>
          <w:rFonts w:hint="default" w:ascii="Times New Roman" w:hAnsi="Times New Roman" w:eastAsia="方正仿宋_GBK" w:cs="Times New Roman"/>
          <w:sz w:val="32"/>
          <w:szCs w:val="32"/>
          <w:highlight w:val="none"/>
          <w:lang w:val="en-US" w:eastAsia="zh-CN"/>
        </w:rPr>
        <w:t>电动</w:t>
      </w:r>
      <w:r>
        <w:rPr>
          <w:rFonts w:hint="default" w:ascii="Times New Roman" w:hAnsi="Times New Roman" w:eastAsia="方正仿宋_GBK" w:cs="Times New Roman"/>
          <w:sz w:val="32"/>
          <w:szCs w:val="32"/>
          <w:highlight w:val="none"/>
        </w:rPr>
        <w:t>电热大后视镜、左右广角后视镜，右侧望地镜和右前角下视镜；</w:t>
      </w:r>
    </w:p>
    <w:p w14:paraId="1B2F9DD6">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3.7 驾乘室内除底盘原厂设备外，还应加装有电源总开关、取力器开关、警灯警报开关、卷帘门未关提示器；</w:t>
      </w:r>
    </w:p>
    <w:p w14:paraId="0CC6EE37">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3.8 警灯警报：车头前顶部设置长排式警灯，单音不低于200W警报器；</w:t>
      </w:r>
    </w:p>
    <w:p w14:paraId="46AD74CB">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3.9 配置不少于2个USB插口，4个12V（DC）、2个24V（DC）输出电源接口、1个220V（AC）、10A输出电源插口（距底板垂直距离不小于450mm，并标明电源安培数），电源插口具体形式、安装位置在中标后由采购人进行技术交底；</w:t>
      </w:r>
    </w:p>
    <w:p w14:paraId="07666E29">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3.10 通讯设备线路改装要求：预留车载通信装备安装需要的电源、天馈线接口和支架等。提供12V/10A直流电源1个，若车载电瓶为24V应配备24V/12V的“DC/DC”电源转换器，电源输出端形式为黑红接线端子。电源应设置独立开关和辨别标识。提供220V/200W交流电源1个，根据车载电瓶的电压配备相应的“DC/AC”电源转换器，电源输出端形式为多功能三芯插头。电源应设置独立开关和辨别标识。电源的输入引线应经车辆启动开关接至车载电瓶，电源的安装位置应稳固、方便走线和使用；</w:t>
      </w:r>
    </w:p>
    <w:p w14:paraId="7F9CC946">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bookmarkStart w:id="0" w:name="_Hlk160977345"/>
      <w:r>
        <w:rPr>
          <w:rFonts w:hint="default" w:ascii="Times New Roman" w:hAnsi="Times New Roman" w:eastAsia="方正仿宋_GBK" w:cs="Times New Roman"/>
          <w:sz w:val="32"/>
          <w:szCs w:val="32"/>
          <w:highlight w:val="none"/>
        </w:rPr>
        <w:t>车载通信电源示意图：</w:t>
      </w:r>
    </w:p>
    <w:p w14:paraId="3CE26CFA">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drawing>
          <wp:anchor distT="0" distB="0" distL="114300" distR="114300" simplePos="0" relativeHeight="251659264" behindDoc="0" locked="0" layoutInCell="1" allowOverlap="1">
            <wp:simplePos x="0" y="0"/>
            <wp:positionH relativeFrom="column">
              <wp:posOffset>379095</wp:posOffset>
            </wp:positionH>
            <wp:positionV relativeFrom="paragraph">
              <wp:posOffset>80010</wp:posOffset>
            </wp:positionV>
            <wp:extent cx="2131695" cy="837565"/>
            <wp:effectExtent l="0" t="0" r="1905" b="63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2131695" cy="837565"/>
                    </a:xfrm>
                    <a:prstGeom prst="rect">
                      <a:avLst/>
                    </a:prstGeom>
                    <a:noFill/>
                    <a:ln>
                      <a:noFill/>
                    </a:ln>
                  </pic:spPr>
                </pic:pic>
              </a:graphicData>
            </a:graphic>
          </wp:anchor>
        </w:drawing>
      </w:r>
    </w:p>
    <w:bookmarkEnd w:id="0"/>
    <w:p w14:paraId="557B980C">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bookmarkStart w:id="1" w:name="_Hlk160977421"/>
    </w:p>
    <w:p w14:paraId="0184ED6A">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p>
    <w:p w14:paraId="6394A1F2">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3.11 天馈线接口和走线：车载电台支架和驾驶室上方车顶外侧使用直径5mm的同轴电缆进行连接，两端的接口为SL16-K9，电缆长度应预留一定的余量</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其中驾驶室顶部接口应保持与车顶垂直固定，并做好防水处理</w:t>
      </w:r>
      <w:bookmarkEnd w:id="1"/>
      <w:r>
        <w:rPr>
          <w:rFonts w:hint="default" w:ascii="Times New Roman" w:hAnsi="Times New Roman" w:eastAsia="方正仿宋_GBK" w:cs="Times New Roman"/>
          <w:sz w:val="32"/>
          <w:szCs w:val="32"/>
          <w:highlight w:val="none"/>
          <w:lang w:eastAsia="zh-CN"/>
        </w:rPr>
        <w:t>。</w:t>
      </w:r>
    </w:p>
    <w:p w14:paraId="5815A1B9">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黑体_GBK" w:cs="Times New Roman"/>
          <w:sz w:val="32"/>
          <w:szCs w:val="32"/>
          <w:highlight w:val="none"/>
        </w:rPr>
      </w:pPr>
      <w:r>
        <w:rPr>
          <w:rFonts w:hint="default" w:ascii="Times New Roman" w:hAnsi="Times New Roman" w:eastAsia="方正黑体_GBK" w:cs="Times New Roman"/>
          <w:sz w:val="32"/>
          <w:szCs w:val="32"/>
          <w:highlight w:val="none"/>
        </w:rPr>
        <w:t>四、车厢要求</w:t>
      </w:r>
    </w:p>
    <w:p w14:paraId="50EA0F39">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4.1 车辆尾部设置有铝合金材质折叠式爬梯；</w:t>
      </w:r>
    </w:p>
    <w:p w14:paraId="3E56CF74">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4.2 车辆顶部要设置装置，可放置二节拉梯、单杠梯、挂钩梯等，并设置翻转架可实现无需人员爬上车顶即可取用救援梯；</w:t>
      </w:r>
    </w:p>
    <w:p w14:paraId="23617580">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4.3材质：器材箱骨架采用铝合金型材，上装采用轻型、耐腐、抗压结构设计，</w:t>
      </w:r>
      <w:r>
        <w:rPr>
          <w:rFonts w:hint="default" w:ascii="Times New Roman" w:hAnsi="Times New Roman" w:eastAsia="方正仿宋_GBK" w:cs="Times New Roman"/>
          <w:sz w:val="32"/>
          <w:szCs w:val="32"/>
          <w:highlight w:val="none"/>
          <w:lang w:val="en-US" w:eastAsia="zh-CN"/>
        </w:rPr>
        <w:t>须</w:t>
      </w:r>
      <w:r>
        <w:rPr>
          <w:rFonts w:hint="default" w:ascii="Times New Roman" w:hAnsi="Times New Roman" w:eastAsia="方正仿宋_GBK" w:cs="Times New Roman"/>
          <w:sz w:val="32"/>
          <w:szCs w:val="32"/>
          <w:highlight w:val="none"/>
        </w:rPr>
        <w:t>牢固的安装在底盘上</w:t>
      </w:r>
      <w:r>
        <w:rPr>
          <w:rFonts w:hint="default" w:ascii="Times New Roman" w:hAnsi="Times New Roman" w:eastAsia="方正仿宋_GBK" w:cs="Times New Roman"/>
          <w:sz w:val="32"/>
          <w:szCs w:val="32"/>
          <w:highlight w:val="none"/>
          <w:lang w:eastAsia="zh-CN"/>
        </w:rPr>
        <w:t>；</w:t>
      </w:r>
    </w:p>
    <w:p w14:paraId="6CE5799A">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4.4车身采用高强度铝合金型材骨架结构，底板为铝合金板</w:t>
      </w:r>
      <w:r>
        <w:rPr>
          <w:rFonts w:hint="default" w:ascii="Times New Roman" w:hAnsi="Times New Roman" w:eastAsia="方正仿宋_GBK" w:cs="Times New Roman"/>
          <w:sz w:val="32"/>
          <w:szCs w:val="32"/>
          <w:highlight w:val="none"/>
          <w:lang w:eastAsia="zh-CN"/>
        </w:rPr>
        <w:t>；</w:t>
      </w:r>
    </w:p>
    <w:p w14:paraId="3A76FB70">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4.5卷帘门：采用铝合金拉杆式卷帘门；左右各不少于3扇卷帘门，有良好的防雨、防尘功能，密封性能良好，具有高耐磨、耐老化、开启及关闭轻松顺畅的特点</w:t>
      </w:r>
      <w:r>
        <w:rPr>
          <w:rFonts w:hint="default" w:ascii="Times New Roman" w:hAnsi="Times New Roman" w:eastAsia="方正仿宋_GBK" w:cs="Times New Roman"/>
          <w:sz w:val="32"/>
          <w:szCs w:val="32"/>
          <w:highlight w:val="none"/>
          <w:lang w:eastAsia="zh-CN"/>
        </w:rPr>
        <w:t>；</w:t>
      </w:r>
    </w:p>
    <w:p w14:paraId="0198C026">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4.6箱门关闭后密封、防水，在行驶时器材箱门不会自动开启，所有</w:t>
      </w:r>
      <w:r>
        <w:rPr>
          <w:rFonts w:hint="default" w:ascii="Times New Roman" w:hAnsi="Times New Roman" w:eastAsia="方正仿宋_GBK" w:cs="Times New Roman"/>
          <w:sz w:val="32"/>
          <w:szCs w:val="32"/>
          <w:highlight w:val="none"/>
          <w:lang w:val="en-US" w:eastAsia="zh-CN"/>
        </w:rPr>
        <w:t>卷帘门</w:t>
      </w:r>
      <w:r>
        <w:rPr>
          <w:rFonts w:hint="default" w:ascii="Times New Roman" w:hAnsi="Times New Roman" w:eastAsia="方正仿宋_GBK" w:cs="Times New Roman"/>
          <w:sz w:val="32"/>
          <w:szCs w:val="32"/>
          <w:highlight w:val="none"/>
        </w:rPr>
        <w:t>可以用一把钥匙开启</w:t>
      </w:r>
      <w:r>
        <w:rPr>
          <w:rFonts w:hint="default" w:ascii="Times New Roman" w:hAnsi="Times New Roman" w:eastAsia="方正仿宋_GBK" w:cs="Times New Roman"/>
          <w:sz w:val="32"/>
          <w:szCs w:val="32"/>
          <w:highlight w:val="none"/>
          <w:lang w:eastAsia="zh-CN"/>
        </w:rPr>
        <w:t>；</w:t>
      </w:r>
    </w:p>
    <w:p w14:paraId="5C1017B8">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4.7布局：合理分布在车辆两侧，每个器材厢内均有</w:t>
      </w:r>
      <w:r>
        <w:rPr>
          <w:rFonts w:hint="default" w:ascii="Times New Roman" w:hAnsi="Times New Roman" w:eastAsia="方正仿宋_GBK" w:cs="Times New Roman"/>
          <w:sz w:val="32"/>
          <w:szCs w:val="32"/>
          <w:highlight w:val="none"/>
          <w:lang w:val="en-US" w:eastAsia="zh-CN"/>
        </w:rPr>
        <w:t>不少于</w:t>
      </w:r>
      <w:r>
        <w:rPr>
          <w:rFonts w:hint="default" w:ascii="Times New Roman" w:hAnsi="Times New Roman" w:eastAsia="方正仿宋_GBK" w:cs="Times New Roman"/>
          <w:sz w:val="32"/>
          <w:szCs w:val="32"/>
          <w:highlight w:val="none"/>
        </w:rPr>
        <w:t>2个LED照明灯带，并设计有箱门开启时照明感应开关与行车时箱门开启灯光报警装置</w:t>
      </w:r>
      <w:r>
        <w:rPr>
          <w:rFonts w:hint="default" w:ascii="Times New Roman" w:hAnsi="Times New Roman" w:eastAsia="方正仿宋_GBK" w:cs="Times New Roman"/>
          <w:sz w:val="32"/>
          <w:szCs w:val="32"/>
          <w:highlight w:val="none"/>
          <w:lang w:eastAsia="zh-CN"/>
        </w:rPr>
        <w:t>；</w:t>
      </w:r>
    </w:p>
    <w:p w14:paraId="706AC43C">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4.8采用一体式固定卡具，取用方便，同时具有可调功能，所有手动破拆工具均能固定牢靠</w:t>
      </w:r>
      <w:r>
        <w:rPr>
          <w:rFonts w:hint="default" w:ascii="Times New Roman" w:hAnsi="Times New Roman" w:eastAsia="方正仿宋_GBK" w:cs="Times New Roman"/>
          <w:sz w:val="32"/>
          <w:szCs w:val="32"/>
          <w:highlight w:val="none"/>
          <w:lang w:eastAsia="zh-CN"/>
        </w:rPr>
        <w:t>；</w:t>
      </w:r>
    </w:p>
    <w:p w14:paraId="4AF727A9">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4.9脚踏板：框架为高强度铝合金一次成型，整体为铝合金材质。内藏可翻转式机械弹簧脚踏板，采用弹簧和锁双重固定，安全可靠，坚固耐用，密封性强，站立取用器材方便，且能防止泥尘进入器材箱。最大承重力≥150kg</w:t>
      </w:r>
      <w:r>
        <w:rPr>
          <w:rFonts w:hint="default" w:ascii="Times New Roman" w:hAnsi="Times New Roman" w:eastAsia="方正仿宋_GBK" w:cs="Times New Roman"/>
          <w:sz w:val="32"/>
          <w:szCs w:val="32"/>
          <w:highlight w:val="none"/>
          <w:lang w:eastAsia="zh-CN"/>
        </w:rPr>
        <w:t>；</w:t>
      </w:r>
    </w:p>
    <w:p w14:paraId="06B94D99">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4.10踏板两侧外部设有爆闪LED警示灯，翻下后自动点亮，提醒周围车辆及行人</w:t>
      </w:r>
      <w:r>
        <w:rPr>
          <w:rFonts w:hint="default" w:ascii="Times New Roman" w:hAnsi="Times New Roman" w:eastAsia="方正仿宋_GBK" w:cs="Times New Roman"/>
          <w:sz w:val="32"/>
          <w:szCs w:val="32"/>
          <w:highlight w:val="none"/>
          <w:lang w:eastAsia="zh-CN"/>
        </w:rPr>
        <w:t>；</w:t>
      </w:r>
    </w:p>
    <w:p w14:paraId="0DE299D6">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4.11器材厢应按照战斗编成、战斗展开、使用频率等原则设计内部结构和器材布局，合理设置翻转架、抽屉、器材盒等机构，确保站在地面或踏板上1-2个动作内取用任何器材</w:t>
      </w:r>
      <w:r>
        <w:rPr>
          <w:rFonts w:hint="default" w:ascii="Times New Roman" w:hAnsi="Times New Roman" w:eastAsia="方正仿宋_GBK" w:cs="Times New Roman"/>
          <w:sz w:val="32"/>
          <w:szCs w:val="32"/>
          <w:highlight w:val="none"/>
          <w:lang w:eastAsia="zh-CN"/>
        </w:rPr>
        <w:t>。</w:t>
      </w:r>
    </w:p>
    <w:p w14:paraId="79DA57FA">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黑体_GBK" w:cs="Times New Roman"/>
          <w:sz w:val="32"/>
          <w:szCs w:val="32"/>
          <w:highlight w:val="none"/>
        </w:rPr>
      </w:pPr>
      <w:r>
        <w:rPr>
          <w:rFonts w:hint="default" w:ascii="Times New Roman" w:hAnsi="Times New Roman" w:eastAsia="方正黑体_GBK" w:cs="Times New Roman"/>
          <w:sz w:val="32"/>
          <w:szCs w:val="32"/>
          <w:highlight w:val="none"/>
        </w:rPr>
        <w:t>五、消防水力系统要求</w:t>
      </w:r>
    </w:p>
    <w:p w14:paraId="486E0549">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方正仿宋_GBK" w:cs="Times New Roman"/>
          <w:b/>
          <w:bCs/>
          <w:sz w:val="32"/>
          <w:szCs w:val="32"/>
          <w:highlight w:val="none"/>
        </w:rPr>
      </w:pPr>
      <w:r>
        <w:rPr>
          <w:rFonts w:hint="default" w:ascii="Times New Roman" w:hAnsi="Times New Roman" w:eastAsia="方正仿宋_GBK" w:cs="Times New Roman"/>
          <w:b/>
          <w:bCs/>
          <w:sz w:val="32"/>
          <w:szCs w:val="32"/>
          <w:highlight w:val="none"/>
          <w:lang w:val="en-US" w:eastAsia="zh-CN"/>
        </w:rPr>
        <w:t>5.1</w:t>
      </w:r>
      <w:r>
        <w:rPr>
          <w:rFonts w:hint="default" w:ascii="Times New Roman" w:hAnsi="Times New Roman" w:eastAsia="方正仿宋_GBK" w:cs="Times New Roman"/>
          <w:b/>
          <w:bCs/>
          <w:sz w:val="32"/>
          <w:szCs w:val="32"/>
          <w:highlight w:val="none"/>
        </w:rPr>
        <w:t>罐体</w:t>
      </w:r>
    </w:p>
    <w:p w14:paraId="3FCD97EA">
      <w:pPr>
        <w:keepNext w:val="0"/>
        <w:keepLines w:val="0"/>
        <w:pageBreakBefore w:val="0"/>
        <w:widowControl w:val="0"/>
        <w:kinsoku/>
        <w:wordWrap/>
        <w:overflowPunct/>
        <w:topLinePunct w:val="0"/>
        <w:autoSpaceDE/>
        <w:autoSpaceDN/>
        <w:bidi w:val="0"/>
        <w:adjustRightInd/>
        <w:snapToGrid/>
        <w:spacing w:line="576" w:lineRule="exact"/>
        <w:ind w:firstLine="320" w:firstLineChars="1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▲5.1.1 总载液量≥5</w:t>
      </w:r>
      <w:r>
        <w:rPr>
          <w:rFonts w:hint="eastAsia" w:ascii="Times New Roman" w:hAnsi="Times New Roman" w:eastAsia="方正仿宋_GBK" w:cs="Times New Roman"/>
          <w:sz w:val="32"/>
          <w:szCs w:val="32"/>
          <w:highlight w:val="none"/>
          <w:lang w:val="en-US" w:eastAsia="zh-CN"/>
        </w:rPr>
        <w:t>0</w:t>
      </w:r>
      <w:r>
        <w:rPr>
          <w:rFonts w:hint="default" w:ascii="Times New Roman" w:hAnsi="Times New Roman" w:eastAsia="方正仿宋_GBK" w:cs="Times New Roman"/>
          <w:sz w:val="32"/>
          <w:szCs w:val="32"/>
          <w:highlight w:val="none"/>
        </w:rPr>
        <w:t>00kg</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水液罐≥4000kg，A类泡沫≥200kg，B类泡沫≥</w:t>
      </w:r>
      <w:r>
        <w:rPr>
          <w:rFonts w:hint="eastAsia" w:ascii="Times New Roman" w:hAnsi="Times New Roman" w:eastAsia="方正仿宋_GBK" w:cs="Times New Roman"/>
          <w:sz w:val="32"/>
          <w:szCs w:val="32"/>
          <w:highlight w:val="none"/>
          <w:lang w:val="en-US" w:eastAsia="zh-CN"/>
        </w:rPr>
        <w:t>8</w:t>
      </w:r>
      <w:r>
        <w:rPr>
          <w:rFonts w:hint="default" w:ascii="Times New Roman" w:hAnsi="Times New Roman" w:eastAsia="方正仿宋_GBK" w:cs="Times New Roman"/>
          <w:sz w:val="32"/>
          <w:szCs w:val="32"/>
          <w:highlight w:val="none"/>
        </w:rPr>
        <w:t>00kg</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w:t>
      </w:r>
    </w:p>
    <w:p w14:paraId="4D49B00B">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5.1.2 型式：内置式容罐，罐体经严格的渗漏水压试验、强度可靠性试验，独立罐体</w:t>
      </w:r>
      <w:r>
        <w:rPr>
          <w:rFonts w:hint="default" w:ascii="Times New Roman" w:hAnsi="Times New Roman" w:eastAsia="方正仿宋_GBK" w:cs="Times New Roman"/>
          <w:sz w:val="32"/>
          <w:szCs w:val="32"/>
          <w:highlight w:val="none"/>
          <w:lang w:eastAsia="zh-CN"/>
        </w:rPr>
        <w:t>；</w:t>
      </w:r>
    </w:p>
    <w:p w14:paraId="1EF36D24">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5.1.3 材质：水罐及泡沫罐</w:t>
      </w:r>
      <w:r>
        <w:rPr>
          <w:rFonts w:hint="default" w:ascii="Times New Roman" w:hAnsi="Times New Roman" w:eastAsia="方正仿宋_GBK" w:cs="Times New Roman"/>
          <w:sz w:val="32"/>
          <w:szCs w:val="32"/>
          <w:highlight w:val="none"/>
          <w:lang w:val="en-US" w:eastAsia="zh-CN"/>
        </w:rPr>
        <w:t>需</w:t>
      </w:r>
      <w:r>
        <w:rPr>
          <w:rFonts w:hint="default" w:ascii="Times New Roman" w:hAnsi="Times New Roman" w:eastAsia="方正仿宋_GBK" w:cs="Times New Roman"/>
          <w:sz w:val="32"/>
          <w:szCs w:val="32"/>
          <w:highlight w:val="none"/>
        </w:rPr>
        <w:t>采用304不锈钢</w:t>
      </w:r>
      <w:r>
        <w:rPr>
          <w:rFonts w:hint="default" w:ascii="Times New Roman" w:hAnsi="Times New Roman" w:eastAsia="方正仿宋_GBK" w:cs="Times New Roman"/>
          <w:sz w:val="32"/>
          <w:szCs w:val="32"/>
          <w:highlight w:val="none"/>
          <w:lang w:val="en-US" w:eastAsia="zh-CN"/>
        </w:rPr>
        <w:t>或优于此</w:t>
      </w:r>
      <w:r>
        <w:rPr>
          <w:rFonts w:hint="default" w:ascii="Times New Roman" w:hAnsi="Times New Roman" w:eastAsia="方正仿宋_GBK" w:cs="Times New Roman"/>
          <w:sz w:val="32"/>
          <w:szCs w:val="32"/>
          <w:highlight w:val="none"/>
        </w:rPr>
        <w:t>材料制作，内外表面涂刷防腐漆料增强罐体抗腐蚀性，其中容罐底板、前后封板厚度≥4mm，侧板、顶板、内部防荡板</w:t>
      </w:r>
      <w:r>
        <w:rPr>
          <w:rFonts w:hint="default" w:ascii="Times New Roman" w:hAnsi="Times New Roman" w:eastAsia="方正仿宋_GBK" w:cs="Times New Roman"/>
          <w:sz w:val="32"/>
          <w:szCs w:val="32"/>
          <w:highlight w:val="none"/>
          <w:lang w:val="en-US" w:eastAsia="zh-CN"/>
        </w:rPr>
        <w:t>厚度</w:t>
      </w:r>
      <w:r>
        <w:rPr>
          <w:rFonts w:hint="default" w:ascii="Times New Roman" w:hAnsi="Times New Roman" w:eastAsia="方正仿宋_GBK" w:cs="Times New Roman"/>
          <w:sz w:val="32"/>
          <w:szCs w:val="32"/>
          <w:highlight w:val="none"/>
        </w:rPr>
        <w:t>≥3mm，焊缝严格按国家焊接工艺标准施焊，</w:t>
      </w:r>
      <w:r>
        <w:rPr>
          <w:rFonts w:hint="default" w:ascii="Times New Roman" w:hAnsi="Times New Roman" w:eastAsia="方正仿宋_GBK" w:cs="Times New Roman"/>
          <w:sz w:val="32"/>
          <w:szCs w:val="32"/>
          <w:highlight w:val="none"/>
          <w:lang w:val="en-US" w:eastAsia="zh-CN"/>
        </w:rPr>
        <w:t>并</w:t>
      </w:r>
      <w:r>
        <w:rPr>
          <w:rFonts w:hint="default" w:ascii="Times New Roman" w:hAnsi="Times New Roman" w:eastAsia="方正仿宋_GBK" w:cs="Times New Roman"/>
          <w:sz w:val="32"/>
          <w:szCs w:val="32"/>
          <w:highlight w:val="none"/>
        </w:rPr>
        <w:t>检验合格</w:t>
      </w:r>
      <w:r>
        <w:rPr>
          <w:rFonts w:hint="default" w:ascii="Times New Roman" w:hAnsi="Times New Roman" w:eastAsia="方正仿宋_GBK" w:cs="Times New Roman"/>
          <w:sz w:val="32"/>
          <w:szCs w:val="32"/>
          <w:highlight w:val="none"/>
          <w:lang w:eastAsia="zh-CN"/>
        </w:rPr>
        <w:t>；</w:t>
      </w:r>
    </w:p>
    <w:p w14:paraId="7BAEBB11">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5.1.4</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结构：内胆式罐体焊接结构，内设纵、横防荡板，以减少启车及刹车过程中罐内水对罐体的冲击</w:t>
      </w:r>
      <w:r>
        <w:rPr>
          <w:rFonts w:hint="default" w:ascii="Times New Roman" w:hAnsi="Times New Roman" w:eastAsia="方正仿宋_GBK" w:cs="Times New Roman"/>
          <w:sz w:val="32"/>
          <w:szCs w:val="32"/>
          <w:highlight w:val="none"/>
          <w:lang w:eastAsia="zh-CN"/>
        </w:rPr>
        <w:t>；</w:t>
      </w:r>
    </w:p>
    <w:p w14:paraId="794B75D5">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5.1.5</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罐体上方设有人孔口，直径≥450mm，带有快速锁紧/开启装置，符合国家标准</w:t>
      </w:r>
      <w:r>
        <w:rPr>
          <w:rFonts w:hint="default" w:ascii="Times New Roman" w:hAnsi="Times New Roman" w:eastAsia="方正仿宋_GBK" w:cs="Times New Roman"/>
          <w:sz w:val="32"/>
          <w:szCs w:val="32"/>
          <w:highlight w:val="none"/>
          <w:lang w:eastAsia="zh-CN"/>
        </w:rPr>
        <w:t>；</w:t>
      </w:r>
    </w:p>
    <w:p w14:paraId="5EF4538E">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5.1.6</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水罐内设有DN80溢流管，补水口设置溢水帽，泡沫罐设置通气孔，水罐及泡沫罐内均设有液位指示器，可通过泵室控制面板实时显示液位</w:t>
      </w:r>
      <w:r>
        <w:rPr>
          <w:rFonts w:hint="default" w:ascii="Times New Roman" w:hAnsi="Times New Roman" w:eastAsia="方正仿宋_GBK" w:cs="Times New Roman"/>
          <w:sz w:val="32"/>
          <w:szCs w:val="32"/>
          <w:highlight w:val="none"/>
          <w:lang w:eastAsia="zh-CN"/>
        </w:rPr>
        <w:t>；</w:t>
      </w:r>
    </w:p>
    <w:p w14:paraId="5E364D12">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5.1.7</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罐底设有用于排污、排除杂质的集液槽，下部设带不锈钢球阀的排污口</w:t>
      </w:r>
      <w:r>
        <w:rPr>
          <w:rFonts w:hint="default" w:ascii="Times New Roman" w:hAnsi="Times New Roman" w:eastAsia="方正仿宋_GBK" w:cs="Times New Roman"/>
          <w:sz w:val="32"/>
          <w:szCs w:val="32"/>
          <w:highlight w:val="none"/>
          <w:lang w:eastAsia="zh-CN"/>
        </w:rPr>
        <w:t>；</w:t>
      </w:r>
    </w:p>
    <w:p w14:paraId="64378740">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方正仿宋_GBK" w:cs="Times New Roman"/>
          <w:b/>
          <w:bCs/>
          <w:sz w:val="32"/>
          <w:szCs w:val="32"/>
          <w:highlight w:val="none"/>
          <w:lang w:val="en-US" w:eastAsia="zh-CN"/>
        </w:rPr>
      </w:pPr>
      <w:r>
        <w:rPr>
          <w:rFonts w:hint="default" w:ascii="Times New Roman" w:hAnsi="Times New Roman" w:eastAsia="方正仿宋_GBK" w:cs="Times New Roman"/>
          <w:b/>
          <w:bCs/>
          <w:sz w:val="32"/>
          <w:szCs w:val="32"/>
          <w:highlight w:val="none"/>
          <w:lang w:val="en-US" w:eastAsia="zh-CN"/>
        </w:rPr>
        <w:t>5.2消防泵</w:t>
      </w:r>
    </w:p>
    <w:p w14:paraId="414C88AD">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5.2.1 类型：离心式，机械密封离心型，1级常压；</w:t>
      </w:r>
    </w:p>
    <w:p w14:paraId="30243A4D">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5.2.2 材质：泵壳为整体铸铁铸造成型，叶轮为铜材质，泵轴为高级不锈钢；</w:t>
      </w:r>
    </w:p>
    <w:p w14:paraId="78DD7390">
      <w:pPr>
        <w:keepNext w:val="0"/>
        <w:keepLines w:val="0"/>
        <w:pageBreakBefore w:val="0"/>
        <w:widowControl w:val="0"/>
        <w:kinsoku/>
        <w:wordWrap/>
        <w:overflowPunct/>
        <w:topLinePunct w:val="0"/>
        <w:autoSpaceDE/>
        <w:autoSpaceDN/>
        <w:bidi w:val="0"/>
        <w:adjustRightInd/>
        <w:snapToGrid/>
        <w:spacing w:line="576" w:lineRule="exact"/>
        <w:ind w:firstLine="320" w:firstLineChars="100"/>
        <w:textAlignment w:val="auto"/>
        <w:rPr>
          <w:rFonts w:hint="eastAsia"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▲5.2.3</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额定流量：1.0Mpa时≥</w:t>
      </w:r>
      <w:r>
        <w:rPr>
          <w:rFonts w:hint="eastAsia" w:ascii="Times New Roman" w:hAnsi="Times New Roman" w:eastAsia="方正仿宋_GBK" w:cs="Times New Roman"/>
          <w:sz w:val="32"/>
          <w:szCs w:val="32"/>
          <w:highlight w:val="none"/>
          <w:lang w:val="en-US" w:eastAsia="zh-CN"/>
        </w:rPr>
        <w:t>6</w:t>
      </w:r>
      <w:r>
        <w:rPr>
          <w:rFonts w:hint="default" w:ascii="Times New Roman" w:hAnsi="Times New Roman" w:eastAsia="方正仿宋_GBK" w:cs="Times New Roman"/>
          <w:sz w:val="32"/>
          <w:szCs w:val="32"/>
          <w:highlight w:val="none"/>
        </w:rPr>
        <w:t>0L/s</w:t>
      </w:r>
      <w:r>
        <w:rPr>
          <w:rFonts w:hint="eastAsia" w:ascii="Times New Roman" w:hAnsi="Times New Roman" w:eastAsia="方正仿宋_GBK" w:cs="Times New Roman"/>
          <w:sz w:val="32"/>
          <w:szCs w:val="32"/>
          <w:highlight w:val="none"/>
          <w:lang w:eastAsia="zh-CN"/>
        </w:rPr>
        <w:t>；</w:t>
      </w:r>
    </w:p>
    <w:p w14:paraId="62A7421D">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5.2.4</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密封型式：机械轴封，免维护；水泵具有冷热交换功能；</w:t>
      </w:r>
    </w:p>
    <w:p w14:paraId="45A03477">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5.2.5</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真空装置：消防泵原厂配套真空泵，最大吸深≥7m，最大真空度：≥85KPa，吸水时间≤50s；</w:t>
      </w:r>
    </w:p>
    <w:p w14:paraId="2E09A295">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方正仿宋_GBK" w:cs="Times New Roman"/>
          <w:b/>
          <w:bCs/>
          <w:sz w:val="32"/>
          <w:szCs w:val="32"/>
          <w:highlight w:val="none"/>
          <w:lang w:val="en-US" w:eastAsia="zh-CN"/>
        </w:rPr>
      </w:pPr>
      <w:r>
        <w:rPr>
          <w:rFonts w:hint="default" w:ascii="Times New Roman" w:hAnsi="Times New Roman" w:eastAsia="方正仿宋_GBK" w:cs="Times New Roman"/>
          <w:b/>
          <w:bCs/>
          <w:sz w:val="32"/>
          <w:szCs w:val="32"/>
          <w:highlight w:val="none"/>
          <w:lang w:val="en-US" w:eastAsia="zh-CN"/>
        </w:rPr>
        <w:t>5.3压缩空气泡沫系统</w:t>
      </w:r>
    </w:p>
    <w:p w14:paraId="42AEF071">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5.3.1</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工作压力≥0.85Mpa</w:t>
      </w:r>
    </w:p>
    <w:p w14:paraId="4C4AEF60">
      <w:pPr>
        <w:keepNext w:val="0"/>
        <w:keepLines w:val="0"/>
        <w:pageBreakBefore w:val="0"/>
        <w:widowControl w:val="0"/>
        <w:kinsoku/>
        <w:wordWrap/>
        <w:overflowPunct/>
        <w:topLinePunct w:val="0"/>
        <w:autoSpaceDE/>
        <w:autoSpaceDN/>
        <w:bidi w:val="0"/>
        <w:adjustRightInd/>
        <w:snapToGrid/>
        <w:spacing w:line="576" w:lineRule="exact"/>
        <w:ind w:firstLine="320" w:firstLineChars="1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▲5.3.2</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流量：空压机流量≥70L/s；</w:t>
      </w:r>
    </w:p>
    <w:p w14:paraId="71CE04EC">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5.3.3</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泡沫泵流量≥9.8L/min；泡沫干湿度：可调节；</w:t>
      </w:r>
    </w:p>
    <w:p w14:paraId="079FC3C7">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5.3.4</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泡沫混合器：全自动泡沫比例混合器，高精度可调，A类泡沫：0.2%～1%；</w:t>
      </w:r>
    </w:p>
    <w:p w14:paraId="17266E74">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方正仿宋_GBK" w:cs="Times New Roman"/>
          <w:b/>
          <w:bCs/>
          <w:sz w:val="32"/>
          <w:szCs w:val="32"/>
          <w:highlight w:val="none"/>
          <w:lang w:val="en-US" w:eastAsia="zh-CN"/>
        </w:rPr>
      </w:pPr>
      <w:r>
        <w:rPr>
          <w:rFonts w:hint="default" w:ascii="Times New Roman" w:hAnsi="Times New Roman" w:eastAsia="方正仿宋_GBK" w:cs="Times New Roman"/>
          <w:b/>
          <w:bCs/>
          <w:sz w:val="32"/>
          <w:szCs w:val="32"/>
          <w:highlight w:val="none"/>
          <w:lang w:val="en-US" w:eastAsia="zh-CN"/>
        </w:rPr>
        <w:t>5.4消防炮</w:t>
      </w:r>
    </w:p>
    <w:p w14:paraId="021D525A">
      <w:pPr>
        <w:keepNext w:val="0"/>
        <w:keepLines w:val="0"/>
        <w:pageBreakBefore w:val="0"/>
        <w:widowControl w:val="0"/>
        <w:kinsoku/>
        <w:wordWrap/>
        <w:overflowPunct/>
        <w:topLinePunct w:val="0"/>
        <w:autoSpaceDE/>
        <w:autoSpaceDN/>
        <w:bidi w:val="0"/>
        <w:adjustRightInd/>
        <w:snapToGrid/>
        <w:spacing w:line="576" w:lineRule="exact"/>
        <w:ind w:firstLine="320" w:firstLineChars="1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▲5.4.1</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消防炮流量：≥</w:t>
      </w:r>
      <w:r>
        <w:rPr>
          <w:rFonts w:hint="eastAsia" w:ascii="Times New Roman" w:hAnsi="Times New Roman" w:eastAsia="方正仿宋_GBK" w:cs="Times New Roman"/>
          <w:sz w:val="32"/>
          <w:szCs w:val="32"/>
          <w:highlight w:val="none"/>
          <w:lang w:val="en-US" w:eastAsia="zh-CN"/>
        </w:rPr>
        <w:t>5</w:t>
      </w:r>
      <w:r>
        <w:rPr>
          <w:rFonts w:hint="default" w:ascii="Times New Roman" w:hAnsi="Times New Roman" w:eastAsia="方正仿宋_GBK" w:cs="Times New Roman"/>
          <w:sz w:val="32"/>
          <w:szCs w:val="32"/>
          <w:highlight w:val="none"/>
          <w:lang w:val="en-US" w:eastAsia="zh-CN"/>
        </w:rPr>
        <w:t>0</w:t>
      </w:r>
      <w:r>
        <w:rPr>
          <w:rFonts w:hint="default" w:ascii="Times New Roman" w:hAnsi="Times New Roman" w:eastAsia="方正仿宋_GBK" w:cs="Times New Roman"/>
          <w:sz w:val="32"/>
          <w:szCs w:val="32"/>
          <w:highlight w:val="none"/>
        </w:rPr>
        <w:t>L/s</w:t>
      </w:r>
      <w:r>
        <w:rPr>
          <w:rFonts w:hint="default" w:ascii="Times New Roman" w:hAnsi="Times New Roman" w:eastAsia="方正仿宋_GBK" w:cs="Times New Roman"/>
          <w:sz w:val="32"/>
          <w:szCs w:val="32"/>
          <w:highlight w:val="none"/>
          <w:lang w:eastAsia="zh-CN"/>
        </w:rPr>
        <w:t>；</w:t>
      </w:r>
    </w:p>
    <w:p w14:paraId="0E5572C0">
      <w:pPr>
        <w:keepNext w:val="0"/>
        <w:keepLines w:val="0"/>
        <w:pageBreakBefore w:val="0"/>
        <w:widowControl w:val="0"/>
        <w:kinsoku/>
        <w:wordWrap/>
        <w:overflowPunct/>
        <w:topLinePunct w:val="0"/>
        <w:autoSpaceDE/>
        <w:autoSpaceDN/>
        <w:bidi w:val="0"/>
        <w:adjustRightInd/>
        <w:snapToGrid/>
        <w:spacing w:line="576" w:lineRule="exact"/>
        <w:ind w:firstLine="320" w:firstLineChars="1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▲5.4.2</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射程：水≥75m、泡沫≥70m；</w:t>
      </w:r>
    </w:p>
    <w:p w14:paraId="7F1FE34C">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5.4.3</w:t>
      </w:r>
      <w:r>
        <w:rPr>
          <w:rFonts w:hint="default" w:ascii="Times New Roman" w:hAnsi="Times New Roman" w:eastAsia="方正仿宋_GBK" w:cs="Times New Roman"/>
          <w:sz w:val="32"/>
          <w:szCs w:val="32"/>
          <w:highlight w:val="none"/>
          <w:lang w:val="en-US" w:eastAsia="zh-CN"/>
        </w:rPr>
        <w:t xml:space="preserve"> 水平</w:t>
      </w:r>
      <w:r>
        <w:rPr>
          <w:rFonts w:hint="default" w:ascii="Times New Roman" w:hAnsi="Times New Roman" w:eastAsia="方正仿宋_GBK" w:cs="Times New Roman"/>
          <w:sz w:val="32"/>
          <w:szCs w:val="32"/>
          <w:highlight w:val="none"/>
        </w:rPr>
        <w:t>旋转角度：≥360°</w:t>
      </w:r>
      <w:r>
        <w:rPr>
          <w:rFonts w:hint="default" w:ascii="Times New Roman" w:hAnsi="Times New Roman" w:eastAsia="方正仿宋_GBK" w:cs="Times New Roman"/>
          <w:sz w:val="32"/>
          <w:szCs w:val="32"/>
          <w:highlight w:val="none"/>
          <w:lang w:eastAsia="zh-CN"/>
        </w:rPr>
        <w:t>；</w:t>
      </w:r>
    </w:p>
    <w:p w14:paraId="055FD99E">
      <w:pPr>
        <w:keepNext w:val="0"/>
        <w:keepLines w:val="0"/>
        <w:pageBreakBefore w:val="0"/>
        <w:widowControl w:val="0"/>
        <w:kinsoku/>
        <w:wordWrap/>
        <w:overflowPunct/>
        <w:topLinePunct w:val="0"/>
        <w:autoSpaceDE/>
        <w:autoSpaceDN/>
        <w:bidi w:val="0"/>
        <w:adjustRightInd/>
        <w:snapToGrid/>
        <w:spacing w:line="576" w:lineRule="exact"/>
        <w:ind w:firstLine="320" w:firstLineChars="1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▲5.4.4</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俯仰角度：≥-30°至+90°</w:t>
      </w:r>
      <w:r>
        <w:rPr>
          <w:rFonts w:hint="default" w:ascii="Times New Roman" w:hAnsi="Times New Roman" w:eastAsia="方正仿宋_GBK" w:cs="Times New Roman"/>
          <w:sz w:val="32"/>
          <w:szCs w:val="32"/>
          <w:highlight w:val="none"/>
          <w:lang w:eastAsia="zh-CN"/>
        </w:rPr>
        <w:t>；</w:t>
      </w:r>
    </w:p>
    <w:p w14:paraId="492C3161">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方正仿宋_GBK" w:cs="Times New Roman"/>
          <w:b/>
          <w:bCs/>
          <w:sz w:val="32"/>
          <w:szCs w:val="32"/>
          <w:highlight w:val="none"/>
          <w:lang w:val="en-US" w:eastAsia="zh-CN"/>
        </w:rPr>
      </w:pPr>
      <w:r>
        <w:rPr>
          <w:rFonts w:hint="default" w:ascii="Times New Roman" w:hAnsi="Times New Roman" w:eastAsia="方正仿宋_GBK" w:cs="Times New Roman"/>
          <w:b/>
          <w:bCs/>
          <w:sz w:val="32"/>
          <w:szCs w:val="32"/>
          <w:highlight w:val="none"/>
          <w:lang w:val="en-US" w:eastAsia="zh-CN"/>
        </w:rPr>
        <w:t>5.5消防管路</w:t>
      </w:r>
    </w:p>
    <w:p w14:paraId="3F6F2BCF">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5.5.1</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外吸水口：进水口加装蝶阀，≥1个DN150</w:t>
      </w:r>
      <w:r>
        <w:rPr>
          <w:rFonts w:hint="default" w:ascii="Times New Roman" w:hAnsi="Times New Roman" w:eastAsia="方正仿宋_GBK" w:cs="Times New Roman"/>
          <w:sz w:val="32"/>
          <w:szCs w:val="32"/>
          <w:highlight w:val="none"/>
          <w:lang w:val="en-US" w:eastAsia="zh-CN"/>
        </w:rPr>
        <w:t>三爪</w:t>
      </w:r>
      <w:r>
        <w:rPr>
          <w:rFonts w:hint="default" w:ascii="Times New Roman" w:hAnsi="Times New Roman" w:eastAsia="方正仿宋_GBK" w:cs="Times New Roman"/>
          <w:sz w:val="32"/>
          <w:szCs w:val="32"/>
          <w:highlight w:val="none"/>
        </w:rPr>
        <w:t>内扣式接口，配有滤网及闷盖；</w:t>
      </w:r>
    </w:p>
    <w:p w14:paraId="26F06850">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5.5.2</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出水口：泵房左右两侧各设≥2个ф80mm的出水口，接口和扪盖均使用铝镁合金材质，出水口末端配备符合国家标准的手动截止阀</w:t>
      </w:r>
      <w:r>
        <w:rPr>
          <w:rFonts w:hint="default" w:ascii="Times New Roman" w:hAnsi="Times New Roman" w:eastAsia="方正仿宋_GBK" w:cs="Times New Roman"/>
          <w:sz w:val="32"/>
          <w:szCs w:val="32"/>
          <w:highlight w:val="none"/>
          <w:lang w:eastAsia="zh-CN"/>
        </w:rPr>
        <w:t>；</w:t>
      </w:r>
      <w:bookmarkStart w:id="2" w:name="_GoBack"/>
      <w:bookmarkEnd w:id="2"/>
    </w:p>
    <w:p w14:paraId="6FDE7CCE">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5.5.3</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注水口：左右两侧各设≥2个ф80mm的注水口，接口和扪盖均使用铝镁合金材质，并配不锈钢阀</w:t>
      </w:r>
      <w:r>
        <w:rPr>
          <w:rFonts w:hint="default" w:ascii="Times New Roman" w:hAnsi="Times New Roman" w:eastAsia="方正仿宋_GBK" w:cs="Times New Roman"/>
          <w:sz w:val="32"/>
          <w:szCs w:val="32"/>
          <w:highlight w:val="none"/>
          <w:lang w:eastAsia="zh-CN"/>
        </w:rPr>
        <w:t>；</w:t>
      </w:r>
    </w:p>
    <w:p w14:paraId="4566F06F">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5.5.4</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压缩空气泡沫出口：左右两侧ф65mm和ф40mm的压缩空气泡沫出口各1个，接口和扪盖均使用铝镁合金材质，泡沫液加注口左右各1个；</w:t>
      </w:r>
    </w:p>
    <w:p w14:paraId="1922A712">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5.5.5</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所有管路以不同颜色区分，出水口管路为红色，进水口管路为绿色；泡沫出液出口管路为黄色，加装65mm泡沫液加注口</w:t>
      </w:r>
      <w:r>
        <w:rPr>
          <w:rFonts w:hint="default" w:ascii="Times New Roman" w:hAnsi="Times New Roman" w:eastAsia="方正仿宋_GBK" w:cs="Times New Roman"/>
          <w:sz w:val="32"/>
          <w:szCs w:val="32"/>
          <w:highlight w:val="none"/>
          <w:lang w:eastAsia="zh-CN"/>
        </w:rPr>
        <w:t>。</w:t>
      </w:r>
    </w:p>
    <w:p w14:paraId="617021B9">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黑体_GBK" w:cs="Times New Roman"/>
          <w:sz w:val="32"/>
          <w:szCs w:val="32"/>
          <w:highlight w:val="none"/>
        </w:rPr>
      </w:pPr>
      <w:r>
        <w:rPr>
          <w:rFonts w:hint="default" w:ascii="Times New Roman" w:hAnsi="Times New Roman" w:eastAsia="方正黑体_GBK" w:cs="Times New Roman"/>
          <w:sz w:val="32"/>
          <w:szCs w:val="32"/>
          <w:highlight w:val="none"/>
        </w:rPr>
        <w:t>六、牵引系统</w:t>
      </w:r>
    </w:p>
    <w:p w14:paraId="25CA9B4A">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6.1</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驱动形式：电动</w:t>
      </w:r>
      <w:r>
        <w:rPr>
          <w:rFonts w:hint="default" w:ascii="Times New Roman" w:hAnsi="Times New Roman" w:eastAsia="方正仿宋_GBK" w:cs="Times New Roman"/>
          <w:sz w:val="32"/>
          <w:szCs w:val="32"/>
          <w:highlight w:val="none"/>
          <w:lang w:eastAsia="zh-CN"/>
        </w:rPr>
        <w:t>；</w:t>
      </w:r>
    </w:p>
    <w:p w14:paraId="68B41AA1">
      <w:pPr>
        <w:keepNext w:val="0"/>
        <w:keepLines w:val="0"/>
        <w:pageBreakBefore w:val="0"/>
        <w:widowControl w:val="0"/>
        <w:kinsoku/>
        <w:wordWrap/>
        <w:overflowPunct/>
        <w:topLinePunct w:val="0"/>
        <w:autoSpaceDE/>
        <w:autoSpaceDN/>
        <w:bidi w:val="0"/>
        <w:adjustRightInd/>
        <w:snapToGrid/>
        <w:spacing w:line="576" w:lineRule="exact"/>
        <w:ind w:firstLine="320" w:firstLineChars="1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▲6.2</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牵引力：≥60kN</w:t>
      </w:r>
      <w:r>
        <w:rPr>
          <w:rFonts w:hint="default" w:ascii="Times New Roman" w:hAnsi="Times New Roman" w:eastAsia="方正仿宋_GBK" w:cs="Times New Roman"/>
          <w:sz w:val="32"/>
          <w:szCs w:val="32"/>
          <w:highlight w:val="none"/>
          <w:lang w:eastAsia="zh-CN"/>
        </w:rPr>
        <w:t>；</w:t>
      </w:r>
    </w:p>
    <w:p w14:paraId="606E8DE5">
      <w:pPr>
        <w:keepNext w:val="0"/>
        <w:keepLines w:val="0"/>
        <w:pageBreakBefore w:val="0"/>
        <w:widowControl w:val="0"/>
        <w:kinsoku/>
        <w:wordWrap/>
        <w:overflowPunct/>
        <w:topLinePunct w:val="0"/>
        <w:autoSpaceDE/>
        <w:autoSpaceDN/>
        <w:bidi w:val="0"/>
        <w:adjustRightInd/>
        <w:snapToGrid/>
        <w:spacing w:line="576" w:lineRule="exact"/>
        <w:ind w:firstLine="320" w:firstLineChars="1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▲6.3</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钢丝绳有效长度：≥35m</w:t>
      </w:r>
      <w:r>
        <w:rPr>
          <w:rFonts w:hint="default" w:ascii="Times New Roman" w:hAnsi="Times New Roman" w:eastAsia="方正仿宋_GBK" w:cs="Times New Roman"/>
          <w:sz w:val="32"/>
          <w:szCs w:val="32"/>
          <w:highlight w:val="none"/>
          <w:lang w:eastAsia="zh-CN"/>
        </w:rPr>
        <w:t>；</w:t>
      </w:r>
    </w:p>
    <w:p w14:paraId="0C466A41">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6.4</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安装位置：消防车前部，处于整车纵向中心线上。</w:t>
      </w:r>
    </w:p>
    <w:p w14:paraId="0466EDD9">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黑体_GBK" w:cs="Times New Roman"/>
          <w:sz w:val="32"/>
          <w:szCs w:val="32"/>
          <w:highlight w:val="none"/>
        </w:rPr>
      </w:pPr>
      <w:r>
        <w:rPr>
          <w:rFonts w:hint="default" w:ascii="Times New Roman" w:hAnsi="Times New Roman" w:eastAsia="方正黑体_GBK" w:cs="Times New Roman"/>
          <w:sz w:val="32"/>
          <w:szCs w:val="32"/>
          <w:highlight w:val="none"/>
        </w:rPr>
        <w:t>七、发电照明系统</w:t>
      </w:r>
    </w:p>
    <w:p w14:paraId="7BBF5414">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方正仿宋_GBK" w:cs="Times New Roman"/>
          <w:b/>
          <w:bCs/>
          <w:sz w:val="32"/>
          <w:szCs w:val="32"/>
          <w:highlight w:val="none"/>
          <w:lang w:val="en-US" w:eastAsia="zh-CN"/>
        </w:rPr>
      </w:pPr>
      <w:r>
        <w:rPr>
          <w:rFonts w:hint="default" w:ascii="Times New Roman" w:hAnsi="Times New Roman" w:eastAsia="方正仿宋_GBK" w:cs="Times New Roman"/>
          <w:b/>
          <w:bCs/>
          <w:sz w:val="32"/>
          <w:szCs w:val="32"/>
          <w:highlight w:val="none"/>
          <w:lang w:val="en-US" w:eastAsia="zh-CN"/>
        </w:rPr>
        <w:t>7.1发电机</w:t>
      </w:r>
    </w:p>
    <w:p w14:paraId="76097095">
      <w:pPr>
        <w:keepNext w:val="0"/>
        <w:keepLines w:val="0"/>
        <w:pageBreakBefore w:val="0"/>
        <w:widowControl w:val="0"/>
        <w:kinsoku/>
        <w:wordWrap/>
        <w:overflowPunct/>
        <w:topLinePunct w:val="0"/>
        <w:autoSpaceDE/>
        <w:autoSpaceDN/>
        <w:bidi w:val="0"/>
        <w:adjustRightInd/>
        <w:snapToGrid/>
        <w:spacing w:line="576" w:lineRule="exact"/>
        <w:ind w:firstLine="320" w:firstLineChars="1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7.1</w:t>
      </w:r>
      <w:r>
        <w:rPr>
          <w:rFonts w:hint="default" w:ascii="Times New Roman" w:hAnsi="Times New Roman" w:eastAsia="方正仿宋_GBK" w:cs="Times New Roman"/>
          <w:sz w:val="32"/>
          <w:szCs w:val="32"/>
          <w:highlight w:val="none"/>
          <w:lang w:val="en-US" w:eastAsia="zh-CN"/>
        </w:rPr>
        <w:t xml:space="preserve">.1 </w:t>
      </w:r>
      <w:r>
        <w:rPr>
          <w:rFonts w:hint="default" w:ascii="Times New Roman" w:hAnsi="Times New Roman" w:eastAsia="方正仿宋_GBK" w:cs="Times New Roman"/>
          <w:sz w:val="32"/>
          <w:szCs w:val="32"/>
          <w:highlight w:val="none"/>
        </w:rPr>
        <w:t>额定功率：≥</w:t>
      </w:r>
      <w:r>
        <w:rPr>
          <w:rFonts w:hint="default" w:ascii="Times New Roman" w:hAnsi="Times New Roman" w:eastAsia="方正仿宋_GBK" w:cs="Times New Roman"/>
          <w:sz w:val="32"/>
          <w:szCs w:val="32"/>
          <w:highlight w:val="none"/>
          <w:lang w:val="en-US" w:eastAsia="zh-CN"/>
        </w:rPr>
        <w:t>12</w:t>
      </w:r>
      <w:r>
        <w:rPr>
          <w:rFonts w:hint="default" w:ascii="Times New Roman" w:hAnsi="Times New Roman" w:eastAsia="方正仿宋_GBK" w:cs="Times New Roman"/>
          <w:sz w:val="32"/>
          <w:szCs w:val="32"/>
          <w:highlight w:val="none"/>
        </w:rPr>
        <w:t>kw</w:t>
      </w:r>
      <w:r>
        <w:rPr>
          <w:rFonts w:hint="default" w:ascii="Times New Roman" w:hAnsi="Times New Roman" w:eastAsia="方正仿宋_GBK" w:cs="Times New Roman"/>
          <w:sz w:val="32"/>
          <w:szCs w:val="32"/>
          <w:highlight w:val="none"/>
          <w:lang w:eastAsia="zh-CN"/>
        </w:rPr>
        <w:t>；</w:t>
      </w:r>
    </w:p>
    <w:p w14:paraId="633104EE">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7.</w:t>
      </w:r>
      <w:r>
        <w:rPr>
          <w:rFonts w:hint="default" w:ascii="Times New Roman" w:hAnsi="Times New Roman" w:eastAsia="方正仿宋_GBK" w:cs="Times New Roman"/>
          <w:sz w:val="32"/>
          <w:szCs w:val="32"/>
          <w:highlight w:val="none"/>
          <w:lang w:val="en-US" w:eastAsia="zh-CN"/>
        </w:rPr>
        <w:t xml:space="preserve">1.2 </w:t>
      </w:r>
      <w:r>
        <w:rPr>
          <w:rFonts w:hint="default" w:ascii="Times New Roman" w:hAnsi="Times New Roman" w:eastAsia="方正仿宋_GBK" w:cs="Times New Roman"/>
          <w:sz w:val="32"/>
          <w:szCs w:val="32"/>
          <w:highlight w:val="none"/>
        </w:rPr>
        <w:t>频率：50Hz</w:t>
      </w:r>
      <w:r>
        <w:rPr>
          <w:rFonts w:hint="default" w:ascii="Times New Roman" w:hAnsi="Times New Roman" w:eastAsia="方正仿宋_GBK" w:cs="Times New Roman"/>
          <w:sz w:val="32"/>
          <w:szCs w:val="32"/>
          <w:highlight w:val="none"/>
          <w:lang w:eastAsia="zh-CN"/>
        </w:rPr>
        <w:t>；</w:t>
      </w:r>
    </w:p>
    <w:p w14:paraId="6A970197">
      <w:pPr>
        <w:keepNext w:val="0"/>
        <w:keepLines w:val="0"/>
        <w:pageBreakBefore w:val="0"/>
        <w:widowControl w:val="0"/>
        <w:kinsoku/>
        <w:wordWrap/>
        <w:overflowPunct/>
        <w:topLinePunct w:val="0"/>
        <w:autoSpaceDE/>
        <w:autoSpaceDN/>
        <w:bidi w:val="0"/>
        <w:adjustRightInd/>
        <w:snapToGrid/>
        <w:spacing w:line="576" w:lineRule="exact"/>
        <w:ind w:firstLine="643" w:firstLineChars="200"/>
        <w:textAlignment w:val="auto"/>
        <w:rPr>
          <w:rFonts w:hint="default" w:ascii="Times New Roman" w:hAnsi="Times New Roman" w:eastAsia="方正仿宋_GBK" w:cs="Times New Roman"/>
          <w:b/>
          <w:bCs/>
          <w:sz w:val="32"/>
          <w:szCs w:val="32"/>
          <w:highlight w:val="none"/>
        </w:rPr>
      </w:pPr>
      <w:r>
        <w:rPr>
          <w:rFonts w:hint="default" w:ascii="Times New Roman" w:hAnsi="Times New Roman" w:eastAsia="方正仿宋_GBK" w:cs="Times New Roman"/>
          <w:b/>
          <w:bCs/>
          <w:sz w:val="32"/>
          <w:szCs w:val="32"/>
          <w:highlight w:val="none"/>
          <w:lang w:val="en-US" w:eastAsia="zh-CN"/>
        </w:rPr>
        <w:t>7.2</w:t>
      </w:r>
      <w:r>
        <w:rPr>
          <w:rFonts w:hint="default" w:ascii="Times New Roman" w:hAnsi="Times New Roman" w:eastAsia="方正仿宋_GBK" w:cs="Times New Roman"/>
          <w:b/>
          <w:bCs/>
          <w:sz w:val="32"/>
          <w:szCs w:val="32"/>
          <w:highlight w:val="none"/>
        </w:rPr>
        <w:t>大功率照明系统</w:t>
      </w:r>
    </w:p>
    <w:p w14:paraId="3E24E39C">
      <w:pPr>
        <w:keepNext w:val="0"/>
        <w:keepLines w:val="0"/>
        <w:pageBreakBefore w:val="0"/>
        <w:widowControl w:val="0"/>
        <w:kinsoku/>
        <w:wordWrap/>
        <w:overflowPunct/>
        <w:topLinePunct w:val="0"/>
        <w:autoSpaceDE/>
        <w:autoSpaceDN/>
        <w:bidi w:val="0"/>
        <w:adjustRightInd/>
        <w:snapToGrid/>
        <w:spacing w:line="576" w:lineRule="exact"/>
        <w:ind w:firstLine="320" w:firstLineChars="1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▲7.</w:t>
      </w:r>
      <w:r>
        <w:rPr>
          <w:rFonts w:hint="default" w:ascii="Times New Roman" w:hAnsi="Times New Roman" w:eastAsia="方正仿宋_GBK" w:cs="Times New Roman"/>
          <w:sz w:val="32"/>
          <w:szCs w:val="32"/>
          <w:highlight w:val="none"/>
          <w:lang w:val="en-US" w:eastAsia="zh-CN"/>
        </w:rPr>
        <w:t>2</w:t>
      </w:r>
      <w:r>
        <w:rPr>
          <w:rFonts w:hint="default" w:ascii="Times New Roman" w:hAnsi="Times New Roman" w:eastAsia="方正仿宋_GBK" w:cs="Times New Roman"/>
          <w:sz w:val="32"/>
          <w:szCs w:val="32"/>
          <w:highlight w:val="none"/>
        </w:rPr>
        <w:t>.1</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举升高度：≥7.5m</w:t>
      </w:r>
      <w:r>
        <w:rPr>
          <w:rFonts w:hint="default" w:ascii="Times New Roman" w:hAnsi="Times New Roman" w:eastAsia="方正仿宋_GBK" w:cs="Times New Roman"/>
          <w:sz w:val="32"/>
          <w:szCs w:val="32"/>
          <w:highlight w:val="none"/>
          <w:lang w:eastAsia="zh-CN"/>
        </w:rPr>
        <w:t>；</w:t>
      </w:r>
    </w:p>
    <w:p w14:paraId="283CA4C6">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7.</w:t>
      </w:r>
      <w:r>
        <w:rPr>
          <w:rFonts w:hint="default" w:ascii="Times New Roman" w:hAnsi="Times New Roman" w:eastAsia="方正仿宋_GBK" w:cs="Times New Roman"/>
          <w:sz w:val="32"/>
          <w:szCs w:val="32"/>
          <w:highlight w:val="none"/>
          <w:lang w:val="en-US" w:eastAsia="zh-CN"/>
        </w:rPr>
        <w:t>2</w:t>
      </w:r>
      <w:r>
        <w:rPr>
          <w:rFonts w:hint="default" w:ascii="Times New Roman" w:hAnsi="Times New Roman" w:eastAsia="方正仿宋_GBK" w:cs="Times New Roman"/>
          <w:sz w:val="32"/>
          <w:szCs w:val="32"/>
          <w:highlight w:val="none"/>
        </w:rPr>
        <w:t>.2</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升降杆型式：气动</w:t>
      </w:r>
      <w:r>
        <w:rPr>
          <w:rFonts w:hint="default" w:ascii="Times New Roman" w:hAnsi="Times New Roman" w:eastAsia="方正仿宋_GBK" w:cs="Times New Roman"/>
          <w:sz w:val="32"/>
          <w:szCs w:val="32"/>
          <w:highlight w:val="none"/>
          <w:lang w:eastAsia="zh-CN"/>
        </w:rPr>
        <w:t>；</w:t>
      </w:r>
    </w:p>
    <w:p w14:paraId="398A163F">
      <w:pPr>
        <w:keepNext w:val="0"/>
        <w:keepLines w:val="0"/>
        <w:pageBreakBefore w:val="0"/>
        <w:widowControl w:val="0"/>
        <w:kinsoku/>
        <w:wordWrap/>
        <w:overflowPunct/>
        <w:topLinePunct w:val="0"/>
        <w:autoSpaceDE/>
        <w:autoSpaceDN/>
        <w:bidi w:val="0"/>
        <w:adjustRightInd/>
        <w:snapToGrid/>
        <w:spacing w:line="576" w:lineRule="exact"/>
        <w:ind w:firstLine="320" w:firstLineChars="1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▲7.</w:t>
      </w:r>
      <w:r>
        <w:rPr>
          <w:rFonts w:hint="default" w:ascii="Times New Roman" w:hAnsi="Times New Roman" w:eastAsia="方正仿宋_GBK" w:cs="Times New Roman"/>
          <w:sz w:val="32"/>
          <w:szCs w:val="32"/>
          <w:highlight w:val="none"/>
          <w:lang w:val="en-US" w:eastAsia="zh-CN"/>
        </w:rPr>
        <w:t>2</w:t>
      </w:r>
      <w:r>
        <w:rPr>
          <w:rFonts w:hint="default" w:ascii="Times New Roman" w:hAnsi="Times New Roman" w:eastAsia="方正仿宋_GBK" w:cs="Times New Roman"/>
          <w:sz w:val="32"/>
          <w:szCs w:val="32"/>
          <w:highlight w:val="none"/>
        </w:rPr>
        <w:t>.3</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灯具规格：4×600W</w:t>
      </w:r>
      <w:r>
        <w:rPr>
          <w:rFonts w:hint="default" w:ascii="Times New Roman" w:hAnsi="Times New Roman" w:eastAsia="方正仿宋_GBK" w:cs="Times New Roman"/>
          <w:sz w:val="32"/>
          <w:szCs w:val="32"/>
          <w:highlight w:val="none"/>
          <w:lang w:eastAsia="zh-CN"/>
        </w:rPr>
        <w:t>；</w:t>
      </w:r>
    </w:p>
    <w:p w14:paraId="01845252">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7.</w:t>
      </w:r>
      <w:r>
        <w:rPr>
          <w:rFonts w:hint="default" w:ascii="Times New Roman" w:hAnsi="Times New Roman" w:eastAsia="方正仿宋_GBK" w:cs="Times New Roman"/>
          <w:sz w:val="32"/>
          <w:szCs w:val="32"/>
          <w:highlight w:val="none"/>
          <w:lang w:val="en-US" w:eastAsia="zh-CN"/>
        </w:rPr>
        <w:t>2</w:t>
      </w:r>
      <w:r>
        <w:rPr>
          <w:rFonts w:hint="default" w:ascii="Times New Roman" w:hAnsi="Times New Roman" w:eastAsia="方正仿宋_GBK" w:cs="Times New Roman"/>
          <w:sz w:val="32"/>
          <w:szCs w:val="32"/>
          <w:highlight w:val="none"/>
        </w:rPr>
        <w:t>.4</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旋转范围：≥360°</w:t>
      </w:r>
      <w:r>
        <w:rPr>
          <w:rFonts w:hint="default" w:ascii="Times New Roman" w:hAnsi="Times New Roman" w:eastAsia="方正仿宋_GBK" w:cs="Times New Roman"/>
          <w:sz w:val="32"/>
          <w:szCs w:val="32"/>
          <w:highlight w:val="none"/>
          <w:lang w:eastAsia="zh-CN"/>
        </w:rPr>
        <w:t>；</w:t>
      </w:r>
    </w:p>
    <w:p w14:paraId="4C56C8B0">
      <w:pPr>
        <w:keepNext w:val="0"/>
        <w:keepLines w:val="0"/>
        <w:pageBreakBefore w:val="0"/>
        <w:widowControl w:val="0"/>
        <w:kinsoku/>
        <w:wordWrap/>
        <w:overflowPunct/>
        <w:topLinePunct w:val="0"/>
        <w:autoSpaceDE/>
        <w:autoSpaceDN/>
        <w:bidi w:val="0"/>
        <w:adjustRightInd/>
        <w:snapToGrid/>
        <w:spacing w:line="576" w:lineRule="exact"/>
        <w:ind w:firstLine="320" w:firstLineChars="1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▲7.</w:t>
      </w:r>
      <w:r>
        <w:rPr>
          <w:rFonts w:hint="default" w:ascii="Times New Roman" w:hAnsi="Times New Roman" w:eastAsia="方正仿宋_GBK" w:cs="Times New Roman"/>
          <w:sz w:val="32"/>
          <w:szCs w:val="32"/>
          <w:highlight w:val="none"/>
          <w:lang w:val="en-US" w:eastAsia="zh-CN"/>
        </w:rPr>
        <w:t>2</w:t>
      </w:r>
      <w:r>
        <w:rPr>
          <w:rFonts w:hint="default" w:ascii="Times New Roman" w:hAnsi="Times New Roman" w:eastAsia="方正仿宋_GBK" w:cs="Times New Roman"/>
          <w:sz w:val="32"/>
          <w:szCs w:val="32"/>
          <w:highlight w:val="none"/>
        </w:rPr>
        <w:t>.5</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俯仰范围</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≥-90°~+220°</w:t>
      </w:r>
      <w:r>
        <w:rPr>
          <w:rFonts w:hint="default" w:ascii="Times New Roman" w:hAnsi="Times New Roman" w:eastAsia="方正仿宋_GBK" w:cs="Times New Roman"/>
          <w:sz w:val="32"/>
          <w:szCs w:val="32"/>
          <w:highlight w:val="none"/>
          <w:lang w:eastAsia="zh-CN"/>
        </w:rPr>
        <w:t>；</w:t>
      </w:r>
    </w:p>
    <w:p w14:paraId="385DEAEB">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7.</w:t>
      </w:r>
      <w:r>
        <w:rPr>
          <w:rFonts w:hint="default" w:ascii="Times New Roman" w:hAnsi="Times New Roman" w:eastAsia="方正仿宋_GBK" w:cs="Times New Roman"/>
          <w:sz w:val="32"/>
          <w:szCs w:val="32"/>
          <w:highlight w:val="none"/>
          <w:lang w:val="en-US" w:eastAsia="zh-CN"/>
        </w:rPr>
        <w:t>2</w:t>
      </w:r>
      <w:r>
        <w:rPr>
          <w:rFonts w:hint="default" w:ascii="Times New Roman" w:hAnsi="Times New Roman" w:eastAsia="方正仿宋_GBK" w:cs="Times New Roman"/>
          <w:sz w:val="32"/>
          <w:szCs w:val="32"/>
          <w:highlight w:val="none"/>
        </w:rPr>
        <w:t>.6</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安装型式：车箱顶部</w:t>
      </w:r>
      <w:r>
        <w:rPr>
          <w:rFonts w:hint="default" w:ascii="Times New Roman" w:hAnsi="Times New Roman" w:eastAsia="方正仿宋_GBK" w:cs="Times New Roman"/>
          <w:sz w:val="32"/>
          <w:szCs w:val="32"/>
          <w:highlight w:val="none"/>
          <w:lang w:eastAsia="zh-CN"/>
        </w:rPr>
        <w:t>。</w:t>
      </w:r>
    </w:p>
    <w:p w14:paraId="060A1CA8">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黑体_GBK" w:cs="Times New Roman"/>
          <w:sz w:val="32"/>
          <w:szCs w:val="32"/>
          <w:highlight w:val="none"/>
        </w:rPr>
      </w:pPr>
      <w:r>
        <w:rPr>
          <w:rFonts w:hint="default" w:ascii="Times New Roman" w:hAnsi="Times New Roman" w:eastAsia="方正黑体_GBK" w:cs="Times New Roman"/>
          <w:sz w:val="32"/>
          <w:szCs w:val="32"/>
          <w:highlight w:val="none"/>
        </w:rPr>
        <w:t>八、电器及控制设备</w:t>
      </w:r>
    </w:p>
    <w:p w14:paraId="4CF9FFFE">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8.1</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驾驶室顶部前端装配有红色长排高亮度LED频闪消防车用标志灯具；</w:t>
      </w:r>
    </w:p>
    <w:p w14:paraId="2DDE9E7F">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8.2</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车顶后部边角装配</w:t>
      </w:r>
      <w:r>
        <w:rPr>
          <w:rFonts w:hint="default" w:ascii="Times New Roman" w:hAnsi="Times New Roman" w:eastAsia="方正仿宋_GBK" w:cs="Times New Roman"/>
          <w:sz w:val="32"/>
          <w:szCs w:val="32"/>
          <w:highlight w:val="none"/>
          <w:lang w:val="en-US" w:eastAsia="zh-CN"/>
        </w:rPr>
        <w:t>不少于</w:t>
      </w:r>
      <w:r>
        <w:rPr>
          <w:rFonts w:hint="default" w:ascii="Times New Roman" w:hAnsi="Times New Roman" w:eastAsia="方正仿宋_GBK" w:cs="Times New Roman"/>
          <w:sz w:val="32"/>
          <w:szCs w:val="32"/>
          <w:highlight w:val="none"/>
        </w:rPr>
        <w:t>两套红色高亮度LED频闪标志灯具；</w:t>
      </w:r>
    </w:p>
    <w:p w14:paraId="50734534">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8.3</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车辆两侧上方配有</w:t>
      </w:r>
      <w:r>
        <w:rPr>
          <w:rFonts w:hint="default" w:ascii="Times New Roman" w:hAnsi="Times New Roman" w:eastAsia="方正仿宋_GBK" w:cs="Times New Roman"/>
          <w:sz w:val="32"/>
          <w:szCs w:val="32"/>
          <w:highlight w:val="none"/>
          <w:lang w:val="en-US" w:eastAsia="zh-CN"/>
        </w:rPr>
        <w:t>共计不少于6盏</w:t>
      </w:r>
      <w:r>
        <w:rPr>
          <w:rFonts w:hint="default" w:ascii="Times New Roman" w:hAnsi="Times New Roman" w:eastAsia="方正仿宋_GBK" w:cs="Times New Roman"/>
          <w:sz w:val="32"/>
          <w:szCs w:val="32"/>
          <w:highlight w:val="none"/>
        </w:rPr>
        <w:t>高亮度照明灯（LED），下方安装安全标志灯；</w:t>
      </w:r>
    </w:p>
    <w:p w14:paraId="7132B846">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8.4</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警报器、警灯、电台、器材箱照明等上装部分电气为独立电路；改装线路具有防水、防尘性能，各线路捆扎整齐，线路铺设位置便于检查维修</w:t>
      </w:r>
      <w:r>
        <w:rPr>
          <w:rFonts w:hint="default" w:ascii="Times New Roman" w:hAnsi="Times New Roman" w:eastAsia="方正仿宋_GBK" w:cs="Times New Roman"/>
          <w:sz w:val="32"/>
          <w:szCs w:val="32"/>
          <w:highlight w:val="none"/>
          <w:lang w:eastAsia="zh-CN"/>
        </w:rPr>
        <w:t>；</w:t>
      </w:r>
    </w:p>
    <w:p w14:paraId="41D45435">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8.5</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在车身设置了自动充电装置对车辆蓄电池进行智能充电，确保车辆一直处于满电状态，充电接口既可自动分离，也可手动分离，并在车辆启动时自动脱落</w:t>
      </w:r>
      <w:r>
        <w:rPr>
          <w:rFonts w:hint="default" w:ascii="Times New Roman" w:hAnsi="Times New Roman" w:eastAsia="方正仿宋_GBK" w:cs="Times New Roman"/>
          <w:sz w:val="32"/>
          <w:szCs w:val="32"/>
          <w:highlight w:val="none"/>
          <w:lang w:eastAsia="zh-CN"/>
        </w:rPr>
        <w:t>；</w:t>
      </w:r>
    </w:p>
    <w:p w14:paraId="09AF5BFC">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8.6</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加装前置行车记录仪、360°3D全景、倒车雷达，充电装置</w:t>
      </w:r>
      <w:r>
        <w:rPr>
          <w:rFonts w:hint="default" w:ascii="Times New Roman" w:hAnsi="Times New Roman" w:eastAsia="方正仿宋_GBK" w:cs="Times New Roman"/>
          <w:sz w:val="32"/>
          <w:szCs w:val="32"/>
          <w:highlight w:val="none"/>
          <w:lang w:eastAsia="zh-CN"/>
        </w:rPr>
        <w:t>；</w:t>
      </w:r>
    </w:p>
    <w:p w14:paraId="27688726">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8.7</w:t>
      </w:r>
      <w:r>
        <w:rPr>
          <w:rFonts w:hint="default" w:ascii="Times New Roman" w:hAnsi="Times New Roman" w:eastAsia="方正仿宋_GBK" w:cs="Times New Roman"/>
          <w:sz w:val="32"/>
          <w:szCs w:val="32"/>
          <w:highlight w:val="none"/>
          <w:lang w:val="en-US" w:eastAsia="zh-CN"/>
        </w:rPr>
        <w:t xml:space="preserve"> </w:t>
      </w:r>
      <w:r>
        <w:rPr>
          <w:rFonts w:hint="default" w:ascii="Times New Roman" w:hAnsi="Times New Roman" w:eastAsia="方正仿宋_GBK" w:cs="Times New Roman"/>
          <w:sz w:val="32"/>
          <w:szCs w:val="32"/>
          <w:highlight w:val="none"/>
        </w:rPr>
        <w:t>泵室内配置加热防冻装置</w:t>
      </w:r>
      <w:r>
        <w:rPr>
          <w:rFonts w:hint="default" w:ascii="Times New Roman" w:hAnsi="Times New Roman" w:eastAsia="方正仿宋_GBK" w:cs="Times New Roman"/>
          <w:sz w:val="32"/>
          <w:szCs w:val="32"/>
          <w:highlight w:val="none"/>
          <w:lang w:eastAsia="zh-CN"/>
        </w:rPr>
        <w:t>。</w:t>
      </w:r>
    </w:p>
    <w:p w14:paraId="05F32347">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Times New Roman" w:hAnsi="Times New Roman" w:eastAsia="方正黑体_GBK" w:cs="Times New Roman"/>
          <w:sz w:val="32"/>
          <w:szCs w:val="32"/>
          <w:highlight w:val="none"/>
        </w:rPr>
      </w:pPr>
      <w:r>
        <w:rPr>
          <w:rFonts w:hint="default" w:ascii="Times New Roman" w:hAnsi="Times New Roman" w:eastAsia="方正黑体_GBK" w:cs="Times New Roman"/>
          <w:sz w:val="32"/>
          <w:szCs w:val="32"/>
          <w:highlight w:val="none"/>
          <w:lang w:val="en-US" w:eastAsia="zh-CN"/>
        </w:rPr>
        <w:t>九、其它</w:t>
      </w:r>
      <w:r>
        <w:rPr>
          <w:rFonts w:hint="default" w:ascii="Times New Roman" w:hAnsi="Times New Roman" w:eastAsia="方正黑体_GBK" w:cs="Times New Roman"/>
          <w:sz w:val="32"/>
          <w:szCs w:val="32"/>
          <w:highlight w:val="none"/>
        </w:rPr>
        <w:t>要求</w:t>
      </w:r>
    </w:p>
    <w:p w14:paraId="620AFBAE">
      <w:pPr>
        <w:keepNext w:val="0"/>
        <w:keepLines w:val="0"/>
        <w:pageBreakBefore w:val="0"/>
        <w:widowControl w:val="0"/>
        <w:tabs>
          <w:tab w:val="left" w:pos="1231"/>
        </w:tabs>
        <w:kinsoku/>
        <w:wordWrap/>
        <w:overflowPunct/>
        <w:topLinePunct w:val="0"/>
        <w:autoSpaceDE/>
        <w:autoSpaceDN/>
        <w:bidi w:val="0"/>
        <w:adjustRightInd/>
        <w:snapToGrid/>
        <w:spacing w:line="576" w:lineRule="exact"/>
        <w:ind w:firstLine="640" w:firstLineChars="200"/>
        <w:jc w:val="left"/>
        <w:textAlignment w:val="auto"/>
        <w:rPr>
          <w:rFonts w:hint="default" w:ascii="Times New Roman" w:hAnsi="Times New Roman" w:eastAsia="仿宋" w:cs="Times New Roman"/>
          <w:sz w:val="32"/>
          <w:szCs w:val="32"/>
          <w:highlight w:val="none"/>
          <w:lang w:val="zh-CN"/>
        </w:rPr>
      </w:pPr>
      <w:r>
        <w:rPr>
          <w:rFonts w:hint="default" w:ascii="Times New Roman" w:hAnsi="Times New Roman" w:eastAsia="仿宋" w:cs="Times New Roman"/>
          <w:sz w:val="32"/>
          <w:szCs w:val="32"/>
          <w:highlight w:val="none"/>
          <w:lang w:val="en-US" w:eastAsia="zh-CN"/>
        </w:rPr>
        <w:t>9</w:t>
      </w:r>
      <w:r>
        <w:rPr>
          <w:rFonts w:hint="default" w:ascii="Times New Roman" w:hAnsi="Times New Roman" w:eastAsia="仿宋" w:cs="Times New Roman"/>
          <w:sz w:val="32"/>
          <w:szCs w:val="32"/>
          <w:highlight w:val="none"/>
        </w:rPr>
        <w:t>.1</w:t>
      </w:r>
      <w:r>
        <w:rPr>
          <w:rFonts w:hint="default" w:ascii="Times New Roman" w:hAnsi="Times New Roman" w:eastAsia="仿宋" w:cs="Times New Roman"/>
          <w:sz w:val="32"/>
          <w:szCs w:val="32"/>
          <w:highlight w:val="none"/>
          <w:lang w:val="zh-CN"/>
        </w:rPr>
        <w:t>所有操作开关、仪表、器材架及车辆均有中文标识的铭牌标志及相关使用注意事项说明，所有的标志采用永久性加固粘贴；</w:t>
      </w:r>
    </w:p>
    <w:p w14:paraId="4C3A9E94">
      <w:pPr>
        <w:keepNext w:val="0"/>
        <w:keepLines w:val="0"/>
        <w:pageBreakBefore w:val="0"/>
        <w:widowControl w:val="0"/>
        <w:tabs>
          <w:tab w:val="left" w:pos="1231"/>
        </w:tabs>
        <w:kinsoku/>
        <w:wordWrap/>
        <w:overflowPunct/>
        <w:topLinePunct w:val="0"/>
        <w:autoSpaceDE/>
        <w:autoSpaceDN/>
        <w:bidi w:val="0"/>
        <w:adjustRightInd/>
        <w:snapToGrid/>
        <w:spacing w:line="576" w:lineRule="exact"/>
        <w:ind w:firstLine="640" w:firstLineChars="200"/>
        <w:jc w:val="left"/>
        <w:textAlignment w:val="auto"/>
        <w:rPr>
          <w:rFonts w:hint="default" w:ascii="Times New Roman" w:hAnsi="Times New Roman" w:eastAsia="仿宋" w:cs="Times New Roman"/>
          <w:sz w:val="32"/>
          <w:szCs w:val="32"/>
          <w:highlight w:val="none"/>
          <w:lang w:val="zh-CN"/>
        </w:rPr>
      </w:pPr>
      <w:r>
        <w:rPr>
          <w:rFonts w:hint="default" w:ascii="Times New Roman" w:hAnsi="Times New Roman" w:eastAsia="仿宋" w:cs="Times New Roman"/>
          <w:sz w:val="32"/>
          <w:szCs w:val="32"/>
          <w:highlight w:val="none"/>
          <w:lang w:val="en-US" w:eastAsia="zh-CN"/>
        </w:rPr>
        <w:t>9</w:t>
      </w:r>
      <w:r>
        <w:rPr>
          <w:rFonts w:hint="default" w:ascii="Times New Roman" w:hAnsi="Times New Roman" w:eastAsia="仿宋" w:cs="Times New Roman"/>
          <w:sz w:val="32"/>
          <w:szCs w:val="32"/>
          <w:highlight w:val="none"/>
        </w:rPr>
        <w:t>.</w:t>
      </w:r>
      <w:r>
        <w:rPr>
          <w:rFonts w:hint="default" w:ascii="Times New Roman" w:hAnsi="Times New Roman" w:eastAsia="仿宋" w:cs="Times New Roman"/>
          <w:sz w:val="32"/>
          <w:szCs w:val="32"/>
          <w:highlight w:val="none"/>
          <w:lang w:val="en-US" w:eastAsia="zh-CN"/>
        </w:rPr>
        <w:t>2</w:t>
      </w:r>
      <w:r>
        <w:rPr>
          <w:rFonts w:hint="default" w:ascii="Times New Roman" w:hAnsi="Times New Roman" w:eastAsia="仿宋" w:cs="Times New Roman"/>
          <w:sz w:val="32"/>
          <w:szCs w:val="32"/>
          <w:highlight w:val="none"/>
          <w:lang w:val="zh-CN"/>
        </w:rPr>
        <w:t>防腐防锈处理：所有板材，骨架，零部件和结构件，均经过严格的防锈防腐处理，铝型材，铝板和花纹板均进行氧化处理，水罐及相关法兰，内部管路，螺栓等采用最新防腐技术；</w:t>
      </w:r>
    </w:p>
    <w:p w14:paraId="63388859">
      <w:pPr>
        <w:keepNext w:val="0"/>
        <w:keepLines w:val="0"/>
        <w:pageBreakBefore w:val="0"/>
        <w:widowControl w:val="0"/>
        <w:tabs>
          <w:tab w:val="left" w:pos="1231"/>
        </w:tabs>
        <w:kinsoku/>
        <w:wordWrap/>
        <w:overflowPunct/>
        <w:topLinePunct w:val="0"/>
        <w:autoSpaceDE/>
        <w:autoSpaceDN/>
        <w:bidi w:val="0"/>
        <w:adjustRightInd/>
        <w:snapToGrid/>
        <w:spacing w:line="576" w:lineRule="exact"/>
        <w:ind w:firstLine="640" w:firstLineChars="200"/>
        <w:jc w:val="left"/>
        <w:textAlignment w:val="auto"/>
        <w:rPr>
          <w:rFonts w:hint="default" w:ascii="Times New Roman" w:hAnsi="Times New Roman" w:eastAsia="仿宋" w:cs="Times New Roman"/>
          <w:sz w:val="32"/>
          <w:szCs w:val="32"/>
          <w:highlight w:val="none"/>
          <w:lang w:val="zh-CN"/>
        </w:rPr>
      </w:pPr>
      <w:r>
        <w:rPr>
          <w:rFonts w:hint="default" w:ascii="Times New Roman" w:hAnsi="Times New Roman" w:eastAsia="仿宋" w:cs="Times New Roman"/>
          <w:sz w:val="32"/>
          <w:szCs w:val="32"/>
          <w:highlight w:val="none"/>
          <w:lang w:val="en-US" w:eastAsia="zh-CN"/>
        </w:rPr>
        <w:t>9</w:t>
      </w:r>
      <w:r>
        <w:rPr>
          <w:rFonts w:hint="default" w:ascii="Times New Roman" w:hAnsi="Times New Roman" w:eastAsia="仿宋" w:cs="Times New Roman"/>
          <w:sz w:val="32"/>
          <w:szCs w:val="32"/>
          <w:highlight w:val="none"/>
        </w:rPr>
        <w:t>.</w:t>
      </w:r>
      <w:r>
        <w:rPr>
          <w:rFonts w:hint="default" w:ascii="Times New Roman" w:hAnsi="Times New Roman" w:eastAsia="仿宋" w:cs="Times New Roman"/>
          <w:sz w:val="32"/>
          <w:szCs w:val="32"/>
          <w:highlight w:val="none"/>
          <w:lang w:val="en-US" w:eastAsia="zh-CN"/>
        </w:rPr>
        <w:t>3</w:t>
      </w:r>
      <w:r>
        <w:rPr>
          <w:rFonts w:hint="default" w:ascii="Times New Roman" w:hAnsi="Times New Roman" w:eastAsia="仿宋" w:cs="Times New Roman"/>
          <w:sz w:val="32"/>
          <w:szCs w:val="32"/>
          <w:highlight w:val="none"/>
          <w:lang w:val="zh-CN"/>
        </w:rPr>
        <w:t>整车标识：按用户要求喷涂或粘贴。</w:t>
      </w:r>
    </w:p>
    <w:p w14:paraId="6C2AA32D">
      <w:pPr>
        <w:rPr>
          <w:rFonts w:hint="default" w:ascii="Times New Roman" w:hAnsi="Times New Roman" w:eastAsia="仿宋" w:cs="Times New Roman"/>
          <w:sz w:val="32"/>
          <w:szCs w:val="32"/>
          <w:highlight w:val="none"/>
          <w:lang w:val="zh-CN"/>
        </w:rPr>
      </w:pPr>
      <w:r>
        <w:rPr>
          <w:rFonts w:hint="default" w:ascii="Times New Roman" w:hAnsi="Times New Roman" w:eastAsia="仿宋" w:cs="Times New Roman"/>
          <w:sz w:val="32"/>
          <w:szCs w:val="32"/>
          <w:highlight w:val="none"/>
          <w:lang w:val="zh-CN"/>
        </w:rPr>
        <w:br w:type="page"/>
      </w:r>
    </w:p>
    <w:p w14:paraId="326E8E89">
      <w:pPr>
        <w:keepNext w:val="0"/>
        <w:keepLines w:val="0"/>
        <w:pageBreakBefore w:val="0"/>
        <w:widowControl w:val="0"/>
        <w:tabs>
          <w:tab w:val="left" w:pos="1231"/>
        </w:tabs>
        <w:kinsoku/>
        <w:wordWrap/>
        <w:overflowPunct/>
        <w:topLinePunct w:val="0"/>
        <w:autoSpaceDE/>
        <w:autoSpaceDN/>
        <w:bidi w:val="0"/>
        <w:adjustRightInd/>
        <w:snapToGrid/>
        <w:spacing w:line="576" w:lineRule="exact"/>
        <w:ind w:firstLine="640" w:firstLineChars="200"/>
        <w:jc w:val="left"/>
        <w:textAlignment w:val="auto"/>
        <w:rPr>
          <w:rFonts w:hint="default" w:ascii="Times New Roman" w:hAnsi="Times New Roman" w:eastAsia="方正黑体_GBK" w:cs="Times New Roman"/>
          <w:sz w:val="32"/>
          <w:szCs w:val="32"/>
          <w:highlight w:val="none"/>
          <w:lang w:val="en-US" w:eastAsia="zh-CN"/>
        </w:rPr>
      </w:pPr>
      <w:r>
        <w:rPr>
          <w:rFonts w:hint="default" w:ascii="Times New Roman" w:hAnsi="Times New Roman" w:eastAsia="方正黑体_GBK" w:cs="Times New Roman"/>
          <w:sz w:val="32"/>
          <w:szCs w:val="32"/>
          <w:highlight w:val="none"/>
          <w:lang w:val="en-US" w:eastAsia="zh-CN"/>
        </w:rPr>
        <w:t>十、随车器材要求</w:t>
      </w:r>
    </w:p>
    <w:tbl>
      <w:tblPr>
        <w:tblStyle w:val="7"/>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2"/>
        <w:gridCol w:w="1445"/>
        <w:gridCol w:w="5310"/>
        <w:gridCol w:w="590"/>
        <w:gridCol w:w="520"/>
        <w:gridCol w:w="647"/>
      </w:tblGrid>
      <w:tr w14:paraId="1C49F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tcBorders>
              <w:top w:val="single" w:color="auto" w:sz="4" w:space="0"/>
              <w:left w:val="single" w:color="auto" w:sz="4" w:space="0"/>
              <w:bottom w:val="single" w:color="auto" w:sz="4" w:space="0"/>
              <w:right w:val="single" w:color="auto" w:sz="4" w:space="0"/>
            </w:tcBorders>
            <w:vAlign w:val="center"/>
          </w:tcPr>
          <w:p w14:paraId="21984D38">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bCs w:val="0"/>
                <w:sz w:val="28"/>
                <w:szCs w:val="28"/>
                <w:highlight w:val="none"/>
              </w:rPr>
            </w:pPr>
            <w:r>
              <w:rPr>
                <w:rFonts w:hint="default" w:ascii="Times New Roman" w:hAnsi="Times New Roman" w:eastAsia="方正仿宋_GBK" w:cs="Times New Roman"/>
                <w:b/>
                <w:bCs w:val="0"/>
                <w:sz w:val="28"/>
                <w:szCs w:val="28"/>
                <w:highlight w:val="none"/>
              </w:rPr>
              <w:t>序号</w:t>
            </w:r>
          </w:p>
        </w:tc>
        <w:tc>
          <w:tcPr>
            <w:tcW w:w="1445" w:type="dxa"/>
            <w:tcBorders>
              <w:top w:val="single" w:color="auto" w:sz="4" w:space="0"/>
              <w:left w:val="single" w:color="auto" w:sz="4" w:space="0"/>
              <w:bottom w:val="single" w:color="auto" w:sz="4" w:space="0"/>
              <w:right w:val="single" w:color="auto" w:sz="4" w:space="0"/>
            </w:tcBorders>
            <w:vAlign w:val="center"/>
          </w:tcPr>
          <w:p w14:paraId="656E5678">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bCs w:val="0"/>
                <w:sz w:val="28"/>
                <w:szCs w:val="28"/>
                <w:highlight w:val="none"/>
              </w:rPr>
            </w:pPr>
            <w:r>
              <w:rPr>
                <w:rFonts w:hint="default" w:ascii="Times New Roman" w:hAnsi="Times New Roman" w:eastAsia="方正仿宋_GBK" w:cs="Times New Roman"/>
                <w:b/>
                <w:bCs w:val="0"/>
                <w:sz w:val="28"/>
                <w:szCs w:val="28"/>
                <w:highlight w:val="none"/>
              </w:rPr>
              <w:t>名称</w:t>
            </w:r>
          </w:p>
        </w:tc>
        <w:tc>
          <w:tcPr>
            <w:tcW w:w="5310" w:type="dxa"/>
            <w:tcBorders>
              <w:top w:val="single" w:color="auto" w:sz="4" w:space="0"/>
              <w:left w:val="single" w:color="auto" w:sz="4" w:space="0"/>
              <w:bottom w:val="single" w:color="auto" w:sz="4" w:space="0"/>
              <w:right w:val="single" w:color="auto" w:sz="4" w:space="0"/>
            </w:tcBorders>
            <w:vAlign w:val="center"/>
          </w:tcPr>
          <w:p w14:paraId="17B33813">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bCs w:val="0"/>
                <w:sz w:val="28"/>
                <w:szCs w:val="28"/>
                <w:highlight w:val="none"/>
              </w:rPr>
            </w:pPr>
            <w:r>
              <w:rPr>
                <w:rFonts w:hint="default" w:ascii="Times New Roman" w:hAnsi="Times New Roman" w:eastAsia="方正仿宋_GBK" w:cs="Times New Roman"/>
                <w:b/>
                <w:bCs w:val="0"/>
                <w:sz w:val="28"/>
                <w:szCs w:val="28"/>
                <w:highlight w:val="none"/>
              </w:rPr>
              <w:t>参数</w:t>
            </w:r>
          </w:p>
        </w:tc>
        <w:tc>
          <w:tcPr>
            <w:tcW w:w="590" w:type="dxa"/>
            <w:tcBorders>
              <w:top w:val="single" w:color="auto" w:sz="4" w:space="0"/>
              <w:left w:val="single" w:color="auto" w:sz="4" w:space="0"/>
              <w:bottom w:val="single" w:color="auto" w:sz="4" w:space="0"/>
              <w:right w:val="single" w:color="auto" w:sz="4" w:space="0"/>
            </w:tcBorders>
            <w:vAlign w:val="center"/>
          </w:tcPr>
          <w:p w14:paraId="67C39367">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bCs w:val="0"/>
                <w:sz w:val="28"/>
                <w:szCs w:val="28"/>
                <w:highlight w:val="none"/>
              </w:rPr>
            </w:pPr>
            <w:r>
              <w:rPr>
                <w:rFonts w:hint="default" w:ascii="Times New Roman" w:hAnsi="Times New Roman" w:eastAsia="方正仿宋_GBK" w:cs="Times New Roman"/>
                <w:b/>
                <w:bCs w:val="0"/>
                <w:sz w:val="28"/>
                <w:szCs w:val="28"/>
                <w:highlight w:val="none"/>
              </w:rPr>
              <w:t>单位</w:t>
            </w:r>
          </w:p>
        </w:tc>
        <w:tc>
          <w:tcPr>
            <w:tcW w:w="520" w:type="dxa"/>
            <w:tcBorders>
              <w:top w:val="single" w:color="auto" w:sz="4" w:space="0"/>
              <w:left w:val="single" w:color="auto" w:sz="4" w:space="0"/>
              <w:bottom w:val="single" w:color="auto" w:sz="4" w:space="0"/>
              <w:right w:val="single" w:color="auto" w:sz="4" w:space="0"/>
            </w:tcBorders>
            <w:vAlign w:val="center"/>
          </w:tcPr>
          <w:p w14:paraId="53E14F10">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bCs w:val="0"/>
                <w:sz w:val="28"/>
                <w:szCs w:val="28"/>
                <w:highlight w:val="none"/>
              </w:rPr>
            </w:pPr>
            <w:r>
              <w:rPr>
                <w:rFonts w:hint="default" w:ascii="Times New Roman" w:hAnsi="Times New Roman" w:eastAsia="方正仿宋_GBK" w:cs="Times New Roman"/>
                <w:b/>
                <w:bCs w:val="0"/>
                <w:sz w:val="28"/>
                <w:szCs w:val="28"/>
                <w:highlight w:val="none"/>
              </w:rPr>
              <w:t>数量</w:t>
            </w:r>
          </w:p>
        </w:tc>
        <w:tc>
          <w:tcPr>
            <w:tcW w:w="647" w:type="dxa"/>
            <w:tcBorders>
              <w:top w:val="single" w:color="auto" w:sz="4" w:space="0"/>
              <w:left w:val="single" w:color="auto" w:sz="4" w:space="0"/>
              <w:bottom w:val="single" w:color="auto" w:sz="4" w:space="0"/>
              <w:right w:val="single" w:color="auto" w:sz="4" w:space="0"/>
            </w:tcBorders>
            <w:vAlign w:val="center"/>
          </w:tcPr>
          <w:p w14:paraId="459E42FC">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bCs w:val="0"/>
                <w:sz w:val="28"/>
                <w:szCs w:val="28"/>
                <w:highlight w:val="none"/>
              </w:rPr>
            </w:pPr>
            <w:r>
              <w:rPr>
                <w:rFonts w:hint="default" w:ascii="Times New Roman" w:hAnsi="Times New Roman" w:eastAsia="方正仿宋_GBK" w:cs="Times New Roman"/>
                <w:b/>
                <w:bCs w:val="0"/>
                <w:sz w:val="28"/>
                <w:szCs w:val="28"/>
                <w:highlight w:val="none"/>
              </w:rPr>
              <w:t>备注</w:t>
            </w:r>
          </w:p>
        </w:tc>
      </w:tr>
      <w:tr w14:paraId="041FE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593795E3">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1</w:t>
            </w:r>
          </w:p>
        </w:tc>
        <w:tc>
          <w:tcPr>
            <w:tcW w:w="1445" w:type="dxa"/>
            <w:tcBorders>
              <w:top w:val="single" w:color="auto" w:sz="4" w:space="0"/>
              <w:left w:val="single" w:color="auto" w:sz="4" w:space="0"/>
              <w:bottom w:val="single" w:color="auto" w:sz="4" w:space="0"/>
              <w:right w:val="single" w:color="auto" w:sz="4" w:space="0"/>
            </w:tcBorders>
            <w:vAlign w:val="center"/>
          </w:tcPr>
          <w:p w14:paraId="03842884">
            <w:pPr>
              <w:keepNext w:val="0"/>
              <w:keepLines w:val="0"/>
              <w:pageBreakBefore w:val="0"/>
              <w:numPr>
                <w:ilvl w:val="0"/>
                <w:numId w:val="0"/>
              </w:numPr>
              <w:tabs>
                <w:tab w:val="left" w:pos="1231"/>
              </w:tabs>
              <w:kinsoku/>
              <w:overflowPunct/>
              <w:topLinePunct w:val="0"/>
              <w:autoSpaceDE/>
              <w:autoSpaceDN/>
              <w:bidi w:val="0"/>
              <w:adjustRightInd/>
              <w:snapToGrid w:val="0"/>
              <w:spacing w:line="360" w:lineRule="exact"/>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吸水管</w:t>
            </w:r>
          </w:p>
        </w:tc>
        <w:tc>
          <w:tcPr>
            <w:tcW w:w="5310" w:type="dxa"/>
            <w:tcBorders>
              <w:top w:val="single" w:color="auto" w:sz="4" w:space="0"/>
              <w:left w:val="single" w:color="auto" w:sz="4" w:space="0"/>
              <w:bottom w:val="single" w:color="auto" w:sz="4" w:space="0"/>
              <w:right w:val="single" w:color="auto" w:sz="4" w:space="0"/>
            </w:tcBorders>
            <w:vAlign w:val="center"/>
          </w:tcPr>
          <w:p w14:paraId="5B403C04">
            <w:pPr>
              <w:numPr>
                <w:ilvl w:val="0"/>
                <w:numId w:val="0"/>
              </w:numPr>
              <w:tabs>
                <w:tab w:val="left" w:pos="1231"/>
              </w:tabs>
              <w:snapToGrid w:val="0"/>
              <w:spacing w:line="240" w:lineRule="auto"/>
              <w:ind w:left="0" w:leftChars="0" w:right="0" w:rightChars="0" w:firstLine="0" w:firstLineChars="0"/>
              <w:jc w:val="left"/>
              <w:rPr>
                <w:rFonts w:hint="default" w:ascii="Times New Roman" w:hAnsi="Times New Roman" w:eastAsia="方正仿宋_GBK" w:cs="Times New Roman"/>
                <w:b w:val="0"/>
                <w:bCs w:val="0"/>
                <w:sz w:val="28"/>
                <w:szCs w:val="28"/>
                <w:highlight w:val="none"/>
                <w:lang w:val="en-US" w:eastAsia="zh-CN"/>
              </w:rPr>
            </w:pPr>
            <w:r>
              <w:rPr>
                <w:rFonts w:hint="default" w:ascii="Times New Roman" w:hAnsi="Times New Roman" w:eastAsia="方正仿宋_GBK" w:cs="Times New Roman"/>
                <w:color w:val="auto"/>
                <w:sz w:val="28"/>
                <w:szCs w:val="28"/>
                <w:highlight w:val="none"/>
                <w:vertAlign w:val="baseline"/>
                <w:lang w:val="en-US" w:eastAsia="zh-CN"/>
              </w:rPr>
              <w:t>DN150×2m</w:t>
            </w:r>
            <w:r>
              <w:rPr>
                <w:rFonts w:hint="default" w:ascii="Times New Roman" w:hAnsi="Times New Roman" w:eastAsia="方正仿宋_GBK" w:cs="Times New Roman"/>
                <w:b w:val="0"/>
                <w:bCs w:val="0"/>
                <w:sz w:val="28"/>
                <w:szCs w:val="28"/>
                <w:highlight w:val="none"/>
                <w:lang w:val="en-US" w:eastAsia="zh-CN"/>
              </w:rPr>
              <w:t>，接口采用三爪内扣式</w:t>
            </w:r>
          </w:p>
        </w:tc>
        <w:tc>
          <w:tcPr>
            <w:tcW w:w="590" w:type="dxa"/>
            <w:tcBorders>
              <w:top w:val="single" w:color="auto" w:sz="4" w:space="0"/>
              <w:left w:val="single" w:color="auto" w:sz="4" w:space="0"/>
              <w:bottom w:val="single" w:color="auto" w:sz="4" w:space="0"/>
              <w:right w:val="single" w:color="auto" w:sz="4" w:space="0"/>
            </w:tcBorders>
            <w:vAlign w:val="center"/>
          </w:tcPr>
          <w:p w14:paraId="314E8A8D">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根</w:t>
            </w:r>
          </w:p>
        </w:tc>
        <w:tc>
          <w:tcPr>
            <w:tcW w:w="520" w:type="dxa"/>
            <w:tcBorders>
              <w:top w:val="single" w:color="auto" w:sz="4" w:space="0"/>
              <w:left w:val="single" w:color="auto" w:sz="4" w:space="0"/>
              <w:bottom w:val="single" w:color="auto" w:sz="4" w:space="0"/>
              <w:right w:val="single" w:color="auto" w:sz="4" w:space="0"/>
            </w:tcBorders>
            <w:vAlign w:val="center"/>
          </w:tcPr>
          <w:p w14:paraId="1F9D4B41">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4</w:t>
            </w:r>
          </w:p>
        </w:tc>
        <w:tc>
          <w:tcPr>
            <w:tcW w:w="647" w:type="dxa"/>
            <w:tcBorders>
              <w:top w:val="single" w:color="auto" w:sz="4" w:space="0"/>
              <w:left w:val="single" w:color="auto" w:sz="4" w:space="0"/>
              <w:bottom w:val="single" w:color="auto" w:sz="4" w:space="0"/>
              <w:right w:val="single" w:color="auto" w:sz="4" w:space="0"/>
            </w:tcBorders>
            <w:vAlign w:val="center"/>
          </w:tcPr>
          <w:p w14:paraId="4B024C83">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p>
        </w:tc>
      </w:tr>
      <w:tr w14:paraId="05AE8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2FCC9674">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2</w:t>
            </w:r>
          </w:p>
        </w:tc>
        <w:tc>
          <w:tcPr>
            <w:tcW w:w="1445" w:type="dxa"/>
            <w:tcBorders>
              <w:top w:val="single" w:color="auto" w:sz="4" w:space="0"/>
              <w:left w:val="single" w:color="auto" w:sz="4" w:space="0"/>
              <w:bottom w:val="single" w:color="auto" w:sz="4" w:space="0"/>
              <w:right w:val="single" w:color="auto" w:sz="4" w:space="0"/>
            </w:tcBorders>
            <w:vAlign w:val="center"/>
          </w:tcPr>
          <w:p w14:paraId="31627CC4">
            <w:pPr>
              <w:keepNext w:val="0"/>
              <w:keepLines w:val="0"/>
              <w:pageBreakBefore w:val="0"/>
              <w:numPr>
                <w:ilvl w:val="0"/>
                <w:numId w:val="0"/>
              </w:numPr>
              <w:tabs>
                <w:tab w:val="left" w:pos="1231"/>
              </w:tabs>
              <w:kinsoku/>
              <w:overflowPunct/>
              <w:topLinePunct w:val="0"/>
              <w:autoSpaceDE/>
              <w:autoSpaceDN/>
              <w:bidi w:val="0"/>
              <w:adjustRightInd/>
              <w:snapToGrid w:val="0"/>
              <w:spacing w:line="360" w:lineRule="exact"/>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滤水器</w:t>
            </w:r>
          </w:p>
        </w:tc>
        <w:tc>
          <w:tcPr>
            <w:tcW w:w="5310" w:type="dxa"/>
            <w:tcBorders>
              <w:top w:val="single" w:color="auto" w:sz="4" w:space="0"/>
              <w:left w:val="single" w:color="auto" w:sz="4" w:space="0"/>
              <w:bottom w:val="single" w:color="auto" w:sz="4" w:space="0"/>
              <w:right w:val="single" w:color="auto" w:sz="4" w:space="0"/>
            </w:tcBorders>
            <w:vAlign w:val="center"/>
          </w:tcPr>
          <w:p w14:paraId="43FDAB22">
            <w:pPr>
              <w:numPr>
                <w:ilvl w:val="0"/>
                <w:numId w:val="0"/>
              </w:numPr>
              <w:tabs>
                <w:tab w:val="left" w:pos="1231"/>
              </w:tabs>
              <w:snapToGrid w:val="0"/>
              <w:spacing w:line="240" w:lineRule="auto"/>
              <w:ind w:left="0" w:leftChars="0" w:right="0" w:rightChars="0" w:firstLine="0" w:firstLineChars="0"/>
              <w:jc w:val="left"/>
              <w:rPr>
                <w:rFonts w:hint="default" w:ascii="Times New Roman" w:hAnsi="Times New Roman" w:eastAsia="方正仿宋_GBK" w:cs="Times New Roman"/>
                <w:b w:val="0"/>
                <w:bCs w:val="0"/>
                <w:sz w:val="28"/>
                <w:szCs w:val="28"/>
                <w:highlight w:val="none"/>
                <w:lang w:val="en-US" w:eastAsia="zh-CN"/>
              </w:rPr>
            </w:pPr>
            <w:r>
              <w:rPr>
                <w:rFonts w:hint="default" w:ascii="Times New Roman" w:hAnsi="Times New Roman" w:eastAsia="方正仿宋_GBK" w:cs="Times New Roman"/>
                <w:color w:val="auto"/>
                <w:sz w:val="28"/>
                <w:szCs w:val="28"/>
                <w:highlight w:val="none"/>
                <w:vertAlign w:val="baseline"/>
                <w:lang w:val="en-US" w:eastAsia="zh-CN"/>
              </w:rPr>
              <w:t>DN150</w:t>
            </w:r>
            <w:r>
              <w:rPr>
                <w:rFonts w:hint="default" w:ascii="Times New Roman" w:hAnsi="Times New Roman" w:eastAsia="方正仿宋_GBK" w:cs="Times New Roman"/>
                <w:b w:val="0"/>
                <w:bCs w:val="0"/>
                <w:sz w:val="28"/>
                <w:szCs w:val="28"/>
                <w:highlight w:val="none"/>
                <w:lang w:val="en-US" w:eastAsia="zh-CN"/>
              </w:rPr>
              <w:t>，三爪内扣式，由壳体、滤网组成</w:t>
            </w:r>
          </w:p>
        </w:tc>
        <w:tc>
          <w:tcPr>
            <w:tcW w:w="590" w:type="dxa"/>
            <w:tcBorders>
              <w:top w:val="single" w:color="auto" w:sz="4" w:space="0"/>
              <w:left w:val="single" w:color="auto" w:sz="4" w:space="0"/>
              <w:bottom w:val="single" w:color="auto" w:sz="4" w:space="0"/>
              <w:right w:val="single" w:color="auto" w:sz="4" w:space="0"/>
            </w:tcBorders>
            <w:vAlign w:val="center"/>
          </w:tcPr>
          <w:p w14:paraId="66C1DC7D">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eastAsia="zh-CN"/>
              </w:rPr>
            </w:pPr>
            <w:r>
              <w:rPr>
                <w:rFonts w:hint="default" w:ascii="Times New Roman" w:hAnsi="Times New Roman" w:eastAsia="方正仿宋_GBK" w:cs="Times New Roman"/>
                <w:b w:val="0"/>
                <w:bCs w:val="0"/>
                <w:sz w:val="28"/>
                <w:szCs w:val="28"/>
                <w:highlight w:val="none"/>
                <w:lang w:val="en-US" w:eastAsia="zh-CN"/>
              </w:rPr>
              <w:t>个</w:t>
            </w:r>
          </w:p>
        </w:tc>
        <w:tc>
          <w:tcPr>
            <w:tcW w:w="520" w:type="dxa"/>
            <w:tcBorders>
              <w:top w:val="single" w:color="auto" w:sz="4" w:space="0"/>
              <w:left w:val="single" w:color="auto" w:sz="4" w:space="0"/>
              <w:bottom w:val="single" w:color="auto" w:sz="4" w:space="0"/>
              <w:right w:val="single" w:color="auto" w:sz="4" w:space="0"/>
            </w:tcBorders>
            <w:vAlign w:val="center"/>
          </w:tcPr>
          <w:p w14:paraId="1F9AA78D">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1</w:t>
            </w:r>
          </w:p>
        </w:tc>
        <w:tc>
          <w:tcPr>
            <w:tcW w:w="647" w:type="dxa"/>
            <w:tcBorders>
              <w:top w:val="single" w:color="auto" w:sz="4" w:space="0"/>
              <w:left w:val="single" w:color="auto" w:sz="4" w:space="0"/>
              <w:bottom w:val="single" w:color="auto" w:sz="4" w:space="0"/>
              <w:right w:val="single" w:color="auto" w:sz="4" w:space="0"/>
            </w:tcBorders>
            <w:vAlign w:val="center"/>
          </w:tcPr>
          <w:p w14:paraId="5937A5A7">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p>
        </w:tc>
      </w:tr>
      <w:tr w14:paraId="107E0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7A764698">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3</w:t>
            </w:r>
          </w:p>
        </w:tc>
        <w:tc>
          <w:tcPr>
            <w:tcW w:w="1445" w:type="dxa"/>
            <w:tcBorders>
              <w:top w:val="single" w:color="auto" w:sz="4" w:space="0"/>
              <w:left w:val="single" w:color="auto" w:sz="4" w:space="0"/>
              <w:bottom w:val="single" w:color="auto" w:sz="4" w:space="0"/>
              <w:right w:val="single" w:color="auto" w:sz="4" w:space="0"/>
            </w:tcBorders>
            <w:vAlign w:val="center"/>
          </w:tcPr>
          <w:p w14:paraId="08646D4B">
            <w:pPr>
              <w:keepNext w:val="0"/>
              <w:keepLines w:val="0"/>
              <w:pageBreakBefore w:val="0"/>
              <w:numPr>
                <w:ilvl w:val="0"/>
                <w:numId w:val="0"/>
              </w:numPr>
              <w:tabs>
                <w:tab w:val="left" w:pos="1231"/>
              </w:tabs>
              <w:kinsoku/>
              <w:overflowPunct/>
              <w:topLinePunct w:val="0"/>
              <w:autoSpaceDE/>
              <w:autoSpaceDN/>
              <w:bidi w:val="0"/>
              <w:adjustRightInd/>
              <w:snapToGrid w:val="0"/>
              <w:spacing w:line="360" w:lineRule="exact"/>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消防水带</w:t>
            </w:r>
          </w:p>
        </w:tc>
        <w:tc>
          <w:tcPr>
            <w:tcW w:w="5310" w:type="dxa"/>
            <w:tcBorders>
              <w:top w:val="single" w:color="auto" w:sz="4" w:space="0"/>
              <w:left w:val="single" w:color="auto" w:sz="4" w:space="0"/>
              <w:bottom w:val="single" w:color="auto" w:sz="4" w:space="0"/>
              <w:right w:val="single" w:color="auto" w:sz="4" w:space="0"/>
            </w:tcBorders>
            <w:vAlign w:val="center"/>
          </w:tcPr>
          <w:p w14:paraId="1D3D43FA">
            <w:pPr>
              <w:numPr>
                <w:ilvl w:val="0"/>
                <w:numId w:val="0"/>
              </w:numPr>
              <w:tabs>
                <w:tab w:val="left" w:pos="1231"/>
              </w:tabs>
              <w:snapToGrid w:val="0"/>
              <w:spacing w:line="240" w:lineRule="auto"/>
              <w:ind w:left="0" w:leftChars="0" w:right="0" w:rightChars="0" w:firstLine="0" w:firstLineChars="0"/>
              <w:jc w:val="left"/>
              <w:rPr>
                <w:rFonts w:hint="default" w:ascii="Times New Roman" w:hAnsi="Times New Roman" w:eastAsia="方正仿宋_GBK" w:cs="Times New Roman"/>
                <w:b w:val="0"/>
                <w:bCs w:val="0"/>
                <w:sz w:val="28"/>
                <w:szCs w:val="28"/>
                <w:highlight w:val="none"/>
                <w:lang w:val="en-US" w:eastAsia="zh-CN"/>
              </w:rPr>
            </w:pPr>
            <w:r>
              <w:rPr>
                <w:rFonts w:hint="default" w:ascii="Times New Roman" w:hAnsi="Times New Roman" w:eastAsia="方正仿宋_GBK" w:cs="Times New Roman"/>
                <w:b w:val="0"/>
                <w:bCs w:val="0"/>
                <w:sz w:val="28"/>
                <w:szCs w:val="28"/>
                <w:highlight w:val="none"/>
                <w:lang w:val="en-US" w:eastAsia="zh-CN"/>
              </w:rPr>
              <w:t>20-65-20，</w:t>
            </w:r>
            <w:r>
              <w:rPr>
                <w:rFonts w:hint="default" w:ascii="Times New Roman" w:hAnsi="Times New Roman" w:eastAsia="方正仿宋_GBK" w:cs="Times New Roman"/>
                <w:color w:val="auto"/>
                <w:sz w:val="28"/>
                <w:szCs w:val="28"/>
                <w:highlight w:val="none"/>
                <w:vertAlign w:val="baseline"/>
                <w:lang w:val="en-US" w:eastAsia="zh-CN"/>
              </w:rPr>
              <w:t>卡扣式接口</w:t>
            </w:r>
          </w:p>
        </w:tc>
        <w:tc>
          <w:tcPr>
            <w:tcW w:w="590" w:type="dxa"/>
            <w:tcBorders>
              <w:top w:val="single" w:color="auto" w:sz="4" w:space="0"/>
              <w:left w:val="single" w:color="auto" w:sz="4" w:space="0"/>
              <w:bottom w:val="single" w:color="auto" w:sz="4" w:space="0"/>
              <w:right w:val="single" w:color="auto" w:sz="4" w:space="0"/>
            </w:tcBorders>
            <w:vAlign w:val="center"/>
          </w:tcPr>
          <w:p w14:paraId="42ACC71F">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卷</w:t>
            </w:r>
          </w:p>
        </w:tc>
        <w:tc>
          <w:tcPr>
            <w:tcW w:w="520" w:type="dxa"/>
            <w:tcBorders>
              <w:top w:val="single" w:color="auto" w:sz="4" w:space="0"/>
              <w:left w:val="single" w:color="auto" w:sz="4" w:space="0"/>
              <w:bottom w:val="single" w:color="auto" w:sz="4" w:space="0"/>
              <w:right w:val="single" w:color="auto" w:sz="4" w:space="0"/>
            </w:tcBorders>
            <w:vAlign w:val="center"/>
          </w:tcPr>
          <w:p w14:paraId="7BDDCCE3">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4</w:t>
            </w:r>
          </w:p>
        </w:tc>
        <w:tc>
          <w:tcPr>
            <w:tcW w:w="647" w:type="dxa"/>
            <w:tcBorders>
              <w:top w:val="single" w:color="auto" w:sz="4" w:space="0"/>
              <w:left w:val="single" w:color="auto" w:sz="4" w:space="0"/>
              <w:bottom w:val="single" w:color="auto" w:sz="4" w:space="0"/>
              <w:right w:val="single" w:color="auto" w:sz="4" w:space="0"/>
            </w:tcBorders>
            <w:vAlign w:val="center"/>
          </w:tcPr>
          <w:p w14:paraId="58BFFDC9">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p>
        </w:tc>
      </w:tr>
      <w:tr w14:paraId="0F523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05DD5778">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4</w:t>
            </w:r>
          </w:p>
        </w:tc>
        <w:tc>
          <w:tcPr>
            <w:tcW w:w="1445" w:type="dxa"/>
            <w:tcBorders>
              <w:top w:val="single" w:color="auto" w:sz="4" w:space="0"/>
              <w:left w:val="single" w:color="auto" w:sz="4" w:space="0"/>
              <w:bottom w:val="single" w:color="auto" w:sz="4" w:space="0"/>
              <w:right w:val="single" w:color="auto" w:sz="4" w:space="0"/>
            </w:tcBorders>
            <w:vAlign w:val="center"/>
          </w:tcPr>
          <w:p w14:paraId="061B5572">
            <w:pPr>
              <w:keepNext w:val="0"/>
              <w:keepLines w:val="0"/>
              <w:pageBreakBefore w:val="0"/>
              <w:numPr>
                <w:ilvl w:val="0"/>
                <w:numId w:val="0"/>
              </w:numPr>
              <w:tabs>
                <w:tab w:val="left" w:pos="1231"/>
              </w:tabs>
              <w:kinsoku/>
              <w:overflowPunct/>
              <w:topLinePunct w:val="0"/>
              <w:autoSpaceDE/>
              <w:autoSpaceDN/>
              <w:bidi w:val="0"/>
              <w:adjustRightInd/>
              <w:snapToGrid w:val="0"/>
              <w:spacing w:line="360" w:lineRule="exact"/>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消防水带</w:t>
            </w:r>
          </w:p>
        </w:tc>
        <w:tc>
          <w:tcPr>
            <w:tcW w:w="5310" w:type="dxa"/>
            <w:tcBorders>
              <w:top w:val="single" w:color="auto" w:sz="4" w:space="0"/>
              <w:left w:val="single" w:color="auto" w:sz="4" w:space="0"/>
              <w:bottom w:val="single" w:color="auto" w:sz="4" w:space="0"/>
              <w:right w:val="single" w:color="auto" w:sz="4" w:space="0"/>
            </w:tcBorders>
            <w:vAlign w:val="center"/>
          </w:tcPr>
          <w:p w14:paraId="05A0F33D">
            <w:pPr>
              <w:numPr>
                <w:ilvl w:val="0"/>
                <w:numId w:val="0"/>
              </w:numPr>
              <w:tabs>
                <w:tab w:val="left" w:pos="1231"/>
              </w:tabs>
              <w:snapToGrid w:val="0"/>
              <w:spacing w:line="240" w:lineRule="auto"/>
              <w:ind w:left="0" w:leftChars="0" w:right="0" w:rightChars="0" w:firstLine="0" w:firstLineChars="0"/>
              <w:jc w:val="left"/>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lang w:val="en-US" w:eastAsia="zh-CN"/>
              </w:rPr>
              <w:t>20-80-20，</w:t>
            </w:r>
            <w:r>
              <w:rPr>
                <w:rFonts w:hint="default" w:ascii="Times New Roman" w:hAnsi="Times New Roman" w:eastAsia="方正仿宋_GBK" w:cs="Times New Roman"/>
                <w:color w:val="auto"/>
                <w:sz w:val="28"/>
                <w:szCs w:val="28"/>
                <w:highlight w:val="none"/>
                <w:vertAlign w:val="baseline"/>
                <w:lang w:val="en-US" w:eastAsia="zh-CN"/>
              </w:rPr>
              <w:t>卡扣式接口</w:t>
            </w:r>
          </w:p>
        </w:tc>
        <w:tc>
          <w:tcPr>
            <w:tcW w:w="590" w:type="dxa"/>
            <w:tcBorders>
              <w:top w:val="single" w:color="auto" w:sz="4" w:space="0"/>
              <w:left w:val="single" w:color="auto" w:sz="4" w:space="0"/>
              <w:bottom w:val="single" w:color="auto" w:sz="4" w:space="0"/>
              <w:right w:val="single" w:color="auto" w:sz="4" w:space="0"/>
            </w:tcBorders>
            <w:vAlign w:val="center"/>
          </w:tcPr>
          <w:p w14:paraId="4EB6527C">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卷</w:t>
            </w:r>
          </w:p>
        </w:tc>
        <w:tc>
          <w:tcPr>
            <w:tcW w:w="520" w:type="dxa"/>
            <w:tcBorders>
              <w:top w:val="single" w:color="auto" w:sz="4" w:space="0"/>
              <w:left w:val="single" w:color="auto" w:sz="4" w:space="0"/>
              <w:bottom w:val="single" w:color="auto" w:sz="4" w:space="0"/>
              <w:right w:val="single" w:color="auto" w:sz="4" w:space="0"/>
            </w:tcBorders>
            <w:vAlign w:val="center"/>
          </w:tcPr>
          <w:p w14:paraId="3C5C03E3">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8</w:t>
            </w:r>
          </w:p>
        </w:tc>
        <w:tc>
          <w:tcPr>
            <w:tcW w:w="647" w:type="dxa"/>
            <w:tcBorders>
              <w:top w:val="single" w:color="auto" w:sz="4" w:space="0"/>
              <w:left w:val="single" w:color="auto" w:sz="4" w:space="0"/>
              <w:bottom w:val="single" w:color="auto" w:sz="4" w:space="0"/>
              <w:right w:val="single" w:color="auto" w:sz="4" w:space="0"/>
            </w:tcBorders>
            <w:vAlign w:val="center"/>
          </w:tcPr>
          <w:p w14:paraId="636941AC">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p>
        </w:tc>
      </w:tr>
      <w:tr w14:paraId="04621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1DE3441">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b w:val="0"/>
                <w:bCs w:val="0"/>
                <w:sz w:val="28"/>
                <w:szCs w:val="28"/>
                <w:highlight w:val="none"/>
              </w:rPr>
              <w:t>5</w:t>
            </w: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1030D3E6">
            <w:pPr>
              <w:keepNext w:val="0"/>
              <w:keepLines w:val="0"/>
              <w:pageBreakBefore w:val="0"/>
              <w:numPr>
                <w:ilvl w:val="0"/>
                <w:numId w:val="0"/>
              </w:numPr>
              <w:tabs>
                <w:tab w:val="left" w:pos="1231"/>
              </w:tabs>
              <w:kinsoku/>
              <w:overflowPunct/>
              <w:topLinePunct w:val="0"/>
              <w:autoSpaceDE/>
              <w:autoSpaceDN/>
              <w:bidi w:val="0"/>
              <w:adjustRightInd/>
              <w:snapToGrid w:val="0"/>
              <w:spacing w:line="360" w:lineRule="exact"/>
              <w:ind w:left="0" w:leftChars="0" w:right="0" w:rightChars="0" w:firstLine="0" w:firstLineChars="0"/>
              <w:jc w:val="center"/>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b w:val="0"/>
                <w:bCs w:val="0"/>
                <w:sz w:val="28"/>
                <w:szCs w:val="28"/>
                <w:highlight w:val="none"/>
                <w:lang w:val="en-US" w:eastAsia="zh-CN"/>
              </w:rPr>
              <w:t>三</w:t>
            </w:r>
            <w:r>
              <w:rPr>
                <w:rFonts w:hint="default" w:ascii="Times New Roman" w:hAnsi="Times New Roman" w:eastAsia="方正仿宋_GBK" w:cs="Times New Roman"/>
                <w:b w:val="0"/>
                <w:bCs w:val="0"/>
                <w:sz w:val="28"/>
                <w:szCs w:val="28"/>
                <w:highlight w:val="none"/>
              </w:rPr>
              <w:t>分水器</w:t>
            </w:r>
          </w:p>
        </w:tc>
        <w:tc>
          <w:tcPr>
            <w:tcW w:w="5310" w:type="dxa"/>
            <w:tcBorders>
              <w:top w:val="single" w:color="auto" w:sz="4" w:space="0"/>
              <w:left w:val="single" w:color="auto" w:sz="4" w:space="0"/>
              <w:bottom w:val="single" w:color="auto" w:sz="4" w:space="0"/>
              <w:right w:val="single" w:color="auto" w:sz="4" w:space="0"/>
            </w:tcBorders>
            <w:shd w:val="clear" w:color="auto" w:fill="auto"/>
            <w:vAlign w:val="center"/>
          </w:tcPr>
          <w:p w14:paraId="3DA2163F">
            <w:pPr>
              <w:numPr>
                <w:ilvl w:val="0"/>
                <w:numId w:val="0"/>
              </w:numPr>
              <w:tabs>
                <w:tab w:val="left" w:pos="1231"/>
              </w:tabs>
              <w:snapToGrid w:val="0"/>
              <w:spacing w:line="240" w:lineRule="auto"/>
              <w:ind w:left="0" w:leftChars="0" w:right="0" w:rightChars="0" w:firstLine="0" w:firstLineChars="0"/>
              <w:jc w:val="left"/>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color w:val="auto"/>
                <w:sz w:val="28"/>
                <w:szCs w:val="28"/>
                <w:highlight w:val="none"/>
                <w:vertAlign w:val="baseline"/>
                <w:lang w:val="en-US" w:eastAsia="zh-CN"/>
              </w:rPr>
              <w:t>DN80/DN65×3，</w:t>
            </w:r>
            <w:r>
              <w:rPr>
                <w:rFonts w:hint="default" w:ascii="Times New Roman" w:hAnsi="Times New Roman" w:eastAsia="方正仿宋_GBK" w:cs="Times New Roman"/>
                <w:color w:val="auto"/>
                <w:sz w:val="28"/>
                <w:szCs w:val="24"/>
                <w:highlight w:val="none"/>
                <w:vertAlign w:val="baseline"/>
                <w:lang w:val="en-US" w:eastAsia="zh-CN"/>
              </w:rPr>
              <w:t>卡</w:t>
            </w:r>
            <w:r>
              <w:rPr>
                <w:rFonts w:hint="default" w:ascii="Times New Roman" w:hAnsi="Times New Roman" w:eastAsia="方正仿宋_GBK" w:cs="Times New Roman"/>
                <w:color w:val="auto"/>
                <w:sz w:val="28"/>
                <w:szCs w:val="28"/>
                <w:highlight w:val="none"/>
                <w:vertAlign w:val="baseline"/>
                <w:lang w:val="en-US" w:eastAsia="zh-CN"/>
              </w:rPr>
              <w:t>扣式，</w:t>
            </w:r>
            <w:r>
              <w:rPr>
                <w:rFonts w:hint="default" w:ascii="Times New Roman" w:hAnsi="Times New Roman" w:eastAsia="方正仿宋_GBK" w:cs="Times New Roman"/>
                <w:b w:val="0"/>
                <w:bCs w:val="0"/>
                <w:sz w:val="28"/>
                <w:szCs w:val="28"/>
                <w:highlight w:val="none"/>
                <w:lang w:val="en-US" w:eastAsia="zh-CN"/>
              </w:rPr>
              <w:t>材质：铝合金</w:t>
            </w:r>
          </w:p>
        </w:tc>
        <w:tc>
          <w:tcPr>
            <w:tcW w:w="590" w:type="dxa"/>
            <w:tcBorders>
              <w:top w:val="single" w:color="auto" w:sz="4" w:space="0"/>
              <w:left w:val="single" w:color="auto" w:sz="4" w:space="0"/>
              <w:bottom w:val="single" w:color="auto" w:sz="4" w:space="0"/>
              <w:right w:val="single" w:color="auto" w:sz="4" w:space="0"/>
            </w:tcBorders>
            <w:shd w:val="clear" w:color="auto" w:fill="auto"/>
            <w:vAlign w:val="center"/>
          </w:tcPr>
          <w:p w14:paraId="0719AB27">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b w:val="0"/>
                <w:bCs w:val="0"/>
                <w:sz w:val="28"/>
                <w:szCs w:val="28"/>
                <w:highlight w:val="none"/>
              </w:rPr>
              <w:t>件</w:t>
            </w:r>
          </w:p>
        </w:tc>
        <w:tc>
          <w:tcPr>
            <w:tcW w:w="520" w:type="dxa"/>
            <w:tcBorders>
              <w:top w:val="single" w:color="auto" w:sz="4" w:space="0"/>
              <w:left w:val="single" w:color="auto" w:sz="4" w:space="0"/>
              <w:bottom w:val="single" w:color="auto" w:sz="4" w:space="0"/>
              <w:right w:val="single" w:color="auto" w:sz="4" w:space="0"/>
            </w:tcBorders>
            <w:shd w:val="clear" w:color="auto" w:fill="auto"/>
            <w:vAlign w:val="center"/>
          </w:tcPr>
          <w:p w14:paraId="78DC2D52">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b w:val="0"/>
                <w:bCs w:val="0"/>
                <w:sz w:val="28"/>
                <w:szCs w:val="28"/>
                <w:highlight w:val="none"/>
              </w:rPr>
              <w:t>2</w:t>
            </w:r>
          </w:p>
        </w:tc>
        <w:tc>
          <w:tcPr>
            <w:tcW w:w="647" w:type="dxa"/>
            <w:tcBorders>
              <w:top w:val="single" w:color="auto" w:sz="4" w:space="0"/>
              <w:left w:val="single" w:color="auto" w:sz="4" w:space="0"/>
              <w:bottom w:val="single" w:color="auto" w:sz="4" w:space="0"/>
              <w:right w:val="single" w:color="auto" w:sz="4" w:space="0"/>
            </w:tcBorders>
            <w:vAlign w:val="center"/>
          </w:tcPr>
          <w:p w14:paraId="75DFB817">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p>
        </w:tc>
      </w:tr>
      <w:tr w14:paraId="35BBB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6BB74BB8">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val="en-US" w:eastAsia="zh-CN"/>
              </w:rPr>
            </w:pPr>
            <w:r>
              <w:rPr>
                <w:rFonts w:hint="default" w:ascii="Times New Roman" w:hAnsi="Times New Roman" w:eastAsia="方正仿宋_GBK" w:cs="Times New Roman"/>
                <w:b w:val="0"/>
                <w:bCs w:val="0"/>
                <w:sz w:val="28"/>
                <w:szCs w:val="28"/>
                <w:highlight w:val="none"/>
                <w:lang w:val="en-US" w:eastAsia="zh-CN"/>
              </w:rPr>
              <w:t>6</w:t>
            </w: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46B5E464">
            <w:pPr>
              <w:keepNext w:val="0"/>
              <w:keepLines w:val="0"/>
              <w:pageBreakBefore w:val="0"/>
              <w:widowControl w:val="0"/>
              <w:kinsoku/>
              <w:wordWrap w:val="0"/>
              <w:overflowPunct/>
              <w:topLinePunct w:val="0"/>
              <w:autoSpaceDE/>
              <w:autoSpaceDN/>
              <w:bidi w:val="0"/>
              <w:adjustRightInd/>
              <w:snapToGrid w:val="0"/>
              <w:spacing w:line="360" w:lineRule="exact"/>
              <w:ind w:left="0" w:leftChars="0" w:right="0" w:rightChars="0" w:firstLine="0" w:firstLineChars="0"/>
              <w:jc w:val="center"/>
              <w:textAlignment w:val="auto"/>
              <w:rPr>
                <w:rFonts w:hint="default" w:ascii="Times New Roman" w:hAnsi="Times New Roman" w:eastAsia="方正仿宋_GBK" w:cs="Times New Roman"/>
                <w:color w:val="auto"/>
                <w:kern w:val="2"/>
                <w:sz w:val="28"/>
                <w:szCs w:val="28"/>
                <w:highlight w:val="none"/>
                <w:vertAlign w:val="baseline"/>
                <w:lang w:val="en-US" w:eastAsia="zh-CN" w:bidi="ar-SA"/>
              </w:rPr>
            </w:pPr>
            <w:r>
              <w:rPr>
                <w:rFonts w:hint="default" w:ascii="Times New Roman" w:hAnsi="Times New Roman" w:eastAsia="方正仿宋_GBK" w:cs="Times New Roman"/>
                <w:color w:val="auto"/>
                <w:sz w:val="28"/>
                <w:szCs w:val="28"/>
                <w:highlight w:val="none"/>
                <w:vertAlign w:val="baseline"/>
                <w:lang w:val="en-US" w:eastAsia="zh-CN"/>
              </w:rPr>
              <w:t>二集水器</w:t>
            </w:r>
          </w:p>
        </w:tc>
        <w:tc>
          <w:tcPr>
            <w:tcW w:w="5310" w:type="dxa"/>
            <w:tcBorders>
              <w:top w:val="single" w:color="auto" w:sz="4" w:space="0"/>
              <w:left w:val="single" w:color="auto" w:sz="4" w:space="0"/>
              <w:bottom w:val="single" w:color="auto" w:sz="4" w:space="0"/>
              <w:right w:val="single" w:color="auto" w:sz="4" w:space="0"/>
            </w:tcBorders>
            <w:shd w:val="clear" w:color="auto" w:fill="auto"/>
            <w:vAlign w:val="center"/>
          </w:tcPr>
          <w:p w14:paraId="73AA43DC">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方正仿宋_GBK" w:cs="Times New Roman"/>
                <w:color w:val="auto"/>
                <w:kern w:val="2"/>
                <w:sz w:val="28"/>
                <w:szCs w:val="28"/>
                <w:highlight w:val="none"/>
                <w:vertAlign w:val="baseline"/>
                <w:lang w:val="en-US" w:eastAsia="zh-CN" w:bidi="ar-SA"/>
              </w:rPr>
            </w:pPr>
            <w:r>
              <w:rPr>
                <w:rFonts w:hint="default" w:ascii="Times New Roman" w:hAnsi="Times New Roman" w:eastAsia="方正仿宋_GBK" w:cs="Times New Roman"/>
                <w:color w:val="auto"/>
                <w:sz w:val="28"/>
                <w:szCs w:val="28"/>
                <w:highlight w:val="none"/>
                <w:vertAlign w:val="baseline"/>
                <w:lang w:val="en-US" w:eastAsia="zh-CN"/>
              </w:rPr>
              <w:t>JⅡ150/80X2-1.6K</w:t>
            </w:r>
          </w:p>
        </w:tc>
        <w:tc>
          <w:tcPr>
            <w:tcW w:w="590" w:type="dxa"/>
            <w:tcBorders>
              <w:top w:val="single" w:color="auto" w:sz="4" w:space="0"/>
              <w:left w:val="single" w:color="auto" w:sz="4" w:space="0"/>
              <w:bottom w:val="single" w:color="auto" w:sz="4" w:space="0"/>
              <w:right w:val="single" w:color="auto" w:sz="4" w:space="0"/>
            </w:tcBorders>
            <w:vAlign w:val="center"/>
          </w:tcPr>
          <w:p w14:paraId="4BE0858A">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val="en-US" w:eastAsia="zh-CN"/>
              </w:rPr>
            </w:pPr>
            <w:r>
              <w:rPr>
                <w:rFonts w:hint="default" w:ascii="Times New Roman" w:hAnsi="Times New Roman" w:eastAsia="方正仿宋_GBK" w:cs="Times New Roman"/>
                <w:b w:val="0"/>
                <w:bCs w:val="0"/>
                <w:sz w:val="28"/>
                <w:szCs w:val="28"/>
                <w:highlight w:val="none"/>
                <w:lang w:val="en-US" w:eastAsia="zh-CN"/>
              </w:rPr>
              <w:t>个</w:t>
            </w:r>
          </w:p>
        </w:tc>
        <w:tc>
          <w:tcPr>
            <w:tcW w:w="520" w:type="dxa"/>
            <w:tcBorders>
              <w:top w:val="single" w:color="auto" w:sz="4" w:space="0"/>
              <w:left w:val="single" w:color="auto" w:sz="4" w:space="0"/>
              <w:bottom w:val="single" w:color="auto" w:sz="4" w:space="0"/>
              <w:right w:val="single" w:color="auto" w:sz="4" w:space="0"/>
            </w:tcBorders>
            <w:vAlign w:val="center"/>
          </w:tcPr>
          <w:p w14:paraId="43525038">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val="en-US" w:eastAsia="zh-CN"/>
              </w:rPr>
            </w:pPr>
            <w:r>
              <w:rPr>
                <w:rFonts w:hint="default" w:ascii="Times New Roman" w:hAnsi="Times New Roman" w:eastAsia="方正仿宋_GBK" w:cs="Times New Roman"/>
                <w:b w:val="0"/>
                <w:bCs w:val="0"/>
                <w:sz w:val="28"/>
                <w:szCs w:val="28"/>
                <w:highlight w:val="none"/>
                <w:lang w:val="en-US" w:eastAsia="zh-CN"/>
              </w:rPr>
              <w:t>1</w:t>
            </w:r>
          </w:p>
        </w:tc>
        <w:tc>
          <w:tcPr>
            <w:tcW w:w="647" w:type="dxa"/>
            <w:tcBorders>
              <w:top w:val="single" w:color="auto" w:sz="4" w:space="0"/>
              <w:left w:val="single" w:color="auto" w:sz="4" w:space="0"/>
              <w:bottom w:val="single" w:color="auto" w:sz="4" w:space="0"/>
              <w:right w:val="single" w:color="auto" w:sz="4" w:space="0"/>
            </w:tcBorders>
            <w:vAlign w:val="center"/>
          </w:tcPr>
          <w:p w14:paraId="02E47B5F">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p>
        </w:tc>
      </w:tr>
      <w:tr w14:paraId="34038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2DDD3216">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val="en-US" w:eastAsia="zh-CN"/>
              </w:rPr>
            </w:pPr>
            <w:r>
              <w:rPr>
                <w:rFonts w:hint="default" w:ascii="Times New Roman" w:hAnsi="Times New Roman" w:eastAsia="方正仿宋_GBK" w:cs="Times New Roman"/>
                <w:b w:val="0"/>
                <w:bCs w:val="0"/>
                <w:sz w:val="28"/>
                <w:szCs w:val="28"/>
                <w:highlight w:val="none"/>
                <w:lang w:val="en-US" w:eastAsia="zh-CN"/>
              </w:rPr>
              <w:t>7</w:t>
            </w: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021329DD">
            <w:pPr>
              <w:keepNext w:val="0"/>
              <w:keepLines w:val="0"/>
              <w:pageBreakBefore w:val="0"/>
              <w:numPr>
                <w:ilvl w:val="0"/>
                <w:numId w:val="0"/>
              </w:numPr>
              <w:tabs>
                <w:tab w:val="left" w:pos="1231"/>
              </w:tabs>
              <w:kinsoku/>
              <w:overflowPunct/>
              <w:topLinePunct w:val="0"/>
              <w:autoSpaceDE/>
              <w:autoSpaceDN/>
              <w:bidi w:val="0"/>
              <w:adjustRightInd/>
              <w:snapToGrid w:val="0"/>
              <w:spacing w:line="360" w:lineRule="exact"/>
              <w:ind w:left="0" w:leftChars="0" w:right="0" w:rightChars="0" w:firstLine="0" w:firstLineChars="0"/>
              <w:jc w:val="center"/>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b w:val="0"/>
                <w:bCs w:val="0"/>
                <w:sz w:val="28"/>
                <w:szCs w:val="28"/>
                <w:highlight w:val="none"/>
              </w:rPr>
              <w:t>水带包布</w:t>
            </w:r>
          </w:p>
        </w:tc>
        <w:tc>
          <w:tcPr>
            <w:tcW w:w="5310" w:type="dxa"/>
            <w:tcBorders>
              <w:top w:val="single" w:color="auto" w:sz="4" w:space="0"/>
              <w:left w:val="single" w:color="auto" w:sz="4" w:space="0"/>
              <w:bottom w:val="single" w:color="auto" w:sz="4" w:space="0"/>
              <w:right w:val="single" w:color="auto" w:sz="4" w:space="0"/>
            </w:tcBorders>
            <w:shd w:val="clear" w:color="auto" w:fill="auto"/>
            <w:vAlign w:val="center"/>
          </w:tcPr>
          <w:p w14:paraId="10D735D1">
            <w:pPr>
              <w:numPr>
                <w:ilvl w:val="0"/>
                <w:numId w:val="0"/>
              </w:numPr>
              <w:tabs>
                <w:tab w:val="left" w:pos="1231"/>
              </w:tabs>
              <w:snapToGrid w:val="0"/>
              <w:spacing w:line="240" w:lineRule="auto"/>
              <w:ind w:left="0" w:leftChars="0" w:right="0" w:rightChars="0" w:firstLine="0" w:firstLineChars="0"/>
              <w:jc w:val="left"/>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b w:val="0"/>
                <w:bCs w:val="0"/>
                <w:sz w:val="28"/>
                <w:szCs w:val="28"/>
                <w:highlight w:val="none"/>
                <w:lang w:val="en-US" w:eastAsia="zh-CN"/>
              </w:rPr>
              <w:t>由帆布带和金属夹钳构成</w:t>
            </w:r>
          </w:p>
        </w:tc>
        <w:tc>
          <w:tcPr>
            <w:tcW w:w="590" w:type="dxa"/>
            <w:tcBorders>
              <w:top w:val="single" w:color="auto" w:sz="4" w:space="0"/>
              <w:left w:val="single" w:color="auto" w:sz="4" w:space="0"/>
              <w:bottom w:val="single" w:color="auto" w:sz="4" w:space="0"/>
              <w:right w:val="single" w:color="auto" w:sz="4" w:space="0"/>
            </w:tcBorders>
            <w:shd w:val="clear" w:color="auto" w:fill="auto"/>
            <w:vAlign w:val="center"/>
          </w:tcPr>
          <w:p w14:paraId="15FFEF09">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b w:val="0"/>
                <w:bCs w:val="0"/>
                <w:sz w:val="28"/>
                <w:szCs w:val="28"/>
                <w:highlight w:val="none"/>
              </w:rPr>
              <w:t>件</w:t>
            </w:r>
          </w:p>
        </w:tc>
        <w:tc>
          <w:tcPr>
            <w:tcW w:w="520" w:type="dxa"/>
            <w:tcBorders>
              <w:top w:val="single" w:color="auto" w:sz="4" w:space="0"/>
              <w:left w:val="single" w:color="auto" w:sz="4" w:space="0"/>
              <w:bottom w:val="single" w:color="auto" w:sz="4" w:space="0"/>
              <w:right w:val="single" w:color="auto" w:sz="4" w:space="0"/>
            </w:tcBorders>
            <w:shd w:val="clear" w:color="auto" w:fill="auto"/>
            <w:vAlign w:val="center"/>
          </w:tcPr>
          <w:p w14:paraId="5CDEC935">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b w:val="0"/>
                <w:bCs w:val="0"/>
                <w:sz w:val="28"/>
                <w:szCs w:val="28"/>
                <w:highlight w:val="none"/>
              </w:rPr>
              <w:t>4</w:t>
            </w:r>
          </w:p>
        </w:tc>
        <w:tc>
          <w:tcPr>
            <w:tcW w:w="647" w:type="dxa"/>
            <w:tcBorders>
              <w:top w:val="single" w:color="auto" w:sz="4" w:space="0"/>
              <w:left w:val="single" w:color="auto" w:sz="4" w:space="0"/>
              <w:bottom w:val="single" w:color="auto" w:sz="4" w:space="0"/>
              <w:right w:val="single" w:color="auto" w:sz="4" w:space="0"/>
            </w:tcBorders>
            <w:vAlign w:val="center"/>
          </w:tcPr>
          <w:p w14:paraId="76783BB3">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p>
        </w:tc>
      </w:tr>
      <w:tr w14:paraId="0EC48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1E33E77E">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val="en-US" w:eastAsia="zh-CN"/>
              </w:rPr>
            </w:pPr>
            <w:r>
              <w:rPr>
                <w:rFonts w:hint="default" w:ascii="Times New Roman" w:hAnsi="Times New Roman" w:eastAsia="方正仿宋_GBK" w:cs="Times New Roman"/>
                <w:b w:val="0"/>
                <w:bCs w:val="0"/>
                <w:sz w:val="28"/>
                <w:szCs w:val="28"/>
                <w:highlight w:val="none"/>
                <w:lang w:val="en-US" w:eastAsia="zh-CN"/>
              </w:rPr>
              <w:t>8</w:t>
            </w: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486673AF">
            <w:pPr>
              <w:keepNext w:val="0"/>
              <w:keepLines w:val="0"/>
              <w:pageBreakBefore w:val="0"/>
              <w:numPr>
                <w:ilvl w:val="0"/>
                <w:numId w:val="0"/>
              </w:numPr>
              <w:tabs>
                <w:tab w:val="left" w:pos="1231"/>
              </w:tabs>
              <w:kinsoku/>
              <w:overflowPunct/>
              <w:topLinePunct w:val="0"/>
              <w:autoSpaceDE/>
              <w:autoSpaceDN/>
              <w:bidi w:val="0"/>
              <w:adjustRightInd/>
              <w:snapToGrid w:val="0"/>
              <w:spacing w:line="360" w:lineRule="exact"/>
              <w:ind w:left="0" w:leftChars="0" w:right="0" w:rightChars="0" w:firstLine="0" w:firstLineChars="0"/>
              <w:jc w:val="left"/>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b w:val="0"/>
                <w:bCs w:val="0"/>
                <w:sz w:val="28"/>
                <w:szCs w:val="28"/>
                <w:highlight w:val="none"/>
              </w:rPr>
              <w:t>水带挂钩</w:t>
            </w:r>
          </w:p>
        </w:tc>
        <w:tc>
          <w:tcPr>
            <w:tcW w:w="5310" w:type="dxa"/>
            <w:tcBorders>
              <w:top w:val="single" w:color="auto" w:sz="4" w:space="0"/>
              <w:left w:val="single" w:color="auto" w:sz="4" w:space="0"/>
              <w:bottom w:val="single" w:color="auto" w:sz="4" w:space="0"/>
              <w:right w:val="single" w:color="auto" w:sz="4" w:space="0"/>
            </w:tcBorders>
            <w:shd w:val="clear" w:color="auto" w:fill="auto"/>
            <w:vAlign w:val="center"/>
          </w:tcPr>
          <w:p w14:paraId="1AAFE51B">
            <w:pPr>
              <w:numPr>
                <w:ilvl w:val="0"/>
                <w:numId w:val="0"/>
              </w:numPr>
              <w:tabs>
                <w:tab w:val="left" w:pos="1231"/>
              </w:tabs>
              <w:snapToGrid w:val="0"/>
              <w:spacing w:line="240" w:lineRule="auto"/>
              <w:ind w:left="0" w:leftChars="0" w:right="0" w:rightChars="0" w:firstLine="0" w:firstLineChars="0"/>
              <w:jc w:val="left"/>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b w:val="0"/>
                <w:bCs w:val="0"/>
                <w:sz w:val="28"/>
                <w:szCs w:val="28"/>
                <w:highlight w:val="none"/>
                <w:lang w:val="en-US" w:eastAsia="zh-CN"/>
              </w:rPr>
              <w:t>由帆布带和金属钩构成</w:t>
            </w:r>
          </w:p>
        </w:tc>
        <w:tc>
          <w:tcPr>
            <w:tcW w:w="590" w:type="dxa"/>
            <w:tcBorders>
              <w:top w:val="single" w:color="auto" w:sz="4" w:space="0"/>
              <w:left w:val="single" w:color="auto" w:sz="4" w:space="0"/>
              <w:bottom w:val="single" w:color="auto" w:sz="4" w:space="0"/>
              <w:right w:val="single" w:color="auto" w:sz="4" w:space="0"/>
            </w:tcBorders>
            <w:shd w:val="clear" w:color="auto" w:fill="auto"/>
            <w:vAlign w:val="center"/>
          </w:tcPr>
          <w:p w14:paraId="4D9ED639">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b w:val="0"/>
                <w:bCs w:val="0"/>
                <w:sz w:val="28"/>
                <w:szCs w:val="28"/>
                <w:highlight w:val="none"/>
              </w:rPr>
              <w:t>件</w:t>
            </w:r>
          </w:p>
        </w:tc>
        <w:tc>
          <w:tcPr>
            <w:tcW w:w="520" w:type="dxa"/>
            <w:tcBorders>
              <w:top w:val="single" w:color="auto" w:sz="4" w:space="0"/>
              <w:left w:val="single" w:color="auto" w:sz="4" w:space="0"/>
              <w:bottom w:val="single" w:color="auto" w:sz="4" w:space="0"/>
              <w:right w:val="single" w:color="auto" w:sz="4" w:space="0"/>
            </w:tcBorders>
            <w:shd w:val="clear" w:color="auto" w:fill="auto"/>
            <w:vAlign w:val="center"/>
          </w:tcPr>
          <w:p w14:paraId="15B709CB">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b w:val="0"/>
                <w:bCs w:val="0"/>
                <w:sz w:val="28"/>
                <w:szCs w:val="28"/>
                <w:highlight w:val="none"/>
              </w:rPr>
              <w:t>4</w:t>
            </w:r>
          </w:p>
        </w:tc>
        <w:tc>
          <w:tcPr>
            <w:tcW w:w="647" w:type="dxa"/>
            <w:tcBorders>
              <w:top w:val="single" w:color="auto" w:sz="4" w:space="0"/>
              <w:left w:val="single" w:color="auto" w:sz="4" w:space="0"/>
              <w:bottom w:val="single" w:color="auto" w:sz="4" w:space="0"/>
              <w:right w:val="single" w:color="auto" w:sz="4" w:space="0"/>
            </w:tcBorders>
            <w:vAlign w:val="center"/>
          </w:tcPr>
          <w:p w14:paraId="39D3DFE3">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p>
        </w:tc>
      </w:tr>
      <w:tr w14:paraId="1BB57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1A1A2088">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val="en-US" w:eastAsia="zh-CN"/>
              </w:rPr>
            </w:pPr>
            <w:r>
              <w:rPr>
                <w:rFonts w:hint="default" w:ascii="Times New Roman" w:hAnsi="Times New Roman" w:eastAsia="方正仿宋_GBK" w:cs="Times New Roman"/>
                <w:b w:val="0"/>
                <w:bCs w:val="0"/>
                <w:sz w:val="28"/>
                <w:szCs w:val="28"/>
                <w:highlight w:val="none"/>
                <w:lang w:val="en-US" w:eastAsia="zh-CN"/>
              </w:rPr>
              <w:t>9</w:t>
            </w: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62DDADF7">
            <w:pPr>
              <w:keepNext w:val="0"/>
              <w:keepLines w:val="0"/>
              <w:pageBreakBefore w:val="0"/>
              <w:numPr>
                <w:ilvl w:val="0"/>
                <w:numId w:val="0"/>
              </w:numPr>
              <w:tabs>
                <w:tab w:val="left" w:pos="1231"/>
              </w:tabs>
              <w:kinsoku/>
              <w:overflowPunct/>
              <w:topLinePunct w:val="0"/>
              <w:autoSpaceDE/>
              <w:autoSpaceDN/>
              <w:bidi w:val="0"/>
              <w:adjustRightInd/>
              <w:snapToGrid w:val="0"/>
              <w:spacing w:line="360" w:lineRule="exact"/>
              <w:ind w:left="0" w:leftChars="0" w:right="0" w:rightChars="0" w:firstLine="0" w:firstLineChars="0"/>
              <w:jc w:val="left"/>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b w:val="0"/>
                <w:bCs w:val="0"/>
                <w:sz w:val="28"/>
                <w:szCs w:val="28"/>
                <w:highlight w:val="none"/>
              </w:rPr>
              <w:t>水带护桥</w:t>
            </w:r>
          </w:p>
        </w:tc>
        <w:tc>
          <w:tcPr>
            <w:tcW w:w="5310" w:type="dxa"/>
            <w:tcBorders>
              <w:top w:val="single" w:color="auto" w:sz="4" w:space="0"/>
              <w:left w:val="single" w:color="auto" w:sz="4" w:space="0"/>
              <w:bottom w:val="single" w:color="auto" w:sz="4" w:space="0"/>
              <w:right w:val="single" w:color="auto" w:sz="4" w:space="0"/>
            </w:tcBorders>
            <w:shd w:val="clear" w:color="auto" w:fill="auto"/>
            <w:vAlign w:val="center"/>
          </w:tcPr>
          <w:p w14:paraId="3A4C5AD2">
            <w:pPr>
              <w:numPr>
                <w:ilvl w:val="0"/>
                <w:numId w:val="0"/>
              </w:numPr>
              <w:tabs>
                <w:tab w:val="left" w:pos="1231"/>
              </w:tabs>
              <w:snapToGrid w:val="0"/>
              <w:spacing w:line="240" w:lineRule="auto"/>
              <w:ind w:left="0" w:leftChars="0" w:right="0" w:rightChars="0" w:firstLine="0" w:firstLineChars="0"/>
              <w:jc w:val="left"/>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b w:val="0"/>
                <w:bCs w:val="0"/>
                <w:sz w:val="28"/>
                <w:szCs w:val="28"/>
                <w:highlight w:val="none"/>
                <w:lang w:val="en-US" w:eastAsia="zh-CN"/>
              </w:rPr>
              <w:t>橡胶材质</w:t>
            </w:r>
          </w:p>
        </w:tc>
        <w:tc>
          <w:tcPr>
            <w:tcW w:w="590" w:type="dxa"/>
            <w:tcBorders>
              <w:top w:val="single" w:color="auto" w:sz="4" w:space="0"/>
              <w:left w:val="single" w:color="auto" w:sz="4" w:space="0"/>
              <w:bottom w:val="single" w:color="auto" w:sz="4" w:space="0"/>
              <w:right w:val="single" w:color="auto" w:sz="4" w:space="0"/>
            </w:tcBorders>
            <w:shd w:val="clear" w:color="auto" w:fill="auto"/>
            <w:vAlign w:val="center"/>
          </w:tcPr>
          <w:p w14:paraId="36250CF4">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b w:val="0"/>
                <w:bCs w:val="0"/>
                <w:sz w:val="28"/>
                <w:szCs w:val="28"/>
                <w:highlight w:val="none"/>
              </w:rPr>
              <w:t>副</w:t>
            </w:r>
          </w:p>
        </w:tc>
        <w:tc>
          <w:tcPr>
            <w:tcW w:w="520" w:type="dxa"/>
            <w:tcBorders>
              <w:top w:val="single" w:color="auto" w:sz="4" w:space="0"/>
              <w:left w:val="single" w:color="auto" w:sz="4" w:space="0"/>
              <w:bottom w:val="single" w:color="auto" w:sz="4" w:space="0"/>
              <w:right w:val="single" w:color="auto" w:sz="4" w:space="0"/>
            </w:tcBorders>
            <w:shd w:val="clear" w:color="auto" w:fill="auto"/>
            <w:vAlign w:val="center"/>
          </w:tcPr>
          <w:p w14:paraId="45476343">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b w:val="0"/>
                <w:bCs w:val="0"/>
                <w:sz w:val="28"/>
                <w:szCs w:val="28"/>
                <w:highlight w:val="none"/>
                <w:lang w:val="en-US" w:eastAsia="zh-CN"/>
              </w:rPr>
              <w:t>4</w:t>
            </w:r>
          </w:p>
        </w:tc>
        <w:tc>
          <w:tcPr>
            <w:tcW w:w="647" w:type="dxa"/>
            <w:tcBorders>
              <w:top w:val="single" w:color="auto" w:sz="4" w:space="0"/>
              <w:left w:val="single" w:color="auto" w:sz="4" w:space="0"/>
              <w:bottom w:val="single" w:color="auto" w:sz="4" w:space="0"/>
              <w:right w:val="single" w:color="auto" w:sz="4" w:space="0"/>
            </w:tcBorders>
            <w:vAlign w:val="center"/>
          </w:tcPr>
          <w:p w14:paraId="08C04A7B">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p>
        </w:tc>
      </w:tr>
      <w:tr w14:paraId="727BC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5783B50B">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val="en-US" w:eastAsia="zh-CN"/>
              </w:rPr>
            </w:pPr>
            <w:r>
              <w:rPr>
                <w:rFonts w:hint="default" w:ascii="Times New Roman" w:hAnsi="Times New Roman" w:eastAsia="方正仿宋_GBK" w:cs="Times New Roman"/>
                <w:b w:val="0"/>
                <w:bCs w:val="0"/>
                <w:sz w:val="28"/>
                <w:szCs w:val="28"/>
                <w:highlight w:val="none"/>
                <w:lang w:val="en-US" w:eastAsia="zh-CN"/>
              </w:rPr>
              <w:t>10</w:t>
            </w: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7D7F72E7">
            <w:pPr>
              <w:keepNext w:val="0"/>
              <w:keepLines w:val="0"/>
              <w:pageBreakBefore w:val="0"/>
              <w:numPr>
                <w:ilvl w:val="0"/>
                <w:numId w:val="0"/>
              </w:numPr>
              <w:tabs>
                <w:tab w:val="left" w:pos="1231"/>
              </w:tabs>
              <w:kinsoku/>
              <w:overflowPunct/>
              <w:topLinePunct w:val="0"/>
              <w:autoSpaceDE/>
              <w:autoSpaceDN/>
              <w:bidi w:val="0"/>
              <w:adjustRightInd/>
              <w:snapToGrid w:val="0"/>
              <w:spacing w:line="360" w:lineRule="exact"/>
              <w:ind w:left="0" w:leftChars="0" w:right="0" w:rightChars="0" w:firstLine="0" w:firstLineChars="0"/>
              <w:jc w:val="left"/>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b w:val="0"/>
                <w:bCs w:val="0"/>
                <w:sz w:val="28"/>
                <w:szCs w:val="28"/>
                <w:highlight w:val="none"/>
              </w:rPr>
              <w:t>地上消火栓扳手</w:t>
            </w:r>
          </w:p>
        </w:tc>
        <w:tc>
          <w:tcPr>
            <w:tcW w:w="5310" w:type="dxa"/>
            <w:tcBorders>
              <w:top w:val="single" w:color="auto" w:sz="4" w:space="0"/>
              <w:left w:val="single" w:color="auto" w:sz="4" w:space="0"/>
              <w:bottom w:val="single" w:color="auto" w:sz="4" w:space="0"/>
              <w:right w:val="single" w:color="auto" w:sz="4" w:space="0"/>
            </w:tcBorders>
            <w:shd w:val="clear" w:color="auto" w:fill="auto"/>
            <w:vAlign w:val="center"/>
          </w:tcPr>
          <w:p w14:paraId="3EF888A1">
            <w:pPr>
              <w:numPr>
                <w:ilvl w:val="0"/>
                <w:numId w:val="0"/>
              </w:numPr>
              <w:tabs>
                <w:tab w:val="left" w:pos="1231"/>
              </w:tabs>
              <w:snapToGrid w:val="0"/>
              <w:spacing w:line="240" w:lineRule="auto"/>
              <w:ind w:left="0" w:leftChars="0" w:right="0" w:rightChars="0" w:firstLine="0" w:firstLineChars="0"/>
              <w:jc w:val="left"/>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color w:val="auto"/>
                <w:sz w:val="28"/>
                <w:szCs w:val="28"/>
                <w:highlight w:val="none"/>
                <w:vertAlign w:val="baseline"/>
                <w:lang w:val="en-US" w:eastAsia="zh-CN"/>
              </w:rPr>
              <w:t>FB450-YN</w:t>
            </w:r>
          </w:p>
        </w:tc>
        <w:tc>
          <w:tcPr>
            <w:tcW w:w="590" w:type="dxa"/>
            <w:tcBorders>
              <w:top w:val="single" w:color="auto" w:sz="4" w:space="0"/>
              <w:left w:val="single" w:color="auto" w:sz="4" w:space="0"/>
              <w:bottom w:val="single" w:color="auto" w:sz="4" w:space="0"/>
              <w:right w:val="single" w:color="auto" w:sz="4" w:space="0"/>
            </w:tcBorders>
            <w:shd w:val="clear" w:color="auto" w:fill="auto"/>
            <w:vAlign w:val="center"/>
          </w:tcPr>
          <w:p w14:paraId="0F1F8B87">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b w:val="0"/>
                <w:bCs w:val="0"/>
                <w:sz w:val="28"/>
                <w:szCs w:val="28"/>
                <w:highlight w:val="none"/>
              </w:rPr>
              <w:t>件</w:t>
            </w:r>
          </w:p>
        </w:tc>
        <w:tc>
          <w:tcPr>
            <w:tcW w:w="520" w:type="dxa"/>
            <w:tcBorders>
              <w:top w:val="single" w:color="auto" w:sz="4" w:space="0"/>
              <w:left w:val="single" w:color="auto" w:sz="4" w:space="0"/>
              <w:bottom w:val="single" w:color="auto" w:sz="4" w:space="0"/>
              <w:right w:val="single" w:color="auto" w:sz="4" w:space="0"/>
            </w:tcBorders>
            <w:shd w:val="clear" w:color="auto" w:fill="auto"/>
            <w:vAlign w:val="center"/>
          </w:tcPr>
          <w:p w14:paraId="76D03EF0">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b w:val="0"/>
                <w:bCs w:val="0"/>
                <w:sz w:val="28"/>
                <w:szCs w:val="28"/>
                <w:highlight w:val="none"/>
              </w:rPr>
              <w:t>1</w:t>
            </w:r>
          </w:p>
        </w:tc>
        <w:tc>
          <w:tcPr>
            <w:tcW w:w="647" w:type="dxa"/>
            <w:tcBorders>
              <w:top w:val="single" w:color="auto" w:sz="4" w:space="0"/>
              <w:left w:val="single" w:color="auto" w:sz="4" w:space="0"/>
              <w:bottom w:val="single" w:color="auto" w:sz="4" w:space="0"/>
              <w:right w:val="single" w:color="auto" w:sz="4" w:space="0"/>
            </w:tcBorders>
            <w:vAlign w:val="center"/>
          </w:tcPr>
          <w:p w14:paraId="2CDC5EA4">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p>
        </w:tc>
      </w:tr>
      <w:tr w14:paraId="626AF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0B7F461D">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val="en-US" w:eastAsia="zh-CN"/>
              </w:rPr>
            </w:pPr>
            <w:r>
              <w:rPr>
                <w:rFonts w:hint="default" w:ascii="Times New Roman" w:hAnsi="Times New Roman" w:eastAsia="方正仿宋_GBK" w:cs="Times New Roman"/>
                <w:b w:val="0"/>
                <w:bCs w:val="0"/>
                <w:sz w:val="28"/>
                <w:szCs w:val="28"/>
                <w:highlight w:val="none"/>
                <w:lang w:val="en-US" w:eastAsia="zh-CN"/>
              </w:rPr>
              <w:t>11</w:t>
            </w: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623C4E3D">
            <w:pPr>
              <w:keepNext w:val="0"/>
              <w:keepLines w:val="0"/>
              <w:pageBreakBefore w:val="0"/>
              <w:numPr>
                <w:ilvl w:val="0"/>
                <w:numId w:val="0"/>
              </w:numPr>
              <w:tabs>
                <w:tab w:val="left" w:pos="1231"/>
              </w:tabs>
              <w:kinsoku/>
              <w:overflowPunct/>
              <w:topLinePunct w:val="0"/>
              <w:autoSpaceDE/>
              <w:autoSpaceDN/>
              <w:bidi w:val="0"/>
              <w:adjustRightInd/>
              <w:snapToGrid w:val="0"/>
              <w:spacing w:line="360" w:lineRule="exact"/>
              <w:ind w:left="0" w:leftChars="0" w:right="0" w:rightChars="0" w:firstLine="0" w:firstLineChars="0"/>
              <w:jc w:val="left"/>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b w:val="0"/>
                <w:bCs w:val="0"/>
                <w:sz w:val="28"/>
                <w:szCs w:val="28"/>
                <w:highlight w:val="none"/>
              </w:rPr>
              <w:t>地下消火栓扳手</w:t>
            </w:r>
          </w:p>
        </w:tc>
        <w:tc>
          <w:tcPr>
            <w:tcW w:w="5310" w:type="dxa"/>
            <w:tcBorders>
              <w:top w:val="single" w:color="auto" w:sz="4" w:space="0"/>
              <w:left w:val="single" w:color="auto" w:sz="4" w:space="0"/>
              <w:bottom w:val="single" w:color="auto" w:sz="4" w:space="0"/>
              <w:right w:val="single" w:color="auto" w:sz="4" w:space="0"/>
            </w:tcBorders>
            <w:shd w:val="clear" w:color="auto" w:fill="auto"/>
            <w:vAlign w:val="center"/>
          </w:tcPr>
          <w:p w14:paraId="3ABE2857">
            <w:pPr>
              <w:numPr>
                <w:ilvl w:val="0"/>
                <w:numId w:val="0"/>
              </w:numPr>
              <w:tabs>
                <w:tab w:val="left" w:pos="1231"/>
              </w:tabs>
              <w:snapToGrid w:val="0"/>
              <w:spacing w:line="240" w:lineRule="auto"/>
              <w:ind w:left="0" w:leftChars="0" w:right="0" w:rightChars="0" w:firstLine="0" w:firstLineChars="0"/>
              <w:jc w:val="left"/>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b w:val="0"/>
                <w:bCs w:val="0"/>
                <w:sz w:val="28"/>
                <w:szCs w:val="28"/>
                <w:highlight w:val="none"/>
                <w:lang w:val="en-US" w:eastAsia="zh-CN"/>
              </w:rPr>
              <w:t>FBA1000</w:t>
            </w:r>
          </w:p>
        </w:tc>
        <w:tc>
          <w:tcPr>
            <w:tcW w:w="590" w:type="dxa"/>
            <w:tcBorders>
              <w:top w:val="single" w:color="auto" w:sz="4" w:space="0"/>
              <w:left w:val="single" w:color="auto" w:sz="4" w:space="0"/>
              <w:bottom w:val="single" w:color="auto" w:sz="4" w:space="0"/>
              <w:right w:val="single" w:color="auto" w:sz="4" w:space="0"/>
            </w:tcBorders>
            <w:shd w:val="clear" w:color="auto" w:fill="auto"/>
            <w:vAlign w:val="center"/>
          </w:tcPr>
          <w:p w14:paraId="0E43F5FD">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b w:val="0"/>
                <w:bCs w:val="0"/>
                <w:sz w:val="28"/>
                <w:szCs w:val="28"/>
                <w:highlight w:val="none"/>
              </w:rPr>
              <w:t>件</w:t>
            </w:r>
          </w:p>
        </w:tc>
        <w:tc>
          <w:tcPr>
            <w:tcW w:w="520" w:type="dxa"/>
            <w:tcBorders>
              <w:top w:val="single" w:color="auto" w:sz="4" w:space="0"/>
              <w:left w:val="single" w:color="auto" w:sz="4" w:space="0"/>
              <w:bottom w:val="single" w:color="auto" w:sz="4" w:space="0"/>
              <w:right w:val="single" w:color="auto" w:sz="4" w:space="0"/>
            </w:tcBorders>
            <w:shd w:val="clear" w:color="auto" w:fill="auto"/>
            <w:vAlign w:val="center"/>
          </w:tcPr>
          <w:p w14:paraId="01D552FA">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b w:val="0"/>
                <w:bCs w:val="0"/>
                <w:sz w:val="28"/>
                <w:szCs w:val="28"/>
                <w:highlight w:val="none"/>
              </w:rPr>
              <w:t>1</w:t>
            </w:r>
          </w:p>
        </w:tc>
        <w:tc>
          <w:tcPr>
            <w:tcW w:w="647" w:type="dxa"/>
            <w:tcBorders>
              <w:top w:val="single" w:color="auto" w:sz="4" w:space="0"/>
              <w:left w:val="single" w:color="auto" w:sz="4" w:space="0"/>
              <w:bottom w:val="single" w:color="auto" w:sz="4" w:space="0"/>
              <w:right w:val="single" w:color="auto" w:sz="4" w:space="0"/>
            </w:tcBorders>
            <w:vAlign w:val="center"/>
          </w:tcPr>
          <w:p w14:paraId="7FB79D5B">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p>
        </w:tc>
      </w:tr>
      <w:tr w14:paraId="71D06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5FA13F0C">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val="en-US" w:eastAsia="zh-CN"/>
              </w:rPr>
            </w:pPr>
            <w:r>
              <w:rPr>
                <w:rFonts w:hint="default" w:ascii="Times New Roman" w:hAnsi="Times New Roman" w:eastAsia="方正仿宋_GBK" w:cs="Times New Roman"/>
                <w:b w:val="0"/>
                <w:bCs w:val="0"/>
                <w:sz w:val="28"/>
                <w:szCs w:val="28"/>
                <w:highlight w:val="none"/>
                <w:lang w:val="en-US" w:eastAsia="zh-CN"/>
              </w:rPr>
              <w:t>12</w:t>
            </w: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23F991E3">
            <w:pPr>
              <w:keepNext w:val="0"/>
              <w:keepLines w:val="0"/>
              <w:pageBreakBefore w:val="0"/>
              <w:numPr>
                <w:ilvl w:val="0"/>
                <w:numId w:val="0"/>
              </w:numPr>
              <w:tabs>
                <w:tab w:val="left" w:pos="1231"/>
              </w:tabs>
              <w:kinsoku/>
              <w:overflowPunct/>
              <w:topLinePunct w:val="0"/>
              <w:autoSpaceDE/>
              <w:autoSpaceDN/>
              <w:bidi w:val="0"/>
              <w:adjustRightInd/>
              <w:snapToGrid w:val="0"/>
              <w:spacing w:line="360" w:lineRule="exact"/>
              <w:ind w:left="0" w:leftChars="0" w:right="0" w:rightChars="0" w:firstLine="0" w:firstLineChars="0"/>
              <w:jc w:val="left"/>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b w:val="0"/>
                <w:bCs w:val="0"/>
                <w:sz w:val="28"/>
                <w:szCs w:val="28"/>
                <w:highlight w:val="none"/>
              </w:rPr>
              <w:t>吸水管扳手</w:t>
            </w:r>
          </w:p>
        </w:tc>
        <w:tc>
          <w:tcPr>
            <w:tcW w:w="5310" w:type="dxa"/>
            <w:tcBorders>
              <w:top w:val="single" w:color="auto" w:sz="4" w:space="0"/>
              <w:left w:val="single" w:color="auto" w:sz="4" w:space="0"/>
              <w:bottom w:val="single" w:color="auto" w:sz="4" w:space="0"/>
              <w:right w:val="single" w:color="auto" w:sz="4" w:space="0"/>
            </w:tcBorders>
            <w:shd w:val="clear" w:color="auto" w:fill="auto"/>
            <w:vAlign w:val="center"/>
          </w:tcPr>
          <w:p w14:paraId="3E9B49F8">
            <w:pPr>
              <w:numPr>
                <w:ilvl w:val="0"/>
                <w:numId w:val="0"/>
              </w:numPr>
              <w:tabs>
                <w:tab w:val="left" w:pos="1231"/>
              </w:tabs>
              <w:snapToGrid w:val="0"/>
              <w:spacing w:line="240" w:lineRule="auto"/>
              <w:ind w:left="0" w:leftChars="0" w:right="0" w:rightChars="0" w:firstLine="0" w:firstLineChars="0"/>
              <w:jc w:val="left"/>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color w:val="auto"/>
                <w:sz w:val="28"/>
                <w:szCs w:val="28"/>
                <w:highlight w:val="none"/>
                <w:vertAlign w:val="baseline"/>
                <w:lang w:val="en-US" w:eastAsia="zh-CN"/>
              </w:rPr>
              <w:t>QH1924，</w:t>
            </w:r>
            <w:r>
              <w:rPr>
                <w:rFonts w:hint="default" w:ascii="Times New Roman" w:hAnsi="Times New Roman" w:eastAsia="方正仿宋_GBK" w:cs="Times New Roman"/>
                <w:b w:val="0"/>
                <w:bCs w:val="0"/>
                <w:sz w:val="28"/>
                <w:szCs w:val="28"/>
                <w:highlight w:val="none"/>
                <w:lang w:val="en-US" w:eastAsia="zh-CN"/>
              </w:rPr>
              <w:t>钢质月牙型</w:t>
            </w:r>
          </w:p>
        </w:tc>
        <w:tc>
          <w:tcPr>
            <w:tcW w:w="590" w:type="dxa"/>
            <w:tcBorders>
              <w:top w:val="single" w:color="auto" w:sz="4" w:space="0"/>
              <w:left w:val="single" w:color="auto" w:sz="4" w:space="0"/>
              <w:bottom w:val="single" w:color="auto" w:sz="4" w:space="0"/>
              <w:right w:val="single" w:color="auto" w:sz="4" w:space="0"/>
            </w:tcBorders>
            <w:shd w:val="clear" w:color="auto" w:fill="auto"/>
            <w:vAlign w:val="center"/>
          </w:tcPr>
          <w:p w14:paraId="15E387BB">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b w:val="0"/>
                <w:bCs w:val="0"/>
                <w:sz w:val="28"/>
                <w:szCs w:val="28"/>
                <w:highlight w:val="none"/>
              </w:rPr>
              <w:t>件</w:t>
            </w:r>
          </w:p>
        </w:tc>
        <w:tc>
          <w:tcPr>
            <w:tcW w:w="520" w:type="dxa"/>
            <w:tcBorders>
              <w:top w:val="single" w:color="auto" w:sz="4" w:space="0"/>
              <w:left w:val="single" w:color="auto" w:sz="4" w:space="0"/>
              <w:bottom w:val="single" w:color="auto" w:sz="4" w:space="0"/>
              <w:right w:val="single" w:color="auto" w:sz="4" w:space="0"/>
            </w:tcBorders>
            <w:shd w:val="clear" w:color="auto" w:fill="auto"/>
            <w:vAlign w:val="center"/>
          </w:tcPr>
          <w:p w14:paraId="0916962D">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b w:val="0"/>
                <w:bCs w:val="0"/>
                <w:sz w:val="28"/>
                <w:szCs w:val="28"/>
                <w:highlight w:val="none"/>
              </w:rPr>
              <w:t>2</w:t>
            </w:r>
          </w:p>
        </w:tc>
        <w:tc>
          <w:tcPr>
            <w:tcW w:w="647" w:type="dxa"/>
            <w:tcBorders>
              <w:top w:val="single" w:color="auto" w:sz="4" w:space="0"/>
              <w:left w:val="single" w:color="auto" w:sz="4" w:space="0"/>
              <w:bottom w:val="single" w:color="auto" w:sz="4" w:space="0"/>
              <w:right w:val="single" w:color="auto" w:sz="4" w:space="0"/>
            </w:tcBorders>
            <w:vAlign w:val="center"/>
          </w:tcPr>
          <w:p w14:paraId="2582C98D">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p>
        </w:tc>
      </w:tr>
      <w:tr w14:paraId="6EC54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039F65E6">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val="en-US" w:eastAsia="zh-CN"/>
              </w:rPr>
            </w:pPr>
            <w:r>
              <w:rPr>
                <w:rFonts w:hint="default" w:ascii="Times New Roman" w:hAnsi="Times New Roman" w:eastAsia="方正仿宋_GBK" w:cs="Times New Roman"/>
                <w:b w:val="0"/>
                <w:bCs w:val="0"/>
                <w:sz w:val="28"/>
                <w:szCs w:val="28"/>
                <w:highlight w:val="none"/>
                <w:lang w:val="en-US" w:eastAsia="zh-CN"/>
              </w:rPr>
              <w:t>13</w:t>
            </w: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277455F5">
            <w:pPr>
              <w:keepNext w:val="0"/>
              <w:keepLines w:val="0"/>
              <w:pageBreakBefore w:val="0"/>
              <w:widowControl w:val="0"/>
              <w:kinsoku/>
              <w:wordWrap w:val="0"/>
              <w:overflowPunct/>
              <w:topLinePunct w:val="0"/>
              <w:autoSpaceDE/>
              <w:autoSpaceDN/>
              <w:bidi w:val="0"/>
              <w:adjustRightInd/>
              <w:snapToGrid w:val="0"/>
              <w:spacing w:line="360" w:lineRule="exact"/>
              <w:ind w:left="0" w:leftChars="0" w:right="0" w:rightChars="0" w:firstLine="0" w:firstLineChars="0"/>
              <w:jc w:val="left"/>
              <w:textAlignment w:val="auto"/>
              <w:rPr>
                <w:rFonts w:hint="default" w:ascii="Times New Roman" w:hAnsi="Times New Roman" w:eastAsia="方正仿宋_GBK" w:cs="Times New Roman"/>
                <w:color w:val="auto"/>
                <w:kern w:val="2"/>
                <w:sz w:val="28"/>
                <w:szCs w:val="28"/>
                <w:highlight w:val="none"/>
                <w:vertAlign w:val="baseline"/>
                <w:lang w:val="en-US" w:eastAsia="zh-CN" w:bidi="ar-SA"/>
              </w:rPr>
            </w:pPr>
            <w:r>
              <w:rPr>
                <w:rFonts w:hint="default" w:ascii="Times New Roman" w:hAnsi="Times New Roman" w:eastAsia="方正仿宋_GBK" w:cs="Times New Roman"/>
                <w:color w:val="auto"/>
                <w:sz w:val="28"/>
                <w:szCs w:val="28"/>
                <w:highlight w:val="none"/>
                <w:vertAlign w:val="baseline"/>
                <w:lang w:val="en-US" w:eastAsia="zh-CN"/>
              </w:rPr>
              <w:t>异型异径接口</w:t>
            </w:r>
          </w:p>
        </w:tc>
        <w:tc>
          <w:tcPr>
            <w:tcW w:w="5310" w:type="dxa"/>
            <w:tcBorders>
              <w:top w:val="single" w:color="auto" w:sz="4" w:space="0"/>
              <w:left w:val="single" w:color="auto" w:sz="4" w:space="0"/>
              <w:bottom w:val="single" w:color="auto" w:sz="4" w:space="0"/>
              <w:right w:val="single" w:color="auto" w:sz="4" w:space="0"/>
            </w:tcBorders>
            <w:shd w:val="clear" w:color="auto" w:fill="auto"/>
            <w:vAlign w:val="center"/>
          </w:tcPr>
          <w:p w14:paraId="5B9BE7F5">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方正仿宋_GBK" w:cs="Times New Roman"/>
                <w:color w:val="auto"/>
                <w:kern w:val="2"/>
                <w:sz w:val="28"/>
                <w:szCs w:val="28"/>
                <w:highlight w:val="none"/>
                <w:vertAlign w:val="baseline"/>
                <w:lang w:val="en-US" w:eastAsia="zh-CN" w:bidi="ar-SA"/>
              </w:rPr>
            </w:pPr>
            <w:r>
              <w:rPr>
                <w:rFonts w:hint="default" w:ascii="Times New Roman" w:hAnsi="Times New Roman" w:eastAsia="方正仿宋_GBK" w:cs="Times New Roman"/>
                <w:color w:val="auto"/>
                <w:sz w:val="28"/>
                <w:szCs w:val="28"/>
                <w:highlight w:val="none"/>
                <w:vertAlign w:val="baseline"/>
                <w:lang w:val="en-US" w:eastAsia="zh-CN"/>
              </w:rPr>
              <w:t>KJK65/80AZ、DN65雌转DN80雄</w:t>
            </w:r>
          </w:p>
        </w:tc>
        <w:tc>
          <w:tcPr>
            <w:tcW w:w="590" w:type="dxa"/>
            <w:tcBorders>
              <w:top w:val="single" w:color="auto" w:sz="4" w:space="0"/>
              <w:left w:val="single" w:color="auto" w:sz="4" w:space="0"/>
              <w:bottom w:val="single" w:color="auto" w:sz="4" w:space="0"/>
              <w:right w:val="single" w:color="auto" w:sz="4" w:space="0"/>
            </w:tcBorders>
            <w:shd w:val="clear" w:color="auto" w:fill="auto"/>
            <w:vAlign w:val="center"/>
          </w:tcPr>
          <w:p w14:paraId="454B6A2C">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kern w:val="2"/>
                <w:sz w:val="28"/>
                <w:szCs w:val="28"/>
                <w:highlight w:val="none"/>
                <w:vertAlign w:val="baseline"/>
                <w:lang w:val="en-US" w:eastAsia="zh-CN" w:bidi="ar-SA"/>
              </w:rPr>
            </w:pPr>
            <w:r>
              <w:rPr>
                <w:rFonts w:hint="default" w:ascii="Times New Roman" w:hAnsi="Times New Roman" w:eastAsia="方正仿宋_GBK" w:cs="Times New Roman"/>
                <w:color w:val="auto"/>
                <w:sz w:val="28"/>
                <w:szCs w:val="28"/>
                <w:highlight w:val="none"/>
                <w:vertAlign w:val="baseline"/>
                <w:lang w:val="en-US" w:eastAsia="zh-CN"/>
              </w:rPr>
              <w:t>个</w:t>
            </w:r>
          </w:p>
        </w:tc>
        <w:tc>
          <w:tcPr>
            <w:tcW w:w="520" w:type="dxa"/>
            <w:tcBorders>
              <w:top w:val="single" w:color="auto" w:sz="4" w:space="0"/>
              <w:left w:val="single" w:color="auto" w:sz="4" w:space="0"/>
              <w:bottom w:val="single" w:color="auto" w:sz="4" w:space="0"/>
              <w:right w:val="single" w:color="auto" w:sz="4" w:space="0"/>
            </w:tcBorders>
            <w:vAlign w:val="center"/>
          </w:tcPr>
          <w:p w14:paraId="4F480A9C">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val="en-US" w:eastAsia="zh-CN"/>
              </w:rPr>
            </w:pPr>
            <w:r>
              <w:rPr>
                <w:rFonts w:hint="default" w:ascii="Times New Roman" w:hAnsi="Times New Roman" w:eastAsia="方正仿宋_GBK" w:cs="Times New Roman"/>
                <w:b w:val="0"/>
                <w:bCs w:val="0"/>
                <w:sz w:val="28"/>
                <w:szCs w:val="28"/>
                <w:highlight w:val="none"/>
                <w:lang w:val="en-US" w:eastAsia="zh-CN"/>
              </w:rPr>
              <w:t>2</w:t>
            </w:r>
          </w:p>
        </w:tc>
        <w:tc>
          <w:tcPr>
            <w:tcW w:w="647" w:type="dxa"/>
            <w:tcBorders>
              <w:top w:val="single" w:color="auto" w:sz="4" w:space="0"/>
              <w:left w:val="single" w:color="auto" w:sz="4" w:space="0"/>
              <w:bottom w:val="single" w:color="auto" w:sz="4" w:space="0"/>
              <w:right w:val="single" w:color="auto" w:sz="4" w:space="0"/>
            </w:tcBorders>
            <w:vAlign w:val="center"/>
          </w:tcPr>
          <w:p w14:paraId="1E744A72">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p>
        </w:tc>
      </w:tr>
      <w:tr w14:paraId="0E5B7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3C027B09">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val="en-US" w:eastAsia="zh-CN"/>
              </w:rPr>
            </w:pPr>
            <w:r>
              <w:rPr>
                <w:rFonts w:hint="default" w:ascii="Times New Roman" w:hAnsi="Times New Roman" w:eastAsia="方正仿宋_GBK" w:cs="Times New Roman"/>
                <w:b w:val="0"/>
                <w:bCs w:val="0"/>
                <w:sz w:val="28"/>
                <w:szCs w:val="28"/>
                <w:highlight w:val="none"/>
                <w:lang w:val="en-US" w:eastAsia="zh-CN"/>
              </w:rPr>
              <w:t>14</w:t>
            </w: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3A4815DF">
            <w:pPr>
              <w:keepNext w:val="0"/>
              <w:keepLines w:val="0"/>
              <w:pageBreakBefore w:val="0"/>
              <w:widowControl w:val="0"/>
              <w:kinsoku/>
              <w:wordWrap w:val="0"/>
              <w:overflowPunct/>
              <w:topLinePunct w:val="0"/>
              <w:autoSpaceDE/>
              <w:autoSpaceDN/>
              <w:bidi w:val="0"/>
              <w:adjustRightInd/>
              <w:snapToGrid w:val="0"/>
              <w:spacing w:line="360" w:lineRule="exact"/>
              <w:ind w:left="0" w:leftChars="0" w:right="0" w:rightChars="0" w:firstLine="0" w:firstLineChars="0"/>
              <w:jc w:val="left"/>
              <w:textAlignment w:val="auto"/>
              <w:rPr>
                <w:rFonts w:hint="default" w:ascii="Times New Roman" w:hAnsi="Times New Roman" w:eastAsia="方正仿宋_GBK" w:cs="Times New Roman"/>
                <w:color w:val="auto"/>
                <w:kern w:val="2"/>
                <w:sz w:val="28"/>
                <w:szCs w:val="28"/>
                <w:highlight w:val="none"/>
                <w:vertAlign w:val="baseline"/>
                <w:lang w:val="en-US" w:eastAsia="zh-CN" w:bidi="ar-SA"/>
              </w:rPr>
            </w:pPr>
            <w:r>
              <w:rPr>
                <w:rFonts w:hint="default" w:ascii="Times New Roman" w:hAnsi="Times New Roman" w:eastAsia="方正仿宋_GBK" w:cs="Times New Roman"/>
                <w:color w:val="auto"/>
                <w:sz w:val="28"/>
                <w:szCs w:val="28"/>
                <w:highlight w:val="none"/>
                <w:vertAlign w:val="baseline"/>
                <w:lang w:val="en-US" w:eastAsia="zh-CN"/>
              </w:rPr>
              <w:t>异型异径接口</w:t>
            </w:r>
          </w:p>
        </w:tc>
        <w:tc>
          <w:tcPr>
            <w:tcW w:w="5310" w:type="dxa"/>
            <w:tcBorders>
              <w:top w:val="single" w:color="auto" w:sz="4" w:space="0"/>
              <w:left w:val="single" w:color="auto" w:sz="4" w:space="0"/>
              <w:bottom w:val="single" w:color="auto" w:sz="4" w:space="0"/>
              <w:right w:val="single" w:color="auto" w:sz="4" w:space="0"/>
            </w:tcBorders>
            <w:shd w:val="clear" w:color="auto" w:fill="auto"/>
            <w:vAlign w:val="center"/>
          </w:tcPr>
          <w:p w14:paraId="60F19A44">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方正仿宋_GBK" w:cs="Times New Roman"/>
                <w:color w:val="auto"/>
                <w:kern w:val="2"/>
                <w:sz w:val="28"/>
                <w:szCs w:val="28"/>
                <w:highlight w:val="none"/>
                <w:vertAlign w:val="baseline"/>
                <w:lang w:val="en-US" w:eastAsia="zh-CN" w:bidi="ar-SA"/>
              </w:rPr>
            </w:pPr>
            <w:r>
              <w:rPr>
                <w:rFonts w:hint="default" w:ascii="Times New Roman" w:hAnsi="Times New Roman" w:eastAsia="方正仿宋_GBK" w:cs="Times New Roman"/>
                <w:color w:val="auto"/>
                <w:sz w:val="28"/>
                <w:szCs w:val="28"/>
                <w:highlight w:val="none"/>
                <w:vertAlign w:val="baseline"/>
                <w:lang w:val="en-US" w:eastAsia="zh-CN"/>
              </w:rPr>
              <w:t>KJK80/65AZ、DN80雌转DN65雄</w:t>
            </w:r>
          </w:p>
        </w:tc>
        <w:tc>
          <w:tcPr>
            <w:tcW w:w="590" w:type="dxa"/>
            <w:tcBorders>
              <w:top w:val="single" w:color="auto" w:sz="4" w:space="0"/>
              <w:left w:val="single" w:color="auto" w:sz="4" w:space="0"/>
              <w:bottom w:val="single" w:color="auto" w:sz="4" w:space="0"/>
              <w:right w:val="single" w:color="auto" w:sz="4" w:space="0"/>
            </w:tcBorders>
            <w:shd w:val="clear" w:color="auto" w:fill="auto"/>
            <w:vAlign w:val="center"/>
          </w:tcPr>
          <w:p w14:paraId="53B1FC3C">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kern w:val="2"/>
                <w:sz w:val="28"/>
                <w:szCs w:val="28"/>
                <w:highlight w:val="none"/>
                <w:vertAlign w:val="baseline"/>
                <w:lang w:val="en-US" w:eastAsia="zh-CN" w:bidi="ar-SA"/>
              </w:rPr>
            </w:pPr>
            <w:r>
              <w:rPr>
                <w:rFonts w:hint="default" w:ascii="Times New Roman" w:hAnsi="Times New Roman" w:eastAsia="方正仿宋_GBK" w:cs="Times New Roman"/>
                <w:color w:val="auto"/>
                <w:sz w:val="28"/>
                <w:szCs w:val="28"/>
                <w:highlight w:val="none"/>
                <w:vertAlign w:val="baseline"/>
                <w:lang w:val="en-US" w:eastAsia="zh-CN"/>
              </w:rPr>
              <w:t>个</w:t>
            </w:r>
          </w:p>
        </w:tc>
        <w:tc>
          <w:tcPr>
            <w:tcW w:w="520" w:type="dxa"/>
            <w:tcBorders>
              <w:top w:val="single" w:color="auto" w:sz="4" w:space="0"/>
              <w:left w:val="single" w:color="auto" w:sz="4" w:space="0"/>
              <w:bottom w:val="single" w:color="auto" w:sz="4" w:space="0"/>
              <w:right w:val="single" w:color="auto" w:sz="4" w:space="0"/>
            </w:tcBorders>
            <w:vAlign w:val="center"/>
          </w:tcPr>
          <w:p w14:paraId="43BF06A8">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val="en-US" w:eastAsia="zh-CN"/>
              </w:rPr>
            </w:pPr>
            <w:r>
              <w:rPr>
                <w:rFonts w:hint="default" w:ascii="Times New Roman" w:hAnsi="Times New Roman" w:eastAsia="方正仿宋_GBK" w:cs="Times New Roman"/>
                <w:b w:val="0"/>
                <w:bCs w:val="0"/>
                <w:sz w:val="28"/>
                <w:szCs w:val="28"/>
                <w:highlight w:val="none"/>
                <w:lang w:val="en-US" w:eastAsia="zh-CN"/>
              </w:rPr>
              <w:t>2</w:t>
            </w:r>
          </w:p>
        </w:tc>
        <w:tc>
          <w:tcPr>
            <w:tcW w:w="647" w:type="dxa"/>
            <w:tcBorders>
              <w:top w:val="single" w:color="auto" w:sz="4" w:space="0"/>
              <w:left w:val="single" w:color="auto" w:sz="4" w:space="0"/>
              <w:bottom w:val="single" w:color="auto" w:sz="4" w:space="0"/>
              <w:right w:val="single" w:color="auto" w:sz="4" w:space="0"/>
            </w:tcBorders>
            <w:vAlign w:val="center"/>
          </w:tcPr>
          <w:p w14:paraId="36B9C122">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p>
        </w:tc>
      </w:tr>
      <w:tr w14:paraId="78798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5D03A33E">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val="en-US" w:eastAsia="zh-CN"/>
              </w:rPr>
            </w:pPr>
            <w:r>
              <w:rPr>
                <w:rFonts w:hint="default" w:ascii="Times New Roman" w:hAnsi="Times New Roman" w:eastAsia="方正仿宋_GBK" w:cs="Times New Roman"/>
                <w:b w:val="0"/>
                <w:bCs w:val="0"/>
                <w:sz w:val="28"/>
                <w:szCs w:val="28"/>
                <w:highlight w:val="none"/>
                <w:lang w:val="en-US" w:eastAsia="zh-CN"/>
              </w:rPr>
              <w:t>15</w:t>
            </w: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23E36507">
            <w:pPr>
              <w:keepNext w:val="0"/>
              <w:keepLines w:val="0"/>
              <w:pageBreakBefore w:val="0"/>
              <w:widowControl w:val="0"/>
              <w:kinsoku/>
              <w:wordWrap w:val="0"/>
              <w:overflowPunct/>
              <w:topLinePunct w:val="0"/>
              <w:autoSpaceDE/>
              <w:autoSpaceDN/>
              <w:bidi w:val="0"/>
              <w:adjustRightInd/>
              <w:snapToGrid w:val="0"/>
              <w:spacing w:line="360" w:lineRule="exact"/>
              <w:ind w:left="0" w:leftChars="0" w:right="0" w:rightChars="0" w:firstLine="0" w:firstLineChars="0"/>
              <w:jc w:val="left"/>
              <w:textAlignment w:val="auto"/>
              <w:rPr>
                <w:rFonts w:hint="default" w:ascii="Times New Roman" w:hAnsi="Times New Roman" w:eastAsia="方正仿宋_GBK" w:cs="Times New Roman"/>
                <w:color w:val="auto"/>
                <w:kern w:val="2"/>
                <w:sz w:val="28"/>
                <w:szCs w:val="28"/>
                <w:highlight w:val="none"/>
                <w:vertAlign w:val="baseline"/>
                <w:lang w:val="en-US" w:eastAsia="zh-CN" w:bidi="ar-SA"/>
              </w:rPr>
            </w:pPr>
            <w:r>
              <w:rPr>
                <w:rFonts w:hint="default" w:ascii="Times New Roman" w:hAnsi="Times New Roman" w:eastAsia="方正仿宋_GBK" w:cs="Times New Roman"/>
                <w:color w:val="auto"/>
                <w:sz w:val="28"/>
                <w:szCs w:val="28"/>
                <w:highlight w:val="none"/>
                <w:vertAlign w:val="baseline"/>
                <w:lang w:val="en-US" w:eastAsia="zh-CN"/>
              </w:rPr>
              <w:t>异型同径接口</w:t>
            </w:r>
          </w:p>
        </w:tc>
        <w:tc>
          <w:tcPr>
            <w:tcW w:w="5310" w:type="dxa"/>
            <w:tcBorders>
              <w:top w:val="single" w:color="auto" w:sz="4" w:space="0"/>
              <w:left w:val="single" w:color="auto" w:sz="4" w:space="0"/>
              <w:bottom w:val="single" w:color="auto" w:sz="4" w:space="0"/>
              <w:right w:val="single" w:color="auto" w:sz="4" w:space="0"/>
            </w:tcBorders>
            <w:shd w:val="clear" w:color="auto" w:fill="auto"/>
            <w:vAlign w:val="center"/>
          </w:tcPr>
          <w:p w14:paraId="217FF5B4">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方正仿宋_GBK" w:cs="Times New Roman"/>
                <w:color w:val="auto"/>
                <w:kern w:val="2"/>
                <w:sz w:val="28"/>
                <w:szCs w:val="28"/>
                <w:highlight w:val="none"/>
                <w:vertAlign w:val="baseline"/>
                <w:lang w:val="en-US" w:eastAsia="zh-CN" w:bidi="ar-SA"/>
              </w:rPr>
            </w:pPr>
            <w:r>
              <w:rPr>
                <w:rFonts w:hint="default" w:ascii="Times New Roman" w:hAnsi="Times New Roman" w:eastAsia="方正仿宋_GBK" w:cs="Times New Roman"/>
                <w:color w:val="auto"/>
                <w:sz w:val="28"/>
                <w:szCs w:val="28"/>
                <w:highlight w:val="none"/>
                <w:vertAlign w:val="baseline"/>
                <w:lang w:val="en-US" w:eastAsia="zh-CN"/>
              </w:rPr>
              <w:t>KJ65/KJK65Z、DN65内扣转DN65雌</w:t>
            </w:r>
          </w:p>
        </w:tc>
        <w:tc>
          <w:tcPr>
            <w:tcW w:w="590" w:type="dxa"/>
            <w:tcBorders>
              <w:top w:val="single" w:color="auto" w:sz="4" w:space="0"/>
              <w:left w:val="single" w:color="auto" w:sz="4" w:space="0"/>
              <w:bottom w:val="single" w:color="auto" w:sz="4" w:space="0"/>
              <w:right w:val="single" w:color="auto" w:sz="4" w:space="0"/>
            </w:tcBorders>
            <w:shd w:val="clear" w:color="auto" w:fill="auto"/>
            <w:vAlign w:val="center"/>
          </w:tcPr>
          <w:p w14:paraId="58021134">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kern w:val="2"/>
                <w:sz w:val="28"/>
                <w:szCs w:val="28"/>
                <w:highlight w:val="none"/>
                <w:vertAlign w:val="baseline"/>
                <w:lang w:val="en-US" w:eastAsia="zh-CN" w:bidi="ar-SA"/>
              </w:rPr>
            </w:pPr>
            <w:r>
              <w:rPr>
                <w:rFonts w:hint="default" w:ascii="Times New Roman" w:hAnsi="Times New Roman" w:eastAsia="方正仿宋_GBK" w:cs="Times New Roman"/>
                <w:color w:val="auto"/>
                <w:sz w:val="28"/>
                <w:szCs w:val="28"/>
                <w:highlight w:val="none"/>
                <w:vertAlign w:val="baseline"/>
                <w:lang w:val="en-US" w:eastAsia="zh-CN"/>
              </w:rPr>
              <w:t>个</w:t>
            </w:r>
          </w:p>
        </w:tc>
        <w:tc>
          <w:tcPr>
            <w:tcW w:w="520" w:type="dxa"/>
            <w:tcBorders>
              <w:top w:val="single" w:color="auto" w:sz="4" w:space="0"/>
              <w:left w:val="single" w:color="auto" w:sz="4" w:space="0"/>
              <w:bottom w:val="single" w:color="auto" w:sz="4" w:space="0"/>
              <w:right w:val="single" w:color="auto" w:sz="4" w:space="0"/>
            </w:tcBorders>
            <w:vAlign w:val="center"/>
          </w:tcPr>
          <w:p w14:paraId="413A66B6">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val="en-US" w:eastAsia="zh-CN"/>
              </w:rPr>
            </w:pPr>
            <w:r>
              <w:rPr>
                <w:rFonts w:hint="default" w:ascii="Times New Roman" w:hAnsi="Times New Roman" w:eastAsia="方正仿宋_GBK" w:cs="Times New Roman"/>
                <w:b w:val="0"/>
                <w:bCs w:val="0"/>
                <w:sz w:val="28"/>
                <w:szCs w:val="28"/>
                <w:highlight w:val="none"/>
                <w:lang w:val="en-US" w:eastAsia="zh-CN"/>
              </w:rPr>
              <w:t>2</w:t>
            </w:r>
          </w:p>
        </w:tc>
        <w:tc>
          <w:tcPr>
            <w:tcW w:w="647" w:type="dxa"/>
            <w:tcBorders>
              <w:top w:val="single" w:color="auto" w:sz="4" w:space="0"/>
              <w:left w:val="single" w:color="auto" w:sz="4" w:space="0"/>
              <w:bottom w:val="single" w:color="auto" w:sz="4" w:space="0"/>
              <w:right w:val="single" w:color="auto" w:sz="4" w:space="0"/>
            </w:tcBorders>
            <w:vAlign w:val="center"/>
          </w:tcPr>
          <w:p w14:paraId="45BBBE3C">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p>
        </w:tc>
      </w:tr>
      <w:tr w14:paraId="6FDBD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2244A25D">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val="en-US" w:eastAsia="zh-CN"/>
              </w:rPr>
            </w:pPr>
            <w:r>
              <w:rPr>
                <w:rFonts w:hint="default" w:ascii="Times New Roman" w:hAnsi="Times New Roman" w:eastAsia="方正仿宋_GBK" w:cs="Times New Roman"/>
                <w:b w:val="0"/>
                <w:bCs w:val="0"/>
                <w:sz w:val="28"/>
                <w:szCs w:val="28"/>
                <w:highlight w:val="none"/>
                <w:lang w:val="en-US" w:eastAsia="zh-CN"/>
              </w:rPr>
              <w:t>16</w:t>
            </w: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1BBC5607">
            <w:pPr>
              <w:keepNext w:val="0"/>
              <w:keepLines w:val="0"/>
              <w:pageBreakBefore w:val="0"/>
              <w:widowControl w:val="0"/>
              <w:kinsoku/>
              <w:wordWrap w:val="0"/>
              <w:overflowPunct/>
              <w:topLinePunct w:val="0"/>
              <w:autoSpaceDE/>
              <w:autoSpaceDN/>
              <w:bidi w:val="0"/>
              <w:adjustRightInd/>
              <w:snapToGrid w:val="0"/>
              <w:spacing w:line="360" w:lineRule="exact"/>
              <w:ind w:left="0" w:leftChars="0" w:right="0" w:rightChars="0" w:firstLine="0" w:firstLineChars="0"/>
              <w:jc w:val="left"/>
              <w:textAlignment w:val="auto"/>
              <w:rPr>
                <w:rFonts w:hint="default" w:ascii="Times New Roman" w:hAnsi="Times New Roman" w:eastAsia="方正仿宋_GBK" w:cs="Times New Roman"/>
                <w:color w:val="auto"/>
                <w:kern w:val="2"/>
                <w:sz w:val="28"/>
                <w:szCs w:val="28"/>
                <w:highlight w:val="none"/>
                <w:vertAlign w:val="baseline"/>
                <w:lang w:val="en-US" w:eastAsia="zh-CN" w:bidi="ar-SA"/>
              </w:rPr>
            </w:pPr>
            <w:r>
              <w:rPr>
                <w:rFonts w:hint="default" w:ascii="Times New Roman" w:hAnsi="Times New Roman" w:eastAsia="方正仿宋_GBK" w:cs="Times New Roman"/>
                <w:color w:val="auto"/>
                <w:sz w:val="28"/>
                <w:szCs w:val="28"/>
                <w:highlight w:val="none"/>
                <w:vertAlign w:val="baseline"/>
                <w:lang w:val="en-US" w:eastAsia="zh-CN"/>
              </w:rPr>
              <w:t>异型同径接口</w:t>
            </w:r>
          </w:p>
        </w:tc>
        <w:tc>
          <w:tcPr>
            <w:tcW w:w="5310" w:type="dxa"/>
            <w:tcBorders>
              <w:top w:val="single" w:color="auto" w:sz="4" w:space="0"/>
              <w:left w:val="single" w:color="auto" w:sz="4" w:space="0"/>
              <w:bottom w:val="single" w:color="auto" w:sz="4" w:space="0"/>
              <w:right w:val="single" w:color="auto" w:sz="4" w:space="0"/>
            </w:tcBorders>
            <w:shd w:val="clear" w:color="auto" w:fill="auto"/>
            <w:vAlign w:val="center"/>
          </w:tcPr>
          <w:p w14:paraId="451A7CCA">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方正仿宋_GBK" w:cs="Times New Roman"/>
                <w:color w:val="auto"/>
                <w:kern w:val="2"/>
                <w:sz w:val="28"/>
                <w:szCs w:val="28"/>
                <w:highlight w:val="none"/>
                <w:vertAlign w:val="baseline"/>
                <w:lang w:val="en-US" w:eastAsia="zh-CN" w:bidi="ar-SA"/>
              </w:rPr>
            </w:pPr>
            <w:r>
              <w:rPr>
                <w:rFonts w:hint="default" w:ascii="Times New Roman" w:hAnsi="Times New Roman" w:eastAsia="方正仿宋_GBK" w:cs="Times New Roman"/>
                <w:color w:val="auto"/>
                <w:sz w:val="28"/>
                <w:szCs w:val="28"/>
                <w:highlight w:val="none"/>
                <w:vertAlign w:val="baseline"/>
                <w:lang w:val="en-US" w:eastAsia="zh-CN"/>
              </w:rPr>
              <w:t>KJ80/KJK80Z、DN80内扣转DN80雌</w:t>
            </w:r>
          </w:p>
        </w:tc>
        <w:tc>
          <w:tcPr>
            <w:tcW w:w="590" w:type="dxa"/>
            <w:tcBorders>
              <w:top w:val="single" w:color="auto" w:sz="4" w:space="0"/>
              <w:left w:val="single" w:color="auto" w:sz="4" w:space="0"/>
              <w:bottom w:val="single" w:color="auto" w:sz="4" w:space="0"/>
              <w:right w:val="single" w:color="auto" w:sz="4" w:space="0"/>
            </w:tcBorders>
            <w:shd w:val="clear" w:color="auto" w:fill="auto"/>
            <w:vAlign w:val="center"/>
          </w:tcPr>
          <w:p w14:paraId="5F696C45">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kern w:val="2"/>
                <w:sz w:val="28"/>
                <w:szCs w:val="28"/>
                <w:highlight w:val="none"/>
                <w:vertAlign w:val="baseline"/>
                <w:lang w:val="en-US" w:eastAsia="zh-CN" w:bidi="ar-SA"/>
              </w:rPr>
            </w:pPr>
            <w:r>
              <w:rPr>
                <w:rFonts w:hint="default" w:ascii="Times New Roman" w:hAnsi="Times New Roman" w:eastAsia="方正仿宋_GBK" w:cs="Times New Roman"/>
                <w:color w:val="auto"/>
                <w:sz w:val="28"/>
                <w:szCs w:val="28"/>
                <w:highlight w:val="none"/>
                <w:vertAlign w:val="baseline"/>
                <w:lang w:val="en-US" w:eastAsia="zh-CN"/>
              </w:rPr>
              <w:t>个</w:t>
            </w:r>
          </w:p>
        </w:tc>
        <w:tc>
          <w:tcPr>
            <w:tcW w:w="520" w:type="dxa"/>
            <w:tcBorders>
              <w:top w:val="single" w:color="auto" w:sz="4" w:space="0"/>
              <w:left w:val="single" w:color="auto" w:sz="4" w:space="0"/>
              <w:bottom w:val="single" w:color="auto" w:sz="4" w:space="0"/>
              <w:right w:val="single" w:color="auto" w:sz="4" w:space="0"/>
            </w:tcBorders>
            <w:vAlign w:val="center"/>
          </w:tcPr>
          <w:p w14:paraId="349CE1C2">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val="en-US" w:eastAsia="zh-CN"/>
              </w:rPr>
            </w:pPr>
            <w:r>
              <w:rPr>
                <w:rFonts w:hint="default" w:ascii="Times New Roman" w:hAnsi="Times New Roman" w:eastAsia="方正仿宋_GBK" w:cs="Times New Roman"/>
                <w:b w:val="0"/>
                <w:bCs w:val="0"/>
                <w:sz w:val="28"/>
                <w:szCs w:val="28"/>
                <w:highlight w:val="none"/>
                <w:lang w:val="en-US" w:eastAsia="zh-CN"/>
              </w:rPr>
              <w:t>2</w:t>
            </w:r>
          </w:p>
        </w:tc>
        <w:tc>
          <w:tcPr>
            <w:tcW w:w="647" w:type="dxa"/>
            <w:tcBorders>
              <w:top w:val="single" w:color="auto" w:sz="4" w:space="0"/>
              <w:left w:val="single" w:color="auto" w:sz="4" w:space="0"/>
              <w:bottom w:val="single" w:color="auto" w:sz="4" w:space="0"/>
              <w:right w:val="single" w:color="auto" w:sz="4" w:space="0"/>
            </w:tcBorders>
            <w:vAlign w:val="center"/>
          </w:tcPr>
          <w:p w14:paraId="76274720">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p>
        </w:tc>
      </w:tr>
      <w:tr w14:paraId="084A4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3C67A36A">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val="en-US" w:eastAsia="zh-CN"/>
              </w:rPr>
            </w:pPr>
            <w:r>
              <w:rPr>
                <w:rFonts w:hint="default" w:ascii="Times New Roman" w:hAnsi="Times New Roman" w:eastAsia="方正仿宋_GBK" w:cs="Times New Roman"/>
                <w:b w:val="0"/>
                <w:bCs w:val="0"/>
                <w:sz w:val="28"/>
                <w:szCs w:val="28"/>
                <w:highlight w:val="none"/>
                <w:lang w:val="en-US" w:eastAsia="zh-CN"/>
              </w:rPr>
              <w:t>17</w:t>
            </w: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32398CC4">
            <w:pPr>
              <w:keepNext w:val="0"/>
              <w:keepLines w:val="0"/>
              <w:pageBreakBefore w:val="0"/>
              <w:widowControl w:val="0"/>
              <w:kinsoku/>
              <w:wordWrap w:val="0"/>
              <w:overflowPunct/>
              <w:topLinePunct w:val="0"/>
              <w:autoSpaceDE/>
              <w:autoSpaceDN/>
              <w:bidi w:val="0"/>
              <w:adjustRightInd/>
              <w:snapToGrid w:val="0"/>
              <w:spacing w:line="360" w:lineRule="exact"/>
              <w:ind w:left="0" w:leftChars="0" w:right="0" w:rightChars="0" w:firstLine="0" w:firstLineChars="0"/>
              <w:jc w:val="left"/>
              <w:textAlignment w:val="auto"/>
              <w:rPr>
                <w:rFonts w:hint="default" w:ascii="Times New Roman" w:hAnsi="Times New Roman" w:eastAsia="方正仿宋_GBK" w:cs="Times New Roman"/>
                <w:color w:val="auto"/>
                <w:kern w:val="2"/>
                <w:sz w:val="28"/>
                <w:szCs w:val="28"/>
                <w:highlight w:val="none"/>
                <w:vertAlign w:val="baseline"/>
                <w:lang w:val="en-US" w:eastAsia="zh-CN" w:bidi="ar-SA"/>
              </w:rPr>
            </w:pPr>
            <w:r>
              <w:rPr>
                <w:rFonts w:hint="default" w:ascii="Times New Roman" w:hAnsi="Times New Roman" w:eastAsia="方正仿宋_GBK" w:cs="Times New Roman"/>
                <w:color w:val="auto"/>
                <w:sz w:val="28"/>
                <w:szCs w:val="28"/>
                <w:highlight w:val="none"/>
                <w:vertAlign w:val="baseline"/>
                <w:lang w:val="en-US" w:eastAsia="zh-CN"/>
              </w:rPr>
              <w:t>异型同径接口</w:t>
            </w:r>
          </w:p>
        </w:tc>
        <w:tc>
          <w:tcPr>
            <w:tcW w:w="5310" w:type="dxa"/>
            <w:tcBorders>
              <w:top w:val="single" w:color="auto" w:sz="4" w:space="0"/>
              <w:left w:val="single" w:color="auto" w:sz="4" w:space="0"/>
              <w:bottom w:val="single" w:color="auto" w:sz="4" w:space="0"/>
              <w:right w:val="single" w:color="auto" w:sz="4" w:space="0"/>
            </w:tcBorders>
            <w:shd w:val="clear" w:color="auto" w:fill="auto"/>
            <w:vAlign w:val="center"/>
          </w:tcPr>
          <w:p w14:paraId="3ACCC4D0">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方正仿宋_GBK" w:cs="Times New Roman"/>
                <w:color w:val="auto"/>
                <w:kern w:val="2"/>
                <w:sz w:val="28"/>
                <w:szCs w:val="28"/>
                <w:highlight w:val="none"/>
                <w:vertAlign w:val="baseline"/>
                <w:lang w:val="en-US" w:eastAsia="zh-CN" w:bidi="ar-SA"/>
              </w:rPr>
            </w:pPr>
            <w:r>
              <w:rPr>
                <w:rFonts w:hint="default" w:ascii="Times New Roman" w:hAnsi="Times New Roman" w:eastAsia="方正仿宋_GBK" w:cs="Times New Roman"/>
                <w:color w:val="auto"/>
                <w:sz w:val="28"/>
                <w:szCs w:val="28"/>
                <w:highlight w:val="none"/>
                <w:vertAlign w:val="baseline"/>
                <w:lang w:val="en-US" w:eastAsia="zh-CN"/>
              </w:rPr>
              <w:t>KJ80/KJK80AZ、DN80内扣转DN80雄</w:t>
            </w:r>
          </w:p>
        </w:tc>
        <w:tc>
          <w:tcPr>
            <w:tcW w:w="590" w:type="dxa"/>
            <w:tcBorders>
              <w:top w:val="single" w:color="auto" w:sz="4" w:space="0"/>
              <w:left w:val="single" w:color="auto" w:sz="4" w:space="0"/>
              <w:bottom w:val="single" w:color="auto" w:sz="4" w:space="0"/>
              <w:right w:val="single" w:color="auto" w:sz="4" w:space="0"/>
            </w:tcBorders>
            <w:shd w:val="clear" w:color="auto" w:fill="auto"/>
            <w:vAlign w:val="center"/>
          </w:tcPr>
          <w:p w14:paraId="363135B0">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color w:val="auto"/>
                <w:kern w:val="2"/>
                <w:sz w:val="28"/>
                <w:szCs w:val="28"/>
                <w:highlight w:val="none"/>
                <w:vertAlign w:val="baseline"/>
                <w:lang w:val="en-US" w:eastAsia="zh-CN" w:bidi="ar-SA"/>
              </w:rPr>
            </w:pPr>
            <w:r>
              <w:rPr>
                <w:rFonts w:hint="default" w:ascii="Times New Roman" w:hAnsi="Times New Roman" w:eastAsia="方正仿宋_GBK" w:cs="Times New Roman"/>
                <w:color w:val="auto"/>
                <w:sz w:val="28"/>
                <w:szCs w:val="28"/>
                <w:highlight w:val="none"/>
                <w:vertAlign w:val="baseline"/>
                <w:lang w:val="en-US" w:eastAsia="zh-CN"/>
              </w:rPr>
              <w:t>个</w:t>
            </w:r>
          </w:p>
        </w:tc>
        <w:tc>
          <w:tcPr>
            <w:tcW w:w="520" w:type="dxa"/>
            <w:tcBorders>
              <w:top w:val="single" w:color="auto" w:sz="4" w:space="0"/>
              <w:left w:val="single" w:color="auto" w:sz="4" w:space="0"/>
              <w:bottom w:val="single" w:color="auto" w:sz="4" w:space="0"/>
              <w:right w:val="single" w:color="auto" w:sz="4" w:space="0"/>
            </w:tcBorders>
            <w:shd w:val="clear" w:color="auto" w:fill="auto"/>
            <w:vAlign w:val="center"/>
          </w:tcPr>
          <w:p w14:paraId="2EE4E16E">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b w:val="0"/>
                <w:bCs w:val="0"/>
                <w:kern w:val="2"/>
                <w:sz w:val="28"/>
                <w:szCs w:val="28"/>
                <w:highlight w:val="none"/>
                <w:lang w:val="en-US" w:eastAsia="zh-CN" w:bidi="ar-SA"/>
              </w:rPr>
              <w:t>2</w:t>
            </w:r>
          </w:p>
        </w:tc>
        <w:tc>
          <w:tcPr>
            <w:tcW w:w="647" w:type="dxa"/>
            <w:tcBorders>
              <w:top w:val="single" w:color="auto" w:sz="4" w:space="0"/>
              <w:left w:val="single" w:color="auto" w:sz="4" w:space="0"/>
              <w:bottom w:val="single" w:color="auto" w:sz="4" w:space="0"/>
              <w:right w:val="single" w:color="auto" w:sz="4" w:space="0"/>
            </w:tcBorders>
            <w:vAlign w:val="center"/>
          </w:tcPr>
          <w:p w14:paraId="0EA4F9DE">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p>
        </w:tc>
      </w:tr>
      <w:tr w14:paraId="1C1BF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4E58703F">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val="en-US" w:eastAsia="zh-CN"/>
              </w:rPr>
            </w:pPr>
            <w:r>
              <w:rPr>
                <w:rFonts w:hint="default" w:ascii="Times New Roman" w:hAnsi="Times New Roman" w:eastAsia="方正仿宋_GBK" w:cs="Times New Roman"/>
                <w:b w:val="0"/>
                <w:bCs w:val="0"/>
                <w:sz w:val="28"/>
                <w:szCs w:val="28"/>
                <w:highlight w:val="none"/>
                <w:lang w:val="en-US" w:eastAsia="zh-CN"/>
              </w:rPr>
              <w:t>18</w:t>
            </w: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16A0B63A">
            <w:pPr>
              <w:keepNext w:val="0"/>
              <w:keepLines w:val="0"/>
              <w:pageBreakBefore w:val="0"/>
              <w:widowControl/>
              <w:kinsoku/>
              <w:wordWrap/>
              <w:overflowPunct/>
              <w:topLinePunct w:val="0"/>
              <w:autoSpaceDE/>
              <w:autoSpaceDN/>
              <w:bidi w:val="0"/>
              <w:adjustRightInd/>
              <w:snapToGrid w:val="0"/>
              <w:spacing w:line="360" w:lineRule="exact"/>
              <w:ind w:left="0" w:leftChars="0" w:right="0" w:rightChars="0" w:firstLine="0" w:firstLineChars="0"/>
              <w:jc w:val="left"/>
              <w:textAlignment w:val="center"/>
              <w:rPr>
                <w:rFonts w:hint="default" w:ascii="Times New Roman" w:hAnsi="Times New Roman" w:eastAsia="方正仿宋_GBK" w:cs="Times New Roman"/>
                <w:kern w:val="2"/>
                <w:sz w:val="28"/>
                <w:szCs w:val="32"/>
                <w:highlight w:val="none"/>
                <w:lang w:val="en-US" w:eastAsia="zh-CN" w:bidi="ar-SA"/>
              </w:rPr>
            </w:pPr>
            <w:r>
              <w:rPr>
                <w:rFonts w:hint="default" w:ascii="Times New Roman" w:hAnsi="Times New Roman" w:eastAsia="方正仿宋_GBK" w:cs="Times New Roman"/>
                <w:color w:val="auto"/>
                <w:sz w:val="28"/>
                <w:szCs w:val="28"/>
                <w:highlight w:val="none"/>
                <w:vertAlign w:val="baseline"/>
                <w:lang w:val="en-US" w:eastAsia="zh-CN"/>
              </w:rPr>
              <w:t>手提照明灯</w:t>
            </w:r>
          </w:p>
        </w:tc>
        <w:tc>
          <w:tcPr>
            <w:tcW w:w="5310" w:type="dxa"/>
            <w:tcBorders>
              <w:top w:val="single" w:color="auto" w:sz="4" w:space="0"/>
              <w:left w:val="single" w:color="auto" w:sz="4" w:space="0"/>
              <w:bottom w:val="single" w:color="auto" w:sz="4" w:space="0"/>
              <w:right w:val="single" w:color="auto" w:sz="4" w:space="0"/>
            </w:tcBorders>
            <w:shd w:val="clear" w:color="auto" w:fill="auto"/>
            <w:vAlign w:val="center"/>
          </w:tcPr>
          <w:p w14:paraId="2773B43F">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方正仿宋_GBK" w:cs="Times New Roman"/>
                <w:kern w:val="2"/>
                <w:sz w:val="28"/>
                <w:szCs w:val="32"/>
                <w:highlight w:val="none"/>
                <w:lang w:val="en-US" w:eastAsia="zh-CN" w:bidi="ar-SA"/>
              </w:rPr>
            </w:pPr>
            <w:r>
              <w:rPr>
                <w:rFonts w:hint="default" w:ascii="Times New Roman" w:hAnsi="Times New Roman" w:eastAsia="方正仿宋_GBK" w:cs="Times New Roman"/>
                <w:color w:val="auto"/>
                <w:sz w:val="28"/>
                <w:szCs w:val="28"/>
                <w:highlight w:val="none"/>
                <w:vertAlign w:val="baseline"/>
                <w:lang w:val="en-US" w:eastAsia="zh-CN"/>
              </w:rPr>
              <w:t>1.具备可手持、腰挂、肩背等设计2.配用光源：LED；3.额定功率：≥10W；4.循环寿命：≥1500次充放电；5.产品功能：强光、工作光、超长光；6.工作时间：强光≥8h、工作光≥16h、超长光≥72h；7.充电时间：≤8h；8.防护等级：IP66；9.使用环境温度：-20℃~+40℃；10.重量≤700g。</w:t>
            </w:r>
          </w:p>
        </w:tc>
        <w:tc>
          <w:tcPr>
            <w:tcW w:w="590" w:type="dxa"/>
            <w:tcBorders>
              <w:top w:val="single" w:color="auto" w:sz="4" w:space="0"/>
              <w:left w:val="single" w:color="auto" w:sz="4" w:space="0"/>
              <w:bottom w:val="single" w:color="auto" w:sz="4" w:space="0"/>
              <w:right w:val="single" w:color="auto" w:sz="4" w:space="0"/>
            </w:tcBorders>
            <w:shd w:val="clear" w:color="auto" w:fill="auto"/>
            <w:vAlign w:val="center"/>
          </w:tcPr>
          <w:p w14:paraId="4CA9F31E">
            <w:pPr>
              <w:keepNext w:val="0"/>
              <w:keepLines w:val="0"/>
              <w:pageBreakBefore w:val="0"/>
              <w:widowControl w:val="0"/>
              <w:kinsoku/>
              <w:wordWrap w:val="0"/>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方正仿宋_GBK" w:cs="Times New Roman"/>
                <w:kern w:val="2"/>
                <w:sz w:val="28"/>
                <w:szCs w:val="32"/>
                <w:highlight w:val="none"/>
                <w:lang w:val="en-US" w:eastAsia="zh-CN" w:bidi="ar-SA"/>
              </w:rPr>
            </w:pPr>
            <w:r>
              <w:rPr>
                <w:rFonts w:hint="default" w:ascii="Times New Roman" w:hAnsi="Times New Roman" w:eastAsia="方正仿宋_GBK" w:cs="Times New Roman"/>
                <w:color w:val="auto"/>
                <w:sz w:val="28"/>
                <w:szCs w:val="28"/>
                <w:highlight w:val="none"/>
                <w:vertAlign w:val="baseline"/>
                <w:lang w:val="en-US" w:eastAsia="zh-CN"/>
              </w:rPr>
              <w:t>6只</w:t>
            </w:r>
          </w:p>
        </w:tc>
        <w:tc>
          <w:tcPr>
            <w:tcW w:w="520" w:type="dxa"/>
            <w:tcBorders>
              <w:top w:val="single" w:color="auto" w:sz="4" w:space="0"/>
              <w:left w:val="single" w:color="auto" w:sz="4" w:space="0"/>
              <w:bottom w:val="single" w:color="auto" w:sz="4" w:space="0"/>
              <w:right w:val="single" w:color="auto" w:sz="4" w:space="0"/>
            </w:tcBorders>
            <w:shd w:val="clear" w:color="auto" w:fill="auto"/>
            <w:vAlign w:val="center"/>
          </w:tcPr>
          <w:p w14:paraId="708FB3F7">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kern w:val="2"/>
                <w:sz w:val="28"/>
                <w:szCs w:val="28"/>
                <w:highlight w:val="none"/>
                <w:lang w:val="en-US" w:eastAsia="zh-CN" w:bidi="ar-SA"/>
              </w:rPr>
            </w:pPr>
          </w:p>
        </w:tc>
        <w:tc>
          <w:tcPr>
            <w:tcW w:w="647" w:type="dxa"/>
            <w:tcBorders>
              <w:top w:val="single" w:color="auto" w:sz="4" w:space="0"/>
              <w:left w:val="single" w:color="auto" w:sz="4" w:space="0"/>
              <w:bottom w:val="single" w:color="auto" w:sz="4" w:space="0"/>
              <w:right w:val="single" w:color="auto" w:sz="4" w:space="0"/>
            </w:tcBorders>
            <w:vAlign w:val="center"/>
          </w:tcPr>
          <w:p w14:paraId="6CD56373">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p>
        </w:tc>
      </w:tr>
      <w:tr w14:paraId="0E431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31BDEE07">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val="en-US" w:eastAsia="zh-CN"/>
              </w:rPr>
            </w:pPr>
            <w:r>
              <w:rPr>
                <w:rFonts w:hint="default" w:ascii="Times New Roman" w:hAnsi="Times New Roman" w:eastAsia="方正仿宋_GBK" w:cs="Times New Roman"/>
                <w:b w:val="0"/>
                <w:bCs w:val="0"/>
                <w:sz w:val="28"/>
                <w:szCs w:val="28"/>
                <w:highlight w:val="none"/>
                <w:lang w:val="en-US" w:eastAsia="zh-CN"/>
              </w:rPr>
              <w:t>19</w:t>
            </w: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09F02956">
            <w:pPr>
              <w:keepNext w:val="0"/>
              <w:keepLines w:val="0"/>
              <w:pageBreakBefore w:val="0"/>
              <w:numPr>
                <w:ilvl w:val="0"/>
                <w:numId w:val="0"/>
              </w:numPr>
              <w:tabs>
                <w:tab w:val="left" w:pos="1231"/>
              </w:tabs>
              <w:kinsoku/>
              <w:overflowPunct/>
              <w:topLinePunct w:val="0"/>
              <w:autoSpaceDE/>
              <w:autoSpaceDN/>
              <w:bidi w:val="0"/>
              <w:adjustRightInd/>
              <w:snapToGrid w:val="0"/>
              <w:spacing w:line="360" w:lineRule="exact"/>
              <w:ind w:left="0" w:leftChars="0" w:right="0" w:rightChars="0" w:firstLine="0" w:firstLineChars="0"/>
              <w:jc w:val="left"/>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b w:val="0"/>
                <w:bCs w:val="0"/>
                <w:sz w:val="28"/>
                <w:szCs w:val="28"/>
                <w:highlight w:val="none"/>
              </w:rPr>
              <w:t>A类泡沫枪</w:t>
            </w:r>
          </w:p>
        </w:tc>
        <w:tc>
          <w:tcPr>
            <w:tcW w:w="5310" w:type="dxa"/>
            <w:tcBorders>
              <w:top w:val="single" w:color="auto" w:sz="4" w:space="0"/>
              <w:left w:val="single" w:color="auto" w:sz="4" w:space="0"/>
              <w:bottom w:val="single" w:color="auto" w:sz="4" w:space="0"/>
              <w:right w:val="single" w:color="auto" w:sz="4" w:space="0"/>
            </w:tcBorders>
            <w:shd w:val="clear" w:color="auto" w:fill="auto"/>
            <w:vAlign w:val="center"/>
          </w:tcPr>
          <w:p w14:paraId="1A01191C">
            <w:pPr>
              <w:numPr>
                <w:ilvl w:val="0"/>
                <w:numId w:val="0"/>
              </w:numPr>
              <w:tabs>
                <w:tab w:val="left" w:pos="1231"/>
              </w:tabs>
              <w:snapToGrid w:val="0"/>
              <w:spacing w:line="240" w:lineRule="auto"/>
              <w:ind w:left="0" w:leftChars="0" w:right="0" w:rightChars="0" w:firstLine="0" w:firstLineChars="0"/>
              <w:jc w:val="left"/>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b w:val="0"/>
                <w:bCs w:val="0"/>
                <w:sz w:val="28"/>
                <w:szCs w:val="28"/>
                <w:highlight w:val="none"/>
                <w:lang w:val="en-US" w:eastAsia="zh-CN"/>
              </w:rPr>
              <w:t>材质：铝合金，接头口径65mm，额定工作压力：≥0.7MPa，额定流量：</w:t>
            </w:r>
            <w:r>
              <w:rPr>
                <w:rFonts w:hint="default" w:ascii="Times New Roman" w:hAnsi="Times New Roman" w:eastAsia="方正仿宋_GBK" w:cs="Times New Roman"/>
                <w:b w:val="0"/>
                <w:bCs w:val="0"/>
                <w:sz w:val="28"/>
                <w:szCs w:val="28"/>
                <w:highlight w:val="none"/>
              </w:rPr>
              <w:t>≥</w:t>
            </w:r>
            <w:r>
              <w:rPr>
                <w:rFonts w:hint="default" w:ascii="Times New Roman" w:hAnsi="Times New Roman" w:eastAsia="方正仿宋_GBK" w:cs="Times New Roman"/>
                <w:b w:val="0"/>
                <w:bCs w:val="0"/>
                <w:sz w:val="28"/>
                <w:szCs w:val="28"/>
                <w:highlight w:val="none"/>
                <w:lang w:val="en-US" w:eastAsia="zh-CN"/>
              </w:rPr>
              <w:t>10L/s，射程：≥20m</w:t>
            </w:r>
          </w:p>
        </w:tc>
        <w:tc>
          <w:tcPr>
            <w:tcW w:w="590" w:type="dxa"/>
            <w:tcBorders>
              <w:top w:val="single" w:color="auto" w:sz="4" w:space="0"/>
              <w:left w:val="single" w:color="auto" w:sz="4" w:space="0"/>
              <w:bottom w:val="single" w:color="auto" w:sz="4" w:space="0"/>
              <w:right w:val="single" w:color="auto" w:sz="4" w:space="0"/>
            </w:tcBorders>
            <w:shd w:val="clear" w:color="auto" w:fill="auto"/>
            <w:vAlign w:val="center"/>
          </w:tcPr>
          <w:p w14:paraId="0E938A07">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b w:val="0"/>
                <w:bCs w:val="0"/>
                <w:sz w:val="28"/>
                <w:szCs w:val="28"/>
                <w:highlight w:val="none"/>
              </w:rPr>
              <w:t>支</w:t>
            </w:r>
          </w:p>
        </w:tc>
        <w:tc>
          <w:tcPr>
            <w:tcW w:w="520" w:type="dxa"/>
            <w:tcBorders>
              <w:top w:val="single" w:color="auto" w:sz="4" w:space="0"/>
              <w:left w:val="single" w:color="auto" w:sz="4" w:space="0"/>
              <w:bottom w:val="single" w:color="auto" w:sz="4" w:space="0"/>
              <w:right w:val="single" w:color="auto" w:sz="4" w:space="0"/>
            </w:tcBorders>
            <w:shd w:val="clear" w:color="auto" w:fill="auto"/>
            <w:vAlign w:val="center"/>
          </w:tcPr>
          <w:p w14:paraId="09FAAF89">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kern w:val="2"/>
                <w:sz w:val="28"/>
                <w:szCs w:val="28"/>
                <w:highlight w:val="none"/>
                <w:lang w:val="en-US" w:eastAsia="zh-CN" w:bidi="ar-SA"/>
              </w:rPr>
            </w:pPr>
            <w:r>
              <w:rPr>
                <w:rFonts w:hint="default" w:ascii="Times New Roman" w:hAnsi="Times New Roman" w:eastAsia="方正仿宋_GBK" w:cs="Times New Roman"/>
                <w:b w:val="0"/>
                <w:bCs w:val="0"/>
                <w:sz w:val="28"/>
                <w:szCs w:val="28"/>
                <w:highlight w:val="none"/>
              </w:rPr>
              <w:t>2</w:t>
            </w:r>
          </w:p>
        </w:tc>
        <w:tc>
          <w:tcPr>
            <w:tcW w:w="647" w:type="dxa"/>
            <w:tcBorders>
              <w:top w:val="single" w:color="auto" w:sz="4" w:space="0"/>
              <w:left w:val="single" w:color="auto" w:sz="4" w:space="0"/>
              <w:bottom w:val="single" w:color="auto" w:sz="4" w:space="0"/>
              <w:right w:val="single" w:color="auto" w:sz="4" w:space="0"/>
            </w:tcBorders>
            <w:vAlign w:val="center"/>
          </w:tcPr>
          <w:p w14:paraId="255BD19C">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p>
        </w:tc>
      </w:tr>
      <w:tr w14:paraId="76438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3A5086B4">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val="en-US" w:eastAsia="zh-CN"/>
              </w:rPr>
            </w:pPr>
            <w:r>
              <w:rPr>
                <w:rFonts w:hint="default" w:ascii="Times New Roman" w:hAnsi="Times New Roman" w:eastAsia="方正仿宋_GBK" w:cs="Times New Roman"/>
                <w:b w:val="0"/>
                <w:bCs w:val="0"/>
                <w:sz w:val="28"/>
                <w:szCs w:val="28"/>
                <w:highlight w:val="none"/>
                <w:lang w:val="en-US" w:eastAsia="zh-CN"/>
              </w:rPr>
              <w:t>20</w:t>
            </w:r>
          </w:p>
        </w:tc>
        <w:tc>
          <w:tcPr>
            <w:tcW w:w="1445" w:type="dxa"/>
            <w:tcBorders>
              <w:top w:val="single" w:color="auto" w:sz="4" w:space="0"/>
              <w:left w:val="single" w:color="auto" w:sz="4" w:space="0"/>
              <w:bottom w:val="single" w:color="auto" w:sz="4" w:space="0"/>
              <w:right w:val="single" w:color="auto" w:sz="4" w:space="0"/>
            </w:tcBorders>
            <w:vAlign w:val="center"/>
          </w:tcPr>
          <w:p w14:paraId="65FE8122">
            <w:pPr>
              <w:keepNext w:val="0"/>
              <w:keepLines w:val="0"/>
              <w:pageBreakBefore w:val="0"/>
              <w:numPr>
                <w:ilvl w:val="0"/>
                <w:numId w:val="0"/>
              </w:numPr>
              <w:tabs>
                <w:tab w:val="left" w:pos="1231"/>
              </w:tabs>
              <w:kinsoku/>
              <w:overflowPunct/>
              <w:topLinePunct w:val="0"/>
              <w:autoSpaceDE/>
              <w:autoSpaceDN/>
              <w:bidi w:val="0"/>
              <w:adjustRightInd/>
              <w:snapToGrid w:val="0"/>
              <w:spacing w:line="360" w:lineRule="exact"/>
              <w:ind w:left="0" w:leftChars="0" w:right="0" w:rightChars="0" w:firstLine="0" w:firstLineChars="0"/>
              <w:jc w:val="left"/>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空气泡沫枪</w:t>
            </w:r>
          </w:p>
        </w:tc>
        <w:tc>
          <w:tcPr>
            <w:tcW w:w="5310" w:type="dxa"/>
            <w:tcBorders>
              <w:top w:val="single" w:color="auto" w:sz="4" w:space="0"/>
              <w:left w:val="single" w:color="auto" w:sz="4" w:space="0"/>
              <w:bottom w:val="single" w:color="auto" w:sz="4" w:space="0"/>
              <w:right w:val="single" w:color="auto" w:sz="4" w:space="0"/>
            </w:tcBorders>
            <w:vAlign w:val="center"/>
          </w:tcPr>
          <w:p w14:paraId="12ABFFCB">
            <w:pPr>
              <w:numPr>
                <w:ilvl w:val="0"/>
                <w:numId w:val="0"/>
              </w:numPr>
              <w:tabs>
                <w:tab w:val="left" w:pos="1231"/>
              </w:tabs>
              <w:snapToGrid w:val="0"/>
              <w:spacing w:line="240" w:lineRule="auto"/>
              <w:ind w:left="0" w:leftChars="0" w:right="0" w:rightChars="0" w:firstLine="0" w:firstLineChars="0"/>
              <w:jc w:val="left"/>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lang w:val="en-US" w:eastAsia="zh-CN"/>
              </w:rPr>
              <w:t>材质：铝合金，接头口径65mm，额定工作压力：≥0.7MPa，额定流量：</w:t>
            </w:r>
            <w:r>
              <w:rPr>
                <w:rFonts w:hint="default" w:ascii="Times New Roman" w:hAnsi="Times New Roman" w:eastAsia="方正仿宋_GBK" w:cs="Times New Roman"/>
                <w:b w:val="0"/>
                <w:bCs w:val="0"/>
                <w:sz w:val="28"/>
                <w:szCs w:val="28"/>
                <w:highlight w:val="none"/>
              </w:rPr>
              <w:t>≥</w:t>
            </w:r>
            <w:r>
              <w:rPr>
                <w:rFonts w:hint="default" w:ascii="Times New Roman" w:hAnsi="Times New Roman" w:eastAsia="方正仿宋_GBK" w:cs="Times New Roman"/>
                <w:b w:val="0"/>
                <w:bCs w:val="0"/>
                <w:sz w:val="28"/>
                <w:szCs w:val="28"/>
                <w:highlight w:val="none"/>
                <w:lang w:val="en-US" w:eastAsia="zh-CN"/>
              </w:rPr>
              <w:t>10L/s，射程：≥20m</w:t>
            </w:r>
          </w:p>
        </w:tc>
        <w:tc>
          <w:tcPr>
            <w:tcW w:w="590" w:type="dxa"/>
            <w:tcBorders>
              <w:top w:val="single" w:color="auto" w:sz="4" w:space="0"/>
              <w:left w:val="single" w:color="auto" w:sz="4" w:space="0"/>
              <w:bottom w:val="single" w:color="auto" w:sz="4" w:space="0"/>
              <w:right w:val="single" w:color="auto" w:sz="4" w:space="0"/>
            </w:tcBorders>
            <w:vAlign w:val="center"/>
          </w:tcPr>
          <w:p w14:paraId="07D0B656">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支</w:t>
            </w:r>
          </w:p>
        </w:tc>
        <w:tc>
          <w:tcPr>
            <w:tcW w:w="520" w:type="dxa"/>
            <w:tcBorders>
              <w:top w:val="single" w:color="auto" w:sz="4" w:space="0"/>
              <w:left w:val="single" w:color="auto" w:sz="4" w:space="0"/>
              <w:bottom w:val="single" w:color="auto" w:sz="4" w:space="0"/>
              <w:right w:val="single" w:color="auto" w:sz="4" w:space="0"/>
            </w:tcBorders>
            <w:vAlign w:val="center"/>
          </w:tcPr>
          <w:p w14:paraId="4631C80D">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2</w:t>
            </w:r>
          </w:p>
        </w:tc>
        <w:tc>
          <w:tcPr>
            <w:tcW w:w="647" w:type="dxa"/>
            <w:tcBorders>
              <w:top w:val="single" w:color="auto" w:sz="4" w:space="0"/>
              <w:left w:val="single" w:color="auto" w:sz="4" w:space="0"/>
              <w:bottom w:val="single" w:color="auto" w:sz="4" w:space="0"/>
              <w:right w:val="single" w:color="auto" w:sz="4" w:space="0"/>
            </w:tcBorders>
            <w:vAlign w:val="center"/>
          </w:tcPr>
          <w:p w14:paraId="409CF3AE">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p>
        </w:tc>
      </w:tr>
      <w:tr w14:paraId="616C4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0F8C9B4D">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val="en-US" w:eastAsia="zh-CN"/>
              </w:rPr>
            </w:pPr>
            <w:r>
              <w:rPr>
                <w:rFonts w:hint="default" w:ascii="Times New Roman" w:hAnsi="Times New Roman" w:eastAsia="方正仿宋_GBK" w:cs="Times New Roman"/>
                <w:b w:val="0"/>
                <w:bCs w:val="0"/>
                <w:sz w:val="28"/>
                <w:szCs w:val="28"/>
                <w:highlight w:val="none"/>
                <w:lang w:val="en-US" w:eastAsia="zh-CN"/>
              </w:rPr>
              <w:t>21</w:t>
            </w:r>
          </w:p>
        </w:tc>
        <w:tc>
          <w:tcPr>
            <w:tcW w:w="1445" w:type="dxa"/>
            <w:tcBorders>
              <w:top w:val="single" w:color="auto" w:sz="4" w:space="0"/>
              <w:left w:val="single" w:color="auto" w:sz="4" w:space="0"/>
              <w:bottom w:val="single" w:color="auto" w:sz="4" w:space="0"/>
              <w:right w:val="single" w:color="auto" w:sz="4" w:space="0"/>
            </w:tcBorders>
            <w:vAlign w:val="center"/>
          </w:tcPr>
          <w:p w14:paraId="0B380720">
            <w:pPr>
              <w:keepNext w:val="0"/>
              <w:keepLines w:val="0"/>
              <w:pageBreakBefore w:val="0"/>
              <w:numPr>
                <w:ilvl w:val="0"/>
                <w:numId w:val="0"/>
              </w:numPr>
              <w:tabs>
                <w:tab w:val="left" w:pos="1231"/>
              </w:tabs>
              <w:kinsoku/>
              <w:overflowPunct/>
              <w:topLinePunct w:val="0"/>
              <w:autoSpaceDE/>
              <w:autoSpaceDN/>
              <w:bidi w:val="0"/>
              <w:adjustRightInd/>
              <w:snapToGrid w:val="0"/>
              <w:spacing w:line="360" w:lineRule="exact"/>
              <w:ind w:left="0" w:leftChars="0" w:right="0" w:rightChars="0" w:firstLine="0" w:firstLineChars="0"/>
              <w:jc w:val="left"/>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泡沫枪吸液管</w:t>
            </w:r>
          </w:p>
        </w:tc>
        <w:tc>
          <w:tcPr>
            <w:tcW w:w="5310" w:type="dxa"/>
            <w:tcBorders>
              <w:top w:val="single" w:color="auto" w:sz="4" w:space="0"/>
              <w:left w:val="single" w:color="auto" w:sz="4" w:space="0"/>
              <w:bottom w:val="single" w:color="auto" w:sz="4" w:space="0"/>
              <w:right w:val="single" w:color="auto" w:sz="4" w:space="0"/>
            </w:tcBorders>
            <w:vAlign w:val="center"/>
          </w:tcPr>
          <w:p w14:paraId="6903CD2F">
            <w:pPr>
              <w:numPr>
                <w:ilvl w:val="0"/>
                <w:numId w:val="0"/>
              </w:numPr>
              <w:tabs>
                <w:tab w:val="left" w:pos="1231"/>
              </w:tabs>
              <w:snapToGrid w:val="0"/>
              <w:spacing w:line="240" w:lineRule="auto"/>
              <w:ind w:left="0" w:leftChars="0" w:right="0" w:rightChars="0" w:firstLine="0" w:firstLineChars="0"/>
              <w:jc w:val="left"/>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lang w:val="en-US" w:eastAsia="zh-CN"/>
              </w:rPr>
              <w:t>额定流量：</w:t>
            </w:r>
            <w:r>
              <w:rPr>
                <w:rFonts w:hint="default" w:ascii="Times New Roman" w:hAnsi="Times New Roman" w:eastAsia="方正仿宋_GBK" w:cs="Times New Roman"/>
                <w:b w:val="0"/>
                <w:bCs w:val="0"/>
                <w:sz w:val="28"/>
                <w:szCs w:val="28"/>
                <w:highlight w:val="none"/>
              </w:rPr>
              <w:t>≥</w:t>
            </w:r>
            <w:r>
              <w:rPr>
                <w:rFonts w:hint="default" w:ascii="Times New Roman" w:hAnsi="Times New Roman" w:eastAsia="方正仿宋_GBK" w:cs="Times New Roman"/>
                <w:b w:val="0"/>
                <w:bCs w:val="0"/>
                <w:sz w:val="28"/>
                <w:szCs w:val="28"/>
                <w:highlight w:val="none"/>
                <w:lang w:val="en-US" w:eastAsia="zh-CN"/>
              </w:rPr>
              <w:t>8L/s，射程：≥20m，额定工作压力：≥0.7MPa</w:t>
            </w:r>
          </w:p>
        </w:tc>
        <w:tc>
          <w:tcPr>
            <w:tcW w:w="590" w:type="dxa"/>
            <w:tcBorders>
              <w:top w:val="single" w:color="auto" w:sz="4" w:space="0"/>
              <w:left w:val="single" w:color="auto" w:sz="4" w:space="0"/>
              <w:bottom w:val="single" w:color="auto" w:sz="4" w:space="0"/>
              <w:right w:val="single" w:color="auto" w:sz="4" w:space="0"/>
            </w:tcBorders>
            <w:vAlign w:val="center"/>
          </w:tcPr>
          <w:p w14:paraId="78BE6FC1">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根</w:t>
            </w:r>
          </w:p>
        </w:tc>
        <w:tc>
          <w:tcPr>
            <w:tcW w:w="520" w:type="dxa"/>
            <w:tcBorders>
              <w:top w:val="single" w:color="auto" w:sz="4" w:space="0"/>
              <w:left w:val="single" w:color="auto" w:sz="4" w:space="0"/>
              <w:bottom w:val="single" w:color="auto" w:sz="4" w:space="0"/>
              <w:right w:val="single" w:color="auto" w:sz="4" w:space="0"/>
            </w:tcBorders>
            <w:vAlign w:val="center"/>
          </w:tcPr>
          <w:p w14:paraId="13109182">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2</w:t>
            </w:r>
          </w:p>
        </w:tc>
        <w:tc>
          <w:tcPr>
            <w:tcW w:w="647" w:type="dxa"/>
            <w:tcBorders>
              <w:top w:val="single" w:color="auto" w:sz="4" w:space="0"/>
              <w:left w:val="single" w:color="auto" w:sz="4" w:space="0"/>
              <w:bottom w:val="single" w:color="auto" w:sz="4" w:space="0"/>
              <w:right w:val="single" w:color="auto" w:sz="4" w:space="0"/>
            </w:tcBorders>
            <w:vAlign w:val="center"/>
          </w:tcPr>
          <w:p w14:paraId="4924DEEF">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p>
        </w:tc>
      </w:tr>
      <w:tr w14:paraId="67A1A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1E199285">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val="en-US" w:eastAsia="zh-CN"/>
              </w:rPr>
            </w:pPr>
            <w:r>
              <w:rPr>
                <w:rFonts w:hint="default" w:ascii="Times New Roman" w:hAnsi="Times New Roman" w:eastAsia="方正仿宋_GBK" w:cs="Times New Roman"/>
                <w:b w:val="0"/>
                <w:bCs w:val="0"/>
                <w:sz w:val="28"/>
                <w:szCs w:val="28"/>
                <w:highlight w:val="none"/>
                <w:lang w:val="en-US" w:eastAsia="zh-CN"/>
              </w:rPr>
              <w:t>22</w:t>
            </w:r>
          </w:p>
        </w:tc>
        <w:tc>
          <w:tcPr>
            <w:tcW w:w="1445" w:type="dxa"/>
            <w:tcBorders>
              <w:top w:val="single" w:color="auto" w:sz="4" w:space="0"/>
              <w:left w:val="single" w:color="auto" w:sz="4" w:space="0"/>
              <w:bottom w:val="single" w:color="auto" w:sz="4" w:space="0"/>
              <w:right w:val="single" w:color="auto" w:sz="4" w:space="0"/>
            </w:tcBorders>
            <w:vAlign w:val="center"/>
          </w:tcPr>
          <w:p w14:paraId="5312F25C">
            <w:pPr>
              <w:keepNext w:val="0"/>
              <w:keepLines w:val="0"/>
              <w:pageBreakBefore w:val="0"/>
              <w:numPr>
                <w:ilvl w:val="0"/>
                <w:numId w:val="0"/>
              </w:numPr>
              <w:tabs>
                <w:tab w:val="left" w:pos="1231"/>
              </w:tabs>
              <w:kinsoku/>
              <w:overflowPunct/>
              <w:topLinePunct w:val="0"/>
              <w:autoSpaceDE/>
              <w:autoSpaceDN/>
              <w:bidi w:val="0"/>
              <w:adjustRightInd/>
              <w:snapToGrid w:val="0"/>
              <w:spacing w:line="360" w:lineRule="exact"/>
              <w:ind w:left="0" w:leftChars="0" w:right="0" w:rightChars="0" w:firstLine="0" w:firstLineChars="0"/>
              <w:jc w:val="left"/>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消防斧</w:t>
            </w:r>
          </w:p>
        </w:tc>
        <w:tc>
          <w:tcPr>
            <w:tcW w:w="5310" w:type="dxa"/>
            <w:tcBorders>
              <w:top w:val="single" w:color="auto" w:sz="4" w:space="0"/>
              <w:left w:val="single" w:color="auto" w:sz="4" w:space="0"/>
              <w:bottom w:val="single" w:color="auto" w:sz="4" w:space="0"/>
              <w:right w:val="single" w:color="auto" w:sz="4" w:space="0"/>
            </w:tcBorders>
            <w:vAlign w:val="center"/>
          </w:tcPr>
          <w:p w14:paraId="3F70BD50">
            <w:pPr>
              <w:numPr>
                <w:ilvl w:val="0"/>
                <w:numId w:val="0"/>
              </w:numPr>
              <w:tabs>
                <w:tab w:val="left" w:pos="1231"/>
              </w:tabs>
              <w:snapToGrid w:val="0"/>
              <w:spacing w:line="240" w:lineRule="auto"/>
              <w:ind w:left="0" w:leftChars="0" w:right="0" w:rightChars="0" w:firstLine="0" w:firstLineChars="0"/>
              <w:jc w:val="left"/>
              <w:rPr>
                <w:rFonts w:hint="default" w:ascii="Times New Roman" w:hAnsi="Times New Roman" w:eastAsia="方正仿宋_GBK" w:cs="Times New Roman"/>
                <w:b w:val="0"/>
                <w:bCs w:val="0"/>
                <w:sz w:val="28"/>
                <w:szCs w:val="28"/>
                <w:highlight w:val="none"/>
                <w:lang w:val="en-US"/>
              </w:rPr>
            </w:pPr>
            <w:r>
              <w:rPr>
                <w:rFonts w:hint="default" w:ascii="Times New Roman" w:hAnsi="Times New Roman" w:eastAsia="方正仿宋_GBK" w:cs="Times New Roman"/>
                <w:b w:val="0"/>
                <w:bCs w:val="0"/>
                <w:sz w:val="28"/>
                <w:szCs w:val="28"/>
                <w:highlight w:val="none"/>
                <w:lang w:val="en-US" w:eastAsia="zh-CN"/>
              </w:rPr>
              <w:t>材质：钢制斧头，木质斧柄</w:t>
            </w:r>
          </w:p>
        </w:tc>
        <w:tc>
          <w:tcPr>
            <w:tcW w:w="590" w:type="dxa"/>
            <w:tcBorders>
              <w:top w:val="single" w:color="auto" w:sz="4" w:space="0"/>
              <w:left w:val="single" w:color="auto" w:sz="4" w:space="0"/>
              <w:bottom w:val="single" w:color="auto" w:sz="4" w:space="0"/>
              <w:right w:val="single" w:color="auto" w:sz="4" w:space="0"/>
            </w:tcBorders>
            <w:vAlign w:val="center"/>
          </w:tcPr>
          <w:p w14:paraId="3662DBC0">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把</w:t>
            </w:r>
          </w:p>
        </w:tc>
        <w:tc>
          <w:tcPr>
            <w:tcW w:w="520" w:type="dxa"/>
            <w:tcBorders>
              <w:top w:val="single" w:color="auto" w:sz="4" w:space="0"/>
              <w:left w:val="single" w:color="auto" w:sz="4" w:space="0"/>
              <w:bottom w:val="single" w:color="auto" w:sz="4" w:space="0"/>
              <w:right w:val="single" w:color="auto" w:sz="4" w:space="0"/>
            </w:tcBorders>
            <w:vAlign w:val="center"/>
          </w:tcPr>
          <w:p w14:paraId="7BB855CF">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1</w:t>
            </w:r>
          </w:p>
        </w:tc>
        <w:tc>
          <w:tcPr>
            <w:tcW w:w="647" w:type="dxa"/>
            <w:tcBorders>
              <w:top w:val="single" w:color="auto" w:sz="4" w:space="0"/>
              <w:left w:val="single" w:color="auto" w:sz="4" w:space="0"/>
              <w:bottom w:val="single" w:color="auto" w:sz="4" w:space="0"/>
              <w:right w:val="single" w:color="auto" w:sz="4" w:space="0"/>
            </w:tcBorders>
            <w:vAlign w:val="center"/>
          </w:tcPr>
          <w:p w14:paraId="6EB7F1AC">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p>
        </w:tc>
      </w:tr>
      <w:tr w14:paraId="2982E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7AEB4D95">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val="en-US" w:eastAsia="zh-CN"/>
              </w:rPr>
            </w:pPr>
            <w:r>
              <w:rPr>
                <w:rFonts w:hint="default" w:ascii="Times New Roman" w:hAnsi="Times New Roman" w:eastAsia="方正仿宋_GBK" w:cs="Times New Roman"/>
                <w:b w:val="0"/>
                <w:bCs w:val="0"/>
                <w:sz w:val="28"/>
                <w:szCs w:val="28"/>
                <w:highlight w:val="none"/>
                <w:lang w:val="en-US" w:eastAsia="zh-CN"/>
              </w:rPr>
              <w:t>23</w:t>
            </w:r>
          </w:p>
        </w:tc>
        <w:tc>
          <w:tcPr>
            <w:tcW w:w="1445" w:type="dxa"/>
            <w:tcBorders>
              <w:top w:val="single" w:color="auto" w:sz="4" w:space="0"/>
              <w:left w:val="single" w:color="auto" w:sz="4" w:space="0"/>
              <w:bottom w:val="single" w:color="auto" w:sz="4" w:space="0"/>
              <w:right w:val="single" w:color="auto" w:sz="4" w:space="0"/>
            </w:tcBorders>
            <w:vAlign w:val="center"/>
          </w:tcPr>
          <w:p w14:paraId="65176070">
            <w:pPr>
              <w:keepNext w:val="0"/>
              <w:keepLines w:val="0"/>
              <w:pageBreakBefore w:val="0"/>
              <w:numPr>
                <w:ilvl w:val="0"/>
                <w:numId w:val="0"/>
              </w:numPr>
              <w:tabs>
                <w:tab w:val="left" w:pos="1231"/>
              </w:tabs>
              <w:kinsoku/>
              <w:overflowPunct/>
              <w:topLinePunct w:val="0"/>
              <w:autoSpaceDE/>
              <w:autoSpaceDN/>
              <w:bidi w:val="0"/>
              <w:adjustRightInd/>
              <w:snapToGrid w:val="0"/>
              <w:spacing w:line="360" w:lineRule="exact"/>
              <w:ind w:left="0" w:leftChars="0" w:right="0" w:rightChars="0" w:firstLine="0" w:firstLineChars="0"/>
              <w:jc w:val="left"/>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铁锹</w:t>
            </w:r>
          </w:p>
        </w:tc>
        <w:tc>
          <w:tcPr>
            <w:tcW w:w="5310" w:type="dxa"/>
            <w:tcBorders>
              <w:top w:val="single" w:color="auto" w:sz="4" w:space="0"/>
              <w:left w:val="single" w:color="auto" w:sz="4" w:space="0"/>
              <w:bottom w:val="single" w:color="auto" w:sz="4" w:space="0"/>
              <w:right w:val="single" w:color="auto" w:sz="4" w:space="0"/>
            </w:tcBorders>
            <w:vAlign w:val="center"/>
          </w:tcPr>
          <w:p w14:paraId="07BCC445">
            <w:pPr>
              <w:numPr>
                <w:ilvl w:val="0"/>
                <w:numId w:val="0"/>
              </w:numPr>
              <w:tabs>
                <w:tab w:val="left" w:pos="1231"/>
              </w:tabs>
              <w:snapToGrid w:val="0"/>
              <w:spacing w:line="240" w:lineRule="auto"/>
              <w:ind w:left="0" w:leftChars="0" w:right="0" w:rightChars="0" w:firstLine="0" w:firstLineChars="0"/>
              <w:jc w:val="left"/>
              <w:rPr>
                <w:rFonts w:hint="default" w:ascii="Times New Roman" w:hAnsi="Times New Roman" w:eastAsia="方正仿宋_GBK" w:cs="Times New Roman"/>
                <w:b w:val="0"/>
                <w:bCs w:val="0"/>
                <w:sz w:val="28"/>
                <w:szCs w:val="28"/>
                <w:highlight w:val="none"/>
                <w:lang w:eastAsia="zh-CN"/>
              </w:rPr>
            </w:pPr>
            <w:r>
              <w:rPr>
                <w:rFonts w:hint="default" w:ascii="Times New Roman" w:hAnsi="Times New Roman" w:eastAsia="方正仿宋_GBK" w:cs="Times New Roman"/>
                <w:b w:val="0"/>
                <w:bCs w:val="0"/>
                <w:sz w:val="28"/>
                <w:szCs w:val="28"/>
                <w:highlight w:val="none"/>
                <w:lang w:val="en-US" w:eastAsia="zh-CN"/>
              </w:rPr>
              <w:t>材质：钢制铁锹，木质柄</w:t>
            </w:r>
          </w:p>
        </w:tc>
        <w:tc>
          <w:tcPr>
            <w:tcW w:w="590" w:type="dxa"/>
            <w:tcBorders>
              <w:top w:val="single" w:color="auto" w:sz="4" w:space="0"/>
              <w:left w:val="single" w:color="auto" w:sz="4" w:space="0"/>
              <w:bottom w:val="single" w:color="auto" w:sz="4" w:space="0"/>
              <w:right w:val="single" w:color="auto" w:sz="4" w:space="0"/>
            </w:tcBorders>
            <w:vAlign w:val="center"/>
          </w:tcPr>
          <w:p w14:paraId="5838215B">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把</w:t>
            </w:r>
          </w:p>
        </w:tc>
        <w:tc>
          <w:tcPr>
            <w:tcW w:w="520" w:type="dxa"/>
            <w:tcBorders>
              <w:top w:val="single" w:color="auto" w:sz="4" w:space="0"/>
              <w:left w:val="single" w:color="auto" w:sz="4" w:space="0"/>
              <w:bottom w:val="single" w:color="auto" w:sz="4" w:space="0"/>
              <w:right w:val="single" w:color="auto" w:sz="4" w:space="0"/>
            </w:tcBorders>
            <w:vAlign w:val="center"/>
          </w:tcPr>
          <w:p w14:paraId="51B504FD">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1</w:t>
            </w:r>
          </w:p>
        </w:tc>
        <w:tc>
          <w:tcPr>
            <w:tcW w:w="647" w:type="dxa"/>
            <w:tcBorders>
              <w:top w:val="single" w:color="auto" w:sz="4" w:space="0"/>
              <w:left w:val="single" w:color="auto" w:sz="4" w:space="0"/>
              <w:bottom w:val="single" w:color="auto" w:sz="4" w:space="0"/>
              <w:right w:val="single" w:color="auto" w:sz="4" w:space="0"/>
            </w:tcBorders>
            <w:vAlign w:val="center"/>
          </w:tcPr>
          <w:p w14:paraId="4B73B391">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p>
        </w:tc>
      </w:tr>
      <w:tr w14:paraId="3D6AD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49F3DBFE">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val="en-US" w:eastAsia="zh-CN"/>
              </w:rPr>
            </w:pPr>
            <w:r>
              <w:rPr>
                <w:rFonts w:hint="default" w:ascii="Times New Roman" w:hAnsi="Times New Roman" w:eastAsia="方正仿宋_GBK" w:cs="Times New Roman"/>
                <w:b w:val="0"/>
                <w:bCs w:val="0"/>
                <w:sz w:val="28"/>
                <w:szCs w:val="28"/>
                <w:highlight w:val="none"/>
              </w:rPr>
              <w:t>2</w:t>
            </w:r>
            <w:r>
              <w:rPr>
                <w:rFonts w:hint="default" w:ascii="Times New Roman" w:hAnsi="Times New Roman" w:eastAsia="方正仿宋_GBK" w:cs="Times New Roman"/>
                <w:b w:val="0"/>
                <w:bCs w:val="0"/>
                <w:sz w:val="28"/>
                <w:szCs w:val="28"/>
                <w:highlight w:val="none"/>
                <w:lang w:val="en-US" w:eastAsia="zh-CN"/>
              </w:rPr>
              <w:t>4</w:t>
            </w:r>
          </w:p>
        </w:tc>
        <w:tc>
          <w:tcPr>
            <w:tcW w:w="1445" w:type="dxa"/>
            <w:tcBorders>
              <w:top w:val="single" w:color="auto" w:sz="4" w:space="0"/>
              <w:left w:val="single" w:color="auto" w:sz="4" w:space="0"/>
              <w:bottom w:val="single" w:color="auto" w:sz="4" w:space="0"/>
              <w:right w:val="single" w:color="auto" w:sz="4" w:space="0"/>
            </w:tcBorders>
            <w:vAlign w:val="center"/>
          </w:tcPr>
          <w:p w14:paraId="5B27BCB8">
            <w:pPr>
              <w:keepNext w:val="0"/>
              <w:keepLines w:val="0"/>
              <w:pageBreakBefore w:val="0"/>
              <w:numPr>
                <w:ilvl w:val="0"/>
                <w:numId w:val="0"/>
              </w:numPr>
              <w:tabs>
                <w:tab w:val="left" w:pos="1231"/>
              </w:tabs>
              <w:kinsoku/>
              <w:overflowPunct/>
              <w:topLinePunct w:val="0"/>
              <w:autoSpaceDE/>
              <w:autoSpaceDN/>
              <w:bidi w:val="0"/>
              <w:adjustRightInd/>
              <w:snapToGrid w:val="0"/>
              <w:spacing w:line="360" w:lineRule="exact"/>
              <w:ind w:left="0" w:leftChars="0" w:right="0" w:rightChars="0" w:firstLine="0" w:firstLineChars="0"/>
              <w:jc w:val="left"/>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铁铤</w:t>
            </w:r>
          </w:p>
        </w:tc>
        <w:tc>
          <w:tcPr>
            <w:tcW w:w="5310" w:type="dxa"/>
            <w:tcBorders>
              <w:top w:val="single" w:color="auto" w:sz="4" w:space="0"/>
              <w:left w:val="single" w:color="auto" w:sz="4" w:space="0"/>
              <w:bottom w:val="single" w:color="auto" w:sz="4" w:space="0"/>
              <w:right w:val="single" w:color="auto" w:sz="4" w:space="0"/>
            </w:tcBorders>
            <w:vAlign w:val="center"/>
          </w:tcPr>
          <w:p w14:paraId="52B5029D">
            <w:pPr>
              <w:numPr>
                <w:ilvl w:val="0"/>
                <w:numId w:val="0"/>
              </w:numPr>
              <w:tabs>
                <w:tab w:val="left" w:pos="1231"/>
              </w:tabs>
              <w:snapToGrid w:val="0"/>
              <w:spacing w:line="240" w:lineRule="auto"/>
              <w:ind w:left="0" w:leftChars="0" w:right="0" w:rightChars="0" w:firstLine="0" w:firstLineChars="0"/>
              <w:jc w:val="left"/>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lang w:val="en-US" w:eastAsia="zh-CN"/>
              </w:rPr>
              <w:t>钢制</w:t>
            </w:r>
          </w:p>
        </w:tc>
        <w:tc>
          <w:tcPr>
            <w:tcW w:w="590" w:type="dxa"/>
            <w:tcBorders>
              <w:top w:val="single" w:color="auto" w:sz="4" w:space="0"/>
              <w:left w:val="single" w:color="auto" w:sz="4" w:space="0"/>
              <w:bottom w:val="single" w:color="auto" w:sz="4" w:space="0"/>
              <w:right w:val="single" w:color="auto" w:sz="4" w:space="0"/>
            </w:tcBorders>
            <w:vAlign w:val="center"/>
          </w:tcPr>
          <w:p w14:paraId="298B4C31">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把</w:t>
            </w:r>
          </w:p>
        </w:tc>
        <w:tc>
          <w:tcPr>
            <w:tcW w:w="520" w:type="dxa"/>
            <w:tcBorders>
              <w:top w:val="single" w:color="auto" w:sz="4" w:space="0"/>
              <w:left w:val="single" w:color="auto" w:sz="4" w:space="0"/>
              <w:bottom w:val="single" w:color="auto" w:sz="4" w:space="0"/>
              <w:right w:val="single" w:color="auto" w:sz="4" w:space="0"/>
            </w:tcBorders>
            <w:vAlign w:val="center"/>
          </w:tcPr>
          <w:p w14:paraId="32936CBA">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1</w:t>
            </w:r>
          </w:p>
        </w:tc>
        <w:tc>
          <w:tcPr>
            <w:tcW w:w="647" w:type="dxa"/>
            <w:tcBorders>
              <w:top w:val="single" w:color="auto" w:sz="4" w:space="0"/>
              <w:left w:val="single" w:color="auto" w:sz="4" w:space="0"/>
              <w:bottom w:val="single" w:color="auto" w:sz="4" w:space="0"/>
              <w:right w:val="single" w:color="auto" w:sz="4" w:space="0"/>
            </w:tcBorders>
            <w:vAlign w:val="center"/>
          </w:tcPr>
          <w:p w14:paraId="704E15E7">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p>
        </w:tc>
      </w:tr>
      <w:tr w14:paraId="07071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577B8FA3">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eastAsia="zh-CN"/>
              </w:rPr>
            </w:pPr>
            <w:r>
              <w:rPr>
                <w:rFonts w:hint="default" w:ascii="Times New Roman" w:hAnsi="Times New Roman" w:eastAsia="方正仿宋_GBK" w:cs="Times New Roman"/>
                <w:b w:val="0"/>
                <w:bCs w:val="0"/>
                <w:sz w:val="28"/>
                <w:szCs w:val="28"/>
                <w:highlight w:val="none"/>
              </w:rPr>
              <w:t>2</w:t>
            </w:r>
            <w:r>
              <w:rPr>
                <w:rFonts w:hint="default" w:ascii="Times New Roman" w:hAnsi="Times New Roman" w:eastAsia="方正仿宋_GBK" w:cs="Times New Roman"/>
                <w:b w:val="0"/>
                <w:bCs w:val="0"/>
                <w:sz w:val="28"/>
                <w:szCs w:val="28"/>
                <w:highlight w:val="none"/>
                <w:lang w:val="en-US" w:eastAsia="zh-CN"/>
              </w:rPr>
              <w:t>5</w:t>
            </w:r>
          </w:p>
        </w:tc>
        <w:tc>
          <w:tcPr>
            <w:tcW w:w="1445" w:type="dxa"/>
            <w:tcBorders>
              <w:top w:val="single" w:color="auto" w:sz="4" w:space="0"/>
              <w:left w:val="single" w:color="auto" w:sz="4" w:space="0"/>
              <w:bottom w:val="single" w:color="auto" w:sz="4" w:space="0"/>
              <w:right w:val="single" w:color="auto" w:sz="4" w:space="0"/>
            </w:tcBorders>
            <w:vAlign w:val="center"/>
          </w:tcPr>
          <w:p w14:paraId="6C9FF543">
            <w:pPr>
              <w:keepNext w:val="0"/>
              <w:keepLines w:val="0"/>
              <w:pageBreakBefore w:val="0"/>
              <w:numPr>
                <w:ilvl w:val="0"/>
                <w:numId w:val="0"/>
              </w:numPr>
              <w:tabs>
                <w:tab w:val="left" w:pos="1231"/>
              </w:tabs>
              <w:kinsoku/>
              <w:overflowPunct/>
              <w:topLinePunct w:val="0"/>
              <w:autoSpaceDE/>
              <w:autoSpaceDN/>
              <w:bidi w:val="0"/>
              <w:adjustRightInd/>
              <w:snapToGrid w:val="0"/>
              <w:spacing w:line="360" w:lineRule="exact"/>
              <w:ind w:left="0" w:leftChars="0" w:right="0" w:rightChars="0" w:firstLine="0" w:firstLineChars="0"/>
              <w:jc w:val="left"/>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lang w:val="en-US" w:eastAsia="zh-CN"/>
              </w:rPr>
              <w:t>手抬机动</w:t>
            </w:r>
            <w:r>
              <w:rPr>
                <w:rFonts w:hint="default" w:ascii="Times New Roman" w:hAnsi="Times New Roman" w:eastAsia="方正仿宋_GBK" w:cs="Times New Roman"/>
                <w:b w:val="0"/>
                <w:bCs w:val="0"/>
                <w:sz w:val="28"/>
                <w:szCs w:val="28"/>
                <w:highlight w:val="none"/>
              </w:rPr>
              <w:t>泵</w:t>
            </w:r>
          </w:p>
        </w:tc>
        <w:tc>
          <w:tcPr>
            <w:tcW w:w="5310" w:type="dxa"/>
            <w:tcBorders>
              <w:top w:val="single" w:color="auto" w:sz="4" w:space="0"/>
              <w:left w:val="single" w:color="auto" w:sz="4" w:space="0"/>
              <w:bottom w:val="single" w:color="auto" w:sz="4" w:space="0"/>
              <w:right w:val="single" w:color="auto" w:sz="4" w:space="0"/>
            </w:tcBorders>
            <w:vAlign w:val="center"/>
          </w:tcPr>
          <w:p w14:paraId="47D20D36">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额定流量≥2000升／分</w:t>
            </w:r>
          </w:p>
          <w:p w14:paraId="4F574523">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额定供水压力：1.0 兆帕</w:t>
            </w:r>
          </w:p>
          <w:p w14:paraId="78647169">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额定地面吸深：3米</w:t>
            </w:r>
          </w:p>
          <w:p w14:paraId="6DC55B49">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排气系统：双活塞式真空启动泵</w:t>
            </w:r>
          </w:p>
          <w:p w14:paraId="3321C791">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真空启动泵的润滑 （容量）:油浴润滑 (0.65 升 SAE 30 发动润滑油）</w:t>
            </w:r>
          </w:p>
          <w:p w14:paraId="760DCDB0">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泵轴（延伸式曲轴）的安装方式：深槽式滚珠轴承，输出端径向轴封</w:t>
            </w:r>
          </w:p>
          <w:p w14:paraId="1F1C5021">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传动轴密封：轴向机械式轴封</w:t>
            </w:r>
          </w:p>
          <w:p w14:paraId="195CC22E">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允许液体介质：消防用水或饮用水</w:t>
            </w:r>
          </w:p>
          <w:p w14:paraId="1E79ACC2">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发动机制造：BRP Rotax</w:t>
            </w:r>
          </w:p>
          <w:p w14:paraId="39F84231">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发动机类型：带电子燃油喷射系统的四冲程汽油发动机</w:t>
            </w:r>
          </w:p>
        </w:tc>
        <w:tc>
          <w:tcPr>
            <w:tcW w:w="590" w:type="dxa"/>
            <w:tcBorders>
              <w:top w:val="single" w:color="auto" w:sz="4" w:space="0"/>
              <w:left w:val="single" w:color="auto" w:sz="4" w:space="0"/>
              <w:bottom w:val="single" w:color="auto" w:sz="4" w:space="0"/>
              <w:right w:val="single" w:color="auto" w:sz="4" w:space="0"/>
            </w:tcBorders>
            <w:vAlign w:val="center"/>
          </w:tcPr>
          <w:p w14:paraId="156E0949">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台</w:t>
            </w:r>
          </w:p>
        </w:tc>
        <w:tc>
          <w:tcPr>
            <w:tcW w:w="520" w:type="dxa"/>
            <w:tcBorders>
              <w:top w:val="single" w:color="auto" w:sz="4" w:space="0"/>
              <w:left w:val="single" w:color="auto" w:sz="4" w:space="0"/>
              <w:bottom w:val="single" w:color="auto" w:sz="4" w:space="0"/>
              <w:right w:val="single" w:color="auto" w:sz="4" w:space="0"/>
            </w:tcBorders>
            <w:vAlign w:val="center"/>
          </w:tcPr>
          <w:p w14:paraId="5EDE8DE8">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1</w:t>
            </w:r>
          </w:p>
        </w:tc>
        <w:tc>
          <w:tcPr>
            <w:tcW w:w="647" w:type="dxa"/>
            <w:tcBorders>
              <w:top w:val="single" w:color="auto" w:sz="4" w:space="0"/>
              <w:left w:val="single" w:color="auto" w:sz="4" w:space="0"/>
              <w:bottom w:val="single" w:color="auto" w:sz="4" w:space="0"/>
              <w:right w:val="single" w:color="auto" w:sz="4" w:space="0"/>
            </w:tcBorders>
            <w:vAlign w:val="center"/>
          </w:tcPr>
          <w:p w14:paraId="73F76277">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p>
        </w:tc>
      </w:tr>
      <w:tr w14:paraId="12A67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047F635B">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val="en-US" w:eastAsia="zh-CN"/>
              </w:rPr>
            </w:pPr>
            <w:r>
              <w:rPr>
                <w:rFonts w:hint="default" w:ascii="Times New Roman" w:hAnsi="Times New Roman" w:eastAsia="方正仿宋_GBK" w:cs="Times New Roman"/>
                <w:b w:val="0"/>
                <w:bCs w:val="0"/>
                <w:sz w:val="28"/>
                <w:szCs w:val="28"/>
                <w:highlight w:val="none"/>
              </w:rPr>
              <w:t>2</w:t>
            </w:r>
            <w:r>
              <w:rPr>
                <w:rFonts w:hint="default" w:ascii="Times New Roman" w:hAnsi="Times New Roman" w:eastAsia="方正仿宋_GBK" w:cs="Times New Roman"/>
                <w:b w:val="0"/>
                <w:bCs w:val="0"/>
                <w:sz w:val="28"/>
                <w:szCs w:val="28"/>
                <w:highlight w:val="none"/>
                <w:lang w:val="en-US" w:eastAsia="zh-CN"/>
              </w:rPr>
              <w:t>6</w:t>
            </w:r>
          </w:p>
        </w:tc>
        <w:tc>
          <w:tcPr>
            <w:tcW w:w="1445" w:type="dxa"/>
            <w:tcBorders>
              <w:top w:val="single" w:color="auto" w:sz="4" w:space="0"/>
              <w:left w:val="single" w:color="auto" w:sz="4" w:space="0"/>
              <w:bottom w:val="single" w:color="auto" w:sz="4" w:space="0"/>
              <w:right w:val="single" w:color="auto" w:sz="4" w:space="0"/>
            </w:tcBorders>
            <w:vAlign w:val="center"/>
          </w:tcPr>
          <w:p w14:paraId="4843DB52">
            <w:pPr>
              <w:keepNext w:val="0"/>
              <w:keepLines w:val="0"/>
              <w:pageBreakBefore w:val="0"/>
              <w:numPr>
                <w:ilvl w:val="0"/>
                <w:numId w:val="0"/>
              </w:numPr>
              <w:tabs>
                <w:tab w:val="left" w:pos="1231"/>
              </w:tabs>
              <w:kinsoku/>
              <w:overflowPunct/>
              <w:topLinePunct w:val="0"/>
              <w:autoSpaceDE/>
              <w:autoSpaceDN/>
              <w:bidi w:val="0"/>
              <w:adjustRightInd/>
              <w:snapToGrid w:val="0"/>
              <w:spacing w:line="360" w:lineRule="exact"/>
              <w:ind w:left="0" w:leftChars="0" w:right="0" w:rightChars="0" w:firstLine="0" w:firstLineChars="0"/>
              <w:jc w:val="left"/>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自保水枪</w:t>
            </w:r>
          </w:p>
        </w:tc>
        <w:tc>
          <w:tcPr>
            <w:tcW w:w="5310" w:type="dxa"/>
            <w:tcBorders>
              <w:top w:val="single" w:color="auto" w:sz="4" w:space="0"/>
              <w:left w:val="single" w:color="auto" w:sz="4" w:space="0"/>
              <w:bottom w:val="single" w:color="auto" w:sz="4" w:space="0"/>
              <w:right w:val="single" w:color="auto" w:sz="4" w:space="0"/>
            </w:tcBorders>
            <w:vAlign w:val="center"/>
          </w:tcPr>
          <w:p w14:paraId="76A7684E">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*需符合并提供国家消防装备质量监督检测中心出具供的形式检验报告及自愿性认证证书（检验报告需在应急管理部消防产品合格评定中心网站可有效查询）</w:t>
            </w:r>
          </w:p>
          <w:p w14:paraId="56FD90CC">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枪体材质采用铝合金6061制成，T5高温热处理，表面硬质氧化和喷漆处理</w:t>
            </w:r>
          </w:p>
          <w:p w14:paraId="04B18560">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产品国家标准型号：QDH6.0/13Ⅳ</w:t>
            </w:r>
          </w:p>
          <w:p w14:paraId="2FEC9281">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流量范围</w:t>
            </w:r>
            <w:r>
              <w:rPr>
                <w:rFonts w:hint="default" w:ascii="Times New Roman" w:hAnsi="Times New Roman" w:eastAsia="方正仿宋_GBK" w:cs="Times New Roman"/>
                <w:b w:val="0"/>
                <w:bCs w:val="0"/>
                <w:sz w:val="28"/>
                <w:szCs w:val="28"/>
                <w:highlight w:val="none"/>
                <w:lang w:val="en-US" w:eastAsia="zh-CN"/>
              </w:rPr>
              <w:t>至少包含</w:t>
            </w:r>
            <w:r>
              <w:rPr>
                <w:rFonts w:hint="default" w:ascii="Times New Roman" w:hAnsi="Times New Roman" w:eastAsia="方正仿宋_GBK" w:cs="Times New Roman"/>
                <w:b w:val="0"/>
                <w:bCs w:val="0"/>
                <w:sz w:val="28"/>
                <w:szCs w:val="28"/>
                <w:highlight w:val="none"/>
              </w:rPr>
              <w:t>四档位：Ⅰ档≥4.0L/s, Ⅱ≥6.5L/s, Ⅲ≥9.6L/s, Ⅳ≥12L/s @0.6Mpa。</w:t>
            </w:r>
          </w:p>
          <w:p w14:paraId="2DB9261F">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流量≥730L/Min</w:t>
            </w:r>
          </w:p>
          <w:p w14:paraId="5337FBFD">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*恒定压力范围：小流量（10L/S）@0.5Mpa，大流量（12L/S）@0.7Mpa，（提供检验报告测试数据佐证）</w:t>
            </w:r>
          </w:p>
          <w:p w14:paraId="3DB3F256">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射程：≥37米 @0.6Mpa，最大工作压力1.4 Mpa</w:t>
            </w:r>
          </w:p>
          <w:p w14:paraId="3C64B10D">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*开关采用铝合金滑阀（提供检验报告开关球阀型号规格佐证）</w:t>
            </w:r>
          </w:p>
          <w:p w14:paraId="744439AA">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5档位滑阀可调节流量：20％-40％-60％-80％-100％有明显标识</w:t>
            </w:r>
          </w:p>
          <w:p w14:paraId="15CA40E1">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喷射时需有独立自保水幕墙，自保水幕可在直流、开花、喷雾三种模式下同步开启关闭，可形成保护层隔离稀释热辐射</w:t>
            </w:r>
          </w:p>
          <w:p w14:paraId="51B62F97">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开启水幕枪功能可同时调节直流、开花、喷雾</w:t>
            </w:r>
          </w:p>
          <w:p w14:paraId="64066F5A">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枪头需采用流量自动调节方式。</w:t>
            </w:r>
          </w:p>
          <w:p w14:paraId="459ED762">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枪体配有高压清洗档位，可随时清除枪膛内杂物。</w:t>
            </w:r>
          </w:p>
          <w:p w14:paraId="54B17C7B">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*水枪开关及握柄需采用铝合金及可拆卸橡胶保护套</w:t>
            </w:r>
          </w:p>
        </w:tc>
        <w:tc>
          <w:tcPr>
            <w:tcW w:w="590" w:type="dxa"/>
            <w:tcBorders>
              <w:top w:val="single" w:color="auto" w:sz="4" w:space="0"/>
              <w:left w:val="single" w:color="auto" w:sz="4" w:space="0"/>
              <w:bottom w:val="single" w:color="auto" w:sz="4" w:space="0"/>
              <w:right w:val="single" w:color="auto" w:sz="4" w:space="0"/>
            </w:tcBorders>
            <w:vAlign w:val="center"/>
          </w:tcPr>
          <w:p w14:paraId="217D1811">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支</w:t>
            </w:r>
          </w:p>
        </w:tc>
        <w:tc>
          <w:tcPr>
            <w:tcW w:w="520" w:type="dxa"/>
            <w:tcBorders>
              <w:top w:val="single" w:color="auto" w:sz="4" w:space="0"/>
              <w:left w:val="single" w:color="auto" w:sz="4" w:space="0"/>
              <w:bottom w:val="single" w:color="auto" w:sz="4" w:space="0"/>
              <w:right w:val="single" w:color="auto" w:sz="4" w:space="0"/>
            </w:tcBorders>
            <w:vAlign w:val="center"/>
          </w:tcPr>
          <w:p w14:paraId="6E5055C2">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eastAsia="zh-CN"/>
              </w:rPr>
            </w:pPr>
            <w:r>
              <w:rPr>
                <w:rFonts w:hint="default" w:ascii="Times New Roman" w:hAnsi="Times New Roman" w:eastAsia="方正仿宋_GBK" w:cs="Times New Roman"/>
                <w:b w:val="0"/>
                <w:bCs w:val="0"/>
                <w:sz w:val="28"/>
                <w:szCs w:val="28"/>
                <w:highlight w:val="none"/>
                <w:lang w:val="en-US" w:eastAsia="zh-CN"/>
              </w:rPr>
              <w:t>6</w:t>
            </w:r>
          </w:p>
        </w:tc>
        <w:tc>
          <w:tcPr>
            <w:tcW w:w="647" w:type="dxa"/>
            <w:tcBorders>
              <w:top w:val="single" w:color="auto" w:sz="4" w:space="0"/>
              <w:left w:val="single" w:color="auto" w:sz="4" w:space="0"/>
              <w:bottom w:val="single" w:color="auto" w:sz="4" w:space="0"/>
              <w:right w:val="single" w:color="auto" w:sz="4" w:space="0"/>
            </w:tcBorders>
            <w:vAlign w:val="center"/>
          </w:tcPr>
          <w:p w14:paraId="5D3B5487">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p>
        </w:tc>
      </w:tr>
      <w:tr w14:paraId="1DA6A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11C5DD50">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val="en-US" w:eastAsia="zh-CN"/>
              </w:rPr>
            </w:pPr>
            <w:r>
              <w:rPr>
                <w:rFonts w:hint="default" w:ascii="Times New Roman" w:hAnsi="Times New Roman" w:eastAsia="方正仿宋_GBK" w:cs="Times New Roman"/>
                <w:b w:val="0"/>
                <w:bCs w:val="0"/>
                <w:sz w:val="28"/>
                <w:szCs w:val="28"/>
                <w:highlight w:val="none"/>
              </w:rPr>
              <w:t>2</w:t>
            </w:r>
            <w:r>
              <w:rPr>
                <w:rFonts w:hint="default" w:ascii="Times New Roman" w:hAnsi="Times New Roman" w:eastAsia="方正仿宋_GBK" w:cs="Times New Roman"/>
                <w:b w:val="0"/>
                <w:bCs w:val="0"/>
                <w:sz w:val="28"/>
                <w:szCs w:val="28"/>
                <w:highlight w:val="none"/>
                <w:lang w:val="en-US" w:eastAsia="zh-CN"/>
              </w:rPr>
              <w:t>7</w:t>
            </w:r>
          </w:p>
        </w:tc>
        <w:tc>
          <w:tcPr>
            <w:tcW w:w="1445" w:type="dxa"/>
            <w:tcBorders>
              <w:top w:val="single" w:color="auto" w:sz="4" w:space="0"/>
              <w:left w:val="single" w:color="auto" w:sz="4" w:space="0"/>
              <w:bottom w:val="single" w:color="auto" w:sz="4" w:space="0"/>
              <w:right w:val="single" w:color="auto" w:sz="4" w:space="0"/>
            </w:tcBorders>
            <w:vAlign w:val="center"/>
          </w:tcPr>
          <w:p w14:paraId="6CA7D32D">
            <w:pPr>
              <w:keepNext w:val="0"/>
              <w:keepLines w:val="0"/>
              <w:pageBreakBefore w:val="0"/>
              <w:numPr>
                <w:ilvl w:val="0"/>
                <w:numId w:val="0"/>
              </w:numPr>
              <w:tabs>
                <w:tab w:val="left" w:pos="1231"/>
              </w:tabs>
              <w:kinsoku/>
              <w:overflowPunct/>
              <w:topLinePunct w:val="0"/>
              <w:autoSpaceDE/>
              <w:autoSpaceDN/>
              <w:bidi w:val="0"/>
              <w:adjustRightInd/>
              <w:snapToGrid w:val="0"/>
              <w:spacing w:line="360" w:lineRule="exact"/>
              <w:ind w:left="0" w:leftChars="0" w:right="0" w:rightChars="0" w:firstLine="0" w:firstLineChars="0"/>
              <w:jc w:val="left"/>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lang w:val="en-US" w:eastAsia="zh-CN"/>
              </w:rPr>
              <w:t>多功能</w:t>
            </w:r>
            <w:r>
              <w:rPr>
                <w:rFonts w:hint="default" w:ascii="Times New Roman" w:hAnsi="Times New Roman" w:eastAsia="方正仿宋_GBK" w:cs="Times New Roman"/>
                <w:b w:val="0"/>
                <w:bCs w:val="0"/>
                <w:sz w:val="28"/>
                <w:szCs w:val="28"/>
                <w:highlight w:val="none"/>
              </w:rPr>
              <w:t>一体泡沫枪</w:t>
            </w:r>
          </w:p>
        </w:tc>
        <w:tc>
          <w:tcPr>
            <w:tcW w:w="5310" w:type="dxa"/>
            <w:tcBorders>
              <w:top w:val="single" w:color="auto" w:sz="4" w:space="0"/>
              <w:left w:val="single" w:color="auto" w:sz="4" w:space="0"/>
              <w:bottom w:val="single" w:color="auto" w:sz="4" w:space="0"/>
              <w:right w:val="single" w:color="auto" w:sz="4" w:space="0"/>
            </w:tcBorders>
            <w:vAlign w:val="center"/>
          </w:tcPr>
          <w:p w14:paraId="457590F9">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由新型铝合金 AGS 制成，表面硬质阳极氧化及T5 热处理</w:t>
            </w:r>
          </w:p>
          <w:p w14:paraId="167A9009">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流量范围</w:t>
            </w:r>
            <w:r>
              <w:rPr>
                <w:rFonts w:hint="default" w:ascii="Times New Roman" w:hAnsi="Times New Roman" w:eastAsia="方正仿宋_GBK" w:cs="Times New Roman"/>
                <w:b w:val="0"/>
                <w:bCs w:val="0"/>
                <w:sz w:val="28"/>
                <w:szCs w:val="28"/>
                <w:highlight w:val="none"/>
                <w:lang w:val="en-US" w:eastAsia="zh-CN"/>
              </w:rPr>
              <w:t>至少包含</w:t>
            </w:r>
            <w:r>
              <w:rPr>
                <w:rFonts w:hint="default" w:ascii="Times New Roman" w:hAnsi="Times New Roman" w:eastAsia="方正仿宋_GBK" w:cs="Times New Roman"/>
                <w:b w:val="0"/>
                <w:bCs w:val="0"/>
                <w:sz w:val="28"/>
                <w:szCs w:val="28"/>
                <w:highlight w:val="none"/>
              </w:rPr>
              <w:t>四档位：2.5L/S 、4L/S 、8L/S、FLUSH  @0.6Mpa</w:t>
            </w:r>
          </w:p>
          <w:p w14:paraId="263B92C6">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流量：500升/分</w:t>
            </w:r>
          </w:p>
          <w:p w14:paraId="772E8AAF">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射程≥33米 @0.6Mpa</w:t>
            </w:r>
          </w:p>
          <w:p w14:paraId="4E5C0637">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枪头采用涡轮齿，喷雾时旋转可产生极细小的水珠</w:t>
            </w:r>
            <w:r>
              <w:rPr>
                <w:rFonts w:hint="default" w:ascii="Times New Roman" w:hAnsi="Times New Roman" w:eastAsia="方正仿宋_GBK" w:cs="Times New Roman"/>
                <w:b w:val="0"/>
                <w:bCs w:val="0"/>
                <w:sz w:val="28"/>
                <w:szCs w:val="28"/>
                <w:highlight w:val="none"/>
                <w:lang w:eastAsia="zh-CN"/>
              </w:rPr>
              <w:t>，</w:t>
            </w:r>
            <w:r>
              <w:rPr>
                <w:rFonts w:hint="default" w:ascii="Times New Roman" w:hAnsi="Times New Roman" w:eastAsia="方正仿宋_GBK" w:cs="Times New Roman"/>
                <w:b w:val="0"/>
                <w:bCs w:val="0"/>
                <w:sz w:val="28"/>
                <w:szCs w:val="28"/>
                <w:highlight w:val="none"/>
                <w:lang w:val="en-US" w:eastAsia="zh-CN"/>
              </w:rPr>
              <w:t>可灭带电火；</w:t>
            </w:r>
            <w:r>
              <w:rPr>
                <w:rFonts w:hint="default" w:ascii="Times New Roman" w:hAnsi="Times New Roman" w:eastAsia="方正仿宋_GBK" w:cs="Times New Roman"/>
                <w:b w:val="0"/>
                <w:bCs w:val="0"/>
                <w:sz w:val="28"/>
                <w:szCs w:val="28"/>
                <w:highlight w:val="none"/>
              </w:rPr>
              <w:t>枪头喷射模式可通过旋转枪头调节直流，开花，喷雾</w:t>
            </w:r>
          </w:p>
          <w:p w14:paraId="7B3E9E66">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开关阀门为铝合金（聚氨酯保护套）</w:t>
            </w:r>
          </w:p>
          <w:p w14:paraId="2A4F94B6">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枪头推拉式一体泡沫管（可用于喷射泡沫使用）</w:t>
            </w:r>
          </w:p>
          <w:p w14:paraId="1E7F2EC1">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推拉泡沫管配有橡胶保护套、便于操作使用</w:t>
            </w:r>
          </w:p>
          <w:p w14:paraId="5969CD64">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FLUSH高压清洗档位，可随时清除枪膛内杂物</w:t>
            </w:r>
          </w:p>
          <w:p w14:paraId="759994CA">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水带防缠绕接口</w:t>
            </w:r>
          </w:p>
          <w:p w14:paraId="1C66AB35">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铝合金手枪式握柄和水枪开关，便于控制喷射方向，后坐力小，单人即可操作</w:t>
            </w:r>
          </w:p>
        </w:tc>
        <w:tc>
          <w:tcPr>
            <w:tcW w:w="590" w:type="dxa"/>
            <w:tcBorders>
              <w:top w:val="single" w:color="auto" w:sz="4" w:space="0"/>
              <w:left w:val="single" w:color="auto" w:sz="4" w:space="0"/>
              <w:bottom w:val="single" w:color="auto" w:sz="4" w:space="0"/>
              <w:right w:val="single" w:color="auto" w:sz="4" w:space="0"/>
            </w:tcBorders>
            <w:vAlign w:val="center"/>
          </w:tcPr>
          <w:p w14:paraId="7265FEF0">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支</w:t>
            </w:r>
          </w:p>
        </w:tc>
        <w:tc>
          <w:tcPr>
            <w:tcW w:w="520" w:type="dxa"/>
            <w:tcBorders>
              <w:top w:val="single" w:color="auto" w:sz="4" w:space="0"/>
              <w:left w:val="single" w:color="auto" w:sz="4" w:space="0"/>
              <w:bottom w:val="single" w:color="auto" w:sz="4" w:space="0"/>
              <w:right w:val="single" w:color="auto" w:sz="4" w:space="0"/>
            </w:tcBorders>
            <w:vAlign w:val="center"/>
          </w:tcPr>
          <w:p w14:paraId="5ED44139">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val="en-US" w:eastAsia="zh-CN"/>
              </w:rPr>
            </w:pPr>
            <w:r>
              <w:rPr>
                <w:rFonts w:hint="default" w:ascii="Times New Roman" w:hAnsi="Times New Roman" w:eastAsia="方正仿宋_GBK" w:cs="Times New Roman"/>
                <w:b w:val="0"/>
                <w:bCs w:val="0"/>
                <w:sz w:val="28"/>
                <w:szCs w:val="28"/>
                <w:highlight w:val="none"/>
                <w:lang w:val="en-US" w:eastAsia="zh-CN"/>
              </w:rPr>
              <w:t>6</w:t>
            </w:r>
          </w:p>
        </w:tc>
        <w:tc>
          <w:tcPr>
            <w:tcW w:w="647" w:type="dxa"/>
            <w:tcBorders>
              <w:top w:val="single" w:color="auto" w:sz="4" w:space="0"/>
              <w:left w:val="single" w:color="auto" w:sz="4" w:space="0"/>
              <w:bottom w:val="single" w:color="auto" w:sz="4" w:space="0"/>
              <w:right w:val="single" w:color="auto" w:sz="4" w:space="0"/>
            </w:tcBorders>
            <w:vAlign w:val="center"/>
          </w:tcPr>
          <w:p w14:paraId="58913723">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p>
        </w:tc>
      </w:tr>
      <w:tr w14:paraId="1AB6E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32" w:type="dxa"/>
            <w:tcBorders>
              <w:top w:val="single" w:color="auto" w:sz="4" w:space="0"/>
              <w:left w:val="single" w:color="auto" w:sz="4" w:space="0"/>
              <w:bottom w:val="single" w:color="auto" w:sz="4" w:space="0"/>
              <w:right w:val="single" w:color="auto" w:sz="4" w:space="0"/>
            </w:tcBorders>
            <w:vAlign w:val="center"/>
          </w:tcPr>
          <w:p w14:paraId="4D3118FA">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val="en-US" w:eastAsia="zh-CN"/>
              </w:rPr>
            </w:pPr>
            <w:r>
              <w:rPr>
                <w:rFonts w:hint="default" w:ascii="Times New Roman" w:hAnsi="Times New Roman" w:eastAsia="方正仿宋_GBK" w:cs="Times New Roman"/>
                <w:b w:val="0"/>
                <w:bCs w:val="0"/>
                <w:sz w:val="28"/>
                <w:szCs w:val="28"/>
                <w:highlight w:val="none"/>
              </w:rPr>
              <w:t>2</w:t>
            </w:r>
            <w:r>
              <w:rPr>
                <w:rFonts w:hint="default" w:ascii="Times New Roman" w:hAnsi="Times New Roman" w:eastAsia="方正仿宋_GBK" w:cs="Times New Roman"/>
                <w:b w:val="0"/>
                <w:bCs w:val="0"/>
                <w:sz w:val="28"/>
                <w:szCs w:val="28"/>
                <w:highlight w:val="none"/>
                <w:lang w:val="en-US" w:eastAsia="zh-CN"/>
              </w:rPr>
              <w:t>8</w:t>
            </w:r>
          </w:p>
        </w:tc>
        <w:tc>
          <w:tcPr>
            <w:tcW w:w="1445" w:type="dxa"/>
            <w:tcBorders>
              <w:top w:val="single" w:color="auto" w:sz="4" w:space="0"/>
              <w:left w:val="single" w:color="auto" w:sz="4" w:space="0"/>
              <w:bottom w:val="single" w:color="auto" w:sz="4" w:space="0"/>
              <w:right w:val="single" w:color="auto" w:sz="4" w:space="0"/>
            </w:tcBorders>
            <w:vAlign w:val="center"/>
          </w:tcPr>
          <w:p w14:paraId="1919BCDE">
            <w:pPr>
              <w:keepNext w:val="0"/>
              <w:keepLines w:val="0"/>
              <w:pageBreakBefore w:val="0"/>
              <w:numPr>
                <w:ilvl w:val="0"/>
                <w:numId w:val="0"/>
              </w:numPr>
              <w:tabs>
                <w:tab w:val="left" w:pos="1231"/>
              </w:tabs>
              <w:kinsoku/>
              <w:overflowPunct/>
              <w:topLinePunct w:val="0"/>
              <w:autoSpaceDE/>
              <w:autoSpaceDN/>
              <w:bidi w:val="0"/>
              <w:adjustRightInd/>
              <w:snapToGrid w:val="0"/>
              <w:spacing w:line="360" w:lineRule="exact"/>
              <w:ind w:left="0" w:leftChars="0" w:right="0" w:rightChars="0" w:firstLine="0" w:firstLineChars="0"/>
              <w:jc w:val="left"/>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移动式消防炮</w:t>
            </w:r>
          </w:p>
        </w:tc>
        <w:tc>
          <w:tcPr>
            <w:tcW w:w="5310" w:type="dxa"/>
            <w:tcBorders>
              <w:top w:val="single" w:color="auto" w:sz="4" w:space="0"/>
              <w:left w:val="single" w:color="auto" w:sz="4" w:space="0"/>
              <w:bottom w:val="single" w:color="auto" w:sz="4" w:space="0"/>
              <w:right w:val="single" w:color="auto" w:sz="4" w:space="0"/>
            </w:tcBorders>
            <w:vAlign w:val="center"/>
          </w:tcPr>
          <w:p w14:paraId="6F26C6A0">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材料采用铝合金AGS制成，T5高温热处理，表面硬质氧化和喷漆处理</w:t>
            </w:r>
          </w:p>
          <w:p w14:paraId="46AFC71D">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国家标准型号：PSY20，</w:t>
            </w:r>
          </w:p>
          <w:p w14:paraId="753C985D">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流量：20L/S 射程：≥50米</w:t>
            </w:r>
          </w:p>
          <w:p w14:paraId="4804F329">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自动调压炮头，需配备高压清洗档位</w:t>
            </w:r>
          </w:p>
          <w:p w14:paraId="1AC2D2C5">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最大工作压力≥1.4Mpa</w:t>
            </w:r>
          </w:p>
          <w:p w14:paraId="7CD195A6">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重量：≤9kg（含炮头）</w:t>
            </w:r>
          </w:p>
          <w:p w14:paraId="54988846">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水平角度：40º、垂直运作：≥30 º - 75 º</w:t>
            </w:r>
          </w:p>
          <w:p w14:paraId="2EE98CCF">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最大喷雾角度≥110°、喷雾时炮头涡轮齿可高速旋转</w:t>
            </w:r>
          </w:p>
          <w:p w14:paraId="22A7D9EE">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枪头橡胶套需有≥3种不同形状凸起，在不可视环境（夜间、浓烟）通过触摸凸起形状调节喷射模式，方便灭火</w:t>
            </w:r>
          </w:p>
          <w:p w14:paraId="3B5085DA">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单入水口配备L型铝合金球阀及开关</w:t>
            </w:r>
          </w:p>
          <w:p w14:paraId="5C979FDA">
            <w:pPr>
              <w:keepNext w:val="0"/>
              <w:keepLines w:val="0"/>
              <w:pageBreakBefore w:val="0"/>
              <w:widowControl w:val="0"/>
              <w:numPr>
                <w:ilvl w:val="0"/>
                <w:numId w:val="0"/>
              </w:numPr>
              <w:tabs>
                <w:tab w:val="left" w:pos="1231"/>
              </w:tabs>
              <w:kinsoku/>
              <w:wordWrap/>
              <w:overflowPunct/>
              <w:topLinePunct w:val="0"/>
              <w:autoSpaceDE/>
              <w:autoSpaceDN/>
              <w:bidi w:val="0"/>
              <w:adjustRightInd/>
              <w:snapToGrid w:val="0"/>
              <w:spacing w:line="340" w:lineRule="exact"/>
              <w:ind w:left="0" w:leftChars="0" w:right="0" w:rightChars="0" w:firstLine="0" w:firstLineChars="0"/>
              <w:jc w:val="left"/>
              <w:textAlignment w:val="auto"/>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支架需采用4个一体式折叠，收起展开只需搬动任意一个支架即可。</w:t>
            </w:r>
          </w:p>
        </w:tc>
        <w:tc>
          <w:tcPr>
            <w:tcW w:w="590" w:type="dxa"/>
            <w:tcBorders>
              <w:top w:val="single" w:color="auto" w:sz="4" w:space="0"/>
              <w:left w:val="single" w:color="auto" w:sz="4" w:space="0"/>
              <w:bottom w:val="single" w:color="auto" w:sz="4" w:space="0"/>
              <w:right w:val="single" w:color="auto" w:sz="4" w:space="0"/>
            </w:tcBorders>
            <w:vAlign w:val="center"/>
          </w:tcPr>
          <w:p w14:paraId="7C1B65F5">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r>
              <w:rPr>
                <w:rFonts w:hint="default" w:ascii="Times New Roman" w:hAnsi="Times New Roman" w:eastAsia="方正仿宋_GBK" w:cs="Times New Roman"/>
                <w:b w:val="0"/>
                <w:bCs w:val="0"/>
                <w:sz w:val="28"/>
                <w:szCs w:val="28"/>
                <w:highlight w:val="none"/>
              </w:rPr>
              <w:t>台</w:t>
            </w:r>
          </w:p>
        </w:tc>
        <w:tc>
          <w:tcPr>
            <w:tcW w:w="520" w:type="dxa"/>
            <w:tcBorders>
              <w:top w:val="single" w:color="auto" w:sz="4" w:space="0"/>
              <w:left w:val="single" w:color="auto" w:sz="4" w:space="0"/>
              <w:bottom w:val="single" w:color="auto" w:sz="4" w:space="0"/>
              <w:right w:val="single" w:color="auto" w:sz="4" w:space="0"/>
            </w:tcBorders>
            <w:vAlign w:val="center"/>
          </w:tcPr>
          <w:p w14:paraId="02AD7274">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lang w:eastAsia="zh-CN"/>
              </w:rPr>
            </w:pPr>
            <w:r>
              <w:rPr>
                <w:rFonts w:hint="default" w:ascii="Times New Roman" w:hAnsi="Times New Roman" w:eastAsia="方正仿宋_GBK" w:cs="Times New Roman"/>
                <w:b w:val="0"/>
                <w:bCs w:val="0"/>
                <w:sz w:val="28"/>
                <w:szCs w:val="28"/>
                <w:highlight w:val="none"/>
                <w:lang w:val="en-US" w:eastAsia="zh-CN"/>
              </w:rPr>
              <w:t>3</w:t>
            </w:r>
          </w:p>
        </w:tc>
        <w:tc>
          <w:tcPr>
            <w:tcW w:w="647" w:type="dxa"/>
            <w:tcBorders>
              <w:top w:val="single" w:color="auto" w:sz="4" w:space="0"/>
              <w:left w:val="single" w:color="auto" w:sz="4" w:space="0"/>
              <w:bottom w:val="single" w:color="auto" w:sz="4" w:space="0"/>
              <w:right w:val="single" w:color="auto" w:sz="4" w:space="0"/>
            </w:tcBorders>
            <w:vAlign w:val="center"/>
          </w:tcPr>
          <w:p w14:paraId="3FAE1F92">
            <w:pPr>
              <w:numPr>
                <w:ilvl w:val="0"/>
                <w:numId w:val="0"/>
              </w:numPr>
              <w:tabs>
                <w:tab w:val="left" w:pos="1231"/>
              </w:tabs>
              <w:snapToGrid w:val="0"/>
              <w:spacing w:line="240" w:lineRule="auto"/>
              <w:ind w:left="0" w:leftChars="0" w:right="0" w:rightChars="0" w:firstLine="0" w:firstLineChars="0"/>
              <w:jc w:val="center"/>
              <w:rPr>
                <w:rFonts w:hint="default" w:ascii="Times New Roman" w:hAnsi="Times New Roman" w:eastAsia="方正仿宋_GBK" w:cs="Times New Roman"/>
                <w:b w:val="0"/>
                <w:bCs w:val="0"/>
                <w:sz w:val="28"/>
                <w:szCs w:val="28"/>
                <w:highlight w:val="none"/>
              </w:rPr>
            </w:pPr>
          </w:p>
        </w:tc>
      </w:tr>
    </w:tbl>
    <w:p w14:paraId="2910A726">
      <w:pPr>
        <w:rPr>
          <w:rFonts w:hint="default" w:ascii="Times New Roman" w:hAnsi="Times New Roman" w:eastAsia="仿宋" w:cs="Times New Roman"/>
          <w:b/>
          <w:bCs/>
          <w:sz w:val="32"/>
          <w:szCs w:val="32"/>
          <w:highlight w:val="none"/>
        </w:rPr>
      </w:pPr>
      <w:r>
        <w:rPr>
          <w:rFonts w:hint="default" w:ascii="Times New Roman" w:hAnsi="Times New Roman" w:eastAsia="仿宋" w:cs="Times New Roman"/>
          <w:b/>
          <w:bCs/>
          <w:sz w:val="32"/>
          <w:szCs w:val="32"/>
          <w:highlight w:val="none"/>
        </w:rPr>
        <w:br w:type="page"/>
      </w:r>
    </w:p>
    <w:p w14:paraId="56C035F9">
      <w:pPr>
        <w:numPr>
          <w:ilvl w:val="0"/>
          <w:numId w:val="0"/>
        </w:numPr>
        <w:tabs>
          <w:tab w:val="left" w:pos="1231"/>
        </w:tabs>
        <w:spacing w:line="576" w:lineRule="exact"/>
        <w:ind w:firstLine="643" w:firstLineChars="200"/>
        <w:jc w:val="left"/>
        <w:rPr>
          <w:rFonts w:hint="default" w:ascii="Times New Roman" w:hAnsi="Times New Roman" w:eastAsia="仿宋" w:cs="Times New Roman"/>
          <w:b/>
          <w:bCs/>
          <w:sz w:val="32"/>
          <w:szCs w:val="32"/>
          <w:highlight w:val="none"/>
        </w:rPr>
      </w:pPr>
      <w:r>
        <w:rPr>
          <w:rFonts w:hint="default" w:ascii="Times New Roman" w:hAnsi="Times New Roman" w:eastAsia="仿宋" w:cs="Times New Roman"/>
          <w:b/>
          <w:bCs/>
          <w:sz w:val="32"/>
          <w:szCs w:val="32"/>
          <w:highlight w:val="none"/>
          <w:lang w:val="en-US" w:eastAsia="zh-CN"/>
        </w:rPr>
        <w:t>十一、</w:t>
      </w:r>
      <w:r>
        <w:rPr>
          <w:rFonts w:hint="default" w:ascii="Times New Roman" w:hAnsi="Times New Roman" w:eastAsia="仿宋" w:cs="Times New Roman"/>
          <w:b/>
          <w:bCs/>
          <w:sz w:val="32"/>
          <w:szCs w:val="32"/>
          <w:highlight w:val="none"/>
        </w:rPr>
        <w:t>随车文件要求</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4692"/>
        <w:gridCol w:w="1525"/>
        <w:gridCol w:w="1525"/>
      </w:tblGrid>
      <w:tr w14:paraId="0B8D5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779" w:type="dxa"/>
            <w:vAlign w:val="center"/>
          </w:tcPr>
          <w:p w14:paraId="26E36E25">
            <w:pPr>
              <w:wordWrap w:val="0"/>
              <w:spacing w:line="400" w:lineRule="exact"/>
              <w:jc w:val="center"/>
              <w:rPr>
                <w:rFonts w:hint="default" w:ascii="Times New Roman" w:hAnsi="Times New Roman" w:eastAsia="仿宋" w:cs="Times New Roman"/>
                <w:sz w:val="32"/>
                <w:szCs w:val="32"/>
                <w:highlight w:val="none"/>
              </w:rPr>
            </w:pPr>
            <w:r>
              <w:rPr>
                <w:rFonts w:hint="default" w:ascii="Times New Roman" w:hAnsi="Times New Roman" w:eastAsia="仿宋" w:cs="Times New Roman"/>
                <w:sz w:val="32"/>
                <w:szCs w:val="32"/>
                <w:highlight w:val="none"/>
              </w:rPr>
              <w:t>序号</w:t>
            </w:r>
          </w:p>
        </w:tc>
        <w:tc>
          <w:tcPr>
            <w:tcW w:w="4692" w:type="dxa"/>
            <w:vAlign w:val="center"/>
          </w:tcPr>
          <w:p w14:paraId="7E054F5D">
            <w:pPr>
              <w:wordWrap w:val="0"/>
              <w:spacing w:line="400" w:lineRule="exact"/>
              <w:jc w:val="center"/>
              <w:rPr>
                <w:rFonts w:hint="default" w:ascii="Times New Roman" w:hAnsi="Times New Roman" w:eastAsia="仿宋" w:cs="Times New Roman"/>
                <w:sz w:val="32"/>
                <w:szCs w:val="32"/>
                <w:highlight w:val="none"/>
              </w:rPr>
            </w:pPr>
            <w:r>
              <w:rPr>
                <w:rFonts w:hint="default" w:ascii="Times New Roman" w:hAnsi="Times New Roman" w:eastAsia="仿宋" w:cs="Times New Roman"/>
                <w:sz w:val="32"/>
                <w:szCs w:val="32"/>
                <w:highlight w:val="none"/>
              </w:rPr>
              <w:t>文件名称</w:t>
            </w:r>
          </w:p>
        </w:tc>
        <w:tc>
          <w:tcPr>
            <w:tcW w:w="1525" w:type="dxa"/>
            <w:vAlign w:val="center"/>
          </w:tcPr>
          <w:p w14:paraId="2CC29F64">
            <w:pPr>
              <w:wordWrap w:val="0"/>
              <w:spacing w:line="400" w:lineRule="exact"/>
              <w:jc w:val="center"/>
              <w:rPr>
                <w:rFonts w:hint="default" w:ascii="Times New Roman" w:hAnsi="Times New Roman" w:eastAsia="仿宋" w:cs="Times New Roman"/>
                <w:sz w:val="32"/>
                <w:szCs w:val="32"/>
                <w:highlight w:val="none"/>
              </w:rPr>
            </w:pPr>
            <w:r>
              <w:rPr>
                <w:rFonts w:hint="default" w:ascii="Times New Roman" w:hAnsi="Times New Roman" w:eastAsia="仿宋" w:cs="Times New Roman"/>
                <w:sz w:val="32"/>
                <w:szCs w:val="32"/>
                <w:highlight w:val="none"/>
              </w:rPr>
              <w:t>数量</w:t>
            </w:r>
          </w:p>
        </w:tc>
        <w:tc>
          <w:tcPr>
            <w:tcW w:w="1525" w:type="dxa"/>
            <w:vAlign w:val="center"/>
          </w:tcPr>
          <w:p w14:paraId="41699BDD">
            <w:pPr>
              <w:wordWrap w:val="0"/>
              <w:spacing w:line="400" w:lineRule="exact"/>
              <w:jc w:val="center"/>
              <w:rPr>
                <w:rFonts w:hint="default" w:ascii="Times New Roman" w:hAnsi="Times New Roman" w:eastAsia="仿宋" w:cs="Times New Roman"/>
                <w:sz w:val="32"/>
                <w:szCs w:val="32"/>
                <w:highlight w:val="none"/>
              </w:rPr>
            </w:pPr>
            <w:r>
              <w:rPr>
                <w:rFonts w:hint="default" w:ascii="Times New Roman" w:hAnsi="Times New Roman" w:eastAsia="仿宋" w:cs="Times New Roman"/>
                <w:sz w:val="32"/>
                <w:szCs w:val="32"/>
                <w:highlight w:val="none"/>
              </w:rPr>
              <w:t>备注</w:t>
            </w:r>
          </w:p>
        </w:tc>
      </w:tr>
      <w:tr w14:paraId="01D7F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vAlign w:val="center"/>
          </w:tcPr>
          <w:p w14:paraId="47CE72B3">
            <w:pPr>
              <w:wordWrap w:val="0"/>
              <w:spacing w:line="400" w:lineRule="exact"/>
              <w:jc w:val="center"/>
              <w:rPr>
                <w:rFonts w:hint="default" w:ascii="Times New Roman" w:hAnsi="Times New Roman" w:eastAsia="仿宋" w:cs="Times New Roman"/>
                <w:sz w:val="32"/>
                <w:szCs w:val="32"/>
                <w:highlight w:val="none"/>
              </w:rPr>
            </w:pPr>
            <w:r>
              <w:rPr>
                <w:rFonts w:hint="default" w:ascii="Times New Roman" w:hAnsi="Times New Roman" w:eastAsia="仿宋" w:cs="Times New Roman"/>
                <w:sz w:val="32"/>
                <w:szCs w:val="32"/>
                <w:highlight w:val="none"/>
              </w:rPr>
              <w:t>1</w:t>
            </w:r>
          </w:p>
        </w:tc>
        <w:tc>
          <w:tcPr>
            <w:tcW w:w="4692" w:type="dxa"/>
            <w:vAlign w:val="center"/>
          </w:tcPr>
          <w:p w14:paraId="561318BD">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default" w:ascii="Times New Roman" w:hAnsi="Times New Roman" w:eastAsia="仿宋" w:cs="Times New Roman"/>
                <w:sz w:val="32"/>
                <w:szCs w:val="32"/>
                <w:highlight w:val="none"/>
              </w:rPr>
            </w:pPr>
            <w:r>
              <w:rPr>
                <w:rFonts w:hint="default" w:ascii="Times New Roman" w:hAnsi="Times New Roman" w:eastAsia="方正仿宋_GBK" w:cs="Times New Roman"/>
                <w:color w:val="auto"/>
                <w:sz w:val="28"/>
                <w:szCs w:val="28"/>
                <w:highlight w:val="none"/>
                <w:vertAlign w:val="baseline"/>
                <w:lang w:val="en-US" w:eastAsia="zh-CN"/>
              </w:rPr>
              <w:t>整车发票</w:t>
            </w:r>
          </w:p>
        </w:tc>
        <w:tc>
          <w:tcPr>
            <w:tcW w:w="1525" w:type="dxa"/>
            <w:vAlign w:val="center"/>
          </w:tcPr>
          <w:p w14:paraId="35A8F117">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方正仿宋_GBK" w:cs="Times New Roman"/>
                <w:color w:val="auto"/>
                <w:sz w:val="28"/>
                <w:szCs w:val="28"/>
                <w:highlight w:val="none"/>
                <w:vertAlign w:val="baseline"/>
                <w:lang w:val="en-US" w:eastAsia="zh-CN"/>
              </w:rPr>
              <w:t>1</w:t>
            </w:r>
          </w:p>
        </w:tc>
        <w:tc>
          <w:tcPr>
            <w:tcW w:w="1525" w:type="dxa"/>
            <w:vAlign w:val="center"/>
          </w:tcPr>
          <w:p w14:paraId="2D35BE72">
            <w:pPr>
              <w:wordWrap w:val="0"/>
              <w:spacing w:line="400" w:lineRule="exact"/>
              <w:jc w:val="center"/>
              <w:rPr>
                <w:rFonts w:hint="default" w:ascii="Times New Roman" w:hAnsi="Times New Roman" w:eastAsia="仿宋" w:cs="Times New Roman"/>
                <w:sz w:val="32"/>
                <w:szCs w:val="32"/>
                <w:highlight w:val="none"/>
              </w:rPr>
            </w:pPr>
          </w:p>
        </w:tc>
      </w:tr>
      <w:tr w14:paraId="2008E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vAlign w:val="center"/>
          </w:tcPr>
          <w:p w14:paraId="5492542A">
            <w:pPr>
              <w:wordWrap w:val="0"/>
              <w:spacing w:line="400" w:lineRule="exact"/>
              <w:jc w:val="center"/>
              <w:rPr>
                <w:rFonts w:hint="default" w:ascii="Times New Roman" w:hAnsi="Times New Roman" w:eastAsia="仿宋" w:cs="Times New Roman"/>
                <w:sz w:val="32"/>
                <w:szCs w:val="32"/>
                <w:highlight w:val="none"/>
              </w:rPr>
            </w:pPr>
            <w:r>
              <w:rPr>
                <w:rFonts w:hint="default" w:ascii="Times New Roman" w:hAnsi="Times New Roman" w:eastAsia="仿宋" w:cs="Times New Roman"/>
                <w:sz w:val="32"/>
                <w:szCs w:val="32"/>
                <w:highlight w:val="none"/>
              </w:rPr>
              <w:t>2</w:t>
            </w:r>
          </w:p>
        </w:tc>
        <w:tc>
          <w:tcPr>
            <w:tcW w:w="4692" w:type="dxa"/>
            <w:vAlign w:val="center"/>
          </w:tcPr>
          <w:p w14:paraId="0CB3B132">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default" w:ascii="Times New Roman" w:hAnsi="Times New Roman" w:eastAsia="仿宋" w:cs="Times New Roman"/>
                <w:sz w:val="32"/>
                <w:szCs w:val="32"/>
                <w:highlight w:val="none"/>
              </w:rPr>
            </w:pPr>
            <w:r>
              <w:rPr>
                <w:rFonts w:hint="default" w:ascii="Times New Roman" w:hAnsi="Times New Roman" w:eastAsia="方正仿宋_GBK" w:cs="Times New Roman"/>
                <w:color w:val="auto"/>
                <w:sz w:val="28"/>
                <w:szCs w:val="28"/>
                <w:highlight w:val="none"/>
                <w:vertAlign w:val="baseline"/>
                <w:lang w:val="en-US" w:eastAsia="zh-CN"/>
              </w:rPr>
              <w:t>底盘合格证</w:t>
            </w:r>
          </w:p>
        </w:tc>
        <w:tc>
          <w:tcPr>
            <w:tcW w:w="1525" w:type="dxa"/>
            <w:vAlign w:val="center"/>
          </w:tcPr>
          <w:p w14:paraId="64A17ECA">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方正仿宋_GBK" w:cs="Times New Roman"/>
                <w:color w:val="auto"/>
                <w:sz w:val="28"/>
                <w:szCs w:val="28"/>
                <w:highlight w:val="none"/>
                <w:vertAlign w:val="baseline"/>
                <w:lang w:val="en-US" w:eastAsia="zh-CN"/>
              </w:rPr>
              <w:t>1</w:t>
            </w:r>
          </w:p>
        </w:tc>
        <w:tc>
          <w:tcPr>
            <w:tcW w:w="1525" w:type="dxa"/>
            <w:vAlign w:val="center"/>
          </w:tcPr>
          <w:p w14:paraId="2289EAFE">
            <w:pPr>
              <w:wordWrap w:val="0"/>
              <w:spacing w:line="400" w:lineRule="exact"/>
              <w:jc w:val="center"/>
              <w:rPr>
                <w:rFonts w:hint="default" w:ascii="Times New Roman" w:hAnsi="Times New Roman" w:eastAsia="仿宋" w:cs="Times New Roman"/>
                <w:sz w:val="32"/>
                <w:szCs w:val="32"/>
                <w:highlight w:val="none"/>
              </w:rPr>
            </w:pPr>
          </w:p>
        </w:tc>
      </w:tr>
      <w:tr w14:paraId="1D638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vAlign w:val="center"/>
          </w:tcPr>
          <w:p w14:paraId="10097536">
            <w:pPr>
              <w:wordWrap w:val="0"/>
              <w:spacing w:line="400" w:lineRule="exact"/>
              <w:jc w:val="center"/>
              <w:rPr>
                <w:rFonts w:hint="default" w:ascii="Times New Roman" w:hAnsi="Times New Roman" w:eastAsia="仿宋" w:cs="Times New Roman"/>
                <w:sz w:val="32"/>
                <w:szCs w:val="32"/>
                <w:highlight w:val="none"/>
              </w:rPr>
            </w:pPr>
            <w:r>
              <w:rPr>
                <w:rFonts w:hint="default" w:ascii="Times New Roman" w:hAnsi="Times New Roman" w:eastAsia="仿宋" w:cs="Times New Roman"/>
                <w:sz w:val="32"/>
                <w:szCs w:val="32"/>
                <w:highlight w:val="none"/>
              </w:rPr>
              <w:t>3</w:t>
            </w:r>
          </w:p>
        </w:tc>
        <w:tc>
          <w:tcPr>
            <w:tcW w:w="4692" w:type="dxa"/>
            <w:vAlign w:val="center"/>
          </w:tcPr>
          <w:p w14:paraId="55E25D53">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default" w:ascii="Times New Roman" w:hAnsi="Times New Roman" w:eastAsia="仿宋" w:cs="Times New Roman"/>
                <w:sz w:val="32"/>
                <w:szCs w:val="32"/>
                <w:highlight w:val="none"/>
              </w:rPr>
            </w:pPr>
            <w:r>
              <w:rPr>
                <w:rFonts w:hint="default" w:ascii="Times New Roman" w:hAnsi="Times New Roman" w:eastAsia="方正仿宋_GBK" w:cs="Times New Roman"/>
                <w:color w:val="auto"/>
                <w:sz w:val="28"/>
                <w:szCs w:val="28"/>
                <w:highlight w:val="none"/>
                <w:vertAlign w:val="baseline"/>
                <w:lang w:val="en-US" w:eastAsia="zh-CN"/>
              </w:rPr>
              <w:t>整车合格证</w:t>
            </w:r>
          </w:p>
        </w:tc>
        <w:tc>
          <w:tcPr>
            <w:tcW w:w="1525" w:type="dxa"/>
            <w:vAlign w:val="center"/>
          </w:tcPr>
          <w:p w14:paraId="682328A5">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方正仿宋_GBK" w:cs="Times New Roman"/>
                <w:color w:val="auto"/>
                <w:sz w:val="28"/>
                <w:szCs w:val="28"/>
                <w:highlight w:val="none"/>
                <w:vertAlign w:val="baseline"/>
                <w:lang w:val="en-US" w:eastAsia="zh-CN"/>
              </w:rPr>
              <w:t>1</w:t>
            </w:r>
          </w:p>
        </w:tc>
        <w:tc>
          <w:tcPr>
            <w:tcW w:w="1525" w:type="dxa"/>
            <w:vAlign w:val="center"/>
          </w:tcPr>
          <w:p w14:paraId="27DB2692">
            <w:pPr>
              <w:wordWrap w:val="0"/>
              <w:spacing w:line="400" w:lineRule="exact"/>
              <w:jc w:val="center"/>
              <w:rPr>
                <w:rFonts w:hint="default" w:ascii="Times New Roman" w:hAnsi="Times New Roman" w:eastAsia="仿宋" w:cs="Times New Roman"/>
                <w:sz w:val="32"/>
                <w:szCs w:val="32"/>
                <w:highlight w:val="none"/>
              </w:rPr>
            </w:pPr>
          </w:p>
        </w:tc>
      </w:tr>
      <w:tr w14:paraId="21623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vAlign w:val="center"/>
          </w:tcPr>
          <w:p w14:paraId="0E33952A">
            <w:pPr>
              <w:wordWrap w:val="0"/>
              <w:spacing w:line="400" w:lineRule="exact"/>
              <w:jc w:val="center"/>
              <w:rPr>
                <w:rFonts w:hint="default" w:ascii="Times New Roman" w:hAnsi="Times New Roman" w:eastAsia="仿宋" w:cs="Times New Roman"/>
                <w:sz w:val="32"/>
                <w:szCs w:val="32"/>
                <w:highlight w:val="none"/>
              </w:rPr>
            </w:pPr>
            <w:r>
              <w:rPr>
                <w:rFonts w:hint="default" w:ascii="Times New Roman" w:hAnsi="Times New Roman" w:eastAsia="仿宋" w:cs="Times New Roman"/>
                <w:sz w:val="32"/>
                <w:szCs w:val="32"/>
                <w:highlight w:val="none"/>
              </w:rPr>
              <w:t>4</w:t>
            </w:r>
          </w:p>
        </w:tc>
        <w:tc>
          <w:tcPr>
            <w:tcW w:w="4692" w:type="dxa"/>
            <w:vAlign w:val="center"/>
          </w:tcPr>
          <w:p w14:paraId="6BEE23B4">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default" w:ascii="Times New Roman" w:hAnsi="Times New Roman" w:eastAsia="仿宋" w:cs="Times New Roman"/>
                <w:sz w:val="32"/>
                <w:szCs w:val="32"/>
                <w:highlight w:val="none"/>
              </w:rPr>
            </w:pPr>
            <w:r>
              <w:rPr>
                <w:rFonts w:hint="default" w:ascii="Times New Roman" w:hAnsi="Times New Roman" w:eastAsia="方正仿宋_GBK" w:cs="Times New Roman"/>
                <w:color w:val="auto"/>
                <w:sz w:val="28"/>
                <w:szCs w:val="28"/>
                <w:highlight w:val="none"/>
                <w:vertAlign w:val="baseline"/>
                <w:lang w:val="en-US" w:eastAsia="zh-CN"/>
              </w:rPr>
              <w:t>车架号拓印件</w:t>
            </w:r>
          </w:p>
        </w:tc>
        <w:tc>
          <w:tcPr>
            <w:tcW w:w="1525" w:type="dxa"/>
            <w:vAlign w:val="center"/>
          </w:tcPr>
          <w:p w14:paraId="29DC9A1E">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方正仿宋_GBK" w:cs="Times New Roman"/>
                <w:color w:val="auto"/>
                <w:sz w:val="28"/>
                <w:szCs w:val="28"/>
                <w:highlight w:val="none"/>
                <w:vertAlign w:val="baseline"/>
                <w:lang w:val="en-US" w:eastAsia="zh-CN"/>
              </w:rPr>
              <w:t>2</w:t>
            </w:r>
          </w:p>
        </w:tc>
        <w:tc>
          <w:tcPr>
            <w:tcW w:w="1525" w:type="dxa"/>
            <w:vAlign w:val="center"/>
          </w:tcPr>
          <w:p w14:paraId="0F112FC4">
            <w:pPr>
              <w:wordWrap w:val="0"/>
              <w:spacing w:line="400" w:lineRule="exact"/>
              <w:jc w:val="center"/>
              <w:rPr>
                <w:rFonts w:hint="default" w:ascii="Times New Roman" w:hAnsi="Times New Roman" w:eastAsia="仿宋" w:cs="Times New Roman"/>
                <w:sz w:val="32"/>
                <w:szCs w:val="32"/>
                <w:highlight w:val="none"/>
              </w:rPr>
            </w:pPr>
          </w:p>
        </w:tc>
      </w:tr>
      <w:tr w14:paraId="0C428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vAlign w:val="center"/>
          </w:tcPr>
          <w:p w14:paraId="4F93DBA1">
            <w:pPr>
              <w:wordWrap w:val="0"/>
              <w:spacing w:line="400" w:lineRule="exact"/>
              <w:jc w:val="center"/>
              <w:rPr>
                <w:rFonts w:hint="default" w:ascii="Times New Roman" w:hAnsi="Times New Roman" w:eastAsia="仿宋" w:cs="Times New Roman"/>
                <w:sz w:val="32"/>
                <w:szCs w:val="32"/>
                <w:highlight w:val="none"/>
              </w:rPr>
            </w:pPr>
            <w:r>
              <w:rPr>
                <w:rFonts w:hint="default" w:ascii="Times New Roman" w:hAnsi="Times New Roman" w:eastAsia="仿宋" w:cs="Times New Roman"/>
                <w:sz w:val="32"/>
                <w:szCs w:val="32"/>
                <w:highlight w:val="none"/>
              </w:rPr>
              <w:t>5</w:t>
            </w:r>
          </w:p>
        </w:tc>
        <w:tc>
          <w:tcPr>
            <w:tcW w:w="4692" w:type="dxa"/>
            <w:vAlign w:val="center"/>
          </w:tcPr>
          <w:p w14:paraId="765D904B">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default" w:ascii="Times New Roman" w:hAnsi="Times New Roman" w:eastAsia="仿宋" w:cs="Times New Roman"/>
                <w:sz w:val="32"/>
                <w:szCs w:val="32"/>
                <w:highlight w:val="none"/>
              </w:rPr>
            </w:pPr>
            <w:r>
              <w:rPr>
                <w:rFonts w:hint="default" w:ascii="Times New Roman" w:hAnsi="Times New Roman" w:eastAsia="方正仿宋_GBK" w:cs="Times New Roman"/>
                <w:color w:val="auto"/>
                <w:sz w:val="28"/>
                <w:szCs w:val="28"/>
                <w:highlight w:val="none"/>
                <w:vertAlign w:val="baseline"/>
                <w:lang w:val="en-US" w:eastAsia="zh-CN"/>
              </w:rPr>
              <w:t>发动机号拓印件</w:t>
            </w:r>
          </w:p>
        </w:tc>
        <w:tc>
          <w:tcPr>
            <w:tcW w:w="1525" w:type="dxa"/>
            <w:vAlign w:val="center"/>
          </w:tcPr>
          <w:p w14:paraId="7E758128">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方正仿宋_GBK" w:cs="Times New Roman"/>
                <w:color w:val="auto"/>
                <w:sz w:val="28"/>
                <w:szCs w:val="28"/>
                <w:highlight w:val="none"/>
                <w:vertAlign w:val="baseline"/>
                <w:lang w:val="en-US" w:eastAsia="zh-CN"/>
              </w:rPr>
              <w:t>2</w:t>
            </w:r>
          </w:p>
        </w:tc>
        <w:tc>
          <w:tcPr>
            <w:tcW w:w="1525" w:type="dxa"/>
            <w:vAlign w:val="center"/>
          </w:tcPr>
          <w:p w14:paraId="7CE8DBBB">
            <w:pPr>
              <w:wordWrap w:val="0"/>
              <w:spacing w:line="400" w:lineRule="exact"/>
              <w:jc w:val="center"/>
              <w:rPr>
                <w:rFonts w:hint="default" w:ascii="Times New Roman" w:hAnsi="Times New Roman" w:eastAsia="仿宋" w:cs="Times New Roman"/>
                <w:sz w:val="32"/>
                <w:szCs w:val="32"/>
                <w:highlight w:val="none"/>
              </w:rPr>
            </w:pPr>
          </w:p>
        </w:tc>
      </w:tr>
      <w:tr w14:paraId="35592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vAlign w:val="center"/>
          </w:tcPr>
          <w:p w14:paraId="7029BF6D">
            <w:pPr>
              <w:wordWrap w:val="0"/>
              <w:spacing w:line="400" w:lineRule="exact"/>
              <w:jc w:val="center"/>
              <w:rPr>
                <w:rFonts w:hint="default" w:ascii="Times New Roman" w:hAnsi="Times New Roman" w:eastAsia="仿宋" w:cs="Times New Roman"/>
                <w:sz w:val="32"/>
                <w:szCs w:val="32"/>
                <w:highlight w:val="none"/>
              </w:rPr>
            </w:pPr>
            <w:r>
              <w:rPr>
                <w:rFonts w:hint="default" w:ascii="Times New Roman" w:hAnsi="Times New Roman" w:eastAsia="仿宋" w:cs="Times New Roman"/>
                <w:sz w:val="32"/>
                <w:szCs w:val="32"/>
                <w:highlight w:val="none"/>
              </w:rPr>
              <w:t>6</w:t>
            </w:r>
          </w:p>
        </w:tc>
        <w:tc>
          <w:tcPr>
            <w:tcW w:w="4692" w:type="dxa"/>
            <w:vAlign w:val="center"/>
          </w:tcPr>
          <w:p w14:paraId="0CA1B009">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default" w:ascii="Times New Roman" w:hAnsi="Times New Roman" w:eastAsia="仿宋" w:cs="Times New Roman"/>
                <w:sz w:val="32"/>
                <w:szCs w:val="32"/>
                <w:highlight w:val="none"/>
              </w:rPr>
            </w:pPr>
            <w:r>
              <w:rPr>
                <w:rFonts w:hint="default" w:ascii="Times New Roman" w:hAnsi="Times New Roman" w:eastAsia="方正仿宋_GBK" w:cs="Times New Roman"/>
                <w:color w:val="auto"/>
                <w:sz w:val="28"/>
                <w:szCs w:val="28"/>
                <w:highlight w:val="none"/>
                <w:vertAlign w:val="baseline"/>
                <w:lang w:val="en-US" w:eastAsia="zh-CN"/>
              </w:rPr>
              <w:t>底盘使用说明书</w:t>
            </w:r>
          </w:p>
        </w:tc>
        <w:tc>
          <w:tcPr>
            <w:tcW w:w="1525" w:type="dxa"/>
            <w:vAlign w:val="center"/>
          </w:tcPr>
          <w:p w14:paraId="31EB116D">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方正仿宋_GBK" w:cs="Times New Roman"/>
                <w:color w:val="auto"/>
                <w:sz w:val="28"/>
                <w:szCs w:val="28"/>
                <w:highlight w:val="none"/>
                <w:vertAlign w:val="baseline"/>
                <w:lang w:val="en-US" w:eastAsia="zh-CN"/>
              </w:rPr>
              <w:t>1</w:t>
            </w:r>
          </w:p>
        </w:tc>
        <w:tc>
          <w:tcPr>
            <w:tcW w:w="1525" w:type="dxa"/>
            <w:vAlign w:val="center"/>
          </w:tcPr>
          <w:p w14:paraId="2208595E">
            <w:pPr>
              <w:wordWrap w:val="0"/>
              <w:spacing w:line="400" w:lineRule="exact"/>
              <w:jc w:val="center"/>
              <w:rPr>
                <w:rFonts w:hint="default" w:ascii="Times New Roman" w:hAnsi="Times New Roman" w:eastAsia="仿宋" w:cs="Times New Roman"/>
                <w:sz w:val="32"/>
                <w:szCs w:val="32"/>
                <w:highlight w:val="none"/>
              </w:rPr>
            </w:pPr>
          </w:p>
        </w:tc>
      </w:tr>
      <w:tr w14:paraId="59A20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vAlign w:val="center"/>
          </w:tcPr>
          <w:p w14:paraId="38ECDB4B">
            <w:pPr>
              <w:wordWrap w:val="0"/>
              <w:spacing w:line="400" w:lineRule="exact"/>
              <w:jc w:val="center"/>
              <w:rPr>
                <w:rFonts w:hint="default" w:ascii="Times New Roman" w:hAnsi="Times New Roman" w:eastAsia="仿宋" w:cs="Times New Roman"/>
                <w:sz w:val="32"/>
                <w:szCs w:val="32"/>
                <w:highlight w:val="none"/>
              </w:rPr>
            </w:pPr>
            <w:r>
              <w:rPr>
                <w:rFonts w:hint="default" w:ascii="Times New Roman" w:hAnsi="Times New Roman" w:eastAsia="仿宋" w:cs="Times New Roman"/>
                <w:sz w:val="32"/>
                <w:szCs w:val="32"/>
                <w:highlight w:val="none"/>
              </w:rPr>
              <w:t>7</w:t>
            </w:r>
          </w:p>
        </w:tc>
        <w:tc>
          <w:tcPr>
            <w:tcW w:w="4692" w:type="dxa"/>
            <w:vAlign w:val="center"/>
          </w:tcPr>
          <w:p w14:paraId="71A5B179">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default" w:ascii="Times New Roman" w:hAnsi="Times New Roman" w:eastAsia="仿宋" w:cs="Times New Roman"/>
                <w:sz w:val="32"/>
                <w:szCs w:val="32"/>
                <w:highlight w:val="none"/>
              </w:rPr>
            </w:pPr>
            <w:r>
              <w:rPr>
                <w:rFonts w:hint="default" w:ascii="Times New Roman" w:hAnsi="Times New Roman" w:eastAsia="方正仿宋_GBK" w:cs="Times New Roman"/>
                <w:color w:val="auto"/>
                <w:sz w:val="28"/>
                <w:szCs w:val="28"/>
                <w:highlight w:val="none"/>
                <w:vertAlign w:val="baseline"/>
                <w:lang w:val="en-US" w:eastAsia="zh-CN"/>
              </w:rPr>
              <w:t>消防车使用说明书</w:t>
            </w:r>
          </w:p>
        </w:tc>
        <w:tc>
          <w:tcPr>
            <w:tcW w:w="1525" w:type="dxa"/>
            <w:vAlign w:val="center"/>
          </w:tcPr>
          <w:p w14:paraId="7C965801">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方正仿宋_GBK" w:cs="Times New Roman"/>
                <w:color w:val="auto"/>
                <w:sz w:val="28"/>
                <w:szCs w:val="28"/>
                <w:highlight w:val="none"/>
                <w:vertAlign w:val="baseline"/>
                <w:lang w:val="en-US" w:eastAsia="zh-CN"/>
              </w:rPr>
              <w:t>1</w:t>
            </w:r>
          </w:p>
        </w:tc>
        <w:tc>
          <w:tcPr>
            <w:tcW w:w="1525" w:type="dxa"/>
            <w:vAlign w:val="center"/>
          </w:tcPr>
          <w:p w14:paraId="2EBB11AE">
            <w:pPr>
              <w:wordWrap w:val="0"/>
              <w:spacing w:line="400" w:lineRule="exact"/>
              <w:jc w:val="center"/>
              <w:rPr>
                <w:rFonts w:hint="default" w:ascii="Times New Roman" w:hAnsi="Times New Roman" w:eastAsia="仿宋" w:cs="Times New Roman"/>
                <w:sz w:val="32"/>
                <w:szCs w:val="32"/>
                <w:highlight w:val="none"/>
              </w:rPr>
            </w:pPr>
          </w:p>
        </w:tc>
      </w:tr>
      <w:tr w14:paraId="48B8F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vAlign w:val="center"/>
          </w:tcPr>
          <w:p w14:paraId="38335466">
            <w:pPr>
              <w:wordWrap w:val="0"/>
              <w:spacing w:line="400" w:lineRule="exact"/>
              <w:jc w:val="center"/>
              <w:rPr>
                <w:rFonts w:hint="default" w:ascii="Times New Roman" w:hAnsi="Times New Roman" w:eastAsia="仿宋" w:cs="Times New Roman"/>
                <w:sz w:val="32"/>
                <w:szCs w:val="32"/>
                <w:highlight w:val="none"/>
              </w:rPr>
            </w:pPr>
            <w:r>
              <w:rPr>
                <w:rFonts w:hint="default" w:ascii="Times New Roman" w:hAnsi="Times New Roman" w:eastAsia="仿宋" w:cs="Times New Roman"/>
                <w:sz w:val="32"/>
                <w:szCs w:val="32"/>
                <w:highlight w:val="none"/>
              </w:rPr>
              <w:t>8</w:t>
            </w:r>
          </w:p>
        </w:tc>
        <w:tc>
          <w:tcPr>
            <w:tcW w:w="4692" w:type="dxa"/>
            <w:vAlign w:val="center"/>
          </w:tcPr>
          <w:p w14:paraId="2439A373">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default" w:ascii="Times New Roman" w:hAnsi="Times New Roman" w:eastAsia="仿宋" w:cs="Times New Roman"/>
                <w:sz w:val="32"/>
                <w:szCs w:val="32"/>
                <w:highlight w:val="none"/>
              </w:rPr>
            </w:pPr>
            <w:r>
              <w:rPr>
                <w:rFonts w:hint="default" w:ascii="Times New Roman" w:hAnsi="Times New Roman" w:eastAsia="方正仿宋_GBK" w:cs="Times New Roman"/>
                <w:color w:val="auto"/>
                <w:sz w:val="28"/>
                <w:szCs w:val="28"/>
                <w:highlight w:val="none"/>
                <w:vertAlign w:val="baseline"/>
                <w:lang w:val="en-US" w:eastAsia="zh-CN"/>
              </w:rPr>
              <w:t>车辆交接清单（含随车器材）</w:t>
            </w:r>
          </w:p>
        </w:tc>
        <w:tc>
          <w:tcPr>
            <w:tcW w:w="1525" w:type="dxa"/>
            <w:vAlign w:val="center"/>
          </w:tcPr>
          <w:p w14:paraId="524036D0">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方正仿宋_GBK" w:cs="Times New Roman"/>
                <w:color w:val="auto"/>
                <w:sz w:val="28"/>
                <w:szCs w:val="28"/>
                <w:highlight w:val="none"/>
                <w:vertAlign w:val="baseline"/>
                <w:lang w:val="en-US" w:eastAsia="zh-CN"/>
              </w:rPr>
              <w:t>1</w:t>
            </w:r>
          </w:p>
        </w:tc>
        <w:tc>
          <w:tcPr>
            <w:tcW w:w="1525" w:type="dxa"/>
            <w:vAlign w:val="center"/>
          </w:tcPr>
          <w:p w14:paraId="0483A0B5">
            <w:pPr>
              <w:wordWrap w:val="0"/>
              <w:spacing w:line="400" w:lineRule="exact"/>
              <w:jc w:val="center"/>
              <w:rPr>
                <w:rFonts w:hint="default" w:ascii="Times New Roman" w:hAnsi="Times New Roman" w:eastAsia="仿宋" w:cs="Times New Roman"/>
                <w:sz w:val="32"/>
                <w:szCs w:val="32"/>
                <w:highlight w:val="none"/>
              </w:rPr>
            </w:pPr>
          </w:p>
        </w:tc>
      </w:tr>
      <w:tr w14:paraId="3B09A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vAlign w:val="center"/>
          </w:tcPr>
          <w:p w14:paraId="7BC4FFAD">
            <w:pPr>
              <w:wordWrap w:val="0"/>
              <w:spacing w:line="400" w:lineRule="exact"/>
              <w:jc w:val="center"/>
              <w:rPr>
                <w:rFonts w:hint="default" w:ascii="Times New Roman" w:hAnsi="Times New Roman" w:eastAsia="仿宋" w:cs="Times New Roman"/>
                <w:sz w:val="32"/>
                <w:szCs w:val="32"/>
                <w:highlight w:val="none"/>
              </w:rPr>
            </w:pPr>
            <w:r>
              <w:rPr>
                <w:rFonts w:hint="default" w:ascii="Times New Roman" w:hAnsi="Times New Roman" w:eastAsia="仿宋" w:cs="Times New Roman"/>
                <w:sz w:val="32"/>
                <w:szCs w:val="32"/>
                <w:highlight w:val="none"/>
              </w:rPr>
              <w:t>9</w:t>
            </w:r>
          </w:p>
        </w:tc>
        <w:tc>
          <w:tcPr>
            <w:tcW w:w="4692" w:type="dxa"/>
            <w:vAlign w:val="center"/>
          </w:tcPr>
          <w:p w14:paraId="189AC6D0">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color w:val="auto"/>
                <w:sz w:val="28"/>
                <w:szCs w:val="28"/>
                <w:highlight w:val="none"/>
                <w:vertAlign w:val="baseline"/>
                <w:lang w:val="en-US" w:eastAsia="zh-CN"/>
              </w:rPr>
            </w:pPr>
            <w:r>
              <w:rPr>
                <w:rFonts w:hint="default" w:ascii="Times New Roman" w:hAnsi="Times New Roman" w:eastAsia="方正仿宋_GBK" w:cs="Times New Roman"/>
                <w:color w:val="auto"/>
                <w:sz w:val="28"/>
                <w:szCs w:val="28"/>
                <w:highlight w:val="none"/>
                <w:vertAlign w:val="baseline"/>
                <w:lang w:val="en-US" w:eastAsia="zh-CN"/>
              </w:rPr>
              <w:t>所配总成及附件的合格证</w:t>
            </w:r>
          </w:p>
          <w:p w14:paraId="7E41FB8A">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default" w:ascii="Times New Roman" w:hAnsi="Times New Roman" w:eastAsia="仿宋" w:cs="Times New Roman"/>
                <w:sz w:val="32"/>
                <w:szCs w:val="32"/>
                <w:highlight w:val="none"/>
              </w:rPr>
            </w:pPr>
            <w:r>
              <w:rPr>
                <w:rFonts w:hint="default" w:ascii="Times New Roman" w:hAnsi="Times New Roman" w:eastAsia="方正仿宋_GBK" w:cs="Times New Roman"/>
                <w:color w:val="auto"/>
                <w:sz w:val="28"/>
                <w:szCs w:val="28"/>
                <w:highlight w:val="none"/>
                <w:vertAlign w:val="baseline"/>
                <w:lang w:val="en-US" w:eastAsia="zh-CN"/>
              </w:rPr>
              <w:t>和使用说明书</w:t>
            </w:r>
          </w:p>
        </w:tc>
        <w:tc>
          <w:tcPr>
            <w:tcW w:w="1525" w:type="dxa"/>
            <w:vAlign w:val="center"/>
          </w:tcPr>
          <w:p w14:paraId="204CDD82">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方正仿宋_GBK" w:cs="Times New Roman"/>
                <w:color w:val="auto"/>
                <w:sz w:val="28"/>
                <w:szCs w:val="28"/>
                <w:highlight w:val="none"/>
                <w:vertAlign w:val="baseline"/>
                <w:lang w:val="en-US" w:eastAsia="zh-CN"/>
              </w:rPr>
              <w:t>1</w:t>
            </w:r>
          </w:p>
        </w:tc>
        <w:tc>
          <w:tcPr>
            <w:tcW w:w="1525" w:type="dxa"/>
            <w:vAlign w:val="center"/>
          </w:tcPr>
          <w:p w14:paraId="3FDA76BB">
            <w:pPr>
              <w:wordWrap w:val="0"/>
              <w:spacing w:line="400" w:lineRule="exact"/>
              <w:jc w:val="center"/>
              <w:rPr>
                <w:rFonts w:hint="default" w:ascii="Times New Roman" w:hAnsi="Times New Roman" w:eastAsia="仿宋" w:cs="Times New Roman"/>
                <w:sz w:val="32"/>
                <w:szCs w:val="32"/>
                <w:highlight w:val="none"/>
              </w:rPr>
            </w:pPr>
          </w:p>
        </w:tc>
      </w:tr>
      <w:tr w14:paraId="3827A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vAlign w:val="center"/>
          </w:tcPr>
          <w:p w14:paraId="7C750C9F">
            <w:pPr>
              <w:wordWrap w:val="0"/>
              <w:spacing w:line="400" w:lineRule="exact"/>
              <w:jc w:val="center"/>
              <w:rPr>
                <w:rFonts w:hint="default" w:ascii="Times New Roman" w:hAnsi="Times New Roman" w:eastAsia="仿宋" w:cs="Times New Roman"/>
                <w:sz w:val="32"/>
                <w:szCs w:val="32"/>
                <w:highlight w:val="none"/>
              </w:rPr>
            </w:pPr>
            <w:r>
              <w:rPr>
                <w:rFonts w:hint="default" w:ascii="Times New Roman" w:hAnsi="Times New Roman" w:eastAsia="仿宋" w:cs="Times New Roman"/>
                <w:sz w:val="32"/>
                <w:szCs w:val="32"/>
                <w:highlight w:val="none"/>
              </w:rPr>
              <w:t>10</w:t>
            </w:r>
          </w:p>
        </w:tc>
        <w:tc>
          <w:tcPr>
            <w:tcW w:w="4692" w:type="dxa"/>
            <w:vAlign w:val="center"/>
          </w:tcPr>
          <w:p w14:paraId="31721F7B">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default" w:ascii="Times New Roman" w:hAnsi="Times New Roman" w:eastAsia="仿宋" w:cs="Times New Roman"/>
                <w:sz w:val="32"/>
                <w:szCs w:val="32"/>
                <w:highlight w:val="none"/>
              </w:rPr>
            </w:pPr>
            <w:r>
              <w:rPr>
                <w:rFonts w:hint="default" w:ascii="Times New Roman" w:hAnsi="Times New Roman" w:eastAsia="方正仿宋_GBK" w:cs="Times New Roman"/>
                <w:color w:val="auto"/>
                <w:sz w:val="28"/>
                <w:szCs w:val="28"/>
                <w:highlight w:val="none"/>
                <w:vertAlign w:val="baseline"/>
                <w:lang w:val="en-US" w:eastAsia="zh-CN"/>
              </w:rPr>
              <w:t>底盘维修手册整车维修U盘及零部件目录</w:t>
            </w:r>
          </w:p>
        </w:tc>
        <w:tc>
          <w:tcPr>
            <w:tcW w:w="1525" w:type="dxa"/>
            <w:vAlign w:val="center"/>
          </w:tcPr>
          <w:p w14:paraId="022E84EF">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方正仿宋_GBK" w:cs="Times New Roman"/>
                <w:color w:val="auto"/>
                <w:sz w:val="28"/>
                <w:szCs w:val="28"/>
                <w:highlight w:val="none"/>
                <w:vertAlign w:val="baseline"/>
                <w:lang w:val="en-US" w:eastAsia="zh-CN"/>
              </w:rPr>
              <w:t>1</w:t>
            </w:r>
          </w:p>
        </w:tc>
        <w:tc>
          <w:tcPr>
            <w:tcW w:w="1525" w:type="dxa"/>
            <w:vAlign w:val="center"/>
          </w:tcPr>
          <w:p w14:paraId="4DAE70BB">
            <w:pPr>
              <w:wordWrap w:val="0"/>
              <w:spacing w:line="400" w:lineRule="exact"/>
              <w:jc w:val="center"/>
              <w:rPr>
                <w:rFonts w:hint="default" w:ascii="Times New Roman" w:hAnsi="Times New Roman" w:eastAsia="仿宋" w:cs="Times New Roman"/>
                <w:sz w:val="32"/>
                <w:szCs w:val="32"/>
                <w:highlight w:val="none"/>
              </w:rPr>
            </w:pPr>
          </w:p>
        </w:tc>
      </w:tr>
      <w:tr w14:paraId="434EC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vAlign w:val="center"/>
          </w:tcPr>
          <w:p w14:paraId="634D2A60">
            <w:pPr>
              <w:wordWrap w:val="0"/>
              <w:spacing w:line="400" w:lineRule="exact"/>
              <w:jc w:val="center"/>
              <w:rPr>
                <w:rFonts w:hint="default" w:ascii="Times New Roman" w:hAnsi="Times New Roman" w:eastAsia="仿宋" w:cs="Times New Roman"/>
                <w:sz w:val="32"/>
                <w:szCs w:val="32"/>
                <w:highlight w:val="none"/>
              </w:rPr>
            </w:pPr>
            <w:r>
              <w:rPr>
                <w:rFonts w:hint="default" w:ascii="Times New Roman" w:hAnsi="Times New Roman" w:eastAsia="仿宋" w:cs="Times New Roman"/>
                <w:sz w:val="32"/>
                <w:szCs w:val="32"/>
                <w:highlight w:val="none"/>
              </w:rPr>
              <w:t>11</w:t>
            </w:r>
          </w:p>
        </w:tc>
        <w:tc>
          <w:tcPr>
            <w:tcW w:w="4692" w:type="dxa"/>
            <w:vAlign w:val="center"/>
          </w:tcPr>
          <w:p w14:paraId="225F90EC">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default" w:ascii="Times New Roman" w:hAnsi="Times New Roman" w:eastAsia="仿宋" w:cs="Times New Roman"/>
                <w:sz w:val="32"/>
                <w:szCs w:val="32"/>
                <w:highlight w:val="none"/>
              </w:rPr>
            </w:pPr>
            <w:r>
              <w:rPr>
                <w:rFonts w:hint="default" w:ascii="Times New Roman" w:hAnsi="Times New Roman" w:eastAsia="方正仿宋_GBK" w:cs="Times New Roman"/>
                <w:color w:val="auto"/>
                <w:sz w:val="28"/>
                <w:szCs w:val="28"/>
                <w:highlight w:val="none"/>
                <w:vertAlign w:val="baseline"/>
                <w:lang w:val="en-US" w:eastAsia="zh-CN"/>
              </w:rPr>
              <w:t>底盘质量保证书和售后服务说明书</w:t>
            </w:r>
          </w:p>
        </w:tc>
        <w:tc>
          <w:tcPr>
            <w:tcW w:w="1525" w:type="dxa"/>
            <w:vAlign w:val="center"/>
          </w:tcPr>
          <w:p w14:paraId="474784BA">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方正仿宋_GBK" w:cs="Times New Roman"/>
                <w:color w:val="auto"/>
                <w:sz w:val="28"/>
                <w:szCs w:val="28"/>
                <w:highlight w:val="none"/>
                <w:vertAlign w:val="baseline"/>
                <w:lang w:val="en-US" w:eastAsia="zh-CN"/>
              </w:rPr>
              <w:t>1</w:t>
            </w:r>
          </w:p>
        </w:tc>
        <w:tc>
          <w:tcPr>
            <w:tcW w:w="1525" w:type="dxa"/>
            <w:vAlign w:val="center"/>
          </w:tcPr>
          <w:p w14:paraId="1DBBA8FE">
            <w:pPr>
              <w:wordWrap w:val="0"/>
              <w:spacing w:line="400" w:lineRule="exact"/>
              <w:jc w:val="center"/>
              <w:rPr>
                <w:rFonts w:hint="default" w:ascii="Times New Roman" w:hAnsi="Times New Roman" w:eastAsia="仿宋" w:cs="Times New Roman"/>
                <w:sz w:val="32"/>
                <w:szCs w:val="32"/>
                <w:highlight w:val="none"/>
              </w:rPr>
            </w:pPr>
          </w:p>
        </w:tc>
      </w:tr>
      <w:tr w14:paraId="75D0F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vAlign w:val="center"/>
          </w:tcPr>
          <w:p w14:paraId="4152D1C4">
            <w:pPr>
              <w:wordWrap w:val="0"/>
              <w:spacing w:line="400" w:lineRule="exact"/>
              <w:jc w:val="center"/>
              <w:rPr>
                <w:rFonts w:hint="default" w:ascii="Times New Roman" w:hAnsi="Times New Roman" w:eastAsia="仿宋" w:cs="Times New Roman"/>
                <w:sz w:val="32"/>
                <w:szCs w:val="32"/>
                <w:highlight w:val="none"/>
              </w:rPr>
            </w:pPr>
            <w:r>
              <w:rPr>
                <w:rFonts w:hint="default" w:ascii="Times New Roman" w:hAnsi="Times New Roman" w:eastAsia="仿宋" w:cs="Times New Roman"/>
                <w:sz w:val="32"/>
                <w:szCs w:val="32"/>
                <w:highlight w:val="none"/>
              </w:rPr>
              <w:t>12</w:t>
            </w:r>
          </w:p>
        </w:tc>
        <w:tc>
          <w:tcPr>
            <w:tcW w:w="4692" w:type="dxa"/>
            <w:vAlign w:val="center"/>
          </w:tcPr>
          <w:p w14:paraId="21462AB1">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default" w:ascii="Times New Roman" w:hAnsi="Times New Roman" w:eastAsia="仿宋" w:cs="Times New Roman"/>
                <w:sz w:val="32"/>
                <w:szCs w:val="32"/>
                <w:highlight w:val="none"/>
              </w:rPr>
            </w:pPr>
            <w:r>
              <w:rPr>
                <w:rFonts w:hint="default" w:ascii="Times New Roman" w:hAnsi="Times New Roman" w:eastAsia="方正仿宋_GBK" w:cs="Times New Roman"/>
                <w:color w:val="auto"/>
                <w:sz w:val="28"/>
                <w:szCs w:val="28"/>
                <w:highlight w:val="none"/>
                <w:vertAlign w:val="baseline"/>
                <w:lang w:val="en-US" w:eastAsia="zh-CN"/>
              </w:rPr>
              <w:t>消防车电气原理图</w:t>
            </w:r>
          </w:p>
        </w:tc>
        <w:tc>
          <w:tcPr>
            <w:tcW w:w="1525" w:type="dxa"/>
            <w:vAlign w:val="center"/>
          </w:tcPr>
          <w:p w14:paraId="1BE07DA7">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方正仿宋_GBK" w:cs="Times New Roman"/>
                <w:color w:val="auto"/>
                <w:sz w:val="28"/>
                <w:szCs w:val="28"/>
                <w:highlight w:val="none"/>
                <w:vertAlign w:val="baseline"/>
                <w:lang w:val="en-US" w:eastAsia="zh-CN"/>
              </w:rPr>
              <w:t>1</w:t>
            </w:r>
          </w:p>
        </w:tc>
        <w:tc>
          <w:tcPr>
            <w:tcW w:w="1525" w:type="dxa"/>
            <w:vAlign w:val="center"/>
          </w:tcPr>
          <w:p w14:paraId="0E412FBC">
            <w:pPr>
              <w:wordWrap w:val="0"/>
              <w:spacing w:line="400" w:lineRule="exact"/>
              <w:jc w:val="center"/>
              <w:rPr>
                <w:rFonts w:hint="default" w:ascii="Times New Roman" w:hAnsi="Times New Roman" w:eastAsia="仿宋" w:cs="Times New Roman"/>
                <w:sz w:val="32"/>
                <w:szCs w:val="32"/>
                <w:highlight w:val="none"/>
              </w:rPr>
            </w:pPr>
          </w:p>
        </w:tc>
      </w:tr>
      <w:tr w14:paraId="72275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vAlign w:val="center"/>
          </w:tcPr>
          <w:p w14:paraId="6DBBF38E">
            <w:pPr>
              <w:wordWrap w:val="0"/>
              <w:spacing w:line="400" w:lineRule="exact"/>
              <w:jc w:val="center"/>
              <w:rPr>
                <w:rFonts w:hint="default" w:ascii="Times New Roman" w:hAnsi="Times New Roman" w:eastAsia="仿宋" w:cs="Times New Roman"/>
                <w:sz w:val="32"/>
                <w:szCs w:val="32"/>
                <w:highlight w:val="none"/>
              </w:rPr>
            </w:pPr>
            <w:r>
              <w:rPr>
                <w:rFonts w:hint="default" w:ascii="Times New Roman" w:hAnsi="Times New Roman" w:eastAsia="仿宋" w:cs="Times New Roman"/>
                <w:sz w:val="32"/>
                <w:szCs w:val="32"/>
                <w:highlight w:val="none"/>
              </w:rPr>
              <w:t>13</w:t>
            </w:r>
          </w:p>
        </w:tc>
        <w:tc>
          <w:tcPr>
            <w:tcW w:w="4692" w:type="dxa"/>
            <w:vAlign w:val="center"/>
          </w:tcPr>
          <w:p w14:paraId="5E7B7576">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default" w:ascii="Times New Roman" w:hAnsi="Times New Roman" w:eastAsia="仿宋" w:cs="Times New Roman"/>
                <w:sz w:val="32"/>
                <w:szCs w:val="32"/>
                <w:highlight w:val="none"/>
              </w:rPr>
            </w:pPr>
            <w:r>
              <w:rPr>
                <w:rFonts w:hint="default" w:ascii="Times New Roman" w:hAnsi="Times New Roman" w:eastAsia="方正仿宋_GBK" w:cs="Times New Roman"/>
                <w:color w:val="auto"/>
                <w:sz w:val="28"/>
                <w:szCs w:val="28"/>
                <w:highlight w:val="none"/>
                <w:vertAlign w:val="baseline"/>
                <w:lang w:val="en-US" w:eastAsia="zh-CN"/>
              </w:rPr>
              <w:t>车辆实验报告</w:t>
            </w:r>
          </w:p>
        </w:tc>
        <w:tc>
          <w:tcPr>
            <w:tcW w:w="1525" w:type="dxa"/>
            <w:vAlign w:val="center"/>
          </w:tcPr>
          <w:p w14:paraId="415618D8">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方正仿宋_GBK" w:cs="Times New Roman"/>
                <w:color w:val="auto"/>
                <w:sz w:val="28"/>
                <w:szCs w:val="28"/>
                <w:highlight w:val="none"/>
                <w:vertAlign w:val="baseline"/>
                <w:lang w:val="en-US" w:eastAsia="zh-CN"/>
              </w:rPr>
              <w:t>1</w:t>
            </w:r>
          </w:p>
        </w:tc>
        <w:tc>
          <w:tcPr>
            <w:tcW w:w="1525" w:type="dxa"/>
            <w:vAlign w:val="center"/>
          </w:tcPr>
          <w:p w14:paraId="1F03DC4E">
            <w:pPr>
              <w:wordWrap w:val="0"/>
              <w:spacing w:line="400" w:lineRule="exact"/>
              <w:jc w:val="center"/>
              <w:rPr>
                <w:rFonts w:hint="default" w:ascii="Times New Roman" w:hAnsi="Times New Roman" w:eastAsia="仿宋" w:cs="Times New Roman"/>
                <w:sz w:val="32"/>
                <w:szCs w:val="32"/>
                <w:highlight w:val="none"/>
              </w:rPr>
            </w:pPr>
          </w:p>
        </w:tc>
      </w:tr>
      <w:tr w14:paraId="0CC21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shd w:val="clear" w:color="auto" w:fill="auto"/>
            <w:vAlign w:val="center"/>
          </w:tcPr>
          <w:p w14:paraId="0C6AF2FD">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color w:val="auto"/>
                <w:kern w:val="2"/>
                <w:sz w:val="28"/>
                <w:szCs w:val="28"/>
                <w:highlight w:val="none"/>
                <w:vertAlign w:val="baseline"/>
                <w:lang w:val="en-US" w:eastAsia="zh-CN" w:bidi="ar-SA"/>
              </w:rPr>
            </w:pPr>
            <w:r>
              <w:rPr>
                <w:rFonts w:hint="default" w:ascii="Times New Roman" w:hAnsi="Times New Roman" w:eastAsia="方正仿宋_GBK" w:cs="Times New Roman"/>
                <w:color w:val="auto"/>
                <w:sz w:val="28"/>
                <w:szCs w:val="28"/>
                <w:highlight w:val="none"/>
                <w:vertAlign w:val="baseline"/>
                <w:lang w:val="en-US" w:eastAsia="zh-CN"/>
              </w:rPr>
              <w:t>14</w:t>
            </w:r>
          </w:p>
        </w:tc>
        <w:tc>
          <w:tcPr>
            <w:tcW w:w="4692" w:type="dxa"/>
            <w:shd w:val="clear" w:color="auto" w:fill="auto"/>
            <w:vAlign w:val="center"/>
          </w:tcPr>
          <w:p w14:paraId="0109C909">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color w:val="auto"/>
                <w:kern w:val="2"/>
                <w:sz w:val="28"/>
                <w:szCs w:val="28"/>
                <w:highlight w:val="none"/>
                <w:vertAlign w:val="baseline"/>
                <w:lang w:val="en-US" w:eastAsia="zh-CN" w:bidi="ar-SA"/>
              </w:rPr>
            </w:pPr>
            <w:r>
              <w:rPr>
                <w:rFonts w:hint="default" w:ascii="Times New Roman" w:hAnsi="Times New Roman" w:eastAsia="方正仿宋_GBK" w:cs="Times New Roman"/>
                <w:color w:val="auto"/>
                <w:sz w:val="28"/>
                <w:szCs w:val="28"/>
                <w:highlight w:val="none"/>
                <w:vertAlign w:val="baseline"/>
                <w:lang w:val="en-US" w:eastAsia="zh-CN"/>
              </w:rPr>
              <w:t>车辆工信部报告</w:t>
            </w:r>
          </w:p>
        </w:tc>
        <w:tc>
          <w:tcPr>
            <w:tcW w:w="1525" w:type="dxa"/>
            <w:shd w:val="clear" w:color="auto" w:fill="auto"/>
            <w:vAlign w:val="center"/>
          </w:tcPr>
          <w:p w14:paraId="6E65E41E">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color w:val="auto"/>
                <w:kern w:val="2"/>
                <w:sz w:val="28"/>
                <w:szCs w:val="28"/>
                <w:highlight w:val="none"/>
                <w:vertAlign w:val="baseline"/>
                <w:lang w:val="en-US" w:eastAsia="zh-CN" w:bidi="ar-SA"/>
              </w:rPr>
            </w:pPr>
            <w:r>
              <w:rPr>
                <w:rFonts w:hint="default" w:ascii="Times New Roman" w:hAnsi="Times New Roman" w:eastAsia="方正仿宋_GBK" w:cs="Times New Roman"/>
                <w:color w:val="auto"/>
                <w:sz w:val="28"/>
                <w:szCs w:val="28"/>
                <w:highlight w:val="none"/>
                <w:vertAlign w:val="baseline"/>
                <w:lang w:val="en-US" w:eastAsia="zh-CN"/>
              </w:rPr>
              <w:t>1</w:t>
            </w:r>
          </w:p>
        </w:tc>
        <w:tc>
          <w:tcPr>
            <w:tcW w:w="1525" w:type="dxa"/>
            <w:vAlign w:val="center"/>
          </w:tcPr>
          <w:p w14:paraId="5E053E2F">
            <w:pPr>
              <w:wordWrap w:val="0"/>
              <w:spacing w:line="400" w:lineRule="exact"/>
              <w:jc w:val="center"/>
              <w:rPr>
                <w:rFonts w:hint="default" w:ascii="Times New Roman" w:hAnsi="Times New Roman" w:eastAsia="仿宋" w:cs="Times New Roman"/>
                <w:sz w:val="32"/>
                <w:szCs w:val="32"/>
                <w:highlight w:val="none"/>
              </w:rPr>
            </w:pPr>
          </w:p>
        </w:tc>
      </w:tr>
    </w:tbl>
    <w:p w14:paraId="0D483F46">
      <w:pPr>
        <w:tabs>
          <w:tab w:val="left" w:pos="1231"/>
        </w:tabs>
        <w:spacing w:line="576" w:lineRule="exact"/>
        <w:jc w:val="left"/>
        <w:rPr>
          <w:rFonts w:hint="default" w:ascii="Times New Roman" w:hAnsi="Times New Roman" w:eastAsia="仿宋" w:cs="Times New Roman"/>
          <w:sz w:val="32"/>
          <w:szCs w:val="32"/>
          <w:highlight w:val="none"/>
        </w:rPr>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黑体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5139"/>
    <w:rsid w:val="00185139"/>
    <w:rsid w:val="00231927"/>
    <w:rsid w:val="003F1DA7"/>
    <w:rsid w:val="004E227D"/>
    <w:rsid w:val="00522102"/>
    <w:rsid w:val="005E0AA6"/>
    <w:rsid w:val="00685FBB"/>
    <w:rsid w:val="007B07ED"/>
    <w:rsid w:val="00902F82"/>
    <w:rsid w:val="009B23E6"/>
    <w:rsid w:val="009E4829"/>
    <w:rsid w:val="00BC10DA"/>
    <w:rsid w:val="00C73B28"/>
    <w:rsid w:val="00D86089"/>
    <w:rsid w:val="00EE0666"/>
    <w:rsid w:val="014E403B"/>
    <w:rsid w:val="020A3C56"/>
    <w:rsid w:val="03675EC4"/>
    <w:rsid w:val="047C5823"/>
    <w:rsid w:val="048057ED"/>
    <w:rsid w:val="06B01930"/>
    <w:rsid w:val="06E34B85"/>
    <w:rsid w:val="074963D7"/>
    <w:rsid w:val="07BA38E4"/>
    <w:rsid w:val="08131F69"/>
    <w:rsid w:val="08FB0A86"/>
    <w:rsid w:val="09524F20"/>
    <w:rsid w:val="0B5D3EAA"/>
    <w:rsid w:val="0CAE6912"/>
    <w:rsid w:val="0CC954FA"/>
    <w:rsid w:val="0CE2213D"/>
    <w:rsid w:val="0DA861A2"/>
    <w:rsid w:val="0F20161D"/>
    <w:rsid w:val="0FA90D95"/>
    <w:rsid w:val="0FC67AB1"/>
    <w:rsid w:val="10D423BF"/>
    <w:rsid w:val="13790BBB"/>
    <w:rsid w:val="153323CF"/>
    <w:rsid w:val="16C37C64"/>
    <w:rsid w:val="17081314"/>
    <w:rsid w:val="17AB33AE"/>
    <w:rsid w:val="19704620"/>
    <w:rsid w:val="1A8213DE"/>
    <w:rsid w:val="1AD04E7E"/>
    <w:rsid w:val="1B915BDB"/>
    <w:rsid w:val="1C1F0E48"/>
    <w:rsid w:val="1D0D0B15"/>
    <w:rsid w:val="1DAC5C38"/>
    <w:rsid w:val="1EA90CE7"/>
    <w:rsid w:val="1F3856F9"/>
    <w:rsid w:val="20CC3EEB"/>
    <w:rsid w:val="21417D79"/>
    <w:rsid w:val="21B856E5"/>
    <w:rsid w:val="2245341D"/>
    <w:rsid w:val="23AD74CB"/>
    <w:rsid w:val="24FD7FDE"/>
    <w:rsid w:val="252F1AE8"/>
    <w:rsid w:val="26126211"/>
    <w:rsid w:val="26404260"/>
    <w:rsid w:val="27DE1EA0"/>
    <w:rsid w:val="28433B8B"/>
    <w:rsid w:val="298E200A"/>
    <w:rsid w:val="2B013132"/>
    <w:rsid w:val="2B7933F9"/>
    <w:rsid w:val="2C5470CE"/>
    <w:rsid w:val="2D8F379E"/>
    <w:rsid w:val="2E1A20B6"/>
    <w:rsid w:val="2F61116A"/>
    <w:rsid w:val="2F723CAC"/>
    <w:rsid w:val="2F884949"/>
    <w:rsid w:val="2FC37FC9"/>
    <w:rsid w:val="306730ED"/>
    <w:rsid w:val="325B4596"/>
    <w:rsid w:val="3297440C"/>
    <w:rsid w:val="32D571A3"/>
    <w:rsid w:val="32E7130A"/>
    <w:rsid w:val="33BA0706"/>
    <w:rsid w:val="346051D7"/>
    <w:rsid w:val="34E419E0"/>
    <w:rsid w:val="364A4A0C"/>
    <w:rsid w:val="3653077A"/>
    <w:rsid w:val="36E67116"/>
    <w:rsid w:val="37DD15AA"/>
    <w:rsid w:val="38A13E38"/>
    <w:rsid w:val="38D33601"/>
    <w:rsid w:val="38DD48B6"/>
    <w:rsid w:val="3938118D"/>
    <w:rsid w:val="393A66F3"/>
    <w:rsid w:val="3BA40D5C"/>
    <w:rsid w:val="3C4E2A76"/>
    <w:rsid w:val="3CB50EC3"/>
    <w:rsid w:val="3D6517D3"/>
    <w:rsid w:val="3DEC2546"/>
    <w:rsid w:val="40A971B0"/>
    <w:rsid w:val="41055DF9"/>
    <w:rsid w:val="42C65A5C"/>
    <w:rsid w:val="433178A0"/>
    <w:rsid w:val="4335556C"/>
    <w:rsid w:val="43526D50"/>
    <w:rsid w:val="44044A8E"/>
    <w:rsid w:val="447137A5"/>
    <w:rsid w:val="44AA448E"/>
    <w:rsid w:val="453237B9"/>
    <w:rsid w:val="45603F46"/>
    <w:rsid w:val="47A43097"/>
    <w:rsid w:val="4A9C54E6"/>
    <w:rsid w:val="4AAF5028"/>
    <w:rsid w:val="4B09618E"/>
    <w:rsid w:val="4B3043BA"/>
    <w:rsid w:val="4BAC3FE2"/>
    <w:rsid w:val="4C162FA3"/>
    <w:rsid w:val="4D7E147A"/>
    <w:rsid w:val="4DC809F5"/>
    <w:rsid w:val="4DF86907"/>
    <w:rsid w:val="4E845A33"/>
    <w:rsid w:val="4FC450D1"/>
    <w:rsid w:val="500F7884"/>
    <w:rsid w:val="51E453B3"/>
    <w:rsid w:val="52051D7E"/>
    <w:rsid w:val="52AE4D36"/>
    <w:rsid w:val="53D503E2"/>
    <w:rsid w:val="545804DE"/>
    <w:rsid w:val="54CB198F"/>
    <w:rsid w:val="558F7F2F"/>
    <w:rsid w:val="55DC2FA8"/>
    <w:rsid w:val="56576C9F"/>
    <w:rsid w:val="56E878F7"/>
    <w:rsid w:val="59986C2A"/>
    <w:rsid w:val="5B743709"/>
    <w:rsid w:val="5C7B3DC8"/>
    <w:rsid w:val="5C867768"/>
    <w:rsid w:val="5DBF512A"/>
    <w:rsid w:val="5EB17168"/>
    <w:rsid w:val="5EB2126B"/>
    <w:rsid w:val="5EE50BC0"/>
    <w:rsid w:val="601F2ECF"/>
    <w:rsid w:val="60D3786A"/>
    <w:rsid w:val="60F63558"/>
    <w:rsid w:val="61785D1C"/>
    <w:rsid w:val="6184428C"/>
    <w:rsid w:val="6217723A"/>
    <w:rsid w:val="639B28FD"/>
    <w:rsid w:val="63F024FF"/>
    <w:rsid w:val="6503795B"/>
    <w:rsid w:val="65127434"/>
    <w:rsid w:val="652C579B"/>
    <w:rsid w:val="66DE6B36"/>
    <w:rsid w:val="68C52D89"/>
    <w:rsid w:val="68D370B3"/>
    <w:rsid w:val="69CD0429"/>
    <w:rsid w:val="69D513A2"/>
    <w:rsid w:val="69E02EA2"/>
    <w:rsid w:val="6B82121E"/>
    <w:rsid w:val="6BAE0CB8"/>
    <w:rsid w:val="6D560DCE"/>
    <w:rsid w:val="6DBC5530"/>
    <w:rsid w:val="6EAC5256"/>
    <w:rsid w:val="6EDC1FE0"/>
    <w:rsid w:val="70A73F27"/>
    <w:rsid w:val="71A60683"/>
    <w:rsid w:val="74604B19"/>
    <w:rsid w:val="7510653F"/>
    <w:rsid w:val="7709593C"/>
    <w:rsid w:val="77A13DC6"/>
    <w:rsid w:val="788232C2"/>
    <w:rsid w:val="79C478F8"/>
    <w:rsid w:val="7A0D129F"/>
    <w:rsid w:val="7A3C3932"/>
    <w:rsid w:val="7A925C48"/>
    <w:rsid w:val="7B1B79EC"/>
    <w:rsid w:val="7CCD740C"/>
    <w:rsid w:val="7D023A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widowControl/>
      <w:spacing w:line="360" w:lineRule="auto"/>
    </w:pPr>
    <w:rPr>
      <w:color w:val="FF0000"/>
    </w:rPr>
  </w:style>
  <w:style w:type="paragraph" w:styleId="3">
    <w:name w:val="Plain Text"/>
    <w:basedOn w:val="1"/>
    <w:next w:val="1"/>
    <w:qFormat/>
    <w:uiPriority w:val="0"/>
    <w:rPr>
      <w:rFonts w:ascii="宋体" w:hAnsi="Courier New"/>
      <w:szCs w:val="22"/>
    </w:rPr>
  </w:style>
  <w:style w:type="paragraph" w:styleId="4">
    <w:name w:val="footer"/>
    <w:basedOn w:val="1"/>
    <w:link w:val="12"/>
    <w:qFormat/>
    <w:uiPriority w:val="0"/>
    <w:pPr>
      <w:tabs>
        <w:tab w:val="center" w:pos="4153"/>
        <w:tab w:val="right" w:pos="8306"/>
      </w:tabs>
      <w:snapToGrid w:val="0"/>
      <w:jc w:val="left"/>
    </w:pPr>
    <w:rPr>
      <w:sz w:val="18"/>
      <w:szCs w:val="18"/>
    </w:rPr>
  </w:style>
  <w:style w:type="paragraph" w:styleId="5">
    <w:name w:val="header"/>
    <w:basedOn w:val="1"/>
    <w:link w:val="11"/>
    <w:qFormat/>
    <w:uiPriority w:val="0"/>
    <w:pPr>
      <w:tabs>
        <w:tab w:val="center" w:pos="4153"/>
        <w:tab w:val="right" w:pos="8306"/>
      </w:tabs>
      <w:snapToGrid w:val="0"/>
      <w:jc w:val="center"/>
    </w:pPr>
    <w:rPr>
      <w:sz w:val="18"/>
      <w:szCs w:val="18"/>
    </w:rPr>
  </w:style>
  <w:style w:type="paragraph" w:styleId="6">
    <w:name w:val="Body Text First Indent"/>
    <w:basedOn w:val="2"/>
    <w:qFormat/>
    <w:uiPriority w:val="0"/>
    <w:pPr>
      <w:ind w:firstLine="420"/>
    </w:pPr>
    <w:rPr>
      <w:rFonts w:ascii="宋体" w:hAnsi="宋体"/>
      <w:sz w:val="24"/>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段"/>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character" w:customStyle="1" w:styleId="11">
    <w:name w:val="页眉 字符"/>
    <w:basedOn w:val="9"/>
    <w:link w:val="5"/>
    <w:qFormat/>
    <w:uiPriority w:val="0"/>
    <w:rPr>
      <w:kern w:val="2"/>
      <w:sz w:val="18"/>
      <w:szCs w:val="18"/>
    </w:rPr>
  </w:style>
  <w:style w:type="character" w:customStyle="1" w:styleId="12">
    <w:name w:val="页脚 字符"/>
    <w:basedOn w:val="9"/>
    <w:link w:val="4"/>
    <w:qFormat/>
    <w:uiPriority w:val="0"/>
    <w:rPr>
      <w:kern w:val="2"/>
      <w:sz w:val="18"/>
      <w:szCs w:val="18"/>
    </w:rPr>
  </w:style>
  <w:style w:type="table" w:customStyle="1" w:styleId="13">
    <w:name w:val="网格型浅色1"/>
    <w:basedOn w:val="7"/>
    <w:qFormat/>
    <w:uiPriority w:val="40"/>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4257</Words>
  <Characters>5083</Characters>
  <Lines>400</Lines>
  <Paragraphs>544</Paragraphs>
  <TotalTime>1</TotalTime>
  <ScaleCrop>false</ScaleCrop>
  <LinksUpToDate>false</LinksUpToDate>
  <CharactersWithSpaces>5174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2026-07-10T07:15:00Z</dcterms:created>
  <dc:creator>zhongwen</dc:creator>
  <cp:lastModifiedBy>回头凝视那一刻</cp:lastModifiedBy>
  <dcterms:modified xsi:type="dcterms:W3CDTF">2026-08-26T03:51:48Z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eyJoZGlkIjoiNzU1MTc1MGFmODE1YTA2YzI5MDk2NzM4M2I5OTdiMmUiLCJ1c2VySWQiOiI3NzUwMDUxOTcifQ==</vt:lpwstr>
  </property>
  <property fmtid="{D5CDD505-2E9C-101B-9397-08002B2CF9AE}" pid="4" name="ICV">
    <vt:lpwstr>AA200194CACF4047B080E2988C615DE7_13</vt:lpwstr>
  </property>
</Properties>
</file>