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仿宋" w:hAnsi="仿宋" w:cs="仿宋"/>
          <w:b/>
          <w:color w:val="auto"/>
          <w:sz w:val="32"/>
          <w:szCs w:val="32"/>
          <w:highlight w:val="none"/>
        </w:rPr>
      </w:pPr>
    </w:p>
    <w:p>
      <w:pPr>
        <w:spacing w:line="360" w:lineRule="auto"/>
        <w:ind w:firstLine="260" w:firstLineChars="50"/>
        <w:jc w:val="center"/>
        <w:rPr>
          <w:rFonts w:hint="eastAsia" w:ascii="仿宋" w:hAnsi="仿宋" w:cs="仿宋"/>
          <w:b/>
          <w:color w:val="auto"/>
          <w:sz w:val="52"/>
          <w:szCs w:val="52"/>
          <w:highlight w:val="none"/>
        </w:rPr>
      </w:pPr>
    </w:p>
    <w:p>
      <w:pPr>
        <w:spacing w:line="360" w:lineRule="auto"/>
        <w:ind w:firstLine="260" w:firstLineChars="50"/>
        <w:jc w:val="center"/>
        <w:rPr>
          <w:rFonts w:hint="eastAsia" w:ascii="仿宋" w:hAnsi="仿宋" w:cs="仿宋"/>
          <w:b/>
          <w:color w:val="auto"/>
          <w:sz w:val="52"/>
          <w:szCs w:val="52"/>
          <w:highlight w:val="none"/>
        </w:rPr>
      </w:pPr>
    </w:p>
    <w:p>
      <w:pPr>
        <w:spacing w:line="360" w:lineRule="auto"/>
        <w:ind w:firstLine="120" w:firstLineChars="50"/>
        <w:jc w:val="center"/>
        <w:rPr>
          <w:rFonts w:hint="eastAsia" w:ascii="仿宋" w:hAnsi="仿宋" w:cs="仿宋"/>
          <w:b/>
          <w:color w:val="auto"/>
          <w:sz w:val="24"/>
          <w:highlight w:val="none"/>
        </w:rPr>
      </w:pPr>
    </w:p>
    <w:p>
      <w:pPr>
        <w:spacing w:line="360" w:lineRule="auto"/>
        <w:ind w:firstLine="360" w:firstLineChars="50"/>
        <w:jc w:val="center"/>
        <w:rPr>
          <w:rFonts w:hint="eastAsia" w:ascii="仿宋" w:hAnsi="仿宋" w:cs="仿宋"/>
          <w:b/>
          <w:color w:val="auto"/>
          <w:sz w:val="72"/>
          <w:szCs w:val="72"/>
          <w:highlight w:val="none"/>
        </w:rPr>
      </w:pPr>
      <w:r>
        <w:rPr>
          <w:rFonts w:hint="eastAsia" w:ascii="仿宋" w:hAnsi="仿宋" w:cs="仿宋"/>
          <w:b/>
          <w:color w:val="auto"/>
          <w:sz w:val="72"/>
          <w:szCs w:val="72"/>
          <w:highlight w:val="none"/>
        </w:rPr>
        <w:t>货物类公开招标</w:t>
      </w:r>
    </w:p>
    <w:p>
      <w:pPr>
        <w:spacing w:line="360" w:lineRule="auto"/>
        <w:ind w:firstLine="360" w:firstLineChars="50"/>
        <w:jc w:val="center"/>
        <w:rPr>
          <w:rFonts w:hint="eastAsia" w:ascii="仿宋" w:hAnsi="仿宋" w:cs="仿宋"/>
          <w:b/>
          <w:color w:val="auto"/>
          <w:sz w:val="72"/>
          <w:szCs w:val="72"/>
          <w:highlight w:val="none"/>
        </w:rPr>
      </w:pPr>
    </w:p>
    <w:p>
      <w:pPr>
        <w:spacing w:line="360" w:lineRule="auto"/>
        <w:ind w:firstLine="360" w:firstLineChars="50"/>
        <w:jc w:val="center"/>
        <w:rPr>
          <w:rFonts w:hint="eastAsia" w:ascii="仿宋" w:hAnsi="仿宋" w:cs="仿宋"/>
          <w:b/>
          <w:color w:val="auto"/>
          <w:sz w:val="72"/>
          <w:szCs w:val="72"/>
          <w:highlight w:val="none"/>
        </w:rPr>
      </w:pPr>
      <w:r>
        <w:rPr>
          <w:rFonts w:hint="eastAsia" w:ascii="仿宋" w:hAnsi="仿宋" w:cs="仿宋"/>
          <w:b/>
          <w:color w:val="auto"/>
          <w:sz w:val="72"/>
          <w:szCs w:val="72"/>
          <w:highlight w:val="none"/>
        </w:rPr>
        <w:t>招标文件</w:t>
      </w: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360" w:lineRule="auto"/>
        <w:ind w:left="1600" w:hanging="1600" w:hangingChars="500"/>
        <w:rPr>
          <w:rFonts w:hint="eastAsia" w:ascii="仿宋" w:hAnsi="仿宋" w:cs="仿宋"/>
          <w:b/>
          <w:color w:val="auto"/>
          <w:sz w:val="32"/>
          <w:szCs w:val="32"/>
          <w:highlight w:val="none"/>
          <w:lang w:val="en-US" w:eastAsia="zh-CN"/>
        </w:rPr>
      </w:pPr>
      <w:r>
        <w:rPr>
          <w:rFonts w:hint="eastAsia" w:ascii="仿宋" w:hAnsi="仿宋" w:cs="仿宋"/>
          <w:b/>
          <w:color w:val="auto"/>
          <w:sz w:val="32"/>
          <w:szCs w:val="32"/>
          <w:highlight w:val="none"/>
        </w:rPr>
        <w:t>项目名称：</w:t>
      </w:r>
      <w:r>
        <w:rPr>
          <w:rFonts w:hint="eastAsia" w:ascii="仿宋" w:hAnsi="仿宋" w:cs="仿宋"/>
          <w:b/>
          <w:color w:val="auto"/>
          <w:sz w:val="32"/>
          <w:szCs w:val="32"/>
          <w:highlight w:val="none"/>
          <w:u w:val="single"/>
          <w:lang w:val="en-US" w:eastAsia="zh-CN"/>
        </w:rPr>
        <w:t>辽宁省消防救援总队自然灾害应急能力提升工程沈阳支队装备建设项目-地震装备项目（二）</w:t>
      </w:r>
    </w:p>
    <w:p>
      <w:pPr>
        <w:spacing w:line="360" w:lineRule="auto"/>
        <w:rPr>
          <w:rFonts w:hint="eastAsia" w:ascii="仿宋" w:hAnsi="仿宋" w:cs="仿宋"/>
          <w:b/>
          <w:color w:val="auto"/>
          <w:sz w:val="32"/>
          <w:szCs w:val="32"/>
          <w:highlight w:val="none"/>
          <w:u w:val="single"/>
          <w:lang w:val="en-US" w:eastAsia="zh-CN"/>
        </w:rPr>
      </w:pPr>
      <w:r>
        <w:rPr>
          <w:rFonts w:hint="eastAsia" w:ascii="仿宋" w:hAnsi="仿宋" w:cs="仿宋"/>
          <w:b/>
          <w:color w:val="auto"/>
          <w:sz w:val="32"/>
          <w:szCs w:val="32"/>
          <w:highlight w:val="none"/>
        </w:rPr>
        <w:t>项目编号：</w:t>
      </w:r>
      <w:r>
        <w:rPr>
          <w:rFonts w:hint="eastAsia" w:ascii="仿宋" w:hAnsi="仿宋" w:cs="仿宋"/>
          <w:b/>
          <w:color w:val="auto"/>
          <w:sz w:val="32"/>
          <w:szCs w:val="32"/>
          <w:highlight w:val="none"/>
          <w:u w:val="single"/>
          <w:lang w:val="en-US" w:eastAsia="zh-CN"/>
        </w:rPr>
        <w:t>LNYT240001</w:t>
      </w:r>
    </w:p>
    <w:p>
      <w:pPr>
        <w:spacing w:line="360" w:lineRule="auto"/>
        <w:rPr>
          <w:rFonts w:hint="default" w:ascii="仿宋" w:hAnsi="仿宋" w:cs="仿宋"/>
          <w:b/>
          <w:color w:val="auto"/>
          <w:sz w:val="32"/>
          <w:szCs w:val="32"/>
          <w:highlight w:val="none"/>
          <w:u w:val="single"/>
          <w:lang w:val="en-US" w:eastAsia="zh-CN"/>
        </w:rPr>
      </w:pPr>
      <w:r>
        <w:rPr>
          <w:rFonts w:hint="eastAsia" w:ascii="仿宋" w:hAnsi="仿宋" w:cs="仿宋"/>
          <w:b/>
          <w:color w:val="auto"/>
          <w:sz w:val="32"/>
          <w:szCs w:val="32"/>
          <w:highlight w:val="none"/>
          <w:u w:val="none"/>
          <w:lang w:val="en-US" w:eastAsia="zh-CN"/>
        </w:rPr>
        <w:t>包组编号：</w:t>
      </w:r>
      <w:r>
        <w:rPr>
          <w:rFonts w:hint="eastAsia" w:ascii="仿宋" w:hAnsi="仿宋" w:cs="仿宋"/>
          <w:b/>
          <w:color w:val="auto"/>
          <w:sz w:val="32"/>
          <w:szCs w:val="32"/>
          <w:highlight w:val="none"/>
          <w:u w:val="single"/>
          <w:lang w:val="en-US" w:eastAsia="zh-CN"/>
        </w:rPr>
        <w:t>003</w:t>
      </w:r>
    </w:p>
    <w:p>
      <w:pPr>
        <w:spacing w:line="360" w:lineRule="auto"/>
        <w:rPr>
          <w:rFonts w:hint="eastAsia" w:ascii="仿宋" w:hAnsi="仿宋" w:eastAsia="仿宋" w:cs="仿宋"/>
          <w:b/>
          <w:color w:val="auto"/>
          <w:sz w:val="32"/>
          <w:szCs w:val="32"/>
          <w:highlight w:val="none"/>
          <w:lang w:eastAsia="zh-CN"/>
        </w:rPr>
      </w:pPr>
      <w:r>
        <w:rPr>
          <w:rFonts w:hint="eastAsia" w:ascii="仿宋" w:hAnsi="仿宋" w:cs="仿宋"/>
          <w:b/>
          <w:color w:val="auto"/>
          <w:sz w:val="32"/>
          <w:szCs w:val="32"/>
          <w:highlight w:val="none"/>
          <w:lang w:val="en-US" w:eastAsia="zh-CN"/>
        </w:rPr>
        <w:t>采 购</w:t>
      </w:r>
      <w:r>
        <w:rPr>
          <w:rFonts w:hint="eastAsia" w:ascii="仿宋" w:hAnsi="仿宋" w:cs="仿宋"/>
          <w:b/>
          <w:color w:val="auto"/>
          <w:sz w:val="32"/>
          <w:szCs w:val="32"/>
          <w:highlight w:val="none"/>
        </w:rPr>
        <w:t xml:space="preserve"> 人：</w:t>
      </w:r>
      <w:r>
        <w:rPr>
          <w:rFonts w:hint="eastAsia" w:ascii="仿宋" w:hAnsi="仿宋" w:cs="仿宋"/>
          <w:b/>
          <w:color w:val="auto"/>
          <w:sz w:val="32"/>
          <w:szCs w:val="32"/>
          <w:highlight w:val="none"/>
          <w:u w:val="single"/>
          <w:lang w:eastAsia="zh-CN"/>
        </w:rPr>
        <w:t>沈阳市消防救援支队</w:t>
      </w:r>
    </w:p>
    <w:p>
      <w:pPr>
        <w:spacing w:line="360" w:lineRule="auto"/>
        <w:rPr>
          <w:rFonts w:hint="default" w:ascii="仿宋" w:hAnsi="仿宋" w:eastAsia="仿宋" w:cs="仿宋"/>
          <w:b/>
          <w:color w:val="auto"/>
          <w:sz w:val="32"/>
          <w:szCs w:val="32"/>
          <w:highlight w:val="none"/>
          <w:lang w:val="en-US" w:eastAsia="zh-CN"/>
        </w:rPr>
      </w:pPr>
      <w:r>
        <w:rPr>
          <w:rFonts w:hint="eastAsia" w:ascii="仿宋" w:hAnsi="仿宋" w:cs="仿宋"/>
          <w:b/>
          <w:color w:val="auto"/>
          <w:sz w:val="32"/>
          <w:szCs w:val="32"/>
          <w:highlight w:val="none"/>
          <w:lang w:eastAsia="zh-CN"/>
        </w:rPr>
        <w:t>采购代理机构</w:t>
      </w:r>
      <w:r>
        <w:rPr>
          <w:rFonts w:hint="eastAsia" w:ascii="仿宋" w:hAnsi="仿宋" w:cs="仿宋"/>
          <w:b/>
          <w:color w:val="auto"/>
          <w:sz w:val="32"/>
          <w:szCs w:val="32"/>
          <w:highlight w:val="none"/>
        </w:rPr>
        <w:t>：</w:t>
      </w:r>
      <w:r>
        <w:rPr>
          <w:rFonts w:hint="eastAsia" w:ascii="仿宋" w:hAnsi="仿宋" w:cs="仿宋"/>
          <w:b/>
          <w:color w:val="auto"/>
          <w:sz w:val="32"/>
          <w:szCs w:val="32"/>
          <w:highlight w:val="none"/>
          <w:u w:val="single"/>
          <w:lang w:val="en-US" w:eastAsia="zh-CN"/>
        </w:rPr>
        <w:t>辽宁宇泰项目管理有限公司</w:t>
      </w:r>
    </w:p>
    <w:p>
      <w:pPr>
        <w:spacing w:line="360" w:lineRule="auto"/>
        <w:ind w:firstLine="752" w:firstLineChars="235"/>
        <w:rPr>
          <w:rFonts w:hint="eastAsia" w:ascii="仿宋" w:hAnsi="仿宋" w:cs="仿宋"/>
          <w:b/>
          <w:color w:val="auto"/>
          <w:sz w:val="32"/>
          <w:szCs w:val="32"/>
          <w:highlight w:val="none"/>
        </w:rPr>
        <w:sectPr>
          <w:pgSz w:w="11906" w:h="16838"/>
          <w:pgMar w:top="1440" w:right="1800" w:bottom="1440" w:left="1800" w:header="851" w:footer="992" w:gutter="0"/>
          <w:cols w:space="720" w:num="1"/>
          <w:docGrid w:type="linesAndChars" w:linePitch="312" w:charSpace="0"/>
        </w:sectPr>
      </w:pPr>
    </w:p>
    <w:p>
      <w:pPr>
        <w:jc w:val="center"/>
        <w:rPr>
          <w:rFonts w:hint="eastAsia" w:ascii="仿宋" w:hAnsi="仿宋" w:cs="仿宋"/>
          <w:b/>
          <w:bCs/>
          <w:color w:val="auto"/>
          <w:sz w:val="44"/>
          <w:szCs w:val="44"/>
          <w:highlight w:val="none"/>
        </w:rPr>
      </w:pPr>
      <w:r>
        <w:rPr>
          <w:rFonts w:hint="eastAsia" w:ascii="仿宋" w:hAnsi="仿宋" w:cs="仿宋"/>
          <w:b/>
          <w:bCs/>
          <w:color w:val="auto"/>
          <w:sz w:val="44"/>
          <w:szCs w:val="44"/>
          <w:highlight w:val="none"/>
        </w:rPr>
        <w:t>目  录</w:t>
      </w:r>
    </w:p>
    <w:p>
      <w:pPr>
        <w:jc w:val="center"/>
        <w:rPr>
          <w:rFonts w:hint="eastAsia" w:ascii="仿宋" w:hAnsi="仿宋" w:cs="仿宋"/>
          <w:b/>
          <w:bCs/>
          <w:color w:val="auto"/>
          <w:sz w:val="44"/>
          <w:szCs w:val="44"/>
          <w:highlight w:val="none"/>
        </w:rPr>
      </w:pPr>
    </w:p>
    <w:p>
      <w:pPr>
        <w:pStyle w:val="17"/>
        <w:tabs>
          <w:tab w:val="right" w:leader="dot" w:pos="8306"/>
        </w:tabs>
        <w:spacing w:line="480" w:lineRule="auto"/>
        <w:rPr>
          <w:rFonts w:hint="eastAsia" w:ascii="仿宋" w:hAnsi="仿宋" w:cs="仿宋"/>
          <w:b/>
          <w:bCs/>
          <w:color w:val="auto"/>
          <w:sz w:val="24"/>
          <w:highlight w:val="none"/>
        </w:rPr>
      </w:pPr>
      <w:r>
        <w:rPr>
          <w:rFonts w:hint="eastAsia" w:ascii="仿宋" w:hAnsi="仿宋" w:cs="仿宋"/>
          <w:b/>
          <w:bCs/>
          <w:color w:val="auto"/>
          <w:sz w:val="24"/>
          <w:highlight w:val="none"/>
        </w:rPr>
        <w:fldChar w:fldCharType="begin"/>
      </w:r>
      <w:r>
        <w:rPr>
          <w:rFonts w:hint="eastAsia" w:ascii="仿宋" w:hAnsi="仿宋" w:cs="仿宋"/>
          <w:b/>
          <w:bCs/>
          <w:color w:val="auto"/>
          <w:sz w:val="24"/>
          <w:highlight w:val="none"/>
        </w:rPr>
        <w:instrText xml:space="preserve">TOC \o "1-1" \h \u </w:instrText>
      </w:r>
      <w:r>
        <w:rPr>
          <w:rFonts w:hint="eastAsia" w:ascii="仿宋" w:hAnsi="仿宋" w:cs="仿宋"/>
          <w:b/>
          <w:bCs/>
          <w:color w:val="auto"/>
          <w:sz w:val="24"/>
          <w:highlight w:val="none"/>
        </w:rPr>
        <w:fldChar w:fldCharType="separate"/>
      </w: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"_Toc7381"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招标公告</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begin"/>
      </w:r>
      <w:r>
        <w:rPr>
          <w:rFonts w:hint="eastAsia" w:ascii="仿宋" w:hAnsi="仿宋" w:cs="仿宋"/>
          <w:b/>
          <w:bCs/>
          <w:color w:val="auto"/>
          <w:sz w:val="24"/>
          <w:highlight w:val="none"/>
        </w:rPr>
        <w:instrText xml:space="preserve"> PAGEREF _Toc7381 </w:instrText>
      </w:r>
      <w:r>
        <w:rPr>
          <w:rFonts w:hint="eastAsia" w:ascii="仿宋" w:hAnsi="仿宋" w:cs="仿宋"/>
          <w:b/>
          <w:bCs/>
          <w:color w:val="auto"/>
          <w:sz w:val="24"/>
          <w:highlight w:val="none"/>
        </w:rPr>
        <w:fldChar w:fldCharType="separate"/>
      </w:r>
      <w:r>
        <w:rPr>
          <w:rFonts w:hint="eastAsia" w:ascii="仿宋" w:hAnsi="仿宋" w:cs="仿宋"/>
          <w:b/>
          <w:bCs/>
          <w:color w:val="auto"/>
          <w:sz w:val="24"/>
          <w:highlight w:val="none"/>
        </w:rPr>
        <w:t>2</w:t>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rPr>
        <w:fldChar w:fldCharType="end"/>
      </w:r>
    </w:p>
    <w:p>
      <w:pPr>
        <w:pStyle w:val="17"/>
        <w:tabs>
          <w:tab w:val="right" w:leader="dot" w:pos="8306"/>
        </w:tabs>
        <w:spacing w:line="480" w:lineRule="auto"/>
        <w:rPr>
          <w:rFonts w:hint="eastAsia" w:ascii="仿宋" w:hAnsi="仿宋" w:eastAsia="仿宋" w:cs="仿宋"/>
          <w:b/>
          <w:bCs/>
          <w:color w:val="auto"/>
          <w:sz w:val="24"/>
          <w:highlight w:val="none"/>
          <w:lang w:val="en-US" w:eastAsia="zh-CN"/>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"_Toc9614"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 xml:space="preserve">第一章 </w:t>
      </w:r>
      <w:r>
        <w:rPr>
          <w:rFonts w:hint="eastAsia" w:ascii="仿宋" w:hAnsi="仿宋" w:cs="仿宋"/>
          <w:b/>
          <w:bCs/>
          <w:color w:val="auto"/>
          <w:sz w:val="24"/>
          <w:highlight w:val="none"/>
          <w:lang w:eastAsia="zh-CN"/>
        </w:rPr>
        <w:t>供应商</w:t>
      </w:r>
      <w:r>
        <w:rPr>
          <w:rFonts w:hint="eastAsia" w:ascii="仿宋" w:hAnsi="仿宋" w:cs="仿宋"/>
          <w:b/>
          <w:bCs/>
          <w:color w:val="auto"/>
          <w:sz w:val="24"/>
          <w:highlight w:val="none"/>
        </w:rPr>
        <w:t>须知</w:t>
      </w:r>
      <w:r>
        <w:rPr>
          <w:rFonts w:hint="eastAsia" w:ascii="仿宋" w:hAnsi="仿宋" w:cs="仿宋"/>
          <w:b/>
          <w:bCs/>
          <w:color w:val="auto"/>
          <w:sz w:val="24"/>
          <w:highlight w:val="none"/>
        </w:rPr>
        <w:tab/>
      </w:r>
      <w:r>
        <w:rPr>
          <w:rFonts w:hint="eastAsia" w:ascii="仿宋" w:hAnsi="仿宋" w:cs="仿宋"/>
          <w:b/>
          <w:bCs/>
          <w:color w:val="auto"/>
          <w:sz w:val="24"/>
          <w:highlight w:val="none"/>
          <w:lang w:val="en-US" w:eastAsia="zh-CN"/>
        </w:rPr>
        <w:t>9</w:t>
      </w:r>
      <w:r>
        <w:rPr>
          <w:rFonts w:hint="eastAsia" w:ascii="仿宋" w:hAnsi="仿宋" w:cs="仿宋"/>
          <w:b/>
          <w:bCs/>
          <w:color w:val="auto"/>
          <w:sz w:val="24"/>
          <w:highlight w:val="none"/>
        </w:rPr>
        <w:fldChar w:fldCharType="end"/>
      </w:r>
    </w:p>
    <w:p>
      <w:pPr>
        <w:pStyle w:val="17"/>
        <w:tabs>
          <w:tab w:val="right" w:leader="dot" w:pos="8306"/>
        </w:tabs>
        <w:spacing w:line="480" w:lineRule="auto"/>
        <w:rPr>
          <w:rFonts w:hint="eastAsia" w:ascii="仿宋" w:hAnsi="仿宋" w:eastAsia="仿宋" w:cs="仿宋"/>
          <w:b/>
          <w:bCs/>
          <w:color w:val="auto"/>
          <w:sz w:val="24"/>
          <w:highlight w:val="none"/>
          <w:lang w:val="en-US" w:eastAsia="zh-CN"/>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"_Toc6403"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第二章 投标文件内容及格式</w:t>
      </w:r>
      <w:r>
        <w:rPr>
          <w:rFonts w:hint="eastAsia" w:ascii="仿宋" w:hAnsi="仿宋" w:cs="仿宋"/>
          <w:b/>
          <w:bCs/>
          <w:color w:val="auto"/>
          <w:sz w:val="24"/>
          <w:highlight w:val="none"/>
        </w:rPr>
        <w:tab/>
      </w:r>
      <w:r>
        <w:rPr>
          <w:rFonts w:hint="eastAsia" w:ascii="仿宋" w:hAnsi="仿宋" w:cs="仿宋"/>
          <w:b/>
          <w:bCs/>
          <w:color w:val="auto"/>
          <w:sz w:val="24"/>
          <w:highlight w:val="none"/>
          <w:lang w:val="en-US" w:eastAsia="zh-CN"/>
        </w:rPr>
        <w:t>2</w:t>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lang w:val="en-US" w:eastAsia="zh-CN"/>
        </w:rPr>
        <w:t>6</w:t>
      </w:r>
    </w:p>
    <w:p>
      <w:pPr>
        <w:pStyle w:val="17"/>
        <w:tabs>
          <w:tab w:val="right" w:leader="dot" w:pos="8306"/>
        </w:tabs>
        <w:spacing w:line="480" w:lineRule="auto"/>
        <w:rPr>
          <w:rFonts w:hint="default" w:ascii="仿宋" w:hAnsi="仿宋" w:eastAsia="仿宋" w:cs="仿宋"/>
          <w:b/>
          <w:bCs/>
          <w:color w:val="auto"/>
          <w:sz w:val="24"/>
          <w:highlight w:val="none"/>
          <w:lang w:val="en-US" w:eastAsia="zh-CN"/>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"_Toc17590"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第三章 货物需求</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lang w:val="en-US" w:eastAsia="zh-CN"/>
        </w:rPr>
        <w:t>62</w:t>
      </w:r>
    </w:p>
    <w:p>
      <w:pPr>
        <w:pStyle w:val="17"/>
        <w:tabs>
          <w:tab w:val="right" w:leader="dot" w:pos="8306"/>
        </w:tabs>
        <w:spacing w:line="480" w:lineRule="auto"/>
        <w:rPr>
          <w:rFonts w:hint="default" w:ascii="仿宋" w:hAnsi="仿宋" w:eastAsia="仿宋" w:cs="仿宋"/>
          <w:b/>
          <w:bCs/>
          <w:color w:val="auto"/>
          <w:sz w:val="24"/>
          <w:highlight w:val="none"/>
          <w:lang w:val="en-US" w:eastAsia="zh-CN"/>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"_Toc25237"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第四章 评标方法</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lang w:val="en-US" w:eastAsia="zh-CN"/>
        </w:rPr>
        <w:t>63</w:t>
      </w:r>
    </w:p>
    <w:p>
      <w:pPr>
        <w:pStyle w:val="17"/>
        <w:tabs>
          <w:tab w:val="right" w:leader="dot" w:pos="8306"/>
        </w:tabs>
        <w:spacing w:line="480" w:lineRule="auto"/>
        <w:rPr>
          <w:rFonts w:hint="default" w:ascii="仿宋" w:hAnsi="仿宋" w:eastAsia="仿宋" w:cs="仿宋"/>
          <w:b/>
          <w:bCs/>
          <w:color w:val="auto"/>
          <w:sz w:val="24"/>
          <w:highlight w:val="none"/>
          <w:lang w:val="en-US" w:eastAsia="zh-CN"/>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"_Toc19588"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第五章 政府采购合同条款及格式</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lang w:val="en-US" w:eastAsia="zh-CN"/>
        </w:rPr>
        <w:t>73</w:t>
      </w:r>
    </w:p>
    <w:p>
      <w:pPr>
        <w:spacing w:line="480" w:lineRule="auto"/>
        <w:rPr>
          <w:rFonts w:hint="eastAsia" w:ascii="仿宋" w:hAnsi="仿宋" w:cs="仿宋"/>
          <w:color w:val="auto"/>
          <w:highlight w:val="none"/>
        </w:rPr>
      </w:pPr>
      <w:r>
        <w:rPr>
          <w:rFonts w:hint="eastAsia" w:ascii="仿宋" w:hAnsi="仿宋" w:cs="仿宋"/>
          <w:b/>
          <w:bCs/>
          <w:color w:val="auto"/>
          <w:sz w:val="24"/>
          <w:highlight w:val="none"/>
        </w:rPr>
        <w:fldChar w:fldCharType="end"/>
      </w:r>
    </w:p>
    <w:p>
      <w:pPr>
        <w:pStyle w:val="2"/>
        <w:rPr>
          <w:rFonts w:hint="eastAsia" w:ascii="仿宋" w:hAnsi="仿宋" w:cs="仿宋"/>
          <w:color w:val="auto"/>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pPr>
        <w:pStyle w:val="2"/>
        <w:keepNext/>
        <w:keepLines/>
        <w:pageBreakBefore w:val="0"/>
        <w:widowControl w:val="0"/>
        <w:kinsoku/>
        <w:wordWrap/>
        <w:overflowPunct/>
        <w:topLinePunct w:val="0"/>
        <w:autoSpaceDE/>
        <w:autoSpaceDN/>
        <w:bidi w:val="0"/>
        <w:adjustRightInd/>
        <w:snapToGrid/>
        <w:spacing w:before="0" w:after="0"/>
        <w:textAlignment w:val="auto"/>
        <w:rPr>
          <w:rFonts w:hint="eastAsia" w:ascii="仿宋" w:hAnsi="仿宋" w:cs="仿宋"/>
          <w:color w:val="auto"/>
          <w:sz w:val="36"/>
          <w:szCs w:val="36"/>
          <w:highlight w:val="none"/>
          <w:lang w:val="en-US" w:eastAsia="zh-CN"/>
        </w:rPr>
      </w:pPr>
      <w:r>
        <w:rPr>
          <w:rFonts w:hint="eastAsia" w:ascii="仿宋" w:hAnsi="仿宋" w:cs="仿宋"/>
          <w:color w:val="auto"/>
          <w:sz w:val="36"/>
          <w:szCs w:val="36"/>
          <w:highlight w:val="none"/>
          <w:lang w:val="en-US" w:eastAsia="zh-CN"/>
        </w:rPr>
        <w:t>辽宁省消防救援总队自然灾害应急能力提升工程沈阳支队装备建设项目-地震装备项目（二）</w:t>
      </w:r>
    </w:p>
    <w:p>
      <w:pPr>
        <w:pStyle w:val="2"/>
        <w:keepNext/>
        <w:keepLines/>
        <w:pageBreakBefore w:val="0"/>
        <w:widowControl w:val="0"/>
        <w:kinsoku/>
        <w:wordWrap/>
        <w:overflowPunct/>
        <w:topLinePunct w:val="0"/>
        <w:autoSpaceDE/>
        <w:autoSpaceDN/>
        <w:bidi w:val="0"/>
        <w:adjustRightInd/>
        <w:snapToGrid/>
        <w:spacing w:before="0" w:after="0"/>
        <w:textAlignment w:val="auto"/>
        <w:rPr>
          <w:rFonts w:hint="eastAsia" w:ascii="仿宋" w:hAnsi="仿宋" w:cs="仿宋"/>
          <w:color w:val="auto"/>
          <w:sz w:val="36"/>
          <w:szCs w:val="36"/>
          <w:highlight w:val="none"/>
        </w:rPr>
      </w:pPr>
      <w:r>
        <w:rPr>
          <w:rFonts w:hint="eastAsia" w:ascii="仿宋" w:hAnsi="仿宋" w:cs="仿宋"/>
          <w:color w:val="auto"/>
          <w:sz w:val="44"/>
          <w:szCs w:val="44"/>
          <w:highlight w:val="none"/>
        </w:rPr>
        <w:t>公开招标公告</w:t>
      </w:r>
      <w:bookmarkEnd w:id="0"/>
      <w:bookmarkEnd w:id="1"/>
    </w:p>
    <w:p>
      <w:pPr>
        <w:pStyle w:val="4"/>
        <w:keepNext w:val="0"/>
        <w:keepLines w:val="0"/>
        <w:widowControl/>
        <w:spacing w:before="150" w:after="150" w:line="480" w:lineRule="atLeast"/>
        <w:ind w:right="946"/>
        <w:jc w:val="left"/>
        <w:textAlignment w:val="baseline"/>
        <w:rPr>
          <w:rFonts w:hint="eastAsia" w:ascii="仿宋" w:hAnsi="仿宋" w:cs="仿宋"/>
          <w:color w:val="auto"/>
          <w:sz w:val="21"/>
          <w:szCs w:val="21"/>
          <w:highlight w:val="none"/>
        </w:rPr>
      </w:pPr>
      <w:r>
        <w:rPr>
          <w:rFonts w:hint="eastAsia" w:ascii="仿宋" w:hAnsi="仿宋" w:cs="仿宋"/>
          <w:color w:val="auto"/>
          <w:sz w:val="21"/>
          <w:szCs w:val="21"/>
          <w:highlight w:val="none"/>
          <w:shd w:val="clear" w:color="auto" w:fill="FFFFFF"/>
        </w:rPr>
        <w:t>项目概况</w:t>
      </w:r>
    </w:p>
    <w:p>
      <w:pPr>
        <w:pStyle w:val="2"/>
        <w:keepNext/>
        <w:keepLines/>
        <w:pageBreakBefore w:val="0"/>
        <w:widowControl w:val="0"/>
        <w:kinsoku/>
        <w:wordWrap/>
        <w:overflowPunct/>
        <w:topLinePunct w:val="0"/>
        <w:autoSpaceDE/>
        <w:autoSpaceDN/>
        <w:bidi w:val="0"/>
        <w:adjustRightInd/>
        <w:snapToGrid/>
        <w:spacing w:before="0" w:after="0"/>
        <w:textAlignment w:val="auto"/>
        <w:rPr>
          <w:rFonts w:hint="eastAsia" w:ascii="仿宋" w:hAnsi="仿宋" w:cs="仿宋"/>
          <w:color w:val="auto"/>
          <w:sz w:val="36"/>
          <w:szCs w:val="36"/>
          <w:highlight w:val="none"/>
          <w:lang w:val="en-US" w:eastAsia="zh-CN"/>
        </w:rPr>
      </w:pPr>
      <w:r>
        <w:rPr>
          <w:rFonts w:hint="eastAsia" w:ascii="仿宋" w:hAnsi="仿宋" w:eastAsia="仿宋" w:cs="仿宋"/>
          <w:b w:val="0"/>
          <w:i w:val="0"/>
          <w:caps w:val="0"/>
          <w:color w:val="auto"/>
          <w:spacing w:val="0"/>
          <w:kern w:val="0"/>
          <w:sz w:val="21"/>
          <w:szCs w:val="21"/>
          <w:highlight w:val="none"/>
          <w:u w:val="single"/>
          <w:shd w:val="clear" w:color="auto" w:fill="FFFFFF"/>
          <w:vertAlign w:val="baseline"/>
          <w:lang w:val="en-US" w:eastAsia="zh-CN" w:bidi="ar-SA"/>
        </w:rPr>
        <w:t>辽宁省消防救援总队自然灾害应急能力提升工程沈阳支队装备建设项目-地震装备项目（二）</w:t>
      </w:r>
    </w:p>
    <w:p>
      <w:pPr>
        <w:rPr>
          <w:rFonts w:hint="eastAsia" w:ascii="仿宋" w:hAnsi="仿宋" w:cs="仿宋"/>
          <w:color w:val="auto"/>
          <w:kern w:val="0"/>
          <w:szCs w:val="21"/>
          <w:highlight w:val="none"/>
          <w:shd w:val="clear" w:color="auto" w:fill="FFFFFF"/>
        </w:rPr>
      </w:pP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招标项目的潜在</w:t>
      </w:r>
      <w:r>
        <w:rPr>
          <w:rFonts w:hint="eastAsia" w:ascii="仿宋" w:hAnsi="仿宋" w:cs="仿宋"/>
          <w:i w:val="0"/>
          <w:caps w:val="0"/>
          <w:color w:val="auto"/>
          <w:spacing w:val="0"/>
          <w:kern w:val="0"/>
          <w:sz w:val="21"/>
          <w:szCs w:val="21"/>
          <w:highlight w:val="none"/>
          <w:shd w:val="clear" w:color="auto" w:fill="FFFFFF"/>
          <w:vertAlign w:val="baseline"/>
          <w:lang w:val="en-US" w:eastAsia="zh-CN" w:bidi="ar-SA"/>
        </w:rPr>
        <w:t>供应商</w:t>
      </w: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应在</w:t>
      </w:r>
      <w:r>
        <w:rPr>
          <w:rFonts w:hint="eastAsia" w:ascii="仿宋" w:hAnsi="仿宋" w:cs="仿宋"/>
          <w:i w:val="0"/>
          <w:caps w:val="0"/>
          <w:color w:val="auto"/>
          <w:spacing w:val="0"/>
          <w:kern w:val="0"/>
          <w:sz w:val="21"/>
          <w:szCs w:val="21"/>
          <w:highlight w:val="none"/>
          <w:u w:val="single"/>
          <w:shd w:val="clear" w:color="auto" w:fill="FFFFFF"/>
          <w:vertAlign w:val="baseline"/>
          <w:lang w:val="en-US" w:eastAsia="zh-CN" w:bidi="ar-SA"/>
        </w:rPr>
        <w:t>辽宁宇泰项目管理有限公司</w:t>
      </w: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获取招标文件，并于</w:t>
      </w:r>
      <w:r>
        <w:rPr>
          <w:rFonts w:hint="eastAsia" w:ascii="仿宋" w:hAnsi="仿宋" w:cs="仿宋"/>
          <w:bCs/>
          <w:color w:val="auto"/>
          <w:szCs w:val="21"/>
          <w:highlight w:val="none"/>
          <w:u w:val="single"/>
          <w:lang w:val="en-US" w:eastAsia="zh-CN"/>
        </w:rPr>
        <w:t>2024</w:t>
      </w:r>
      <w:r>
        <w:rPr>
          <w:rFonts w:hint="eastAsia" w:ascii="仿宋" w:hAnsi="仿宋" w:cs="仿宋"/>
          <w:bCs/>
          <w:color w:val="auto"/>
          <w:szCs w:val="21"/>
          <w:highlight w:val="none"/>
          <w:u w:val="single"/>
        </w:rPr>
        <w:t>年</w:t>
      </w:r>
      <w:r>
        <w:rPr>
          <w:rFonts w:hint="eastAsia" w:ascii="仿宋" w:hAnsi="仿宋" w:cs="仿宋"/>
          <w:bCs/>
          <w:color w:val="auto"/>
          <w:szCs w:val="21"/>
          <w:highlight w:val="none"/>
          <w:u w:val="single"/>
          <w:lang w:val="en-US" w:eastAsia="zh-CN"/>
        </w:rPr>
        <w:t>7</w:t>
      </w:r>
      <w:r>
        <w:rPr>
          <w:rFonts w:hint="eastAsia" w:ascii="仿宋" w:hAnsi="仿宋" w:cs="仿宋"/>
          <w:bCs/>
          <w:color w:val="auto"/>
          <w:szCs w:val="21"/>
          <w:highlight w:val="none"/>
          <w:u w:val="single"/>
        </w:rPr>
        <w:t>月</w:t>
      </w:r>
      <w:r>
        <w:rPr>
          <w:rFonts w:hint="eastAsia" w:ascii="仿宋" w:hAnsi="仿宋" w:cs="仿宋"/>
          <w:bCs/>
          <w:color w:val="auto"/>
          <w:szCs w:val="21"/>
          <w:highlight w:val="none"/>
          <w:u w:val="single"/>
          <w:lang w:val="en-US" w:eastAsia="zh-CN"/>
        </w:rPr>
        <w:t>16</w:t>
      </w:r>
      <w:r>
        <w:rPr>
          <w:rFonts w:hint="eastAsia" w:ascii="仿宋" w:hAnsi="仿宋" w:cs="仿宋"/>
          <w:bCs/>
          <w:color w:val="auto"/>
          <w:szCs w:val="21"/>
          <w:highlight w:val="none"/>
          <w:u w:val="single"/>
        </w:rPr>
        <w:t>日</w:t>
      </w:r>
      <w:r>
        <w:rPr>
          <w:rFonts w:hint="eastAsia" w:ascii="仿宋" w:hAnsi="仿宋" w:cs="仿宋"/>
          <w:bCs/>
          <w:color w:val="auto"/>
          <w:szCs w:val="21"/>
          <w:highlight w:val="none"/>
          <w:u w:val="single"/>
          <w:lang w:val="en-US" w:eastAsia="zh-CN"/>
        </w:rPr>
        <w:t>09</w:t>
      </w:r>
      <w:r>
        <w:rPr>
          <w:rFonts w:hint="eastAsia" w:ascii="仿宋" w:hAnsi="仿宋" w:cs="仿宋"/>
          <w:bCs/>
          <w:color w:val="auto"/>
          <w:szCs w:val="21"/>
          <w:highlight w:val="none"/>
          <w:u w:val="single"/>
        </w:rPr>
        <w:t>点</w:t>
      </w:r>
      <w:r>
        <w:rPr>
          <w:rFonts w:hint="eastAsia" w:ascii="仿宋" w:hAnsi="仿宋" w:cs="仿宋"/>
          <w:bCs/>
          <w:color w:val="auto"/>
          <w:szCs w:val="21"/>
          <w:highlight w:val="none"/>
          <w:u w:val="single"/>
          <w:lang w:val="en-US" w:eastAsia="zh-CN"/>
        </w:rPr>
        <w:t>30</w:t>
      </w:r>
      <w:r>
        <w:rPr>
          <w:rFonts w:hint="eastAsia" w:ascii="仿宋" w:hAnsi="仿宋" w:cs="仿宋"/>
          <w:bCs/>
          <w:color w:val="auto"/>
          <w:szCs w:val="21"/>
          <w:highlight w:val="none"/>
          <w:u w:val="single"/>
        </w:rPr>
        <w:t>分</w:t>
      </w: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（北京时间）前递交投标文件。</w:t>
      </w:r>
    </w:p>
    <w:p>
      <w:pPr>
        <w:adjustRightInd w:val="0"/>
        <w:snapToGrid w:val="0"/>
        <w:spacing w:line="360" w:lineRule="auto"/>
        <w:rPr>
          <w:rFonts w:hint="eastAsia" w:ascii="仿宋" w:hAnsi="仿宋" w:cs="仿宋"/>
          <w:b/>
          <w:bCs/>
          <w:color w:val="auto"/>
          <w:szCs w:val="21"/>
          <w:highlight w:val="none"/>
        </w:rPr>
      </w:pPr>
      <w:bookmarkStart w:id="2" w:name="_Toc28359002"/>
      <w:bookmarkStart w:id="3" w:name="_Toc28359079"/>
      <w:bookmarkStart w:id="4" w:name="_Toc35393621"/>
      <w:bookmarkStart w:id="5" w:name="_Toc35393790"/>
      <w:bookmarkStart w:id="6" w:name="_Hlk24379207"/>
      <w:r>
        <w:rPr>
          <w:rFonts w:hint="eastAsia" w:ascii="仿宋" w:hAnsi="仿宋" w:cs="仿宋"/>
          <w:b/>
          <w:bCs/>
          <w:color w:val="auto"/>
          <w:szCs w:val="21"/>
          <w:highlight w:val="none"/>
        </w:rPr>
        <w:t>一、项目基本情况</w:t>
      </w:r>
      <w:bookmarkEnd w:id="2"/>
      <w:bookmarkEnd w:id="3"/>
      <w:bookmarkEnd w:id="4"/>
      <w:bookmarkEnd w:id="5"/>
    </w:p>
    <w:bookmarkEnd w:id="6"/>
    <w:p>
      <w:pPr>
        <w:adjustRightInd w:val="0"/>
        <w:snapToGrid w:val="0"/>
        <w:spacing w:line="360" w:lineRule="auto"/>
        <w:ind w:firstLine="210" w:firstLineChars="100"/>
        <w:rPr>
          <w:rFonts w:hint="eastAsia" w:ascii="仿宋" w:hAnsi="仿宋" w:cs="仿宋"/>
          <w:color w:val="auto"/>
          <w:szCs w:val="21"/>
          <w:highlight w:val="none"/>
          <w:lang w:val="en-US" w:eastAsia="zh-CN"/>
        </w:rPr>
      </w:pPr>
      <w:bookmarkStart w:id="7" w:name="_Toc35393791"/>
      <w:bookmarkStart w:id="8" w:name="_Toc28359080"/>
      <w:bookmarkStart w:id="9" w:name="_Toc28359003"/>
      <w:bookmarkStart w:id="10" w:name="_Toc35393622"/>
      <w:r>
        <w:rPr>
          <w:rFonts w:hint="eastAsia" w:ascii="仿宋" w:hAnsi="仿宋" w:cs="仿宋"/>
          <w:color w:val="auto"/>
          <w:szCs w:val="21"/>
          <w:highlight w:val="none"/>
          <w:lang w:val="en-US" w:eastAsia="zh-CN"/>
        </w:rPr>
        <w:t>项目编号：LNYT240001</w:t>
      </w:r>
    </w:p>
    <w:p>
      <w:pPr>
        <w:adjustRightInd w:val="0"/>
        <w:snapToGrid w:val="0"/>
        <w:spacing w:line="360" w:lineRule="auto"/>
        <w:ind w:left="1260" w:leftChars="100" w:hanging="1050" w:hangingChars="500"/>
        <w:rPr>
          <w:rFonts w:hint="default"/>
          <w:color w:val="auto"/>
          <w:highlight w:val="none"/>
          <w:lang w:val="en-US" w:eastAsia="zh-CN"/>
        </w:rPr>
      </w:pPr>
      <w:r>
        <w:rPr>
          <w:rFonts w:hint="eastAsia" w:ascii="仿宋" w:hAnsi="仿宋" w:cs="仿宋"/>
          <w:color w:val="auto"/>
          <w:szCs w:val="21"/>
          <w:highlight w:val="none"/>
          <w:lang w:val="en-US" w:eastAsia="zh-CN"/>
        </w:rPr>
        <w:t>项目名称：</w:t>
      </w:r>
      <w:r>
        <w:rPr>
          <w:rFonts w:hint="eastAsia" w:ascii="仿宋" w:hAnsi="仿宋" w:eastAsia="仿宋" w:cs="仿宋"/>
          <w:i w:val="0"/>
          <w:caps w:val="0"/>
          <w:color w:val="auto"/>
          <w:spacing w:val="0"/>
          <w:kern w:val="0"/>
          <w:sz w:val="21"/>
          <w:szCs w:val="21"/>
          <w:highlight w:val="none"/>
          <w:u w:val="none"/>
          <w:shd w:val="clear" w:color="auto" w:fill="FFFFFF"/>
          <w:vertAlign w:val="baseline"/>
          <w:lang w:val="en-US" w:eastAsia="zh-CN" w:bidi="ar-SA"/>
        </w:rPr>
        <w:t>辽宁省消防救援总队自然灾害应急能力提升工程沈阳支队装备建设项目-地震装备项目（二）</w:t>
      </w:r>
    </w:p>
    <w:p>
      <w:pPr>
        <w:adjustRightInd w:val="0"/>
        <w:snapToGrid w:val="0"/>
        <w:spacing w:line="360" w:lineRule="auto"/>
        <w:rPr>
          <w:rFonts w:hint="eastAsia" w:ascii="仿宋" w:hAnsi="仿宋" w:cs="仿宋"/>
          <w:b/>
          <w:bCs/>
          <w:color w:val="auto"/>
          <w:szCs w:val="21"/>
          <w:highlight w:val="none"/>
        </w:rPr>
      </w:pPr>
    </w:p>
    <w:p>
      <w:pPr>
        <w:adjustRightInd w:val="0"/>
        <w:snapToGrid w:val="0"/>
        <w:spacing w:line="360" w:lineRule="auto"/>
        <w:ind w:firstLine="210" w:firstLineChars="100"/>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包    号：003</w:t>
      </w:r>
    </w:p>
    <w:p>
      <w:pPr>
        <w:adjustRightInd w:val="0"/>
        <w:snapToGrid w:val="0"/>
        <w:spacing w:line="360" w:lineRule="auto"/>
        <w:ind w:firstLine="210" w:firstLineChars="100"/>
        <w:rPr>
          <w:rFonts w:hint="eastAsia" w:ascii="仿宋" w:hAnsi="仿宋" w:cs="仿宋"/>
          <w:color w:val="auto"/>
          <w:szCs w:val="21"/>
          <w:highlight w:val="none"/>
          <w:lang w:val="en-US" w:eastAsia="zh-CN"/>
        </w:rPr>
      </w:pPr>
      <w:r>
        <w:rPr>
          <w:rFonts w:hint="eastAsia" w:ascii="仿宋" w:hAnsi="仿宋" w:cs="仿宋"/>
          <w:color w:val="auto"/>
          <w:szCs w:val="21"/>
          <w:highlight w:val="none"/>
          <w:lang w:val="en-US" w:eastAsia="zh-CN"/>
        </w:rPr>
        <w:t>预算金额：104.28万元（人民币）</w:t>
      </w:r>
    </w:p>
    <w:p>
      <w:pPr>
        <w:adjustRightInd w:val="0"/>
        <w:snapToGrid w:val="0"/>
        <w:spacing w:line="360" w:lineRule="auto"/>
        <w:ind w:firstLine="210" w:firstLineChars="100"/>
        <w:rPr>
          <w:rFonts w:hint="eastAsia" w:ascii="仿宋" w:hAnsi="仿宋" w:cs="仿宋"/>
          <w:color w:val="auto"/>
          <w:szCs w:val="21"/>
          <w:highlight w:val="none"/>
          <w:lang w:val="en-US" w:eastAsia="zh-CN"/>
        </w:rPr>
      </w:pPr>
      <w:r>
        <w:rPr>
          <w:rFonts w:hint="eastAsia" w:ascii="仿宋" w:hAnsi="仿宋" w:cs="仿宋"/>
          <w:color w:val="auto"/>
          <w:szCs w:val="21"/>
          <w:highlight w:val="none"/>
          <w:lang w:val="en-US" w:eastAsia="zh-CN"/>
        </w:rPr>
        <w:t>最高限价：104.28万元（人民币）</w:t>
      </w:r>
    </w:p>
    <w:p>
      <w:pPr>
        <w:adjustRightInd w:val="0"/>
        <w:snapToGrid w:val="0"/>
        <w:spacing w:line="360" w:lineRule="auto"/>
        <w:ind w:firstLine="210" w:firstLineChars="100"/>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采购需求：详见附件1</w:t>
      </w:r>
    </w:p>
    <w:p>
      <w:pPr>
        <w:adjustRightInd w:val="0"/>
        <w:snapToGrid w:val="0"/>
        <w:spacing w:line="360" w:lineRule="auto"/>
        <w:ind w:firstLine="210" w:firstLineChars="100"/>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合同履约期限：合同签订后60日内供货；</w:t>
      </w:r>
    </w:p>
    <w:p>
      <w:pPr>
        <w:adjustRightInd w:val="0"/>
        <w:snapToGrid w:val="0"/>
        <w:spacing w:line="360" w:lineRule="auto"/>
        <w:ind w:firstLine="210" w:firstLineChars="100"/>
        <w:rPr>
          <w:rFonts w:hint="eastAsia" w:ascii="仿宋" w:hAnsi="仿宋" w:cs="仿宋"/>
          <w:color w:val="auto"/>
          <w:szCs w:val="21"/>
          <w:highlight w:val="none"/>
        </w:rPr>
      </w:pPr>
      <w:r>
        <w:rPr>
          <w:rFonts w:hint="eastAsia" w:ascii="仿宋" w:hAnsi="仿宋" w:cs="仿宋"/>
          <w:color w:val="auto"/>
          <w:szCs w:val="21"/>
          <w:highlight w:val="none"/>
          <w:lang w:val="en-US" w:eastAsia="zh-CN"/>
        </w:rPr>
        <w:t>本项目( 不接受 )联合体投标。</w:t>
      </w:r>
    </w:p>
    <w:p>
      <w:pPr>
        <w:adjustRightInd w:val="0"/>
        <w:snapToGrid w:val="0"/>
        <w:spacing w:line="360" w:lineRule="auto"/>
        <w:rPr>
          <w:rFonts w:hint="eastAsia" w:ascii="仿宋" w:hAnsi="仿宋" w:cs="仿宋"/>
          <w:b/>
          <w:bCs/>
          <w:color w:val="auto"/>
          <w:szCs w:val="21"/>
          <w:highlight w:val="none"/>
        </w:rPr>
      </w:pP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二、申请人的资格要求：</w:t>
      </w:r>
      <w:bookmarkEnd w:id="7"/>
      <w:bookmarkEnd w:id="8"/>
      <w:bookmarkEnd w:id="9"/>
      <w:bookmarkEnd w:id="10"/>
    </w:p>
    <w:p>
      <w:pPr>
        <w:adjustRightInd w:val="0"/>
        <w:snapToGrid w:val="0"/>
        <w:spacing w:line="360" w:lineRule="auto"/>
        <w:ind w:firstLine="210" w:firstLineChars="100"/>
        <w:rPr>
          <w:rFonts w:hint="eastAsia" w:ascii="仿宋" w:hAnsi="仿宋" w:eastAsia="仿宋" w:cs="仿宋"/>
          <w:color w:val="auto"/>
          <w:szCs w:val="21"/>
          <w:highlight w:val="none"/>
          <w:lang w:eastAsia="zh-CN"/>
        </w:rPr>
      </w:pPr>
      <w:bookmarkStart w:id="11" w:name="_Toc28359081"/>
      <w:bookmarkStart w:id="12" w:name="_Toc35393792"/>
      <w:bookmarkStart w:id="13" w:name="_Toc28359004"/>
      <w:bookmarkStart w:id="14" w:name="_Toc35393623"/>
      <w:r>
        <w:rPr>
          <w:rFonts w:hint="eastAsia" w:ascii="仿宋" w:hAnsi="仿宋" w:cs="仿宋"/>
          <w:color w:val="auto"/>
          <w:szCs w:val="21"/>
          <w:highlight w:val="none"/>
        </w:rPr>
        <w:t>1.满足《中华人民共和国政府采购法》第二十二条规定</w:t>
      </w:r>
      <w:r>
        <w:rPr>
          <w:rFonts w:hint="eastAsia" w:ascii="仿宋" w:hAnsi="仿宋" w:cs="仿宋"/>
          <w:color w:val="auto"/>
          <w:szCs w:val="21"/>
          <w:highlight w:val="none"/>
          <w:lang w:eastAsia="zh-CN"/>
        </w:rPr>
        <w:t>；</w:t>
      </w:r>
    </w:p>
    <w:p>
      <w:pPr>
        <w:adjustRightInd w:val="0"/>
        <w:snapToGrid w:val="0"/>
        <w:spacing w:line="360" w:lineRule="auto"/>
        <w:ind w:firstLine="210" w:firstLineChars="100"/>
        <w:rPr>
          <w:rFonts w:hint="eastAsia" w:ascii="仿宋" w:hAnsi="仿宋" w:cs="仿宋"/>
          <w:color w:val="auto"/>
          <w:szCs w:val="21"/>
          <w:highlight w:val="none"/>
        </w:rPr>
      </w:pPr>
      <w:r>
        <w:rPr>
          <w:rFonts w:hint="eastAsia" w:ascii="仿宋" w:hAnsi="仿宋" w:cs="仿宋"/>
          <w:color w:val="auto"/>
          <w:szCs w:val="21"/>
          <w:highlight w:val="none"/>
        </w:rPr>
        <w:t>2.落实政府采购政策需满足的资格要求：</w:t>
      </w:r>
      <w:r>
        <w:rPr>
          <w:rFonts w:hint="eastAsia" w:ascii="仿宋" w:hAnsi="仿宋" w:eastAsia="仿宋" w:cs="仿宋"/>
          <w:color w:val="auto"/>
          <w:szCs w:val="21"/>
          <w:highlight w:val="none"/>
          <w:lang w:val="en-US" w:eastAsia="zh-CN"/>
        </w:rPr>
        <w:t>本项目为专门面向中小企业采购的项目,供应商应为中小微企业</w:t>
      </w:r>
      <w:r>
        <w:rPr>
          <w:rFonts w:hint="eastAsia" w:ascii="仿宋" w:hAnsi="仿宋" w:cs="仿宋"/>
          <w:color w:val="auto"/>
          <w:szCs w:val="21"/>
          <w:highlight w:val="none"/>
          <w:lang w:val="en-US" w:eastAsia="zh-CN"/>
        </w:rPr>
        <w:t>，</w:t>
      </w:r>
      <w:r>
        <w:rPr>
          <w:rFonts w:hint="eastAsia" w:ascii="仿宋" w:hAnsi="仿宋" w:eastAsia="仿宋" w:cs="仿宋"/>
          <w:color w:val="auto"/>
          <w:szCs w:val="21"/>
          <w:highlight w:val="none"/>
          <w:lang w:val="en-US" w:eastAsia="zh-CN"/>
        </w:rPr>
        <w:t>残疾人福利性单位、监狱企业视同小型和微型企业</w:t>
      </w:r>
    </w:p>
    <w:p>
      <w:pPr>
        <w:adjustRightInd w:val="0"/>
        <w:snapToGrid w:val="0"/>
        <w:spacing w:line="360" w:lineRule="auto"/>
        <w:ind w:firstLine="210" w:firstLineChars="100"/>
        <w:rPr>
          <w:rFonts w:hint="eastAsia" w:ascii="仿宋" w:hAnsi="仿宋" w:eastAsia="仿宋" w:cs="仿宋"/>
          <w:color w:val="auto"/>
          <w:szCs w:val="21"/>
          <w:highlight w:val="none"/>
          <w:lang w:eastAsia="zh-CN"/>
        </w:rPr>
      </w:pPr>
      <w:r>
        <w:rPr>
          <w:rFonts w:hint="eastAsia" w:ascii="仿宋" w:hAnsi="仿宋" w:cs="仿宋"/>
          <w:color w:val="auto"/>
          <w:szCs w:val="21"/>
          <w:highlight w:val="none"/>
        </w:rPr>
        <w:t>3.本项目的特定资格要求</w:t>
      </w:r>
      <w:r>
        <w:rPr>
          <w:rFonts w:hint="eastAsia" w:ascii="仿宋" w:hAnsi="仿宋" w:cs="仿宋"/>
          <w:color w:val="auto"/>
          <w:szCs w:val="21"/>
          <w:highlight w:val="none"/>
          <w:lang w:val="en-US" w:eastAsia="zh-CN"/>
        </w:rPr>
        <w:t>：无；</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三、获取招标文件</w:t>
      </w:r>
      <w:bookmarkEnd w:id="11"/>
      <w:bookmarkEnd w:id="12"/>
      <w:bookmarkEnd w:id="13"/>
      <w:bookmarkEnd w:id="14"/>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时间：</w:t>
      </w:r>
      <w:r>
        <w:rPr>
          <w:rFonts w:hint="eastAsia" w:ascii="仿宋" w:hAnsi="仿宋" w:cs="仿宋"/>
          <w:color w:val="auto"/>
          <w:szCs w:val="21"/>
          <w:highlight w:val="none"/>
          <w:u w:val="single"/>
          <w:lang w:val="en-US" w:eastAsia="zh-CN"/>
        </w:rPr>
        <w:t>2024</w:t>
      </w:r>
      <w:r>
        <w:rPr>
          <w:rFonts w:hint="eastAsia" w:ascii="仿宋" w:hAnsi="仿宋" w:cs="仿宋"/>
          <w:color w:val="auto"/>
          <w:szCs w:val="21"/>
          <w:highlight w:val="none"/>
          <w:u w:val="single"/>
        </w:rPr>
        <w:t>年</w:t>
      </w:r>
      <w:r>
        <w:rPr>
          <w:rFonts w:hint="eastAsia" w:ascii="仿宋" w:hAnsi="仿宋" w:cs="仿宋"/>
          <w:color w:val="auto"/>
          <w:szCs w:val="21"/>
          <w:highlight w:val="none"/>
          <w:u w:val="single"/>
          <w:lang w:val="en-US" w:eastAsia="zh-CN"/>
        </w:rPr>
        <w:t>6</w:t>
      </w:r>
      <w:r>
        <w:rPr>
          <w:rFonts w:hint="eastAsia" w:ascii="仿宋" w:hAnsi="仿宋" w:cs="仿宋"/>
          <w:color w:val="auto"/>
          <w:szCs w:val="21"/>
          <w:highlight w:val="none"/>
          <w:u w:val="single"/>
        </w:rPr>
        <w:t>月</w:t>
      </w:r>
      <w:r>
        <w:rPr>
          <w:rFonts w:hint="eastAsia" w:ascii="仿宋" w:hAnsi="仿宋" w:cs="仿宋"/>
          <w:color w:val="auto"/>
          <w:szCs w:val="21"/>
          <w:highlight w:val="none"/>
          <w:u w:val="single"/>
          <w:lang w:val="en-US" w:eastAsia="zh-CN"/>
        </w:rPr>
        <w:t>25</w:t>
      </w:r>
      <w:r>
        <w:rPr>
          <w:rFonts w:hint="eastAsia" w:ascii="仿宋" w:hAnsi="仿宋" w:cs="仿宋"/>
          <w:color w:val="auto"/>
          <w:szCs w:val="21"/>
          <w:highlight w:val="none"/>
          <w:u w:val="single"/>
        </w:rPr>
        <w:t>日</w:t>
      </w:r>
      <w:r>
        <w:rPr>
          <w:rFonts w:hint="eastAsia" w:ascii="仿宋" w:hAnsi="仿宋" w:cs="仿宋"/>
          <w:color w:val="auto"/>
          <w:szCs w:val="21"/>
          <w:highlight w:val="none"/>
        </w:rPr>
        <w:t>至</w:t>
      </w:r>
      <w:r>
        <w:rPr>
          <w:rFonts w:hint="eastAsia" w:ascii="仿宋" w:hAnsi="仿宋" w:cs="仿宋"/>
          <w:color w:val="auto"/>
          <w:szCs w:val="21"/>
          <w:highlight w:val="none"/>
          <w:u w:val="single"/>
          <w:lang w:val="en-US" w:eastAsia="zh-CN"/>
        </w:rPr>
        <w:t>2024</w:t>
      </w:r>
      <w:r>
        <w:rPr>
          <w:rFonts w:hint="eastAsia" w:ascii="仿宋" w:hAnsi="仿宋" w:cs="仿宋"/>
          <w:color w:val="auto"/>
          <w:szCs w:val="21"/>
          <w:highlight w:val="none"/>
          <w:u w:val="single"/>
        </w:rPr>
        <w:t>年</w:t>
      </w:r>
      <w:r>
        <w:rPr>
          <w:rFonts w:hint="eastAsia" w:ascii="仿宋" w:hAnsi="仿宋" w:cs="仿宋"/>
          <w:color w:val="auto"/>
          <w:szCs w:val="21"/>
          <w:highlight w:val="none"/>
          <w:u w:val="single"/>
          <w:lang w:val="en-US" w:eastAsia="zh-CN"/>
        </w:rPr>
        <w:t>7</w:t>
      </w:r>
      <w:r>
        <w:rPr>
          <w:rFonts w:hint="eastAsia" w:ascii="仿宋" w:hAnsi="仿宋" w:cs="仿宋"/>
          <w:color w:val="auto"/>
          <w:szCs w:val="21"/>
          <w:highlight w:val="none"/>
          <w:u w:val="single"/>
        </w:rPr>
        <w:t>月</w:t>
      </w:r>
      <w:r>
        <w:rPr>
          <w:rFonts w:hint="eastAsia" w:ascii="仿宋" w:hAnsi="仿宋" w:cs="仿宋"/>
          <w:color w:val="auto"/>
          <w:szCs w:val="21"/>
          <w:highlight w:val="none"/>
          <w:u w:val="single"/>
          <w:lang w:val="en-US" w:eastAsia="zh-CN"/>
        </w:rPr>
        <w:t>2</w:t>
      </w:r>
      <w:r>
        <w:rPr>
          <w:rFonts w:hint="eastAsia" w:ascii="仿宋" w:hAnsi="仿宋" w:cs="仿宋"/>
          <w:color w:val="auto"/>
          <w:szCs w:val="21"/>
          <w:highlight w:val="none"/>
          <w:u w:val="single"/>
        </w:rPr>
        <w:t>日</w:t>
      </w:r>
      <w:r>
        <w:rPr>
          <w:rFonts w:hint="eastAsia" w:ascii="仿宋" w:hAnsi="仿宋" w:cs="仿宋"/>
          <w:color w:val="auto"/>
          <w:szCs w:val="21"/>
          <w:highlight w:val="none"/>
        </w:rPr>
        <w:t>，每天上午8:</w:t>
      </w:r>
      <w:r>
        <w:rPr>
          <w:rFonts w:hint="eastAsia" w:ascii="仿宋" w:hAnsi="仿宋" w:cs="仿宋"/>
          <w:color w:val="auto"/>
          <w:szCs w:val="21"/>
          <w:highlight w:val="none"/>
          <w:lang w:val="en-US" w:eastAsia="zh-CN"/>
        </w:rPr>
        <w:t>3</w:t>
      </w:r>
      <w:r>
        <w:rPr>
          <w:rFonts w:hint="eastAsia" w:ascii="仿宋" w:hAnsi="仿宋" w:cs="仿宋"/>
          <w:color w:val="auto"/>
          <w:szCs w:val="21"/>
          <w:highlight w:val="none"/>
        </w:rPr>
        <w:t>0至11:30，下午13:00至17:00（北京时间，法定节假日除外）</w:t>
      </w:r>
    </w:p>
    <w:p>
      <w:pPr>
        <w:adjustRightInd w:val="0"/>
        <w:snapToGrid w:val="0"/>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地点：</w:t>
      </w:r>
      <w:bookmarkStart w:id="15" w:name="_Toc28359082"/>
      <w:bookmarkStart w:id="16" w:name="_Toc28359005"/>
      <w:bookmarkStart w:id="17" w:name="_Toc35393793"/>
      <w:bookmarkStart w:id="18" w:name="_Toc35393624"/>
      <w:r>
        <w:rPr>
          <w:rFonts w:hint="eastAsia" w:ascii="仿宋_GB2312" w:hAnsi="仿宋_GB2312" w:eastAsia="仿宋_GB2312" w:cs="仿宋_GB2312"/>
          <w:color w:val="auto"/>
          <w:szCs w:val="21"/>
          <w:highlight w:val="none"/>
        </w:rPr>
        <w:t>辽宁</w:t>
      </w:r>
      <w:r>
        <w:rPr>
          <w:rFonts w:hint="eastAsia" w:ascii="仿宋_GB2312" w:hAnsi="仿宋_GB2312" w:eastAsia="仿宋_GB2312" w:cs="仿宋_GB2312"/>
          <w:color w:val="auto"/>
          <w:szCs w:val="21"/>
          <w:highlight w:val="none"/>
          <w:lang w:val="en-US" w:eastAsia="zh-CN"/>
        </w:rPr>
        <w:t>宇泰项目管理</w:t>
      </w:r>
      <w:r>
        <w:rPr>
          <w:rFonts w:hint="eastAsia" w:ascii="仿宋_GB2312" w:hAnsi="仿宋_GB2312" w:eastAsia="仿宋_GB2312" w:cs="仿宋_GB2312"/>
          <w:color w:val="auto"/>
          <w:szCs w:val="21"/>
          <w:highlight w:val="none"/>
        </w:rPr>
        <w:t>有限公司</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szCs w:val="21"/>
          <w:highlight w:val="none"/>
        </w:rPr>
        <w:t>方式：</w:t>
      </w:r>
      <w:r>
        <w:rPr>
          <w:rFonts w:hint="eastAsia" w:ascii="仿宋" w:hAnsi="仿宋" w:cs="仿宋"/>
          <w:color w:val="auto"/>
          <w:kern w:val="0"/>
          <w:szCs w:val="21"/>
          <w:highlight w:val="none"/>
        </w:rPr>
        <w:t>电子邮件领取</w:t>
      </w:r>
    </w:p>
    <w:p>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cs="仿宋"/>
          <w:color w:val="auto"/>
          <w:szCs w:val="21"/>
          <w:highlight w:val="none"/>
        </w:rPr>
        <w:t>购买</w:t>
      </w:r>
      <w:r>
        <w:rPr>
          <w:rFonts w:hint="eastAsia" w:ascii="仿宋" w:hAnsi="仿宋" w:cs="仿宋"/>
          <w:color w:val="auto"/>
          <w:szCs w:val="21"/>
          <w:highlight w:val="none"/>
          <w:lang w:eastAsia="zh-CN"/>
        </w:rPr>
        <w:t>招标文件</w:t>
      </w:r>
      <w:r>
        <w:rPr>
          <w:rFonts w:hint="eastAsia" w:ascii="仿宋" w:hAnsi="仿宋" w:cs="仿宋"/>
          <w:color w:val="auto"/>
          <w:szCs w:val="21"/>
          <w:highlight w:val="none"/>
        </w:rPr>
        <w:t>时须</w:t>
      </w:r>
      <w:r>
        <w:rPr>
          <w:rFonts w:hint="eastAsia" w:ascii="仿宋" w:hAnsi="仿宋" w:cs="仿宋"/>
          <w:color w:val="auto"/>
          <w:szCs w:val="21"/>
          <w:highlight w:val="none"/>
          <w:lang w:val="en-US" w:eastAsia="zh-CN"/>
        </w:rPr>
        <w:t>提供</w:t>
      </w:r>
      <w:r>
        <w:rPr>
          <w:rFonts w:hint="eastAsia" w:ascii="仿宋" w:hAnsi="仿宋" w:cs="仿宋"/>
          <w:color w:val="auto"/>
          <w:szCs w:val="21"/>
          <w:highlight w:val="none"/>
        </w:rPr>
        <w:t>以下材料：1、法人或者其他组织的营业执照等主体证明文件或自然人的身份证明复印件（自然人身份证明仅限在自然人作为响应主体时使用）；2、法定代表人（或非法人组织负责人）</w:t>
      </w:r>
      <w:r>
        <w:rPr>
          <w:rFonts w:hint="eastAsia" w:ascii="仿宋" w:hAnsi="仿宋" w:cs="仿宋"/>
          <w:b/>
          <w:bCs/>
          <w:color w:val="auto"/>
          <w:szCs w:val="21"/>
          <w:highlight w:val="none"/>
        </w:rPr>
        <w:t>（详见附件2-1）</w:t>
      </w:r>
      <w:r>
        <w:rPr>
          <w:rFonts w:hint="eastAsia" w:ascii="仿宋" w:hAnsi="仿宋" w:cs="仿宋"/>
          <w:color w:val="auto"/>
          <w:szCs w:val="21"/>
          <w:highlight w:val="none"/>
        </w:rPr>
        <w:t>身份证明书原件（自然人作为响应主体时不需提供）；3、授权委托书原件</w:t>
      </w:r>
      <w:r>
        <w:rPr>
          <w:rFonts w:hint="eastAsia" w:ascii="仿宋" w:hAnsi="仿宋" w:cs="仿宋"/>
          <w:b/>
          <w:bCs/>
          <w:color w:val="auto"/>
          <w:szCs w:val="21"/>
          <w:highlight w:val="none"/>
        </w:rPr>
        <w:t>（详见附件2-2）</w:t>
      </w:r>
      <w:r>
        <w:rPr>
          <w:rFonts w:hint="eastAsia" w:ascii="仿宋" w:hAnsi="仿宋" w:cs="仿宋"/>
          <w:color w:val="auto"/>
          <w:szCs w:val="21"/>
          <w:highlight w:val="none"/>
        </w:rPr>
        <w:t>（法定代表人、非法人组织负责人、自然人本人购买</w:t>
      </w:r>
      <w:r>
        <w:rPr>
          <w:rFonts w:hint="eastAsia" w:ascii="仿宋" w:hAnsi="仿宋" w:cs="仿宋"/>
          <w:color w:val="auto"/>
          <w:szCs w:val="21"/>
          <w:highlight w:val="none"/>
          <w:lang w:eastAsia="zh-CN"/>
        </w:rPr>
        <w:t>招标文件</w:t>
      </w:r>
      <w:r>
        <w:rPr>
          <w:rFonts w:hint="eastAsia" w:ascii="仿宋" w:hAnsi="仿宋" w:cs="仿宋"/>
          <w:color w:val="auto"/>
          <w:szCs w:val="21"/>
          <w:highlight w:val="none"/>
        </w:rPr>
        <w:t>的无需提供）</w:t>
      </w:r>
      <w:r>
        <w:rPr>
          <w:rFonts w:hint="eastAsia" w:ascii="仿宋" w:hAnsi="仿宋" w:cs="仿宋"/>
          <w:color w:val="auto"/>
          <w:szCs w:val="21"/>
          <w:highlight w:val="none"/>
          <w:lang w:eastAsia="zh-CN"/>
        </w:rPr>
        <w:t>；</w:t>
      </w:r>
      <w:r>
        <w:rPr>
          <w:rFonts w:hint="eastAsia" w:ascii="仿宋" w:hAnsi="仿宋" w:eastAsia="仿宋" w:cs="宋体"/>
          <w:sz w:val="21"/>
          <w:szCs w:val="21"/>
          <w:highlight w:val="none"/>
          <w:lang w:val="en-US" w:eastAsia="zh-CN"/>
        </w:rPr>
        <w:t>4、购买采购文件汇款截图</w:t>
      </w:r>
      <w:r>
        <w:rPr>
          <w:rFonts w:hint="eastAsia" w:ascii="仿宋" w:hAnsi="仿宋" w:eastAsia="仿宋" w:cs="宋体"/>
          <w:sz w:val="21"/>
          <w:szCs w:val="21"/>
          <w:highlight w:val="none"/>
        </w:rPr>
        <w:t>。</w:t>
      </w:r>
    </w:p>
    <w:p>
      <w:pPr>
        <w:adjustRightInd w:val="0"/>
        <w:snapToGrid w:val="0"/>
        <w:spacing w:line="360" w:lineRule="auto"/>
        <w:ind w:firstLine="540"/>
        <w:rPr>
          <w:rFonts w:hint="eastAsia" w:ascii="仿宋" w:hAnsi="仿宋" w:cs="仿宋"/>
          <w:color w:val="auto"/>
          <w:szCs w:val="21"/>
          <w:highlight w:val="none"/>
        </w:rPr>
      </w:pPr>
      <w:r>
        <w:rPr>
          <w:rFonts w:hint="eastAsia" w:ascii="仿宋" w:hAnsi="仿宋" w:cs="仿宋"/>
          <w:color w:val="auto"/>
          <w:szCs w:val="21"/>
          <w:highlight w:val="none"/>
          <w:lang w:val="en-US" w:eastAsia="zh-CN"/>
        </w:rPr>
        <w:t>领取方式：</w:t>
      </w:r>
      <w:r>
        <w:rPr>
          <w:rFonts w:hint="eastAsia" w:ascii="仿宋_GB2312" w:hAnsi="仿宋" w:eastAsia="仿宋_GB2312"/>
          <w:sz w:val="21"/>
          <w:szCs w:val="21"/>
        </w:rPr>
        <w:fldChar w:fldCharType="begin"/>
      </w:r>
      <w:r>
        <w:rPr>
          <w:rFonts w:hint="eastAsia" w:ascii="仿宋_GB2312" w:hAnsi="仿宋" w:eastAsia="仿宋_GB2312"/>
          <w:sz w:val="21"/>
          <w:szCs w:val="21"/>
        </w:rPr>
        <w:instrText xml:space="preserve"> HYPERLINK "mailto:将以上材料加盖公章扫描件发送至LNYTXMGL@126.com（电子邮箱）并电话通知代理机构确认。邮件主题\“获取辽宁省消防救援总队自然灾害应急能力提升工程沈阳支队装备建设项目-地震装备项目（二）招标文件-包号xxx\”，并在邮箱中注明单位名称、联系人、联系电话。" </w:instrText>
      </w:r>
      <w:r>
        <w:rPr>
          <w:rFonts w:hint="eastAsia" w:ascii="仿宋_GB2312" w:hAnsi="仿宋" w:eastAsia="仿宋_GB2312"/>
          <w:sz w:val="21"/>
          <w:szCs w:val="21"/>
        </w:rPr>
        <w:fldChar w:fldCharType="separate"/>
      </w:r>
      <w:r>
        <w:rPr>
          <w:rFonts w:hint="eastAsia" w:ascii="仿宋_GB2312" w:hAnsi="仿宋" w:eastAsia="仿宋_GB2312"/>
          <w:sz w:val="21"/>
          <w:szCs w:val="21"/>
        </w:rPr>
        <w:t>将以上材料加盖公章扫描件发送至</w:t>
      </w:r>
      <w:r>
        <w:rPr>
          <w:rFonts w:hint="eastAsia" w:ascii="仿宋_GB2312" w:hAnsi="仿宋" w:eastAsia="仿宋_GB2312"/>
          <w:sz w:val="21"/>
          <w:szCs w:val="21"/>
          <w:lang w:val="en-US" w:eastAsia="zh-CN"/>
        </w:rPr>
        <w:t>LNYTXMGL</w:t>
      </w:r>
      <w:r>
        <w:rPr>
          <w:rFonts w:hint="eastAsia" w:ascii="仿宋_GB2312" w:hAnsi="仿宋" w:eastAsia="仿宋_GB2312"/>
          <w:sz w:val="21"/>
          <w:szCs w:val="21"/>
        </w:rPr>
        <w:t>@126.com（电子邮箱）并电话通知代理机构确认。邮件主题“获取</w:t>
      </w:r>
      <w:r>
        <w:rPr>
          <w:rFonts w:hint="eastAsia" w:ascii="仿宋_GB2312" w:hAnsi="仿宋" w:eastAsia="仿宋_GB2312"/>
          <w:sz w:val="21"/>
          <w:szCs w:val="21"/>
          <w:lang w:val="en-US" w:eastAsia="zh-CN"/>
        </w:rPr>
        <w:t>辽宁省消防救援总队自然灾害应急能力提升工程沈阳支队装备建设项目-地震装备项目（二）</w:t>
      </w:r>
      <w:r>
        <w:rPr>
          <w:rFonts w:hint="eastAsia" w:ascii="仿宋_GB2312" w:hAnsi="仿宋" w:eastAsia="仿宋_GB2312"/>
          <w:sz w:val="21"/>
          <w:szCs w:val="21"/>
        </w:rPr>
        <w:t>招标文件</w:t>
      </w:r>
      <w:r>
        <w:rPr>
          <w:rFonts w:hint="eastAsia" w:ascii="仿宋_GB2312" w:hAnsi="仿宋" w:eastAsia="仿宋_GB2312"/>
          <w:sz w:val="21"/>
          <w:szCs w:val="21"/>
          <w:lang w:val="en-US" w:eastAsia="zh-CN"/>
        </w:rPr>
        <w:t>-包号003</w:t>
      </w:r>
      <w:r>
        <w:rPr>
          <w:rFonts w:hint="eastAsia" w:ascii="仿宋_GB2312" w:hAnsi="仿宋" w:eastAsia="仿宋_GB2312"/>
          <w:sz w:val="21"/>
          <w:szCs w:val="21"/>
        </w:rPr>
        <w:t>”，并在邮箱中注明单位名称、联系人、联系电话。</w:t>
      </w:r>
      <w:r>
        <w:rPr>
          <w:rFonts w:hint="eastAsia" w:ascii="仿宋_GB2312" w:hAnsi="仿宋" w:eastAsia="仿宋_GB2312"/>
          <w:sz w:val="21"/>
          <w:szCs w:val="21"/>
        </w:rPr>
        <w:fldChar w:fldCharType="end"/>
      </w:r>
    </w:p>
    <w:p>
      <w:pPr>
        <w:adjustRightInd w:val="0"/>
        <w:snapToGrid w:val="0"/>
        <w:spacing w:line="360" w:lineRule="auto"/>
        <w:ind w:firstLine="540"/>
        <w:rPr>
          <w:rFonts w:hint="eastAsia" w:ascii="仿宋" w:hAnsi="仿宋" w:cs="仿宋"/>
          <w:color w:val="auto"/>
          <w:szCs w:val="21"/>
          <w:highlight w:val="none"/>
        </w:rPr>
      </w:pPr>
      <w:r>
        <w:rPr>
          <w:rFonts w:hint="eastAsia" w:ascii="仿宋_GB2312" w:hAnsi="仿宋" w:eastAsia="仿宋_GB2312"/>
          <w:sz w:val="21"/>
          <w:szCs w:val="21"/>
        </w:rPr>
        <w:t>文件发售价格：人民币500元/本，售后不退。</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四、提交投标文件</w:t>
      </w:r>
      <w:bookmarkEnd w:id="15"/>
      <w:bookmarkEnd w:id="16"/>
      <w:r>
        <w:rPr>
          <w:rFonts w:hint="eastAsia" w:ascii="仿宋" w:hAnsi="仿宋" w:cs="仿宋"/>
          <w:b/>
          <w:bCs/>
          <w:color w:val="auto"/>
          <w:szCs w:val="21"/>
          <w:highlight w:val="none"/>
        </w:rPr>
        <w:t>截止时间、开标时间和地点</w:t>
      </w:r>
      <w:bookmarkEnd w:id="17"/>
      <w:bookmarkEnd w:id="18"/>
    </w:p>
    <w:p>
      <w:pPr>
        <w:adjustRightInd w:val="0"/>
        <w:snapToGrid w:val="0"/>
        <w:spacing w:line="360" w:lineRule="auto"/>
        <w:ind w:firstLine="420" w:firstLineChars="200"/>
        <w:rPr>
          <w:rFonts w:hint="eastAsia" w:ascii="仿宋" w:hAnsi="仿宋" w:cs="仿宋"/>
          <w:bCs/>
          <w:color w:val="auto"/>
          <w:szCs w:val="21"/>
          <w:highlight w:val="none"/>
          <w:u w:val="single"/>
        </w:rPr>
      </w:pPr>
      <w:r>
        <w:rPr>
          <w:rFonts w:hint="eastAsia" w:ascii="仿宋" w:hAnsi="仿宋" w:cs="仿宋"/>
          <w:bCs/>
          <w:color w:val="auto"/>
          <w:szCs w:val="21"/>
          <w:highlight w:val="none"/>
        </w:rPr>
        <w:t>时间;</w:t>
      </w:r>
      <w:r>
        <w:rPr>
          <w:rFonts w:hint="eastAsia" w:ascii="仿宋" w:hAnsi="仿宋" w:cs="仿宋"/>
          <w:bCs/>
          <w:color w:val="auto"/>
          <w:szCs w:val="21"/>
          <w:highlight w:val="none"/>
          <w:u w:val="single"/>
          <w:lang w:val="en-US" w:eastAsia="zh-CN"/>
        </w:rPr>
        <w:t>2024</w:t>
      </w:r>
      <w:r>
        <w:rPr>
          <w:rFonts w:hint="eastAsia" w:ascii="仿宋" w:hAnsi="仿宋" w:cs="仿宋"/>
          <w:bCs/>
          <w:color w:val="auto"/>
          <w:szCs w:val="21"/>
          <w:highlight w:val="none"/>
          <w:u w:val="single"/>
        </w:rPr>
        <w:t>年</w:t>
      </w:r>
      <w:r>
        <w:rPr>
          <w:rFonts w:hint="eastAsia" w:ascii="仿宋" w:hAnsi="仿宋" w:cs="仿宋"/>
          <w:bCs/>
          <w:color w:val="auto"/>
          <w:szCs w:val="21"/>
          <w:highlight w:val="none"/>
          <w:u w:val="single"/>
          <w:lang w:val="en-US" w:eastAsia="zh-CN"/>
        </w:rPr>
        <w:t>7</w:t>
      </w:r>
      <w:r>
        <w:rPr>
          <w:rFonts w:hint="eastAsia" w:ascii="仿宋" w:hAnsi="仿宋" w:cs="仿宋"/>
          <w:bCs/>
          <w:color w:val="auto"/>
          <w:szCs w:val="21"/>
          <w:highlight w:val="none"/>
          <w:u w:val="single"/>
        </w:rPr>
        <w:t>月</w:t>
      </w:r>
      <w:r>
        <w:rPr>
          <w:rFonts w:hint="eastAsia" w:ascii="仿宋" w:hAnsi="仿宋" w:cs="仿宋"/>
          <w:bCs/>
          <w:color w:val="auto"/>
          <w:szCs w:val="21"/>
          <w:highlight w:val="none"/>
          <w:u w:val="single"/>
          <w:lang w:val="en-US" w:eastAsia="zh-CN"/>
        </w:rPr>
        <w:t>16</w:t>
      </w:r>
      <w:r>
        <w:rPr>
          <w:rFonts w:hint="eastAsia" w:ascii="仿宋" w:hAnsi="仿宋" w:cs="仿宋"/>
          <w:bCs/>
          <w:color w:val="auto"/>
          <w:szCs w:val="21"/>
          <w:highlight w:val="none"/>
          <w:u w:val="single"/>
        </w:rPr>
        <w:t>日</w:t>
      </w:r>
      <w:r>
        <w:rPr>
          <w:rFonts w:hint="eastAsia" w:ascii="仿宋" w:hAnsi="仿宋" w:cs="仿宋"/>
          <w:bCs/>
          <w:color w:val="auto"/>
          <w:szCs w:val="21"/>
          <w:highlight w:val="none"/>
          <w:u w:val="single"/>
          <w:lang w:val="en-US" w:eastAsia="zh-CN"/>
        </w:rPr>
        <w:t>09</w:t>
      </w:r>
      <w:r>
        <w:rPr>
          <w:rFonts w:hint="eastAsia" w:ascii="仿宋" w:hAnsi="仿宋" w:cs="仿宋"/>
          <w:bCs/>
          <w:color w:val="auto"/>
          <w:szCs w:val="21"/>
          <w:highlight w:val="none"/>
          <w:u w:val="single"/>
        </w:rPr>
        <w:t>点</w:t>
      </w:r>
      <w:r>
        <w:rPr>
          <w:rFonts w:hint="eastAsia" w:ascii="仿宋" w:hAnsi="仿宋" w:cs="仿宋"/>
          <w:bCs/>
          <w:color w:val="auto"/>
          <w:szCs w:val="21"/>
          <w:highlight w:val="none"/>
          <w:u w:val="single"/>
          <w:lang w:val="en-US" w:eastAsia="zh-CN"/>
        </w:rPr>
        <w:t>30</w:t>
      </w:r>
      <w:r>
        <w:rPr>
          <w:rFonts w:hint="eastAsia" w:ascii="仿宋" w:hAnsi="仿宋" w:cs="仿宋"/>
          <w:bCs/>
          <w:color w:val="auto"/>
          <w:szCs w:val="21"/>
          <w:highlight w:val="none"/>
          <w:u w:val="single"/>
        </w:rPr>
        <w:t>分</w:t>
      </w:r>
      <w:r>
        <w:rPr>
          <w:rFonts w:hint="eastAsia" w:ascii="仿宋" w:hAnsi="仿宋" w:cs="仿宋"/>
          <w:bCs/>
          <w:color w:val="auto"/>
          <w:szCs w:val="21"/>
          <w:highlight w:val="none"/>
        </w:rPr>
        <w:t>（北京时间）</w:t>
      </w:r>
    </w:p>
    <w:p>
      <w:pPr>
        <w:adjustRightInd w:val="0"/>
        <w:snapToGrid w:val="0"/>
        <w:spacing w:line="360" w:lineRule="auto"/>
        <w:ind w:firstLine="420" w:firstLineChars="200"/>
        <w:rPr>
          <w:rFonts w:hint="eastAsia" w:ascii="仿宋" w:hAnsi="仿宋" w:cs="仿宋"/>
          <w:bCs/>
          <w:color w:val="auto"/>
          <w:szCs w:val="21"/>
          <w:highlight w:val="none"/>
          <w:u w:val="single"/>
        </w:rPr>
      </w:pPr>
      <w:r>
        <w:rPr>
          <w:rFonts w:hint="eastAsia" w:ascii="仿宋" w:hAnsi="仿宋" w:cs="仿宋"/>
          <w:color w:val="auto"/>
          <w:szCs w:val="21"/>
          <w:highlight w:val="none"/>
        </w:rPr>
        <w:t>地点：</w:t>
      </w:r>
      <w:r>
        <w:rPr>
          <w:rFonts w:hint="eastAsia" w:ascii="仿宋_GB2312" w:hAnsi="仿宋_GB2312" w:eastAsia="仿宋_GB2312" w:cs="仿宋_GB2312"/>
          <w:color w:val="auto"/>
          <w:szCs w:val="21"/>
          <w:highlight w:val="none"/>
        </w:rPr>
        <w:t>辽宁</w:t>
      </w:r>
      <w:r>
        <w:rPr>
          <w:rFonts w:hint="eastAsia" w:ascii="仿宋_GB2312" w:hAnsi="仿宋_GB2312" w:eastAsia="仿宋_GB2312" w:cs="仿宋_GB2312"/>
          <w:color w:val="auto"/>
          <w:szCs w:val="21"/>
          <w:highlight w:val="none"/>
          <w:lang w:val="en-US" w:eastAsia="zh-CN"/>
        </w:rPr>
        <w:t>宇泰项目管理</w:t>
      </w:r>
      <w:r>
        <w:rPr>
          <w:rFonts w:hint="eastAsia" w:ascii="仿宋_GB2312" w:hAnsi="仿宋_GB2312" w:eastAsia="仿宋_GB2312" w:cs="仿宋_GB2312"/>
          <w:color w:val="auto"/>
          <w:szCs w:val="21"/>
          <w:highlight w:val="none"/>
        </w:rPr>
        <w:t>有限公司</w:t>
      </w:r>
      <w:r>
        <w:rPr>
          <w:rFonts w:hint="eastAsia" w:ascii="仿宋" w:hAnsi="仿宋" w:eastAsia="仿宋"/>
          <w:sz w:val="21"/>
          <w:szCs w:val="21"/>
          <w:highlight w:val="none"/>
          <w:shd w:val="clear" w:color="auto" w:fill="FFFFFF"/>
        </w:rPr>
        <w:t>（</w:t>
      </w:r>
      <w:r>
        <w:rPr>
          <w:rFonts w:hint="eastAsia" w:ascii="仿宋" w:hAnsi="仿宋" w:eastAsia="仿宋" w:cs="仿宋"/>
          <w:bCs/>
          <w:sz w:val="21"/>
          <w:szCs w:val="21"/>
          <w:highlight w:val="none"/>
        </w:rPr>
        <w:t>沈阳市</w:t>
      </w:r>
      <w:r>
        <w:rPr>
          <w:rFonts w:hint="eastAsia" w:ascii="仿宋" w:hAnsi="仿宋" w:eastAsia="仿宋" w:cs="仿宋"/>
          <w:bCs/>
          <w:sz w:val="21"/>
          <w:szCs w:val="21"/>
          <w:highlight w:val="none"/>
          <w:lang w:val="en-US" w:eastAsia="zh-CN"/>
        </w:rPr>
        <w:t>铁西区保工南街100-1号</w:t>
      </w:r>
      <w:r>
        <w:rPr>
          <w:rFonts w:hint="eastAsia" w:ascii="仿宋" w:hAnsi="仿宋" w:eastAsia="仿宋"/>
          <w:sz w:val="21"/>
          <w:szCs w:val="21"/>
          <w:highlight w:val="none"/>
          <w:shd w:val="clear" w:color="auto" w:fill="FFFFFF"/>
        </w:rPr>
        <w:t>）</w:t>
      </w:r>
    </w:p>
    <w:p>
      <w:pPr>
        <w:adjustRightInd w:val="0"/>
        <w:snapToGrid w:val="0"/>
        <w:spacing w:line="360" w:lineRule="auto"/>
        <w:rPr>
          <w:rFonts w:hint="eastAsia" w:ascii="仿宋" w:hAnsi="仿宋" w:cs="仿宋"/>
          <w:b/>
          <w:bCs/>
          <w:color w:val="auto"/>
          <w:szCs w:val="21"/>
          <w:highlight w:val="none"/>
        </w:rPr>
      </w:pPr>
      <w:bookmarkStart w:id="19" w:name="_Toc28359084"/>
      <w:bookmarkStart w:id="20" w:name="_Toc35393794"/>
      <w:bookmarkStart w:id="21" w:name="_Toc35393625"/>
      <w:bookmarkStart w:id="22" w:name="_Toc28359007"/>
      <w:r>
        <w:rPr>
          <w:rFonts w:hint="eastAsia" w:ascii="仿宋" w:hAnsi="仿宋" w:cs="仿宋"/>
          <w:b/>
          <w:bCs/>
          <w:color w:val="auto"/>
          <w:szCs w:val="21"/>
          <w:highlight w:val="none"/>
        </w:rPr>
        <w:t>五、公告期限</w:t>
      </w:r>
      <w:bookmarkEnd w:id="19"/>
      <w:bookmarkEnd w:id="20"/>
      <w:bookmarkEnd w:id="21"/>
      <w:bookmarkEnd w:id="22"/>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自本公告发布之日起5个工作日。</w:t>
      </w:r>
    </w:p>
    <w:p>
      <w:pPr>
        <w:keepNext/>
        <w:keepLines/>
        <w:adjustRightInd w:val="0"/>
        <w:snapToGrid w:val="0"/>
        <w:spacing w:line="360" w:lineRule="auto"/>
        <w:rPr>
          <w:rFonts w:hint="eastAsia" w:ascii="仿宋" w:hAnsi="仿宋" w:cs="仿宋"/>
          <w:b/>
          <w:bCs/>
          <w:color w:val="auto"/>
          <w:szCs w:val="21"/>
          <w:highlight w:val="none"/>
        </w:rPr>
      </w:pPr>
      <w:r>
        <w:rPr>
          <w:rFonts w:hint="eastAsia" w:ascii="仿宋" w:hAnsi="仿宋" w:cs="仿宋"/>
          <w:b/>
          <w:color w:val="auto"/>
          <w:szCs w:val="21"/>
          <w:highlight w:val="none"/>
        </w:rPr>
        <w:t>六、</w:t>
      </w:r>
      <w:bookmarkStart w:id="23" w:name="_Toc35393795"/>
      <w:bookmarkStart w:id="24" w:name="_Toc35393626"/>
      <w:r>
        <w:rPr>
          <w:rFonts w:hint="eastAsia" w:ascii="仿宋" w:hAnsi="仿宋" w:cs="仿宋"/>
          <w:b/>
          <w:bCs/>
          <w:color w:val="auto"/>
          <w:szCs w:val="21"/>
          <w:highlight w:val="none"/>
        </w:rPr>
        <w:t>其他补充事宜</w:t>
      </w:r>
      <w:bookmarkEnd w:id="23"/>
      <w:bookmarkEnd w:id="24"/>
    </w:p>
    <w:p>
      <w:pPr>
        <w:widowControl/>
        <w:adjustRightInd w:val="0"/>
        <w:snapToGrid w:val="0"/>
        <w:spacing w:line="360" w:lineRule="auto"/>
        <w:ind w:firstLine="420" w:firstLineChars="200"/>
        <w:jc w:val="left"/>
        <w:rPr>
          <w:rFonts w:hint="eastAsia" w:ascii="仿宋" w:hAnsi="仿宋" w:cs="仿宋"/>
          <w:color w:val="auto"/>
          <w:kern w:val="0"/>
          <w:szCs w:val="21"/>
          <w:highlight w:val="none"/>
        </w:rPr>
      </w:pPr>
      <w:bookmarkStart w:id="25" w:name="_Toc28359008"/>
      <w:bookmarkStart w:id="26" w:name="_Toc35393627"/>
      <w:bookmarkStart w:id="27" w:name="_Toc28359085"/>
      <w:bookmarkStart w:id="28" w:name="_Toc35393796"/>
      <w:r>
        <w:rPr>
          <w:rFonts w:hint="eastAsia" w:ascii="仿宋" w:hAnsi="仿宋" w:cs="仿宋"/>
          <w:color w:val="auto"/>
          <w:kern w:val="0"/>
          <w:szCs w:val="21"/>
          <w:highlight w:val="none"/>
          <w:lang w:val="en-US" w:eastAsia="zh-CN"/>
        </w:rPr>
        <w:t>1</w:t>
      </w:r>
      <w:r>
        <w:rPr>
          <w:rFonts w:hint="eastAsia" w:ascii="仿宋" w:hAnsi="仿宋" w:cs="仿宋"/>
          <w:color w:val="auto"/>
          <w:kern w:val="0"/>
          <w:szCs w:val="21"/>
          <w:highlight w:val="none"/>
        </w:rPr>
        <w:t>、</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认为自己的权益受到损害的，可以在知道或者应知其权益受到损害之日起七个工作日内，向</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或</w:t>
      </w:r>
      <w:r>
        <w:rPr>
          <w:rFonts w:hint="eastAsia" w:ascii="仿宋" w:hAnsi="仿宋" w:cs="仿宋"/>
          <w:color w:val="auto"/>
          <w:kern w:val="0"/>
          <w:szCs w:val="21"/>
          <w:highlight w:val="none"/>
          <w:lang w:eastAsia="zh-CN"/>
        </w:rPr>
        <w:t>采购人</w:t>
      </w:r>
      <w:r>
        <w:rPr>
          <w:rFonts w:hint="eastAsia" w:ascii="仿宋" w:hAnsi="仿宋" w:cs="仿宋"/>
          <w:color w:val="auto"/>
          <w:kern w:val="0"/>
          <w:szCs w:val="21"/>
          <w:highlight w:val="none"/>
        </w:rPr>
        <w:t>提出质疑。</w:t>
      </w:r>
    </w:p>
    <w:p>
      <w:pPr>
        <w:widowControl/>
        <w:adjustRightInd w:val="0"/>
        <w:snapToGrid w:val="0"/>
        <w:spacing w:line="360" w:lineRule="auto"/>
        <w:ind w:firstLine="48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1</w:t>
      </w:r>
      <w:r>
        <w:rPr>
          <w:rFonts w:hint="eastAsia" w:ascii="仿宋" w:hAnsi="仿宋" w:cs="仿宋"/>
          <w:color w:val="auto"/>
          <w:kern w:val="0"/>
          <w:szCs w:val="21"/>
          <w:highlight w:val="none"/>
        </w:rPr>
        <w:t>.1接收质疑函方式：书面纸质质疑函</w:t>
      </w:r>
    </w:p>
    <w:p>
      <w:pPr>
        <w:widowControl/>
        <w:adjustRightInd w:val="0"/>
        <w:snapToGrid w:val="0"/>
        <w:spacing w:line="360" w:lineRule="auto"/>
        <w:ind w:firstLine="48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1</w:t>
      </w:r>
      <w:r>
        <w:rPr>
          <w:rFonts w:hint="eastAsia" w:ascii="仿宋" w:hAnsi="仿宋" w:cs="仿宋"/>
          <w:color w:val="auto"/>
          <w:kern w:val="0"/>
          <w:szCs w:val="21"/>
          <w:highlight w:val="none"/>
        </w:rPr>
        <w:t>.2质疑函内容、格式：应符合《政府采购质疑和投诉办法》相关规定和财政部制定的《政府采购质疑函范本》格式，详见政府采购网。</w:t>
      </w:r>
    </w:p>
    <w:p>
      <w:pPr>
        <w:widowControl/>
        <w:adjustRightInd w:val="0"/>
        <w:snapToGrid w:val="0"/>
        <w:spacing w:line="360" w:lineRule="auto"/>
        <w:ind w:firstLine="48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质疑</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对</w:t>
      </w:r>
      <w:r>
        <w:rPr>
          <w:rFonts w:hint="eastAsia" w:ascii="仿宋" w:hAnsi="仿宋" w:cs="仿宋"/>
          <w:color w:val="auto"/>
          <w:kern w:val="0"/>
          <w:szCs w:val="21"/>
          <w:highlight w:val="none"/>
          <w:lang w:eastAsia="zh-CN"/>
        </w:rPr>
        <w:t>采购人</w:t>
      </w:r>
      <w:r>
        <w:rPr>
          <w:rFonts w:hint="eastAsia" w:ascii="仿宋" w:hAnsi="仿宋" w:cs="仿宋"/>
          <w:color w:val="auto"/>
          <w:kern w:val="0"/>
          <w:szCs w:val="21"/>
          <w:highlight w:val="none"/>
        </w:rPr>
        <w:t>、</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的答复不满意，或者</w:t>
      </w:r>
      <w:r>
        <w:rPr>
          <w:rFonts w:hint="eastAsia" w:ascii="仿宋" w:hAnsi="仿宋" w:cs="仿宋"/>
          <w:color w:val="auto"/>
          <w:kern w:val="0"/>
          <w:szCs w:val="21"/>
          <w:highlight w:val="none"/>
          <w:lang w:eastAsia="zh-CN"/>
        </w:rPr>
        <w:t>采购人</w:t>
      </w:r>
      <w:r>
        <w:rPr>
          <w:rFonts w:hint="eastAsia" w:ascii="仿宋" w:hAnsi="仿宋" w:cs="仿宋"/>
          <w:color w:val="auto"/>
          <w:kern w:val="0"/>
          <w:szCs w:val="21"/>
          <w:highlight w:val="none"/>
        </w:rPr>
        <w:t>、</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未在规定时间内作出答复的，可以在答复期满后15个工作日内向本级财政部门提起投诉。</w:t>
      </w:r>
    </w:p>
    <w:p>
      <w:pPr>
        <w:adjustRightInd w:val="0"/>
        <w:snapToGrid w:val="0"/>
        <w:spacing w:line="360" w:lineRule="auto"/>
        <w:ind w:firstLine="420" w:firstLineChars="200"/>
        <w:rPr>
          <w:rFonts w:hint="eastAsia" w:ascii="仿宋" w:hAnsi="仿宋" w:cs="仿宋"/>
          <w:color w:val="auto"/>
          <w:szCs w:val="21"/>
          <w:highlight w:val="none"/>
          <w:lang w:bidi="ar"/>
        </w:rPr>
      </w:pPr>
      <w:r>
        <w:rPr>
          <w:rFonts w:hint="eastAsia" w:ascii="仿宋" w:hAnsi="仿宋" w:cs="仿宋"/>
          <w:color w:val="auto"/>
          <w:kern w:val="0"/>
          <w:szCs w:val="21"/>
          <w:highlight w:val="none"/>
          <w:lang w:val="en-US" w:eastAsia="zh-CN"/>
        </w:rPr>
        <w:t>2</w:t>
      </w:r>
      <w:r>
        <w:rPr>
          <w:rFonts w:hint="eastAsia" w:ascii="仿宋" w:hAnsi="仿宋" w:cs="仿宋"/>
          <w:color w:val="auto"/>
          <w:kern w:val="0"/>
          <w:szCs w:val="21"/>
          <w:highlight w:val="none"/>
        </w:rPr>
        <w:t>、</w:t>
      </w:r>
      <w:r>
        <w:rPr>
          <w:rFonts w:hint="eastAsia" w:ascii="仿宋" w:hAnsi="仿宋" w:cs="仿宋"/>
          <w:color w:val="auto"/>
          <w:szCs w:val="21"/>
          <w:highlight w:val="none"/>
        </w:rPr>
        <w:t>需落实的政府采购政策内容：</w:t>
      </w:r>
      <w:r>
        <w:rPr>
          <w:rFonts w:hint="eastAsia" w:ascii="仿宋" w:hAnsi="仿宋" w:cs="仿宋"/>
          <w:color w:val="auto"/>
          <w:szCs w:val="21"/>
          <w:highlight w:val="none"/>
          <w:lang w:bidi="ar"/>
        </w:rPr>
        <w:t>促进中小企业、促进残疾人就业、支持监狱企业、支持</w:t>
      </w:r>
      <w:r>
        <w:rPr>
          <w:rFonts w:hint="eastAsia" w:ascii="仿宋" w:hAnsi="仿宋" w:cs="仿宋"/>
          <w:color w:val="auto"/>
          <w:szCs w:val="21"/>
          <w:highlight w:val="none"/>
          <w:lang w:val="en-US" w:eastAsia="zh-CN" w:bidi="ar"/>
        </w:rPr>
        <w:t>乡村振兴</w:t>
      </w:r>
      <w:r>
        <w:rPr>
          <w:rFonts w:hint="eastAsia" w:ascii="仿宋" w:hAnsi="仿宋" w:cs="仿宋"/>
          <w:color w:val="auto"/>
          <w:szCs w:val="21"/>
          <w:highlight w:val="none"/>
          <w:lang w:bidi="ar"/>
        </w:rPr>
        <w:t>、节能环保等相关政策。</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七、对本次招标提出询问，请按以下方式联系。</w:t>
      </w:r>
      <w:bookmarkEnd w:id="25"/>
      <w:bookmarkEnd w:id="26"/>
      <w:bookmarkEnd w:id="27"/>
      <w:bookmarkEnd w:id="28"/>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szCs w:val="21"/>
          <w:highlight w:val="none"/>
        </w:rPr>
      </w:pPr>
      <w:r>
        <w:rPr>
          <w:rFonts w:hint="eastAsia" w:ascii="仿宋" w:hAnsi="仿宋" w:cs="仿宋"/>
          <w:color w:val="auto"/>
          <w:szCs w:val="21"/>
          <w:highlight w:val="none"/>
        </w:rPr>
        <w:t>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信息</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lang w:eastAsia="zh-CN"/>
        </w:rPr>
      </w:pPr>
      <w:r>
        <w:rPr>
          <w:rFonts w:hint="eastAsia" w:ascii="仿宋" w:hAnsi="仿宋" w:cs="仿宋"/>
          <w:color w:val="auto"/>
          <w:kern w:val="0"/>
          <w:szCs w:val="21"/>
          <w:highlight w:val="none"/>
        </w:rPr>
        <w:t>名</w:t>
      </w:r>
      <w:r>
        <w:rPr>
          <w:rFonts w:hint="eastAsia" w:ascii="仿宋" w:hAnsi="仿宋" w:cs="仿宋"/>
          <w:color w:val="auto"/>
          <w:kern w:val="0"/>
          <w:szCs w:val="21"/>
          <w:highlight w:val="none"/>
          <w:lang w:val="en-US" w:eastAsia="zh-CN"/>
        </w:rPr>
        <w:t xml:space="preserve">    </w:t>
      </w:r>
      <w:r>
        <w:rPr>
          <w:rFonts w:hint="eastAsia" w:ascii="仿宋" w:hAnsi="仿宋" w:cs="仿宋"/>
          <w:color w:val="auto"/>
          <w:kern w:val="0"/>
          <w:szCs w:val="21"/>
          <w:highlight w:val="none"/>
        </w:rPr>
        <w:t>称：</w:t>
      </w:r>
      <w:r>
        <w:rPr>
          <w:rFonts w:hint="eastAsia" w:ascii="仿宋" w:hAnsi="仿宋" w:cs="仿宋"/>
          <w:color w:val="auto"/>
          <w:kern w:val="0"/>
          <w:szCs w:val="21"/>
          <w:highlight w:val="none"/>
          <w:lang w:eastAsia="zh-CN"/>
        </w:rPr>
        <w:t>沈阳市消防救援支队</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lang w:eastAsia="zh-CN"/>
        </w:rPr>
      </w:pPr>
      <w:r>
        <w:rPr>
          <w:rFonts w:hint="eastAsia" w:ascii="仿宋" w:hAnsi="仿宋" w:cs="仿宋"/>
          <w:color w:val="auto"/>
          <w:kern w:val="0"/>
          <w:szCs w:val="21"/>
          <w:highlight w:val="none"/>
        </w:rPr>
        <w:t>地</w:t>
      </w:r>
      <w:r>
        <w:rPr>
          <w:rFonts w:hint="eastAsia" w:ascii="仿宋" w:hAnsi="仿宋" w:cs="仿宋"/>
          <w:color w:val="auto"/>
          <w:kern w:val="0"/>
          <w:szCs w:val="21"/>
          <w:highlight w:val="none"/>
          <w:lang w:val="en-US" w:eastAsia="zh-CN"/>
        </w:rPr>
        <w:t xml:space="preserve">    </w:t>
      </w:r>
      <w:r>
        <w:rPr>
          <w:rFonts w:hint="eastAsia" w:ascii="仿宋" w:hAnsi="仿宋" w:cs="仿宋"/>
          <w:color w:val="auto"/>
          <w:kern w:val="0"/>
          <w:szCs w:val="21"/>
          <w:highlight w:val="none"/>
        </w:rPr>
        <w:t>址：</w:t>
      </w:r>
      <w:r>
        <w:rPr>
          <w:rFonts w:hint="eastAsia" w:ascii="仿宋" w:hAnsi="仿宋" w:cs="仿宋"/>
          <w:color w:val="auto"/>
          <w:kern w:val="0"/>
          <w:szCs w:val="21"/>
          <w:highlight w:val="none"/>
          <w:lang w:eastAsia="zh-CN"/>
        </w:rPr>
        <w:t>沈阳市小北关街202巷14号</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rPr>
      </w:pPr>
      <w:r>
        <w:rPr>
          <w:rFonts w:hint="eastAsia" w:ascii="仿宋" w:hAnsi="仿宋" w:cs="仿宋"/>
          <w:color w:val="auto"/>
          <w:kern w:val="0"/>
          <w:szCs w:val="21"/>
          <w:highlight w:val="none"/>
        </w:rPr>
        <w:t>联系方式：</w:t>
      </w:r>
      <w:r>
        <w:rPr>
          <w:rFonts w:hint="eastAsia" w:ascii="仿宋" w:hAnsi="仿宋" w:cs="仿宋"/>
          <w:color w:val="auto"/>
          <w:kern w:val="0"/>
          <w:szCs w:val="21"/>
          <w:highlight w:val="none"/>
          <w:lang w:eastAsia="zh-CN"/>
        </w:rPr>
        <w:t>赵</w:t>
      </w:r>
      <w:r>
        <w:rPr>
          <w:rFonts w:hint="eastAsia" w:ascii="仿宋" w:hAnsi="仿宋" w:cs="仿宋"/>
          <w:color w:val="auto"/>
          <w:kern w:val="0"/>
          <w:szCs w:val="21"/>
          <w:highlight w:val="none"/>
          <w:lang w:val="en-US" w:eastAsia="zh-CN"/>
        </w:rPr>
        <w:t>琦</w:t>
      </w:r>
      <w:r>
        <w:rPr>
          <w:rFonts w:hint="eastAsia" w:ascii="仿宋" w:hAnsi="仿宋" w:cs="仿宋"/>
          <w:color w:val="auto"/>
          <w:kern w:val="0"/>
          <w:szCs w:val="21"/>
          <w:highlight w:val="none"/>
        </w:rPr>
        <w:t xml:space="preserve"> </w:t>
      </w:r>
      <w:r>
        <w:rPr>
          <w:rFonts w:hint="eastAsia" w:ascii="仿宋" w:hAnsi="仿宋" w:cs="仿宋"/>
          <w:color w:val="auto"/>
          <w:kern w:val="0"/>
          <w:szCs w:val="21"/>
          <w:highlight w:val="none"/>
          <w:lang w:eastAsia="zh-CN"/>
        </w:rPr>
        <w:t>024-88390325</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2.</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信息</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名</w:t>
      </w:r>
      <w:r>
        <w:rPr>
          <w:rFonts w:hint="eastAsia" w:ascii="仿宋" w:hAnsi="仿宋" w:cs="仿宋"/>
          <w:color w:val="auto"/>
          <w:kern w:val="0"/>
          <w:szCs w:val="21"/>
          <w:highlight w:val="none"/>
          <w:lang w:val="en-US" w:eastAsia="zh-CN"/>
        </w:rPr>
        <w:t xml:space="preserve">    </w:t>
      </w:r>
      <w:r>
        <w:rPr>
          <w:rFonts w:hint="eastAsia" w:ascii="仿宋" w:hAnsi="仿宋" w:cs="仿宋"/>
          <w:color w:val="auto"/>
          <w:kern w:val="0"/>
          <w:szCs w:val="21"/>
          <w:highlight w:val="none"/>
        </w:rPr>
        <w:t xml:space="preserve">称：辽宁宇泰项目管理有限公司 </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地</w:t>
      </w:r>
      <w:r>
        <w:rPr>
          <w:rFonts w:hint="eastAsia" w:ascii="仿宋" w:hAnsi="仿宋" w:cs="仿宋"/>
          <w:color w:val="auto"/>
          <w:kern w:val="0"/>
          <w:szCs w:val="21"/>
          <w:highlight w:val="none"/>
          <w:lang w:val="en-US" w:eastAsia="zh-CN"/>
        </w:rPr>
        <w:t xml:space="preserve">    </w:t>
      </w:r>
      <w:r>
        <w:rPr>
          <w:rFonts w:hint="eastAsia" w:ascii="仿宋" w:hAnsi="仿宋" w:cs="仿宋"/>
          <w:color w:val="auto"/>
          <w:kern w:val="0"/>
          <w:szCs w:val="21"/>
          <w:highlight w:val="none"/>
        </w:rPr>
        <w:t xml:space="preserve">址：辽宁省沈阳市皇姑区昆山中路35号（C-6-9） </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联系方式：</w:t>
      </w:r>
      <w:r>
        <w:rPr>
          <w:rFonts w:hint="eastAsia" w:ascii="仿宋" w:hAnsi="仿宋" w:cs="仿宋"/>
          <w:color w:val="auto"/>
          <w:kern w:val="0"/>
          <w:szCs w:val="21"/>
          <w:highlight w:val="none"/>
          <w:lang w:val="en-US" w:eastAsia="zh-CN"/>
        </w:rPr>
        <w:t>王西</w:t>
      </w:r>
      <w:r>
        <w:rPr>
          <w:rFonts w:hint="eastAsia" w:ascii="仿宋" w:hAnsi="仿宋" w:cs="仿宋"/>
          <w:color w:val="auto"/>
          <w:kern w:val="0"/>
          <w:szCs w:val="21"/>
          <w:highlight w:val="none"/>
        </w:rPr>
        <w:t xml:space="preserve">024-31330017 </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邮箱地址：</w:t>
      </w:r>
      <w:r>
        <w:rPr>
          <w:rFonts w:hint="eastAsia" w:ascii="仿宋" w:hAnsi="仿宋" w:cs="仿宋"/>
          <w:color w:val="auto"/>
          <w:kern w:val="0"/>
          <w:szCs w:val="21"/>
          <w:highlight w:val="none"/>
          <w:lang w:val="en-US" w:eastAsia="zh-CN"/>
        </w:rPr>
        <w:t>LNYTXMGL@126.com</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lang w:val="en-US" w:eastAsia="zh-CN"/>
        </w:rPr>
      </w:pPr>
      <w:r>
        <w:rPr>
          <w:rFonts w:hint="eastAsia" w:ascii="仿宋" w:hAnsi="仿宋" w:cs="仿宋"/>
          <w:color w:val="auto"/>
          <w:kern w:val="0"/>
          <w:szCs w:val="21"/>
          <w:highlight w:val="none"/>
        </w:rPr>
        <w:t>开户行：</w:t>
      </w:r>
      <w:r>
        <w:rPr>
          <w:rFonts w:hint="eastAsia" w:ascii="仿宋" w:hAnsi="仿宋" w:cs="仿宋"/>
          <w:color w:val="auto"/>
          <w:kern w:val="0"/>
          <w:szCs w:val="21"/>
          <w:highlight w:val="none"/>
          <w:lang w:val="en-US" w:eastAsia="zh-CN"/>
        </w:rPr>
        <w:t>交通银行沈阳北站支行</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账户名称：辽宁宇泰项目管理有限公司</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lang w:val="en-US" w:eastAsia="zh-CN"/>
        </w:rPr>
      </w:pPr>
      <w:r>
        <w:rPr>
          <w:rFonts w:hint="eastAsia" w:ascii="仿宋" w:hAnsi="仿宋" w:cs="仿宋"/>
          <w:color w:val="auto"/>
          <w:kern w:val="0"/>
          <w:szCs w:val="21"/>
          <w:highlight w:val="none"/>
        </w:rPr>
        <w:t>账号：</w:t>
      </w:r>
      <w:r>
        <w:rPr>
          <w:rFonts w:hint="eastAsia" w:ascii="仿宋" w:hAnsi="仿宋" w:cs="仿宋"/>
          <w:color w:val="auto"/>
          <w:kern w:val="0"/>
          <w:szCs w:val="21"/>
          <w:highlight w:val="none"/>
          <w:lang w:val="en-US" w:eastAsia="zh-CN"/>
        </w:rPr>
        <w:t>211111210013000660057</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3.项目联系方式</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lang w:val="en-US" w:eastAsia="zh-CN"/>
        </w:rPr>
      </w:pPr>
      <w:r>
        <w:rPr>
          <w:rFonts w:hint="eastAsia" w:ascii="仿宋" w:hAnsi="仿宋" w:cs="仿宋"/>
          <w:color w:val="auto"/>
          <w:kern w:val="0"/>
          <w:szCs w:val="21"/>
          <w:highlight w:val="none"/>
        </w:rPr>
        <w:t>项目联系人：</w:t>
      </w:r>
      <w:r>
        <w:rPr>
          <w:rFonts w:hint="eastAsia" w:ascii="仿宋" w:hAnsi="仿宋" w:cs="仿宋"/>
          <w:color w:val="auto"/>
          <w:kern w:val="0"/>
          <w:szCs w:val="21"/>
          <w:highlight w:val="none"/>
          <w:lang w:val="en-US" w:eastAsia="zh-CN"/>
        </w:rPr>
        <w:t xml:space="preserve">王西   </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default" w:ascii="仿宋" w:hAnsi="仿宋" w:cs="仿宋"/>
          <w:color w:val="auto"/>
          <w:kern w:val="0"/>
          <w:szCs w:val="21"/>
          <w:highlight w:val="none"/>
          <w:lang w:val="en-US" w:eastAsia="zh-CN"/>
        </w:rPr>
        <w:sectPr>
          <w:footerReference r:id="rId4" w:type="first"/>
          <w:pgSz w:w="11906" w:h="16838"/>
          <w:pgMar w:top="1440" w:right="1797" w:bottom="1440" w:left="1797" w:header="851" w:footer="992" w:gutter="0"/>
          <w:cols w:space="720" w:num="1"/>
          <w:docGrid w:type="lines" w:linePitch="312" w:charSpace="0"/>
        </w:sectPr>
      </w:pPr>
      <w:r>
        <w:rPr>
          <w:rFonts w:hint="eastAsia" w:ascii="仿宋" w:hAnsi="仿宋" w:cs="仿宋"/>
          <w:color w:val="auto"/>
          <w:kern w:val="0"/>
          <w:szCs w:val="21"/>
          <w:highlight w:val="none"/>
          <w:lang w:val="en-US" w:eastAsia="zh-CN"/>
        </w:rPr>
        <w:t>电话：</w:t>
      </w:r>
      <w:r>
        <w:rPr>
          <w:rFonts w:hint="eastAsia" w:ascii="仿宋" w:hAnsi="仿宋" w:cs="仿宋"/>
          <w:color w:val="auto"/>
          <w:kern w:val="0"/>
          <w:szCs w:val="21"/>
          <w:highlight w:val="none"/>
        </w:rPr>
        <w:t>024-31330017</w:t>
      </w:r>
    </w:p>
    <w:p>
      <w:pPr>
        <w:jc w:val="left"/>
        <w:rPr>
          <w:rFonts w:hint="eastAsia" w:ascii="仿宋" w:hAnsi="仿宋" w:cs="仿宋"/>
          <w:b/>
          <w:color w:val="auto"/>
          <w:sz w:val="24"/>
          <w:highlight w:val="none"/>
        </w:rPr>
      </w:pPr>
      <w:r>
        <w:rPr>
          <w:rFonts w:hint="eastAsia" w:ascii="仿宋" w:hAnsi="仿宋" w:cs="仿宋"/>
          <w:b/>
          <w:color w:val="auto"/>
          <w:sz w:val="32"/>
          <w:szCs w:val="32"/>
          <w:highlight w:val="none"/>
        </w:rPr>
        <w:t>附件1</w:t>
      </w:r>
    </w:p>
    <w:p>
      <w:pPr>
        <w:jc w:val="left"/>
        <w:rPr>
          <w:rFonts w:hint="default" w:ascii="仿宋" w:hAnsi="仿宋" w:cs="仿宋"/>
          <w:b/>
          <w:color w:val="auto"/>
          <w:sz w:val="24"/>
          <w:highlight w:val="none"/>
          <w:lang w:val="en-US"/>
        </w:rPr>
      </w:pPr>
      <w:r>
        <w:rPr>
          <w:rFonts w:hint="eastAsia" w:ascii="仿宋" w:hAnsi="仿宋" w:cs="仿宋"/>
          <w:b/>
          <w:color w:val="auto"/>
          <w:sz w:val="24"/>
          <w:highlight w:val="none"/>
        </w:rPr>
        <w:t>包组编号：</w:t>
      </w:r>
      <w:r>
        <w:rPr>
          <w:rFonts w:hint="eastAsia" w:ascii="仿宋" w:hAnsi="仿宋" w:cs="仿宋"/>
          <w:b/>
          <w:color w:val="auto"/>
          <w:sz w:val="24"/>
          <w:highlight w:val="none"/>
          <w:lang w:val="en-US" w:eastAsia="zh-CN"/>
        </w:rPr>
        <w:t xml:space="preserve">003 </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161"/>
        <w:gridCol w:w="4986"/>
        <w:gridCol w:w="723"/>
        <w:gridCol w:w="700"/>
        <w:gridCol w:w="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23" w:type="pct"/>
            <w:noWrap w:val="0"/>
            <w:vAlign w:val="center"/>
          </w:tcPr>
          <w:p>
            <w:pPr>
              <w:pStyle w:val="11"/>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包号</w:t>
            </w:r>
          </w:p>
        </w:tc>
        <w:tc>
          <w:tcPr>
            <w:tcW w:w="652" w:type="pct"/>
            <w:noWrap w:val="0"/>
            <w:vAlign w:val="center"/>
          </w:tcPr>
          <w:p>
            <w:pPr>
              <w:pStyle w:val="11"/>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w:t>
            </w:r>
          </w:p>
        </w:tc>
        <w:tc>
          <w:tcPr>
            <w:tcW w:w="2957" w:type="pct"/>
            <w:noWrap w:val="0"/>
            <w:vAlign w:val="center"/>
          </w:tcPr>
          <w:p>
            <w:pPr>
              <w:pStyle w:val="11"/>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货品及主要技术参数</w:t>
            </w:r>
          </w:p>
        </w:tc>
        <w:tc>
          <w:tcPr>
            <w:tcW w:w="458" w:type="pct"/>
            <w:noWrap w:val="0"/>
            <w:vAlign w:val="center"/>
          </w:tcPr>
          <w:p>
            <w:pPr>
              <w:pStyle w:val="11"/>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444" w:type="pct"/>
            <w:noWrap w:val="0"/>
            <w:vAlign w:val="center"/>
          </w:tcPr>
          <w:p>
            <w:pPr>
              <w:pStyle w:val="11"/>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最高单价</w:t>
            </w:r>
          </w:p>
        </w:tc>
        <w:tc>
          <w:tcPr>
            <w:tcW w:w="264" w:type="pct"/>
            <w:noWrap w:val="0"/>
            <w:vAlign w:val="center"/>
          </w:tcPr>
          <w:p>
            <w:pPr>
              <w:pStyle w:val="11"/>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restart"/>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003</w:t>
            </w: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防电服</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1、技术性能符合国家《带电作业用屏蔽服装》</w:t>
            </w:r>
            <w:r>
              <w:rPr>
                <w:rFonts w:hint="eastAsia" w:ascii="仿宋" w:hAnsi="仿宋" w:cs="仿宋"/>
                <w:color w:val="auto"/>
                <w:kern w:val="0"/>
                <w:sz w:val="21"/>
                <w:szCs w:val="21"/>
                <w:highlight w:val="none"/>
                <w:lang w:val="en-US" w:eastAsia="zh-CN"/>
              </w:rPr>
              <w:t>GB/T 6568-2008</w:t>
            </w:r>
            <w:r>
              <w:rPr>
                <w:rFonts w:hint="eastAsia" w:ascii="仿宋" w:hAnsi="仿宋" w:eastAsia="仿宋" w:cs="仿宋"/>
                <w:color w:val="auto"/>
                <w:kern w:val="0"/>
                <w:sz w:val="21"/>
                <w:szCs w:val="21"/>
                <w:highlight w:val="none"/>
                <w:lang w:val="en-US" w:eastAsia="zh-CN"/>
              </w:rPr>
              <w:t>的规定。</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2、高电压场所作业时全身防护，应能耐受7000V的高压。</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电绝缘服包括三层材料，外层采用防化耐电尼龙涂覆PVC材料制成，中层采用防静电绝缘材料，内层使用棉丝涂覆织物材料。其他辅料包括尼龙织带、防静电扣和防静电插口等。</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20</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0.21</w:t>
            </w:r>
            <w:r>
              <w:rPr>
                <w:rFonts w:hint="eastAsia" w:ascii="仿宋" w:hAnsi="仿宋" w:cs="仿宋"/>
                <w:i w:val="0"/>
                <w:iCs w:val="0"/>
                <w:color w:val="auto"/>
                <w:kern w:val="0"/>
                <w:sz w:val="21"/>
                <w:szCs w:val="21"/>
                <w:highlight w:val="none"/>
                <w:u w:val="none"/>
                <w:lang w:val="en-US" w:eastAsia="zh-CN" w:bidi="ar"/>
              </w:rPr>
              <w:t>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轻型防化服</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1、技术性能符合国家《消防员化学防护服装》XF770-2008的规定。</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2、款式：连体式结构。且保证完全覆盖使用者，由化学防护头罩、化学防护服、化学防护手套构成，与外置式正压式消防空气呼吸器配合使用。</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20</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0.17</w:t>
            </w:r>
            <w:r>
              <w:rPr>
                <w:rFonts w:hint="eastAsia" w:ascii="仿宋" w:hAnsi="仿宋" w:cs="仿宋"/>
                <w:i w:val="0"/>
                <w:iCs w:val="0"/>
                <w:color w:val="auto"/>
                <w:kern w:val="0"/>
                <w:sz w:val="21"/>
                <w:szCs w:val="21"/>
                <w:highlight w:val="none"/>
                <w:u w:val="none"/>
                <w:lang w:val="en-US" w:eastAsia="zh-CN" w:bidi="ar"/>
              </w:rPr>
              <w:t>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重型防化服</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1、技术性能</w:t>
            </w:r>
            <w:r>
              <w:rPr>
                <w:rFonts w:hint="eastAsia" w:ascii="仿宋" w:hAnsi="仿宋" w:cs="仿宋"/>
                <w:color w:val="auto"/>
                <w:kern w:val="0"/>
                <w:sz w:val="21"/>
                <w:szCs w:val="21"/>
                <w:highlight w:val="none"/>
                <w:lang w:val="en-US" w:eastAsia="zh-CN"/>
              </w:rPr>
              <w:t>符合</w:t>
            </w:r>
            <w:r>
              <w:rPr>
                <w:rFonts w:hint="eastAsia" w:ascii="仿宋" w:hAnsi="仿宋" w:eastAsia="仿宋" w:cs="仿宋"/>
                <w:color w:val="auto"/>
                <w:kern w:val="0"/>
                <w:sz w:val="21"/>
                <w:szCs w:val="21"/>
                <w:highlight w:val="none"/>
                <w:lang w:val="en-US" w:eastAsia="zh-CN"/>
              </w:rPr>
              <w:t>《消防员化学防护服装》XF770-2008标准。</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2、全密封连体式结构。由带大视窗的连体头罩、化学防护服、正压式消防空气呼吸器背囊、化学防护靴、化学防护手套等组成。同正压式消防空气呼吸器、冷却装备、消防员呼救器及通信器材等设备配合使用。</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10</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1.4</w:t>
            </w:r>
            <w:r>
              <w:rPr>
                <w:rFonts w:hint="eastAsia" w:ascii="仿宋" w:hAnsi="仿宋" w:cs="仿宋"/>
                <w:i w:val="0"/>
                <w:iCs w:val="0"/>
                <w:color w:val="auto"/>
                <w:kern w:val="0"/>
                <w:sz w:val="21"/>
                <w:szCs w:val="21"/>
                <w:highlight w:val="none"/>
                <w:u w:val="none"/>
                <w:lang w:val="en-US" w:eastAsia="zh-CN" w:bidi="ar"/>
              </w:rPr>
              <w:t>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躯体固定气囊</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1、躯体固定气囊用真空成型原理，将气垫内空气抽出，形成硬性固定成型体，有利于群体伤者的转移、运送。</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lang w:val="en-US" w:eastAsia="zh-CN"/>
              </w:rPr>
              <w:t>、配置包括躯体固定气囊，正负压气泵、存储包，备 2 个充气接口。</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lang w:val="en-US" w:eastAsia="zh-CN"/>
              </w:rPr>
              <w:t>、根据采购单位要求，安装符合《消防装备物资物联网标识管理》规定的二维码和RFID标签，在交付前须完成部局系统赋码工作，确保一物一码。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4</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0.2</w:t>
            </w:r>
            <w:r>
              <w:rPr>
                <w:rFonts w:hint="eastAsia" w:ascii="仿宋" w:hAnsi="仿宋" w:cs="仿宋"/>
                <w:i w:val="0"/>
                <w:iCs w:val="0"/>
                <w:color w:val="auto"/>
                <w:kern w:val="0"/>
                <w:sz w:val="21"/>
                <w:szCs w:val="21"/>
                <w:highlight w:val="none"/>
                <w:u w:val="none"/>
                <w:lang w:val="en-US" w:eastAsia="zh-CN" w:bidi="ar"/>
              </w:rPr>
              <w:t>5万元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肢体固定气囊</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1、肢体固定气囊用真空成型原理，将夹板内空气抽出，真空夹板快速形成硬性固定成型体。分躯体、肢干和颈椎固定，能对不同体位骨折、骨伤患者提供固定支撑保护作用，避免二次伤害</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lang w:val="en-US" w:eastAsia="zh-CN"/>
              </w:rPr>
              <w:t>、组成：由上肢夹板、下肢夹板、躯干夹板、颈椎、气泵、便携包组成。</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lang w:val="en-US" w:eastAsia="zh-CN"/>
              </w:rPr>
              <w:t>、根据采购单位要求，安装符合《消防装备物资物联网标识管理》规定的二维码和RFID标签，在交付前须完成部局系统赋码工作，确保一物一码。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4</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0.28</w:t>
            </w:r>
            <w:r>
              <w:rPr>
                <w:rFonts w:hint="eastAsia" w:ascii="仿宋" w:hAnsi="仿宋" w:cs="仿宋"/>
                <w:i w:val="0"/>
                <w:iCs w:val="0"/>
                <w:color w:val="auto"/>
                <w:kern w:val="0"/>
                <w:sz w:val="21"/>
                <w:szCs w:val="21"/>
                <w:highlight w:val="none"/>
                <w:u w:val="none"/>
                <w:lang w:val="en-US" w:eastAsia="zh-CN" w:bidi="ar"/>
              </w:rPr>
              <w:t>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婴儿呼吸袋</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1、适合婴儿使用，避免毒气或有害气体伤害的防毒面罩。利用送风机将外部空气通过滤毒罐送入头罩内，形成密闭正压，使得呼吸方便，活动无不适现象。</w:t>
            </w:r>
          </w:p>
          <w:p>
            <w:pPr>
              <w:pStyle w:val="12"/>
              <w:keepNext w:val="0"/>
              <w:keepLines w:val="0"/>
              <w:suppressLineNumbers w:val="0"/>
              <w:spacing w:before="0" w:beforeAutospacing="0" w:after="0" w:afterAutospacing="0"/>
              <w:ind w:left="0" w:right="0"/>
              <w:jc w:val="left"/>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2主要部件：头罩、滤毒罐、送风机、电池.</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lang w:val="en-US" w:eastAsia="zh-CN"/>
              </w:rPr>
              <w:t>、根据采购单位要求，安装符合《消防装备物资物联网标识管理》规定的二维码和RFID标签，在交付前须完成部局系统赋码工作，确保一物一码。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100</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0.</w:t>
            </w:r>
            <w:r>
              <w:rPr>
                <w:rFonts w:hint="eastAsia" w:ascii="仿宋" w:hAnsi="仿宋" w:cs="仿宋"/>
                <w:i w:val="0"/>
                <w:iCs w:val="0"/>
                <w:color w:val="auto"/>
                <w:kern w:val="0"/>
                <w:sz w:val="21"/>
                <w:szCs w:val="21"/>
                <w:highlight w:val="none"/>
                <w:u w:val="none"/>
                <w:lang w:val="en-US" w:eastAsia="zh-CN" w:bidi="ar"/>
              </w:rPr>
              <w:t>36万元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充气帐篷（</w:t>
            </w:r>
            <w:r>
              <w:rPr>
                <w:rFonts w:hint="default" w:ascii="仿宋" w:hAnsi="仿宋" w:eastAsia="仿宋" w:cs="仿宋"/>
                <w:color w:val="auto"/>
                <w:kern w:val="0"/>
                <w:sz w:val="21"/>
                <w:szCs w:val="21"/>
                <w:highlight w:val="none"/>
                <w:lang w:val="en-US" w:eastAsia="zh-CN"/>
              </w:rPr>
              <w:t>40m2</w:t>
            </w:r>
            <w:r>
              <w:rPr>
                <w:rFonts w:hint="eastAsia" w:ascii="仿宋" w:hAnsi="仿宋" w:eastAsia="仿宋" w:cs="仿宋"/>
                <w:color w:val="auto"/>
                <w:kern w:val="0"/>
                <w:sz w:val="21"/>
                <w:szCs w:val="21"/>
                <w:highlight w:val="none"/>
                <w:lang w:val="en-US" w:eastAsia="zh-CN"/>
              </w:rPr>
              <w:t>）</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3</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1.</w:t>
            </w:r>
            <w:r>
              <w:rPr>
                <w:rFonts w:hint="eastAsia" w:ascii="仿宋" w:hAnsi="仿宋" w:cs="仿宋"/>
                <w:i w:val="0"/>
                <w:iCs w:val="0"/>
                <w:color w:val="auto"/>
                <w:kern w:val="0"/>
                <w:sz w:val="21"/>
                <w:szCs w:val="21"/>
                <w:highlight w:val="none"/>
                <w:u w:val="none"/>
                <w:lang w:val="en-US" w:eastAsia="zh-CN" w:bidi="ar"/>
              </w:rPr>
              <w:t>4万元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充气帐篷（</w:t>
            </w:r>
            <w:r>
              <w:rPr>
                <w:rFonts w:hint="default" w:ascii="仿宋" w:hAnsi="仿宋" w:eastAsia="仿宋" w:cs="仿宋"/>
                <w:color w:val="auto"/>
                <w:kern w:val="0"/>
                <w:sz w:val="21"/>
                <w:szCs w:val="21"/>
                <w:highlight w:val="none"/>
                <w:lang w:val="en-US" w:eastAsia="zh-CN"/>
              </w:rPr>
              <w:t>100m2</w:t>
            </w:r>
            <w:r>
              <w:rPr>
                <w:rFonts w:hint="eastAsia" w:ascii="仿宋" w:hAnsi="仿宋" w:eastAsia="仿宋" w:cs="仿宋"/>
                <w:color w:val="auto"/>
                <w:kern w:val="0"/>
                <w:sz w:val="21"/>
                <w:szCs w:val="21"/>
                <w:highlight w:val="none"/>
                <w:lang w:val="en-US" w:eastAsia="zh-CN"/>
              </w:rPr>
              <w:t>）</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1</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eastAsia" w:ascii="仿宋" w:hAnsi="仿宋" w:cs="仿宋"/>
                <w:i w:val="0"/>
                <w:iCs w:val="0"/>
                <w:color w:val="auto"/>
                <w:kern w:val="0"/>
                <w:sz w:val="21"/>
                <w:szCs w:val="21"/>
                <w:highlight w:val="none"/>
                <w:u w:val="none"/>
                <w:lang w:val="en-US" w:eastAsia="zh-CN" w:bidi="ar"/>
              </w:rPr>
              <w:t>4.6万元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简易洗消喷淋器</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1、根据采购单位要求，安装符合《消防装备物资物联网标识管理》规定的二维码和RFID标签，在交付前须完成部局系统赋码工作，确保一物一码。</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3，可折叠与箱子内部，打开箱即可展开</w:t>
            </w:r>
            <w:r>
              <w:rPr>
                <w:rFonts w:hint="eastAsia" w:ascii="仿宋" w:hAnsi="仿宋" w:cs="仿宋"/>
                <w:color w:val="auto"/>
                <w:kern w:val="0"/>
                <w:sz w:val="21"/>
                <w:szCs w:val="21"/>
                <w:highlight w:val="none"/>
                <w:lang w:val="en-US" w:eastAsia="zh-CN"/>
              </w:rPr>
              <w:t>。</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6</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0.3</w:t>
            </w:r>
            <w:r>
              <w:rPr>
                <w:rFonts w:hint="eastAsia" w:ascii="仿宋" w:hAnsi="仿宋" w:cs="仿宋"/>
                <w:i w:val="0"/>
                <w:iCs w:val="0"/>
                <w:color w:val="auto"/>
                <w:kern w:val="0"/>
                <w:sz w:val="21"/>
                <w:szCs w:val="21"/>
                <w:highlight w:val="none"/>
                <w:u w:val="none"/>
                <w:lang w:val="en-US" w:eastAsia="zh-CN" w:bidi="ar"/>
              </w:rPr>
              <w:t>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洗消帐篷</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2</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1</w:t>
            </w:r>
            <w:r>
              <w:rPr>
                <w:rFonts w:hint="eastAsia" w:ascii="仿宋" w:hAnsi="仿宋" w:cs="仿宋"/>
                <w:i w:val="0"/>
                <w:iCs w:val="0"/>
                <w:color w:val="auto"/>
                <w:kern w:val="0"/>
                <w:sz w:val="21"/>
                <w:szCs w:val="21"/>
                <w:highlight w:val="none"/>
                <w:u w:val="none"/>
                <w:lang w:val="en-US" w:eastAsia="zh-CN" w:bidi="ar"/>
              </w:rPr>
              <w:t>万元</w:t>
            </w:r>
            <w:r>
              <w:rPr>
                <w:rFonts w:hint="default" w:ascii="仿宋" w:hAnsi="仿宋" w:cs="仿宋"/>
                <w:i w:val="0"/>
                <w:iCs w:val="0"/>
                <w:color w:val="auto"/>
                <w:kern w:val="0"/>
                <w:sz w:val="21"/>
                <w:szCs w:val="21"/>
                <w:highlight w:val="none"/>
                <w:u w:val="none"/>
                <w:lang w:val="en-US" w:eastAsia="zh-CN" w:bidi="ar"/>
              </w:rPr>
              <w:t xml:space="preserve"> </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单人洗消帐篷</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1、根据采购单位要求，安装符合《消防装备物资物联网标识管理》规定的二维码和RFID标签，在交付前须完成部局系统赋码工作，确保一物一码。</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6</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0.66</w:t>
            </w:r>
            <w:r>
              <w:rPr>
                <w:rFonts w:hint="eastAsia" w:ascii="仿宋" w:hAnsi="仿宋" w:cs="仿宋"/>
                <w:i w:val="0"/>
                <w:iCs w:val="0"/>
                <w:color w:val="auto"/>
                <w:kern w:val="0"/>
                <w:sz w:val="21"/>
                <w:szCs w:val="21"/>
                <w:highlight w:val="none"/>
                <w:u w:val="none"/>
                <w:lang w:val="en-US" w:eastAsia="zh-CN" w:bidi="ar"/>
              </w:rPr>
              <w:t>万元</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3" w:type="pct"/>
            <w:vMerge w:val="continue"/>
            <w:noWrap w:val="0"/>
            <w:vAlign w:val="center"/>
          </w:tcPr>
          <w:p>
            <w:pPr>
              <w:pStyle w:val="11"/>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652" w:type="pct"/>
            <w:noWrap w:val="0"/>
            <w:vAlign w:val="center"/>
          </w:tcPr>
          <w:p>
            <w:pPr>
              <w:pStyle w:val="12"/>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公众洗消站</w:t>
            </w:r>
          </w:p>
        </w:tc>
        <w:tc>
          <w:tcPr>
            <w:tcW w:w="2957" w:type="pct"/>
            <w:noWrap w:val="0"/>
            <w:vAlign w:val="center"/>
          </w:tcPr>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一、实质性要求（★）</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1、根据采购单位要求，安装符合《消防装备物资物联网标识管理》规定的二维码和RFID标签，在交付前须完成部局系统赋码工作，确保一物一码。</w:t>
            </w:r>
          </w:p>
          <w:p>
            <w:pPr>
              <w:pStyle w:val="12"/>
              <w:keepNext w:val="0"/>
              <w:keepLines w:val="0"/>
              <w:suppressLineNumbers w:val="0"/>
              <w:spacing w:before="0" w:beforeAutospacing="0" w:after="0" w:afterAutospacing="0"/>
              <w:ind w:left="0" w:right="0"/>
              <w:jc w:val="left"/>
              <w:rPr>
                <w:rFonts w:hint="eastAsia"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lang w:val="en-US" w:eastAsia="zh-CN"/>
              </w:rPr>
              <w:t>、对受到有毒物质污染的人体进行喷淋洗消，也可做临时会议室、指挥部、紧急救护场所等。全套面积：≥40㎡。包括：洗消帐篷、电动充排气泵、洗消供水泵、洗消排污泵、洗消水加热器、洗消液均混罐、喷淋系统、自升式水袋等</w:t>
            </w:r>
            <w:r>
              <w:rPr>
                <w:rFonts w:hint="eastAsia" w:ascii="仿宋" w:hAnsi="仿宋" w:cs="仿宋"/>
                <w:color w:val="auto"/>
                <w:kern w:val="0"/>
                <w:sz w:val="21"/>
                <w:szCs w:val="21"/>
                <w:highlight w:val="none"/>
                <w:lang w:val="en-US" w:eastAsia="zh-CN"/>
              </w:rPr>
              <w:t>。</w:t>
            </w:r>
          </w:p>
        </w:tc>
        <w:tc>
          <w:tcPr>
            <w:tcW w:w="458"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default" w:ascii="仿宋" w:hAnsi="仿宋" w:cs="仿宋"/>
                <w:i w:val="0"/>
                <w:iCs w:val="0"/>
                <w:color w:val="auto"/>
                <w:kern w:val="0"/>
                <w:sz w:val="21"/>
                <w:szCs w:val="21"/>
                <w:highlight w:val="none"/>
                <w:u w:val="none"/>
                <w:lang w:val="en-US" w:eastAsia="zh-CN" w:bidi="ar"/>
              </w:rPr>
              <w:t>4</w:t>
            </w:r>
            <w:r>
              <w:rPr>
                <w:rFonts w:hint="eastAsia" w:ascii="仿宋" w:hAnsi="仿宋" w:cs="仿宋"/>
                <w:i w:val="0"/>
                <w:iCs w:val="0"/>
                <w:color w:val="auto"/>
                <w:kern w:val="0"/>
                <w:sz w:val="21"/>
                <w:szCs w:val="21"/>
                <w:highlight w:val="none"/>
                <w:u w:val="none"/>
                <w:lang w:val="en-US" w:eastAsia="zh-CN" w:bidi="ar"/>
              </w:rPr>
              <w:t>（件套）</w:t>
            </w:r>
          </w:p>
        </w:tc>
        <w:tc>
          <w:tcPr>
            <w:tcW w:w="444" w:type="pct"/>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cs="仿宋"/>
                <w:i w:val="0"/>
                <w:iCs w:val="0"/>
                <w:color w:val="auto"/>
                <w:kern w:val="0"/>
                <w:sz w:val="21"/>
                <w:szCs w:val="21"/>
                <w:highlight w:val="none"/>
                <w:u w:val="none"/>
                <w:lang w:val="en-US" w:eastAsia="zh-CN" w:bidi="ar"/>
              </w:rPr>
            </w:pPr>
            <w:r>
              <w:rPr>
                <w:rFonts w:hint="eastAsia" w:ascii="仿宋" w:hAnsi="仿宋" w:cs="仿宋"/>
                <w:i w:val="0"/>
                <w:iCs w:val="0"/>
                <w:color w:val="auto"/>
                <w:kern w:val="0"/>
                <w:sz w:val="21"/>
                <w:szCs w:val="21"/>
                <w:highlight w:val="none"/>
                <w:u w:val="none"/>
                <w:lang w:val="en-US" w:eastAsia="zh-CN" w:bidi="ar"/>
              </w:rPr>
              <w:t>7万元</w:t>
            </w:r>
          </w:p>
        </w:tc>
        <w:tc>
          <w:tcPr>
            <w:tcW w:w="264" w:type="pct"/>
            <w:noWrap w:val="0"/>
            <w:vAlign w:val="center"/>
          </w:tcPr>
          <w:p>
            <w:pPr>
              <w:pStyle w:val="12"/>
              <w:keepNext w:val="0"/>
              <w:keepLines w:val="0"/>
              <w:suppressLineNumbers w:val="0"/>
              <w:spacing w:before="0" w:beforeAutospacing="0" w:after="0" w:afterAutospacing="0"/>
              <w:ind w:left="0" w:right="0"/>
              <w:rPr>
                <w:rFonts w:hint="eastAsia" w:ascii="仿宋" w:hAnsi="仿宋" w:eastAsia="仿宋" w:cs="仿宋"/>
                <w:color w:val="auto"/>
                <w:kern w:val="0"/>
                <w:sz w:val="21"/>
                <w:szCs w:val="21"/>
                <w:highlight w:val="none"/>
                <w:lang w:val="en-US" w:eastAsia="zh-CN"/>
              </w:rPr>
            </w:pPr>
          </w:p>
        </w:tc>
      </w:tr>
    </w:tbl>
    <w:p>
      <w:pPr>
        <w:jc w:val="left"/>
        <w:rPr>
          <w:rFonts w:hint="eastAsia" w:ascii="仿宋" w:hAnsi="仿宋" w:cs="仿宋"/>
          <w:b/>
          <w:color w:val="auto"/>
          <w:sz w:val="24"/>
          <w:highlight w:val="none"/>
        </w:rPr>
      </w:pPr>
    </w:p>
    <w:p>
      <w:pPr>
        <w:pStyle w:val="39"/>
        <w:ind w:left="0" w:leftChars="0" w:firstLine="0" w:firstLineChars="0"/>
        <w:rPr>
          <w:rFonts w:hint="eastAsia"/>
          <w:color w:val="auto"/>
          <w:highlight w:val="none"/>
        </w:rPr>
      </w:pPr>
    </w:p>
    <w:p>
      <w:pPr>
        <w:pStyle w:val="39"/>
        <w:ind w:left="0" w:leftChars="0" w:firstLine="0" w:firstLineChars="0"/>
        <w:rPr>
          <w:rFonts w:hint="eastAsia"/>
          <w:color w:val="auto"/>
          <w:highlight w:val="none"/>
        </w:rPr>
      </w:pPr>
    </w:p>
    <w:p>
      <w:pPr>
        <w:pStyle w:val="39"/>
        <w:ind w:left="0" w:leftChars="0" w:firstLine="0" w:firstLineChars="0"/>
        <w:rPr>
          <w:rFonts w:hint="eastAsia"/>
          <w:color w:val="auto"/>
          <w:highlight w:val="none"/>
        </w:rPr>
      </w:pPr>
    </w:p>
    <w:p>
      <w:pPr>
        <w:pStyle w:val="39"/>
        <w:ind w:left="0" w:leftChars="0" w:firstLine="0" w:firstLineChars="0"/>
        <w:rPr>
          <w:rFonts w:hint="eastAsia"/>
          <w:color w:val="auto"/>
          <w:highlight w:val="none"/>
        </w:rPr>
      </w:pPr>
    </w:p>
    <w:p>
      <w:pPr>
        <w:spacing w:before="312" w:beforeLines="100" w:after="312" w:afterLines="100" w:line="360" w:lineRule="auto"/>
        <w:ind w:right="-21" w:rightChars="-10"/>
        <w:jc w:val="left"/>
        <w:rPr>
          <w:rFonts w:hint="eastAsia" w:ascii="仿宋" w:hAnsi="仿宋" w:cs="仿宋"/>
          <w:b/>
          <w:color w:val="auto"/>
          <w:sz w:val="32"/>
          <w:szCs w:val="32"/>
          <w:highlight w:val="none"/>
        </w:rPr>
      </w:pPr>
      <w:r>
        <w:rPr>
          <w:rFonts w:hint="eastAsia" w:ascii="仿宋" w:hAnsi="仿宋" w:cs="仿宋"/>
          <w:b/>
          <w:color w:val="auto"/>
          <w:sz w:val="32"/>
          <w:szCs w:val="32"/>
          <w:highlight w:val="none"/>
        </w:rPr>
        <w:t>附件2-1</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法定代表人（或非法人组织负责人）身份证明书</w:t>
      </w:r>
    </w:p>
    <w:p>
      <w:pPr>
        <w:spacing w:line="360" w:lineRule="auto"/>
        <w:ind w:firstLine="840" w:firstLineChars="400"/>
        <w:rPr>
          <w:rFonts w:hint="eastAsia" w:ascii="仿宋" w:hAnsi="仿宋" w:cs="仿宋"/>
          <w:color w:val="auto"/>
          <w:szCs w:val="21"/>
          <w:highlight w:val="none"/>
        </w:rPr>
      </w:pPr>
      <w:r>
        <w:rPr>
          <w:rFonts w:hint="eastAsia" w:ascii="仿宋" w:hAnsi="仿宋" w:cs="仿宋"/>
          <w:color w:val="auto"/>
          <w:szCs w:val="21"/>
          <w:highlight w:val="none"/>
        </w:rPr>
        <w:t>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，性别：</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，出生日期：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，现任职务：</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，系</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名称）的法定代表人（或非法人组织负责人）。</w:t>
      </w:r>
    </w:p>
    <w:p>
      <w:pPr>
        <w:rPr>
          <w:rFonts w:hint="eastAsia" w:ascii="仿宋" w:hAnsi="仿宋" w:cs="仿宋"/>
          <w:color w:val="auto"/>
          <w:szCs w:val="21"/>
          <w:highlight w:val="none"/>
        </w:rPr>
      </w:pPr>
    </w:p>
    <w:p>
      <w:pPr>
        <w:rPr>
          <w:rFonts w:hint="eastAsia" w:ascii="仿宋" w:hAnsi="仿宋" w:cs="仿宋"/>
          <w:color w:val="auto"/>
          <w:szCs w:val="21"/>
          <w:highlight w:val="none"/>
        </w:rPr>
      </w:pPr>
      <w:r>
        <w:rPr>
          <w:rFonts w:hint="eastAsia" w:ascii="仿宋" w:hAnsi="仿宋" w:cs="仿宋"/>
          <w:color w:val="auto"/>
          <w:szCs w:val="21"/>
          <w:highlight w:val="none"/>
        </w:rPr>
        <w:t>特此证明。</w:t>
      </w: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（※法定代表人（或非法人组织负责人）身份证正、反面复印件※）</w:t>
            </w:r>
          </w:p>
        </w:tc>
      </w:tr>
    </w:tbl>
    <w:p>
      <w:pPr>
        <w:rPr>
          <w:rFonts w:hint="eastAsia" w:ascii="仿宋" w:hAnsi="仿宋" w:cs="仿宋"/>
          <w:color w:val="auto"/>
          <w:szCs w:val="21"/>
          <w:highlight w:val="none"/>
        </w:rPr>
      </w:pPr>
    </w:p>
    <w:p>
      <w:pPr>
        <w:spacing w:line="480" w:lineRule="auto"/>
        <w:rPr>
          <w:rFonts w:hint="eastAsia" w:ascii="仿宋" w:hAnsi="仿宋" w:cs="仿宋"/>
          <w:color w:val="auto"/>
          <w:highlight w:val="none"/>
          <w:u w:val="singl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rPr>
          <w:rFonts w:hint="eastAsia" w:ascii="仿宋" w:hAnsi="仿宋" w:cs="仿宋"/>
          <w:color w:val="auto"/>
          <w:highlight w:val="none"/>
        </w:rPr>
      </w:pPr>
    </w:p>
    <w:p>
      <w:pPr>
        <w:rPr>
          <w:rFonts w:hint="eastAsia" w:ascii="仿宋" w:hAnsi="仿宋" w:cs="仿宋"/>
          <w:color w:val="auto"/>
          <w:szCs w:val="21"/>
          <w:highlight w:val="none"/>
        </w:rPr>
      </w:pPr>
    </w:p>
    <w:p>
      <w:pPr>
        <w:spacing w:before="312" w:beforeLines="100" w:after="312" w:afterLines="100" w:line="360" w:lineRule="auto"/>
        <w:ind w:right="-21" w:rightChars="-10"/>
        <w:jc w:val="left"/>
        <w:rPr>
          <w:rFonts w:hint="eastAsia" w:ascii="仿宋" w:hAnsi="仿宋" w:cs="仿宋"/>
          <w:b/>
          <w:color w:val="auto"/>
          <w:sz w:val="32"/>
          <w:szCs w:val="32"/>
          <w:highlight w:val="none"/>
        </w:rPr>
      </w:pPr>
    </w:p>
    <w:p>
      <w:pPr>
        <w:spacing w:before="312" w:beforeLines="100" w:after="312" w:afterLines="100" w:line="360" w:lineRule="auto"/>
        <w:ind w:right="-21" w:rightChars="-10"/>
        <w:jc w:val="left"/>
        <w:rPr>
          <w:rFonts w:hint="eastAsia" w:ascii="仿宋" w:hAnsi="仿宋" w:cs="仿宋"/>
          <w:b/>
          <w:color w:val="auto"/>
          <w:sz w:val="32"/>
          <w:szCs w:val="32"/>
          <w:highlight w:val="none"/>
        </w:rPr>
      </w:pPr>
      <w:r>
        <w:rPr>
          <w:rFonts w:hint="eastAsia" w:ascii="仿宋" w:hAnsi="仿宋" w:cs="仿宋"/>
          <w:b/>
          <w:color w:val="auto"/>
          <w:sz w:val="32"/>
          <w:szCs w:val="32"/>
          <w:highlight w:val="none"/>
        </w:rPr>
        <w:br w:type="page"/>
      </w:r>
      <w:r>
        <w:rPr>
          <w:rFonts w:hint="eastAsia" w:ascii="仿宋" w:hAnsi="仿宋" w:cs="仿宋"/>
          <w:b/>
          <w:color w:val="auto"/>
          <w:sz w:val="32"/>
          <w:szCs w:val="32"/>
          <w:highlight w:val="none"/>
        </w:rPr>
        <w:t>附件2-2</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法定代表人（或非法人组织负责人）授权委托书</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单位名称：</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法定代表人（或非法人组织负责人）姓名：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tabs>
          <w:tab w:val="left" w:pos="5205"/>
        </w:tabs>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住所地：</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u w:val="single"/>
        </w:rPr>
        <w:tab/>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工作单位：</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电话：</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现委托</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就</w:t>
      </w:r>
      <w:r>
        <w:rPr>
          <w:rFonts w:hint="eastAsia" w:ascii="仿宋" w:hAnsi="仿宋" w:cs="仿宋"/>
          <w:color w:val="auto"/>
          <w:szCs w:val="21"/>
          <w:highlight w:val="none"/>
          <w:u w:val="single"/>
        </w:rPr>
        <w:t>（项目编号、项目名称、包号）</w:t>
      </w:r>
      <w:r>
        <w:rPr>
          <w:rFonts w:hint="eastAsia" w:ascii="仿宋" w:hAnsi="仿宋" w:cs="仿宋"/>
          <w:color w:val="auto"/>
          <w:szCs w:val="21"/>
          <w:highlight w:val="none"/>
        </w:rPr>
        <w:t>投标中，以我单位名义处理一切与之有关的事务。</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本授权书于</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年</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月</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日签字或盖章生效，无转委托，特此声明。</w:t>
      </w:r>
    </w:p>
    <w:p>
      <w:pPr>
        <w:spacing w:line="360" w:lineRule="auto"/>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人身份证正、反面复印件※）</w:t>
            </w:r>
          </w:p>
        </w:tc>
      </w:tr>
    </w:tbl>
    <w:p>
      <w:pPr>
        <w:spacing w:line="360" w:lineRule="auto"/>
        <w:rPr>
          <w:rFonts w:hint="eastAsia" w:ascii="仿宋" w:hAnsi="仿宋" w:cs="仿宋"/>
          <w:color w:val="auto"/>
          <w:szCs w:val="21"/>
          <w:highlight w:val="none"/>
        </w:rPr>
      </w:pP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委托人（加盖单位公章）：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法定代表人（或非法人组织负责人）（签字或盖章）：</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人（签字或盖章）：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详细通讯地址：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邮政编码 ：</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传        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     话：</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jc w:val="center"/>
        <w:rPr>
          <w:rFonts w:hint="eastAsia" w:ascii="仿宋" w:hAnsi="仿宋" w:cs="仿宋"/>
          <w:b/>
          <w:color w:val="auto"/>
          <w:sz w:val="44"/>
          <w:szCs w:val="44"/>
          <w:highlight w:val="none"/>
        </w:rPr>
      </w:pPr>
      <w:r>
        <w:rPr>
          <w:rFonts w:hint="eastAsia" w:ascii="仿宋" w:hAnsi="仿宋" w:cs="仿宋"/>
          <w:color w:val="auto"/>
          <w:szCs w:val="21"/>
          <w:highlight w:val="none"/>
          <w:u w:val="single"/>
        </w:rPr>
        <w:br w:type="page"/>
      </w:r>
      <w:bookmarkStart w:id="29" w:name="_Toc9614"/>
      <w:bookmarkStart w:id="30" w:name="_Toc26518_WPSOffice_Level1"/>
      <w:r>
        <w:rPr>
          <w:rFonts w:hint="eastAsia" w:ascii="仿宋" w:hAnsi="仿宋" w:cs="仿宋"/>
          <w:b/>
          <w:color w:val="auto"/>
          <w:sz w:val="44"/>
          <w:szCs w:val="44"/>
          <w:highlight w:val="none"/>
        </w:rPr>
        <w:t xml:space="preserve">第一章 </w:t>
      </w:r>
      <w:r>
        <w:rPr>
          <w:rFonts w:hint="eastAsia" w:ascii="仿宋" w:hAnsi="仿宋" w:cs="仿宋"/>
          <w:b/>
          <w:color w:val="auto"/>
          <w:sz w:val="44"/>
          <w:szCs w:val="44"/>
          <w:highlight w:val="none"/>
          <w:lang w:eastAsia="zh-CN"/>
        </w:rPr>
        <w:t>供应商</w:t>
      </w:r>
      <w:r>
        <w:rPr>
          <w:rFonts w:hint="eastAsia" w:ascii="仿宋" w:hAnsi="仿宋" w:cs="仿宋"/>
          <w:b/>
          <w:color w:val="auto"/>
          <w:sz w:val="44"/>
          <w:szCs w:val="44"/>
          <w:highlight w:val="none"/>
        </w:rPr>
        <w:t>须知</w:t>
      </w:r>
      <w:bookmarkEnd w:id="29"/>
      <w:bookmarkEnd w:id="30"/>
    </w:p>
    <w:p>
      <w:pPr>
        <w:pStyle w:val="3"/>
        <w:adjustRightInd w:val="0"/>
        <w:snapToGrid w:val="0"/>
        <w:spacing w:before="0" w:after="0" w:line="360" w:lineRule="auto"/>
        <w:rPr>
          <w:rFonts w:hint="eastAsia" w:ascii="仿宋" w:hAnsi="仿宋" w:cs="仿宋"/>
          <w:color w:val="auto"/>
          <w:sz w:val="32"/>
          <w:szCs w:val="36"/>
          <w:highlight w:val="none"/>
        </w:rPr>
      </w:pPr>
      <w:bookmarkStart w:id="31" w:name="_Toc18613_WPSOffice_Level2"/>
      <w:r>
        <w:rPr>
          <w:rFonts w:hint="eastAsia" w:ascii="仿宋" w:hAnsi="仿宋" w:cs="仿宋"/>
          <w:color w:val="auto"/>
          <w:sz w:val="32"/>
          <w:szCs w:val="36"/>
          <w:highlight w:val="none"/>
        </w:rPr>
        <w:t xml:space="preserve">一 </w:t>
      </w:r>
      <w:r>
        <w:rPr>
          <w:rFonts w:hint="eastAsia" w:ascii="仿宋" w:hAnsi="仿宋" w:cs="仿宋"/>
          <w:color w:val="auto"/>
          <w:sz w:val="32"/>
          <w:szCs w:val="36"/>
          <w:highlight w:val="none"/>
          <w:lang w:eastAsia="zh-CN"/>
        </w:rPr>
        <w:t>供应商</w:t>
      </w:r>
      <w:r>
        <w:rPr>
          <w:rFonts w:hint="eastAsia" w:ascii="仿宋" w:hAnsi="仿宋" w:cs="仿宋"/>
          <w:color w:val="auto"/>
          <w:sz w:val="32"/>
          <w:szCs w:val="36"/>
          <w:highlight w:val="none"/>
        </w:rPr>
        <w:t>须知表</w:t>
      </w:r>
      <w:bookmarkEnd w:id="31"/>
    </w:p>
    <w:tbl>
      <w:tblPr>
        <w:tblStyle w:val="23"/>
        <w:tblW w:w="8863" w:type="dxa"/>
        <w:tblInd w:w="0" w:type="dxa"/>
        <w:tblLayout w:type="fixed"/>
        <w:tblCellMar>
          <w:top w:w="0" w:type="dxa"/>
          <w:left w:w="108" w:type="dxa"/>
          <w:bottom w:w="0" w:type="dxa"/>
          <w:right w:w="108" w:type="dxa"/>
        </w:tblCellMar>
      </w:tblPr>
      <w:tblGrid>
        <w:gridCol w:w="873"/>
        <w:gridCol w:w="1962"/>
        <w:gridCol w:w="6028"/>
      </w:tblGrid>
      <w:tr>
        <w:tblPrEx>
          <w:tblCellMar>
            <w:top w:w="0" w:type="dxa"/>
            <w:left w:w="108" w:type="dxa"/>
            <w:bottom w:w="0" w:type="dxa"/>
            <w:right w:w="108" w:type="dxa"/>
          </w:tblCellMar>
        </w:tblPrEx>
        <w:trPr>
          <w:trHeight w:val="375" w:hRule="atLeast"/>
          <w:tblHeader/>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bookmarkStart w:id="32" w:name="招标项目基本内容及要求其他：Block"/>
            <w:bookmarkEnd w:id="32"/>
            <w:bookmarkStart w:id="33" w:name="sys_招标项目基本内容及要求：Block"/>
            <w:bookmarkEnd w:id="33"/>
            <w:bookmarkStart w:id="34" w:name="招标项目基本内容及要求：Block"/>
            <w:bookmarkEnd w:id="34"/>
            <w:bookmarkStart w:id="35" w:name="sys_招标项目基本内容及要求其他：Block"/>
            <w:bookmarkEnd w:id="35"/>
            <w:r>
              <w:rPr>
                <w:rFonts w:hint="eastAsia" w:ascii="仿宋" w:hAnsi="仿宋" w:cs="仿宋"/>
                <w:color w:val="auto"/>
                <w:kern w:val="0"/>
                <w:szCs w:val="21"/>
                <w:highlight w:val="none"/>
              </w:rPr>
              <w:t>条款号</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项   目</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内     容</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lang w:eastAsia="zh-CN"/>
              </w:rPr>
              <w:t>采购人</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color w:val="auto"/>
                <w:kern w:val="0"/>
                <w:szCs w:val="21"/>
                <w:highlight w:val="none"/>
                <w:u w:val="single"/>
                <w:lang w:eastAsia="zh-CN"/>
              </w:rPr>
            </w:pPr>
            <w:r>
              <w:rPr>
                <w:rFonts w:hint="eastAsia" w:ascii="仿宋" w:hAnsi="仿宋" w:cs="仿宋"/>
                <w:color w:val="auto"/>
                <w:kern w:val="0"/>
                <w:szCs w:val="21"/>
                <w:highlight w:val="none"/>
              </w:rPr>
              <w:t>名  称：</w:t>
            </w:r>
            <w:r>
              <w:rPr>
                <w:rFonts w:hint="eastAsia" w:ascii="仿宋" w:hAnsi="仿宋" w:cs="仿宋"/>
                <w:color w:val="auto"/>
                <w:kern w:val="0"/>
                <w:szCs w:val="21"/>
                <w:highlight w:val="none"/>
                <w:u w:val="single"/>
                <w:lang w:eastAsia="zh-CN"/>
              </w:rPr>
              <w:t>沈阳市消防救援支队</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地  址：</w:t>
            </w:r>
            <w:r>
              <w:rPr>
                <w:rFonts w:hint="eastAsia" w:ascii="仿宋" w:hAnsi="仿宋" w:cs="仿宋"/>
                <w:color w:val="auto"/>
                <w:kern w:val="0"/>
                <w:szCs w:val="21"/>
                <w:highlight w:val="none"/>
                <w:u w:val="single"/>
                <w:lang w:eastAsia="zh-CN"/>
              </w:rPr>
              <w:t>沈阳市小北关街202巷14号</w:t>
            </w:r>
            <w:r>
              <w:rPr>
                <w:rFonts w:hint="eastAsia" w:ascii="仿宋" w:hAnsi="仿宋" w:cs="仿宋"/>
                <w:color w:val="auto"/>
                <w:kern w:val="0"/>
                <w:szCs w:val="21"/>
                <w:highlight w:val="none"/>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color w:val="auto"/>
                <w:kern w:val="0"/>
                <w:szCs w:val="21"/>
                <w:highlight w:val="none"/>
                <w:u w:val="single"/>
                <w:lang w:eastAsia="zh-CN"/>
              </w:rPr>
            </w:pPr>
            <w:r>
              <w:rPr>
                <w:rFonts w:hint="eastAsia" w:ascii="仿宋" w:hAnsi="仿宋" w:cs="仿宋"/>
                <w:color w:val="auto"/>
                <w:kern w:val="0"/>
                <w:szCs w:val="21"/>
                <w:highlight w:val="none"/>
              </w:rPr>
              <w:t>联系人：</w:t>
            </w:r>
            <w:r>
              <w:rPr>
                <w:rFonts w:hint="eastAsia" w:ascii="仿宋" w:hAnsi="仿宋" w:cs="仿宋"/>
                <w:color w:val="auto"/>
                <w:szCs w:val="21"/>
                <w:highlight w:val="none"/>
                <w:u w:val="single"/>
                <w:lang w:eastAsia="zh-CN"/>
              </w:rPr>
              <w:t>赵琦</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电  话：</w:t>
            </w:r>
            <w:r>
              <w:rPr>
                <w:rFonts w:hint="eastAsia" w:ascii="仿宋" w:hAnsi="仿宋" w:cs="仿宋"/>
                <w:color w:val="auto"/>
                <w:kern w:val="0"/>
                <w:szCs w:val="21"/>
                <w:highlight w:val="none"/>
                <w:u w:val="single"/>
                <w:lang w:eastAsia="zh-CN"/>
              </w:rPr>
              <w:t>024-88390325</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lang w:eastAsia="zh-CN"/>
              </w:rPr>
              <w:t>采购代理机构</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名  称：</w:t>
            </w:r>
            <w:r>
              <w:rPr>
                <w:rFonts w:hint="eastAsia" w:ascii="仿宋" w:hAnsi="仿宋" w:cs="仿宋"/>
                <w:color w:val="auto"/>
                <w:kern w:val="0"/>
                <w:szCs w:val="21"/>
                <w:highlight w:val="none"/>
                <w:u w:val="single"/>
              </w:rPr>
              <w:t>辽宁宇泰项目管理有限公司</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地  址：</w:t>
            </w:r>
            <w:r>
              <w:rPr>
                <w:rFonts w:hint="eastAsia" w:ascii="仿宋" w:hAnsi="仿宋" w:cs="仿宋"/>
                <w:color w:val="auto"/>
                <w:kern w:val="0"/>
                <w:szCs w:val="21"/>
                <w:highlight w:val="none"/>
                <w:u w:val="single"/>
              </w:rPr>
              <w:t>辽宁省沈阳市皇姑区昆山中路35号（C-6-9）</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联系人：</w:t>
            </w:r>
            <w:r>
              <w:rPr>
                <w:rFonts w:hint="eastAsia" w:ascii="仿宋" w:hAnsi="仿宋" w:cs="仿宋"/>
                <w:color w:val="auto"/>
                <w:kern w:val="0"/>
                <w:szCs w:val="21"/>
                <w:highlight w:val="none"/>
                <w:u w:val="single"/>
              </w:rPr>
              <w:t>王西</w:t>
            </w:r>
          </w:p>
          <w:p>
            <w:pPr>
              <w:keepNext w:val="0"/>
              <w:keepLines w:val="0"/>
              <w:widowControl/>
              <w:suppressLineNumbers w:val="0"/>
              <w:spacing w:before="0" w:beforeAutospacing="0" w:after="0" w:afterAutospacing="0"/>
              <w:ind w:left="0" w:right="0"/>
              <w:jc w:val="left"/>
              <w:rPr>
                <w:rFonts w:hint="default" w:ascii="仿宋" w:hAnsi="仿宋" w:cs="仿宋"/>
                <w:color w:val="auto"/>
                <w:kern w:val="0"/>
                <w:szCs w:val="21"/>
                <w:highlight w:val="none"/>
                <w:lang w:val="en-US" w:eastAsia="zh-CN"/>
              </w:rPr>
            </w:pPr>
            <w:r>
              <w:rPr>
                <w:rFonts w:hint="eastAsia" w:ascii="仿宋" w:hAnsi="仿宋" w:cs="仿宋"/>
                <w:color w:val="auto"/>
                <w:kern w:val="0"/>
                <w:szCs w:val="21"/>
                <w:highlight w:val="none"/>
              </w:rPr>
              <w:t>电  话：</w:t>
            </w:r>
            <w:r>
              <w:rPr>
                <w:rFonts w:hint="eastAsia" w:ascii="仿宋" w:hAnsi="仿宋" w:cs="仿宋"/>
                <w:color w:val="auto"/>
                <w:kern w:val="0"/>
                <w:szCs w:val="21"/>
                <w:highlight w:val="none"/>
                <w:u w:val="single"/>
              </w:rPr>
              <w:t>024-31330017</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合格</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还要满足的其它资格条件</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无</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1.3.5</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是否允许采购进口产品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否</w:t>
            </w:r>
          </w:p>
        </w:tc>
      </w:tr>
      <w:tr>
        <w:tblPrEx>
          <w:tblCellMar>
            <w:top w:w="0" w:type="dxa"/>
            <w:left w:w="108" w:type="dxa"/>
            <w:bottom w:w="0" w:type="dxa"/>
            <w:right w:w="108" w:type="dxa"/>
          </w:tblCellMar>
        </w:tblPrEx>
        <w:trPr>
          <w:trHeight w:val="1252"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1.3.6</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是否为专门面向中小企业采购</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是</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否</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（需落实的政府采购政策内容：促进中小企业、促进残疾人就业、支持监狱企业、支持</w:t>
            </w:r>
            <w:r>
              <w:rPr>
                <w:rFonts w:hint="eastAsia" w:ascii="仿宋" w:hAnsi="仿宋" w:cs="仿宋"/>
                <w:color w:val="auto"/>
                <w:kern w:val="0"/>
                <w:szCs w:val="21"/>
                <w:highlight w:val="none"/>
                <w:lang w:val="en-US" w:eastAsia="zh-CN"/>
              </w:rPr>
              <w:t>乡村振兴</w:t>
            </w:r>
            <w:r>
              <w:rPr>
                <w:rFonts w:hint="eastAsia" w:ascii="仿宋" w:hAnsi="仿宋" w:cs="仿宋"/>
                <w:color w:val="auto"/>
                <w:kern w:val="0"/>
                <w:szCs w:val="21"/>
                <w:highlight w:val="none"/>
              </w:rPr>
              <w:t>、节能环保等相关政策）</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采购标的对应的中小企业划分标准所属行业：工业</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lang w:val="en-US" w:eastAsia="zh-CN"/>
              </w:rPr>
            </w:pPr>
            <w:r>
              <w:rPr>
                <w:rFonts w:hint="eastAsia" w:ascii="仿宋_GB2312" w:hAnsi="仿宋_GB2312" w:eastAsia="仿宋_GB2312" w:cs="仿宋_GB2312"/>
                <w:kern w:val="0"/>
                <w:szCs w:val="21"/>
              </w:rPr>
              <w:t>备注：适用《政府采购促进中小企业发展管理办法》第六条第二款（三）按照本办法规定预留采购份额无法确保充分供应、充分竞争，或者存在可能影响政府采购目标实现的情形。</w:t>
            </w:r>
          </w:p>
          <w:p>
            <w:pPr>
              <w:keepNext w:val="0"/>
              <w:keepLines w:val="0"/>
              <w:suppressLineNumbers w:val="0"/>
              <w:tabs>
                <w:tab w:val="left" w:pos="1425"/>
              </w:tabs>
              <w:spacing w:before="0" w:beforeAutospacing="0" w:after="0" w:afterAutospacing="0"/>
              <w:ind w:left="0" w:right="0"/>
              <w:jc w:val="left"/>
              <w:rPr>
                <w:rFonts w:hint="default" w:ascii="仿宋" w:hAnsi="仿宋" w:cs="仿宋"/>
                <w:color w:val="auto"/>
                <w:kern w:val="0"/>
                <w:szCs w:val="21"/>
                <w:highlight w:val="none"/>
                <w:lang w:val="en-US" w:eastAsia="zh-CN"/>
              </w:rPr>
            </w:pP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003</w:t>
            </w:r>
            <w:r>
              <w:rPr>
                <w:rFonts w:hint="eastAsia" w:ascii="仿宋" w:hAnsi="仿宋" w:cs="仿宋"/>
                <w:color w:val="auto"/>
                <w:kern w:val="0"/>
                <w:szCs w:val="21"/>
                <w:highlight w:val="none"/>
              </w:rPr>
              <w:t>包</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：防电服</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：轻型防化服</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：重型防化服</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：躯体固定气囊</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：肢体固定气囊</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：婴儿呼吸袋</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：充气帐篷（40m2）</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：充气帐篷（100m2）</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：简易洗消喷淋器</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：洗消帐篷</w:t>
            </w:r>
          </w:p>
          <w:p>
            <w:pPr>
              <w:keepNext w:val="0"/>
              <w:keepLines w:val="0"/>
              <w:suppressLineNumbers w:val="0"/>
              <w:tabs>
                <w:tab w:val="left" w:pos="1425"/>
              </w:tabs>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：单人洗消帐篷</w:t>
            </w:r>
          </w:p>
          <w:p>
            <w:pPr>
              <w:keepNext w:val="0"/>
              <w:keepLines w:val="0"/>
              <w:suppressLineNumbers w:val="0"/>
              <w:tabs>
                <w:tab w:val="left" w:pos="1425"/>
              </w:tabs>
              <w:spacing w:before="0" w:beforeAutospacing="0" w:after="0" w:afterAutospacing="0"/>
              <w:ind w:left="0" w:right="0"/>
              <w:jc w:val="left"/>
              <w:rPr>
                <w:rFonts w:hint="default" w:ascii="仿宋" w:hAnsi="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标的名称</w:t>
            </w:r>
            <w:r>
              <w:rPr>
                <w:rFonts w:hint="eastAsia" w:ascii="仿宋" w:hAnsi="仿宋" w:cs="仿宋"/>
                <w:color w:val="auto"/>
                <w:kern w:val="0"/>
                <w:szCs w:val="21"/>
                <w:highlight w:val="none"/>
              </w:rPr>
              <w:t>：公众洗消站</w:t>
            </w:r>
          </w:p>
        </w:tc>
      </w:tr>
      <w:tr>
        <w:tblPrEx>
          <w:tblCellMar>
            <w:top w:w="0" w:type="dxa"/>
            <w:left w:w="108" w:type="dxa"/>
            <w:bottom w:w="0" w:type="dxa"/>
            <w:right w:w="108" w:type="dxa"/>
          </w:tblCellMar>
        </w:tblPrEx>
        <w:trPr>
          <w:trHeight w:val="9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1.3.7</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是否有政府强制采购的节能产品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有，具体产品为</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没有</w:t>
            </w:r>
          </w:p>
        </w:tc>
      </w:tr>
      <w:tr>
        <w:tblPrEx>
          <w:tblCellMar>
            <w:top w:w="0" w:type="dxa"/>
            <w:left w:w="108" w:type="dxa"/>
            <w:bottom w:w="0" w:type="dxa"/>
            <w:right w:w="108" w:type="dxa"/>
          </w:tblCellMar>
        </w:tblPrEx>
        <w:trPr>
          <w:trHeight w:val="31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是否允许联合体投标</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否</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1.4.8</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联合体投标的其他资格要求</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无</w:t>
            </w:r>
          </w:p>
        </w:tc>
      </w:tr>
      <w:tr>
        <w:tblPrEx>
          <w:tblCellMar>
            <w:top w:w="0" w:type="dxa"/>
            <w:left w:w="108" w:type="dxa"/>
            <w:bottom w:w="0" w:type="dxa"/>
            <w:right w:w="108" w:type="dxa"/>
          </w:tblCellMar>
        </w:tblPrEx>
        <w:trPr>
          <w:trHeight w:val="749"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项目预算金额、最高限价</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highlight w:val="none"/>
                <w:lang w:eastAsia="zh-CN"/>
              </w:rPr>
            </w:pPr>
          </w:p>
          <w:p>
            <w:pPr>
              <w:keepNext w:val="0"/>
              <w:keepLines w:val="0"/>
              <w:suppressLineNumbers w:val="0"/>
              <w:tabs>
                <w:tab w:val="left" w:pos="1425"/>
              </w:tabs>
              <w:spacing w:before="0" w:beforeAutospacing="0" w:after="0" w:afterAutospacing="0"/>
              <w:ind w:left="0" w:right="0"/>
              <w:jc w:val="both"/>
              <w:rPr>
                <w:rFonts w:hint="eastAsia" w:ascii="仿宋" w:hAnsi="仿宋" w:cs="仿宋"/>
                <w:bCs/>
                <w:color w:val="auto"/>
                <w:kern w:val="0"/>
                <w:szCs w:val="21"/>
                <w:highlight w:val="none"/>
              </w:rPr>
            </w:pPr>
            <w:r>
              <w:rPr>
                <w:rFonts w:hint="eastAsia"/>
                <w:color w:val="auto"/>
                <w:highlight w:val="none"/>
              </w:rPr>
              <w:t>00</w:t>
            </w:r>
            <w:r>
              <w:rPr>
                <w:rFonts w:hint="eastAsia"/>
                <w:color w:val="auto"/>
                <w:highlight w:val="none"/>
                <w:lang w:val="en-US" w:eastAsia="zh-CN"/>
              </w:rPr>
              <w:t>3</w:t>
            </w:r>
            <w:r>
              <w:rPr>
                <w:rFonts w:hint="eastAsia"/>
                <w:color w:val="auto"/>
                <w:highlight w:val="none"/>
              </w:rPr>
              <w:t>包</w:t>
            </w:r>
            <w:r>
              <w:rPr>
                <w:rFonts w:hint="eastAsia" w:ascii="仿宋" w:hAnsi="仿宋" w:cs="仿宋"/>
                <w:bCs/>
                <w:color w:val="auto"/>
                <w:kern w:val="0"/>
                <w:szCs w:val="21"/>
                <w:highlight w:val="none"/>
              </w:rPr>
              <w:t>预算总金额：人民币</w:t>
            </w:r>
            <w:r>
              <w:rPr>
                <w:rFonts w:hint="eastAsia" w:ascii="仿宋" w:hAnsi="仿宋" w:cs="仿宋"/>
                <w:bCs/>
                <w:color w:val="auto"/>
                <w:kern w:val="0"/>
                <w:szCs w:val="21"/>
                <w:highlight w:val="none"/>
                <w:lang w:val="en-US" w:eastAsia="zh-CN"/>
              </w:rPr>
              <w:t>104.28</w:t>
            </w:r>
            <w:r>
              <w:rPr>
                <w:rFonts w:hint="eastAsia" w:ascii="仿宋" w:hAnsi="仿宋" w:cs="仿宋"/>
                <w:bCs/>
                <w:color w:val="auto"/>
                <w:kern w:val="0"/>
                <w:szCs w:val="21"/>
                <w:highlight w:val="none"/>
              </w:rPr>
              <w:t>万元</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rPr>
              <w:t>00</w:t>
            </w:r>
            <w:r>
              <w:rPr>
                <w:rFonts w:hint="eastAsia"/>
                <w:color w:val="auto"/>
                <w:highlight w:val="none"/>
                <w:lang w:val="en-US" w:eastAsia="zh-CN"/>
              </w:rPr>
              <w:t>3</w:t>
            </w:r>
            <w:r>
              <w:rPr>
                <w:rFonts w:hint="eastAsia"/>
                <w:color w:val="auto"/>
                <w:highlight w:val="none"/>
              </w:rPr>
              <w:t>包最高限价：</w:t>
            </w:r>
          </w:p>
          <w:p>
            <w:pPr>
              <w:keepNext w:val="0"/>
              <w:keepLines w:val="0"/>
              <w:suppressLineNumbers w:val="0"/>
              <w:spacing w:before="0" w:beforeAutospacing="0" w:after="0" w:afterAutospacing="0"/>
              <w:ind w:left="0" w:right="0"/>
              <w:rPr>
                <w:rFonts w:hint="eastAsia"/>
                <w:color w:val="auto"/>
                <w:highlight w:val="none"/>
                <w:lang w:eastAsia="zh-CN"/>
              </w:rPr>
            </w:pPr>
            <w:r>
              <w:rPr>
                <w:rFonts w:hint="eastAsia"/>
                <w:color w:val="auto"/>
                <w:highlight w:val="none"/>
                <w:lang w:val="en-US" w:eastAsia="zh-CN"/>
              </w:rPr>
              <w:t>总价：</w:t>
            </w:r>
            <w:r>
              <w:rPr>
                <w:rFonts w:hint="eastAsia"/>
                <w:color w:val="auto"/>
                <w:highlight w:val="none"/>
              </w:rPr>
              <w:t>人民币</w:t>
            </w:r>
            <w:r>
              <w:rPr>
                <w:rFonts w:hint="eastAsia"/>
                <w:color w:val="auto"/>
                <w:highlight w:val="none"/>
                <w:lang w:val="en-US" w:eastAsia="zh-CN"/>
              </w:rPr>
              <w:t>104.28</w:t>
            </w:r>
            <w:r>
              <w:rPr>
                <w:rFonts w:hint="eastAsia"/>
                <w:color w:val="auto"/>
                <w:highlight w:val="none"/>
              </w:rPr>
              <w:t>万元</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单价：</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003-1：防电服</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0.21</w:t>
            </w:r>
            <w:r>
              <w:rPr>
                <w:rFonts w:hint="eastAsia" w:ascii="Times New Roman" w:hAnsi="Times New Roman" w:cs="Times New Roman"/>
                <w:color w:val="auto"/>
                <w:highlight w:val="none"/>
                <w:lang w:val="en-US" w:eastAsia="zh-CN"/>
              </w:rPr>
              <w:t>万元</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003-2：轻型防化服</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0.17</w:t>
            </w:r>
            <w:r>
              <w:rPr>
                <w:rFonts w:hint="eastAsia" w:ascii="Times New Roman" w:hAnsi="Times New Roman" w:cs="Times New Roman"/>
                <w:color w:val="auto"/>
                <w:highlight w:val="none"/>
                <w:lang w:val="en-US" w:eastAsia="zh-CN"/>
              </w:rPr>
              <w:t>万元</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003-3：重型防化服</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人民币1</w:t>
            </w:r>
            <w:r>
              <w:rPr>
                <w:rFonts w:hint="eastAsia" w:cs="Times New Roman"/>
                <w:color w:val="auto"/>
                <w:highlight w:val="none"/>
                <w:lang w:val="en-US" w:eastAsia="zh-CN"/>
              </w:rPr>
              <w:t>.4</w:t>
            </w:r>
            <w:r>
              <w:rPr>
                <w:rFonts w:hint="eastAsia" w:ascii="Times New Roman" w:hAnsi="Times New Roman" w:cs="Times New Roman"/>
                <w:color w:val="auto"/>
                <w:highlight w:val="none"/>
                <w:lang w:val="en-US" w:eastAsia="zh-CN"/>
              </w:rPr>
              <w:t xml:space="preserve">万元 </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003-4：躯体固定气囊</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0.25</w:t>
            </w:r>
            <w:r>
              <w:rPr>
                <w:rFonts w:hint="eastAsia" w:ascii="Times New Roman" w:hAnsi="Times New Roman" w:cs="Times New Roman"/>
                <w:color w:val="auto"/>
                <w:highlight w:val="none"/>
                <w:lang w:val="en-US" w:eastAsia="zh-CN"/>
              </w:rPr>
              <w:t xml:space="preserve">万元 </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003-5：肢体固定气囊</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0.28</w:t>
            </w:r>
            <w:r>
              <w:rPr>
                <w:rFonts w:hint="eastAsia" w:ascii="Times New Roman" w:hAnsi="Times New Roman" w:cs="Times New Roman"/>
                <w:color w:val="auto"/>
                <w:highlight w:val="none"/>
                <w:lang w:val="en-US" w:eastAsia="zh-CN"/>
              </w:rPr>
              <w:t>万元</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003-6：婴儿呼吸袋</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0.36</w:t>
            </w:r>
            <w:r>
              <w:rPr>
                <w:rFonts w:hint="eastAsia" w:ascii="Times New Roman" w:hAnsi="Times New Roman" w:cs="Times New Roman"/>
                <w:color w:val="auto"/>
                <w:highlight w:val="none"/>
                <w:lang w:val="en-US" w:eastAsia="zh-CN"/>
              </w:rPr>
              <w:t>万元</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003-7：充气帐篷（40m2）</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1.4</w:t>
            </w:r>
            <w:r>
              <w:rPr>
                <w:rFonts w:hint="eastAsia" w:ascii="Times New Roman" w:hAnsi="Times New Roman" w:cs="Times New Roman"/>
                <w:color w:val="auto"/>
                <w:highlight w:val="none"/>
                <w:lang w:val="en-US" w:eastAsia="zh-CN"/>
              </w:rPr>
              <w:t xml:space="preserve">万元 </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003-8：充气帐篷（100m2）   人民币</w:t>
            </w:r>
            <w:r>
              <w:rPr>
                <w:rFonts w:hint="eastAsia" w:cs="Times New Roman"/>
                <w:color w:val="auto"/>
                <w:highlight w:val="none"/>
                <w:lang w:val="en-US" w:eastAsia="zh-CN"/>
              </w:rPr>
              <w:t>4.6</w:t>
            </w:r>
            <w:r>
              <w:rPr>
                <w:rFonts w:hint="eastAsia" w:ascii="Times New Roman" w:hAnsi="Times New Roman" w:cs="Times New Roman"/>
                <w:color w:val="auto"/>
                <w:highlight w:val="none"/>
                <w:lang w:val="en-US" w:eastAsia="zh-CN"/>
              </w:rPr>
              <w:t xml:space="preserve">万元 </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003-9：简易洗消喷淋器</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0.3</w:t>
            </w:r>
            <w:r>
              <w:rPr>
                <w:rFonts w:hint="eastAsia" w:ascii="Times New Roman" w:hAnsi="Times New Roman" w:cs="Times New Roman"/>
                <w:color w:val="auto"/>
                <w:highlight w:val="none"/>
                <w:lang w:val="en-US" w:eastAsia="zh-CN"/>
              </w:rPr>
              <w:t xml:space="preserve">万元 </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003-10：洗消帐篷</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1</w:t>
            </w:r>
            <w:r>
              <w:rPr>
                <w:rFonts w:hint="eastAsia" w:ascii="Times New Roman" w:hAnsi="Times New Roman" w:cs="Times New Roman"/>
                <w:color w:val="auto"/>
                <w:highlight w:val="none"/>
                <w:lang w:val="en-US" w:eastAsia="zh-CN"/>
              </w:rPr>
              <w:t xml:space="preserve">万元 </w: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003-11：单人洗消帐篷</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0.66</w:t>
            </w:r>
            <w:r>
              <w:rPr>
                <w:rFonts w:hint="eastAsia" w:ascii="Times New Roman" w:hAnsi="Times New Roman" w:cs="Times New Roman"/>
                <w:color w:val="auto"/>
                <w:highlight w:val="none"/>
                <w:lang w:val="en-US" w:eastAsia="zh-CN"/>
              </w:rPr>
              <w:t>万元</w:t>
            </w:r>
          </w:p>
          <w:p>
            <w:pPr>
              <w:keepNext w:val="0"/>
              <w:keepLines w:val="0"/>
              <w:suppressLineNumbers w:val="0"/>
              <w:spacing w:before="0" w:beforeAutospacing="0" w:after="0" w:afterAutospacing="0"/>
              <w:ind w:left="0" w:right="0"/>
              <w:rPr>
                <w:rFonts w:hint="eastAsia" w:ascii="仿宋" w:hAnsi="仿宋" w:eastAsia="仿宋" w:cs="仿宋"/>
                <w:color w:val="auto"/>
                <w:highlight w:val="none"/>
                <w:lang w:eastAsia="zh-CN"/>
              </w:rPr>
            </w:pPr>
            <w:r>
              <w:rPr>
                <w:rFonts w:hint="eastAsia" w:ascii="Times New Roman" w:hAnsi="Times New Roman" w:cs="Times New Roman"/>
                <w:color w:val="auto"/>
                <w:highlight w:val="none"/>
                <w:lang w:val="en-US" w:eastAsia="zh-CN"/>
              </w:rPr>
              <w:t>003-12：公众洗消站</w:t>
            </w:r>
            <w:r>
              <w:rPr>
                <w:rFonts w:hint="eastAsia" w:ascii="Times New Roman" w:hAnsi="Times New Roman" w:cs="Times New Roman"/>
                <w:color w:val="auto"/>
                <w:highlight w:val="none"/>
                <w:lang w:val="en-US" w:eastAsia="zh-CN"/>
              </w:rPr>
              <w:tab/>
            </w:r>
            <w:r>
              <w:rPr>
                <w:rFonts w:hint="eastAsia" w:ascii="Times New Roman" w:hAnsi="Times New Roman" w:cs="Times New Roman"/>
                <w:color w:val="auto"/>
                <w:highlight w:val="none"/>
                <w:lang w:val="en-US" w:eastAsia="zh-CN"/>
              </w:rPr>
              <w:t xml:space="preserve">       人民币</w:t>
            </w:r>
            <w:r>
              <w:rPr>
                <w:rFonts w:hint="eastAsia" w:cs="Times New Roman"/>
                <w:color w:val="auto"/>
                <w:highlight w:val="none"/>
                <w:lang w:val="en-US" w:eastAsia="zh-CN"/>
              </w:rPr>
              <w:t>7</w:t>
            </w:r>
            <w:r>
              <w:rPr>
                <w:rFonts w:hint="eastAsia" w:ascii="Times New Roman" w:hAnsi="Times New Roman" w:cs="Times New Roman"/>
                <w:color w:val="auto"/>
                <w:highlight w:val="none"/>
                <w:lang w:val="en-US" w:eastAsia="zh-CN"/>
              </w:rPr>
              <w:t xml:space="preserve">万元 </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计量单位</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bCs/>
                <w:color w:val="auto"/>
                <w:kern w:val="0"/>
                <w:szCs w:val="21"/>
                <w:highlight w:val="none"/>
              </w:rPr>
              <w:sym w:font="Wingdings 2" w:char="0052"/>
            </w:r>
            <w:r>
              <w:rPr>
                <w:rFonts w:hint="eastAsia" w:ascii="仿宋" w:hAnsi="仿宋" w:cs="仿宋"/>
                <w:bCs/>
                <w:color w:val="auto"/>
                <w:kern w:val="0"/>
                <w:szCs w:val="21"/>
                <w:highlight w:val="none"/>
              </w:rPr>
              <w:t>中华人民共和国法定计量单位</w:t>
            </w:r>
          </w:p>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bCs/>
                <w:color w:val="auto"/>
                <w:kern w:val="0"/>
                <w:szCs w:val="21"/>
                <w:highlight w:val="none"/>
              </w:rPr>
              <w:sym w:font="Wingdings 2" w:char="00A3"/>
            </w:r>
            <w:r>
              <w:rPr>
                <w:rFonts w:hint="eastAsia" w:ascii="仿宋" w:hAnsi="仿宋" w:cs="仿宋"/>
                <w:bCs/>
                <w:color w:val="auto"/>
                <w:kern w:val="0"/>
                <w:szCs w:val="21"/>
                <w:highlight w:val="none"/>
              </w:rPr>
              <w:t>其他：</w:t>
            </w:r>
            <w:r>
              <w:rPr>
                <w:rFonts w:hint="eastAsia" w:ascii="仿宋" w:hAnsi="仿宋" w:cs="仿宋"/>
                <w:bCs/>
                <w:color w:val="auto"/>
                <w:kern w:val="0"/>
                <w:szCs w:val="21"/>
                <w:highlight w:val="none"/>
                <w:u w:val="single"/>
              </w:rPr>
              <w:t xml:space="preserve">             </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6.1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现场考察、开标前答疑会</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不组织</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组织，时  间：</w:t>
            </w:r>
            <w:r>
              <w:rPr>
                <w:rFonts w:hint="eastAsia" w:ascii="仿宋" w:hAnsi="仿宋" w:cs="仿宋"/>
                <w:bCs/>
                <w:color w:val="auto"/>
                <w:kern w:val="0"/>
                <w:szCs w:val="21"/>
                <w:highlight w:val="none"/>
                <w:u w:val="single"/>
              </w:rPr>
              <w:t xml:space="preserve">         </w:t>
            </w:r>
          </w:p>
          <w:p>
            <w:pPr>
              <w:keepNext w:val="0"/>
              <w:keepLines w:val="0"/>
              <w:widowControl/>
              <w:suppressLineNumbers w:val="0"/>
              <w:spacing w:before="0" w:beforeAutospacing="0" w:after="0" w:afterAutospacing="0"/>
              <w:ind w:left="-105" w:leftChars="-50" w:right="0" w:firstLine="949" w:firstLineChars="452"/>
              <w:rPr>
                <w:rFonts w:hint="eastAsia" w:ascii="仿宋" w:hAnsi="仿宋" w:cs="仿宋"/>
                <w:color w:val="auto"/>
                <w:kern w:val="0"/>
                <w:szCs w:val="21"/>
                <w:highlight w:val="none"/>
              </w:rPr>
            </w:pPr>
            <w:r>
              <w:rPr>
                <w:rFonts w:hint="eastAsia" w:ascii="仿宋" w:hAnsi="仿宋" w:cs="仿宋"/>
                <w:color w:val="auto"/>
                <w:kern w:val="0"/>
                <w:szCs w:val="21"/>
                <w:highlight w:val="none"/>
              </w:rPr>
              <w:t>地  点：</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105" w:leftChars="-50" w:right="0" w:firstLine="949" w:firstLineChars="452"/>
              <w:rPr>
                <w:rFonts w:hint="eastAsia" w:ascii="仿宋" w:hAnsi="仿宋" w:cs="仿宋"/>
                <w:color w:val="auto"/>
                <w:kern w:val="0"/>
                <w:szCs w:val="21"/>
                <w:highlight w:val="none"/>
              </w:rPr>
            </w:pPr>
            <w:r>
              <w:rPr>
                <w:rFonts w:hint="eastAsia" w:ascii="仿宋" w:hAnsi="仿宋" w:cs="仿宋"/>
                <w:color w:val="auto"/>
                <w:kern w:val="0"/>
                <w:szCs w:val="21"/>
                <w:highlight w:val="none"/>
              </w:rPr>
              <w:t>联系人：</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105" w:leftChars="-50" w:right="0" w:firstLine="949" w:firstLineChars="452"/>
              <w:rPr>
                <w:rFonts w:hint="eastAsia" w:ascii="仿宋" w:hAnsi="仿宋" w:cs="仿宋"/>
                <w:color w:val="auto"/>
                <w:kern w:val="0"/>
                <w:szCs w:val="21"/>
                <w:highlight w:val="none"/>
              </w:rPr>
            </w:pPr>
            <w:r>
              <w:rPr>
                <w:rFonts w:hint="eastAsia" w:ascii="仿宋" w:hAnsi="仿宋" w:cs="仿宋"/>
                <w:color w:val="auto"/>
                <w:kern w:val="0"/>
                <w:szCs w:val="21"/>
                <w:highlight w:val="none"/>
              </w:rPr>
              <w:t>电  话：</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组织，</w:t>
            </w:r>
            <w:r>
              <w:rPr>
                <w:rFonts w:hint="eastAsia" w:ascii="仿宋" w:hAnsi="仿宋" w:cs="仿宋"/>
                <w:color w:val="auto"/>
                <w:kern w:val="0"/>
                <w:szCs w:val="21"/>
                <w:highlight w:val="none"/>
                <w:lang w:eastAsia="zh-CN"/>
              </w:rPr>
              <w:t>招标文件</w:t>
            </w:r>
            <w:r>
              <w:rPr>
                <w:rFonts w:hint="eastAsia" w:ascii="仿宋" w:hAnsi="仿宋" w:cs="仿宋"/>
                <w:color w:val="auto"/>
                <w:kern w:val="0"/>
                <w:szCs w:val="21"/>
                <w:highlight w:val="none"/>
              </w:rPr>
              <w:t>提供期限截止后以书面形式通知。</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eastAsia="仿宋" w:cs="仿宋"/>
                <w:bCs/>
                <w:color w:val="auto"/>
                <w:kern w:val="0"/>
                <w:szCs w:val="21"/>
                <w:highlight w:val="none"/>
                <w:lang w:val="en-US" w:eastAsia="zh-CN"/>
              </w:rPr>
            </w:pPr>
            <w:r>
              <w:rPr>
                <w:rFonts w:hint="eastAsia" w:ascii="仿宋" w:hAnsi="仿宋" w:cs="仿宋"/>
                <w:bCs/>
                <w:color w:val="auto"/>
                <w:kern w:val="0"/>
                <w:szCs w:val="21"/>
                <w:highlight w:val="none"/>
              </w:rPr>
              <w:t>核心产品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eastAsia="仿宋_GB2312" w:cs="仿宋"/>
                <w:color w:val="auto"/>
                <w:kern w:val="0"/>
                <w:szCs w:val="21"/>
                <w:highlight w:val="none"/>
                <w:lang w:eastAsia="zh-CN"/>
              </w:rPr>
            </w:pPr>
            <w:r>
              <w:rPr>
                <w:rFonts w:hint="eastAsia" w:ascii="仿宋_GB2312" w:hAnsi="仿宋_GB2312" w:eastAsia="仿宋_GB2312" w:cs="仿宋_GB2312"/>
                <w:color w:val="auto"/>
                <w:szCs w:val="21"/>
                <w:highlight w:val="none"/>
                <w:u w:val="single"/>
                <w:lang w:val="en-US" w:eastAsia="zh-CN"/>
              </w:rPr>
              <w:t>003包：</w:t>
            </w:r>
            <w:r>
              <w:rPr>
                <w:rFonts w:hint="eastAsia" w:ascii="Calibri" w:hAnsi="Calibri" w:cs="Times New Roman"/>
                <w:color w:val="auto"/>
                <w:highlight w:val="none"/>
                <w:u w:val="single"/>
                <w:lang w:val="en-US" w:eastAsia="zh-CN"/>
              </w:rPr>
              <w:t>公众洗消站</w:t>
            </w:r>
            <w:r>
              <w:rPr>
                <w:rFonts w:hint="eastAsia" w:ascii="仿宋_GB2312" w:hAnsi="仿宋_GB2312" w:eastAsia="仿宋_GB2312" w:cs="仿宋_GB2312"/>
                <w:color w:val="auto"/>
                <w:szCs w:val="21"/>
                <w:highlight w:val="none"/>
              </w:rPr>
              <w:t>（非单一产品采购时，只能设一个核心产品）</w:t>
            </w:r>
            <w:r>
              <w:rPr>
                <w:rFonts w:hint="eastAsia" w:ascii="仿宋_GB2312" w:hAnsi="仿宋_GB2312" w:eastAsia="仿宋_GB2312" w:cs="仿宋_GB2312"/>
                <w:color w:val="auto"/>
                <w:szCs w:val="21"/>
                <w:highlight w:val="none"/>
                <w:lang w:eastAsia="zh-CN"/>
              </w:rPr>
              <w:t>；</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11.3</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样品或演示</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不</w:t>
            </w:r>
            <w:r>
              <w:rPr>
                <w:rFonts w:hint="eastAsia" w:ascii="仿宋" w:hAnsi="仿宋" w:cs="仿宋"/>
                <w:bCs/>
                <w:color w:val="auto"/>
                <w:kern w:val="0"/>
                <w:szCs w:val="21"/>
                <w:highlight w:val="none"/>
              </w:rPr>
              <w:t>需要提供样品</w:t>
            </w:r>
          </w:p>
          <w:p>
            <w:pPr>
              <w:keepNext w:val="0"/>
              <w:keepLines w:val="0"/>
              <w:suppressLineNumbers w:val="0"/>
              <w:spacing w:before="0" w:beforeAutospacing="0" w:after="0" w:afterAutospacing="0"/>
              <w:ind w:left="0" w:right="0"/>
              <w:rPr>
                <w:rFonts w:hint="eastAsia" w:ascii="仿宋" w:hAnsi="仿宋" w:eastAsia="仿宋" w:cs="仿宋"/>
                <w:bCs/>
                <w:color w:val="auto"/>
                <w:kern w:val="0"/>
                <w:szCs w:val="21"/>
                <w:highlight w:val="none"/>
                <w:lang w:val="en-US" w:eastAsia="zh-CN"/>
              </w:rPr>
            </w:pPr>
            <w:r>
              <w:rPr>
                <w:rFonts w:hint="eastAsia" w:ascii="仿宋" w:hAnsi="仿宋" w:cs="仿宋"/>
                <w:color w:val="auto"/>
                <w:kern w:val="0"/>
                <w:szCs w:val="21"/>
                <w:highlight w:val="none"/>
              </w:rPr>
              <w:sym w:font="Wingdings 2" w:char="0052"/>
            </w:r>
            <w:r>
              <w:rPr>
                <w:rFonts w:hint="eastAsia" w:ascii="仿宋" w:hAnsi="仿宋" w:cs="仿宋"/>
                <w:bCs/>
                <w:color w:val="auto"/>
                <w:kern w:val="0"/>
                <w:szCs w:val="21"/>
                <w:highlight w:val="none"/>
              </w:rPr>
              <w:t>需要提供样品</w:t>
            </w:r>
            <w:r>
              <w:rPr>
                <w:rFonts w:hint="eastAsia" w:ascii="仿宋" w:hAnsi="仿宋" w:cs="仿宋"/>
                <w:bCs/>
                <w:color w:val="auto"/>
                <w:kern w:val="0"/>
                <w:szCs w:val="21"/>
                <w:highlight w:val="none"/>
                <w:lang w:eastAsia="zh-CN"/>
              </w:rPr>
              <w:t>（</w:t>
            </w:r>
            <w:r>
              <w:rPr>
                <w:rFonts w:hint="eastAsia" w:ascii="仿宋" w:hAnsi="仿宋" w:cs="仿宋"/>
                <w:bCs/>
                <w:color w:val="auto"/>
                <w:kern w:val="0"/>
                <w:szCs w:val="21"/>
                <w:highlight w:val="none"/>
                <w:lang w:val="en-US" w:eastAsia="zh-CN"/>
              </w:rPr>
              <w:t>包组003</w:t>
            </w:r>
            <w:r>
              <w:rPr>
                <w:rFonts w:hint="eastAsia" w:ascii="仿宋" w:hAnsi="仿宋" w:cs="仿宋"/>
                <w:bCs/>
                <w:color w:val="auto"/>
                <w:kern w:val="0"/>
                <w:szCs w:val="21"/>
                <w:highlight w:val="none"/>
                <w:lang w:eastAsia="zh-CN"/>
              </w:rPr>
              <w:t>）</w:t>
            </w:r>
          </w:p>
          <w:p>
            <w:pPr>
              <w:keepNext w:val="0"/>
              <w:keepLines w:val="0"/>
              <w:suppressLineNumbers w:val="0"/>
              <w:spacing w:before="0" w:beforeAutospacing="0" w:after="0" w:afterAutospacing="0"/>
              <w:ind w:left="0" w:right="0" w:firstLine="210" w:firstLineChars="100"/>
              <w:rPr>
                <w:rFonts w:hint="eastAsia" w:ascii="仿宋" w:hAnsi="仿宋" w:cs="仿宋"/>
                <w:bCs/>
                <w:color w:val="auto"/>
                <w:kern w:val="0"/>
                <w:szCs w:val="21"/>
                <w:highlight w:val="none"/>
              </w:rPr>
            </w:pPr>
            <w:r>
              <w:rPr>
                <w:rFonts w:hint="eastAsia" w:ascii="仿宋" w:hAnsi="仿宋" w:cs="仿宋"/>
                <w:color w:val="auto"/>
                <w:kern w:val="0"/>
                <w:szCs w:val="21"/>
                <w:highlight w:val="none"/>
              </w:rPr>
              <w:t>1、递交</w:t>
            </w:r>
            <w:r>
              <w:rPr>
                <w:rFonts w:hint="eastAsia" w:ascii="仿宋" w:hAnsi="仿宋" w:cs="仿宋"/>
                <w:bCs/>
                <w:color w:val="auto"/>
                <w:kern w:val="0"/>
                <w:szCs w:val="21"/>
                <w:highlight w:val="none"/>
              </w:rPr>
              <w:t>样品的截止时间：</w:t>
            </w:r>
            <w:r>
              <w:rPr>
                <w:rFonts w:hint="eastAsia" w:ascii="仿宋" w:hAnsi="仿宋" w:cs="仿宋"/>
                <w:bCs/>
                <w:color w:val="auto"/>
                <w:kern w:val="0"/>
                <w:szCs w:val="21"/>
                <w:highlight w:val="none"/>
                <w:u w:val="single"/>
              </w:rPr>
              <w:t>202</w:t>
            </w:r>
            <w:r>
              <w:rPr>
                <w:rFonts w:hint="eastAsia" w:ascii="仿宋" w:hAnsi="仿宋" w:cs="仿宋"/>
                <w:bCs/>
                <w:color w:val="auto"/>
                <w:kern w:val="0"/>
                <w:szCs w:val="21"/>
                <w:highlight w:val="none"/>
                <w:u w:val="single"/>
                <w:lang w:val="en-US" w:eastAsia="zh-CN"/>
              </w:rPr>
              <w:t>4</w:t>
            </w:r>
            <w:r>
              <w:rPr>
                <w:rFonts w:hint="eastAsia" w:ascii="仿宋" w:hAnsi="仿宋" w:cs="仿宋"/>
                <w:bCs/>
                <w:color w:val="auto"/>
                <w:kern w:val="0"/>
                <w:szCs w:val="21"/>
                <w:highlight w:val="none"/>
              </w:rPr>
              <w:t>年</w:t>
            </w:r>
            <w:r>
              <w:rPr>
                <w:rFonts w:hint="eastAsia" w:ascii="仿宋" w:hAnsi="仿宋" w:cs="仿宋"/>
                <w:bCs/>
                <w:color w:val="auto"/>
                <w:kern w:val="0"/>
                <w:szCs w:val="21"/>
                <w:highlight w:val="none"/>
                <w:u w:val="single"/>
                <w:lang w:val="en-US" w:eastAsia="zh-CN"/>
              </w:rPr>
              <w:t>7</w:t>
            </w:r>
            <w:r>
              <w:rPr>
                <w:rFonts w:hint="eastAsia" w:ascii="仿宋" w:hAnsi="仿宋" w:cs="仿宋"/>
                <w:bCs/>
                <w:color w:val="auto"/>
                <w:kern w:val="0"/>
                <w:szCs w:val="21"/>
                <w:highlight w:val="none"/>
              </w:rPr>
              <w:t>月</w:t>
            </w:r>
            <w:r>
              <w:rPr>
                <w:rFonts w:hint="eastAsia" w:ascii="仿宋" w:hAnsi="仿宋" w:cs="仿宋"/>
                <w:bCs/>
                <w:color w:val="auto"/>
                <w:kern w:val="0"/>
                <w:szCs w:val="21"/>
                <w:highlight w:val="none"/>
                <w:u w:val="single"/>
                <w:lang w:val="en-US" w:eastAsia="zh-CN"/>
              </w:rPr>
              <w:t>16</w:t>
            </w:r>
            <w:r>
              <w:rPr>
                <w:rFonts w:hint="eastAsia" w:ascii="仿宋" w:hAnsi="仿宋" w:cs="仿宋"/>
                <w:bCs/>
                <w:color w:val="auto"/>
                <w:kern w:val="0"/>
                <w:szCs w:val="21"/>
                <w:highlight w:val="none"/>
                <w:lang w:val="en-US" w:eastAsia="zh-CN"/>
              </w:rPr>
              <w:t>日</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09:30</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rPr>
              <w:t>时</w:t>
            </w:r>
            <w:r>
              <w:rPr>
                <w:rFonts w:hint="eastAsia" w:ascii="仿宋" w:hAnsi="仿宋" w:cs="仿宋"/>
                <w:bCs/>
                <w:color w:val="auto"/>
                <w:kern w:val="0"/>
                <w:szCs w:val="21"/>
                <w:highlight w:val="none"/>
              </w:rPr>
              <w:t>（北京时间）</w:t>
            </w:r>
          </w:p>
          <w:p>
            <w:pPr>
              <w:keepNext w:val="0"/>
              <w:keepLines w:val="0"/>
              <w:suppressLineNumbers w:val="0"/>
              <w:spacing w:before="0" w:beforeAutospacing="0" w:after="0" w:afterAutospacing="0"/>
              <w:ind w:left="0" w:right="0" w:firstLine="525" w:firstLineChars="25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递交样品地点：</w:t>
            </w:r>
            <w:r>
              <w:rPr>
                <w:rFonts w:hint="eastAsia" w:ascii="仿宋_GB2312" w:hAnsi="仿宋_GB2312" w:eastAsia="仿宋_GB2312" w:cs="仿宋_GB2312"/>
                <w:kern w:val="0"/>
                <w:szCs w:val="21"/>
                <w:highlight w:val="none"/>
                <w:u w:val="single"/>
              </w:rPr>
              <w:t>辽宁宇泰项目管理有限公司</w:t>
            </w:r>
          </w:p>
          <w:p>
            <w:pPr>
              <w:keepNext w:val="0"/>
              <w:keepLines w:val="0"/>
              <w:suppressLineNumbers w:val="0"/>
              <w:spacing w:before="0" w:beforeAutospacing="0" w:after="0" w:afterAutospacing="0"/>
              <w:ind w:left="0" w:right="0" w:firstLine="525" w:firstLineChars="250"/>
              <w:rPr>
                <w:rFonts w:hint="eastAsia" w:ascii="仿宋" w:hAnsi="仿宋" w:eastAsia="仿宋" w:cs="仿宋"/>
                <w:color w:val="auto"/>
                <w:kern w:val="0"/>
                <w:szCs w:val="21"/>
                <w:highlight w:val="none"/>
                <w:u w:val="single"/>
                <w:lang w:val="en-US" w:eastAsia="zh-CN"/>
              </w:rPr>
            </w:pPr>
            <w:r>
              <w:rPr>
                <w:rFonts w:hint="eastAsia" w:ascii="仿宋" w:hAnsi="仿宋" w:cs="仿宋"/>
                <w:color w:val="auto"/>
                <w:kern w:val="0"/>
                <w:szCs w:val="21"/>
                <w:highlight w:val="none"/>
              </w:rPr>
              <w:t>递交样品联系人：</w:t>
            </w:r>
            <w:r>
              <w:rPr>
                <w:rFonts w:hint="eastAsia" w:ascii="仿宋_GB2312" w:hAnsi="仿宋_GB2312" w:eastAsia="仿宋_GB2312" w:cs="仿宋_GB2312"/>
                <w:kern w:val="0"/>
                <w:szCs w:val="21"/>
                <w:highlight w:val="none"/>
                <w:u w:val="single"/>
              </w:rPr>
              <w:t>王西</w:t>
            </w:r>
          </w:p>
          <w:p>
            <w:pPr>
              <w:keepNext w:val="0"/>
              <w:keepLines w:val="0"/>
              <w:suppressLineNumbers w:val="0"/>
              <w:spacing w:before="0" w:beforeAutospacing="0" w:after="0" w:afterAutospacing="0"/>
              <w:ind w:left="0" w:right="0" w:firstLine="525" w:firstLineChars="250"/>
              <w:rPr>
                <w:rFonts w:hint="default" w:ascii="仿宋" w:hAnsi="仿宋" w:eastAsia="仿宋" w:cs="仿宋"/>
                <w:color w:val="auto"/>
                <w:kern w:val="0"/>
                <w:szCs w:val="21"/>
                <w:highlight w:val="none"/>
                <w:u w:val="single"/>
                <w:lang w:val="en-US" w:eastAsia="zh-CN"/>
              </w:rPr>
            </w:pPr>
            <w:r>
              <w:rPr>
                <w:rFonts w:hint="eastAsia" w:ascii="仿宋" w:hAnsi="仿宋" w:cs="仿宋"/>
                <w:color w:val="auto"/>
                <w:kern w:val="0"/>
                <w:szCs w:val="21"/>
                <w:highlight w:val="none"/>
              </w:rPr>
              <w:t>递交样品联系电话：</w:t>
            </w:r>
            <w:r>
              <w:rPr>
                <w:rFonts w:hint="eastAsia" w:ascii="仿宋_GB2312" w:hAnsi="仿宋_GB2312" w:eastAsia="仿宋_GB2312" w:cs="仿宋_GB2312"/>
                <w:kern w:val="0"/>
                <w:szCs w:val="21"/>
                <w:highlight w:val="none"/>
                <w:u w:val="single"/>
              </w:rPr>
              <w:t>024-31330017</w:t>
            </w:r>
          </w:p>
          <w:p>
            <w:pPr>
              <w:keepNext w:val="0"/>
              <w:keepLines w:val="0"/>
              <w:suppressLineNumbers w:val="0"/>
              <w:spacing w:before="0" w:beforeAutospacing="0" w:after="0" w:afterAutospacing="0"/>
              <w:ind w:left="0" w:right="0" w:firstLine="210" w:firstLineChars="100"/>
              <w:rPr>
                <w:rFonts w:hint="eastAsia" w:ascii="仿宋" w:hAnsi="仿宋" w:cs="仿宋"/>
                <w:bCs/>
                <w:color w:val="auto"/>
                <w:kern w:val="0"/>
                <w:szCs w:val="21"/>
                <w:highlight w:val="none"/>
              </w:rPr>
            </w:pPr>
            <w:r>
              <w:rPr>
                <w:rFonts w:hint="eastAsia" w:ascii="仿宋" w:hAnsi="仿宋" w:cs="仿宋"/>
                <w:bCs/>
                <w:color w:val="auto"/>
                <w:kern w:val="0"/>
                <w:szCs w:val="21"/>
                <w:highlight w:val="none"/>
              </w:rPr>
              <w:t>2、样品</w:t>
            </w:r>
            <w:r>
              <w:rPr>
                <w:rFonts w:hint="eastAsia" w:ascii="仿宋" w:hAnsi="仿宋" w:cs="仿宋"/>
                <w:bCs/>
                <w:color w:val="auto"/>
                <w:kern w:val="0"/>
                <w:szCs w:val="21"/>
                <w:highlight w:val="none"/>
                <w:lang w:val="en-US" w:eastAsia="zh-CN"/>
              </w:rPr>
              <w:t>演示</w:t>
            </w:r>
            <w:r>
              <w:rPr>
                <w:rFonts w:hint="eastAsia" w:ascii="仿宋" w:hAnsi="仿宋" w:cs="仿宋"/>
                <w:bCs/>
                <w:color w:val="auto"/>
                <w:kern w:val="0"/>
                <w:szCs w:val="21"/>
                <w:highlight w:val="none"/>
              </w:rPr>
              <w:t>的标准和要求：</w:t>
            </w:r>
          </w:p>
          <w:p>
            <w:pPr>
              <w:keepNext w:val="0"/>
              <w:keepLines w:val="0"/>
              <w:suppressLineNumbers w:val="0"/>
              <w:spacing w:before="0" w:beforeAutospacing="0" w:after="0" w:afterAutospacing="0"/>
              <w:ind w:left="0" w:right="0" w:firstLine="525" w:firstLineChars="250"/>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供应商</w:t>
            </w:r>
            <w:r>
              <w:rPr>
                <w:rFonts w:hint="eastAsia" w:ascii="仿宋" w:hAnsi="仿宋" w:cs="仿宋"/>
                <w:color w:val="auto"/>
                <w:kern w:val="0"/>
                <w:szCs w:val="21"/>
                <w:highlight w:val="none"/>
              </w:rPr>
              <w:t>需提供所投产品</w:t>
            </w:r>
            <w:r>
              <w:rPr>
                <w:rFonts w:hint="eastAsia" w:ascii="仿宋" w:hAnsi="仿宋" w:cs="仿宋"/>
                <w:color w:val="auto"/>
                <w:kern w:val="0"/>
                <w:szCs w:val="21"/>
                <w:highlight w:val="none"/>
                <w:lang w:val="en-US" w:eastAsia="zh-CN"/>
              </w:rPr>
              <w:t>的样品</w:t>
            </w:r>
            <w:r>
              <w:rPr>
                <w:rFonts w:hint="eastAsia" w:ascii="仿宋" w:hAnsi="仿宋" w:cs="仿宋"/>
                <w:color w:val="auto"/>
                <w:kern w:val="0"/>
                <w:szCs w:val="21"/>
                <w:highlight w:val="none"/>
              </w:rPr>
              <w:t>，能够清晰展示产品外观、规格型号、材质、尺寸、整体性能、使用效果、操作方式、稳定性等重要方面</w:t>
            </w:r>
            <w:r>
              <w:rPr>
                <w:rFonts w:hint="eastAsia" w:ascii="仿宋" w:hAnsi="仿宋" w:cs="仿宋"/>
                <w:color w:val="auto"/>
                <w:kern w:val="0"/>
                <w:szCs w:val="21"/>
                <w:highlight w:val="none"/>
                <w:lang w:eastAsia="zh-CN"/>
              </w:rPr>
              <w:t>（包含评分细则涉及内容）</w:t>
            </w:r>
            <w:r>
              <w:rPr>
                <w:rFonts w:hint="eastAsia" w:ascii="仿宋" w:hAnsi="仿宋" w:cs="仿宋"/>
                <w:color w:val="auto"/>
                <w:kern w:val="0"/>
                <w:szCs w:val="21"/>
                <w:highlight w:val="none"/>
              </w:rPr>
              <w:t>，每个</w:t>
            </w:r>
            <w:r>
              <w:rPr>
                <w:rFonts w:hint="eastAsia" w:ascii="仿宋" w:hAnsi="仿宋" w:cs="仿宋"/>
                <w:color w:val="auto"/>
                <w:kern w:val="0"/>
                <w:szCs w:val="21"/>
                <w:highlight w:val="none"/>
                <w:lang w:eastAsia="zh-CN"/>
              </w:rPr>
              <w:t>产品</w:t>
            </w:r>
            <w:r>
              <w:rPr>
                <w:rFonts w:hint="eastAsia" w:ascii="仿宋" w:hAnsi="仿宋" w:cs="仿宋"/>
                <w:color w:val="auto"/>
                <w:kern w:val="0"/>
                <w:szCs w:val="21"/>
                <w:highlight w:val="none"/>
                <w:lang w:val="en-US" w:eastAsia="zh-CN"/>
              </w:rPr>
              <w:t>的样品演示</w:t>
            </w:r>
            <w:r>
              <w:rPr>
                <w:rFonts w:hint="eastAsia" w:ascii="仿宋" w:hAnsi="仿宋" w:cs="仿宋"/>
                <w:color w:val="auto"/>
                <w:kern w:val="0"/>
                <w:szCs w:val="21"/>
                <w:highlight w:val="none"/>
                <w:lang w:eastAsia="zh-CN"/>
              </w:rPr>
              <w:t>不超过</w:t>
            </w:r>
            <w:r>
              <w:rPr>
                <w:rFonts w:hint="eastAsia" w:ascii="仿宋" w:hAnsi="仿宋" w:cs="仿宋"/>
                <w:color w:val="auto"/>
                <w:kern w:val="0"/>
                <w:szCs w:val="21"/>
                <w:highlight w:val="none"/>
                <w:lang w:val="en-US" w:eastAsia="zh-CN"/>
              </w:rPr>
              <w:t>5</w:t>
            </w:r>
            <w:r>
              <w:rPr>
                <w:rFonts w:hint="eastAsia" w:ascii="仿宋" w:hAnsi="仿宋" w:cs="仿宋"/>
                <w:color w:val="auto"/>
                <w:kern w:val="0"/>
                <w:szCs w:val="21"/>
                <w:highlight w:val="none"/>
                <w:lang w:eastAsia="zh-CN"/>
              </w:rPr>
              <w:t>分钟。</w:t>
            </w:r>
            <w:r>
              <w:rPr>
                <w:rFonts w:hint="eastAsia" w:ascii="仿宋" w:hAnsi="仿宋" w:cs="仿宋"/>
                <w:color w:val="auto"/>
                <w:kern w:val="0"/>
                <w:szCs w:val="21"/>
                <w:highlight w:val="none"/>
              </w:rPr>
              <w:t>具体样品明细如下：</w:t>
            </w:r>
          </w:p>
          <w:p>
            <w:pPr>
              <w:keepNext w:val="0"/>
              <w:keepLines w:val="0"/>
              <w:numPr>
                <w:ilvl w:val="0"/>
                <w:numId w:val="0"/>
              </w:numPr>
              <w:suppressLineNumbers w:val="0"/>
              <w:spacing w:before="0" w:beforeAutospacing="0" w:after="0" w:afterAutospacing="0"/>
              <w:ind w:left="210" w:leftChars="0" w:right="0"/>
              <w:rPr>
                <w:rFonts w:hint="eastAsia" w:ascii="仿宋" w:hAnsi="仿宋" w:cs="仿宋"/>
                <w:color w:val="auto"/>
                <w:kern w:val="0"/>
                <w:szCs w:val="21"/>
                <w:highlight w:val="none"/>
              </w:rPr>
            </w:pPr>
          </w:p>
          <w:p>
            <w:pPr>
              <w:keepNext w:val="0"/>
              <w:keepLines w:val="0"/>
              <w:numPr>
                <w:ilvl w:val="0"/>
                <w:numId w:val="0"/>
              </w:numPr>
              <w:suppressLineNumbers w:val="0"/>
              <w:spacing w:before="0" w:beforeAutospacing="0" w:after="0" w:afterAutospacing="0"/>
              <w:ind w:left="210" w:leftChars="0" w:right="0"/>
              <w:rPr>
                <w:rFonts w:hint="eastAsia" w:ascii="仿宋" w:hAnsi="仿宋" w:cs="仿宋"/>
                <w:color w:val="auto"/>
                <w:kern w:val="0"/>
                <w:szCs w:val="21"/>
                <w:highlight w:val="none"/>
              </w:rPr>
            </w:pPr>
          </w:p>
          <w:tbl>
            <w:tblPr>
              <w:tblStyle w:val="23"/>
              <w:tblpPr w:leftFromText="180" w:rightFromText="180" w:vertAnchor="text" w:horzAnchor="margin" w:tblpXSpec="center" w:tblpY="58"/>
              <w:tblOverlap w:val="never"/>
              <w:tblW w:w="49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2527"/>
              <w:gridCol w:w="830"/>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071" w:type="dxa"/>
                  <w:vAlign w:val="center"/>
                </w:tcPr>
                <w:p>
                  <w:pPr>
                    <w:keepNext w:val="0"/>
                    <w:keepLines w:val="0"/>
                    <w:suppressLineNumbers w:val="0"/>
                    <w:spacing w:before="0" w:beforeAutospacing="0" w:after="0" w:afterAutospacing="0"/>
                    <w:ind w:left="0" w:right="0" w:firstLine="210" w:firstLineChars="100"/>
                    <w:rPr>
                      <w:rFonts w:hint="default"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包号</w:t>
                  </w:r>
                </w:p>
              </w:tc>
              <w:tc>
                <w:tcPr>
                  <w:tcW w:w="2527"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产品名称</w:t>
                  </w:r>
                </w:p>
              </w:tc>
              <w:tc>
                <w:tcPr>
                  <w:tcW w:w="830"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1320"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提交方式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71" w:type="dxa"/>
                  <w:vMerge w:val="restart"/>
                  <w:vAlign w:val="center"/>
                </w:tcPr>
                <w:p>
                  <w:pPr>
                    <w:keepNext w:val="0"/>
                    <w:keepLines w:val="0"/>
                    <w:suppressLineNumbers w:val="0"/>
                    <w:spacing w:before="0" w:beforeAutospacing="0" w:after="0" w:afterAutospacing="0"/>
                    <w:ind w:left="0" w:right="0" w:firstLine="210" w:firstLineChars="10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00</w:t>
                  </w:r>
                  <w:r>
                    <w:rPr>
                      <w:rFonts w:hint="eastAsia" w:ascii="仿宋" w:hAnsi="仿宋" w:cs="仿宋"/>
                      <w:color w:val="auto"/>
                      <w:kern w:val="0"/>
                      <w:sz w:val="21"/>
                      <w:szCs w:val="21"/>
                      <w:highlight w:val="none"/>
                      <w:lang w:val="en-US" w:eastAsia="zh-CN"/>
                    </w:rPr>
                    <w:t>3</w:t>
                  </w:r>
                </w:p>
              </w:tc>
              <w:tc>
                <w:tcPr>
                  <w:tcW w:w="2527" w:type="dxa"/>
                  <w:vAlign w:val="center"/>
                </w:tcPr>
                <w:p>
                  <w:pPr>
                    <w:keepNext w:val="0"/>
                    <w:keepLines w:val="0"/>
                    <w:suppressLineNumbers w:val="0"/>
                    <w:spacing w:before="0" w:beforeAutospacing="0" w:after="0" w:afterAutospacing="0"/>
                    <w:ind w:left="0" w:right="0"/>
                    <w:jc w:val="center"/>
                    <w:rPr>
                      <w:rFonts w:hint="default" w:ascii="仿宋" w:hAnsi="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轻型防化服</w:t>
                  </w:r>
                </w:p>
              </w:tc>
              <w:tc>
                <w:tcPr>
                  <w:tcW w:w="830"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各1套</w:t>
                  </w:r>
                </w:p>
              </w:tc>
              <w:tc>
                <w:tcPr>
                  <w:tcW w:w="1320"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kern w:val="0"/>
                      <w:sz w:val="21"/>
                      <w:szCs w:val="21"/>
                      <w:highlight w:val="none"/>
                    </w:rPr>
                  </w:pPr>
                  <w:r>
                    <w:rPr>
                      <w:rFonts w:hint="eastAsia" w:ascii="仿宋" w:hAnsi="仿宋" w:cs="仿宋"/>
                      <w:color w:val="auto"/>
                      <w:kern w:val="0"/>
                      <w:sz w:val="21"/>
                      <w:szCs w:val="21"/>
                      <w:highlight w:val="none"/>
                      <w:lang w:val="en-US" w:eastAsia="zh-CN"/>
                    </w:rPr>
                    <w:t>现场提交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71" w:type="dxa"/>
                  <w:vMerge w:val="continue"/>
                  <w:vAlign w:val="center"/>
                </w:tcPr>
                <w:p>
                  <w:pPr>
                    <w:keepNext w:val="0"/>
                    <w:keepLines w:val="0"/>
                    <w:suppressLineNumbers w:val="0"/>
                    <w:spacing w:before="0" w:beforeAutospacing="0" w:after="0" w:afterAutospacing="0"/>
                    <w:ind w:left="0" w:right="0" w:firstLine="210" w:firstLineChars="100"/>
                    <w:rPr>
                      <w:rFonts w:hint="eastAsia" w:ascii="仿宋" w:hAnsi="仿宋" w:eastAsia="仿宋" w:cs="仿宋"/>
                      <w:color w:val="auto"/>
                      <w:kern w:val="0"/>
                      <w:sz w:val="21"/>
                      <w:szCs w:val="21"/>
                      <w:highlight w:val="none"/>
                    </w:rPr>
                  </w:pPr>
                </w:p>
              </w:tc>
              <w:tc>
                <w:tcPr>
                  <w:tcW w:w="2527" w:type="dxa"/>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重型防化服</w:t>
                  </w:r>
                </w:p>
              </w:tc>
              <w:tc>
                <w:tcPr>
                  <w:tcW w:w="830"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各1套</w:t>
                  </w:r>
                </w:p>
              </w:tc>
              <w:tc>
                <w:tcPr>
                  <w:tcW w:w="1320"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rPr>
                  </w:pPr>
                  <w:r>
                    <w:rPr>
                      <w:rFonts w:hint="eastAsia" w:ascii="仿宋" w:hAnsi="仿宋" w:cs="仿宋"/>
                      <w:color w:val="auto"/>
                      <w:kern w:val="0"/>
                      <w:sz w:val="21"/>
                      <w:szCs w:val="21"/>
                      <w:highlight w:val="none"/>
                      <w:lang w:val="en-US" w:eastAsia="zh-CN"/>
                    </w:rPr>
                    <w:t>现场提交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71" w:type="dxa"/>
                  <w:vMerge w:val="continue"/>
                  <w:vAlign w:val="center"/>
                </w:tcPr>
                <w:p>
                  <w:pPr>
                    <w:keepNext w:val="0"/>
                    <w:keepLines w:val="0"/>
                    <w:suppressLineNumbers w:val="0"/>
                    <w:spacing w:before="0" w:beforeAutospacing="0" w:after="0" w:afterAutospacing="0"/>
                    <w:ind w:left="0" w:right="0" w:firstLine="210" w:firstLineChars="100"/>
                    <w:rPr>
                      <w:rFonts w:hint="eastAsia" w:ascii="仿宋" w:hAnsi="仿宋" w:eastAsia="仿宋" w:cs="仿宋"/>
                      <w:color w:val="auto"/>
                      <w:kern w:val="0"/>
                      <w:sz w:val="21"/>
                      <w:szCs w:val="21"/>
                      <w:highlight w:val="none"/>
                    </w:rPr>
                  </w:pPr>
                </w:p>
              </w:tc>
              <w:tc>
                <w:tcPr>
                  <w:tcW w:w="2527" w:type="dxa"/>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婴儿呼吸袋</w:t>
                  </w:r>
                </w:p>
              </w:tc>
              <w:tc>
                <w:tcPr>
                  <w:tcW w:w="830"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各1套</w:t>
                  </w:r>
                </w:p>
              </w:tc>
              <w:tc>
                <w:tcPr>
                  <w:tcW w:w="1320"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rPr>
                  </w:pPr>
                  <w:r>
                    <w:rPr>
                      <w:rFonts w:hint="eastAsia" w:ascii="仿宋" w:hAnsi="仿宋" w:cs="仿宋"/>
                      <w:color w:val="auto"/>
                      <w:kern w:val="0"/>
                      <w:sz w:val="21"/>
                      <w:szCs w:val="21"/>
                      <w:highlight w:val="none"/>
                      <w:lang w:val="en-US" w:eastAsia="zh-CN"/>
                    </w:rPr>
                    <w:t>现场提交</w:t>
                  </w:r>
                </w:p>
              </w:tc>
            </w:tr>
          </w:tbl>
          <w:p>
            <w:pPr>
              <w:keepNext w:val="0"/>
              <w:keepLines w:val="0"/>
              <w:numPr>
                <w:ilvl w:val="0"/>
                <w:numId w:val="0"/>
              </w:numPr>
              <w:suppressLineNumbers w:val="0"/>
              <w:spacing w:before="0" w:beforeAutospacing="0" w:after="0" w:afterAutospacing="0"/>
              <w:ind w:left="0" w:right="0"/>
              <w:rPr>
                <w:rFonts w:hint="eastAsia" w:ascii="仿宋" w:hAnsi="仿宋" w:cs="仿宋"/>
                <w:color w:val="auto"/>
                <w:kern w:val="0"/>
                <w:szCs w:val="21"/>
                <w:highlight w:val="none"/>
              </w:rPr>
            </w:pPr>
          </w:p>
          <w:p>
            <w:pPr>
              <w:keepNext w:val="0"/>
              <w:keepLines w:val="0"/>
              <w:numPr>
                <w:ilvl w:val="0"/>
                <w:numId w:val="0"/>
              </w:numPr>
              <w:suppressLineNumbers w:val="0"/>
              <w:spacing w:before="0" w:beforeAutospacing="0" w:after="0" w:afterAutospacing="0"/>
              <w:ind w:left="210" w:leftChars="0" w:right="0"/>
              <w:rPr>
                <w:rFonts w:hint="eastAsia" w:ascii="仿宋" w:hAnsi="仿宋" w:cs="仿宋"/>
                <w:color w:val="auto"/>
                <w:kern w:val="0"/>
                <w:szCs w:val="21"/>
                <w:highlight w:val="none"/>
              </w:rPr>
            </w:pPr>
            <w:r>
              <w:rPr>
                <w:rFonts w:hint="eastAsia" w:ascii="仿宋" w:hAnsi="仿宋" w:cs="仿宋"/>
                <w:color w:val="auto"/>
                <w:kern w:val="0"/>
                <w:szCs w:val="21"/>
                <w:highlight w:val="none"/>
              </w:rPr>
              <w:t>样品须按包组分别递交，递交样品时须同时递交样品清单，包括但不限于公司名称，联系人，联系电话，样品序号，样品名称，数量等。在样品上须清晰的粘贴产品序号标签。</w:t>
            </w:r>
          </w:p>
          <w:p>
            <w:pPr>
              <w:keepNext w:val="0"/>
              <w:keepLines w:val="0"/>
              <w:numPr>
                <w:ilvl w:val="0"/>
                <w:numId w:val="0"/>
              </w:numPr>
              <w:suppressLineNumbers w:val="0"/>
              <w:spacing w:before="0" w:beforeAutospacing="0" w:after="0" w:afterAutospacing="0"/>
              <w:ind w:left="210" w:leftChars="0" w:right="0"/>
              <w:rPr>
                <w:rFonts w:hint="eastAsia" w:ascii="仿宋" w:hAnsi="仿宋" w:cs="仿宋"/>
                <w:color w:val="auto"/>
                <w:kern w:val="0"/>
                <w:szCs w:val="21"/>
                <w:highlight w:val="none"/>
              </w:rPr>
            </w:pPr>
            <w:r>
              <w:rPr>
                <w:rFonts w:hint="eastAsia" w:ascii="仿宋" w:hAnsi="仿宋" w:cs="仿宋"/>
                <w:color w:val="auto"/>
                <w:kern w:val="0"/>
                <w:szCs w:val="21"/>
                <w:highlight w:val="none"/>
              </w:rPr>
              <w:t>3、样品的封存及退回：</w:t>
            </w:r>
            <w:r>
              <w:rPr>
                <w:rFonts w:hint="eastAsia" w:ascii="仿宋" w:hAnsi="仿宋" w:cs="仿宋"/>
                <w:color w:val="auto"/>
                <w:kern w:val="0"/>
                <w:szCs w:val="21"/>
                <w:highlight w:val="none"/>
                <w:lang w:val="en-US" w:eastAsia="zh-CN"/>
              </w:rPr>
              <w:t>中标</w:t>
            </w:r>
            <w:r>
              <w:rPr>
                <w:rFonts w:hint="eastAsia" w:ascii="仿宋" w:hAnsi="仿宋" w:cs="仿宋"/>
                <w:color w:val="auto"/>
                <w:kern w:val="0"/>
                <w:szCs w:val="21"/>
                <w:highlight w:val="none"/>
              </w:rPr>
              <w:t>供应商的样品将由采购人进行保管、封存，并作为履约验收的参考。未</w:t>
            </w:r>
            <w:r>
              <w:rPr>
                <w:rFonts w:hint="eastAsia" w:ascii="仿宋" w:hAnsi="仿宋" w:cs="仿宋"/>
                <w:color w:val="auto"/>
                <w:kern w:val="0"/>
                <w:szCs w:val="21"/>
                <w:highlight w:val="none"/>
                <w:lang w:val="en-US" w:eastAsia="zh-CN"/>
              </w:rPr>
              <w:t>中标</w:t>
            </w:r>
            <w:r>
              <w:rPr>
                <w:rFonts w:hint="eastAsia" w:ascii="仿宋" w:hAnsi="仿宋" w:cs="仿宋"/>
                <w:color w:val="auto"/>
                <w:kern w:val="0"/>
                <w:szCs w:val="21"/>
                <w:highlight w:val="none"/>
              </w:rPr>
              <w:t>供应商提供的样品，应当由采购代理机构进行保管，</w:t>
            </w:r>
            <w:r>
              <w:rPr>
                <w:rFonts w:hint="eastAsia" w:ascii="仿宋" w:hAnsi="仿宋" w:cs="仿宋"/>
                <w:color w:val="auto"/>
                <w:kern w:val="0"/>
                <w:szCs w:val="21"/>
                <w:highlight w:val="none"/>
                <w:lang w:val="en-US" w:eastAsia="zh-CN"/>
              </w:rPr>
              <w:t>中标</w:t>
            </w:r>
            <w:r>
              <w:rPr>
                <w:rFonts w:hint="eastAsia" w:ascii="仿宋" w:hAnsi="仿宋" w:cs="仿宋"/>
                <w:color w:val="auto"/>
                <w:kern w:val="0"/>
                <w:szCs w:val="21"/>
                <w:highlight w:val="none"/>
              </w:rPr>
              <w:t>结果公告之日起七个工作日后，由采购代理机构发出通知，通知发出后七个工作日内，由未</w:t>
            </w:r>
            <w:r>
              <w:rPr>
                <w:rFonts w:hint="eastAsia" w:ascii="仿宋" w:hAnsi="仿宋" w:cs="仿宋"/>
                <w:color w:val="auto"/>
                <w:kern w:val="0"/>
                <w:szCs w:val="21"/>
                <w:highlight w:val="none"/>
                <w:lang w:val="en-US" w:eastAsia="zh-CN"/>
              </w:rPr>
              <w:t>中标</w:t>
            </w:r>
            <w:r>
              <w:rPr>
                <w:rFonts w:hint="eastAsia" w:ascii="仿宋" w:hAnsi="仿宋" w:cs="仿宋"/>
                <w:color w:val="auto"/>
                <w:kern w:val="0"/>
                <w:szCs w:val="21"/>
                <w:highlight w:val="none"/>
              </w:rPr>
              <w:t>供应商自行领回,否则视为自动放弃领回，采购代理机构有权自行处理。</w:t>
            </w:r>
          </w:p>
          <w:p>
            <w:pPr>
              <w:keepNext w:val="0"/>
              <w:keepLines w:val="0"/>
              <w:suppressLineNumbers w:val="0"/>
              <w:spacing w:before="0" w:beforeAutospacing="0" w:after="0" w:afterAutospacing="0"/>
              <w:ind w:left="0" w:right="0"/>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不</w:t>
            </w:r>
            <w:r>
              <w:rPr>
                <w:rFonts w:hint="eastAsia" w:ascii="仿宋" w:hAnsi="仿宋" w:cs="仿宋"/>
                <w:bCs/>
                <w:color w:val="auto"/>
                <w:kern w:val="0"/>
                <w:szCs w:val="21"/>
                <w:highlight w:val="none"/>
              </w:rPr>
              <w:t>需要提供演示</w:t>
            </w:r>
          </w:p>
          <w:p>
            <w:pPr>
              <w:keepNext w:val="0"/>
              <w:keepLines w:val="0"/>
              <w:suppressLineNumbers w:val="0"/>
              <w:spacing w:before="0" w:beforeAutospacing="0" w:after="0" w:afterAutospacing="0"/>
              <w:ind w:left="0" w:right="0"/>
              <w:rPr>
                <w:rFonts w:hint="eastAsia" w:ascii="仿宋" w:hAnsi="仿宋" w:eastAsia="仿宋" w:cs="仿宋"/>
                <w:bCs/>
                <w:color w:val="auto"/>
                <w:kern w:val="0"/>
                <w:szCs w:val="21"/>
                <w:highlight w:val="none"/>
                <w:lang w:eastAsia="zh-CN"/>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需要</w:t>
            </w:r>
            <w:r>
              <w:rPr>
                <w:rFonts w:hint="eastAsia" w:ascii="仿宋" w:hAnsi="仿宋" w:cs="仿宋"/>
                <w:bCs/>
                <w:color w:val="auto"/>
                <w:kern w:val="0"/>
                <w:szCs w:val="21"/>
                <w:highlight w:val="none"/>
              </w:rPr>
              <w:t>提供演示</w:t>
            </w:r>
            <w:r>
              <w:rPr>
                <w:rFonts w:hint="eastAsia" w:ascii="仿宋" w:hAnsi="仿宋" w:cs="仿宋"/>
                <w:bCs/>
                <w:color w:val="auto"/>
                <w:kern w:val="0"/>
                <w:szCs w:val="21"/>
                <w:highlight w:val="none"/>
                <w:lang w:eastAsia="zh-CN"/>
              </w:rPr>
              <w:t>（</w:t>
            </w:r>
            <w:r>
              <w:rPr>
                <w:rFonts w:hint="eastAsia" w:ascii="仿宋" w:hAnsi="仿宋" w:cs="仿宋"/>
                <w:bCs/>
                <w:color w:val="auto"/>
                <w:kern w:val="0"/>
                <w:szCs w:val="21"/>
                <w:highlight w:val="none"/>
                <w:lang w:val="en-US" w:eastAsia="zh-CN"/>
              </w:rPr>
              <w:t>包组003</w:t>
            </w:r>
            <w:r>
              <w:rPr>
                <w:rFonts w:hint="eastAsia" w:ascii="仿宋" w:hAnsi="仿宋" w:cs="仿宋"/>
                <w:bCs/>
                <w:color w:val="auto"/>
                <w:kern w:val="0"/>
                <w:szCs w:val="21"/>
                <w:highlight w:val="none"/>
                <w:lang w:eastAsia="zh-CN"/>
              </w:rPr>
              <w:t>）</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1、演示时间：</w:t>
            </w:r>
            <w:r>
              <w:rPr>
                <w:rFonts w:hint="eastAsia" w:ascii="仿宋" w:hAnsi="仿宋" w:cs="仿宋"/>
                <w:color w:val="auto"/>
                <w:kern w:val="0"/>
                <w:szCs w:val="21"/>
                <w:highlight w:val="none"/>
                <w:u w:val="single"/>
                <w:lang w:val="en-US" w:eastAsia="zh-CN"/>
              </w:rPr>
              <w:t>2024年7月16</w:t>
            </w:r>
            <w:bookmarkStart w:id="136" w:name="_GoBack"/>
            <w:bookmarkEnd w:id="136"/>
            <w:r>
              <w:rPr>
                <w:rFonts w:hint="eastAsia" w:ascii="仿宋" w:hAnsi="仿宋" w:cs="仿宋"/>
                <w:color w:val="auto"/>
                <w:kern w:val="0"/>
                <w:szCs w:val="21"/>
                <w:highlight w:val="none"/>
                <w:u w:val="single"/>
                <w:lang w:val="en-US" w:eastAsia="zh-CN"/>
              </w:rPr>
              <w:t>号10：30</w:t>
            </w:r>
            <w:r>
              <w:rPr>
                <w:rFonts w:hint="eastAsia" w:ascii="仿宋" w:hAnsi="仿宋" w:cs="仿宋"/>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 xml:space="preserve">   演示地点：</w:t>
            </w:r>
            <w:r>
              <w:rPr>
                <w:rFonts w:hint="eastAsia" w:ascii="仿宋_GB2312" w:hAnsi="仿宋_GB2312" w:eastAsia="仿宋_GB2312" w:cs="仿宋_GB2312"/>
                <w:color w:val="auto"/>
                <w:szCs w:val="21"/>
                <w:highlight w:val="none"/>
                <w:u w:val="single"/>
              </w:rPr>
              <w:t>辽宁</w:t>
            </w:r>
            <w:r>
              <w:rPr>
                <w:rFonts w:hint="eastAsia" w:ascii="仿宋_GB2312" w:hAnsi="仿宋_GB2312" w:eastAsia="仿宋_GB2312" w:cs="仿宋_GB2312"/>
                <w:color w:val="auto"/>
                <w:szCs w:val="21"/>
                <w:highlight w:val="none"/>
                <w:u w:val="single"/>
                <w:lang w:val="en-US" w:eastAsia="zh-CN"/>
              </w:rPr>
              <w:t>宇泰项目管理</w:t>
            </w:r>
            <w:r>
              <w:rPr>
                <w:rFonts w:hint="eastAsia" w:ascii="仿宋_GB2312" w:hAnsi="仿宋_GB2312" w:eastAsia="仿宋_GB2312" w:cs="仿宋_GB2312"/>
                <w:color w:val="auto"/>
                <w:szCs w:val="21"/>
                <w:highlight w:val="none"/>
                <w:u w:val="single"/>
              </w:rPr>
              <w:t>有限公司</w:t>
            </w:r>
            <w:r>
              <w:rPr>
                <w:rFonts w:hint="eastAsia" w:ascii="仿宋" w:hAnsi="仿宋" w:eastAsia="仿宋"/>
                <w:sz w:val="21"/>
                <w:szCs w:val="21"/>
                <w:highlight w:val="none"/>
                <w:u w:val="single"/>
                <w:shd w:val="clear" w:color="auto" w:fill="FFFFFF"/>
              </w:rPr>
              <w:t>（</w:t>
            </w:r>
            <w:r>
              <w:rPr>
                <w:rFonts w:hint="eastAsia" w:ascii="仿宋" w:hAnsi="仿宋" w:eastAsia="仿宋" w:cs="仿宋"/>
                <w:bCs/>
                <w:sz w:val="21"/>
                <w:szCs w:val="21"/>
                <w:highlight w:val="none"/>
                <w:u w:val="single"/>
              </w:rPr>
              <w:t>沈阳市</w:t>
            </w:r>
            <w:r>
              <w:rPr>
                <w:rFonts w:hint="eastAsia" w:ascii="仿宋" w:hAnsi="仿宋" w:eastAsia="仿宋" w:cs="仿宋"/>
                <w:bCs/>
                <w:sz w:val="21"/>
                <w:szCs w:val="21"/>
                <w:highlight w:val="none"/>
                <w:u w:val="single"/>
                <w:lang w:val="en-US" w:eastAsia="zh-CN"/>
              </w:rPr>
              <w:t>铁西区保工南街100-1号</w:t>
            </w:r>
            <w:r>
              <w:rPr>
                <w:rFonts w:hint="eastAsia" w:ascii="仿宋" w:hAnsi="仿宋" w:eastAsia="仿宋"/>
                <w:sz w:val="21"/>
                <w:szCs w:val="21"/>
                <w:highlight w:val="none"/>
                <w:u w:val="single"/>
                <w:shd w:val="clear" w:color="auto" w:fill="FFFFFF"/>
              </w:rPr>
              <w:t>）</w:t>
            </w:r>
          </w:p>
          <w:p>
            <w:pPr>
              <w:keepNext w:val="0"/>
              <w:keepLines w:val="0"/>
              <w:suppressLineNumbers w:val="0"/>
              <w:spacing w:before="0" w:beforeAutospacing="0" w:after="0" w:afterAutospacing="0"/>
              <w:ind w:left="0" w:right="0" w:firstLine="210" w:firstLineChars="100"/>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rPr>
              <w:t xml:space="preserve"> 演示顺序：</w:t>
            </w:r>
            <w:r>
              <w:rPr>
                <w:rFonts w:hint="eastAsia" w:ascii="仿宋" w:hAnsi="仿宋" w:cs="仿宋"/>
                <w:color w:val="auto"/>
                <w:kern w:val="0"/>
                <w:szCs w:val="21"/>
                <w:highlight w:val="none"/>
                <w:u w:val="single"/>
                <w:lang w:val="en-US" w:eastAsia="zh-CN"/>
              </w:rPr>
              <w:t>根据开标现场要求及签到顺序进行</w:t>
            </w:r>
          </w:p>
          <w:p>
            <w:pPr>
              <w:keepNext w:val="0"/>
              <w:keepLines w:val="0"/>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kern w:val="0"/>
                <w:szCs w:val="21"/>
                <w:highlight w:val="none"/>
              </w:rPr>
              <w:t>2、演示要求：</w:t>
            </w:r>
            <w:r>
              <w:rPr>
                <w:rFonts w:hint="eastAsia" w:ascii="仿宋" w:hAnsi="仿宋" w:cs="仿宋"/>
                <w:color w:val="auto"/>
                <w:kern w:val="0"/>
                <w:szCs w:val="21"/>
                <w:highlight w:val="none"/>
                <w:u w:val="single"/>
                <w:lang w:val="en-US" w:eastAsia="zh-CN"/>
              </w:rPr>
              <w:t>详见评分细则</w:t>
            </w:r>
            <w:r>
              <w:rPr>
                <w:rFonts w:hint="eastAsia" w:ascii="仿宋" w:hAnsi="仿宋" w:cs="仿宋"/>
                <w:color w:val="auto"/>
                <w:kern w:val="0"/>
                <w:szCs w:val="21"/>
                <w:highlight w:val="none"/>
              </w:rPr>
              <w:t>（内容、设备等要求）</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12.1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投标报价货币要求</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所有响应文件中均按</w:t>
            </w:r>
            <w:r>
              <w:rPr>
                <w:rFonts w:hint="eastAsia" w:ascii="仿宋" w:hAnsi="仿宋" w:cs="仿宋"/>
                <w:color w:val="auto"/>
                <w:kern w:val="0"/>
                <w:szCs w:val="21"/>
                <w:highlight w:val="none"/>
                <w:u w:val="single"/>
              </w:rPr>
              <w:t>人民币</w:t>
            </w:r>
            <w:r>
              <w:rPr>
                <w:rFonts w:hint="eastAsia" w:ascii="仿宋" w:hAnsi="仿宋" w:cs="仿宋"/>
                <w:color w:val="auto"/>
                <w:kern w:val="0"/>
                <w:szCs w:val="21"/>
                <w:highlight w:val="none"/>
              </w:rPr>
              <w:t>货币进行报价。</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其它：</w:t>
            </w:r>
            <w:r>
              <w:rPr>
                <w:rFonts w:hint="eastAsia" w:ascii="仿宋" w:hAnsi="仿宋" w:cs="仿宋"/>
                <w:color w:val="auto"/>
                <w:kern w:val="0"/>
                <w:szCs w:val="21"/>
                <w:highlight w:val="none"/>
                <w:u w:val="single"/>
              </w:rPr>
              <w:t xml:space="preserve">               </w:t>
            </w:r>
          </w:p>
        </w:tc>
      </w:tr>
      <w:tr>
        <w:tblPrEx>
          <w:tblCellMar>
            <w:top w:w="0" w:type="dxa"/>
            <w:left w:w="108" w:type="dxa"/>
            <w:bottom w:w="0" w:type="dxa"/>
            <w:right w:w="108" w:type="dxa"/>
          </w:tblCellMar>
        </w:tblPrEx>
        <w:trPr>
          <w:trHeight w:val="3307"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13.1</w:t>
            </w: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投标保证金</w:t>
            </w:r>
          </w:p>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p>
        </w:tc>
        <w:tc>
          <w:tcPr>
            <w:tcW w:w="6028" w:type="dxa"/>
            <w:tcBorders>
              <w:top w:val="single" w:color="auto" w:sz="4" w:space="0"/>
              <w:left w:val="nil"/>
              <w:bottom w:val="single" w:color="auto" w:sz="8" w:space="0"/>
              <w:right w:val="single" w:color="auto" w:sz="8" w:space="0"/>
            </w:tcBorders>
            <w:noWrap w:val="0"/>
            <w:vAlign w:val="center"/>
          </w:tcPr>
          <w:p>
            <w:pPr>
              <w:pStyle w:val="9"/>
              <w:keepNext w:val="0"/>
              <w:keepLines w:val="0"/>
              <w:suppressLineNumbers w:val="0"/>
              <w:spacing w:before="0" w:beforeAutospacing="0" w:after="0" w:afterAutospacing="0"/>
              <w:ind w:left="0" w:right="0"/>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本项目不收取投标保证金</w:t>
            </w:r>
          </w:p>
          <w:p>
            <w:pPr>
              <w:pStyle w:val="9"/>
              <w:keepNext w:val="0"/>
              <w:keepLines w:val="0"/>
              <w:suppressLineNumbers w:val="0"/>
              <w:spacing w:before="0" w:beforeAutospacing="0" w:after="0" w:afterAutospacing="0"/>
              <w:ind w:left="0" w:right="0"/>
              <w:rPr>
                <w:rFonts w:hint="eastAsia" w:ascii="仿宋" w:hAnsi="仿宋" w:cs="仿宋"/>
                <w:color w:val="auto"/>
                <w:kern w:val="0"/>
                <w:szCs w:val="21"/>
                <w:highlight w:val="none"/>
                <w:lang w:val="en-US" w:eastAsia="zh-CN"/>
              </w:rPr>
            </w:pPr>
            <w:r>
              <w:rPr>
                <w:rFonts w:hint="eastAsia" w:ascii="仿宋" w:hAnsi="仿宋" w:cs="仿宋"/>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本项目收取投标保证金</w:t>
            </w:r>
          </w:p>
          <w:p>
            <w:pPr>
              <w:pStyle w:val="9"/>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 xml:space="preserve">1、投标保证金金额： </w:t>
            </w:r>
          </w:p>
          <w:p>
            <w:pPr>
              <w:pStyle w:val="9"/>
              <w:keepNext w:val="0"/>
              <w:keepLines w:val="0"/>
              <w:suppressLineNumbers w:val="0"/>
              <w:spacing w:before="0" w:beforeAutospacing="0" w:after="0" w:afterAutospacing="0"/>
              <w:ind w:left="0" w:right="0"/>
              <w:rPr>
                <w:rFonts w:hint="eastAsia" w:ascii="仿宋" w:hAnsi="仿宋" w:cs="仿宋"/>
                <w:color w:val="auto"/>
                <w:szCs w:val="21"/>
                <w:highlight w:val="none"/>
                <w:u w:val="single"/>
              </w:rPr>
            </w:pPr>
            <w:r>
              <w:rPr>
                <w:rFonts w:hint="eastAsia" w:ascii="仿宋" w:hAnsi="仿宋" w:cs="仿宋"/>
                <w:color w:val="auto"/>
                <w:szCs w:val="21"/>
                <w:highlight w:val="none"/>
              </w:rPr>
              <w:t>2、投标保证金到账时间：</w:t>
            </w:r>
          </w:p>
          <w:p>
            <w:pPr>
              <w:pStyle w:val="9"/>
              <w:keepNext w:val="0"/>
              <w:keepLines w:val="0"/>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szCs w:val="21"/>
                <w:highlight w:val="none"/>
              </w:rPr>
              <w:t xml:space="preserve">3、投标保证金缴纳方式： </w:t>
            </w:r>
            <w:r>
              <w:rPr>
                <w:rFonts w:hint="eastAsia" w:ascii="仿宋" w:hAnsi="仿宋" w:cs="仿宋"/>
                <w:color w:val="auto"/>
                <w:szCs w:val="21"/>
                <w:highlight w:val="none"/>
                <w:lang w:eastAsia="zh-CN"/>
              </w:rPr>
              <w:t>☑</w:t>
            </w:r>
            <w:r>
              <w:rPr>
                <w:rFonts w:hint="eastAsia" w:ascii="仿宋" w:hAnsi="仿宋" w:cs="仿宋"/>
                <w:color w:val="auto"/>
                <w:szCs w:val="21"/>
                <w:highlight w:val="none"/>
              </w:rPr>
              <w:t xml:space="preserve">电汇  </w:t>
            </w:r>
            <w:r>
              <w:rPr>
                <w:rFonts w:hint="eastAsia" w:ascii="仿宋" w:hAnsi="仿宋" w:cs="仿宋"/>
                <w:color w:val="auto"/>
                <w:szCs w:val="21"/>
                <w:highlight w:val="none"/>
                <w:lang w:eastAsia="zh-CN"/>
              </w:rPr>
              <w:t>☑</w:t>
            </w:r>
            <w:r>
              <w:rPr>
                <w:rFonts w:hint="eastAsia" w:ascii="仿宋" w:hAnsi="仿宋" w:cs="仿宋"/>
                <w:color w:val="auto"/>
                <w:szCs w:val="21"/>
                <w:highlight w:val="none"/>
              </w:rPr>
              <w:t xml:space="preserve">支票  </w:t>
            </w:r>
            <w:r>
              <w:rPr>
                <w:rFonts w:hint="eastAsia" w:ascii="仿宋" w:hAnsi="仿宋" w:cs="仿宋"/>
                <w:color w:val="auto"/>
                <w:szCs w:val="21"/>
                <w:highlight w:val="none"/>
                <w:lang w:eastAsia="zh-CN"/>
              </w:rPr>
              <w:t>☑</w:t>
            </w:r>
            <w:r>
              <w:rPr>
                <w:rFonts w:hint="eastAsia" w:ascii="仿宋" w:hAnsi="仿宋" w:cs="仿宋"/>
                <w:color w:val="auto"/>
                <w:szCs w:val="21"/>
                <w:highlight w:val="none"/>
              </w:rPr>
              <w:t xml:space="preserve">金融机构、担保机构出具的保函   </w:t>
            </w:r>
            <w:r>
              <w:rPr>
                <w:rFonts w:hint="eastAsia" w:ascii="仿宋" w:hAnsi="仿宋" w:cs="仿宋"/>
                <w:color w:val="auto"/>
                <w:szCs w:val="21"/>
                <w:highlight w:val="none"/>
                <w:lang w:eastAsia="zh-CN"/>
              </w:rPr>
              <w:t>☑</w:t>
            </w:r>
            <w:r>
              <w:rPr>
                <w:rFonts w:hint="eastAsia" w:ascii="仿宋" w:hAnsi="仿宋" w:cs="仿宋"/>
                <w:color w:val="auto"/>
                <w:szCs w:val="21"/>
                <w:highlight w:val="none"/>
              </w:rPr>
              <w:t>其他非现金形式</w:t>
            </w:r>
          </w:p>
          <w:p>
            <w:pPr>
              <w:keepNext w:val="0"/>
              <w:keepLines w:val="0"/>
              <w:suppressLineNumbers w:val="0"/>
              <w:spacing w:before="0" w:beforeAutospacing="0" w:after="0" w:afterAutospacing="0"/>
              <w:ind w:left="0" w:right="0"/>
              <w:rPr>
                <w:rFonts w:hint="default"/>
                <w:color w:val="000000"/>
                <w:highlight w:val="none"/>
              </w:rPr>
            </w:pPr>
            <w:r>
              <w:rPr>
                <w:rFonts w:hint="eastAsia" w:ascii="仿宋" w:hAnsi="仿宋" w:cs="仿宋"/>
                <w:color w:val="auto"/>
                <w:szCs w:val="21"/>
                <w:highlight w:val="none"/>
              </w:rPr>
              <w:t xml:space="preserve">   </w:t>
            </w:r>
            <w:r>
              <w:rPr>
                <w:rFonts w:hint="eastAsia"/>
                <w:color w:val="000000"/>
                <w:highlight w:val="none"/>
              </w:rPr>
              <w:t>保证金收款人银行信息：</w:t>
            </w:r>
          </w:p>
          <w:p>
            <w:pPr>
              <w:keepNext w:val="0"/>
              <w:keepLines w:val="0"/>
              <w:suppressLineNumbers w:val="0"/>
              <w:spacing w:before="0" w:beforeAutospacing="0" w:after="0" w:afterAutospacing="0"/>
              <w:ind w:left="0" w:right="0"/>
              <w:rPr>
                <w:rFonts w:hint="default"/>
                <w:color w:val="000000"/>
                <w:highlight w:val="none"/>
              </w:rPr>
            </w:pPr>
            <w:r>
              <w:rPr>
                <w:rFonts w:hint="eastAsia"/>
                <w:color w:val="000000"/>
                <w:highlight w:val="none"/>
              </w:rPr>
              <w:t xml:space="preserve">    开 户 名：</w:t>
            </w:r>
          </w:p>
          <w:p>
            <w:pPr>
              <w:keepNext w:val="0"/>
              <w:keepLines w:val="0"/>
              <w:suppressLineNumbers w:val="0"/>
              <w:spacing w:before="0" w:beforeAutospacing="0" w:after="0" w:afterAutospacing="0"/>
              <w:ind w:left="0" w:right="0"/>
              <w:rPr>
                <w:rFonts w:hint="default"/>
                <w:color w:val="000000"/>
                <w:highlight w:val="none"/>
              </w:rPr>
            </w:pPr>
            <w:r>
              <w:rPr>
                <w:rFonts w:hint="eastAsia"/>
                <w:color w:val="000000"/>
                <w:highlight w:val="none"/>
              </w:rPr>
              <w:t xml:space="preserve">    开 户 行：</w:t>
            </w:r>
          </w:p>
          <w:p>
            <w:pPr>
              <w:keepNext w:val="0"/>
              <w:keepLines w:val="0"/>
              <w:suppressLineNumbers w:val="0"/>
              <w:spacing w:before="0" w:beforeAutospacing="0" w:after="0" w:afterAutospacing="0"/>
              <w:ind w:left="0" w:right="0"/>
              <w:rPr>
                <w:rFonts w:hint="default"/>
                <w:color w:val="000000"/>
                <w:highlight w:val="none"/>
              </w:rPr>
            </w:pPr>
            <w:r>
              <w:rPr>
                <w:rFonts w:hint="eastAsia"/>
                <w:color w:val="000000"/>
                <w:highlight w:val="none"/>
              </w:rPr>
              <w:t xml:space="preserve">    账    号：</w:t>
            </w:r>
          </w:p>
          <w:p>
            <w:pPr>
              <w:keepNext w:val="0"/>
              <w:keepLines w:val="0"/>
              <w:suppressLineNumbers w:val="0"/>
              <w:spacing w:before="0" w:beforeAutospacing="0" w:after="0" w:afterAutospacing="0"/>
              <w:ind w:left="0" w:right="0"/>
              <w:rPr>
                <w:rFonts w:hint="default"/>
                <w:color w:val="000000"/>
                <w:highlight w:val="none"/>
              </w:rPr>
            </w:pPr>
            <w:r>
              <w:rPr>
                <w:rFonts w:hint="eastAsia"/>
                <w:color w:val="000000"/>
                <w:highlight w:val="none"/>
              </w:rPr>
              <w:t>4.保证金退还方式：详见总则13.5</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color w:val="000000"/>
                <w:highlight w:val="none"/>
              </w:rPr>
              <w:t>5.保证金退还咨询电话：</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15.1</w:t>
            </w: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投标有效期</w:t>
            </w:r>
          </w:p>
        </w:tc>
        <w:tc>
          <w:tcPr>
            <w:tcW w:w="6028" w:type="dxa"/>
            <w:tcBorders>
              <w:top w:val="single" w:color="auto" w:sz="4" w:space="0"/>
              <w:left w:val="nil"/>
              <w:bottom w:val="single" w:color="auto" w:sz="8" w:space="0"/>
              <w:right w:val="single" w:color="auto" w:sz="8" w:space="0"/>
            </w:tcBorders>
            <w:noWrap w:val="0"/>
            <w:vAlign w:val="center"/>
          </w:tcPr>
          <w:p>
            <w:pPr>
              <w:pStyle w:val="9"/>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u w:val="single"/>
              </w:rPr>
              <w:t xml:space="preserve">  90  </w:t>
            </w:r>
            <w:r>
              <w:rPr>
                <w:rFonts w:hint="eastAsia" w:ascii="仿宋" w:hAnsi="仿宋" w:cs="仿宋"/>
                <w:color w:val="auto"/>
                <w:kern w:val="0"/>
                <w:szCs w:val="21"/>
                <w:highlight w:val="none"/>
              </w:rPr>
              <w:t>日历日</w:t>
            </w:r>
          </w:p>
        </w:tc>
      </w:tr>
      <w:tr>
        <w:tblPrEx>
          <w:tblCellMar>
            <w:top w:w="0" w:type="dxa"/>
            <w:left w:w="108" w:type="dxa"/>
            <w:bottom w:w="0" w:type="dxa"/>
            <w:right w:w="108" w:type="dxa"/>
          </w:tblCellMar>
        </w:tblPrEx>
        <w:trPr>
          <w:trHeight w:val="48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16.1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投标文件及电子文档份数</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正本</w:t>
            </w:r>
            <w:r>
              <w:rPr>
                <w:rFonts w:hint="eastAsia" w:ascii="仿宋" w:hAnsi="仿宋" w:cs="仿宋"/>
                <w:color w:val="auto"/>
                <w:kern w:val="0"/>
                <w:szCs w:val="21"/>
                <w:highlight w:val="none"/>
                <w:u w:val="single"/>
              </w:rPr>
              <w:t>1</w:t>
            </w:r>
            <w:r>
              <w:rPr>
                <w:rFonts w:hint="eastAsia" w:ascii="仿宋" w:hAnsi="仿宋" w:cs="仿宋"/>
                <w:color w:val="auto"/>
                <w:kern w:val="0"/>
                <w:szCs w:val="21"/>
                <w:highlight w:val="none"/>
              </w:rPr>
              <w:t>份,副本</w:t>
            </w:r>
            <w:r>
              <w:rPr>
                <w:rFonts w:hint="eastAsia" w:ascii="仿宋" w:hAnsi="仿宋" w:cs="仿宋"/>
                <w:color w:val="auto"/>
                <w:kern w:val="0"/>
                <w:szCs w:val="21"/>
                <w:highlight w:val="none"/>
                <w:u w:val="single"/>
                <w:lang w:val="en-US" w:eastAsia="zh-CN"/>
              </w:rPr>
              <w:t>4</w:t>
            </w:r>
            <w:r>
              <w:rPr>
                <w:rFonts w:hint="eastAsia" w:ascii="仿宋" w:hAnsi="仿宋" w:cs="仿宋"/>
                <w:color w:val="auto"/>
                <w:kern w:val="0"/>
                <w:szCs w:val="21"/>
                <w:highlight w:val="none"/>
              </w:rPr>
              <w:t>份；</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请</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按所投包组分别制作、递交文件。</w:t>
            </w:r>
          </w:p>
          <w:p>
            <w:pPr>
              <w:keepNext w:val="0"/>
              <w:keepLines w:val="0"/>
              <w:widowControl/>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kern w:val="0"/>
                <w:szCs w:val="21"/>
                <w:highlight w:val="none"/>
              </w:rPr>
              <w:t>电子文档</w:t>
            </w:r>
            <w:r>
              <w:rPr>
                <w:rFonts w:hint="eastAsia" w:ascii="仿宋" w:hAnsi="仿宋" w:cs="仿宋"/>
                <w:color w:val="auto"/>
                <w:kern w:val="0"/>
                <w:szCs w:val="21"/>
                <w:highlight w:val="none"/>
                <w:lang w:val="en-US" w:eastAsia="zh-CN"/>
              </w:rPr>
              <w:t>2</w:t>
            </w:r>
            <w:r>
              <w:rPr>
                <w:rFonts w:hint="eastAsia" w:ascii="仿宋" w:hAnsi="仿宋" w:cs="仿宋"/>
                <w:color w:val="auto"/>
                <w:kern w:val="0"/>
                <w:szCs w:val="21"/>
                <w:highlight w:val="none"/>
              </w:rPr>
              <w:t>份</w:t>
            </w:r>
            <w:r>
              <w:rPr>
                <w:rFonts w:hint="eastAsia" w:ascii="仿宋" w:hAnsi="仿宋" w:cs="仿宋"/>
                <w:b/>
                <w:bCs/>
                <w:color w:val="auto"/>
                <w:kern w:val="0"/>
                <w:szCs w:val="21"/>
                <w:highlight w:val="none"/>
              </w:rPr>
              <w:t>(注：U盘形式，电子文档为PDF版本（盖章、签字）和wold版本各一份）</w:t>
            </w:r>
          </w:p>
        </w:tc>
      </w:tr>
      <w:tr>
        <w:tblPrEx>
          <w:tblCellMar>
            <w:top w:w="0" w:type="dxa"/>
            <w:left w:w="108" w:type="dxa"/>
            <w:bottom w:w="0" w:type="dxa"/>
            <w:right w:w="108" w:type="dxa"/>
          </w:tblCellMar>
        </w:tblPrEx>
        <w:trPr>
          <w:trHeight w:val="477"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18.1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递交投标文件截止时间、地点</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详见招标公告，以招标公告规定时间、地点为准。</w:t>
            </w:r>
          </w:p>
        </w:tc>
      </w:tr>
      <w:tr>
        <w:tblPrEx>
          <w:tblCellMar>
            <w:top w:w="0" w:type="dxa"/>
            <w:left w:w="108" w:type="dxa"/>
            <w:bottom w:w="0" w:type="dxa"/>
            <w:right w:w="108" w:type="dxa"/>
          </w:tblCellMar>
        </w:tblPrEx>
        <w:trPr>
          <w:trHeight w:val="485"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20.1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开标时间、地点</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szCs w:val="21"/>
                <w:highlight w:val="none"/>
              </w:rPr>
              <w:t>详见招标公告，以招标公告规定时间、地点为准。</w:t>
            </w:r>
          </w:p>
        </w:tc>
      </w:tr>
      <w:tr>
        <w:tblPrEx>
          <w:tblCellMar>
            <w:top w:w="0" w:type="dxa"/>
            <w:left w:w="108" w:type="dxa"/>
            <w:bottom w:w="0" w:type="dxa"/>
            <w:right w:w="108" w:type="dxa"/>
          </w:tblCellMar>
        </w:tblPrEx>
        <w:trPr>
          <w:trHeight w:val="46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评标委员会组成</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szCs w:val="21"/>
                <w:highlight w:val="none"/>
              </w:rPr>
              <w:t>评标委员会由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代表</w:t>
            </w:r>
            <w:r>
              <w:rPr>
                <w:rFonts w:hint="eastAsia" w:ascii="仿宋" w:hAnsi="仿宋" w:cs="仿宋"/>
                <w:color w:val="auto"/>
                <w:szCs w:val="21"/>
                <w:highlight w:val="none"/>
                <w:u w:val="single"/>
                <w:lang w:val="en-US" w:eastAsia="zh-CN"/>
              </w:rPr>
              <w:t>1</w:t>
            </w:r>
            <w:r>
              <w:rPr>
                <w:rFonts w:hint="eastAsia" w:ascii="仿宋" w:hAnsi="仿宋" w:cs="仿宋"/>
                <w:color w:val="auto"/>
                <w:szCs w:val="21"/>
                <w:highlight w:val="none"/>
              </w:rPr>
              <w:t>人，评审专家</w:t>
            </w:r>
            <w:r>
              <w:rPr>
                <w:rFonts w:hint="eastAsia" w:ascii="仿宋" w:hAnsi="仿宋" w:cs="仿宋"/>
                <w:color w:val="auto"/>
                <w:szCs w:val="21"/>
                <w:highlight w:val="none"/>
                <w:u w:val="single"/>
                <w:lang w:val="en-US" w:eastAsia="zh-CN"/>
              </w:rPr>
              <w:t>4</w:t>
            </w:r>
            <w:r>
              <w:rPr>
                <w:rFonts w:hint="eastAsia" w:ascii="仿宋" w:hAnsi="仿宋" w:cs="仿宋"/>
                <w:color w:val="auto"/>
                <w:szCs w:val="21"/>
                <w:highlight w:val="none"/>
              </w:rPr>
              <w:t>人组成，共</w:t>
            </w:r>
            <w:r>
              <w:rPr>
                <w:rFonts w:hint="eastAsia" w:ascii="仿宋" w:hAnsi="仿宋" w:cs="仿宋"/>
                <w:color w:val="auto"/>
                <w:szCs w:val="21"/>
                <w:highlight w:val="none"/>
                <w:u w:val="single"/>
                <w:lang w:val="en-US" w:eastAsia="zh-CN"/>
              </w:rPr>
              <w:t>5</w:t>
            </w:r>
            <w:r>
              <w:rPr>
                <w:rFonts w:hint="eastAsia" w:ascii="仿宋" w:hAnsi="仿宋" w:cs="仿宋"/>
                <w:color w:val="auto"/>
                <w:szCs w:val="21"/>
                <w:highlight w:val="none"/>
              </w:rPr>
              <w:t xml:space="preserve">人。 </w:t>
            </w:r>
          </w:p>
        </w:tc>
      </w:tr>
      <w:tr>
        <w:tblPrEx>
          <w:tblCellMar>
            <w:top w:w="0" w:type="dxa"/>
            <w:left w:w="108" w:type="dxa"/>
            <w:bottom w:w="0" w:type="dxa"/>
            <w:right w:w="108" w:type="dxa"/>
          </w:tblCellMar>
        </w:tblPrEx>
        <w:trPr>
          <w:trHeight w:val="46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_GB2312" w:hAnsi="仿宋_GB2312" w:eastAsia="仿宋_GB2312" w:cs="仿宋_GB2312"/>
                <w:color w:val="auto"/>
                <w:kern w:val="0"/>
                <w:szCs w:val="21"/>
                <w:highlight w:val="none"/>
              </w:rPr>
              <w:t>25.1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default" w:ascii="仿宋" w:hAnsi="仿宋" w:cs="仿宋"/>
                <w:color w:val="auto"/>
                <w:kern w:val="0"/>
                <w:szCs w:val="21"/>
                <w:highlight w:val="none"/>
              </w:rPr>
            </w:pPr>
            <w:r>
              <w:rPr>
                <w:rFonts w:hint="eastAsia" w:ascii="仿宋" w:hAnsi="仿宋" w:cs="仿宋"/>
                <w:color w:val="auto"/>
                <w:kern w:val="0"/>
                <w:szCs w:val="21"/>
                <w:highlight w:val="none"/>
              </w:rPr>
              <w:t>样品的评审方法以及评审标准</w:t>
            </w:r>
          </w:p>
          <w:p>
            <w:pPr>
              <w:keepNext w:val="0"/>
              <w:keepLines w:val="0"/>
              <w:suppressLineNumbers w:val="0"/>
              <w:spacing w:before="0" w:beforeAutospacing="0" w:after="0" w:afterAutospacing="0"/>
              <w:ind w:left="0" w:right="0"/>
              <w:jc w:val="center"/>
              <w:rPr>
                <w:rFonts w:hint="default" w:ascii="仿宋" w:hAnsi="仿宋" w:cs="仿宋"/>
                <w:color w:val="auto"/>
                <w:kern w:val="0"/>
                <w:szCs w:val="21"/>
                <w:highlight w:val="none"/>
              </w:rPr>
            </w:pPr>
            <w:r>
              <w:rPr>
                <w:rFonts w:hint="eastAsia" w:ascii="仿宋" w:hAnsi="仿宋" w:cs="仿宋"/>
                <w:color w:val="auto"/>
                <w:kern w:val="0"/>
                <w:szCs w:val="21"/>
                <w:highlight w:val="none"/>
              </w:rPr>
              <w:t>演示的评审方法及评审标准</w:t>
            </w:r>
          </w:p>
        </w:tc>
        <w:tc>
          <w:tcPr>
            <w:tcW w:w="6028" w:type="dxa"/>
            <w:tcBorders>
              <w:top w:val="nil"/>
              <w:left w:val="nil"/>
              <w:bottom w:val="single" w:color="auto" w:sz="4" w:space="0"/>
              <w:right w:val="single" w:color="auto" w:sz="8" w:space="0"/>
            </w:tcBorders>
            <w:noWrap w:val="0"/>
            <w:vAlign w:val="center"/>
          </w:tcPr>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bCs/>
                <w:color w:val="auto"/>
                <w:kern w:val="0"/>
                <w:szCs w:val="21"/>
                <w:highlight w:val="none"/>
              </w:rPr>
              <w:t>样品：</w:t>
            </w:r>
            <w:r>
              <w:rPr>
                <w:rFonts w:hint="eastAsia" w:ascii="仿宋_GB2312" w:hAnsi="仿宋_GB2312" w:eastAsia="仿宋_GB2312" w:cs="仿宋_GB2312"/>
                <w:bCs/>
                <w:color w:val="auto"/>
                <w:kern w:val="0"/>
                <w:szCs w:val="21"/>
                <w:highlight w:val="none"/>
                <w:lang w:val="en-US" w:eastAsia="zh-CN"/>
              </w:rPr>
              <w:t>包组003需提供样品</w:t>
            </w:r>
          </w:p>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1、样品评审方法：</w:t>
            </w:r>
            <w:r>
              <w:rPr>
                <w:rFonts w:hint="eastAsia" w:ascii="仿宋" w:hAnsi="仿宋" w:cs="仿宋"/>
                <w:color w:val="auto"/>
                <w:szCs w:val="21"/>
                <w:highlight w:val="none"/>
                <w:u w:val="single"/>
              </w:rPr>
              <w:t>综合评分法</w:t>
            </w:r>
          </w:p>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u w:val="single"/>
                <w:lang w:val="en-US" w:eastAsia="zh-CN"/>
              </w:rPr>
            </w:pPr>
            <w:r>
              <w:rPr>
                <w:rFonts w:hint="eastAsia" w:ascii="仿宋_GB2312" w:hAnsi="仿宋_GB2312" w:eastAsia="仿宋_GB2312" w:cs="仿宋_GB2312"/>
                <w:color w:val="auto"/>
                <w:kern w:val="0"/>
                <w:szCs w:val="21"/>
                <w:highlight w:val="none"/>
              </w:rPr>
              <w:t>2、样品评审标准：</w:t>
            </w:r>
            <w:r>
              <w:rPr>
                <w:rFonts w:hint="eastAsia" w:ascii="仿宋_GB2312" w:hAnsi="仿宋_GB2312" w:eastAsia="仿宋_GB2312" w:cs="仿宋_GB2312"/>
                <w:color w:val="auto"/>
                <w:kern w:val="0"/>
                <w:szCs w:val="21"/>
                <w:highlight w:val="none"/>
                <w:u w:val="single"/>
                <w:lang w:val="en-US" w:eastAsia="zh-CN"/>
              </w:rPr>
              <w:t>具体见评分标准和评分细则</w:t>
            </w:r>
          </w:p>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u w:val="single"/>
              </w:rPr>
            </w:pPr>
          </w:p>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演示：</w:t>
            </w:r>
            <w:r>
              <w:rPr>
                <w:rFonts w:hint="eastAsia" w:ascii="仿宋_GB2312" w:hAnsi="仿宋_GB2312" w:eastAsia="仿宋_GB2312" w:cs="仿宋_GB2312"/>
                <w:bCs/>
                <w:color w:val="auto"/>
                <w:kern w:val="0"/>
                <w:szCs w:val="21"/>
                <w:highlight w:val="none"/>
                <w:lang w:val="en-US" w:eastAsia="zh-CN"/>
              </w:rPr>
              <w:t>包组003</w:t>
            </w:r>
            <w:r>
              <w:rPr>
                <w:rFonts w:hint="eastAsia" w:ascii="仿宋_GB2312" w:hAnsi="仿宋_GB2312" w:eastAsia="仿宋_GB2312" w:cs="仿宋_GB2312"/>
                <w:color w:val="auto"/>
                <w:kern w:val="0"/>
                <w:szCs w:val="21"/>
                <w:highlight w:val="none"/>
                <w:lang w:val="en-US" w:eastAsia="zh-CN"/>
              </w:rPr>
              <w:t>需提供演示</w:t>
            </w:r>
          </w:p>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1、演示评审方法：</w:t>
            </w:r>
            <w:r>
              <w:rPr>
                <w:rFonts w:hint="eastAsia" w:ascii="仿宋_GB2312" w:hAnsi="仿宋_GB2312" w:eastAsia="仿宋_GB2312" w:cs="仿宋_GB2312"/>
                <w:color w:val="auto"/>
                <w:kern w:val="0"/>
                <w:szCs w:val="21"/>
                <w:highlight w:val="none"/>
                <w:u w:val="single"/>
                <w:lang w:val="en-US" w:eastAsia="zh-CN"/>
              </w:rPr>
              <w:t>综合评分法</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_GB2312" w:hAnsi="仿宋_GB2312" w:eastAsia="仿宋_GB2312" w:cs="仿宋_GB2312"/>
                <w:color w:val="auto"/>
                <w:kern w:val="0"/>
                <w:szCs w:val="21"/>
                <w:highlight w:val="none"/>
              </w:rPr>
              <w:t>2、演示评审标准：</w:t>
            </w:r>
            <w:r>
              <w:rPr>
                <w:rFonts w:hint="eastAsia" w:ascii="仿宋_GB2312" w:hAnsi="仿宋_GB2312" w:eastAsia="仿宋_GB2312" w:cs="仿宋_GB2312"/>
                <w:color w:val="auto"/>
                <w:kern w:val="0"/>
                <w:szCs w:val="21"/>
                <w:highlight w:val="none"/>
                <w:u w:val="single"/>
                <w:lang w:val="en-US" w:eastAsia="zh-CN"/>
              </w:rPr>
              <w:t>具体见评分标准和评分细则</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27.2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评标办法</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highlight w:val="none"/>
              </w:rPr>
              <w:sym w:font="Wingdings 2" w:char="0052"/>
            </w:r>
            <w:r>
              <w:rPr>
                <w:rFonts w:hint="eastAsia" w:ascii="仿宋" w:hAnsi="仿宋" w:cs="仿宋"/>
                <w:color w:val="auto"/>
                <w:szCs w:val="21"/>
                <w:highlight w:val="none"/>
              </w:rPr>
              <w:t>综合评分法</w:t>
            </w:r>
          </w:p>
          <w:p>
            <w:pPr>
              <w:keepNext w:val="0"/>
              <w:keepLines w:val="0"/>
              <w:widowControl/>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szCs w:val="21"/>
                <w:highlight w:val="none"/>
              </w:rPr>
              <w:sym w:font="Wingdings 2" w:char="00A3"/>
            </w:r>
            <w:r>
              <w:rPr>
                <w:rFonts w:hint="eastAsia" w:ascii="仿宋" w:hAnsi="仿宋" w:cs="仿宋"/>
                <w:color w:val="auto"/>
                <w:szCs w:val="21"/>
                <w:highlight w:val="none"/>
              </w:rPr>
              <w:t>最低评标价法</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29.2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推荐中标候选人的数量</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u w:val="single"/>
              </w:rPr>
              <w:t>3个/包</w:t>
            </w:r>
          </w:p>
        </w:tc>
      </w:tr>
      <w:tr>
        <w:tblPrEx>
          <w:tblCellMar>
            <w:top w:w="0" w:type="dxa"/>
            <w:left w:w="108" w:type="dxa"/>
            <w:bottom w:w="0" w:type="dxa"/>
            <w:right w:w="108" w:type="dxa"/>
          </w:tblCellMar>
        </w:tblPrEx>
        <w:trPr>
          <w:trHeight w:val="712"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确定中标人的方式</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中标人数量：</w:t>
            </w:r>
            <w:r>
              <w:rPr>
                <w:rFonts w:hint="eastAsia" w:ascii="仿宋" w:hAnsi="仿宋" w:cs="仿宋"/>
                <w:color w:val="auto"/>
                <w:kern w:val="0"/>
                <w:szCs w:val="21"/>
                <w:highlight w:val="none"/>
                <w:u w:val="single"/>
              </w:rPr>
              <w:t>1个/包</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采购人委托评标委员会直接确定中标人</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采购人确定中标人</w:t>
            </w:r>
          </w:p>
        </w:tc>
      </w:tr>
      <w:tr>
        <w:tblPrEx>
          <w:tblCellMar>
            <w:top w:w="0" w:type="dxa"/>
            <w:left w:w="108" w:type="dxa"/>
            <w:bottom w:w="0" w:type="dxa"/>
            <w:right w:w="108" w:type="dxa"/>
          </w:tblCellMar>
        </w:tblPrEx>
        <w:trPr>
          <w:trHeight w:val="44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35.1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履约保证金</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本项目不收取履约保证金</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本项目收取履约保证金</w:t>
            </w:r>
          </w:p>
          <w:p>
            <w:pPr>
              <w:keepNext w:val="0"/>
              <w:keepLines w:val="0"/>
              <w:suppressLineNumbers w:val="0"/>
              <w:shd w:val="clear" w:color="auto"/>
              <w:spacing w:before="0" w:beforeAutospacing="0" w:after="0" w:afterAutospacing="0"/>
              <w:ind w:left="0" w:right="0" w:firstLine="210" w:firstLineChars="100"/>
              <w:jc w:val="left"/>
              <w:rPr>
                <w:rFonts w:hint="eastAsia" w:ascii="仿宋" w:hAnsi="仿宋" w:cs="仿宋"/>
                <w:color w:val="auto"/>
                <w:szCs w:val="21"/>
                <w:highlight w:val="none"/>
              </w:rPr>
            </w:pPr>
            <w:r>
              <w:rPr>
                <w:rFonts w:hint="eastAsia" w:ascii="仿宋" w:hAnsi="仿宋" w:cs="仿宋"/>
                <w:color w:val="auto"/>
                <w:szCs w:val="21"/>
                <w:highlight w:val="none"/>
              </w:rPr>
              <w:t>履约保证金金额：</w:t>
            </w:r>
            <w:r>
              <w:rPr>
                <w:rFonts w:hint="eastAsia" w:ascii="仿宋" w:hAnsi="仿宋" w:cs="仿宋"/>
                <w:color w:val="auto"/>
                <w:kern w:val="0"/>
                <w:szCs w:val="21"/>
                <w:highlight w:val="none"/>
                <w:u w:val="single"/>
              </w:rPr>
              <w:t xml:space="preserve">                 </w:t>
            </w:r>
          </w:p>
          <w:p>
            <w:pPr>
              <w:keepNext w:val="0"/>
              <w:keepLines w:val="0"/>
              <w:suppressLineNumbers w:val="0"/>
              <w:shd w:val="clear" w:color="auto"/>
              <w:spacing w:before="0" w:beforeAutospacing="0" w:after="0" w:afterAutospacing="0"/>
              <w:ind w:left="0" w:right="0" w:firstLine="210" w:firstLineChars="100"/>
              <w:jc w:val="left"/>
              <w:rPr>
                <w:rFonts w:hint="eastAsia" w:ascii="仿宋" w:hAnsi="仿宋" w:cs="仿宋"/>
                <w:color w:val="auto"/>
                <w:szCs w:val="21"/>
                <w:highlight w:val="none"/>
              </w:rPr>
            </w:pPr>
            <w:r>
              <w:rPr>
                <w:rFonts w:hint="eastAsia" w:ascii="仿宋" w:hAnsi="仿宋" w:cs="仿宋"/>
                <w:color w:val="auto"/>
                <w:szCs w:val="21"/>
                <w:highlight w:val="none"/>
              </w:rPr>
              <w:t>履约保证金递交时间：</w:t>
            </w:r>
            <w:r>
              <w:rPr>
                <w:rFonts w:hint="eastAsia" w:ascii="仿宋" w:hAnsi="仿宋" w:cs="仿宋"/>
                <w:color w:val="auto"/>
                <w:kern w:val="0"/>
                <w:szCs w:val="21"/>
                <w:highlight w:val="none"/>
                <w:u w:val="single"/>
              </w:rPr>
              <w:t xml:space="preserve">             </w:t>
            </w:r>
          </w:p>
          <w:p>
            <w:pPr>
              <w:keepNext w:val="0"/>
              <w:keepLines w:val="0"/>
              <w:suppressLineNumbers w:val="0"/>
              <w:shd w:val="clear" w:color="auto"/>
              <w:spacing w:before="0" w:beforeAutospacing="0" w:after="0" w:afterAutospacing="0"/>
              <w:ind w:left="0" w:right="0" w:firstLine="210" w:firstLineChars="100"/>
              <w:jc w:val="left"/>
              <w:rPr>
                <w:rFonts w:hint="eastAsia" w:ascii="仿宋" w:hAnsi="仿宋" w:cs="仿宋"/>
                <w:color w:val="auto"/>
                <w:szCs w:val="21"/>
                <w:highlight w:val="none"/>
              </w:rPr>
            </w:pPr>
            <w:r>
              <w:rPr>
                <w:rFonts w:hint="eastAsia" w:ascii="仿宋" w:hAnsi="仿宋" w:cs="仿宋"/>
                <w:color w:val="auto"/>
                <w:szCs w:val="21"/>
                <w:highlight w:val="none"/>
              </w:rPr>
              <w:t>履约保证金递交方式：□保函   □支票  □电汇</w:t>
            </w:r>
          </w:p>
          <w:p>
            <w:pPr>
              <w:keepNext w:val="0"/>
              <w:keepLines w:val="0"/>
              <w:suppressLineNumbers w:val="0"/>
              <w:shd w:val="clear" w:color="auto"/>
              <w:spacing w:before="0" w:beforeAutospacing="0" w:after="0" w:afterAutospacing="0"/>
              <w:ind w:left="0" w:right="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账户信息：</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开 户 名：</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rPr>
              <w:t xml:space="preserve"> </w:t>
            </w:r>
          </w:p>
          <w:p>
            <w:pPr>
              <w:keepNext w:val="0"/>
              <w:keepLines w:val="0"/>
              <w:suppressLineNumbers w:val="0"/>
              <w:shd w:val="clear"/>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开 户 行：</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rPr>
              <w:t xml:space="preserve"> </w:t>
            </w:r>
          </w:p>
          <w:p>
            <w:pPr>
              <w:keepNext w:val="0"/>
              <w:keepLines w:val="0"/>
              <w:suppressLineNumbers w:val="0"/>
              <w:shd w:val="clear"/>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账    号：</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rPr>
              <w:t xml:space="preserve"> </w:t>
            </w:r>
          </w:p>
          <w:p>
            <w:pPr>
              <w:keepNext w:val="0"/>
              <w:keepLines w:val="0"/>
              <w:suppressLineNumbers w:val="0"/>
              <w:shd w:val="clear" w:color="auto"/>
              <w:spacing w:before="0" w:beforeAutospacing="0" w:after="0" w:afterAutospacing="0"/>
              <w:ind w:left="0" w:right="0" w:firstLine="210" w:firstLineChars="100"/>
              <w:jc w:val="left"/>
              <w:rPr>
                <w:rFonts w:hint="eastAsia" w:ascii="仿宋" w:hAnsi="仿宋" w:cs="仿宋"/>
                <w:color w:val="auto"/>
                <w:kern w:val="0"/>
                <w:szCs w:val="21"/>
                <w:highlight w:val="none"/>
              </w:rPr>
            </w:pPr>
            <w:r>
              <w:rPr>
                <w:rFonts w:hint="eastAsia" w:ascii="仿宋" w:hAnsi="仿宋" w:cs="仿宋"/>
                <w:color w:val="auto"/>
                <w:szCs w:val="21"/>
                <w:highlight w:val="none"/>
                <w:shd w:val="clear"/>
              </w:rPr>
              <w:t>履约保证金退还时间及规定：</w:t>
            </w:r>
            <w:r>
              <w:rPr>
                <w:rFonts w:hint="eastAsia" w:ascii="仿宋" w:hAnsi="仿宋" w:cs="仿宋"/>
                <w:color w:val="auto"/>
                <w:kern w:val="0"/>
                <w:szCs w:val="21"/>
                <w:highlight w:val="none"/>
                <w:u w:val="single"/>
                <w:shd w:val="clear"/>
              </w:rPr>
              <w:t xml:space="preserve">   </w:t>
            </w:r>
          </w:p>
        </w:tc>
      </w:tr>
      <w:tr>
        <w:tblPrEx>
          <w:tblCellMar>
            <w:top w:w="0" w:type="dxa"/>
            <w:left w:w="108" w:type="dxa"/>
            <w:bottom w:w="0" w:type="dxa"/>
            <w:right w:w="108" w:type="dxa"/>
          </w:tblCellMar>
        </w:tblPrEx>
        <w:trPr>
          <w:trHeight w:val="947" w:hRule="atLeast"/>
        </w:trPr>
        <w:tc>
          <w:tcPr>
            <w:tcW w:w="873" w:type="dxa"/>
            <w:tcBorders>
              <w:top w:val="nil"/>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36</w:t>
            </w:r>
          </w:p>
        </w:tc>
        <w:tc>
          <w:tcPr>
            <w:tcW w:w="1962" w:type="dxa"/>
            <w:tcBorders>
              <w:top w:val="nil"/>
              <w:left w:val="single" w:color="auto" w:sz="4" w:space="0"/>
              <w:bottom w:val="single" w:color="auto" w:sz="8"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采购代理服务费</w:t>
            </w:r>
          </w:p>
        </w:tc>
        <w:tc>
          <w:tcPr>
            <w:tcW w:w="6028" w:type="dxa"/>
            <w:tcBorders>
              <w:top w:val="nil"/>
              <w:left w:val="nil"/>
              <w:bottom w:val="single" w:color="auto" w:sz="8"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本项目不收取采购代理服务费</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本项目收取采购代理服务费</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kern w:val="0"/>
                <w:szCs w:val="21"/>
                <w:highlight w:val="none"/>
              </w:rPr>
            </w:pPr>
            <w:r>
              <w:rPr>
                <w:rFonts w:hint="eastAsia" w:ascii="仿宋" w:hAnsi="仿宋" w:cs="仿宋"/>
                <w:color w:val="auto"/>
                <w:kern w:val="0"/>
                <w:szCs w:val="21"/>
                <w:highlight w:val="none"/>
              </w:rPr>
              <w:t>本项目</w:t>
            </w:r>
            <w:r>
              <w:rPr>
                <w:rFonts w:hint="eastAsia" w:ascii="仿宋" w:hAnsi="仿宋" w:cs="仿宋"/>
                <w:color w:val="auto"/>
                <w:kern w:val="0"/>
                <w:szCs w:val="21"/>
                <w:highlight w:val="none"/>
                <w:lang w:val="en-US" w:eastAsia="zh-CN"/>
              </w:rPr>
              <w:t>招标</w:t>
            </w:r>
            <w:r>
              <w:rPr>
                <w:rFonts w:hint="eastAsia" w:ascii="仿宋" w:hAnsi="仿宋" w:cs="仿宋"/>
                <w:color w:val="auto"/>
                <w:kern w:val="0"/>
                <w:szCs w:val="21"/>
                <w:highlight w:val="none"/>
              </w:rPr>
              <w:t>代理服务费由中标人向</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予以支付。</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kern w:val="0"/>
                <w:szCs w:val="21"/>
                <w:highlight w:val="none"/>
                <w:lang w:eastAsia="zh-CN"/>
              </w:rPr>
            </w:pPr>
            <w:r>
              <w:rPr>
                <w:rFonts w:hint="eastAsia" w:ascii="仿宋" w:hAnsi="仿宋" w:cs="仿宋"/>
                <w:color w:val="auto"/>
                <w:kern w:val="0"/>
                <w:szCs w:val="21"/>
                <w:highlight w:val="none"/>
              </w:rPr>
              <w:t>支付标准：</w:t>
            </w:r>
            <w:r>
              <w:rPr>
                <w:rFonts w:hint="eastAsia" w:ascii="仿宋" w:hAnsi="仿宋" w:cs="仿宋"/>
                <w:color w:val="auto"/>
                <w:kern w:val="0"/>
                <w:szCs w:val="21"/>
                <w:highlight w:val="none"/>
                <w:lang w:val="en-US" w:eastAsia="zh-CN"/>
              </w:rPr>
              <w:t>以按照中标金额的%收取(按差额定率累进法计算)100万以下收取1.5%,100万-500万收取1.1%,500万-1000万收取0.8%,1000万-5000万收取0.5%,5000万-10000万收0.25%,10000-100000万以上收取0.05%,100000万以上收取0.01%。按以上标准下浮20%收取。招标代理服务费不足叁仟元的按叁仟元收取</w:t>
            </w:r>
            <w:r>
              <w:rPr>
                <w:rFonts w:hint="eastAsia" w:ascii="仿宋" w:hAnsi="仿宋" w:cs="仿宋"/>
                <w:color w:val="auto"/>
                <w:kern w:val="0"/>
                <w:szCs w:val="21"/>
                <w:highlight w:val="none"/>
                <w:lang w:eastAsia="zh-CN"/>
              </w:rPr>
              <w:t>，收取方式为向中标/成交供应商收取。</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kern w:val="0"/>
                <w:szCs w:val="21"/>
                <w:highlight w:val="none"/>
              </w:rPr>
            </w:pPr>
            <w:r>
              <w:rPr>
                <w:rFonts w:hint="eastAsia" w:ascii="仿宋" w:hAnsi="仿宋" w:cs="仿宋"/>
                <w:color w:val="auto"/>
                <w:kern w:val="0"/>
                <w:szCs w:val="21"/>
                <w:highlight w:val="none"/>
              </w:rPr>
              <w:t>支付形式：电汇或支票</w:t>
            </w:r>
          </w:p>
          <w:p>
            <w:pPr>
              <w:keepNext w:val="0"/>
              <w:keepLines w:val="0"/>
              <w:widowControl/>
              <w:suppressLineNumbers w:val="0"/>
              <w:spacing w:before="0" w:beforeAutospacing="0" w:after="0" w:afterAutospacing="0"/>
              <w:ind w:left="0" w:right="0" w:firstLine="210" w:firstLineChars="100"/>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rPr>
              <w:t>支付时间：</w:t>
            </w:r>
            <w:r>
              <w:rPr>
                <w:rFonts w:hint="eastAsia" w:ascii="仿宋" w:hAnsi="仿宋" w:cs="仿宋"/>
                <w:color w:val="auto"/>
                <w:kern w:val="0"/>
                <w:szCs w:val="21"/>
                <w:highlight w:val="none"/>
                <w:lang w:val="en-US" w:eastAsia="zh-CN"/>
              </w:rPr>
              <w:t>领取</w:t>
            </w:r>
            <w:r>
              <w:rPr>
                <w:rFonts w:hint="eastAsia" w:ascii="仿宋" w:hAnsi="仿宋" w:cs="仿宋"/>
                <w:color w:val="auto"/>
                <w:kern w:val="0"/>
                <w:szCs w:val="21"/>
                <w:highlight w:val="none"/>
              </w:rPr>
              <w:t>中标通知书之前由中标人将采购代理服务费支付至</w:t>
            </w:r>
            <w:r>
              <w:rPr>
                <w:rFonts w:hint="eastAsia" w:ascii="仿宋" w:hAnsi="仿宋" w:cs="仿宋"/>
                <w:color w:val="auto"/>
                <w:kern w:val="0"/>
                <w:szCs w:val="21"/>
                <w:highlight w:val="none"/>
                <w:lang w:eastAsia="zh-CN"/>
              </w:rPr>
              <w:t>采购代理机构。</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39.3</w:t>
            </w:r>
          </w:p>
        </w:tc>
        <w:tc>
          <w:tcPr>
            <w:tcW w:w="1962" w:type="dxa"/>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质疑</w:t>
            </w:r>
          </w:p>
        </w:tc>
        <w:tc>
          <w:tcPr>
            <w:tcW w:w="6028" w:type="dxa"/>
            <w:tcBorders>
              <w:top w:val="single" w:color="auto" w:sz="4" w:space="0"/>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一、</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认为自己的权益受到损害的，可以在知道或者应知其权益受到损害之日起七个工作日内，向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提出质疑。</w:t>
            </w:r>
          </w:p>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1、接收质疑函的方式：接收加盖单位公章的书面质疑函</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kern w:val="0"/>
                <w:szCs w:val="21"/>
                <w:highlight w:val="none"/>
                <w:u w:val="single"/>
              </w:rPr>
            </w:pPr>
            <w:r>
              <w:rPr>
                <w:rFonts w:hint="eastAsia" w:ascii="仿宋" w:hAnsi="仿宋" w:cs="仿宋"/>
                <w:color w:val="auto"/>
                <w:szCs w:val="21"/>
                <w:highlight w:val="none"/>
              </w:rPr>
              <w:t>联系单位：</w:t>
            </w:r>
            <w:r>
              <w:rPr>
                <w:rFonts w:hint="eastAsia" w:ascii="仿宋_GB2312" w:hAnsi="仿宋_GB2312" w:eastAsia="仿宋_GB2312" w:cs="仿宋_GB2312"/>
                <w:kern w:val="0"/>
                <w:szCs w:val="21"/>
                <w:u w:val="single"/>
              </w:rPr>
              <w:t>辽宁宇泰项目管理有限公司</w:t>
            </w:r>
          </w:p>
          <w:p>
            <w:pPr>
              <w:keepNext w:val="0"/>
              <w:keepLines w:val="0"/>
              <w:widowControl/>
              <w:suppressLineNumbers w:val="0"/>
              <w:spacing w:before="0" w:beforeAutospacing="0" w:after="0" w:afterAutospacing="0"/>
              <w:ind w:left="0" w:right="0" w:firstLine="210" w:firstLineChars="100"/>
              <w:rPr>
                <w:rFonts w:hint="default" w:ascii="仿宋" w:hAnsi="仿宋" w:cs="仿宋"/>
                <w:color w:val="auto"/>
                <w:szCs w:val="21"/>
                <w:highlight w:val="none"/>
                <w:lang w:val="en-US"/>
              </w:rPr>
            </w:pPr>
            <w:r>
              <w:rPr>
                <w:rFonts w:hint="eastAsia" w:ascii="仿宋" w:hAnsi="仿宋" w:cs="仿宋"/>
                <w:color w:val="auto"/>
                <w:szCs w:val="21"/>
                <w:highlight w:val="none"/>
              </w:rPr>
              <w:t>联 系 人：</w:t>
            </w:r>
            <w:r>
              <w:rPr>
                <w:rFonts w:hint="eastAsia" w:ascii="仿宋_GB2312" w:hAnsi="仿宋_GB2312" w:eastAsia="仿宋_GB2312" w:cs="仿宋_GB2312"/>
                <w:kern w:val="0"/>
                <w:szCs w:val="21"/>
                <w:u w:val="single"/>
              </w:rPr>
              <w:t>王西</w:t>
            </w:r>
          </w:p>
          <w:p>
            <w:pPr>
              <w:keepNext w:val="0"/>
              <w:keepLines w:val="0"/>
              <w:widowControl/>
              <w:suppressLineNumbers w:val="0"/>
              <w:spacing w:before="0" w:beforeAutospacing="0" w:after="0" w:afterAutospacing="0"/>
              <w:ind w:left="0" w:right="0" w:firstLine="210" w:firstLineChars="100"/>
              <w:rPr>
                <w:rFonts w:hint="default" w:ascii="仿宋" w:hAnsi="仿宋" w:eastAsia="仿宋" w:cs="仿宋"/>
                <w:color w:val="auto"/>
                <w:szCs w:val="21"/>
                <w:highlight w:val="none"/>
                <w:lang w:val="en-US" w:eastAsia="zh-CN"/>
              </w:rPr>
            </w:pPr>
            <w:r>
              <w:rPr>
                <w:rFonts w:hint="eastAsia" w:ascii="仿宋" w:hAnsi="仿宋" w:cs="仿宋"/>
                <w:color w:val="auto"/>
                <w:szCs w:val="21"/>
                <w:highlight w:val="none"/>
              </w:rPr>
              <w:t>联系电话：</w:t>
            </w:r>
            <w:r>
              <w:rPr>
                <w:rFonts w:hint="eastAsia" w:ascii="仿宋_GB2312" w:hAnsi="仿宋_GB2312" w:eastAsia="仿宋_GB2312" w:cs="仿宋_GB2312"/>
                <w:kern w:val="0"/>
                <w:szCs w:val="21"/>
                <w:u w:val="single"/>
              </w:rPr>
              <w:t>024-31330017</w:t>
            </w:r>
          </w:p>
          <w:p>
            <w:pPr>
              <w:keepNext w:val="0"/>
              <w:keepLines w:val="0"/>
              <w:widowControl/>
              <w:suppressLineNumbers w:val="0"/>
              <w:spacing w:before="0" w:beforeAutospacing="0" w:after="0" w:afterAutospacing="0"/>
              <w:ind w:left="0" w:right="0" w:firstLine="210" w:firstLineChars="100"/>
              <w:rPr>
                <w:rFonts w:hint="default" w:ascii="仿宋" w:hAnsi="仿宋" w:cs="仿宋"/>
                <w:color w:val="auto"/>
                <w:szCs w:val="21"/>
                <w:highlight w:val="none"/>
                <w:lang w:val="en-US"/>
              </w:rPr>
            </w:pPr>
            <w:r>
              <w:rPr>
                <w:rFonts w:hint="eastAsia" w:ascii="仿宋" w:hAnsi="仿宋" w:cs="仿宋"/>
                <w:color w:val="auto"/>
                <w:szCs w:val="21"/>
                <w:highlight w:val="none"/>
              </w:rPr>
              <w:t>通讯地址：</w:t>
            </w:r>
            <w:r>
              <w:rPr>
                <w:rFonts w:hint="eastAsia" w:ascii="仿宋_GB2312" w:hAnsi="仿宋_GB2312" w:eastAsia="仿宋_GB2312" w:cs="仿宋_GB2312"/>
                <w:kern w:val="0"/>
                <w:szCs w:val="21"/>
                <w:u w:val="single"/>
              </w:rPr>
              <w:t>辽宁省沈阳市皇姑区昆山中路35号（C-6-9）</w:t>
            </w:r>
          </w:p>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2、质疑函的内容、格式：应符合《政府采购质疑和投诉办法》相关规定和财政部门制定的《政府采购质疑函范本》格式。</w:t>
            </w:r>
          </w:p>
          <w:p>
            <w:pPr>
              <w:pStyle w:val="9"/>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szCs w:val="21"/>
                <w:highlight w:val="none"/>
              </w:rPr>
              <w:t>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应在法定质疑期内一次性针对同一采购程序环节提出质疑，否则针对再次提出质疑将不予接收。（采购程序环节分为：</w:t>
            </w:r>
            <w:r>
              <w:rPr>
                <w:rFonts w:hint="eastAsia" w:ascii="仿宋" w:hAnsi="仿宋" w:cs="仿宋"/>
                <w:color w:val="auto"/>
                <w:kern w:val="0"/>
                <w:szCs w:val="21"/>
                <w:highlight w:val="none"/>
              </w:rPr>
              <w:t>招标</w:t>
            </w:r>
            <w:r>
              <w:rPr>
                <w:rFonts w:hint="eastAsia" w:ascii="仿宋" w:hAnsi="仿宋" w:cs="仿宋"/>
                <w:color w:val="auto"/>
                <w:szCs w:val="21"/>
                <w:highlight w:val="none"/>
              </w:rPr>
              <w:t>公告、招标文件、招标过程、中标结果）</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其他</w:t>
            </w:r>
          </w:p>
        </w:tc>
        <w:tc>
          <w:tcPr>
            <w:tcW w:w="6028" w:type="dxa"/>
            <w:tcBorders>
              <w:top w:val="single" w:color="auto" w:sz="4" w:space="0"/>
              <w:left w:val="nil"/>
              <w:bottom w:val="single" w:color="auto" w:sz="8" w:space="0"/>
              <w:right w:val="single" w:color="auto" w:sz="8" w:space="0"/>
            </w:tcBorders>
            <w:noWrap w:val="0"/>
            <w:vAlign w:val="center"/>
          </w:tcPr>
          <w:p>
            <w:pPr>
              <w:pStyle w:val="9"/>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公告发布媒介：中国政府采购网（www.ccgp.gov.cn）。此项目有可能进行时间或内容上的变更(澄清、补充等)，将在此媒介以公告等形式发布。</w:t>
            </w:r>
          </w:p>
        </w:tc>
      </w:tr>
    </w:tbl>
    <w:p>
      <w:pPr>
        <w:rPr>
          <w:rFonts w:hint="eastAsia" w:ascii="仿宋" w:hAnsi="仿宋" w:cs="仿宋"/>
          <w:color w:val="auto"/>
          <w:highlight w:val="none"/>
        </w:rPr>
      </w:pPr>
      <w:r>
        <w:rPr>
          <w:rFonts w:hint="eastAsia" w:ascii="仿宋" w:hAnsi="仿宋" w:cs="仿宋"/>
          <w:color w:val="auto"/>
          <w:highlight w:val="none"/>
        </w:rPr>
        <w:t>注：表格中“</w:t>
      </w:r>
      <w:r>
        <w:rPr>
          <w:rFonts w:hint="eastAsia" w:ascii="仿宋" w:hAnsi="仿宋" w:cs="仿宋"/>
          <w:color w:val="auto"/>
          <w:highlight w:val="none"/>
        </w:rPr>
        <w:sym w:font="Wingdings 2" w:char="0052"/>
      </w:r>
      <w:r>
        <w:rPr>
          <w:rFonts w:hint="eastAsia" w:ascii="仿宋" w:hAnsi="仿宋" w:cs="仿宋"/>
          <w:color w:val="auto"/>
          <w:highlight w:val="none"/>
        </w:rPr>
        <w:t>”项或“■”项为被选中项。</w:t>
      </w:r>
    </w:p>
    <w:p>
      <w:pPr>
        <w:pStyle w:val="3"/>
        <w:adjustRightInd w:val="0"/>
        <w:snapToGrid w:val="0"/>
        <w:spacing w:before="0" w:after="0" w:line="360" w:lineRule="auto"/>
        <w:rPr>
          <w:rFonts w:hint="eastAsia" w:ascii="仿宋" w:hAnsi="仿宋" w:cs="仿宋"/>
          <w:color w:val="auto"/>
          <w:sz w:val="32"/>
          <w:szCs w:val="36"/>
          <w:highlight w:val="none"/>
        </w:rPr>
      </w:pPr>
      <w:r>
        <w:rPr>
          <w:rFonts w:hint="eastAsia" w:ascii="仿宋" w:hAnsi="仿宋" w:cs="仿宋"/>
          <w:color w:val="auto"/>
          <w:sz w:val="21"/>
          <w:szCs w:val="21"/>
          <w:highlight w:val="none"/>
        </w:rPr>
        <w:br w:type="page"/>
      </w:r>
      <w:bookmarkStart w:id="36" w:name="_Toc30384_WPSOffice_Level2"/>
      <w:bookmarkStart w:id="37" w:name="_Toc17725_WPSOffice_Level1"/>
      <w:bookmarkStart w:id="38" w:name="_Toc6403"/>
      <w:r>
        <w:rPr>
          <w:rFonts w:hint="eastAsia" w:ascii="仿宋" w:hAnsi="仿宋" w:cs="仿宋"/>
          <w:color w:val="auto"/>
          <w:sz w:val="32"/>
          <w:szCs w:val="36"/>
          <w:highlight w:val="none"/>
        </w:rPr>
        <w:t>二 总则</w:t>
      </w:r>
      <w:bookmarkEnd w:id="36"/>
    </w:p>
    <w:p>
      <w:pPr>
        <w:adjustRightInd w:val="0"/>
        <w:snapToGrid w:val="0"/>
        <w:spacing w:line="360" w:lineRule="auto"/>
        <w:rPr>
          <w:rFonts w:hint="eastAsia" w:ascii="仿宋" w:hAnsi="仿宋" w:eastAsia="仿宋" w:cs="仿宋"/>
          <w:b/>
          <w:bCs/>
          <w:color w:val="auto"/>
          <w:szCs w:val="21"/>
          <w:highlight w:val="none"/>
          <w:lang w:eastAsia="zh-CN"/>
        </w:rPr>
      </w:pPr>
      <w:r>
        <w:rPr>
          <w:rFonts w:hint="eastAsia" w:ascii="仿宋" w:hAnsi="仿宋" w:cs="仿宋"/>
          <w:b/>
          <w:bCs/>
          <w:color w:val="auto"/>
          <w:szCs w:val="21"/>
          <w:highlight w:val="none"/>
        </w:rPr>
        <w:t>1.</w:t>
      </w:r>
      <w:r>
        <w:rPr>
          <w:rFonts w:hint="eastAsia" w:ascii="仿宋" w:hAnsi="仿宋" w:cs="仿宋"/>
          <w:b/>
          <w:bCs/>
          <w:color w:val="auto"/>
          <w:szCs w:val="21"/>
          <w:highlight w:val="none"/>
          <w:lang w:eastAsia="zh-CN"/>
        </w:rPr>
        <w:t>采购人</w:t>
      </w:r>
      <w:r>
        <w:rPr>
          <w:rFonts w:hint="eastAsia" w:ascii="仿宋" w:hAnsi="仿宋" w:cs="仿宋"/>
          <w:b/>
          <w:bCs/>
          <w:color w:val="auto"/>
          <w:szCs w:val="21"/>
          <w:highlight w:val="none"/>
        </w:rPr>
        <w:t>、</w:t>
      </w:r>
      <w:r>
        <w:rPr>
          <w:rFonts w:hint="eastAsia" w:ascii="仿宋" w:hAnsi="仿宋" w:cs="仿宋"/>
          <w:b/>
          <w:bCs/>
          <w:color w:val="auto"/>
          <w:szCs w:val="21"/>
          <w:highlight w:val="none"/>
          <w:lang w:eastAsia="zh-CN"/>
        </w:rPr>
        <w:t>采购代理机构</w:t>
      </w:r>
      <w:r>
        <w:rPr>
          <w:rFonts w:hint="eastAsia" w:ascii="仿宋" w:hAnsi="仿宋" w:cs="仿宋"/>
          <w:b/>
          <w:bCs/>
          <w:color w:val="auto"/>
          <w:szCs w:val="21"/>
          <w:highlight w:val="none"/>
        </w:rPr>
        <w:t>及</w:t>
      </w:r>
      <w:r>
        <w:rPr>
          <w:rFonts w:hint="eastAsia" w:ascii="仿宋" w:hAnsi="仿宋" w:cs="仿宋"/>
          <w:b/>
          <w:bCs/>
          <w:color w:val="auto"/>
          <w:szCs w:val="21"/>
          <w:highlight w:val="none"/>
          <w:lang w:eastAsia="zh-CN"/>
        </w:rPr>
        <w:t>供应商</w:t>
      </w:r>
    </w:p>
    <w:p>
      <w:pPr>
        <w:adjustRightInd w:val="0"/>
        <w:snapToGrid w:val="0"/>
        <w:spacing w:line="360" w:lineRule="auto"/>
        <w:rPr>
          <w:rFonts w:hint="eastAsia" w:ascii="仿宋" w:hAnsi="仿宋" w:cs="仿宋"/>
          <w:color w:val="auto"/>
          <w:szCs w:val="21"/>
          <w:highlight w:val="none"/>
          <w:lang w:eastAsia="zh-CN"/>
        </w:rPr>
      </w:pPr>
      <w:r>
        <w:rPr>
          <w:rFonts w:hint="eastAsia" w:ascii="仿宋" w:hAnsi="仿宋" w:cs="仿宋"/>
          <w:color w:val="auto"/>
          <w:szCs w:val="21"/>
          <w:highlight w:val="none"/>
        </w:rPr>
        <w:t>1.1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沈阳市消防救援支队</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：是指集中采购机构或从事采购代理业务的社会中介机构，本项目的</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须知表1.2款。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：是指向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提供货物、工程或者服务的法人、非法人组织或者自然人。本项目的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及其投标货物须满足以下条件：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1.3.1在中华人民共和国境内注册，能够独立承担民事责任，有生产或供应能力的本国</w:t>
      </w:r>
      <w:r>
        <w:rPr>
          <w:rFonts w:hint="eastAsia" w:ascii="仿宋" w:hAnsi="仿宋" w:cs="仿宋"/>
          <w:color w:val="auto"/>
          <w:szCs w:val="21"/>
          <w:highlight w:val="none"/>
          <w:lang w:eastAsia="zh-CN"/>
        </w:rPr>
        <w:t>供应商。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1.3.2符合《中华人民共和国政府采购法》第二十二条关于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条件的规定，遵守本项目</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本级和上级财政部门关于政府采购的有关规定。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1.3.3以</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认可的方式获得了本项目的招标文件。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1.3.4符合</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须知表1.3.4款中规定的资格条件。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须知表1.3.5款中未写明允许采购进口产品，如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所投产品为进口产品，其投标将被认定为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1.3.6若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须知表1.3.6款中写明专门面向中小企业采购的，如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不符合“关于印发《政府采购促进中小企业发展管理办法》的通知（财库〔2020〕46号）”第四条规定的中小企业的情形，其投标将被认定为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1.3.7若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须知表1.3.7款中写明采购的产品为财政部、发展改革委、生态环境部等部门发布的品目清单中属于实施政府强制采购品目清单范围的节能产品，如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所投产品不具备依据国家确定的认证机构出具的、处于有效期之内的节能产品认证证书，其投标将被认定为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须知表1.4款中允许联合体投标，对联合体规定如下：</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1.4.1两个以上</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可以组成一个投标联合体，以一个</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的身份投标。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1.4.2联合体各方均应符合《中华人民共和国政府采购法》第二十二条规定的条件。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1.4.3</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根据采购项目对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的特殊要求，联合体中至少应当有一方符合相关规定。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1.4.4联合体各方应签订共同投标协议，明确约定联合体各方承担的工作和相应的责任。</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1.4.6联合体中有同类资质的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按照联合体分工承担相同工作的，按照较低的资质等级确定联合体的资质等级。</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1.4.7以联合体形式参加政府采购活动的，联合体各方不得再单独参加或者与其他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另外组成联合体参加本项目投标，否则相关投标将被认定为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（1）两个以上的自然人、法人或者其他组织可以组成一个联合体，以一个</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的身份共同参加政府采购活动。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（2）联合体中标的，联合体各方应共同与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签订采购合同，就采购合同约定的事项对</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承担连带责任。</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1.4.8对联合体投标的其他资格要求见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须知表1.4.8款。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★1.5单位负责人为同一人或者存在直接控股、管理关系的不同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，其相关投标将被认定为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★1.6为本项目提供过整体设计、规范编制或者项目管理、监理、检测等服务的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，不得再参加本项目上述服务以外的其他采购活动，否则其投标将被认定为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在投标过程中不得向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提供、给予任何有价值的物品，影响其正常决策行为。一经发现，其将被认定为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★1.8与本招标项目其他投标人代理同一个制造商同一品牌同一型号的设备投标，其将被认定为投标无效。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★1.9为本招标项目的招标代理机构，其将被认定为投标无效。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★1.10 与本招标项目的监理人或代建人或招标代理机构同为一个法定代表人，其将被认定为投标无效。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★1.11 与本招标项目的监理人或代建人或招标代理机构存在控股或参股关系，其将被认定为投标无效。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★1.12 被依法暂停或者取消投标资格，其将被认定为投标无效。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★1.13 被责令停产停业、暂扣或者吊销许可证、暂扣或者吊销执照，其将被认定为投标无效。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★1.14 进入清算程序，或被宣告破产，或其他丧失履约能力的情形，其将被认定为投标无效。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★1.15 在最近三年内发生重大产品质量问题（以相关行业主管部门的行政处罚决定或司法机关出具的有关法律文书为准），其将被认定为投标无效。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★1.16 被工商行政管理机关在全国企业信用信息公示系统中列入严重违法失信企业名单，其将被认定为投标无效。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★1.17 被最高人民法院在“信用中国”网站（www.creditchina.gov.cn）或各级信用信息共享平台中列入失信被执行人名单，其将被认定为投标无效。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★1.18 在近三年内投标人或其法定代表人、拟委任的项目负责人有行贿犯罪行为的（以检察机关职务犯罪预防部门出具的查询结果为准），其将被认定为投标无效。</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★1.19 法律法规或投标人须知前附表规定的其他被认定为投标无效的情形。</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2.资金来源</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2.1本项目的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已获得足以支付本次招标后所签订的合同项下的资金（包括财政性资金和本项目采购中无法与财政性资金分割的非财政性资金）。</w:t>
      </w:r>
    </w:p>
    <w:p>
      <w:pPr>
        <w:adjustRightInd w:val="0"/>
        <w:snapToGrid w:val="0"/>
        <w:spacing w:line="360" w:lineRule="auto"/>
        <w:rPr>
          <w:rFonts w:hint="eastAsia" w:ascii="仿宋" w:hAnsi="仿宋" w:cs="仿宋"/>
          <w:color w:val="auto"/>
          <w:szCs w:val="21"/>
          <w:highlight w:val="none"/>
        </w:rPr>
      </w:pPr>
      <w:r>
        <w:rPr>
          <w:rFonts w:hint="eastAsia" w:ascii="仿宋" w:hAnsi="仿宋" w:cs="仿宋"/>
          <w:b/>
          <w:bCs/>
          <w:color w:val="auto"/>
          <w:szCs w:val="21"/>
          <w:highlight w:val="none"/>
        </w:rPr>
        <w:t>★</w:t>
      </w:r>
      <w:r>
        <w:rPr>
          <w:rFonts w:hint="eastAsia" w:ascii="仿宋" w:hAnsi="仿宋" w:cs="仿宋"/>
          <w:color w:val="auto"/>
          <w:szCs w:val="21"/>
          <w:highlight w:val="none"/>
        </w:rPr>
        <w:t>2.2项目预算金额和分项或分包最高限价见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须知表2.2款。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b/>
          <w:bCs/>
          <w:color w:val="auto"/>
          <w:szCs w:val="21"/>
          <w:highlight w:val="none"/>
        </w:rPr>
        <w:t>★</w:t>
      </w:r>
      <w:r>
        <w:rPr>
          <w:rFonts w:hint="eastAsia" w:ascii="仿宋" w:hAnsi="仿宋" w:cs="仿宋"/>
          <w:color w:val="auto"/>
          <w:szCs w:val="21"/>
          <w:highlight w:val="none"/>
        </w:rPr>
        <w:t>2.3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报价超过招标文件规定的预算金额或者分项、分包最高限价的，其投标将被认定为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bookmarkStart w:id="39" w:name="_Toc266951048"/>
      <w:r>
        <w:rPr>
          <w:rFonts w:hint="eastAsia" w:ascii="仿宋" w:hAnsi="仿宋" w:cs="仿宋"/>
          <w:b/>
          <w:bCs/>
          <w:color w:val="auto"/>
          <w:szCs w:val="21"/>
          <w:highlight w:val="none"/>
        </w:rPr>
        <w:t>3.语言文字</w:t>
      </w:r>
      <w:bookmarkEnd w:id="39"/>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hint="eastAsia" w:ascii="仿宋" w:hAnsi="仿宋" w:cs="仿宋"/>
          <w:b/>
          <w:bCs/>
          <w:color w:val="auto"/>
          <w:szCs w:val="21"/>
          <w:highlight w:val="none"/>
        </w:rPr>
      </w:pPr>
      <w:bookmarkStart w:id="40" w:name="_1.8_计量单位"/>
      <w:bookmarkEnd w:id="40"/>
      <w:bookmarkStart w:id="41" w:name="_Toc266951049"/>
      <w:r>
        <w:rPr>
          <w:rFonts w:hint="eastAsia" w:ascii="仿宋" w:hAnsi="仿宋" w:cs="仿宋"/>
          <w:color w:val="auto"/>
          <w:szCs w:val="21"/>
          <w:highlight w:val="none"/>
        </w:rPr>
        <w:t>★</w:t>
      </w:r>
      <w:r>
        <w:rPr>
          <w:rFonts w:hint="eastAsia" w:ascii="仿宋" w:hAnsi="仿宋" w:cs="仿宋"/>
          <w:b/>
          <w:bCs/>
          <w:color w:val="auto"/>
          <w:szCs w:val="21"/>
          <w:highlight w:val="none"/>
        </w:rPr>
        <w:t>4.计量单位</w:t>
      </w:r>
      <w:bookmarkEnd w:id="41"/>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除</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须知表4款中有特殊要求外，投标文件中所使用的计量单位，应采用中华人民共和国法定计量单位。</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5.投标费用</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不论投标的结果如何，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应承担所有与投标有关的费用。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6.现场考察、开标前答疑会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6.1</w:t>
      </w: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"_踏勘现场" </w:instrText>
      </w:r>
      <w:r>
        <w:rPr>
          <w:rFonts w:hint="eastAsia" w:ascii="仿宋" w:hAnsi="仿宋" w:cs="仿宋"/>
          <w:color w:val="auto"/>
          <w:highlight w:val="none"/>
        </w:rPr>
        <w:fldChar w:fldCharType="separate"/>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w:t>
      </w:r>
      <w:r>
        <w:rPr>
          <w:rFonts w:hint="eastAsia" w:ascii="仿宋" w:hAnsi="仿宋" w:cs="仿宋"/>
          <w:color w:val="auto"/>
          <w:szCs w:val="21"/>
          <w:highlight w:val="none"/>
        </w:rPr>
        <w:fldChar w:fldCharType="end"/>
      </w:r>
      <w:r>
        <w:rPr>
          <w:rFonts w:hint="eastAsia" w:ascii="仿宋" w:hAnsi="仿宋" w:cs="仿宋"/>
          <w:color w:val="auto"/>
          <w:szCs w:val="21"/>
          <w:highlight w:val="none"/>
        </w:rPr>
        <w:t>6.1款规定组织现场考察或开标前答疑会的，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按规定的时间、地点组织</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现场考察或开标前答疑会，或者在领取招标文件期限截止后以书面形式通知所有获取招标文件的潜在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bookmarkStart w:id="42" w:name="_1.10_投标预备会"/>
      <w:bookmarkEnd w:id="42"/>
      <w:r>
        <w:rPr>
          <w:rFonts w:hint="eastAsia" w:ascii="仿宋" w:hAnsi="仿宋" w:cs="仿宋"/>
          <w:color w:val="auto"/>
          <w:szCs w:val="21"/>
          <w:highlight w:val="none"/>
        </w:rPr>
        <w:t>6.2</w:t>
      </w:r>
      <w:r>
        <w:rPr>
          <w:rFonts w:hint="eastAsia" w:ascii="仿宋" w:hAnsi="仿宋" w:cs="仿宋"/>
          <w:color w:val="auto"/>
          <w:kern w:val="0"/>
          <w:szCs w:val="21"/>
          <w:highlight w:val="none"/>
        </w:rPr>
        <w:t>由于未参加现场考察或标前答疑而导致对项目实际情况不了解，影响技术文件编制、</w:t>
      </w: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cs="仿宋"/>
          <w:color w:val="auto"/>
          <w:highlight w:val="none"/>
        </w:rPr>
        <w:fldChar w:fldCharType="separate"/>
      </w:r>
      <w:r>
        <w:rPr>
          <w:rFonts w:hint="eastAsia" w:ascii="仿宋" w:hAnsi="仿宋" w:cs="仿宋"/>
          <w:color w:val="auto"/>
          <w:kern w:val="0"/>
          <w:szCs w:val="21"/>
          <w:highlight w:val="none"/>
        </w:rPr>
        <w:t>投标报价</w:t>
      </w:r>
      <w:r>
        <w:rPr>
          <w:rFonts w:hint="eastAsia" w:ascii="仿宋" w:hAnsi="仿宋" w:cs="仿宋"/>
          <w:color w:val="auto"/>
          <w:kern w:val="0"/>
          <w:szCs w:val="21"/>
          <w:highlight w:val="none"/>
        </w:rPr>
        <w:fldChar w:fldCharType="end"/>
      </w:r>
      <w:r>
        <w:rPr>
          <w:rFonts w:hint="eastAsia" w:ascii="仿宋" w:hAnsi="仿宋" w:cs="仿宋"/>
          <w:color w:val="auto"/>
          <w:kern w:val="0"/>
          <w:szCs w:val="21"/>
          <w:highlight w:val="none"/>
        </w:rPr>
        <w:t>准确性、综合因素响应不全面等问题的，由</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自行承担相应后果。</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6.3现场考察及参加标前答疑会所发生的费用及一切责任由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自行承担。</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7.适用法律</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本项目的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hint="eastAsia" w:ascii="仿宋" w:hAnsi="仿宋" w:cs="仿宋"/>
          <w:color w:val="auto"/>
          <w:sz w:val="32"/>
          <w:szCs w:val="28"/>
          <w:highlight w:val="none"/>
        </w:rPr>
      </w:pPr>
      <w:bookmarkStart w:id="43" w:name="_Toc10106_WPSOffice_Level2"/>
      <w:r>
        <w:rPr>
          <w:rFonts w:hint="eastAsia" w:ascii="仿宋" w:hAnsi="仿宋" w:cs="仿宋"/>
          <w:color w:val="auto"/>
          <w:sz w:val="32"/>
          <w:szCs w:val="28"/>
          <w:highlight w:val="none"/>
        </w:rPr>
        <w:t>三 招标文件</w:t>
      </w:r>
      <w:bookmarkEnd w:id="43"/>
    </w:p>
    <w:p>
      <w:pPr>
        <w:tabs>
          <w:tab w:val="left" w:pos="312"/>
        </w:tabs>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8.招标文件构成</w:t>
      </w:r>
    </w:p>
    <w:p>
      <w:pPr>
        <w:adjustRightInd w:val="0"/>
        <w:snapToGrid w:val="0"/>
        <w:spacing w:line="360" w:lineRule="auto"/>
        <w:rPr>
          <w:rFonts w:hint="eastAsia" w:ascii="仿宋" w:hAnsi="仿宋" w:cs="仿宋"/>
          <w:color w:val="auto"/>
          <w:highlight w:val="none"/>
        </w:rPr>
      </w:pPr>
      <w:r>
        <w:rPr>
          <w:rFonts w:hint="eastAsia" w:ascii="仿宋" w:hAnsi="仿宋" w:cs="仿宋"/>
          <w:color w:val="auto"/>
          <w:szCs w:val="21"/>
          <w:highlight w:val="none"/>
        </w:rPr>
        <w:t>8.1招标</w:t>
      </w:r>
      <w:r>
        <w:rPr>
          <w:rFonts w:hint="eastAsia" w:ascii="仿宋" w:hAnsi="仿宋" w:cs="仿宋"/>
          <w:color w:val="auto"/>
          <w:highlight w:val="none"/>
        </w:rPr>
        <w:t>文件内容如下:</w:t>
      </w: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kern w:val="0"/>
          <w:szCs w:val="21"/>
          <w:highlight w:val="none"/>
        </w:rPr>
        <w:t>招标</w:t>
      </w:r>
      <w:r>
        <w:rPr>
          <w:rFonts w:hint="eastAsia" w:ascii="仿宋" w:hAnsi="仿宋" w:cs="仿宋"/>
          <w:color w:val="auto"/>
          <w:highlight w:val="none"/>
        </w:rPr>
        <w:t>公告</w:t>
      </w:r>
    </w:p>
    <w:p>
      <w:pPr>
        <w:numPr>
          <w:ilvl w:val="0"/>
          <w:numId w:val="2"/>
        </w:numPr>
        <w:adjustRightInd w:val="0"/>
        <w:snapToGrid w:val="0"/>
        <w:spacing w:line="360" w:lineRule="auto"/>
        <w:ind w:firstLine="420" w:firstLineChars="200"/>
        <w:rPr>
          <w:rFonts w:hint="eastAsia" w:ascii="仿宋" w:hAnsi="仿宋" w:cs="仿宋"/>
          <w:color w:val="auto"/>
          <w:highlight w:val="none"/>
        </w:rPr>
      </w:pPr>
      <w:bookmarkStart w:id="44" w:name="_Toc4961_WPSOffice_Level2"/>
      <w:bookmarkStart w:id="45" w:name="_Toc25935_WPSOffice_Level2"/>
      <w:bookmarkStart w:id="46" w:name="_Toc188_WPSOffice_Level2"/>
      <w:bookmarkStart w:id="47" w:name="_Toc24604_WPSOffice_Level2"/>
      <w:r>
        <w:rPr>
          <w:rFonts w:hint="eastAsia" w:ascii="仿宋" w:hAnsi="仿宋" w:cs="仿宋"/>
          <w:color w:val="auto"/>
          <w:highlight w:val="none"/>
          <w:lang w:eastAsia="zh-CN"/>
        </w:rPr>
        <w:t>供应商</w:t>
      </w:r>
      <w:r>
        <w:rPr>
          <w:rFonts w:hint="eastAsia" w:ascii="仿宋" w:hAnsi="仿宋" w:cs="仿宋"/>
          <w:color w:val="auto"/>
          <w:highlight w:val="none"/>
        </w:rPr>
        <w:t>须知</w:t>
      </w:r>
      <w:bookmarkEnd w:id="44"/>
      <w:bookmarkEnd w:id="45"/>
      <w:bookmarkEnd w:id="46"/>
      <w:bookmarkEnd w:id="47"/>
    </w:p>
    <w:p>
      <w:pPr>
        <w:adjustRightInd w:val="0"/>
        <w:snapToGrid w:val="0"/>
        <w:spacing w:line="360" w:lineRule="auto"/>
        <w:ind w:firstLine="420" w:firstLineChars="200"/>
        <w:rPr>
          <w:rFonts w:hint="eastAsia" w:ascii="仿宋" w:hAnsi="仿宋" w:cs="仿宋"/>
          <w:color w:val="auto"/>
          <w:highlight w:val="none"/>
        </w:rPr>
      </w:pPr>
      <w:bookmarkStart w:id="48" w:name="_Toc13276_WPSOffice_Level2"/>
      <w:bookmarkStart w:id="49" w:name="_Toc2443_WPSOffice_Level2"/>
      <w:bookmarkStart w:id="50" w:name="_Toc32235_WPSOffice_Level2"/>
      <w:bookmarkStart w:id="51" w:name="_Toc31424_WPSOffice_Level2"/>
      <w:r>
        <w:rPr>
          <w:rFonts w:hint="eastAsia" w:ascii="仿宋" w:hAnsi="仿宋" w:cs="仿宋"/>
          <w:color w:val="auto"/>
          <w:highlight w:val="none"/>
        </w:rPr>
        <w:t>第二章 投标文件内容及格式</w:t>
      </w:r>
      <w:bookmarkEnd w:id="48"/>
      <w:bookmarkEnd w:id="49"/>
      <w:bookmarkEnd w:id="50"/>
      <w:bookmarkEnd w:id="51"/>
    </w:p>
    <w:p>
      <w:pPr>
        <w:adjustRightInd w:val="0"/>
        <w:snapToGrid w:val="0"/>
        <w:spacing w:line="360" w:lineRule="auto"/>
        <w:ind w:firstLine="420" w:firstLineChars="200"/>
        <w:rPr>
          <w:rFonts w:hint="eastAsia" w:ascii="仿宋" w:hAnsi="仿宋" w:cs="仿宋"/>
          <w:color w:val="auto"/>
          <w:highlight w:val="none"/>
        </w:rPr>
      </w:pPr>
      <w:bookmarkStart w:id="52" w:name="_Toc4416_WPSOffice_Level2"/>
      <w:bookmarkStart w:id="53" w:name="_Toc7005_WPSOffice_Level2"/>
      <w:bookmarkStart w:id="54" w:name="_Toc16269_WPSOffice_Level2"/>
      <w:bookmarkStart w:id="55" w:name="_Toc24836_WPSOffice_Level2"/>
      <w:r>
        <w:rPr>
          <w:rFonts w:hint="eastAsia" w:ascii="仿宋" w:hAnsi="仿宋" w:cs="仿宋"/>
          <w:color w:val="auto"/>
          <w:highlight w:val="none"/>
        </w:rPr>
        <w:t>第三章 货物需求</w:t>
      </w:r>
      <w:bookmarkEnd w:id="52"/>
      <w:bookmarkEnd w:id="53"/>
      <w:bookmarkEnd w:id="54"/>
      <w:bookmarkEnd w:id="55"/>
    </w:p>
    <w:p>
      <w:pPr>
        <w:adjustRightInd w:val="0"/>
        <w:snapToGrid w:val="0"/>
        <w:spacing w:line="360" w:lineRule="auto"/>
        <w:ind w:firstLine="420" w:firstLineChars="200"/>
        <w:rPr>
          <w:rFonts w:hint="eastAsia" w:ascii="仿宋" w:hAnsi="仿宋" w:cs="仿宋"/>
          <w:color w:val="auto"/>
          <w:highlight w:val="none"/>
        </w:rPr>
      </w:pPr>
      <w:bookmarkStart w:id="56" w:name="_Toc16294_WPSOffice_Level2"/>
      <w:bookmarkStart w:id="57" w:name="_Toc25382_WPSOffice_Level2"/>
      <w:bookmarkStart w:id="58" w:name="_Toc23459_WPSOffice_Level2"/>
      <w:bookmarkStart w:id="59" w:name="_Toc16119_WPSOffice_Level2"/>
      <w:r>
        <w:rPr>
          <w:rFonts w:hint="eastAsia" w:ascii="仿宋" w:hAnsi="仿宋" w:cs="仿宋"/>
          <w:color w:val="auto"/>
          <w:highlight w:val="none"/>
        </w:rPr>
        <w:t>第四章 评标方法</w:t>
      </w:r>
      <w:bookmarkEnd w:id="56"/>
      <w:bookmarkEnd w:id="57"/>
      <w:bookmarkEnd w:id="58"/>
      <w:bookmarkEnd w:id="59"/>
    </w:p>
    <w:p>
      <w:pPr>
        <w:adjustRightInd w:val="0"/>
        <w:snapToGrid w:val="0"/>
        <w:spacing w:line="360" w:lineRule="auto"/>
        <w:ind w:firstLine="420" w:firstLineChars="200"/>
        <w:rPr>
          <w:rFonts w:hint="eastAsia" w:ascii="仿宋" w:hAnsi="仿宋" w:cs="仿宋"/>
          <w:color w:val="auto"/>
          <w:highlight w:val="none"/>
        </w:rPr>
      </w:pPr>
      <w:bookmarkStart w:id="60" w:name="_Toc28106_WPSOffice_Level2"/>
      <w:bookmarkStart w:id="61" w:name="_Toc17794_WPSOffice_Level2"/>
      <w:bookmarkStart w:id="62" w:name="_Toc9629_WPSOffice_Level2"/>
      <w:bookmarkStart w:id="63" w:name="_Toc16368_WPSOffice_Level2"/>
      <w:r>
        <w:rPr>
          <w:rFonts w:hint="eastAsia" w:ascii="仿宋" w:hAnsi="仿宋" w:cs="仿宋"/>
          <w:color w:val="auto"/>
          <w:highlight w:val="none"/>
        </w:rPr>
        <w:t>第五章 政府采购合同</w:t>
      </w:r>
      <w:bookmarkEnd w:id="60"/>
      <w:bookmarkEnd w:id="61"/>
      <w:bookmarkEnd w:id="62"/>
      <w:bookmarkEnd w:id="63"/>
      <w:r>
        <w:rPr>
          <w:rFonts w:hint="eastAsia" w:ascii="仿宋" w:hAnsi="仿宋" w:cs="仿宋"/>
          <w:color w:val="auto"/>
          <w:highlight w:val="none"/>
        </w:rPr>
        <w:t>条款及格式</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★8.2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应认真阅读招标文件所有的事项、格式、条款等。如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没有按照招标文件要求提交资料，或者投标文件没有对招标文件做出实质性响应，可能导致其投标被认定为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9.招标文件的澄清与修改</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9.1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可以对已发出的招标文件进行澄清或者修改。澄清或者修改的内容可能影响投标文件编制的，应当在投标截止时间至少15日前，在原公告发布媒体上发布变更公告，并以书面形式通知所有获取招标文件的潜在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；不足15日的，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应当顺延提交投标文件的截止时间。</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9.2澄清或者修改的内容为招标文件的组成部分，对所有招标文件的收受人具有约束力。</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在收到上述通知后，应及时向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回函确认。</w:t>
      </w:r>
    </w:p>
    <w:p>
      <w:pPr>
        <w:pStyle w:val="3"/>
        <w:rPr>
          <w:rFonts w:hint="eastAsia" w:ascii="仿宋" w:hAnsi="仿宋" w:cs="仿宋"/>
          <w:color w:val="auto"/>
          <w:sz w:val="32"/>
          <w:szCs w:val="32"/>
          <w:highlight w:val="none"/>
        </w:rPr>
      </w:pPr>
      <w:bookmarkStart w:id="64" w:name="_Toc7415_WPSOffice_Level2"/>
      <w:r>
        <w:rPr>
          <w:rFonts w:hint="eastAsia" w:ascii="仿宋" w:hAnsi="仿宋" w:cs="仿宋"/>
          <w:color w:val="auto"/>
          <w:sz w:val="32"/>
          <w:szCs w:val="32"/>
          <w:highlight w:val="none"/>
        </w:rPr>
        <w:t>四 投标文件的编制</w:t>
      </w:r>
      <w:bookmarkEnd w:id="64"/>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10.投标范围</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10.1项目有分包的，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可对招标文件其中某一个分包或几个分包进行投标。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应当对所投分包在招标文件中“货物需求”所列的所有货物内容进行投标，如仅响应分包中某一部分内容，其该包投标将被认定为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pStyle w:val="9"/>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★10.3如一个分包内包含多种产品的，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须知表10.3款中载明核心产品（非单一产品采购时，只能设一个核心产品），多家</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提供的核心产品品牌相同的，按照第四章“评标办法”第4款“同一品牌产品”规定处理。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10.4无论招标文件第三章货物需求中是否要求，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所投货物均应符合国家强制性标准。</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11.投标文件构成</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应按招标文件提供的格式编写投标文件。招标文件提供标准格式的按标准格式填列，未提供标准格式的可自行拟定。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11.3 样品或演示要求详见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须知表11.3款。</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12.投标报价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12.1所有投标均按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须知表12.1款中要求货币进行报价。</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的投标报价应遵守《中华人民共和国价格法》。同时，根据《中华人民共和国政府采购法》第三条的规定，为保证公平竞争，如有货物主体部分的赠与行为，其投标将被认定为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应按招标文件要求在相关表格中标明投标货物及伴随服务的单价和总价，并由法定代表人（非法人组织的负责人）或其委托代理人签署。</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12.4</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所报的各分项投标单价在合同履行过程中是固定不变的，不得以任何理由予以变更。任何包含价格调整要求的投标，其投标将被认定为</w:t>
      </w:r>
      <w:r>
        <w:rPr>
          <w:rFonts w:hint="eastAsia" w:ascii="仿宋" w:hAnsi="仿宋" w:cs="仿宋"/>
          <w:b/>
          <w:bCs/>
          <w:color w:val="auto"/>
          <w:szCs w:val="21"/>
          <w:highlight w:val="none"/>
        </w:rPr>
        <w:t>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12.5每种货物只能有一个投标报价。</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不接受具有附加条件的报价。</w:t>
      </w:r>
    </w:p>
    <w:p>
      <w:pPr>
        <w:adjustRightInd w:val="0"/>
        <w:snapToGrid w:val="0"/>
        <w:spacing w:line="360" w:lineRule="auto"/>
        <w:rPr>
          <w:rFonts w:hint="eastAsia" w:ascii="仿宋" w:hAnsi="仿宋" w:cs="仿宋"/>
          <w:color w:val="auto"/>
          <w:szCs w:val="21"/>
          <w:highlight w:val="none"/>
        </w:rPr>
      </w:pPr>
      <w:bookmarkStart w:id="65" w:name="_Toc31973_WPSOffice_Level2"/>
      <w:bookmarkStart w:id="66" w:name="_Toc22507_WPSOffice_Level2"/>
      <w:r>
        <w:rPr>
          <w:rFonts w:hint="eastAsia" w:ascii="仿宋" w:hAnsi="仿宋" w:cs="仿宋"/>
          <w:color w:val="auto"/>
          <w:szCs w:val="21"/>
          <w:highlight w:val="none"/>
        </w:rPr>
        <w:t>12.6除非招标文件另有规定，报价原则上精确到小数点后两位。</w:t>
      </w:r>
      <w:bookmarkEnd w:id="65"/>
      <w:bookmarkEnd w:id="66"/>
    </w:p>
    <w:p>
      <w:pPr>
        <w:adjustRightInd w:val="0"/>
        <w:snapToGrid w:val="0"/>
        <w:spacing w:line="360" w:lineRule="auto"/>
        <w:rPr>
          <w:rFonts w:hint="eastAsia" w:ascii="仿宋" w:hAnsi="仿宋" w:eastAsia="仿宋" w:cs="仿宋"/>
          <w:b/>
          <w:bCs/>
          <w:color w:val="auto"/>
          <w:szCs w:val="21"/>
          <w:highlight w:val="none"/>
          <w:lang w:eastAsia="zh-CN"/>
        </w:rPr>
      </w:pPr>
      <w:r>
        <w:rPr>
          <w:rFonts w:hint="eastAsia" w:ascii="仿宋" w:hAnsi="仿宋" w:cs="仿宋"/>
          <w:b/>
          <w:bCs/>
          <w:color w:val="auto"/>
          <w:szCs w:val="21"/>
          <w:highlight w:val="none"/>
        </w:rPr>
        <w:t>★13.投标保证金</w:t>
      </w:r>
      <w:r>
        <w:rPr>
          <w:rFonts w:hint="eastAsia" w:ascii="仿宋" w:hAnsi="仿宋" w:cs="仿宋"/>
          <w:b/>
          <w:bCs/>
          <w:color w:val="auto"/>
          <w:szCs w:val="21"/>
          <w:highlight w:val="none"/>
          <w:lang w:eastAsia="zh-CN"/>
        </w:rPr>
        <w:t>（</w:t>
      </w:r>
      <w:r>
        <w:rPr>
          <w:rFonts w:hint="eastAsia" w:ascii="仿宋" w:hAnsi="仿宋" w:cs="仿宋"/>
          <w:b/>
          <w:bCs/>
          <w:color w:val="auto"/>
          <w:szCs w:val="21"/>
          <w:highlight w:val="none"/>
          <w:lang w:val="en-US" w:eastAsia="zh-CN"/>
        </w:rPr>
        <w:t>本项目不适用</w:t>
      </w:r>
      <w:r>
        <w:rPr>
          <w:rFonts w:hint="eastAsia" w:ascii="仿宋" w:hAnsi="仿宋" w:cs="仿宋"/>
          <w:b/>
          <w:bCs/>
          <w:color w:val="auto"/>
          <w:szCs w:val="21"/>
          <w:highlight w:val="none"/>
          <w:lang w:eastAsia="zh-CN"/>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应提交</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须知表13.1款中规定的投标保证金，并作为其投标的一部分。</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13.2投标保证金缴纳人、招标文件领取人、投标登记人和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必须为同一组织机构或联合体内不同成员单位，否则将视同未按招标文件规定交纳投标保证金。</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13.3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存在下列情形的，投标保证金不予退还：</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（1）在投标有效期内，</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撤销投标的；</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（2）中标后不按本须知第34款的规定与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签订合同的；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（3）中标后不按本须知第35款的规定提交履约保证金的；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（4）中标后不按本须知第36款的规定缴纳采购代理服务费的；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（5）存在其他违法违规行为的。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13.4联合体投标的，可以由联合体中的一方或者共同提交投标保证金。以一方名义提交投标保证金的，对联合体各方均具有约束力。</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13.5投标保证金的退还</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13.5.1中标人应在与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签订合同之日起5个工作日内，及时联系保证金收受机构办理投标保证金退还手续。</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13.5.2未中标</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的投标保证金将在中标通知书发出之日暨中标结果公告公布之日起5个工作日内退还。</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应及时联系保证金收受机构办理退还投标保证金手续。</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在投标截止时间前撤回已提交的投标文件的，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应自</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收到</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书面撤回通知之日起５个工作日内，及时联系保证金收受机构办理投标保证金退还手续。</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13.5.4 政府采购投标担保函不予退回。</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13.6 因</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自身原因导致无法及时退还的，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将不承担相应责任。</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14.证明投标标的的合格性和符合招标文件规定的技术文件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应提交证明文件，证明其投标内容符合招标文件规定。该证明文件是投标文件的一部分。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14.2上款所述的证明文件，可以是文字资料、图纸和数据，它包括：</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（1）货物主要技术指标和性能的详细说明；</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（2）货物从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开始使用至招标文件规定的保质期内正常、连续地使用所必须的备件和专用工具清单，包括备件和专用工具的货源及现行价格;</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15.投标有效期</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15.1投标应在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须知表15.1款中规定的投标有效期内保持有效。投标有效期不满足要求的投标，其投标将被认定为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15.2在特殊情况下，</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可根据实际情况，在原投标有效期截止之前，要求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延长投标文件的有效期。接受该要求的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将不会被要求和允许修正其投标，且本须知中有关投标保证金的要求须在延长的有效期内继续有效。</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可以拒绝延长投标有效期的要求，其投标保证金将及时退还。上述要求和答复都应以书面形式提交。</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16.投标文件的签署及规定</w:t>
      </w:r>
    </w:p>
    <w:p>
      <w:pPr>
        <w:adjustRightInd w:val="0"/>
        <w:snapToGrid w:val="0"/>
        <w:spacing w:line="360" w:lineRule="auto"/>
        <w:rPr>
          <w:rFonts w:hint="eastAsia" w:ascii="仿宋" w:hAnsi="仿宋" w:cs="仿宋"/>
          <w:color w:val="auto"/>
          <w:szCs w:val="21"/>
          <w:highlight w:val="none"/>
        </w:rPr>
      </w:pPr>
      <w:bookmarkStart w:id="67" w:name="_Toc27725_WPSOffice_Level2"/>
      <w:r>
        <w:rPr>
          <w:rFonts w:hint="eastAsia" w:ascii="仿宋" w:hAnsi="仿宋" w:cs="仿宋"/>
          <w:color w:val="auto"/>
          <w:szCs w:val="21"/>
          <w:highlight w:val="none"/>
        </w:rPr>
        <w:t>16.1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须知表16.1款中的规定，准备和递交投标文件正本、副本和电子文档。</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16.2每份投标文件封皮须清楚地标明“正本”或“副本”。若正本和副本不符，以正本为准。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★16.3投标文件的正本需打印或用不褪色墨水书写，并由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的法定代表人（非法人组织负责人）或其委托代理人在每一修改处签字。投标文件的副本可采用正本的复印件。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★16.4如果</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未按上述要求签署，</w:t>
      </w:r>
      <w:r>
        <w:rPr>
          <w:rFonts w:hint="eastAsia" w:ascii="仿宋" w:hAnsi="仿宋" w:cs="仿宋"/>
          <w:b/>
          <w:bCs/>
          <w:color w:val="auto"/>
          <w:szCs w:val="21"/>
          <w:highlight w:val="none"/>
        </w:rPr>
        <w:t>其投标文件无效。</w:t>
      </w:r>
    </w:p>
    <w:p>
      <w:pPr>
        <w:pStyle w:val="3"/>
        <w:rPr>
          <w:rFonts w:hint="eastAsia" w:ascii="仿宋" w:hAnsi="仿宋" w:cs="仿宋"/>
          <w:color w:val="auto"/>
          <w:sz w:val="32"/>
          <w:szCs w:val="28"/>
          <w:highlight w:val="none"/>
        </w:rPr>
      </w:pPr>
      <w:r>
        <w:rPr>
          <w:rFonts w:hint="eastAsia" w:ascii="仿宋" w:hAnsi="仿宋" w:cs="仿宋"/>
          <w:color w:val="auto"/>
          <w:sz w:val="32"/>
          <w:szCs w:val="28"/>
          <w:highlight w:val="none"/>
        </w:rPr>
        <w:t>五 投标文件的递交</w:t>
      </w:r>
      <w:bookmarkEnd w:id="67"/>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17.投标文件的密封和标记</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17.1供应商应将投标文件密封，将正本和所有的副本、电子文档密封，并在封套的封口处加盖投标人单位章或由投标人的法定代表人（单位负责人）或其授权的代理人签字。</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17.2所有包装封皮上均应：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（1）注明项目名称、项目编号、包号、</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（2）加盖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单位公章。</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17.3如果</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未按上述要求密封，其投标文件将被</w:t>
      </w:r>
      <w:r>
        <w:rPr>
          <w:rFonts w:hint="eastAsia" w:ascii="仿宋" w:hAnsi="仿宋" w:cs="仿宋"/>
          <w:b/>
          <w:bCs/>
          <w:color w:val="auto"/>
          <w:szCs w:val="21"/>
          <w:highlight w:val="none"/>
        </w:rPr>
        <w:t>拒绝接收</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18.投标截止</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18.1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须知表18.1中规定的递交投标文件截止时间前，将投标文件递交到</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须知表18.1款中规定的地点。</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18.2</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有权按本须知的规定，延迟投标截止时间。在此情况下，</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受投标截止时间制约的所有权利和义务均应延长至新的截止时间。</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19.投标文件的接收、修改与撤回</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19.1在投标截止时间后送达的投标文件，</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w:t>
      </w:r>
      <w:r>
        <w:rPr>
          <w:rFonts w:hint="eastAsia" w:ascii="仿宋" w:hAnsi="仿宋" w:cs="仿宋"/>
          <w:b/>
          <w:bCs/>
          <w:color w:val="auto"/>
          <w:szCs w:val="21"/>
          <w:highlight w:val="none"/>
        </w:rPr>
        <w:t>拒绝接收</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19.2</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收到投标文件后，应当如实记载投标文件的送达时间和密封情况。</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19.3递交投标文件以后，如果</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要进行修改或撤回投标，须提出书面申请并在投标截止时间前送达开标地点，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对投标文件的修改或撤回通知应按本须知规定编制、密封、标记。</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将予以接收，并视为投标文件的组成部分。否则，修改后的投标文件或撤回行为无效。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19.4在投标截止时间之后，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不得对其投标文件做任何修改。</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19.5</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对所接收并当众宣读投标内容的投标文件概不退回。</w:t>
      </w:r>
    </w:p>
    <w:p>
      <w:pPr>
        <w:pStyle w:val="3"/>
        <w:rPr>
          <w:rFonts w:hint="eastAsia" w:ascii="仿宋" w:hAnsi="仿宋" w:cs="仿宋"/>
          <w:color w:val="auto"/>
          <w:sz w:val="32"/>
          <w:szCs w:val="28"/>
          <w:highlight w:val="none"/>
        </w:rPr>
      </w:pPr>
      <w:bookmarkStart w:id="68" w:name="_Toc988_WPSOffice_Level2"/>
      <w:r>
        <w:rPr>
          <w:rFonts w:hint="eastAsia" w:ascii="仿宋" w:hAnsi="仿宋" w:cs="仿宋"/>
          <w:color w:val="auto"/>
          <w:sz w:val="32"/>
          <w:szCs w:val="28"/>
          <w:highlight w:val="none"/>
        </w:rPr>
        <w:t>六 开标及评标</w:t>
      </w:r>
      <w:bookmarkEnd w:id="68"/>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20.开标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须知表20.1款中规定的开标时间和地点组织公开开标并邀请所有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代表参加。</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不足3家的，不得开标。评标委员会成员不得参加开标活动。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20.2开标时，由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或其推选的代表检查投标文件的密封情况，经记录后，由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当众拆封投标文件，宣读</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名称、投标价格及招标文件规定的内容。对于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在投标截止时间前递交的投标声明，在开标时当众宣读，评标时有效。</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未宣读投标价格、价格折扣等实质内容，评标时不予承认。</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20.3</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将对开标过程进行记录，由参加开标的各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代表和相关工作人员签字确认，并存档备查。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未参加开标或未签字确认的，视同认可开标结果。</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20.4</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代表对开标过程和开标记录有疑义，以及认为</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相关工作人员有需要回避的情形的，应当场提出询问或者回避申请。</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21.组建评标委员会</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按照《中华人民共和国政府采购法》、《中华人民共和国政府采购法实施条例》有关规定依法组建评标委员会，负责本项目评标工作。本项目评标委员会组成详见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须知表21款。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22.资格审查</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22.1</w:t>
      </w:r>
      <w:r>
        <w:rPr>
          <w:rFonts w:hint="eastAsia" w:ascii="仿宋" w:hAnsi="仿宋" w:cs="仿宋"/>
          <w:color w:val="auto"/>
          <w:szCs w:val="21"/>
          <w:highlight w:val="none"/>
          <w:lang w:eastAsia="zh-CN"/>
        </w:rPr>
        <w:t>采购人和采购代理机构</w:t>
      </w:r>
      <w:r>
        <w:rPr>
          <w:rFonts w:hint="eastAsia" w:ascii="仿宋" w:hAnsi="仿宋" w:cs="仿宋"/>
          <w:color w:val="auto"/>
          <w:szCs w:val="21"/>
          <w:highlight w:val="none"/>
        </w:rPr>
        <w:t>依据法律法规和招标文件中规定的内容，对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的资格进行审查，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应按照第二章《投标文件内容及格式》中的相应要求提交资格证明材料。未通过资格审查的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不能进入评标，其投标将被认定为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；通过资格审查的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不足3家的，不得评标。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22.2</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将在递交投标文件截止时间前一个工作日至资格审查结束前查询</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的信用记录。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存在不良信用记录的，其投标将被认定为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22.2.1不良信用记录指：</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在中国政府采购网（www.ccgp.gov.cn）被列入政府采购严重违法失信行为记录名单，或在“信用中国”网站（www.creditchina.gov.cn）被列入失信被执行人、重大税收违法</w:t>
      </w:r>
      <w:r>
        <w:rPr>
          <w:rFonts w:hint="eastAsia" w:ascii="仿宋" w:hAnsi="仿宋" w:cs="仿宋"/>
          <w:color w:val="auto"/>
          <w:szCs w:val="21"/>
          <w:highlight w:val="none"/>
          <w:lang w:val="en-US" w:eastAsia="zh-CN"/>
        </w:rPr>
        <w:t>失信主体</w:t>
      </w:r>
      <w:r>
        <w:rPr>
          <w:rFonts w:hint="eastAsia" w:ascii="仿宋" w:hAnsi="仿宋" w:cs="仿宋"/>
          <w:color w:val="auto"/>
          <w:szCs w:val="21"/>
          <w:highlight w:val="none"/>
        </w:rPr>
        <w:t>，以及存在《中华人民共和国政府采购法实施条例》第十九条规定的行政处罚记录。</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以联合体形式参加投标的，联合体任何成员存在以上不良信用记录的，联合体投标将被认定为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22.2.2查询及记录方式：</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经办人将查询网页打印并存档备查。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不良信用记录以</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查询结果为准。</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在本招标文件规定的查询时间之后，网站信息发生的任何变更均不再作为评标依据。</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自行提供的与网站信息不一致的其他证明材料亦不作为资格审查依据。</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23.符合性审查</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 xml:space="preserve">    符合性审查是指依据招标文件的规定，从投标文件的有效性和完整性对招标文件的响应程度进行审查，以确定是否对招标文件的实质性要求做出响应。</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应按照第二章《投标文件内容及格式》中的相应要求，提交符合性证明材料。未通过符合性审查的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不能进入下一阶段评审，其投标将被认定为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；通过符合性审查的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数量不足3家的，不得作进一步的比较和评价。</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24.投标文件的澄清</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24.1在评标期间，评标委员会将以书面方式要求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对其投标文件中含义不明确、对同类问题表述不一致或者有明显文字和计算错误的内容作必要的澄清、说明或补正。</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的澄清、说明或补正应在评标委员会规定的时间内以书面方式进行，并不得超出投标文件范围或者改变投标文件的实质性内容。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拒不进行澄清、说明、补正的，或者不能在规定时间内作出书面澄清、说明、补正的，其投标将被作为无效投标处理。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24.2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的澄清、说明或补正将作为投标文件的一部分。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24.3投标文件报价出现前后不一致的，按照下列规定修正：</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（1）投标文件中开标一览表内容与投标文件中相应内容不一致的，以开标一览表为准；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（2）大写金额和小写金额不一致的，以大写金额为准；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（3）单价金额小数点或者百分比有明显错位的，以开标一览表的总价为准，并修改单价；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（4）总价金额与按单价汇总金额不一致的，以单价金额计算结果为准。</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同时出现两种以上不一致的，按照前款规定的顺序修正。修正后的报价经</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确认后产生约束力，</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不确认的，其投标将被认定为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highlight w:val="none"/>
        </w:rPr>
      </w:pPr>
      <w:r>
        <w:rPr>
          <w:rFonts w:hint="eastAsia" w:ascii="仿宋" w:hAnsi="仿宋" w:cs="仿宋"/>
          <w:color w:val="auto"/>
          <w:szCs w:val="21"/>
          <w:highlight w:val="none"/>
        </w:rPr>
        <w:t>24.4</w:t>
      </w:r>
      <w:r>
        <w:rPr>
          <w:rFonts w:hint="eastAsia" w:ascii="仿宋" w:hAnsi="仿宋" w:cs="仿宋"/>
          <w:b/>
          <w:bCs/>
          <w:color w:val="auto"/>
          <w:szCs w:val="21"/>
          <w:highlight w:val="none"/>
        </w:rPr>
        <w:t>评标委员会认为</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的报价明显低于其他通过符合性审查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的报价，有可能影响产品质量或者不能诚信履约的，应当要求其在评标现场合理的时间内提供书面说明，必要时提交相关证明材料；</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不能证明其报价合理性的，评标委员会应当将其作为</w:t>
      </w:r>
      <w:r>
        <w:rPr>
          <w:rFonts w:hint="eastAsia" w:ascii="仿宋" w:hAnsi="仿宋" w:cs="仿宋"/>
          <w:b/>
          <w:bCs/>
          <w:color w:val="auto"/>
          <w:szCs w:val="21"/>
          <w:highlight w:val="none"/>
        </w:rPr>
        <w:t>无效投标</w:t>
      </w:r>
      <w:r>
        <w:rPr>
          <w:rFonts w:hint="eastAsia" w:ascii="仿宋" w:hAnsi="仿宋" w:cs="仿宋"/>
          <w:color w:val="auto"/>
          <w:szCs w:val="21"/>
          <w:highlight w:val="none"/>
        </w:rPr>
        <w:t>处理。提交证明材料的合理时间按第四章 评标方法规定执行。</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25样品及演示</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25.1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须知表11.3款中要求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提供样品的，按照</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须知表25.1款中样品的评审方法以及评审标准进行评审。</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须知表11.3条。</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25.3演示的评审方法以及评审标准具体内容见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须知表25.1款。</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26.投标无效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实质性要求是指招标文件中带有★号标识内容（包括本级及其下级编号中所有内容）等文字说明的要求。</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kern w:val="0"/>
          <w:szCs w:val="21"/>
          <w:highlight w:val="none"/>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如果投标文件没有对招标文件的实质性要求进行响应，将作为</w:t>
      </w:r>
      <w:r>
        <w:rPr>
          <w:rFonts w:hint="eastAsia" w:ascii="仿宋" w:hAnsi="仿宋" w:cs="仿宋"/>
          <w:b/>
          <w:bCs/>
          <w:color w:val="auto"/>
          <w:szCs w:val="21"/>
          <w:highlight w:val="none"/>
        </w:rPr>
        <w:t>无效投标</w:t>
      </w:r>
      <w:r>
        <w:rPr>
          <w:rFonts w:hint="eastAsia" w:ascii="仿宋" w:hAnsi="仿宋" w:cs="仿宋"/>
          <w:color w:val="auto"/>
          <w:szCs w:val="21"/>
          <w:highlight w:val="none"/>
        </w:rPr>
        <w:t>处理，</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不得再对投标文件进行任何修正从而使其投标成为实质上响应的投标。</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评标委员会决定投标的响应性只根据招标文件要求、投标文件内容及财政主管部门指定媒体发布的相关信息。</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26.2如发现下列情况之一的，其投标将被认定为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lang w:eastAsia="zh-CN"/>
        </w:rPr>
      </w:pPr>
      <w:r>
        <w:rPr>
          <w:rFonts w:hint="eastAsia" w:ascii="仿宋" w:hAnsi="仿宋" w:cs="仿宋"/>
          <w:color w:val="auto"/>
          <w:szCs w:val="21"/>
          <w:highlight w:val="none"/>
        </w:rPr>
        <w:t>（1）未按招标文件的规定提交投标保证金的；</w:t>
      </w:r>
      <w:r>
        <w:rPr>
          <w:rFonts w:hint="eastAsia" w:ascii="仿宋" w:hAnsi="仿宋" w:cs="仿宋"/>
          <w:color w:val="auto"/>
          <w:szCs w:val="21"/>
          <w:highlight w:val="none"/>
          <w:lang w:eastAsia="zh-CN"/>
        </w:rPr>
        <w:t>（</w:t>
      </w:r>
      <w:r>
        <w:rPr>
          <w:rFonts w:hint="eastAsia" w:ascii="仿宋" w:hAnsi="仿宋" w:cs="仿宋"/>
          <w:color w:val="auto"/>
          <w:szCs w:val="21"/>
          <w:highlight w:val="none"/>
          <w:lang w:val="en-US" w:eastAsia="zh-CN"/>
        </w:rPr>
        <w:t>本项目不适用</w:t>
      </w:r>
      <w:r>
        <w:rPr>
          <w:rFonts w:hint="eastAsia" w:ascii="仿宋" w:hAnsi="仿宋" w:cs="仿宋"/>
          <w:color w:val="auto"/>
          <w:szCs w:val="21"/>
          <w:highlight w:val="none"/>
          <w:lang w:eastAsia="zh-CN"/>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（2）未按照招标文件规定要求签署、盖章的；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的报价超过了招标文件中规定的预算金额或者最高限价的；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（4）不具备招标文件中规定的资格要求的；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（5）不符合法律、法规和招标文件中规定的其他实质性要求的。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（6）与其他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串通投标，或者与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串通投标；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（7）评标委员会认为</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的报价明显低于其他通过符合性审查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的报价，有可能影响履约的，且</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未按照规定证明其报价合理性的；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（8）投标文件含有</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不能接受的附加条件的；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（9）属于法律、法规和招标文件规定的其他投标无效情形；</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27.比较与评价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27.2评标严格按照招标文件的要求和条件进行。根据实际情况，在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须知表27.2款中规定采用下列一种评标方法，详细评标标准见第四章 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（1）最低评标价法，是指投标文件满足招标文件全部实质性要求，且投标报价最低的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为中标候选人的评标方法。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（2）综合评分法，是指投标文件满足招标文件全部实质性要求，且按照评审因素的量化指标评审得分最高的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为中标候选人的评标方法。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 其投标报价扣除10%-20%后参与评审。具体详见第四章 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hint="eastAsia"/>
          <w:color w:val="auto"/>
          <w:highlight w:val="none"/>
        </w:rPr>
      </w:pPr>
      <w:r>
        <w:rPr>
          <w:rFonts w:hint="eastAsia" w:ascii="仿宋_GB2312" w:hAnsi="仿宋_GB2312" w:eastAsia="仿宋_GB2312" w:cs="仿宋_GB2312"/>
          <w:color w:val="auto"/>
          <w:szCs w:val="21"/>
          <w:highlight w:val="none"/>
        </w:rPr>
        <w:t>27.5根据财政部相关规定，对于列入《</w:t>
      </w:r>
      <w:r>
        <w:rPr>
          <w:rFonts w:hint="eastAsia" w:ascii="仿宋_GB2312" w:hAnsi="仿宋_GB2312" w:eastAsia="仿宋_GB2312" w:cs="仿宋_GB2312"/>
          <w:color w:val="auto"/>
          <w:szCs w:val="21"/>
          <w:highlight w:val="none"/>
          <w:lang w:eastAsia="zh-CN"/>
        </w:rPr>
        <w:t>创新产品和服务目录</w:t>
      </w:r>
      <w:r>
        <w:rPr>
          <w:rFonts w:hint="eastAsia" w:ascii="仿宋_GB2312" w:hAnsi="仿宋_GB2312" w:eastAsia="仿宋_GB2312" w:cs="仿宋_GB2312"/>
          <w:color w:val="auto"/>
          <w:szCs w:val="21"/>
          <w:highlight w:val="none"/>
        </w:rPr>
        <w:t>》内的产品、服务实施政府优先采购。具体优先采购办法详见第四章 评标方法。</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28.废标</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出现下列情形之一，将导致项目</w:t>
      </w:r>
      <w:r>
        <w:rPr>
          <w:rFonts w:hint="eastAsia" w:ascii="仿宋" w:hAnsi="仿宋" w:cs="仿宋"/>
          <w:b/>
          <w:bCs/>
          <w:color w:val="auto"/>
          <w:szCs w:val="21"/>
          <w:highlight w:val="none"/>
        </w:rPr>
        <w:t>废标</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（1）符合专业条件的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或者对招标文件做实质性响应的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（2）出现影响采购公正的违法、违规行为的；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的报价均超过了采购预算或最高限价，</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不能支付的；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（4）因重大变故，采购任务取消的。</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29.中标候选人的推荐原则及标准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29.1除第32条规定外，评标委员会将根据评标标准，对实质上响应招标文件的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按下列方法进行排序，推荐中标候选人：</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（1）采用最低评标价法的，除了算数修正和落实政府采购政策需进行的价格扣除外，不对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的投标价格进行任何调整。评标结果按修正和扣除后的投标报价由低到高顺序排序。报价相同的，按第四章评标办法规定执行。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（2）采用综合评分法的，评标结果按评审后得分由高到低顺序排序。得分相同的，按第四章评标办法规定执行。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29.2评标委员会将根据评标标准，按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须知表29.2款中规定的数量推荐中标候选人。</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29.3因推荐中标候选人名单产生其他问题，由评标委员会集体研究处理。</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30.保密原则</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30.1评标将在严格保密的情况下进行。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30.2有关人员应当遵守评标工作纪律，不得泄露评审文件、评标情况和评标过程中获悉的国家秘密、商业秘密。</w:t>
      </w:r>
    </w:p>
    <w:p>
      <w:pPr>
        <w:pStyle w:val="3"/>
        <w:rPr>
          <w:rFonts w:hint="eastAsia" w:ascii="仿宋" w:hAnsi="仿宋" w:cs="仿宋"/>
          <w:color w:val="auto"/>
          <w:sz w:val="32"/>
          <w:szCs w:val="28"/>
          <w:highlight w:val="none"/>
        </w:rPr>
      </w:pPr>
      <w:bookmarkStart w:id="69" w:name="_Toc4544_WPSOffice_Level2"/>
      <w:r>
        <w:rPr>
          <w:rFonts w:hint="eastAsia" w:ascii="仿宋" w:hAnsi="仿宋" w:cs="仿宋"/>
          <w:color w:val="auto"/>
          <w:sz w:val="32"/>
          <w:szCs w:val="28"/>
          <w:highlight w:val="none"/>
        </w:rPr>
        <w:t>七 确定中标</w:t>
      </w:r>
      <w:bookmarkEnd w:id="69"/>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31.确定中标人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委托评标委员会按照</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须知表31中规定的方式确定中标人。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★32.采购任务取消</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因重大变故采购任务取消时，</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有权拒绝任何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中标，且对受影响的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不承担任何责任。</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33.中标通知书</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33.1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应当自中标人确定之日起2个工作日内，在中国政府采购网上公告中标结果。同时向中标人发出中标通知书。</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33.2中标通知书是合同的组成部分。</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34.签订合同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34.1中标人应当自发出中标通知书之日起 30 日内，与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签订书面合同。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34.2招标文件、中标人的投标文件及其澄清文件等，均为签订合同的依据。所签订的合同不得对招标文件确定的事项和中标人投标文件作实质性修改。</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不得向中标人提出任何不合理的要求，作为签订合同的条件。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34.3 中标人拒绝与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签订合同的，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可以按照评标报告推荐的中标候选人名单排序，确定下一中标候选人为中标人，也可以重新开展政府采购活动。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35.履约保证金</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35.1中标人应按照</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须知表35.1款规定向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缴纳履约保证金。</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35.2如果中标人没有按照上述履约保证金的规定执行，将视为拒绝签订合同并放弃中标资格，中标人的投标保证金将不予退还。在此情况下，</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可确定下一中标候选人为中标人，也可以重新开展采购活动。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36.采购代理服务费</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中标人须按照投标须知表36款规定，向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支付采购代理服务费。</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37.廉洁自律规定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37.1</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工作人员不得以不正当手段获取政府采购代理业务，不得与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恶意串通操纵政府采购活动。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37.2</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工作人员不得接受</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组织的宴请、旅游、娱乐，不得收受礼品、现金、有价证券等，不得向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报销应当由个人承担的费用。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38.人员回避</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及其相关人员有法律法规所列与其他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有利害关系的，可以向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书面提出回避申请，并说明理由。</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39.质疑与接收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39.1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认为招标文件、招标过程和中标结果使自己的权益受到损害的，可以根据《中华人民共和国政府采购法》、《中华人民共和国政府采购法实施条例》和《政府采购质疑和投诉办法》的有关规定，依法向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或其委托的</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提出质疑。</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39.2质疑</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应按照财政部门制定的《政府采购质疑函范本》和《政府采购质疑和投诉办法》的要求，在法定质疑期内以纸质形式提出质疑，针对同一采购程序环节的质疑应一次性提出。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超出法定质疑期的、重复提出的、分次提出的或内容、形式不符合《政府采购质疑和投诉办法》的，质疑</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将依法承担不利后果。</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39.3</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质疑函接收部门、联系电话和通讯地址, 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须知表39.3款。</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40.履约验收</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将严格按照政府采购相关法律法规以及行业管理规定和《</w:t>
      </w:r>
      <w:r>
        <w:rPr>
          <w:rFonts w:hint="eastAsia" w:ascii="仿宋" w:hAnsi="仿宋" w:eastAsia="仿宋" w:cs="仿宋"/>
          <w:i w:val="0"/>
          <w:caps w:val="0"/>
          <w:color w:val="auto"/>
          <w:spacing w:val="0"/>
          <w:kern w:val="0"/>
          <w:sz w:val="21"/>
          <w:szCs w:val="21"/>
          <w:highlight w:val="none"/>
          <w:u w:val="none"/>
          <w:shd w:val="clear" w:color="auto" w:fill="FFFFFF"/>
          <w:vertAlign w:val="baseline"/>
          <w:lang w:val="en-US" w:eastAsia="zh-CN" w:bidi="ar-SA"/>
        </w:rPr>
        <w:t>辽宁省消防救援总队自然灾害应急能力提升工程沈阳支队装备建设项目-地震装备项目（二）</w:t>
      </w:r>
      <w:r>
        <w:rPr>
          <w:rFonts w:hint="eastAsia" w:ascii="仿宋" w:hAnsi="仿宋" w:cs="仿宋"/>
          <w:color w:val="auto"/>
          <w:szCs w:val="21"/>
          <w:highlight w:val="none"/>
        </w:rPr>
        <w:t xml:space="preserve">验收实施方案》的要求进行验收。 </w:t>
      </w:r>
    </w:p>
    <w:p>
      <w:pPr>
        <w:adjustRightInd w:val="0"/>
        <w:snapToGrid w:val="0"/>
        <w:spacing w:line="360" w:lineRule="auto"/>
        <w:ind w:firstLine="420" w:firstLineChars="200"/>
        <w:rPr>
          <w:rFonts w:hint="eastAsia" w:ascii="仿宋" w:hAnsi="仿宋" w:cs="仿宋"/>
          <w:color w:val="auto"/>
          <w:szCs w:val="21"/>
          <w:highlight w:val="none"/>
        </w:rPr>
      </w:pPr>
    </w:p>
    <w:p>
      <w:pPr>
        <w:pStyle w:val="22"/>
        <w:ind w:firstLine="480"/>
        <w:rPr>
          <w:rFonts w:hint="eastAsia" w:ascii="仿宋" w:hAnsi="仿宋" w:eastAsia="仿宋" w:cs="仿宋"/>
          <w:color w:val="auto"/>
          <w:highlight w:val="none"/>
        </w:rPr>
      </w:pPr>
    </w:p>
    <w:p>
      <w:pPr>
        <w:pStyle w:val="2"/>
        <w:bidi w:val="0"/>
        <w:rPr>
          <w:rFonts w:hint="eastAsia" w:ascii="仿宋" w:hAnsi="仿宋" w:cs="仿宋"/>
          <w:color w:val="auto"/>
          <w:highlight w:val="none"/>
        </w:rPr>
      </w:pPr>
      <w:r>
        <w:rPr>
          <w:rFonts w:hint="eastAsia" w:ascii="仿宋" w:hAnsi="仿宋" w:cs="仿宋"/>
          <w:color w:val="auto"/>
          <w:highlight w:val="none"/>
        </w:rPr>
        <w:br w:type="page"/>
      </w:r>
      <w:r>
        <w:rPr>
          <w:rFonts w:hint="eastAsia" w:ascii="仿宋" w:hAnsi="仿宋" w:cs="仿宋"/>
          <w:b/>
          <w:color w:val="auto"/>
          <w:highlight w:val="none"/>
        </w:rPr>
        <w:t>第二章 投标文件内容及格式</w:t>
      </w:r>
      <w:bookmarkEnd w:id="37"/>
      <w:bookmarkEnd w:id="38"/>
    </w:p>
    <w:p>
      <w:pPr>
        <w:spacing w:before="156" w:beforeLines="50"/>
        <w:rPr>
          <w:rFonts w:hint="eastAsia" w:ascii="仿宋" w:hAnsi="仿宋" w:cs="仿宋"/>
          <w:b/>
          <w:color w:val="auto"/>
          <w:sz w:val="24"/>
          <w:highlight w:val="none"/>
        </w:rPr>
      </w:pPr>
      <w:bookmarkStart w:id="70" w:name="投标文件内容及格式：Block"/>
      <w:bookmarkEnd w:id="70"/>
      <w:bookmarkStart w:id="71" w:name="sys_投标文件内容及格式：Block"/>
      <w:bookmarkEnd w:id="71"/>
      <w:bookmarkStart w:id="72" w:name="_Toc2481_WPSOffice_Level2"/>
      <w:bookmarkStart w:id="73" w:name="_Toc1538_WPSOffice_Level2"/>
      <w:r>
        <w:rPr>
          <w:rFonts w:hint="eastAsia" w:ascii="仿宋" w:hAnsi="仿宋" w:cs="仿宋"/>
          <w:b/>
          <w:color w:val="auto"/>
          <w:sz w:val="24"/>
          <w:highlight w:val="none"/>
        </w:rPr>
        <w:t>一、投标文件、电子文档的外封面、封口、封皮及目录</w:t>
      </w:r>
      <w:bookmarkEnd w:id="72"/>
      <w:bookmarkEnd w:id="73"/>
    </w:p>
    <w:tbl>
      <w:tblPr>
        <w:tblStyle w:val="23"/>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序号</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003包</w:t>
            </w:r>
            <w:r>
              <w:rPr>
                <w:rFonts w:hint="eastAsia" w:ascii="仿宋" w:hAnsi="仿宋" w:cs="仿宋"/>
                <w:color w:val="auto"/>
                <w:kern w:val="0"/>
                <w:szCs w:val="21"/>
                <w:highlight w:val="none"/>
              </w:rPr>
              <w:t>内容</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b/>
                <w:color w:val="auto"/>
                <w:kern w:val="0"/>
                <w:szCs w:val="21"/>
                <w:highlight w:val="none"/>
              </w:rPr>
            </w:pPr>
            <w:r>
              <w:rPr>
                <w:rFonts w:hint="eastAsia" w:ascii="仿宋" w:hAnsi="仿宋" w:cs="仿宋"/>
                <w:color w:val="auto"/>
                <w:kern w:val="0"/>
                <w:szCs w:val="21"/>
                <w:highlight w:val="none"/>
              </w:rPr>
              <w:t>投标文件、电子文档的外封面及封口</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投标文件的封皮</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投标文件的目录</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w:t>
            </w:r>
          </w:p>
        </w:tc>
      </w:tr>
    </w:tbl>
    <w:p>
      <w:pPr>
        <w:snapToGrid w:val="0"/>
        <w:spacing w:before="156" w:beforeLines="50"/>
        <w:rPr>
          <w:rFonts w:hint="eastAsia" w:ascii="仿宋" w:hAnsi="仿宋" w:cs="仿宋"/>
          <w:b/>
          <w:color w:val="auto"/>
          <w:sz w:val="24"/>
          <w:highlight w:val="none"/>
        </w:rPr>
      </w:pPr>
      <w:bookmarkStart w:id="74" w:name="_Toc1266_WPSOffice_Level2"/>
      <w:bookmarkStart w:id="75" w:name="_Toc31052_WPSOffice_Level2"/>
      <w:r>
        <w:rPr>
          <w:rFonts w:hint="eastAsia" w:ascii="仿宋" w:hAnsi="仿宋" w:cs="仿宋"/>
          <w:b/>
          <w:color w:val="auto"/>
          <w:sz w:val="24"/>
          <w:highlight w:val="none"/>
        </w:rPr>
        <w:t>二、资格证明材料</w:t>
      </w:r>
      <w:bookmarkEnd w:id="74"/>
      <w:bookmarkEnd w:id="75"/>
      <w:r>
        <w:rPr>
          <w:rFonts w:hint="eastAsia" w:ascii="仿宋" w:hAnsi="仿宋" w:cs="仿宋"/>
          <w:b/>
          <w:color w:val="auto"/>
          <w:sz w:val="24"/>
          <w:highlight w:val="none"/>
        </w:rPr>
        <w:t>（有一项不符合要求，不能进入下一阶段评审）</w:t>
      </w:r>
    </w:p>
    <w:tbl>
      <w:tblPr>
        <w:tblStyle w:val="23"/>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bookmarkStart w:id="76" w:name="sys_资格性证明材料：Document"/>
            <w:bookmarkStart w:id="77" w:name="资格性证明材料：Document"/>
            <w:r>
              <w:rPr>
                <w:rFonts w:hint="eastAsia" w:ascii="仿宋" w:hAnsi="仿宋" w:cs="仿宋"/>
                <w:color w:val="auto"/>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kern w:val="0"/>
                <w:szCs w:val="21"/>
                <w:highlight w:val="none"/>
                <w:lang w:val="en-US" w:eastAsia="zh-CN"/>
              </w:rPr>
              <w:t>003包</w:t>
            </w:r>
            <w:r>
              <w:rPr>
                <w:rFonts w:hint="eastAsia" w:ascii="仿宋" w:hAnsi="仿宋" w:cs="仿宋"/>
                <w:color w:val="auto"/>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格式</w:t>
            </w:r>
          </w:p>
        </w:tc>
      </w:tr>
      <w:tr>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6</w:t>
            </w:r>
          </w:p>
        </w:tc>
      </w:tr>
      <w:tr>
        <w:tblPrEx>
          <w:tblCellMar>
            <w:top w:w="0" w:type="dxa"/>
            <w:left w:w="0" w:type="dxa"/>
            <w:bottom w:w="0" w:type="dxa"/>
            <w:right w:w="0" w:type="dxa"/>
          </w:tblCellMar>
        </w:tblPrEx>
        <w:trPr>
          <w:trHeight w:val="90"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开标时间前六个月内任一个月的依法缴纳税收的缴款凭据复印件</w:t>
            </w:r>
          </w:p>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（注：依法免税的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718"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开标时间前六个月内任一个月的依法缴纳社会保障资金的缴款凭据复印件（注：依法不需要缴纳社会保障资金的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8</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2"/>
                <w:sz w:val="21"/>
                <w:szCs w:val="21"/>
                <w:highlight w:val="none"/>
                <w:lang w:val="en-US" w:eastAsia="zh-CN" w:bidi="ar-SA"/>
              </w:rPr>
            </w:pPr>
            <w:bookmarkStart w:id="78" w:name="_Toc25206_WPSOffice_Level2"/>
            <w:bookmarkStart w:id="79" w:name="_Toc22359_WPSOffice_Level2"/>
            <w:r>
              <w:rPr>
                <w:rFonts w:hint="eastAsia" w:ascii="仿宋" w:hAnsi="仿宋" w:cs="仿宋"/>
                <w:color w:val="auto"/>
                <w:szCs w:val="21"/>
                <w:highlight w:val="none"/>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rPr>
              <w:t>信用记录（</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12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color w:val="auto"/>
                <w:szCs w:val="21"/>
                <w:highlight w:val="none"/>
                <w:lang w:val="en-US" w:eastAsia="zh-CN"/>
              </w:rPr>
            </w:pPr>
            <w:r>
              <w:rPr>
                <w:rFonts w:hint="eastAsia"/>
                <w:lang w:val="en-US" w:eastAsia="zh-CN"/>
              </w:rPr>
              <w:t>中小企业声明函或监狱企业证明文件或残疾人福利性单位声明函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15/16</w:t>
            </w:r>
          </w:p>
        </w:tc>
      </w:tr>
    </w:tbl>
    <w:p>
      <w:pPr>
        <w:snapToGrid w:val="0"/>
        <w:spacing w:before="156" w:beforeLines="50"/>
        <w:rPr>
          <w:rFonts w:hint="eastAsia" w:ascii="仿宋" w:hAnsi="仿宋" w:cs="仿宋"/>
          <w:b/>
          <w:color w:val="auto"/>
          <w:sz w:val="24"/>
          <w:highlight w:val="none"/>
        </w:rPr>
      </w:pPr>
      <w:r>
        <w:rPr>
          <w:rFonts w:hint="eastAsia" w:ascii="仿宋" w:hAnsi="仿宋" w:cs="仿宋"/>
          <w:b/>
          <w:color w:val="auto"/>
          <w:sz w:val="24"/>
          <w:highlight w:val="none"/>
        </w:rPr>
        <w:br w:type="page"/>
      </w:r>
      <w:r>
        <w:rPr>
          <w:rFonts w:hint="eastAsia" w:ascii="仿宋" w:hAnsi="仿宋" w:cs="仿宋"/>
          <w:b/>
          <w:color w:val="auto"/>
          <w:sz w:val="24"/>
          <w:highlight w:val="none"/>
        </w:rPr>
        <w:t>三、符合性证明材料</w:t>
      </w:r>
      <w:bookmarkEnd w:id="78"/>
      <w:bookmarkEnd w:id="79"/>
      <w:r>
        <w:rPr>
          <w:rFonts w:hint="eastAsia" w:ascii="仿宋" w:hAnsi="仿宋" w:cs="仿宋"/>
          <w:b/>
          <w:color w:val="auto"/>
          <w:sz w:val="24"/>
          <w:highlight w:val="none"/>
        </w:rPr>
        <w:t>（有一项不符合要求，不能进入下一阶段评审）</w:t>
      </w:r>
    </w:p>
    <w:bookmarkEnd w:id="76"/>
    <w:bookmarkEnd w:id="77"/>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序号</w:t>
            </w:r>
          </w:p>
        </w:tc>
        <w:tc>
          <w:tcPr>
            <w:tcW w:w="698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lang w:val="en-US" w:eastAsia="zh-CN"/>
              </w:rPr>
              <w:t>003包</w:t>
            </w:r>
            <w:r>
              <w:rPr>
                <w:rFonts w:hint="eastAsia" w:ascii="仿宋" w:hAnsi="仿宋" w:cs="仿宋"/>
                <w:color w:val="auto"/>
                <w:kern w:val="0"/>
                <w:szCs w:val="21"/>
                <w:highlight w:val="none"/>
              </w:rPr>
              <w:t>符合性证明材料</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投标函</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2</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开标一览表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3</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分项报价表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4</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技术规格偏离表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5</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商务条款偏离表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6</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关联单位说明</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14</w:t>
            </w:r>
          </w:p>
        </w:tc>
      </w:tr>
    </w:tbl>
    <w:p>
      <w:pPr>
        <w:snapToGrid w:val="0"/>
        <w:spacing w:before="156" w:beforeLines="50"/>
        <w:rPr>
          <w:rFonts w:hint="eastAsia" w:ascii="仿宋" w:hAnsi="仿宋" w:cs="仿宋"/>
          <w:b/>
          <w:color w:val="auto"/>
          <w:sz w:val="24"/>
          <w:highlight w:val="none"/>
        </w:rPr>
      </w:pPr>
      <w:bookmarkStart w:id="80" w:name="_Toc27769_WPSOffice_Level2"/>
      <w:bookmarkStart w:id="81" w:name="_Toc24432_WPSOffice_Level2"/>
      <w:r>
        <w:rPr>
          <w:rFonts w:hint="eastAsia" w:ascii="仿宋" w:hAnsi="仿宋" w:cs="仿宋"/>
          <w:b/>
          <w:color w:val="auto"/>
          <w:sz w:val="24"/>
          <w:highlight w:val="none"/>
        </w:rPr>
        <w:t>四、其他材料</w:t>
      </w:r>
      <w:bookmarkEnd w:id="80"/>
      <w:bookmarkEnd w:id="81"/>
      <w:r>
        <w:rPr>
          <w:rFonts w:hint="eastAsia" w:ascii="仿宋" w:hAnsi="仿宋" w:cs="仿宋"/>
          <w:b/>
          <w:color w:val="auto"/>
          <w:sz w:val="24"/>
          <w:highlight w:val="none"/>
        </w:rPr>
        <w:t>（如有，请提供；如未提供，投标文件不作无效处理）</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_GB2312" w:hAnsi="仿宋_GB2312" w:eastAsia="仿宋_GB2312" w:cs="仿宋_GB2312"/>
                <w:kern w:val="0"/>
                <w:szCs w:val="21"/>
              </w:rPr>
            </w:pPr>
            <w:bookmarkStart w:id="82" w:name="_Toc24011_WPSOffice_Level2"/>
            <w:bookmarkStart w:id="83" w:name="_Toc23127_WPSOffice_Level2"/>
            <w:r>
              <w:rPr>
                <w:rFonts w:hint="eastAsia" w:ascii="仿宋_GB2312" w:hAnsi="仿宋_GB2312" w:eastAsia="仿宋_GB2312" w:cs="仿宋_GB2312"/>
                <w:kern w:val="0"/>
                <w:szCs w:val="21"/>
              </w:rPr>
              <w:t>序号</w:t>
            </w:r>
          </w:p>
        </w:tc>
        <w:tc>
          <w:tcPr>
            <w:tcW w:w="6985"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noWrap w:val="0"/>
            <w:vAlign w:val="center"/>
          </w:tcPr>
          <w:p>
            <w:pPr>
              <w:keepNext w:val="0"/>
              <w:keepLines w:val="0"/>
              <w:suppressLineNumbers w:val="0"/>
              <w:adjustRightInd w:val="0"/>
              <w:snapToGrid w:val="0"/>
              <w:spacing w:before="0" w:beforeAutospacing="0" w:after="0" w:afterAutospacing="0"/>
              <w:ind w:left="0" w:right="0"/>
              <w:rPr>
                <w:rFonts w:hint="default"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2</w:t>
            </w:r>
          </w:p>
        </w:tc>
        <w:tc>
          <w:tcPr>
            <w:tcW w:w="6985" w:type="dxa"/>
            <w:noWrap w:val="0"/>
            <w:vAlign w:val="center"/>
          </w:tcPr>
          <w:p>
            <w:pPr>
              <w:keepNext w:val="0"/>
              <w:keepLines w:val="0"/>
              <w:suppressLineNumbers w:val="0"/>
              <w:adjustRightInd w:val="0"/>
              <w:snapToGrid w:val="0"/>
              <w:spacing w:before="0" w:beforeAutospacing="0" w:after="0" w:afterAutospacing="0"/>
              <w:ind w:left="25" w:leftChars="12" w:right="0"/>
              <w:rPr>
                <w:rFonts w:hint="default"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_GB2312" w:hAnsi="仿宋_GB2312" w:eastAsia="仿宋_GB2312" w:cs="仿宋_GB2312"/>
                <w:kern w:val="0"/>
                <w:szCs w:val="21"/>
              </w:rPr>
            </w:pPr>
          </w:p>
        </w:tc>
      </w:tr>
    </w:tbl>
    <w:p>
      <w:pPr>
        <w:adjustRightInd w:val="0"/>
        <w:snapToGrid w:val="0"/>
        <w:spacing w:line="360" w:lineRule="auto"/>
        <w:ind w:firstLine="482" w:firstLineChars="200"/>
        <w:rPr>
          <w:rFonts w:hint="eastAsia" w:ascii="仿宋" w:hAnsi="仿宋" w:cs="仿宋"/>
          <w:b/>
          <w:color w:val="auto"/>
          <w:sz w:val="24"/>
          <w:highlight w:val="none"/>
        </w:rPr>
      </w:pPr>
      <w:r>
        <w:rPr>
          <w:rFonts w:hint="eastAsia" w:ascii="仿宋" w:hAnsi="仿宋" w:cs="仿宋"/>
          <w:b/>
          <w:color w:val="auto"/>
          <w:sz w:val="24"/>
          <w:highlight w:val="none"/>
        </w:rPr>
        <w:t>重要提示：</w:t>
      </w:r>
      <w:bookmarkEnd w:id="82"/>
      <w:bookmarkEnd w:id="83"/>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提供的证明材料，除需要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填报或有特殊说明外，均须按要求提供。</w:t>
      </w:r>
      <w:r>
        <w:rPr>
          <w:rFonts w:hint="eastAsia" w:ascii="仿宋" w:hAnsi="仿宋" w:cs="仿宋"/>
          <w:b/>
          <w:bCs/>
          <w:color w:val="auto"/>
          <w:szCs w:val="21"/>
          <w:highlight w:val="none"/>
        </w:rPr>
        <w:t xml:space="preserve"> </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在编制投标文件时，对于给定格式的文件内容，必须按照给定的标准格式进行填报；对于没有给定标准格式的文件内容，可以由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自行设计。</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szCs w:val="21"/>
          <w:highlight w:val="none"/>
        </w:rPr>
        <w:t>4、</w:t>
      </w:r>
      <w:r>
        <w:rPr>
          <w:rFonts w:hint="eastAsia" w:ascii="仿宋" w:hAnsi="仿宋" w:cs="仿宋"/>
          <w:b/>
          <w:bCs/>
          <w:color w:val="auto"/>
          <w:szCs w:val="21"/>
          <w:highlight w:val="none"/>
        </w:rPr>
        <w:t>“资格证明材料”</w:t>
      </w:r>
      <w:r>
        <w:rPr>
          <w:rFonts w:hint="eastAsia" w:ascii="仿宋" w:hAnsi="仿宋" w:cs="仿宋"/>
          <w:color w:val="auto"/>
          <w:highlight w:val="none"/>
        </w:rPr>
        <w:t>所列内容即为采购项目的资格审查条件，有一项不符合要求，不能进入下一阶段评审。</w:t>
      </w: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highlight w:val="none"/>
        </w:rPr>
        <w:t>5、</w:t>
      </w:r>
      <w:r>
        <w:rPr>
          <w:rFonts w:hint="eastAsia" w:ascii="仿宋" w:hAnsi="仿宋" w:cs="仿宋"/>
          <w:b/>
          <w:bCs/>
          <w:color w:val="auto"/>
          <w:szCs w:val="21"/>
          <w:highlight w:val="none"/>
        </w:rPr>
        <w:t>“符合性证明材料”</w:t>
      </w:r>
      <w:r>
        <w:rPr>
          <w:rFonts w:hint="eastAsia" w:ascii="仿宋" w:hAnsi="仿宋" w:cs="仿宋"/>
          <w:color w:val="auto"/>
          <w:highlight w:val="none"/>
        </w:rPr>
        <w:t>所列内容即为采购项目的符合性审查条件，有一项不符合要求，不能进入下一阶段评审。</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highlight w:val="none"/>
        </w:rPr>
        <w:t>6、</w:t>
      </w:r>
      <w:r>
        <w:rPr>
          <w:rFonts w:hint="eastAsia" w:ascii="仿宋" w:hAnsi="仿宋" w:cs="仿宋"/>
          <w:color w:val="auto"/>
          <w:szCs w:val="21"/>
          <w:highlight w:val="none"/>
        </w:rPr>
        <w:t>“其他材料”</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szCs w:val="21"/>
          <w:highlight w:val="none"/>
        </w:rPr>
        <w:t>（1）</w:t>
      </w:r>
      <w:r>
        <w:rPr>
          <w:rFonts w:hint="eastAsia" w:ascii="仿宋" w:hAnsi="仿宋" w:cs="仿宋"/>
          <w:color w:val="auto"/>
          <w:kern w:val="0"/>
          <w:szCs w:val="21"/>
          <w:highlight w:val="none"/>
        </w:rPr>
        <w:t>综合评分法：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可就</w:t>
      </w:r>
      <w:r>
        <w:rPr>
          <w:rFonts w:hint="eastAsia" w:ascii="仿宋" w:hAnsi="仿宋" w:cs="仿宋"/>
          <w:color w:val="auto"/>
          <w:kern w:val="0"/>
          <w:szCs w:val="21"/>
          <w:highlight w:val="none"/>
        </w:rPr>
        <w:t>招标文件要求以及评分细则中各项要求提供相应材料。</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szCs w:val="21"/>
          <w:highlight w:val="none"/>
        </w:rPr>
        <w:t>（2）</w:t>
      </w:r>
      <w:r>
        <w:rPr>
          <w:rFonts w:hint="eastAsia" w:ascii="仿宋" w:hAnsi="仿宋" w:cs="仿宋"/>
          <w:color w:val="auto"/>
          <w:kern w:val="0"/>
          <w:szCs w:val="21"/>
          <w:highlight w:val="none"/>
        </w:rPr>
        <w:t>最低评标价法：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可就</w:t>
      </w:r>
      <w:r>
        <w:rPr>
          <w:rFonts w:hint="eastAsia" w:ascii="仿宋" w:hAnsi="仿宋" w:cs="仿宋"/>
          <w:color w:val="auto"/>
          <w:kern w:val="0"/>
          <w:szCs w:val="21"/>
          <w:highlight w:val="none"/>
        </w:rPr>
        <w:t>招标文件要求提供相应材料。</w:t>
      </w:r>
    </w:p>
    <w:p>
      <w:pPr>
        <w:snapToGrid w:val="0"/>
        <w:spacing w:line="276" w:lineRule="auto"/>
        <w:ind w:firstLine="420" w:firstLineChars="200"/>
        <w:jc w:val="left"/>
        <w:rPr>
          <w:rFonts w:hint="eastAsia" w:ascii="仿宋" w:hAnsi="仿宋" w:cs="仿宋"/>
          <w:color w:val="auto"/>
          <w:szCs w:val="21"/>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w:t>
      </w:r>
    </w:p>
    <w:p>
      <w:pPr>
        <w:jc w:val="center"/>
        <w:rPr>
          <w:rFonts w:hint="eastAsia" w:ascii="仿宋" w:hAnsi="仿宋" w:cs="仿宋"/>
          <w:b/>
          <w:bCs/>
          <w:color w:val="auto"/>
          <w:sz w:val="32"/>
          <w:szCs w:val="32"/>
          <w:highlight w:val="none"/>
        </w:rPr>
      </w:pPr>
      <w:bookmarkStart w:id="84" w:name="_Toc26322_WPSOffice_Level2"/>
      <w:bookmarkStart w:id="85" w:name="_Toc21090_WPSOffice_Level2"/>
      <w:r>
        <w:rPr>
          <w:rFonts w:hint="eastAsia" w:ascii="仿宋" w:hAnsi="仿宋" w:cs="仿宋"/>
          <w:b/>
          <w:bCs/>
          <w:color w:val="auto"/>
          <w:sz w:val="32"/>
          <w:szCs w:val="32"/>
          <w:highlight w:val="none"/>
        </w:rPr>
        <w:t>投标文件、电子文档外封面、封口格式</w:t>
      </w:r>
      <w:bookmarkEnd w:id="84"/>
      <w:bookmarkEnd w:id="85"/>
    </w:p>
    <w:p>
      <w:pPr>
        <w:rPr>
          <w:rFonts w:hint="eastAsia" w:ascii="仿宋" w:hAnsi="仿宋" w:cs="仿宋"/>
          <w:color w:val="auto"/>
          <w:highlight w:val="none"/>
        </w:rPr>
      </w:pPr>
      <w:r>
        <w:rPr>
          <w:rFonts w:hint="eastAsia" w:ascii="仿宋" w:hAnsi="仿宋" w:cs="仿宋"/>
          <w:color w:val="auto"/>
          <w:sz w:val="28"/>
          <w:szCs w:val="28"/>
          <w:highlight w:val="none"/>
        </w:rPr>
        <w:t>封面格式：</w:t>
      </w:r>
    </w:p>
    <w:tbl>
      <w:tblPr>
        <w:tblStyle w:val="23"/>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pPr>
              <w:keepNext w:val="0"/>
              <w:keepLines w:val="0"/>
              <w:suppressLineNumbers w:val="0"/>
              <w:spacing w:before="0" w:beforeAutospacing="0" w:after="0" w:afterAutospacing="0"/>
              <w:ind w:left="0" w:right="0"/>
              <w:jc w:val="center"/>
              <w:rPr>
                <w:rFonts w:hint="eastAsia" w:ascii="仿宋" w:hAnsi="仿宋" w:cs="仿宋"/>
                <w:b/>
                <w:bCs/>
                <w:color w:val="auto"/>
                <w:highlight w:val="none"/>
              </w:rPr>
            </w:pPr>
          </w:p>
          <w:p>
            <w:pPr>
              <w:keepNext w:val="0"/>
              <w:keepLines w:val="0"/>
              <w:suppressLineNumbers w:val="0"/>
              <w:spacing w:before="0" w:beforeAutospacing="0" w:after="0" w:afterAutospacing="0"/>
              <w:ind w:left="0" w:right="0"/>
              <w:jc w:val="center"/>
              <w:rPr>
                <w:rFonts w:hint="eastAsia" w:ascii="仿宋" w:hAnsi="仿宋" w:cs="仿宋"/>
                <w:b/>
                <w:bCs/>
                <w:color w:val="auto"/>
                <w:highlight w:val="none"/>
              </w:rPr>
            </w:pPr>
            <w:r>
              <w:rPr>
                <w:rFonts w:hint="eastAsia" w:ascii="仿宋" w:hAnsi="仿宋" w:cs="仿宋"/>
                <w:b/>
                <w:bCs/>
                <w:color w:val="auto"/>
                <w:sz w:val="44"/>
                <w:szCs w:val="52"/>
                <w:highlight w:val="none"/>
              </w:rPr>
              <w:t>投标文件/电子文档</w:t>
            </w: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rPr>
              <w:t>所投包号：第  包</w:t>
            </w: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rPr>
              <w:t>项目名称：</w:t>
            </w: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rPr>
              <w:t>项目编号：</w:t>
            </w:r>
          </w:p>
          <w:p>
            <w:pPr>
              <w:keepNext w:val="0"/>
              <w:keepLines w:val="0"/>
              <w:suppressLineNumbers w:val="0"/>
              <w:spacing w:before="0" w:beforeAutospacing="0" w:after="0" w:afterAutospacing="0"/>
              <w:ind w:left="0" w:right="0"/>
              <w:jc w:val="center"/>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p>
        </w:tc>
      </w:tr>
    </w:tbl>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r>
        <w:rPr>
          <w:rFonts w:hint="eastAsia" w:ascii="仿宋" w:hAnsi="仿宋" w:cs="仿宋"/>
          <w:color w:val="auto"/>
          <w:sz w:val="24"/>
          <w:szCs w:val="32"/>
          <w:highlight w:val="none"/>
        </w:rPr>
        <w:t>封口格式：</w:t>
      </w:r>
    </w:p>
    <w:tbl>
      <w:tblPr>
        <w:tblStyle w:val="23"/>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——于   年  月  日   时之前不准启封（公章）——</w:t>
            </w:r>
          </w:p>
        </w:tc>
      </w:tr>
    </w:tbl>
    <w:p>
      <w:pPr>
        <w:rPr>
          <w:rFonts w:hint="eastAsia" w:ascii="仿宋" w:hAnsi="仿宋" w:cs="仿宋"/>
          <w:color w:val="auto"/>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格式2</w:t>
      </w:r>
    </w:p>
    <w:p>
      <w:pPr>
        <w:jc w:val="center"/>
        <w:rPr>
          <w:rFonts w:hint="eastAsia" w:ascii="仿宋" w:hAnsi="仿宋" w:cs="仿宋"/>
          <w:b/>
          <w:bCs/>
          <w:color w:val="auto"/>
          <w:sz w:val="32"/>
          <w:szCs w:val="32"/>
          <w:highlight w:val="none"/>
        </w:rPr>
      </w:pPr>
      <w:r>
        <w:rPr>
          <w:rFonts w:hint="eastAsia" w:ascii="仿宋" w:hAnsi="仿宋" w:cs="仿宋"/>
          <w:color w:val="auto"/>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cs="仿宋"/>
          <w:b/>
          <w:bCs/>
          <w:color w:val="auto"/>
          <w:sz w:val="32"/>
          <w:szCs w:val="32"/>
          <w:highlight w:val="none"/>
        </w:rPr>
        <w:t>投标文件的封皮</w:t>
      </w: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jc w:val="center"/>
        <w:rPr>
          <w:rFonts w:hint="eastAsia" w:ascii="仿宋" w:hAnsi="仿宋" w:cs="仿宋"/>
          <w:b/>
          <w:bCs/>
          <w:color w:val="auto"/>
          <w:sz w:val="52"/>
          <w:szCs w:val="52"/>
          <w:highlight w:val="none"/>
        </w:rPr>
      </w:pPr>
      <w:r>
        <w:rPr>
          <w:rFonts w:hint="eastAsia" w:ascii="仿宋" w:hAnsi="仿宋" w:cs="仿宋"/>
          <w:b/>
          <w:bCs/>
          <w:color w:val="auto"/>
          <w:sz w:val="52"/>
          <w:szCs w:val="52"/>
          <w:highlight w:val="none"/>
        </w:rPr>
        <w:t>投  标  文  件</w:t>
      </w: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sz w:val="28"/>
          <w:szCs w:val="28"/>
          <w:highlight w:val="none"/>
        </w:rPr>
      </w:pPr>
    </w:p>
    <w:p>
      <w:pPr>
        <w:rPr>
          <w:rFonts w:hint="eastAsia" w:ascii="仿宋" w:hAnsi="仿宋" w:cs="仿宋"/>
          <w:color w:val="auto"/>
          <w:sz w:val="28"/>
          <w:szCs w:val="28"/>
          <w:highlight w:val="none"/>
        </w:rPr>
      </w:pPr>
    </w:p>
    <w:p>
      <w:pPr>
        <w:rPr>
          <w:rFonts w:hint="eastAsia" w:ascii="仿宋" w:hAnsi="仿宋" w:cs="仿宋"/>
          <w:color w:val="auto"/>
          <w:sz w:val="28"/>
          <w:szCs w:val="28"/>
          <w:highlight w:val="none"/>
        </w:rPr>
      </w:pPr>
    </w:p>
    <w:p>
      <w:pPr>
        <w:rPr>
          <w:rFonts w:hint="eastAsia" w:ascii="仿宋" w:hAnsi="仿宋" w:cs="仿宋"/>
          <w:color w:val="auto"/>
          <w:sz w:val="28"/>
          <w:szCs w:val="28"/>
          <w:highlight w:val="none"/>
        </w:rPr>
      </w:pPr>
      <w:r>
        <w:rPr>
          <w:rFonts w:hint="eastAsia" w:ascii="仿宋" w:hAnsi="仿宋" w:cs="仿宋"/>
          <w:color w:val="auto"/>
          <w:sz w:val="28"/>
          <w:szCs w:val="28"/>
          <w:highlight w:val="none"/>
        </w:rPr>
        <w:t>所投包号：第  包</w:t>
      </w:r>
    </w:p>
    <w:p>
      <w:pPr>
        <w:rPr>
          <w:rFonts w:hint="eastAsia" w:ascii="仿宋" w:hAnsi="仿宋" w:cs="仿宋"/>
          <w:color w:val="auto"/>
          <w:sz w:val="28"/>
          <w:szCs w:val="28"/>
          <w:highlight w:val="none"/>
        </w:rPr>
      </w:pPr>
      <w:r>
        <w:rPr>
          <w:rFonts w:hint="eastAsia" w:ascii="仿宋" w:hAnsi="仿宋" w:cs="仿宋"/>
          <w:color w:val="auto"/>
          <w:sz w:val="28"/>
          <w:szCs w:val="28"/>
          <w:highlight w:val="none"/>
        </w:rPr>
        <w:t>项目名称：</w:t>
      </w:r>
    </w:p>
    <w:p>
      <w:pPr>
        <w:rPr>
          <w:rFonts w:hint="eastAsia" w:ascii="仿宋" w:hAnsi="仿宋" w:cs="仿宋"/>
          <w:color w:val="auto"/>
          <w:sz w:val="28"/>
          <w:szCs w:val="28"/>
          <w:highlight w:val="none"/>
        </w:rPr>
      </w:pPr>
      <w:r>
        <w:rPr>
          <w:rFonts w:hint="eastAsia" w:ascii="仿宋" w:hAnsi="仿宋" w:cs="仿宋"/>
          <w:color w:val="auto"/>
          <w:sz w:val="28"/>
          <w:szCs w:val="28"/>
          <w:highlight w:val="none"/>
        </w:rPr>
        <w:t>项目编号：</w:t>
      </w:r>
    </w:p>
    <w:p>
      <w:pPr>
        <w:rPr>
          <w:rFonts w:hint="eastAsia" w:ascii="仿宋" w:hAnsi="仿宋" w:cs="仿宋"/>
          <w:color w:val="auto"/>
          <w:sz w:val="28"/>
          <w:szCs w:val="28"/>
          <w:highlight w:val="none"/>
        </w:rPr>
      </w:pPr>
      <w:r>
        <w:rPr>
          <w:rFonts w:hint="eastAsia" w:ascii="仿宋" w:hAnsi="仿宋" w:cs="仿宋"/>
          <w:color w:val="auto"/>
          <w:sz w:val="28"/>
          <w:szCs w:val="28"/>
          <w:highlight w:val="none"/>
          <w:lang w:eastAsia="zh-CN"/>
        </w:rPr>
        <w:t>供应商</w:t>
      </w:r>
      <w:r>
        <w:rPr>
          <w:rFonts w:hint="eastAsia" w:ascii="仿宋" w:hAnsi="仿宋" w:cs="仿宋"/>
          <w:color w:val="auto"/>
          <w:sz w:val="28"/>
          <w:szCs w:val="28"/>
          <w:highlight w:val="none"/>
        </w:rPr>
        <w:t>名称 ：</w:t>
      </w: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格式3-1</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86" w:name="_Toc2304_WPSOffice_Level2"/>
      <w:bookmarkStart w:id="87" w:name="_Toc21414_WPSOffice_Level2"/>
      <w:r>
        <w:rPr>
          <w:rFonts w:hint="eastAsia" w:ascii="仿宋" w:hAnsi="仿宋" w:cs="仿宋"/>
          <w:b/>
          <w:color w:val="auto"/>
          <w:sz w:val="32"/>
          <w:szCs w:val="32"/>
          <w:highlight w:val="none"/>
        </w:rPr>
        <w:t>目  录</w:t>
      </w:r>
      <w:bookmarkEnd w:id="86"/>
      <w:bookmarkEnd w:id="87"/>
    </w:p>
    <w:p>
      <w:pPr>
        <w:rPr>
          <w:rFonts w:hint="eastAsia" w:ascii="仿宋" w:hAnsi="仿宋" w:cs="仿宋"/>
          <w:color w:val="auto"/>
          <w:highlight w:val="none"/>
        </w:rPr>
      </w:pPr>
      <w:bookmarkStart w:id="88" w:name="_Toc30940_WPSOffice_Level2"/>
      <w:bookmarkStart w:id="89" w:name="_Toc7636_WPSOffice_Level2"/>
      <w:r>
        <w:rPr>
          <w:rFonts w:hint="eastAsia" w:ascii="仿宋" w:hAnsi="仿宋" w:cs="仿宋"/>
          <w:color w:val="auto"/>
          <w:highlight w:val="none"/>
        </w:rPr>
        <w:t>一、资格证明材料</w:t>
      </w:r>
      <w:bookmarkEnd w:id="88"/>
      <w:bookmarkEnd w:id="89"/>
    </w:p>
    <w:p>
      <w:pPr>
        <w:rPr>
          <w:rFonts w:hint="eastAsia" w:ascii="仿宋" w:hAnsi="仿宋" w:cs="仿宋"/>
          <w:color w:val="auto"/>
          <w:highlight w:val="none"/>
        </w:rPr>
      </w:pPr>
      <w:r>
        <w:rPr>
          <w:rFonts w:hint="eastAsia" w:ascii="仿宋" w:hAnsi="仿宋" w:cs="仿宋"/>
          <w:color w:val="auto"/>
          <w:highlight w:val="none"/>
        </w:rPr>
        <w:t>……</w:t>
      </w:r>
    </w:p>
    <w:p>
      <w:pPr>
        <w:rPr>
          <w:rFonts w:hint="eastAsia" w:ascii="仿宋" w:hAnsi="仿宋" w:cs="仿宋"/>
          <w:color w:val="auto"/>
          <w:highlight w:val="none"/>
        </w:rPr>
      </w:pPr>
      <w:bookmarkStart w:id="90" w:name="_Toc13950_WPSOffice_Level2"/>
      <w:bookmarkStart w:id="91" w:name="_Toc31702_WPSOffice_Level2"/>
      <w:r>
        <w:rPr>
          <w:rFonts w:hint="eastAsia" w:ascii="仿宋" w:hAnsi="仿宋" w:cs="仿宋"/>
          <w:color w:val="auto"/>
          <w:highlight w:val="none"/>
        </w:rPr>
        <w:t>二、符合性证明材料</w:t>
      </w:r>
      <w:bookmarkEnd w:id="90"/>
      <w:bookmarkEnd w:id="91"/>
    </w:p>
    <w:p>
      <w:pPr>
        <w:rPr>
          <w:rFonts w:hint="eastAsia" w:ascii="仿宋" w:hAnsi="仿宋" w:cs="仿宋"/>
          <w:color w:val="auto"/>
          <w:highlight w:val="none"/>
        </w:rPr>
      </w:pPr>
      <w:r>
        <w:rPr>
          <w:rFonts w:hint="eastAsia" w:ascii="仿宋" w:hAnsi="仿宋" w:cs="仿宋"/>
          <w:color w:val="auto"/>
          <w:highlight w:val="none"/>
        </w:rPr>
        <w:t>……</w:t>
      </w:r>
    </w:p>
    <w:p>
      <w:pPr>
        <w:rPr>
          <w:rFonts w:hint="eastAsia" w:ascii="仿宋" w:hAnsi="仿宋" w:cs="仿宋"/>
          <w:color w:val="auto"/>
          <w:highlight w:val="none"/>
        </w:rPr>
      </w:pPr>
      <w:bookmarkStart w:id="92" w:name="_Toc14854_WPSOffice_Level2"/>
      <w:bookmarkStart w:id="93" w:name="_Toc9090_WPSOffice_Level2"/>
      <w:r>
        <w:rPr>
          <w:rFonts w:hint="eastAsia" w:ascii="仿宋" w:hAnsi="仿宋" w:cs="仿宋"/>
          <w:color w:val="auto"/>
          <w:highlight w:val="none"/>
        </w:rPr>
        <w:t>三、其它材料</w:t>
      </w:r>
      <w:bookmarkEnd w:id="92"/>
      <w:bookmarkEnd w:id="93"/>
    </w:p>
    <w:p>
      <w:pPr>
        <w:rPr>
          <w:rFonts w:hint="eastAsia" w:ascii="仿宋" w:hAnsi="仿宋" w:cs="仿宋"/>
          <w:color w:val="auto"/>
          <w:szCs w:val="21"/>
          <w:highlight w:val="none"/>
        </w:rPr>
      </w:pPr>
      <w:r>
        <w:rPr>
          <w:rFonts w:hint="eastAsia" w:ascii="仿宋" w:hAnsi="仿宋" w:cs="仿宋"/>
          <w:color w:val="auto"/>
          <w:szCs w:val="21"/>
          <w:highlight w:val="none"/>
        </w:rPr>
        <w:t>……</w:t>
      </w: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其授权委托人(签字或盖章)：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highlight w:val="none"/>
        </w:rPr>
        <w:br w:type="page"/>
      </w:r>
      <w:r>
        <w:rPr>
          <w:rFonts w:hint="eastAsia" w:ascii="仿宋" w:hAnsi="仿宋" w:cs="仿宋"/>
          <w:color w:val="auto"/>
          <w:szCs w:val="28"/>
          <w:highlight w:val="none"/>
        </w:rPr>
        <w:t>格式3-2</w:t>
      </w:r>
    </w:p>
    <w:p>
      <w:pPr>
        <w:rPr>
          <w:rFonts w:hint="eastAsia" w:ascii="仿宋" w:hAnsi="仿宋" w:cs="仿宋"/>
          <w:color w:val="auto"/>
          <w:szCs w:val="28"/>
          <w:highlight w:val="none"/>
        </w:rPr>
      </w:pPr>
    </w:p>
    <w:p>
      <w:pPr>
        <w:pStyle w:val="10"/>
        <w:ind w:left="63" w:right="63"/>
        <w:jc w:val="center"/>
        <w:rPr>
          <w:rFonts w:hint="eastAsia" w:ascii="仿宋" w:hAnsi="仿宋" w:cs="仿宋"/>
          <w:b/>
          <w:bCs/>
          <w:color w:val="auto"/>
          <w:sz w:val="28"/>
          <w:szCs w:val="28"/>
          <w:highlight w:val="none"/>
        </w:rPr>
      </w:pPr>
      <w:r>
        <w:rPr>
          <w:rFonts w:hint="eastAsia" w:ascii="仿宋" w:hAnsi="仿宋" w:cs="仿宋"/>
          <w:b/>
          <w:bCs/>
          <w:color w:val="auto"/>
          <w:sz w:val="28"/>
          <w:szCs w:val="28"/>
          <w:highlight w:val="none"/>
        </w:rPr>
        <w:t>评分索引表</w:t>
      </w:r>
    </w:p>
    <w:p>
      <w:pPr>
        <w:rPr>
          <w:rFonts w:hint="eastAsia" w:ascii="仿宋" w:hAnsi="仿宋" w:cs="仿宋"/>
          <w:color w:val="auto"/>
          <w:highlight w:val="none"/>
        </w:rPr>
      </w:pPr>
    </w:p>
    <w:tbl>
      <w:tblPr>
        <w:tblStyle w:val="23"/>
        <w:tblW w:w="883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5"/>
        <w:gridCol w:w="115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675" w:type="dxa"/>
            <w:noWrap w:val="0"/>
            <w:vAlign w:val="center"/>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评分标准</w:t>
            </w:r>
          </w:p>
        </w:tc>
        <w:tc>
          <w:tcPr>
            <w:tcW w:w="1159" w:type="dxa"/>
            <w:noWrap w:val="0"/>
            <w:vAlign w:val="center"/>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证明材料所在页码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w:t>
            </w:r>
          </w:p>
        </w:tc>
        <w:tc>
          <w:tcPr>
            <w:tcW w:w="1159" w:type="dxa"/>
            <w:noWrap w:val="0"/>
            <w:vAlign w:val="top"/>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w:t>
            </w:r>
          </w:p>
        </w:tc>
      </w:tr>
    </w:tbl>
    <w:p>
      <w:pPr>
        <w:pStyle w:val="39"/>
        <w:ind w:firstLine="480"/>
        <w:rPr>
          <w:rFonts w:hint="eastAsia" w:ascii="仿宋" w:hAnsi="仿宋" w:eastAsia="仿宋" w:cs="仿宋"/>
          <w:color w:val="auto"/>
          <w:highlight w:val="none"/>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格式4</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94" w:name="_Toc16924_WPSOffice_Level2"/>
      <w:bookmarkStart w:id="95" w:name="_Toc3401_WPSOffice_Level2"/>
      <w:r>
        <w:rPr>
          <w:rFonts w:hint="eastAsia" w:ascii="仿宋" w:hAnsi="仿宋" w:cs="仿宋"/>
          <w:b/>
          <w:color w:val="auto"/>
          <w:sz w:val="32"/>
          <w:szCs w:val="32"/>
          <w:highlight w:val="none"/>
        </w:rPr>
        <w:t>法定代表人（或非法人组织负责人）身份证明书</w:t>
      </w:r>
      <w:bookmarkEnd w:id="94"/>
      <w:bookmarkEnd w:id="95"/>
    </w:p>
    <w:p>
      <w:pPr>
        <w:spacing w:line="360" w:lineRule="auto"/>
        <w:ind w:firstLine="840" w:firstLineChars="400"/>
        <w:rPr>
          <w:rFonts w:hint="eastAsia" w:ascii="仿宋" w:hAnsi="仿宋" w:cs="仿宋"/>
          <w:color w:val="auto"/>
          <w:szCs w:val="21"/>
          <w:highlight w:val="none"/>
        </w:rPr>
      </w:pPr>
      <w:r>
        <w:rPr>
          <w:rFonts w:hint="eastAsia" w:ascii="仿宋" w:hAnsi="仿宋" w:cs="仿宋"/>
          <w:color w:val="auto"/>
          <w:szCs w:val="21"/>
          <w:highlight w:val="none"/>
        </w:rPr>
        <w:t>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，性别：</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，出生日期：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，现任职务：</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，系</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名称）的法定代表人（或非法人组织负责人）。</w:t>
      </w:r>
    </w:p>
    <w:p>
      <w:pPr>
        <w:rPr>
          <w:rFonts w:hint="eastAsia" w:ascii="仿宋" w:hAnsi="仿宋" w:cs="仿宋"/>
          <w:color w:val="auto"/>
          <w:szCs w:val="21"/>
          <w:highlight w:val="none"/>
        </w:rPr>
      </w:pPr>
    </w:p>
    <w:p>
      <w:pPr>
        <w:rPr>
          <w:rFonts w:hint="eastAsia" w:ascii="仿宋" w:hAnsi="仿宋" w:cs="仿宋"/>
          <w:color w:val="auto"/>
          <w:szCs w:val="21"/>
          <w:highlight w:val="none"/>
        </w:rPr>
      </w:pPr>
      <w:r>
        <w:rPr>
          <w:rFonts w:hint="eastAsia" w:ascii="仿宋" w:hAnsi="仿宋" w:cs="仿宋"/>
          <w:color w:val="auto"/>
          <w:szCs w:val="21"/>
          <w:highlight w:val="none"/>
        </w:rPr>
        <w:t>特此证明。</w:t>
      </w: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（※法定代表人（或非法人组织负责人）身份证正、反面复印件※）</w:t>
            </w:r>
          </w:p>
        </w:tc>
      </w:tr>
    </w:tbl>
    <w:p>
      <w:pPr>
        <w:rPr>
          <w:rFonts w:hint="eastAsia" w:ascii="仿宋" w:hAnsi="仿宋" w:cs="仿宋"/>
          <w:color w:val="auto"/>
          <w:szCs w:val="21"/>
          <w:highlight w:val="none"/>
        </w:rPr>
      </w:pPr>
    </w:p>
    <w:p>
      <w:pPr>
        <w:spacing w:line="480" w:lineRule="auto"/>
        <w:rPr>
          <w:rFonts w:hint="eastAsia" w:ascii="仿宋" w:hAnsi="仿宋" w:cs="仿宋"/>
          <w:color w:val="auto"/>
          <w:highlight w:val="none"/>
          <w:u w:val="singl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rPr>
          <w:rFonts w:hint="eastAsia" w:ascii="仿宋" w:hAnsi="仿宋" w:cs="仿宋"/>
          <w:color w:val="auto"/>
          <w:highlight w:val="none"/>
        </w:rPr>
      </w:pPr>
    </w:p>
    <w:p>
      <w:pPr>
        <w:rPr>
          <w:rFonts w:hint="eastAsia" w:ascii="仿宋" w:hAnsi="仿宋" w:cs="仿宋"/>
          <w:color w:val="auto"/>
          <w:szCs w:val="21"/>
          <w:highlight w:val="none"/>
        </w:rPr>
      </w:pPr>
    </w:p>
    <w:p>
      <w:pPr>
        <w:pStyle w:val="3"/>
        <w:adjustRightInd w:val="0"/>
        <w:snapToGrid w:val="0"/>
        <w:spacing w:before="0" w:after="0" w:line="240" w:lineRule="auto"/>
        <w:jc w:val="left"/>
        <w:rPr>
          <w:rFonts w:hint="eastAsia" w:ascii="仿宋" w:hAnsi="仿宋" w:cs="仿宋"/>
          <w:b w:val="0"/>
          <w:bCs/>
          <w:color w:val="auto"/>
          <w:sz w:val="32"/>
          <w:szCs w:val="32"/>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格式5</w:t>
      </w:r>
      <w:bookmarkStart w:id="96" w:name="_Toc122_WPSOffice_Level2"/>
      <w:bookmarkStart w:id="97" w:name="_Toc21833_WPSOffice_Level2"/>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法定代表人（或非法人组织负责人）授权委托书</w:t>
      </w:r>
      <w:bookmarkEnd w:id="96"/>
      <w:bookmarkEnd w:id="97"/>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单位名称：</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法定代表人（或非法人组织负责人）姓名：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tabs>
          <w:tab w:val="left" w:pos="5205"/>
        </w:tabs>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住所地：</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u w:val="single"/>
        </w:rPr>
        <w:tab/>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工作单位：</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电话：</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现委托</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就</w:t>
      </w:r>
      <w:r>
        <w:rPr>
          <w:rFonts w:hint="eastAsia" w:ascii="仿宋" w:hAnsi="仿宋" w:cs="仿宋"/>
          <w:color w:val="auto"/>
          <w:szCs w:val="21"/>
          <w:highlight w:val="none"/>
          <w:u w:val="single"/>
        </w:rPr>
        <w:t>（项目编号、项目名称、包号）</w:t>
      </w:r>
      <w:r>
        <w:rPr>
          <w:rFonts w:hint="eastAsia" w:ascii="仿宋" w:hAnsi="仿宋" w:cs="仿宋"/>
          <w:color w:val="auto"/>
          <w:szCs w:val="21"/>
          <w:highlight w:val="none"/>
        </w:rPr>
        <w:t>投标中，以我单位名义处理一切与之有关的事务。</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本授权书于</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年</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月</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日签字或盖章生效，无转委托，特此声明。</w:t>
      </w:r>
    </w:p>
    <w:p>
      <w:pPr>
        <w:spacing w:line="360" w:lineRule="auto"/>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人身份证正、反面复印件※）</w:t>
            </w:r>
          </w:p>
        </w:tc>
      </w:tr>
    </w:tbl>
    <w:p>
      <w:pPr>
        <w:spacing w:line="360" w:lineRule="auto"/>
        <w:rPr>
          <w:rFonts w:hint="eastAsia" w:ascii="仿宋" w:hAnsi="仿宋" w:cs="仿宋"/>
          <w:color w:val="auto"/>
          <w:szCs w:val="21"/>
          <w:highlight w:val="none"/>
        </w:rPr>
      </w:pP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委托人（加盖单位公章）：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法定代表人（或非法人组织负责人）（签字或盖章）：</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人（签字或盖章）：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详细通讯地址：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邮政编码 ：</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传        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     话：</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pStyle w:val="3"/>
        <w:adjustRightInd w:val="0"/>
        <w:snapToGrid w:val="0"/>
        <w:spacing w:before="0" w:after="0" w:line="240" w:lineRule="auto"/>
        <w:jc w:val="left"/>
        <w:rPr>
          <w:rFonts w:hint="eastAsia" w:ascii="仿宋" w:hAnsi="仿宋" w:cs="仿宋"/>
          <w:color w:val="auto"/>
          <w:szCs w:val="21"/>
          <w:highlight w:val="none"/>
          <w:u w:val="single"/>
        </w:rPr>
      </w:pPr>
      <w:r>
        <w:rPr>
          <w:rFonts w:hint="eastAsia" w:ascii="仿宋" w:hAnsi="仿宋" w:cs="仿宋"/>
          <w:color w:val="auto"/>
          <w:szCs w:val="21"/>
          <w:highlight w:val="none"/>
          <w:u w:val="single"/>
        </w:rPr>
        <w:br w:type="page"/>
      </w:r>
      <w:r>
        <w:rPr>
          <w:rFonts w:hint="eastAsia" w:ascii="仿宋" w:hAnsi="仿宋" w:cs="仿宋"/>
          <w:color w:val="auto"/>
          <w:szCs w:val="28"/>
          <w:highlight w:val="none"/>
        </w:rPr>
        <w:t>格式6</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具有良好的商业信誉和健全的财务会计制度的承诺函</w:t>
      </w:r>
    </w:p>
    <w:p>
      <w:pPr>
        <w:spacing w:before="312" w:beforeLines="100" w:after="312" w:afterLines="100" w:line="480" w:lineRule="exact"/>
        <w:ind w:right="630" w:rightChars="300"/>
        <w:jc w:val="center"/>
        <w:rPr>
          <w:rFonts w:hint="eastAsia" w:ascii="仿宋" w:hAnsi="仿宋" w:cs="仿宋"/>
          <w:color w:val="auto"/>
          <w:sz w:val="28"/>
          <w:szCs w:val="28"/>
          <w:highlight w:val="none"/>
        </w:rPr>
      </w:pPr>
      <w:r>
        <w:rPr>
          <w:rFonts w:hint="eastAsia" w:ascii="仿宋" w:hAnsi="仿宋" w:cs="仿宋"/>
          <w:color w:val="auto"/>
          <w:sz w:val="28"/>
          <w:szCs w:val="28"/>
          <w:highlight w:val="none"/>
        </w:rPr>
        <w:t>（格式自拟）</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napToGrid w:val="0"/>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p>
    <w:p>
      <w:pPr>
        <w:rPr>
          <w:rFonts w:hint="eastAsia" w:ascii="仿宋" w:hAnsi="仿宋" w:cs="仿宋"/>
          <w:color w:val="auto"/>
          <w:szCs w:val="28"/>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格式7</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98" w:name="_Toc23728_WPSOffice_Level2"/>
      <w:bookmarkStart w:id="99" w:name="_Toc12037_WPSOffice_Level2"/>
      <w:r>
        <w:rPr>
          <w:rFonts w:hint="eastAsia" w:ascii="仿宋" w:hAnsi="仿宋" w:cs="仿宋"/>
          <w:b/>
          <w:color w:val="auto"/>
          <w:sz w:val="32"/>
          <w:szCs w:val="32"/>
          <w:highlight w:val="none"/>
        </w:rPr>
        <w:t>具备履行合同所必需的设备和专业技术能力声明函</w:t>
      </w:r>
      <w:bookmarkEnd w:id="98"/>
      <w:bookmarkEnd w:id="99"/>
    </w:p>
    <w:p>
      <w:pPr>
        <w:spacing w:before="312" w:beforeLines="100" w:after="312" w:afterLines="100" w:line="480" w:lineRule="exact"/>
        <w:ind w:right="630" w:rightChars="300"/>
        <w:jc w:val="center"/>
        <w:rPr>
          <w:rFonts w:hint="eastAsia" w:ascii="仿宋" w:hAnsi="仿宋" w:cs="仿宋"/>
          <w:color w:val="auto"/>
          <w:sz w:val="28"/>
          <w:szCs w:val="28"/>
          <w:highlight w:val="none"/>
        </w:rPr>
      </w:pPr>
      <w:bookmarkStart w:id="100" w:name="_Toc1917_WPSOffice_Level2"/>
      <w:bookmarkStart w:id="101" w:name="_Toc28831_WPSOffice_Level2"/>
      <w:r>
        <w:rPr>
          <w:rFonts w:hint="eastAsia" w:ascii="仿宋" w:hAnsi="仿宋" w:cs="仿宋"/>
          <w:color w:val="auto"/>
          <w:sz w:val="28"/>
          <w:szCs w:val="28"/>
          <w:highlight w:val="none"/>
        </w:rPr>
        <w:t>（格式自拟）</w:t>
      </w:r>
      <w:bookmarkEnd w:id="100"/>
      <w:bookmarkEnd w:id="101"/>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napToGrid w:val="0"/>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p>
    <w:p>
      <w:pPr>
        <w:adjustRightInd w:val="0"/>
        <w:snapToGrid w:val="0"/>
        <w:spacing w:line="360" w:lineRule="auto"/>
        <w:ind w:right="105" w:rightChars="50"/>
        <w:jc w:val="left"/>
        <w:rPr>
          <w:rFonts w:hint="eastAsia" w:ascii="仿宋" w:hAnsi="仿宋" w:cs="仿宋"/>
          <w:b/>
          <w:color w:val="auto"/>
          <w:sz w:val="28"/>
          <w:szCs w:val="28"/>
          <w:highlight w:val="none"/>
        </w:rPr>
      </w:pPr>
    </w:p>
    <w:p>
      <w:pPr>
        <w:widowControl/>
        <w:jc w:val="left"/>
        <w:rPr>
          <w:rFonts w:hint="eastAsia" w:ascii="仿宋" w:hAnsi="仿宋" w:cs="仿宋"/>
          <w:b/>
          <w:color w:val="auto"/>
          <w:sz w:val="28"/>
          <w:szCs w:val="28"/>
          <w:highlight w:val="none"/>
        </w:rPr>
      </w:pPr>
    </w:p>
    <w:p>
      <w:pPr>
        <w:pStyle w:val="3"/>
        <w:adjustRightInd w:val="0"/>
        <w:snapToGrid w:val="0"/>
        <w:spacing w:before="0" w:after="0" w:line="240" w:lineRule="auto"/>
        <w:jc w:val="left"/>
        <w:rPr>
          <w:rFonts w:hint="eastAsia" w:ascii="仿宋" w:hAnsi="仿宋" w:cs="仿宋"/>
          <w:color w:val="auto"/>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格式8</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 xml:space="preserve">   </w:t>
      </w:r>
      <w:bookmarkStart w:id="102" w:name="_Toc7498_WPSOffice_Level2"/>
      <w:bookmarkStart w:id="103" w:name="_Toc11967_WPSOffice_Level2"/>
      <w:r>
        <w:rPr>
          <w:rFonts w:hint="eastAsia" w:ascii="仿宋" w:hAnsi="仿宋" w:cs="仿宋"/>
          <w:b/>
          <w:color w:val="auto"/>
          <w:sz w:val="32"/>
          <w:szCs w:val="32"/>
          <w:highlight w:val="none"/>
        </w:rPr>
        <w:t>参加政府采购活动前3年内在经营活动中没有重大违法记录的书面声明</w:t>
      </w:r>
      <w:bookmarkEnd w:id="102"/>
      <w:bookmarkEnd w:id="103"/>
    </w:p>
    <w:p>
      <w:pPr>
        <w:spacing w:line="360" w:lineRule="auto"/>
        <w:ind w:right="630" w:rightChars="300"/>
        <w:rPr>
          <w:rFonts w:hint="eastAsia" w:ascii="仿宋" w:hAnsi="仿宋" w:cs="仿宋"/>
          <w:b/>
          <w:color w:val="auto"/>
          <w:szCs w:val="21"/>
          <w:highlight w:val="none"/>
        </w:rPr>
      </w:pPr>
      <w:r>
        <w:rPr>
          <w:rFonts w:hint="eastAsia" w:ascii="仿宋" w:hAnsi="仿宋" w:cs="仿宋"/>
          <w:b/>
          <w:color w:val="auto"/>
          <w:szCs w:val="21"/>
          <w:highlight w:val="none"/>
          <w:u w:val="single"/>
        </w:rPr>
        <w:t>（</w:t>
      </w:r>
      <w:r>
        <w:rPr>
          <w:rFonts w:hint="eastAsia" w:ascii="仿宋" w:hAnsi="仿宋" w:cs="仿宋"/>
          <w:b/>
          <w:color w:val="auto"/>
          <w:szCs w:val="21"/>
          <w:highlight w:val="none"/>
          <w:u w:val="single"/>
          <w:lang w:eastAsia="zh-CN"/>
        </w:rPr>
        <w:t>采购人</w:t>
      </w:r>
      <w:r>
        <w:rPr>
          <w:rFonts w:hint="eastAsia" w:ascii="仿宋" w:hAnsi="仿宋" w:cs="仿宋"/>
          <w:b/>
          <w:color w:val="auto"/>
          <w:szCs w:val="21"/>
          <w:highlight w:val="none"/>
          <w:u w:val="single"/>
        </w:rPr>
        <w:t>或</w:t>
      </w:r>
      <w:r>
        <w:rPr>
          <w:rFonts w:hint="eastAsia" w:ascii="仿宋" w:hAnsi="仿宋" w:cs="仿宋"/>
          <w:b/>
          <w:color w:val="auto"/>
          <w:szCs w:val="21"/>
          <w:highlight w:val="none"/>
          <w:u w:val="single"/>
          <w:lang w:eastAsia="zh-CN"/>
        </w:rPr>
        <w:t>采购代理机构</w:t>
      </w:r>
      <w:r>
        <w:rPr>
          <w:rFonts w:hint="eastAsia" w:ascii="仿宋" w:hAnsi="仿宋" w:cs="仿宋"/>
          <w:b/>
          <w:color w:val="auto"/>
          <w:szCs w:val="21"/>
          <w:highlight w:val="none"/>
          <w:u w:val="single"/>
        </w:rPr>
        <w:t xml:space="preserve">名称） </w:t>
      </w:r>
      <w:r>
        <w:rPr>
          <w:rFonts w:hint="eastAsia" w:ascii="仿宋" w:hAnsi="仿宋" w:cs="仿宋"/>
          <w:b/>
          <w:color w:val="auto"/>
          <w:szCs w:val="21"/>
          <w:highlight w:val="none"/>
        </w:rPr>
        <w:t xml:space="preserve"> ：</w:t>
      </w:r>
    </w:p>
    <w:p>
      <w:pPr>
        <w:spacing w:line="360" w:lineRule="auto"/>
        <w:ind w:right="-21" w:rightChars="-10" w:firstLine="493" w:firstLineChars="235"/>
        <w:rPr>
          <w:rFonts w:hint="eastAsia" w:ascii="仿宋" w:hAnsi="仿宋" w:cs="仿宋"/>
          <w:color w:val="auto"/>
          <w:szCs w:val="21"/>
          <w:highlight w:val="none"/>
        </w:rPr>
      </w:pPr>
      <w:r>
        <w:rPr>
          <w:rFonts w:hint="eastAsia" w:ascii="仿宋" w:hAnsi="仿宋" w:cs="仿宋"/>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w:t>
      </w:r>
      <w:r>
        <w:rPr>
          <w:rFonts w:hint="eastAsia" w:ascii="仿宋" w:hAnsi="仿宋" w:cs="仿宋"/>
          <w:color w:val="auto"/>
          <w:szCs w:val="21"/>
          <w:highlight w:val="none"/>
          <w:lang w:val="en-US" w:eastAsia="zh-CN"/>
        </w:rPr>
        <w:t>失信主体</w:t>
      </w:r>
      <w:r>
        <w:rPr>
          <w:rFonts w:hint="eastAsia" w:ascii="仿宋" w:hAnsi="仿宋" w:cs="仿宋"/>
          <w:color w:val="auto"/>
          <w:szCs w:val="21"/>
          <w:highlight w:val="none"/>
        </w:rPr>
        <w:t>、政府采购严重违法失信行为记录名单。</w:t>
      </w:r>
    </w:p>
    <w:p>
      <w:pPr>
        <w:tabs>
          <w:tab w:val="left" w:pos="10065"/>
        </w:tabs>
        <w:spacing w:line="360" w:lineRule="auto"/>
        <w:ind w:right="-21" w:rightChars="-10" w:firstLine="371" w:firstLineChars="177"/>
        <w:rPr>
          <w:rFonts w:hint="eastAsia" w:ascii="仿宋" w:hAnsi="仿宋" w:cs="仿宋"/>
          <w:color w:val="auto"/>
          <w:szCs w:val="21"/>
          <w:highlight w:val="none"/>
        </w:rPr>
      </w:pPr>
      <w:r>
        <w:rPr>
          <w:rFonts w:hint="eastAsia" w:ascii="仿宋" w:hAnsi="仿宋" w:cs="仿宋"/>
          <w:color w:val="auto"/>
          <w:szCs w:val="21"/>
          <w:highlight w:val="none"/>
        </w:rPr>
        <w:t>如发现我单位提供的声明函不实时，我单位将按照《政府采购法》有关提供虚假材料的规定，接受处罚。</w:t>
      </w:r>
    </w:p>
    <w:p>
      <w:pPr>
        <w:spacing w:line="360" w:lineRule="auto"/>
        <w:ind w:right="1050" w:rightChars="500" w:firstLine="420" w:firstLineChars="200"/>
        <w:rPr>
          <w:rFonts w:hint="eastAsia" w:ascii="仿宋" w:hAnsi="仿宋" w:cs="仿宋"/>
          <w:color w:val="auto"/>
          <w:szCs w:val="21"/>
          <w:highlight w:val="none"/>
        </w:rPr>
      </w:pPr>
      <w:r>
        <w:rPr>
          <w:rFonts w:hint="eastAsia" w:ascii="仿宋" w:hAnsi="仿宋" w:cs="仿宋"/>
          <w:color w:val="auto"/>
          <w:szCs w:val="21"/>
          <w:highlight w:val="none"/>
        </w:rPr>
        <w:t>特此声明。</w:t>
      </w:r>
    </w:p>
    <w:p>
      <w:pPr>
        <w:spacing w:before="156" w:beforeLines="50" w:after="156" w:afterLines="50" w:line="400" w:lineRule="exact"/>
        <w:ind w:right="1050" w:rightChars="500"/>
        <w:rPr>
          <w:rFonts w:hint="eastAsia" w:ascii="仿宋" w:hAnsi="仿宋" w:cs="仿宋"/>
          <w:color w:val="auto"/>
          <w:szCs w:val="21"/>
          <w:highlight w:val="none"/>
        </w:rPr>
      </w:pPr>
    </w:p>
    <w:p>
      <w:pPr>
        <w:spacing w:before="156" w:beforeLines="50" w:after="156" w:afterLines="50" w:line="400" w:lineRule="exact"/>
        <w:ind w:right="1050" w:rightChars="500"/>
        <w:rPr>
          <w:rFonts w:hint="eastAsia" w:ascii="仿宋" w:hAnsi="仿宋" w:cs="仿宋"/>
          <w:color w:val="auto"/>
          <w:szCs w:val="21"/>
          <w:highlight w:val="none"/>
        </w:rPr>
      </w:pPr>
    </w:p>
    <w:p>
      <w:pPr>
        <w:spacing w:line="360" w:lineRule="exact"/>
        <w:ind w:right="1050" w:rightChars="500"/>
        <w:rPr>
          <w:rFonts w:hint="eastAsia" w:ascii="仿宋" w:hAnsi="仿宋" w:cs="仿宋"/>
          <w:color w:val="auto"/>
          <w:szCs w:val="21"/>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spacing w:line="360" w:lineRule="auto"/>
        <w:rPr>
          <w:rFonts w:hint="eastAsia" w:ascii="仿宋" w:hAnsi="仿宋" w:cs="仿宋"/>
          <w:color w:val="auto"/>
          <w:szCs w:val="21"/>
          <w:highlight w:val="none"/>
        </w:rPr>
      </w:pPr>
    </w:p>
    <w:p>
      <w:pPr>
        <w:spacing w:line="360" w:lineRule="exact"/>
        <w:ind w:right="1050" w:rightChars="500"/>
        <w:jc w:val="left"/>
        <w:rPr>
          <w:rFonts w:hint="eastAsia" w:ascii="仿宋" w:hAnsi="仿宋" w:cs="仿宋"/>
          <w:color w:val="auto"/>
          <w:szCs w:val="21"/>
          <w:highlight w:val="none"/>
          <w:u w:val="singl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格式9</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104" w:name="_Toc14782_WPSOffice_Level2"/>
      <w:bookmarkStart w:id="105" w:name="_Toc24841_WPSOffice_Level2"/>
      <w:r>
        <w:rPr>
          <w:rFonts w:hint="eastAsia" w:ascii="仿宋" w:hAnsi="仿宋" w:cs="仿宋"/>
          <w:b/>
          <w:color w:val="auto"/>
          <w:sz w:val="32"/>
          <w:szCs w:val="32"/>
          <w:highlight w:val="none"/>
        </w:rPr>
        <w:t>投标函</w:t>
      </w:r>
      <w:bookmarkEnd w:id="104"/>
      <w:bookmarkEnd w:id="105"/>
    </w:p>
    <w:p>
      <w:pPr>
        <w:adjustRightInd w:val="0"/>
        <w:snapToGrid w:val="0"/>
        <w:spacing w:line="360" w:lineRule="auto"/>
        <w:ind w:right="630" w:rightChars="300"/>
        <w:rPr>
          <w:rFonts w:hint="eastAsia" w:ascii="仿宋" w:hAnsi="仿宋" w:cs="仿宋"/>
          <w:color w:val="auto"/>
          <w:szCs w:val="21"/>
          <w:highlight w:val="none"/>
          <w:u w:val="single"/>
        </w:rPr>
      </w:pPr>
      <w:r>
        <w:rPr>
          <w:rFonts w:hint="eastAsia" w:ascii="仿宋" w:hAnsi="仿宋" w:cs="仿宋"/>
          <w:color w:val="auto"/>
          <w:szCs w:val="21"/>
          <w:highlight w:val="none"/>
        </w:rPr>
        <w:t xml:space="preserve"> </w:t>
      </w:r>
      <w:r>
        <w:rPr>
          <w:rFonts w:hint="eastAsia" w:ascii="仿宋" w:hAnsi="仿宋" w:cs="仿宋"/>
          <w:color w:val="auto"/>
          <w:szCs w:val="21"/>
          <w:highlight w:val="none"/>
          <w:u w:val="single"/>
        </w:rPr>
        <w:t>（</w:t>
      </w:r>
      <w:r>
        <w:rPr>
          <w:rFonts w:hint="eastAsia" w:ascii="仿宋" w:hAnsi="仿宋" w:cs="仿宋"/>
          <w:color w:val="auto"/>
          <w:szCs w:val="21"/>
          <w:highlight w:val="none"/>
          <w:u w:val="single"/>
          <w:lang w:eastAsia="zh-CN"/>
        </w:rPr>
        <w:t>采购人</w:t>
      </w:r>
      <w:r>
        <w:rPr>
          <w:rFonts w:hint="eastAsia" w:ascii="仿宋" w:hAnsi="仿宋" w:cs="仿宋"/>
          <w:color w:val="auto"/>
          <w:szCs w:val="21"/>
          <w:highlight w:val="none"/>
          <w:u w:val="single"/>
        </w:rPr>
        <w:t>或</w:t>
      </w:r>
      <w:r>
        <w:rPr>
          <w:rFonts w:hint="eastAsia" w:ascii="仿宋" w:hAnsi="仿宋" w:cs="仿宋"/>
          <w:color w:val="auto"/>
          <w:szCs w:val="21"/>
          <w:highlight w:val="none"/>
          <w:u w:val="single"/>
          <w:lang w:eastAsia="zh-CN"/>
        </w:rPr>
        <w:t>采购代理机构</w:t>
      </w:r>
      <w:r>
        <w:rPr>
          <w:rFonts w:hint="eastAsia" w:ascii="仿宋" w:hAnsi="仿宋" w:cs="仿宋"/>
          <w:color w:val="auto"/>
          <w:szCs w:val="21"/>
          <w:highlight w:val="none"/>
          <w:u w:val="single"/>
        </w:rPr>
        <w:t>）：</w:t>
      </w:r>
    </w:p>
    <w:p>
      <w:pPr>
        <w:adjustRightInd w:val="0"/>
        <w:snapToGrid w:val="0"/>
        <w:spacing w:line="360" w:lineRule="auto"/>
        <w:ind w:right="-21" w:rightChars="-10"/>
        <w:rPr>
          <w:rFonts w:hint="eastAsia" w:ascii="仿宋" w:hAnsi="仿宋" w:eastAsia="仿宋" w:cs="仿宋"/>
          <w:color w:val="auto"/>
          <w:szCs w:val="21"/>
          <w:highlight w:val="none"/>
          <w:lang w:eastAsia="zh-CN"/>
        </w:rPr>
      </w:pPr>
      <w:r>
        <w:rPr>
          <w:rFonts w:hint="eastAsia" w:ascii="仿宋" w:hAnsi="仿宋" w:cs="仿宋"/>
          <w:color w:val="auto"/>
          <w:szCs w:val="21"/>
          <w:highlight w:val="none"/>
        </w:rPr>
        <w:t xml:space="preserve">    根据贵方</w:t>
      </w:r>
      <w:r>
        <w:rPr>
          <w:rFonts w:hint="eastAsia" w:ascii="仿宋" w:hAnsi="仿宋" w:cs="仿宋"/>
          <w:color w:val="auto"/>
          <w:szCs w:val="21"/>
          <w:highlight w:val="none"/>
          <w:u w:val="single"/>
        </w:rPr>
        <w:t>(项目名称)</w:t>
      </w:r>
      <w:r>
        <w:rPr>
          <w:rFonts w:hint="eastAsia" w:ascii="仿宋" w:hAnsi="仿宋" w:cs="仿宋"/>
          <w:color w:val="auto"/>
          <w:szCs w:val="21"/>
          <w:highlight w:val="none"/>
        </w:rPr>
        <w:t>项目的招标公告</w:t>
      </w:r>
      <w:r>
        <w:rPr>
          <w:rFonts w:hint="eastAsia" w:ascii="仿宋" w:hAnsi="仿宋" w:cs="仿宋"/>
          <w:color w:val="auto"/>
          <w:szCs w:val="21"/>
          <w:highlight w:val="none"/>
          <w:u w:val="single"/>
        </w:rPr>
        <w:t>(招标编号)</w:t>
      </w:r>
      <w:r>
        <w:rPr>
          <w:rFonts w:hint="eastAsia" w:ascii="仿宋" w:hAnsi="仿宋" w:cs="仿宋"/>
          <w:color w:val="auto"/>
          <w:szCs w:val="21"/>
          <w:highlight w:val="none"/>
        </w:rPr>
        <w:t>,签字代表</w:t>
      </w:r>
      <w:r>
        <w:rPr>
          <w:rFonts w:hint="eastAsia" w:ascii="仿宋" w:hAnsi="仿宋" w:cs="仿宋"/>
          <w:color w:val="auto"/>
          <w:szCs w:val="21"/>
          <w:highlight w:val="none"/>
          <w:u w:val="single"/>
        </w:rPr>
        <w:t>(姓名、职务)</w:t>
      </w:r>
      <w:r>
        <w:rPr>
          <w:rFonts w:hint="eastAsia" w:ascii="仿宋" w:hAnsi="仿宋" w:cs="仿宋"/>
          <w:color w:val="auto"/>
          <w:szCs w:val="21"/>
          <w:highlight w:val="none"/>
        </w:rPr>
        <w:t>经正式授权并代表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u w:val="single"/>
        </w:rPr>
        <w:t>（名称、地址）</w:t>
      </w:r>
      <w:r>
        <w:rPr>
          <w:rFonts w:hint="eastAsia" w:ascii="仿宋" w:hAnsi="仿宋" w:cs="仿宋"/>
          <w:color w:val="auto"/>
          <w:szCs w:val="21"/>
          <w:highlight w:val="none"/>
        </w:rPr>
        <w:t>提交下述文件正本</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份、副本</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份及电子文档</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份，并以</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形式出具的金额为</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人民币元的投标保证金。</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据此，签字代表宣布同意如下：</w:t>
      </w:r>
    </w:p>
    <w:p>
      <w:pPr>
        <w:numPr>
          <w:ilvl w:val="0"/>
          <w:numId w:val="3"/>
        </w:num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本项目投标总价详见开标一览表。</w:t>
      </w:r>
    </w:p>
    <w:p>
      <w:pPr>
        <w:numPr>
          <w:ilvl w:val="0"/>
          <w:numId w:val="3"/>
        </w:num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本投标有效期为自递交投标文件截止之日起</w:t>
      </w:r>
      <w:r>
        <w:rPr>
          <w:rFonts w:hint="eastAsia" w:ascii="仿宋" w:hAnsi="仿宋" w:cs="仿宋"/>
          <w:color w:val="auto"/>
          <w:szCs w:val="21"/>
          <w:highlight w:val="none"/>
          <w:u w:val="single"/>
        </w:rPr>
        <w:t>90</w:t>
      </w:r>
      <w:r>
        <w:rPr>
          <w:rFonts w:hint="eastAsia" w:ascii="仿宋" w:hAnsi="仿宋" w:cs="仿宋"/>
          <w:color w:val="auto"/>
          <w:szCs w:val="21"/>
          <w:highlight w:val="none"/>
        </w:rPr>
        <w:t>日历日。</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（3）已详细审查全部招标文件，包括所有补充通知（如果有的话）。</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（4）在规定的开标时间后，遵守招标文件中有关保证金的规定。</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（5）我方不是为本项目提供整体设计、规范编制或者项目管理、监理、检测等服务的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，我方不是</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的附属机构。</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（6）在领取中标通知书的同时按招标文件规定的形式，向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一次性支付采购代理服务费（适用于中标人支付采购代理服务费情形）。</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（8）按照招标文件的规定履行合同责任和义务。</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（9）我方承诺投标文件中的证明材料真实、合法、有效。</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其他事项：</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w:t>
      </w:r>
    </w:p>
    <w:p>
      <w:pPr>
        <w:adjustRightInd w:val="0"/>
        <w:snapToGrid w:val="0"/>
        <w:spacing w:line="360" w:lineRule="auto"/>
        <w:ind w:right="-21" w:rightChars="-10"/>
        <w:rPr>
          <w:rFonts w:hint="eastAsia" w:ascii="仿宋" w:hAnsi="仿宋" w:cs="仿宋"/>
          <w:color w:val="auto"/>
          <w:szCs w:val="21"/>
          <w:highlight w:val="none"/>
        </w:rPr>
      </w:pPr>
    </w:p>
    <w:p>
      <w:pPr>
        <w:pStyle w:val="40"/>
        <w:rPr>
          <w:rFonts w:hint="eastAsia" w:ascii="仿宋" w:hAnsi="仿宋" w:eastAsia="仿宋" w:cs="仿宋"/>
          <w:color w:val="auto"/>
          <w:highlight w:val="none"/>
        </w:rPr>
      </w:pPr>
    </w:p>
    <w:p>
      <w:pPr>
        <w:adjustRightInd w:val="0"/>
        <w:snapToGrid w:val="0"/>
        <w:spacing w:line="360" w:lineRule="auto"/>
        <w:ind w:right="-21" w:rightChars="-10"/>
        <w:rPr>
          <w:rFonts w:hint="eastAsia" w:ascii="仿宋" w:hAnsi="仿宋" w:cs="仿宋"/>
          <w:color w:val="auto"/>
          <w:szCs w:val="21"/>
          <w:highlight w:val="none"/>
        </w:rPr>
      </w:pP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rPr>
        <w:t>与本项目有关的一切往来通讯请寄</w:t>
      </w:r>
    </w:p>
    <w:p>
      <w:pPr>
        <w:adjustRightInd w:val="0"/>
        <w:snapToGrid w:val="0"/>
        <w:spacing w:line="360" w:lineRule="auto"/>
        <w:ind w:right="-21" w:rightChars="-10"/>
        <w:rPr>
          <w:rFonts w:hint="eastAsia" w:ascii="仿宋" w:hAnsi="仿宋" w:cs="仿宋"/>
          <w:color w:val="auto"/>
          <w:szCs w:val="21"/>
          <w:highlight w:val="none"/>
          <w:u w:val="single"/>
        </w:rPr>
      </w:pPr>
      <w:r>
        <w:rPr>
          <w:rFonts w:hint="eastAsia" w:ascii="仿宋" w:hAnsi="仿宋" w:cs="仿宋"/>
          <w:color w:val="auto"/>
          <w:szCs w:val="21"/>
          <w:highlight w:val="none"/>
        </w:rPr>
        <w:t>地址：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传真：</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u w:val="single"/>
        </w:rPr>
      </w:pPr>
      <w:r>
        <w:rPr>
          <w:rFonts w:hint="eastAsia" w:ascii="仿宋" w:hAnsi="仿宋" w:cs="仿宋"/>
          <w:color w:val="auto"/>
          <w:szCs w:val="21"/>
          <w:highlight w:val="none"/>
        </w:rPr>
        <w:t>电话：</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电子邮件：</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u w:val="single"/>
        </w:rPr>
      </w:pPr>
      <w:r>
        <w:rPr>
          <w:rFonts w:hint="eastAsia" w:ascii="仿宋" w:hAnsi="仿宋" w:cs="仿宋"/>
          <w:color w:val="auto"/>
          <w:szCs w:val="21"/>
          <w:highlight w:val="none"/>
        </w:rPr>
        <w:t>法定代表人（非法人组织负责人）或其授权委托人（签字或盖章）：</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名称（加盖单位公章）：</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开户银行（全称）：</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银行账号：</w:t>
      </w:r>
      <w:r>
        <w:rPr>
          <w:rFonts w:hint="eastAsia" w:ascii="仿宋" w:hAnsi="仿宋" w:cs="仿宋"/>
          <w:color w:val="auto"/>
          <w:szCs w:val="21"/>
          <w:highlight w:val="none"/>
          <w:u w:val="single"/>
        </w:rPr>
        <w:t xml:space="preserve">                     </w:t>
      </w:r>
    </w:p>
    <w:p>
      <w:pPr>
        <w:adjustRightInd w:val="0"/>
        <w:snapToGrid w:val="0"/>
        <w:spacing w:line="360" w:lineRule="auto"/>
        <w:ind w:right="1050" w:rightChars="500"/>
        <w:jc w:val="left"/>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adjustRightInd w:val="0"/>
        <w:snapToGrid w:val="0"/>
        <w:spacing w:line="360" w:lineRule="auto"/>
        <w:ind w:right="1050" w:rightChars="500"/>
        <w:jc w:val="left"/>
        <w:rPr>
          <w:rFonts w:hint="eastAsia" w:ascii="仿宋" w:hAnsi="仿宋" w:cs="仿宋"/>
          <w:color w:val="auto"/>
          <w:szCs w:val="21"/>
          <w:highlight w:val="none"/>
          <w:u w:val="single"/>
        </w:r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格式10</w:t>
      </w:r>
    </w:p>
    <w:p>
      <w:pPr>
        <w:adjustRightInd w:val="0"/>
        <w:snapToGrid w:val="0"/>
        <w:spacing w:before="312" w:beforeLines="100" w:after="312" w:afterLines="100" w:line="360" w:lineRule="auto"/>
        <w:ind w:right="105" w:rightChars="50"/>
        <w:jc w:val="center"/>
        <w:rPr>
          <w:rFonts w:hint="eastAsia" w:ascii="仿宋" w:hAnsi="仿宋" w:cs="仿宋"/>
          <w:b/>
          <w:bCs/>
          <w:color w:val="auto"/>
          <w:sz w:val="32"/>
          <w:szCs w:val="32"/>
          <w:highlight w:val="none"/>
        </w:rPr>
      </w:pPr>
      <w:bookmarkStart w:id="106" w:name="_Toc2673_WPSOffice_Level2"/>
      <w:bookmarkStart w:id="107" w:name="_Toc11267_WPSOffice_Level2"/>
      <w:r>
        <w:rPr>
          <w:rFonts w:hint="eastAsia" w:ascii="仿宋" w:hAnsi="仿宋" w:cs="仿宋"/>
          <w:b/>
          <w:bCs/>
          <w:color w:val="auto"/>
          <w:sz w:val="32"/>
          <w:szCs w:val="32"/>
          <w:highlight w:val="none"/>
        </w:rPr>
        <w:t>开标一览表</w:t>
      </w:r>
      <w:bookmarkEnd w:id="106"/>
      <w:bookmarkEnd w:id="107"/>
    </w:p>
    <w:p>
      <w:pPr>
        <w:adjustRightInd w:val="0"/>
        <w:snapToGrid w:val="0"/>
        <w:spacing w:line="360" w:lineRule="auto"/>
        <w:ind w:right="105" w:rightChars="50"/>
        <w:jc w:val="left"/>
        <w:rPr>
          <w:rFonts w:hint="eastAsia" w:ascii="仿宋" w:hAnsi="仿宋" w:cs="仿宋"/>
          <w:b/>
          <w:bCs/>
          <w:color w:val="auto"/>
          <w:szCs w:val="21"/>
          <w:highlight w:val="none"/>
        </w:rPr>
      </w:pPr>
      <w:r>
        <w:rPr>
          <w:rFonts w:hint="eastAsia" w:ascii="仿宋" w:hAnsi="仿宋" w:cs="仿宋"/>
          <w:b/>
          <w:bCs/>
          <w:color w:val="auto"/>
          <w:szCs w:val="21"/>
          <w:highlight w:val="none"/>
        </w:rPr>
        <w:t>包号：                                                      报价单位：</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货物名称</w:t>
            </w:r>
          </w:p>
        </w:tc>
        <w:tc>
          <w:tcPr>
            <w:tcW w:w="2373"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投标总价</w:t>
            </w:r>
          </w:p>
        </w:tc>
        <w:tc>
          <w:tcPr>
            <w:tcW w:w="13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投标保证金</w:t>
            </w:r>
          </w:p>
        </w:tc>
        <w:tc>
          <w:tcPr>
            <w:tcW w:w="11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交货时间</w:t>
            </w:r>
          </w:p>
        </w:tc>
        <w:tc>
          <w:tcPr>
            <w:tcW w:w="1252"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交货地点</w:t>
            </w:r>
          </w:p>
        </w:tc>
        <w:tc>
          <w:tcPr>
            <w:tcW w:w="951"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c>
          <w:tcPr>
            <w:tcW w:w="2373" w:type="dxa"/>
            <w:noWrap w:val="0"/>
            <w:vAlign w:val="center"/>
          </w:tcPr>
          <w:p>
            <w:pPr>
              <w:keepNext w:val="0"/>
              <w:keepLines w:val="0"/>
              <w:suppressLineNumbers w:val="0"/>
              <w:adjustRightInd w:val="0"/>
              <w:snapToGrid w:val="0"/>
              <w:spacing w:before="0" w:beforeAutospacing="0" w:after="0" w:afterAutospacing="0"/>
              <w:ind w:left="-55" w:leftChars="-26" w:right="-46" w:rightChars="-22"/>
              <w:jc w:val="left"/>
              <w:rPr>
                <w:rFonts w:hint="eastAsia" w:ascii="仿宋" w:hAnsi="仿宋" w:cs="仿宋"/>
                <w:color w:val="auto"/>
                <w:szCs w:val="21"/>
                <w:highlight w:val="none"/>
              </w:rPr>
            </w:pPr>
            <w:r>
              <w:rPr>
                <w:rFonts w:hint="eastAsia" w:ascii="仿宋" w:hAnsi="仿宋" w:cs="仿宋"/>
                <w:color w:val="auto"/>
                <w:szCs w:val="21"/>
                <w:highlight w:val="none"/>
              </w:rPr>
              <w:t>小写：</w:t>
            </w:r>
          </w:p>
          <w:p>
            <w:pPr>
              <w:keepNext w:val="0"/>
              <w:keepLines w:val="0"/>
              <w:suppressLineNumbers w:val="0"/>
              <w:adjustRightInd w:val="0"/>
              <w:snapToGrid w:val="0"/>
              <w:spacing w:before="0" w:beforeAutospacing="0" w:after="0" w:afterAutospacing="0"/>
              <w:ind w:left="-55" w:leftChars="-26" w:right="-46" w:rightChars="-22"/>
              <w:jc w:val="left"/>
              <w:rPr>
                <w:rFonts w:hint="eastAsia" w:ascii="仿宋" w:hAnsi="仿宋" w:cs="仿宋"/>
                <w:color w:val="auto"/>
                <w:szCs w:val="21"/>
                <w:highlight w:val="none"/>
              </w:rPr>
            </w:pPr>
            <w:r>
              <w:rPr>
                <w:rFonts w:hint="eastAsia" w:ascii="仿宋" w:hAnsi="仿宋" w:cs="仿宋"/>
                <w:color w:val="auto"/>
                <w:szCs w:val="21"/>
                <w:highlight w:val="none"/>
              </w:rPr>
              <w:t>大写：</w:t>
            </w:r>
          </w:p>
        </w:tc>
        <w:tc>
          <w:tcPr>
            <w:tcW w:w="13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eastAsia="仿宋" w:cs="仿宋"/>
                <w:color w:val="auto"/>
                <w:szCs w:val="21"/>
                <w:highlight w:val="none"/>
                <w:lang w:val="en-US" w:eastAsia="zh-CN"/>
              </w:rPr>
            </w:pPr>
          </w:p>
        </w:tc>
        <w:tc>
          <w:tcPr>
            <w:tcW w:w="11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c>
          <w:tcPr>
            <w:tcW w:w="1252"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c>
          <w:tcPr>
            <w:tcW w:w="951"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r>
    </w:tbl>
    <w:p>
      <w:pPr>
        <w:adjustRightInd w:val="0"/>
        <w:snapToGrid w:val="0"/>
        <w:spacing w:line="360" w:lineRule="auto"/>
        <w:ind w:right="105" w:rightChars="50" w:firstLine="420" w:firstLineChars="200"/>
        <w:jc w:val="left"/>
        <w:rPr>
          <w:rFonts w:hint="eastAsia" w:ascii="仿宋" w:hAnsi="仿宋" w:cs="仿宋"/>
          <w:color w:val="auto"/>
          <w:szCs w:val="21"/>
          <w:highlight w:val="none"/>
        </w:rPr>
      </w:pP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注：此表中，投标总价应和分项报价表的总价相一致。</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ind w:right="1050" w:rightChars="500"/>
        <w:jc w:val="left"/>
        <w:rPr>
          <w:rFonts w:hint="eastAsia" w:ascii="仿宋" w:hAnsi="仿宋" w:cs="仿宋"/>
          <w:color w:val="auto"/>
          <w:szCs w:val="21"/>
          <w:highlight w:val="none"/>
          <w:u w:val="singl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r>
        <w:rPr>
          <w:rFonts w:hint="eastAsia" w:ascii="仿宋" w:hAnsi="仿宋" w:cs="仿宋"/>
          <w:color w:val="auto"/>
          <w:szCs w:val="21"/>
          <w:highlight w:val="none"/>
        </w:rPr>
        <w:t xml:space="preserve">  </w:t>
      </w: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格式11</w:t>
      </w:r>
    </w:p>
    <w:p>
      <w:pPr>
        <w:adjustRightInd w:val="0"/>
        <w:snapToGrid w:val="0"/>
        <w:spacing w:before="312" w:beforeLines="100" w:after="312" w:afterLines="100" w:line="360" w:lineRule="auto"/>
        <w:ind w:right="105" w:rightChars="50"/>
        <w:jc w:val="center"/>
        <w:rPr>
          <w:rFonts w:hint="eastAsia" w:ascii="仿宋" w:hAnsi="仿宋" w:cs="仿宋"/>
          <w:b/>
          <w:bCs/>
          <w:color w:val="auto"/>
          <w:sz w:val="32"/>
          <w:szCs w:val="32"/>
          <w:highlight w:val="none"/>
        </w:rPr>
      </w:pPr>
      <w:bookmarkStart w:id="108" w:name="_Toc28271_WPSOffice_Level2"/>
      <w:bookmarkStart w:id="109" w:name="_Toc16044_WPSOffice_Level2"/>
      <w:r>
        <w:rPr>
          <w:rFonts w:hint="eastAsia" w:ascii="仿宋" w:hAnsi="仿宋" w:cs="仿宋"/>
          <w:b/>
          <w:bCs/>
          <w:color w:val="auto"/>
          <w:sz w:val="32"/>
          <w:szCs w:val="32"/>
          <w:highlight w:val="none"/>
        </w:rPr>
        <w:t>分项报价表</w:t>
      </w:r>
      <w:bookmarkEnd w:id="108"/>
      <w:bookmarkEnd w:id="109"/>
    </w:p>
    <w:p>
      <w:pPr>
        <w:adjustRightInd w:val="0"/>
        <w:snapToGrid w:val="0"/>
        <w:spacing w:line="360" w:lineRule="auto"/>
        <w:ind w:right="105" w:rightChars="50"/>
        <w:jc w:val="left"/>
        <w:rPr>
          <w:rFonts w:hint="eastAsia" w:ascii="仿宋" w:hAnsi="仿宋" w:cs="仿宋"/>
          <w:b/>
          <w:bCs/>
          <w:color w:val="auto"/>
          <w:szCs w:val="21"/>
          <w:highlight w:val="none"/>
        </w:rPr>
      </w:pPr>
      <w:r>
        <w:rPr>
          <w:rFonts w:hint="eastAsia" w:ascii="仿宋" w:hAnsi="仿宋" w:cs="仿宋"/>
          <w:b/>
          <w:bCs/>
          <w:color w:val="auto"/>
          <w:szCs w:val="21"/>
          <w:highlight w:val="none"/>
        </w:rPr>
        <w:t>包号：                                                      报价单位：</w:t>
      </w:r>
    </w:p>
    <w:tbl>
      <w:tblPr>
        <w:tblStyle w:val="23"/>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序号</w:t>
            </w: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产品名称</w:t>
            </w: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品牌</w:t>
            </w: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型号</w:t>
            </w:r>
          </w:p>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规格</w:t>
            </w: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数量</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原产地</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制造商名称</w:t>
            </w: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单价</w:t>
            </w: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总价</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r>
              <w:rPr>
                <w:rFonts w:hint="eastAsia" w:ascii="仿宋" w:hAnsi="仿宋" w:cs="仿宋"/>
                <w:color w:val="auto"/>
                <w:szCs w:val="21"/>
                <w:highlight w:val="none"/>
              </w:rPr>
              <w:t>总价</w:t>
            </w:r>
          </w:p>
        </w:tc>
        <w:tc>
          <w:tcPr>
            <w:tcW w:w="1033"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bl>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注：此表中，总价应和开标一览表的投标总价相一致。</w:t>
      </w: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此表填写的货物种类及数量等必须和相应包组采购需求一致，否则按无效投标处理。</w:t>
      </w: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adjustRightInd w:val="0"/>
        <w:snapToGrid w:val="0"/>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adjustRightInd w:val="0"/>
        <w:snapToGrid w:val="0"/>
        <w:spacing w:line="480" w:lineRule="auto"/>
        <w:ind w:right="105" w:rightChars="50"/>
        <w:jc w:val="left"/>
        <w:rPr>
          <w:rFonts w:hint="eastAsia" w:ascii="仿宋" w:hAnsi="仿宋" w:cs="仿宋"/>
          <w:color w:val="auto"/>
          <w:szCs w:val="21"/>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pStyle w:val="3"/>
        <w:adjustRightInd w:val="0"/>
        <w:snapToGrid w:val="0"/>
        <w:spacing w:before="0" w:after="0" w:line="240" w:lineRule="auto"/>
        <w:jc w:val="left"/>
        <w:rPr>
          <w:rFonts w:hint="eastAsia" w:ascii="仿宋" w:hAnsi="仿宋" w:cs="仿宋"/>
          <w:color w:val="auto"/>
          <w:szCs w:val="21"/>
          <w:highlight w:val="none"/>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格式12</w:t>
      </w:r>
    </w:p>
    <w:p>
      <w:pPr>
        <w:adjustRightInd w:val="0"/>
        <w:snapToGrid w:val="0"/>
        <w:spacing w:before="312" w:beforeLines="100" w:line="360" w:lineRule="auto"/>
        <w:ind w:right="105" w:rightChars="50"/>
        <w:jc w:val="center"/>
        <w:rPr>
          <w:rFonts w:hint="eastAsia"/>
        </w:rPr>
      </w:pPr>
      <w:r>
        <w:rPr>
          <w:rFonts w:hint="eastAsia" w:ascii="仿宋" w:hAnsi="仿宋" w:cs="仿宋"/>
          <w:b/>
          <w:bCs/>
          <w:color w:val="auto"/>
          <w:sz w:val="32"/>
          <w:szCs w:val="32"/>
          <w:highlight w:val="none"/>
        </w:rPr>
        <w:t>技术规格偏离表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产品名称：防电服</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20</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一、实质性要求（★）</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1、技术性能符合国家《带电作业用屏蔽服装》GB/T 6568-2008的规定。</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2、高电压场所作业时全身防护，应能耐受7000V的高压。</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电绝缘服包括三层材料，外层采用防化耐电尼龙涂覆PVC材料制成，中层采用防静电绝缘材料，内层使用棉丝涂覆织物材料。其他辅料包括尼龙织带、防静电扣和防静电插口等。</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3、根据采购单位要求，安装符合《消防装备物资物联网标识管理》规定的二维码和RFID标签，在交付前须完成部局系统赋码工作，确保一物一码。</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二、一般指标性参数（●）</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1、外层面料的阻燃性能：损毁长度不应大于20mm，续燃时间不应大于10s，阴燃时间不应大于10s，且不应有熔融、滴落现象。</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2、泄露电流：在电压7000V、频率50Hz的试验电压下、时间为3min泄露电流≤5mA。</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3、整体耐电压性能：在电压7000V、频率50Hz、时间3min试验下无闪络、击穿和发热现象</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4、外层面料的耐寒性能：在-25℃的低温下5分钟后取出沿长度方向折叠无裂纹。</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5、外层面料的耐汽油性能：取一面料放入97号汽油的100mL烧杯中30s后取出无裂纹、不发粘。</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6、外观质量：应加工精致，无污点、开胶及破损现象。</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7、电绝缘服装具有耐高电压、耐酸碱等性能；电绝缘服装由上衣(含头套)、背带裤、手套、靴子等组成。</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8、外层面料的撕破强力：经、纬向不应小于30N；外层面料的断裂强力：经、纬向不应小于450N。</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cs="仿宋"/>
                <w:b w:val="0"/>
                <w:bCs w:val="0"/>
                <w:sz w:val="21"/>
                <w:szCs w:val="21"/>
                <w:lang w:eastAsia="zh-CN"/>
              </w:rPr>
            </w:pPr>
            <w:r>
              <w:rPr>
                <w:rFonts w:hint="eastAsia" w:ascii="仿宋" w:hAnsi="仿宋" w:cs="仿宋"/>
                <w:b w:val="0"/>
                <w:bCs w:val="0"/>
                <w:sz w:val="21"/>
                <w:szCs w:val="21"/>
                <w:lang w:eastAsia="zh-CN"/>
              </w:rPr>
              <w:t>三、其他商务需求</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b w:val="0"/>
                <w:bCs w:val="0"/>
                <w:sz w:val="21"/>
                <w:szCs w:val="21"/>
                <w:lang w:eastAsia="zh-CN"/>
              </w:rPr>
              <w:t>1、每套电绝缘装具配备一个携行包。</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p>
    <w:p>
      <w:pPr>
        <w:adjustRightInd w:val="0"/>
        <w:snapToGrid w:val="0"/>
        <w:spacing w:line="360" w:lineRule="auto"/>
        <w:ind w:right="105" w:rightChars="50"/>
        <w:jc w:val="left"/>
        <w:rPr>
          <w:rFonts w:hint="eastAsia" w:ascii="仿宋" w:hAnsi="仿宋" w:cs="仿宋"/>
          <w:b/>
          <w:color w:val="auto"/>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产品名称：轻型防化服</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20</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1、技术性能符合国家《消防员化学防护服装》XF770-2008的规定。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2、款式：连体式结构。且保证完全覆盖使用者，由化学防护头罩、化学防护服、化学防护手套构成，与外置式正压式消防空气呼吸器配合使用。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1、整体抗水渗漏性能：按规定方法试验20min后无渗漏。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2、拉伸强度（kN/m）：≥10。撕裂强力（N）：≥100。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3、耐热老化性能：按规定方法试验后不沾、不脆。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4、阻燃性能：有焰燃烧时间：≤10s；无焰燃烧时间：≤10s；损毁长度：≤10cm。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5、化学防护靴：靴底抗刺穿性能：≥2000N、靴面经抗切割试验后，不应被割穿、防护靴电绝缘性能：击穿电压≥5000V，且泄露电流应小于3mA。</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6、外观质量：面料表面应平整，不应有破洞、气泡、脱层、表面漏布、死褶现象。化学防护靴不应有脱齿弹边、脱空、开胶、喷霜、过硫、欠硫现象。化学防护服的外贴条应整齐，不应有部件欠缺。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7、抗化学品渗透性能≥60min</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8、耐寒性：按照规定方法试验后无裂纹。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三、其他商务需求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1、每套消防员化学防护服配备一个携行包。</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产品名称：重型防化服</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10</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1、技术性能</w:t>
            </w:r>
            <w:r>
              <w:rPr>
                <w:rFonts w:hint="eastAsia"/>
                <w:lang w:eastAsia="zh-CN"/>
              </w:rPr>
              <w:t>符合</w:t>
            </w:r>
            <w:r>
              <w:rPr>
                <w:rFonts w:hint="eastAsia"/>
              </w:rPr>
              <w:t>《消防员化学防护服装》XF770-2008标准。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2、全密封连体式结构。由带大视窗的连体头罩、化学防护服、正压式消防空气呼吸器背囊、化学防护靴、化学防护手套等组成。同正压式消防空气呼吸器、冷却装备、消防员呼救器及通信器材等设备配合使用。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1、全密封连体式结构。整体气密性6min内压强降低≤300Pa，排气阀气密性≥15S。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2、化学防护靴：靴底抗刺穿性能：≥2000N。靴面经抗切割试验后，不应被割穿。防护靴电绝缘性能：击穿电压不应小于5000V，且泄露电流应小于3mA。防砸性能：按国家标准要求进行试验后，其间隙高度≥15mm。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3、外观质量：面料表面应平整，不应有破洞、气泡、脱层、表面漏布、死褶现象。化学防护靴不应有脱齿弹边、脱空、开胶、喷霜、过硫、欠硫现象。化学防护服的外贴条应整齐，不应有部件欠缺。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4、耐寒性：按照规定方法试验后无裂纹。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5、内层为全封闭嵌入式气密型防化服：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6、面料材质：或高于高阻隔多元共混橡胶材质、高性能多层复合膜材料。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7、外层镀铝隔热服性能：外层镀铝隔热服面料采用100%玻璃纤维镀铝材料，具有阻燃隔热性能；外层镀铝隔热服面料经过10000次折叠无脱层和裂纹。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8、抗化学品渗透性能≥60min。。</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三、其他商务需求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1、每套化学防护服配备一个携行包。</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产品名称：躯体固定气囊</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4</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1、躯体固定气囊用真空成型原理，将气垫内空气抽出，形成硬性固定成型体，有利于群体伤者的转移、运送。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2</w:t>
            </w:r>
            <w:r>
              <w:rPr>
                <w:rFonts w:hint="eastAsia"/>
              </w:rPr>
              <w:t>、配置包括躯体固定气囊，正负压气泵、存储包，备 2 个充气接口。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3</w:t>
            </w:r>
            <w:r>
              <w:rPr>
                <w:rFonts w:hint="eastAsia"/>
              </w:rPr>
              <w:t>、根据采购单位要求，安装符合《消防装备物资物联网标识管理》规定的二维码和RFID标签，在交付前须完成部局系统赋码工作，确保一物一码。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1、躯体固定气囊外层材料用防寒阻燃面料，内充高分子颗粒，配有抽空泵、头垫、脚垫和便携包。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2、保持时间大于48h；</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3、可进行X光成像及磁共振检查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4、展开尺寸：长≥200 cm、宽≥100cm。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5、使用环境温度 0℃～80℃。</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pStyle w:val="22"/>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产品名称：肢体固定气囊</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4</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1、肢体固定气囊用真空成型原理，将夹板内空气抽出，真空夹板快速形成硬性固定成型体。分躯体、肢干和颈椎固定，能对不同体位骨折、骨伤患者提供固定支撑保护作用，避免二次伤害</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2</w:t>
            </w:r>
            <w:r>
              <w:rPr>
                <w:rFonts w:hint="eastAsia"/>
              </w:rPr>
              <w:t>、组成：由上肢夹板、下肢夹板、躯干夹板、颈椎、气泵、便携包组成。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3</w:t>
            </w:r>
            <w:r>
              <w:rPr>
                <w:rFonts w:hint="eastAsia"/>
              </w:rPr>
              <w:t>、根据采购单位要求，安装符合《消防装备物资物联网标识管理》规定的二维码和RFID标签，在交付前须完成部局系统赋码工作，确保一物一码。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1、保持时间≥48h；</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2、可进行X光成像及磁共振检查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3、规格（mm）躯干脊椎尺寸≥950×650；上肢尺寸：≥500×400；下肢尺寸：≥850×500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4、使用温度：-40℃-90℃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5、提供包括肢体固定气囊，正负压气泵、存储包，备 2 个充气接口。</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产品名称：婴儿呼吸袋</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100</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1、适合婴儿使用，避免毒气或有害气体伤害的防毒面罩。利用送风机将外部空气通过滤毒罐送入头罩内，形成密闭正压，使得呼吸方便，活动无不适现象。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2</w:t>
            </w:r>
            <w:r>
              <w:rPr>
                <w:rFonts w:hint="eastAsia"/>
              </w:rPr>
              <w:t>、主要部件：头罩、滤毒罐、送风机、电池.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3</w:t>
            </w:r>
            <w:r>
              <w:rPr>
                <w:rFonts w:hint="eastAsia"/>
              </w:rPr>
              <w:t>、根据采购单位要求，安装符合《消防装备物资物联网标识管理》规定的二维码和RFID标签，在交付前须完成部局系统赋码工作，确保一物一码。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1、电源：充电电池；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2、使用时间：≥2h；</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3、送风量：≥40L/min；</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4、重量：≤1kg；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5、尺寸大小：≥30×60cm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三、其他商务需求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1、验收时实际查看滤毒罐的生产日期及保质期。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2、验收时实际安装测试滤毒罐与主机的匹配度。</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pStyle w:val="22"/>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9" w:hRule="atLeast"/>
          <w:tblHeader/>
          <w:jc w:val="center"/>
        </w:trPr>
        <w:tc>
          <w:tcPr>
            <w:tcW w:w="14174"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产品名称：充气帐篷（40m2）</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3</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87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7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1、总体尺寸：8mx5mx3.1m（±30mm）,外肩高2.1m（±30mm）,投影面积≥40.0㎡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2、内部尺寸：7.5mx4.5mx2.8m（±30mm），内部垂直肩高1.9m（±30mm），内部面积≥33.75㎡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3、前后门尺寸：（宽）1.2mx（高）1.9m，（2扇） 窗户尺寸：（宽）0.75mx（高）0.6m（8扇）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4、气柱安装门≥1组（共≥2个充排气阀，≥1个安全阀）；帐篷配空调口≥1个，直径≥480mm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5、材质：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气柱：灰色≥0.7mm或优于PVC双面涂层夹网布（气密材料）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外披：≥840d红蓝拼色pvc或优于涂层牛津布≥250g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内衬：≥210d白色或优于牛津布绗缝太空棉≥260g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地布：灰色≥0.45mm或优于PVC双面涂层夹网布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6、高温：≥71℃级；低温：≥-50℃；风载：≥10级（26m/s）；雪载：≥25kg/㎡（25cm/㎡）；淋雨：≥350mm/24小时；使用倾斜角度：≥15°；气压保持：≥10天不倒伏；阻燃：≥B1级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7、包装：≥0.45mm军绿pvc双面涂层夹网布，带提手（高频热合+缝制）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8、工具配置：电动充、排一体气泵1台、手锤1把，风绳地钉、修补包各一套、1*3充气桌+8充气凳。</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产品名称：充气帐篷（100m2）</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1</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1、总体尺寸：长：10-12.5米，宽：8-10米，高：3-4米；</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2、材质：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气柱：灰色≥0.7mmPVC或优于双面涂层夹网布（气密材料）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外披：≥840d红蓝拼色pvc 或优于涂层牛津布≥250g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内衬：≥210d或优于白色牛津布绗缝太空棉≥260g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地布：灰色≥0.45mmPVC或优于双面涂层夹网布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3、高温：≥71℃级；低温：≥-50℃；风载：≥10级（26m/s）；雪载：≥25kg/㎡（25cm/㎡）；淋雨：≥350mm/24小时；使用倾斜角度：≥15°；气压保持：≥10天不倒伏；抗风等级≥8级；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4、包装：≥0.45mm军绿pvc或优于双面涂层夹网布，带提手（高频热合+缝制）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5、工具配置：电动充、排一体气泵1台、手锤1把，风绳地钉、修补包各一套、2*6充气桌+20充气凳。</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6.阻燃：≥B1级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7.帐篷配通风口2个（预留长袖口）；气阀两组：安全阀1个、快速充气阀3个、多功能充气阀1个；</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8.整体重量≤400KG</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pStyle w:val="22"/>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14174"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产品名称：简易洗消喷淋器</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6</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87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7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2、</w:t>
            </w:r>
            <w:r>
              <w:rPr>
                <w:rFonts w:hint="eastAsia"/>
              </w:rPr>
              <w:t>可折叠与箱子内部，打开箱即可展开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1、用于快速洗消，设有多个喷嘴，配有不易破损软管支架，遇压呈刚性；可与消防车出水口连接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2、水流量：≥20L/min</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3、重量：≤25Kg。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4、进水口可与公共洗消站和消防车储水接口配套使用。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5、展开高度：2-2.4米</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产品名称：洗消帐篷</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2</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1、用于消防人员洗消。操作简单、耐久性强、需气量小，自行竖立。独立前置洗消池,作为预备洗消人员提前清洗消毒场地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喷淋装置由不少于≥8个高压喷嘴组成，衬布隔断，配有电动充气泵，喷淋系统。有明显进出口箭头标识。独立进出口，防止二次污染，由充气框架、防水布帘、气囊储水池，喷淋装置、供水管路等部件组成，配有充排气泵、喷淋、照明（防水）等辅助设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3、内高：≥2.5m；重量：≤60kg；面积≥35㎡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4.洗消面积：≥4㎡；外置独立洗消池面积：≥4㎡（≥2*2m）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5.充气压力：15-20kpa；充气时间：≤10分钟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 xml:space="preserve">6.材质：PVC涂层气密布，底部粘贴防磨材料 </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pStyle w:val="22"/>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产品名称：单人洗消帐篷</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6</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1、由充气框架、防水布帘、气囊储水池，喷淋装置、供水管路等部件组成，配有充排气泵、喷淋、照明（防水）等辅助设备；底部粘贴防磨材料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2、洗消帐篷外形尺寸：长1.5-2米，宽1.5-2米，高2-2.5米</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3、洗消帐篷重量：≤30kg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4、洗消面积：≥1.5m×1.5m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5、内高：≥2m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6、高压喷嘴：≥6个；手持喷头：≥1个</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7、进水口可与公共洗消站配套也可与消防车储水接口配套使用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8、帐篷四周的风浪绳的拉伸强度：≥1kN</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9、随产品配备：替换衬垫、修理包、电动充排气泵、折叠式充电灯、备用花洒、直流水枪</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rPr>
          <w:rFonts w:hint="eastAsia"/>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产品名称：公众洗消站</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4</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件套</w:t>
            </w:r>
            <w:r>
              <w:rPr>
                <w:rFonts w:hint="eastAsia" w:ascii="仿宋" w:hAnsi="仿宋" w:eastAsia="仿宋" w:cs="仿宋"/>
                <w:color w:val="auto"/>
                <w:kern w:val="2"/>
                <w:sz w:val="21"/>
                <w:szCs w:val="21"/>
                <w:highlight w:val="none"/>
                <w:lang w:eastAsia="zh-CN"/>
              </w:rPr>
              <w:t>）</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一、实质性要求（★）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1、根据采购单位要求，安装符合《消防装备物资物联网标识管理》规定的二维码和RFID标签，在交付前须完成部局系统赋码工作，确保一物一码。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lang w:val="en-US" w:eastAsia="zh-CN"/>
              </w:rPr>
              <w:t>2</w:t>
            </w:r>
            <w:r>
              <w:rPr>
                <w:rFonts w:hint="eastAsia"/>
              </w:rPr>
              <w:t>、对受到有毒物质污染的人体进行喷淋洗消，也可做临时会议室、指挥部、紧急救护场所等。全套面积：≥40㎡。包括：洗消帐篷、电动充排气泵、洗消供水泵、洗消排污泵、洗消水加热器、洗消液均混罐、喷淋系统、自升式水袋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二、一般指标性参数（●）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1、.帐篷：充气时间小于10分钟，在进行充气展开后帐篷可分为简单除污区、更衣区、洗消喷淋区、烘干区。面积：≥40㎡。框架材料：PVC气柱，帐篷外篷布材料检验测试：断裂强力：经向≥2000N  纬向≥1000N,  撕破强力：经向≥190N  纬向≥80N, 静水压：＞180kPa；帐篷气柱材料检验测试：断裂强力：经向≥3000N  纬向≥2300N, 重量：≤160kg，帐篷折叠后尺寸：≤1400X1000X1000MM，底部粘贴防磨材料；自升式水袋：容量：≥1000L，重量：≤8kg， 产品尺寸：≤2*1*1.5m。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2、洗消供水泵：用于在野外无人工水源的情况下采集自然水源。可为洗消帐篷内的喷淋设备提供持续不断的水源，电机功率：≥0.75KW，电压220V，流量：≥3200L/h， 重量：≤20kg，尺寸：≤700*500*430mm。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3、洗消排污泵：将洗消后的废水通过排污泵集中收集，然后转运处理。外壳材质：耐腐蚀PVC,电压：220V，功率：≥300w，扬程：≥7m，流量：≥8m³/h，吸液高度≤5cm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4、洗消水加热器: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洗消水加热器与均混罐为一体，洗消水加热器整机配有不少于1路进水2路出水，出水口一路为加热清水，一路为均混罐混合药液洗消水，方便洗消，无需切换接口。温度：0-80℃，电压：220V，燃油标号：0#或以下柴油，发热功率：≥80KW，热水供应能力：≥25L/min，重量：≤110KG，长*宽*高：≤80*80*100c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eastAsia"/>
              </w:rPr>
            </w:pPr>
            <w:r>
              <w:rPr>
                <w:rFonts w:hint="eastAsia"/>
              </w:rPr>
              <w:t>5、洗消液均混罐:比例范围：0.4%-4%，流量范围：10-2000升/小时，重量：≤2kg，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textAlignment w:val="auto"/>
              <w:rPr>
                <w:rFonts w:hint="default" w:ascii="仿宋" w:hAnsi="仿宋" w:cs="仿宋"/>
                <w:color w:val="auto"/>
                <w:highlight w:val="none"/>
              </w:rPr>
            </w:pPr>
            <w:r>
              <w:rPr>
                <w:rFonts w:hint="eastAsia"/>
              </w:rPr>
              <w:t>尺寸：≤560*320*230mm 。</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pStyle w:val="22"/>
        <w:rPr>
          <w:rFonts w:hint="eastAsia"/>
        </w:rPr>
      </w:pPr>
    </w:p>
    <w:p>
      <w:pPr>
        <w:rPr>
          <w:rFonts w:hint="eastAsia"/>
        </w:rPr>
      </w:pPr>
    </w:p>
    <w:p>
      <w:pPr>
        <w:pStyle w:val="22"/>
        <w:rPr>
          <w:rFonts w:hint="eastAsia"/>
        </w:rPr>
      </w:pPr>
    </w:p>
    <w:p>
      <w:pPr>
        <w:rPr>
          <w:rFonts w:hint="eastAsia"/>
        </w:rPr>
      </w:pPr>
    </w:p>
    <w:p>
      <w:pPr>
        <w:pStyle w:val="22"/>
        <w:ind w:left="0" w:leftChars="0" w:firstLine="0" w:firstLineChars="0"/>
        <w:rPr>
          <w:rFonts w:hint="eastAsia" w:ascii="仿宋" w:hAnsi="仿宋" w:cs="仿宋"/>
          <w:b/>
          <w:color w:val="auto"/>
          <w:szCs w:val="21"/>
          <w:highlight w:val="none"/>
        </w:rPr>
      </w:pPr>
    </w:p>
    <w:p>
      <w:pPr>
        <w:rPr>
          <w:rFonts w:hint="eastAsia" w:ascii="仿宋" w:hAnsi="仿宋" w:cs="仿宋"/>
          <w:b/>
          <w:color w:val="auto"/>
          <w:szCs w:val="21"/>
          <w:highlight w:val="none"/>
        </w:rPr>
      </w:pPr>
    </w:p>
    <w:p>
      <w:pPr>
        <w:pStyle w:val="22"/>
        <w:rPr>
          <w:rFonts w:hint="eastAsia" w:ascii="仿宋" w:hAnsi="仿宋" w:cs="仿宋"/>
          <w:b/>
          <w:color w:val="auto"/>
          <w:szCs w:val="21"/>
          <w:highlight w:val="none"/>
        </w:rPr>
      </w:pPr>
    </w:p>
    <w:p>
      <w:pPr>
        <w:rPr>
          <w:rFonts w:hint="eastAsia" w:ascii="仿宋" w:hAnsi="仿宋" w:cs="仿宋"/>
          <w:b/>
          <w:color w:val="auto"/>
          <w:szCs w:val="21"/>
          <w:highlight w:val="none"/>
        </w:rPr>
      </w:pPr>
    </w:p>
    <w:p>
      <w:pPr>
        <w:pStyle w:val="22"/>
        <w:rPr>
          <w:rFonts w:hint="eastAsia"/>
        </w:rPr>
      </w:pPr>
    </w:p>
    <w:p>
      <w:pPr>
        <w:adjustRightInd w:val="0"/>
        <w:snapToGrid w:val="0"/>
        <w:spacing w:line="360" w:lineRule="auto"/>
        <w:ind w:right="105" w:rightChars="50"/>
        <w:jc w:val="left"/>
        <w:rPr>
          <w:rFonts w:hint="eastAsia" w:ascii="仿宋" w:hAnsi="仿宋" w:cs="仿宋"/>
          <w:b/>
          <w:color w:val="auto"/>
          <w:szCs w:val="21"/>
          <w:highlight w:val="none"/>
        </w:rPr>
      </w:pPr>
    </w:p>
    <w:p>
      <w:pPr>
        <w:adjustRightInd w:val="0"/>
        <w:snapToGrid w:val="0"/>
        <w:spacing w:line="360" w:lineRule="auto"/>
        <w:ind w:right="105" w:rightChars="50"/>
        <w:jc w:val="left"/>
        <w:rPr>
          <w:rFonts w:hint="eastAsia" w:ascii="仿宋" w:hAnsi="仿宋" w:cs="仿宋"/>
          <w:b/>
          <w:color w:val="auto"/>
          <w:szCs w:val="21"/>
          <w:highlight w:val="none"/>
        </w:rPr>
      </w:pPr>
      <w:r>
        <w:rPr>
          <w:rFonts w:hint="eastAsia" w:ascii="仿宋" w:hAnsi="仿宋" w:cs="仿宋"/>
          <w:b/>
          <w:color w:val="auto"/>
          <w:szCs w:val="21"/>
          <w:highlight w:val="none"/>
        </w:rPr>
        <w:t>填表要求：</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按照招标文件要求填写并进行逐项响应。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4．提供★标注项的技术指标和性能的详细说明(产品技术说明书、技术白皮书、产品彩页等文字资料、检测报告、图纸和数据均可)。</w:t>
      </w:r>
    </w:p>
    <w:p>
      <w:pPr>
        <w:pStyle w:val="22"/>
        <w:ind w:firstLine="480"/>
        <w:jc w:val="center"/>
        <w:rPr>
          <w:rFonts w:hint="eastAsia" w:ascii="仿宋" w:hAnsi="仿宋" w:eastAsia="仿宋" w:cs="仿宋"/>
          <w:color w:val="auto"/>
          <w:highlight w:val="none"/>
        </w:rPr>
      </w:pPr>
    </w:p>
    <w:p>
      <w:pPr>
        <w:snapToGrid w:val="0"/>
        <w:spacing w:line="480" w:lineRule="auto"/>
        <w:jc w:val="center"/>
        <w:rPr>
          <w:rFonts w:hint="eastAsia" w:ascii="仿宋" w:hAnsi="仿宋" w:cs="仿宋"/>
          <w:color w:val="auto"/>
          <w:highlight w:val="none"/>
          <w:lang w:eastAsia="zh-CN"/>
        </w:rPr>
      </w:pPr>
    </w:p>
    <w:p>
      <w:pPr>
        <w:snapToGrid w:val="0"/>
        <w:spacing w:line="480" w:lineRule="auto"/>
        <w:jc w:val="center"/>
        <w:rPr>
          <w:rFonts w:hint="eastAsia" w:ascii="仿宋" w:hAnsi="仿宋" w:cs="仿宋"/>
          <w:color w:val="auto"/>
          <w:highlight w:val="none"/>
          <w:lang w:eastAsia="zh-CN"/>
        </w:rPr>
      </w:pPr>
    </w:p>
    <w:p>
      <w:pPr>
        <w:snapToGrid w:val="0"/>
        <w:spacing w:line="480" w:lineRule="auto"/>
        <w:jc w:val="left"/>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p>
    <w:p>
      <w:pPr>
        <w:snapToGrid w:val="0"/>
        <w:spacing w:line="480" w:lineRule="auto"/>
        <w:jc w:val="left"/>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p>
    <w:p>
      <w:pPr>
        <w:pStyle w:val="40"/>
        <w:jc w:val="lef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br w:type="page"/>
      </w:r>
    </w:p>
    <w:p>
      <w:pPr>
        <w:pStyle w:val="40"/>
        <w:rPr>
          <w:rFonts w:hint="eastAsia" w:ascii="仿宋" w:hAnsi="仿宋" w:eastAsia="仿宋" w:cs="仿宋"/>
          <w:color w:val="auto"/>
          <w:highlight w:val="none"/>
        </w:rPr>
        <w:sectPr>
          <w:pgSz w:w="16838" w:h="11906" w:orient="landscape"/>
          <w:pgMar w:top="1797" w:right="1440" w:bottom="1797" w:left="1440" w:header="851" w:footer="992" w:gutter="0"/>
          <w:cols w:space="720" w:num="1"/>
          <w:docGrid w:type="lines" w:linePitch="312" w:charSpace="0"/>
        </w:sectPr>
      </w:pPr>
    </w:p>
    <w:p>
      <w:pPr>
        <w:pStyle w:val="40"/>
        <w:rPr>
          <w:rFonts w:hint="eastAsia" w:ascii="仿宋" w:hAnsi="仿宋" w:eastAsia="仿宋" w:cs="仿宋"/>
          <w:color w:val="auto"/>
          <w:highlight w:val="none"/>
        </w:rPr>
      </w:pPr>
    </w:p>
    <w:p>
      <w:pPr>
        <w:pStyle w:val="3"/>
        <w:adjustRightInd w:val="0"/>
        <w:snapToGrid w:val="0"/>
        <w:spacing w:before="0" w:after="0" w:line="240" w:lineRule="auto"/>
        <w:jc w:val="left"/>
        <w:rPr>
          <w:rFonts w:hint="eastAsia" w:ascii="仿宋" w:hAnsi="仿宋" w:cs="仿宋"/>
          <w:b w:val="0"/>
          <w:bCs/>
          <w:color w:val="auto"/>
          <w:sz w:val="32"/>
          <w:szCs w:val="32"/>
          <w:highlight w:val="none"/>
        </w:rPr>
      </w:pPr>
      <w:r>
        <w:rPr>
          <w:rFonts w:hint="eastAsia" w:ascii="仿宋" w:hAnsi="仿宋" w:cs="仿宋"/>
          <w:color w:val="auto"/>
          <w:szCs w:val="28"/>
          <w:highlight w:val="none"/>
        </w:rPr>
        <w:t>格式13</w:t>
      </w:r>
      <w:bookmarkStart w:id="110" w:name="_Toc8488_WPSOffice_Level2"/>
      <w:bookmarkStart w:id="111" w:name="_Toc4431_WPSOffice_Level2"/>
    </w:p>
    <w:bookmarkEnd w:id="110"/>
    <w:bookmarkEnd w:id="111"/>
    <w:p>
      <w:pPr>
        <w:adjustRightInd w:val="0"/>
        <w:snapToGrid w:val="0"/>
        <w:ind w:right="105" w:rightChars="50"/>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商务条款偏离表</w:t>
      </w:r>
    </w:p>
    <w:p>
      <w:pPr>
        <w:adjustRightInd w:val="0"/>
        <w:snapToGrid w:val="0"/>
        <w:spacing w:line="360" w:lineRule="auto"/>
        <w:ind w:right="105" w:rightChars="50"/>
        <w:jc w:val="left"/>
        <w:rPr>
          <w:rFonts w:hint="default"/>
          <w:color w:val="auto"/>
          <w:highlight w:val="none"/>
          <w:lang w:val="en-US" w:eastAsia="zh-CN"/>
        </w:rPr>
      </w:pPr>
      <w:r>
        <w:rPr>
          <w:rFonts w:hint="eastAsia" w:ascii="仿宋" w:hAnsi="仿宋" w:cs="仿宋"/>
          <w:b/>
          <w:bCs/>
          <w:color w:val="auto"/>
          <w:szCs w:val="21"/>
          <w:highlight w:val="none"/>
        </w:rPr>
        <w:t>包号：</w:t>
      </w:r>
      <w:r>
        <w:rPr>
          <w:rFonts w:hint="eastAsia" w:ascii="仿宋" w:hAnsi="仿宋" w:cs="仿宋"/>
          <w:b/>
          <w:bCs/>
          <w:color w:val="auto"/>
          <w:szCs w:val="21"/>
          <w:highlight w:val="none"/>
          <w:lang w:val="en-US" w:eastAsia="zh-CN"/>
        </w:rPr>
        <w:t>003</w:t>
      </w:r>
    </w:p>
    <w:tbl>
      <w:tblPr>
        <w:tblStyle w:val="23"/>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927"/>
        <w:gridCol w:w="1737"/>
        <w:gridCol w:w="610"/>
        <w:gridCol w:w="860"/>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48" w:rightChars="-23"/>
              <w:jc w:val="center"/>
              <w:rPr>
                <w:rFonts w:hint="eastAsia" w:ascii="仿宋" w:hAnsi="仿宋" w:cs="仿宋"/>
                <w:color w:val="auto"/>
                <w:szCs w:val="21"/>
                <w:highlight w:val="none"/>
              </w:rPr>
            </w:pPr>
            <w:r>
              <w:rPr>
                <w:rFonts w:hint="eastAsia" w:ascii="仿宋" w:hAnsi="仿宋" w:cs="仿宋"/>
                <w:color w:val="auto"/>
                <w:szCs w:val="21"/>
                <w:highlight w:val="none"/>
              </w:rPr>
              <w:t>序号</w:t>
            </w:r>
          </w:p>
        </w:tc>
        <w:tc>
          <w:tcPr>
            <w:tcW w:w="3927" w:type="dxa"/>
            <w:noWrap w:val="0"/>
            <w:vAlign w:val="center"/>
          </w:tcPr>
          <w:p>
            <w:pPr>
              <w:keepNext w:val="0"/>
              <w:keepLines w:val="0"/>
              <w:suppressLineNumbers w:val="0"/>
              <w:adjustRightInd w:val="0"/>
              <w:snapToGrid w:val="0"/>
              <w:spacing w:before="0" w:beforeAutospacing="0" w:after="0" w:afterAutospacing="0"/>
              <w:ind w:left="0" w:right="-73" w:rightChars="-35"/>
              <w:jc w:val="center"/>
              <w:rPr>
                <w:rFonts w:hint="eastAsia" w:ascii="仿宋" w:hAnsi="仿宋" w:cs="仿宋"/>
                <w:color w:val="auto"/>
                <w:szCs w:val="21"/>
                <w:highlight w:val="none"/>
              </w:rPr>
            </w:pPr>
            <w:r>
              <w:rPr>
                <w:rFonts w:hint="eastAsia" w:ascii="仿宋" w:hAnsi="仿宋" w:cs="仿宋"/>
                <w:color w:val="auto"/>
                <w:szCs w:val="21"/>
                <w:highlight w:val="none"/>
              </w:rPr>
              <w:t>招标文件的商务条款</w:t>
            </w:r>
          </w:p>
          <w:p>
            <w:pPr>
              <w:keepNext w:val="0"/>
              <w:keepLines w:val="0"/>
              <w:suppressLineNumbers w:val="0"/>
              <w:adjustRightInd w:val="0"/>
              <w:snapToGrid w:val="0"/>
              <w:spacing w:before="0" w:beforeAutospacing="0" w:after="0" w:afterAutospacing="0"/>
              <w:ind w:left="0" w:right="-73" w:rightChars="-35"/>
              <w:jc w:val="center"/>
              <w:rPr>
                <w:rFonts w:hint="eastAsia" w:ascii="仿宋" w:hAnsi="仿宋" w:cs="仿宋"/>
                <w:color w:val="auto"/>
                <w:szCs w:val="21"/>
                <w:highlight w:val="none"/>
              </w:rPr>
            </w:pPr>
            <w:r>
              <w:rPr>
                <w:rFonts w:hint="eastAsia" w:ascii="仿宋" w:hAnsi="仿宋" w:cs="仿宋"/>
                <w:color w:val="auto"/>
                <w:szCs w:val="21"/>
                <w:highlight w:val="none"/>
              </w:rPr>
              <w:t>（</w:t>
            </w:r>
            <w:r>
              <w:rPr>
                <w:rFonts w:hint="eastAsia" w:ascii="仿宋" w:hAnsi="仿宋" w:cs="仿宋"/>
                <w:b/>
                <w:color w:val="auto"/>
                <w:szCs w:val="21"/>
                <w:highlight w:val="none"/>
              </w:rPr>
              <w:t>实质性要求及重要指标用★标注，★标注项不得负偏离，如果负偏离，则投标文件无效。</w:t>
            </w:r>
            <w:r>
              <w:rPr>
                <w:rFonts w:hint="eastAsia" w:ascii="仿宋" w:hAnsi="仿宋" w:cs="仿宋"/>
                <w:color w:val="auto"/>
                <w:szCs w:val="21"/>
                <w:highlight w:val="none"/>
              </w:rPr>
              <w:t>）</w:t>
            </w:r>
          </w:p>
        </w:tc>
        <w:tc>
          <w:tcPr>
            <w:tcW w:w="1737"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响应内容</w:t>
            </w:r>
          </w:p>
        </w:tc>
        <w:tc>
          <w:tcPr>
            <w:tcW w:w="61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偏离程度</w:t>
            </w:r>
          </w:p>
        </w:tc>
        <w:tc>
          <w:tcPr>
            <w:tcW w:w="86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偏离说明</w:t>
            </w:r>
          </w:p>
        </w:tc>
        <w:tc>
          <w:tcPr>
            <w:tcW w:w="83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1</w:t>
            </w:r>
          </w:p>
        </w:tc>
        <w:tc>
          <w:tcPr>
            <w:tcW w:w="3927" w:type="dxa"/>
            <w:noWrap w:val="0"/>
            <w:vAlign w:val="center"/>
          </w:tcPr>
          <w:p>
            <w:pPr>
              <w:keepNext w:val="0"/>
              <w:keepLines w:val="0"/>
              <w:suppressLineNumbers w:val="0"/>
              <w:spacing w:before="0" w:beforeAutospacing="0" w:after="0" w:afterAutospacing="0"/>
              <w:ind w:left="0" w:right="0"/>
              <w:rPr>
                <w:rFonts w:hint="default"/>
                <w:color w:val="auto"/>
                <w:highlight w:val="none"/>
                <w:lang w:val="en-US" w:eastAsia="zh-CN"/>
              </w:rPr>
            </w:pPr>
            <w:r>
              <w:rPr>
                <w:rFonts w:hint="eastAsia"/>
                <w:b/>
                <w:bCs/>
                <w:color w:val="auto"/>
                <w:highlight w:val="none"/>
              </w:rPr>
              <w:t>交货时间：</w:t>
            </w:r>
            <w:r>
              <w:rPr>
                <w:rFonts w:hint="eastAsia" w:ascii="仿宋" w:hAnsi="仿宋" w:cs="仿宋"/>
                <w:color w:val="auto"/>
                <w:szCs w:val="21"/>
                <w:highlight w:val="none"/>
                <w:lang w:val="en-US" w:eastAsia="zh-CN"/>
              </w:rPr>
              <w:t>合同签订后60日内供货</w:t>
            </w:r>
            <w:r>
              <w:rPr>
                <w:rFonts w:hint="eastAsia" w:ascii="仿宋" w:hAnsi="仿宋" w:cs="仿宋"/>
                <w:b w:val="0"/>
                <w:bCs w:val="0"/>
                <w:color w:val="auto"/>
                <w:szCs w:val="21"/>
                <w:highlight w:val="none"/>
              </w:rPr>
              <w:t>。</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2</w:t>
            </w:r>
          </w:p>
        </w:tc>
        <w:tc>
          <w:tcPr>
            <w:tcW w:w="3927" w:type="dxa"/>
            <w:noWrap w:val="0"/>
            <w:vAlign w:val="center"/>
          </w:tcPr>
          <w:p>
            <w:pPr>
              <w:keepNext w:val="0"/>
              <w:keepLines w:val="0"/>
              <w:suppressLineNumbers w:val="0"/>
              <w:spacing w:before="0" w:beforeAutospacing="0" w:after="0" w:afterAutospacing="0"/>
              <w:ind w:left="0" w:right="0"/>
              <w:jc w:val="left"/>
              <w:rPr>
                <w:rFonts w:hint="default"/>
                <w:color w:val="auto"/>
                <w:highlight w:val="none"/>
                <w:lang w:val="en-US"/>
              </w:rPr>
            </w:pPr>
            <w:r>
              <w:rPr>
                <w:rFonts w:hint="eastAsia"/>
                <w:b/>
                <w:bCs/>
                <w:color w:val="auto"/>
                <w:highlight w:val="none"/>
              </w:rPr>
              <w:t>交货地点：</w:t>
            </w:r>
            <w:r>
              <w:rPr>
                <w:rFonts w:hint="eastAsia"/>
                <w:color w:val="auto"/>
                <w:highlight w:val="none"/>
                <w:lang w:val="en-US" w:eastAsia="zh-CN"/>
              </w:rPr>
              <w:t>沈阳市消防救援支队指定地点</w:t>
            </w:r>
            <w:r>
              <w:rPr>
                <w:rFonts w:hint="eastAsia" w:ascii="仿宋" w:hAnsi="仿宋" w:cs="仿宋"/>
                <w:b w:val="0"/>
                <w:bCs w:val="0"/>
                <w:color w:val="auto"/>
                <w:szCs w:val="21"/>
                <w:highlight w:val="none"/>
              </w:rPr>
              <w:t>。</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3</w:t>
            </w:r>
          </w:p>
        </w:tc>
        <w:tc>
          <w:tcPr>
            <w:tcW w:w="3927" w:type="dxa"/>
            <w:noWrap w:val="0"/>
            <w:vAlign w:val="center"/>
          </w:tcPr>
          <w:p>
            <w:pPr>
              <w:keepNext w:val="0"/>
              <w:keepLines w:val="0"/>
              <w:suppressLineNumbers w:val="0"/>
              <w:spacing w:before="0" w:beforeAutospacing="0" w:after="0" w:afterAutospacing="0"/>
              <w:ind w:left="0" w:leftChars="0" w:right="0" w:rightChars="0"/>
              <w:jc w:val="left"/>
              <w:rPr>
                <w:rFonts w:hint="eastAsia" w:ascii="仿宋" w:hAnsi="仿宋" w:cs="仿宋"/>
                <w:b w:val="0"/>
                <w:bCs w:val="0"/>
                <w:color w:val="auto"/>
                <w:szCs w:val="21"/>
                <w:highlight w:val="none"/>
              </w:rPr>
            </w:pPr>
            <w:r>
              <w:rPr>
                <w:rFonts w:hint="eastAsia" w:ascii="仿宋" w:hAnsi="仿宋" w:cs="仿宋"/>
                <w:b w:val="0"/>
                <w:bCs w:val="0"/>
                <w:color w:val="auto"/>
                <w:szCs w:val="21"/>
                <w:highlight w:val="none"/>
              </w:rPr>
              <w:t>付款方式及条件：本项目分两次结算，合同签订后乙方开具等额收据后，甲方付20%定金，货到经甲方验收通过后，乙方需按甲方要求开具合同金额的正规发票。甲方在收到发票经验收合格后支付乙方剩余80%尾款</w:t>
            </w:r>
          </w:p>
          <w:p>
            <w:pPr>
              <w:keepNext w:val="0"/>
              <w:keepLines w:val="0"/>
              <w:suppressLineNumbers w:val="0"/>
              <w:spacing w:before="0" w:beforeAutospacing="0" w:after="0" w:afterAutospacing="0"/>
              <w:ind w:left="0" w:leftChars="0" w:right="0" w:rightChars="0"/>
              <w:jc w:val="left"/>
              <w:rPr>
                <w:rFonts w:hint="eastAsia" w:ascii="仿宋" w:hAnsi="仿宋" w:cs="仿宋"/>
                <w:bCs/>
                <w:color w:val="auto"/>
                <w:szCs w:val="21"/>
                <w:highlight w:val="none"/>
              </w:rPr>
            </w:pPr>
            <w:r>
              <w:rPr>
                <w:rFonts w:hint="eastAsia" w:ascii="仿宋" w:hAnsi="仿宋" w:cs="仿宋"/>
                <w:b w:val="0"/>
                <w:bCs w:val="0"/>
                <w:color w:val="auto"/>
                <w:szCs w:val="21"/>
                <w:highlight w:val="none"/>
              </w:rPr>
              <w:t>注：乙方需具备随时开具不可撤销、不可转让的见索即付的独立保函的能力，如项目进度需要，乙方需按照甲方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tc>
        <w:tc>
          <w:tcPr>
            <w:tcW w:w="1737" w:type="dxa"/>
            <w:noWrap w:val="0"/>
            <w:vAlign w:val="center"/>
          </w:tcPr>
          <w:p>
            <w:pPr>
              <w:keepNext w:val="0"/>
              <w:keepLines w:val="0"/>
              <w:suppressLineNumbers w:val="0"/>
              <w:adjustRightInd w:val="0"/>
              <w:snapToGrid w:val="0"/>
              <w:spacing w:before="0" w:beforeAutospacing="0" w:after="0" w:afterAutospacing="0"/>
              <w:ind w:left="0" w:leftChars="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leftChars="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leftChars="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leftChars="0" w:right="105" w:rightChars="50"/>
              <w:jc w:val="center"/>
              <w:rPr>
                <w:rFonts w:hint="eastAsia" w:ascii="仿宋" w:hAnsi="仿宋" w:cs="仿宋"/>
                <w:color w:val="auto"/>
                <w:szCs w:val="21"/>
                <w:highlight w:val="none"/>
              </w:rPr>
            </w:pPr>
            <w:r>
              <w:rPr>
                <w:rFonts w:hint="eastAsia" w:ascii="仿宋" w:hAnsi="仿宋" w:cs="仿宋"/>
                <w:b w:val="0"/>
                <w:bCs w:val="0"/>
                <w:color w:val="auto"/>
                <w:szCs w:val="21"/>
                <w:highlight w:val="none"/>
              </w:rPr>
              <w:t>提供具备开具独立保函能力的承诺函</w:t>
            </w:r>
            <w:r>
              <w:rPr>
                <w:rFonts w:hint="eastAsia" w:ascii="仿宋" w:hAnsi="仿宋" w:cs="仿宋"/>
                <w:color w:val="auto"/>
                <w:kern w:val="0"/>
                <w:sz w:val="21"/>
                <w:szCs w:val="21"/>
                <w:highlight w:val="none"/>
                <w:lang w:val="en-US" w:eastAsia="zh-CN"/>
              </w:rPr>
              <w:t>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4</w:t>
            </w:r>
          </w:p>
        </w:tc>
        <w:tc>
          <w:tcPr>
            <w:tcW w:w="3927" w:type="dxa"/>
            <w:noWrap w:val="0"/>
            <w:vAlign w:val="center"/>
          </w:tcPr>
          <w:p>
            <w:pPr>
              <w:keepNext w:val="0"/>
              <w:keepLines w:val="0"/>
              <w:suppressLineNumbers w:val="0"/>
              <w:spacing w:before="0" w:beforeAutospacing="0" w:after="0" w:afterAutospacing="0"/>
              <w:ind w:left="0" w:right="0"/>
              <w:jc w:val="left"/>
              <w:rPr>
                <w:rFonts w:hint="default" w:ascii="仿宋" w:hAnsi="仿宋" w:eastAsia="仿宋" w:cs="仿宋"/>
                <w:bCs/>
                <w:color w:val="auto"/>
                <w:szCs w:val="21"/>
                <w:highlight w:val="none"/>
                <w:lang w:val="en-US" w:eastAsia="zh-CN"/>
              </w:rPr>
            </w:pPr>
            <w:r>
              <w:rPr>
                <w:rFonts w:hint="eastAsia" w:ascii="仿宋" w:hAnsi="仿宋" w:cs="仿宋"/>
                <w:b/>
                <w:color w:val="auto"/>
                <w:szCs w:val="21"/>
                <w:highlight w:val="none"/>
              </w:rPr>
              <w:t>质量保证期：</w:t>
            </w:r>
            <w:r>
              <w:rPr>
                <w:rFonts w:hint="eastAsia" w:ascii="仿宋" w:hAnsi="仿宋" w:cs="仿宋"/>
                <w:b w:val="0"/>
                <w:bCs/>
                <w:color w:val="auto"/>
                <w:szCs w:val="21"/>
                <w:highlight w:val="none"/>
                <w:lang w:val="en-US" w:eastAsia="zh-CN"/>
              </w:rPr>
              <w:t>3年</w:t>
            </w:r>
            <w:r>
              <w:rPr>
                <w:rFonts w:hint="default" w:ascii="Arial" w:hAnsi="Arial" w:cs="Arial"/>
                <w:color w:val="auto"/>
                <w:szCs w:val="21"/>
                <w:highlight w:val="none"/>
              </w:rPr>
              <w:t>。</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b/>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5</w:t>
            </w:r>
          </w:p>
        </w:tc>
        <w:tc>
          <w:tcPr>
            <w:tcW w:w="3927" w:type="dxa"/>
            <w:noWrap w:val="0"/>
            <w:vAlign w:val="center"/>
          </w:tcPr>
          <w:p>
            <w:pPr>
              <w:keepNext w:val="0"/>
              <w:keepLines w:val="0"/>
              <w:suppressLineNumbers w:val="0"/>
              <w:adjustRightInd w:val="0"/>
              <w:snapToGrid w:val="0"/>
              <w:spacing w:before="0" w:beforeAutospacing="0" w:after="0" w:afterAutospacing="0"/>
              <w:ind w:left="0" w:right="0"/>
              <w:rPr>
                <w:rFonts w:hint="eastAsia" w:ascii="Arial" w:hAnsi="Arial" w:cs="Arial"/>
                <w:color w:val="auto"/>
                <w:highlight w:val="none"/>
                <w:lang w:eastAsia="zh-CN"/>
              </w:rPr>
            </w:pPr>
            <w:r>
              <w:rPr>
                <w:rFonts w:hint="default" w:ascii="Arial" w:hAnsi="Arial" w:cs="Arial"/>
                <w:b/>
                <w:bCs/>
                <w:color w:val="auto"/>
                <w:szCs w:val="21"/>
                <w:highlight w:val="none"/>
              </w:rPr>
              <w:t>验收标准</w:t>
            </w:r>
            <w:r>
              <w:rPr>
                <w:rFonts w:hint="eastAsia" w:ascii="Arial" w:hAnsi="Arial" w:cs="Arial"/>
                <w:b/>
                <w:bCs/>
                <w:color w:val="auto"/>
                <w:szCs w:val="21"/>
                <w:highlight w:val="none"/>
              </w:rPr>
              <w:t>及程序</w:t>
            </w:r>
            <w:r>
              <w:rPr>
                <w:rFonts w:hint="default" w:ascii="Arial" w:hAnsi="Arial" w:cs="Arial"/>
                <w:color w:val="auto"/>
                <w:szCs w:val="21"/>
                <w:highlight w:val="none"/>
              </w:rPr>
              <w:t>：</w:t>
            </w:r>
            <w:r>
              <w:rPr>
                <w:rFonts w:hint="eastAsia" w:ascii="Arial" w:hAnsi="Arial" w:cs="Arial"/>
                <w:color w:val="auto"/>
                <w:highlight w:val="none"/>
                <w:lang w:eastAsia="zh-CN"/>
              </w:rPr>
              <w:t>根据《</w:t>
            </w:r>
            <w:r>
              <w:rPr>
                <w:rFonts w:hint="eastAsia" w:ascii="仿宋" w:hAnsi="仿宋" w:eastAsia="仿宋" w:cs="仿宋"/>
                <w:color w:val="auto"/>
                <w:sz w:val="21"/>
                <w:szCs w:val="21"/>
                <w:highlight w:val="none"/>
                <w:lang w:eastAsia="zh-CN"/>
              </w:rPr>
              <w:t>辽宁省消防救援总队自然灾害应急能力提升工程沈阳支队装备建设项目-地震装备项目（二）</w:t>
            </w:r>
            <w:r>
              <w:rPr>
                <w:rFonts w:hint="eastAsia" w:ascii="Arial" w:hAnsi="Arial" w:cs="Arial"/>
                <w:color w:val="auto"/>
                <w:highlight w:val="none"/>
                <w:lang w:eastAsia="zh-CN"/>
              </w:rPr>
              <w:t>验收实施方案》</w:t>
            </w:r>
            <w:r>
              <w:rPr>
                <w:rFonts w:hint="default" w:ascii="Arial" w:hAnsi="Arial" w:cs="Arial"/>
                <w:color w:val="auto"/>
                <w:szCs w:val="21"/>
                <w:highlight w:val="none"/>
              </w:rPr>
              <w:t>。</w:t>
            </w:r>
          </w:p>
          <w:p>
            <w:pPr>
              <w:keepNext w:val="0"/>
              <w:keepLines w:val="0"/>
              <w:suppressLineNumbers w:val="0"/>
              <w:adjustRightInd w:val="0"/>
              <w:snapToGrid w:val="0"/>
              <w:spacing w:before="0" w:beforeAutospacing="0" w:after="0" w:afterAutospacing="0"/>
              <w:ind w:left="0" w:right="0"/>
              <w:rPr>
                <w:rFonts w:hint="default" w:ascii="Arial" w:hAnsi="Arial" w:cs="Arial"/>
                <w:color w:val="auto"/>
                <w:szCs w:val="21"/>
                <w:highlight w:val="none"/>
              </w:rPr>
            </w:pPr>
            <w:r>
              <w:rPr>
                <w:rFonts w:hint="default" w:ascii="Arial" w:hAnsi="Arial" w:cs="Arial"/>
                <w:b/>
                <w:bCs/>
                <w:color w:val="auto"/>
                <w:szCs w:val="21"/>
                <w:highlight w:val="none"/>
              </w:rPr>
              <w:t>验收报告：</w:t>
            </w:r>
            <w:r>
              <w:rPr>
                <w:rFonts w:hint="default" w:ascii="Arial" w:hAnsi="Arial" w:cs="Arial"/>
                <w:color w:val="auto"/>
                <w:szCs w:val="21"/>
                <w:highlight w:val="none"/>
              </w:rPr>
              <w:t>按采购方验收报告填写。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default" w:ascii="Arial" w:hAnsi="Arial" w:cs="Arial"/>
                <w:b/>
                <w:bCs/>
                <w:color w:val="auto"/>
                <w:szCs w:val="21"/>
                <w:highlight w:val="none"/>
              </w:rPr>
              <w:t>组织验收主体</w:t>
            </w:r>
            <w:r>
              <w:rPr>
                <w:rFonts w:hint="default" w:ascii="Arial" w:hAnsi="Arial" w:cs="Arial"/>
                <w:color w:val="auto"/>
                <w:szCs w:val="21"/>
                <w:highlight w:val="none"/>
              </w:rPr>
              <w:t>：本项目的履约验收工作由</w:t>
            </w:r>
            <w:r>
              <w:rPr>
                <w:rFonts w:hint="eastAsia" w:ascii="Arial" w:hAnsi="Arial" w:cs="Arial"/>
                <w:color w:val="auto"/>
                <w:szCs w:val="21"/>
                <w:highlight w:val="none"/>
              </w:rPr>
              <w:t>采购人</w:t>
            </w:r>
            <w:r>
              <w:rPr>
                <w:rFonts w:hint="default" w:ascii="Arial" w:hAnsi="Arial" w:cs="Arial"/>
                <w:color w:val="auto"/>
                <w:szCs w:val="21"/>
                <w:highlight w:val="none"/>
              </w:rPr>
              <w:t>依法组织实施。</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b/>
                <w:color w:val="auto"/>
                <w:szCs w:val="21"/>
                <w:highlight w:val="none"/>
              </w:rPr>
            </w:pPr>
            <w:r>
              <w:rPr>
                <w:rFonts w:hint="eastAsia" w:ascii="仿宋" w:hAnsi="仿宋" w:cs="仿宋"/>
                <w:b w:val="0"/>
                <w:bCs/>
                <w:color w:val="auto"/>
                <w:szCs w:val="21"/>
                <w:highlight w:val="none"/>
              </w:rPr>
              <w:t>★</w:t>
            </w:r>
            <w:r>
              <w:rPr>
                <w:rFonts w:hint="eastAsia" w:ascii="仿宋" w:hAnsi="仿宋" w:cs="仿宋"/>
                <w:b w:val="0"/>
                <w:bCs/>
                <w:color w:val="auto"/>
                <w:szCs w:val="21"/>
                <w:highlight w:val="none"/>
                <w:lang w:val="en-US" w:eastAsia="zh-CN"/>
              </w:rPr>
              <w:t>6</w:t>
            </w:r>
          </w:p>
        </w:tc>
        <w:tc>
          <w:tcPr>
            <w:tcW w:w="3927" w:type="dxa"/>
            <w:noWrap w:val="0"/>
            <w:vAlign w:val="center"/>
          </w:tcPr>
          <w:p>
            <w:pPr>
              <w:keepNext w:val="0"/>
              <w:keepLines w:val="0"/>
              <w:suppressLineNumbers w:val="0"/>
              <w:spacing w:before="0" w:beforeAutospacing="0" w:after="0" w:afterAutospacing="0"/>
              <w:ind w:left="0" w:right="0"/>
              <w:rPr>
                <w:rFonts w:hint="default" w:ascii="仿宋" w:hAnsi="仿宋" w:cs="仿宋"/>
                <w:b w:val="0"/>
                <w:bCs/>
                <w:color w:val="auto"/>
                <w:szCs w:val="21"/>
                <w:highlight w:val="none"/>
              </w:rPr>
            </w:pPr>
            <w:r>
              <w:rPr>
                <w:rFonts w:hint="eastAsia" w:ascii="仿宋" w:hAnsi="仿宋" w:cs="仿宋"/>
                <w:b w:val="0"/>
                <w:bCs/>
                <w:color w:val="auto"/>
                <w:szCs w:val="21"/>
                <w:highlight w:val="none"/>
              </w:rPr>
              <w:t>供货时提前做好</w:t>
            </w:r>
            <w:r>
              <w:rPr>
                <w:rFonts w:hint="eastAsia" w:ascii="仿宋" w:hAnsi="仿宋" w:cs="仿宋"/>
                <w:b w:val="0"/>
                <w:bCs/>
                <w:color w:val="auto"/>
                <w:szCs w:val="21"/>
                <w:highlight w:val="none"/>
                <w:lang w:val="en-US" w:eastAsia="zh-CN"/>
              </w:rPr>
              <w:t>采购</w:t>
            </w:r>
            <w:r>
              <w:rPr>
                <w:rFonts w:hint="eastAsia" w:ascii="仿宋" w:hAnsi="仿宋" w:cs="仿宋"/>
                <w:b w:val="0"/>
                <w:bCs/>
                <w:color w:val="auto"/>
                <w:szCs w:val="21"/>
                <w:highlight w:val="none"/>
              </w:rPr>
              <w:t>单位标识，同时做好存放期间的防尘、防雨等防护措施，并提供可供叉车转运的托盘或装具。</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eastAsia="仿宋" w:cs="仿宋"/>
                <w:b w:val="0"/>
                <w:bCs/>
                <w:color w:val="auto"/>
                <w:kern w:val="2"/>
                <w:sz w:val="21"/>
                <w:szCs w:val="21"/>
                <w:highlight w:val="none"/>
                <w:lang w:val="en-US" w:eastAsia="zh-CN" w:bidi="ar-SA"/>
              </w:rPr>
            </w:pPr>
            <w:r>
              <w:rPr>
                <w:rFonts w:hint="eastAsia" w:ascii="仿宋" w:hAnsi="仿宋" w:cs="仿宋"/>
                <w:b w:val="0"/>
                <w:bCs/>
                <w:color w:val="auto"/>
                <w:szCs w:val="21"/>
                <w:highlight w:val="none"/>
              </w:rPr>
              <w:t>★</w:t>
            </w:r>
            <w:r>
              <w:rPr>
                <w:rFonts w:hint="eastAsia" w:ascii="仿宋" w:hAnsi="仿宋" w:cs="仿宋"/>
                <w:b w:val="0"/>
                <w:bCs/>
                <w:color w:val="auto"/>
                <w:szCs w:val="21"/>
                <w:highlight w:val="none"/>
                <w:lang w:val="en-US" w:eastAsia="zh-CN"/>
              </w:rPr>
              <w:t>7</w:t>
            </w:r>
          </w:p>
        </w:tc>
        <w:tc>
          <w:tcPr>
            <w:tcW w:w="3927" w:type="dxa"/>
            <w:noWrap w:val="0"/>
            <w:vAlign w:val="center"/>
          </w:tcPr>
          <w:p>
            <w:pPr>
              <w:keepNext w:val="0"/>
              <w:keepLines w:val="0"/>
              <w:suppressLineNumbers w:val="0"/>
              <w:spacing w:before="0" w:beforeAutospacing="0" w:after="0" w:afterAutospacing="0"/>
              <w:ind w:left="0" w:right="0"/>
              <w:rPr>
                <w:rFonts w:hint="eastAsia" w:ascii="仿宋" w:hAnsi="仿宋" w:cs="仿宋"/>
                <w:b w:val="0"/>
                <w:bCs/>
                <w:color w:val="auto"/>
                <w:szCs w:val="21"/>
                <w:highlight w:val="none"/>
                <w:lang w:val="en-US" w:eastAsia="zh-CN"/>
              </w:rPr>
            </w:pPr>
            <w:r>
              <w:rPr>
                <w:rFonts w:hint="eastAsia" w:ascii="仿宋" w:hAnsi="仿宋" w:cs="仿宋"/>
                <w:b w:val="0"/>
                <w:bCs/>
                <w:color w:val="auto"/>
                <w:szCs w:val="21"/>
                <w:highlight w:val="none"/>
              </w:rPr>
              <w:t>总体要求：所投产品必须为正规公司生产的并具有自主知识产权产品，具备正规的供货渠道和铭牌编号，不得为贴牌、挂牌产品，投标厂家具备完善的售后能力</w:t>
            </w:r>
            <w:r>
              <w:rPr>
                <w:rFonts w:hint="eastAsia" w:ascii="仿宋" w:hAnsi="仿宋" w:cs="仿宋"/>
                <w:b w:val="0"/>
                <w:bCs/>
                <w:color w:val="auto"/>
                <w:szCs w:val="21"/>
                <w:highlight w:val="none"/>
                <w:lang w:eastAsia="zh-CN"/>
              </w:rPr>
              <w:t>。</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color w:val="auto"/>
                <w:kern w:val="2"/>
                <w:sz w:val="21"/>
                <w:szCs w:val="21"/>
                <w:highlight w:val="none"/>
                <w:lang w:val="en-US" w:eastAsia="zh-CN" w:bidi="ar-SA"/>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lang w:val="en-US" w:eastAsia="zh-CN"/>
              </w:rPr>
              <w:t>8</w:t>
            </w:r>
          </w:p>
        </w:tc>
        <w:tc>
          <w:tcPr>
            <w:tcW w:w="3927" w:type="dxa"/>
            <w:noWrap w:val="0"/>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rPr>
              <w:t>其它</w:t>
            </w:r>
          </w:p>
        </w:tc>
        <w:tc>
          <w:tcPr>
            <w:tcW w:w="1737"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rPr>
              <w:t>采购单位未提供需求而</w:t>
            </w:r>
            <w:r>
              <w:rPr>
                <w:rFonts w:hint="eastAsia" w:ascii="仿宋" w:hAnsi="仿宋" w:cs="仿宋"/>
                <w:color w:val="auto"/>
                <w:szCs w:val="21"/>
                <w:highlight w:val="none"/>
                <w:lang w:val="en-US" w:eastAsia="zh-CN"/>
              </w:rPr>
              <w:t>供应商</w:t>
            </w:r>
            <w:r>
              <w:rPr>
                <w:rFonts w:hint="eastAsia" w:ascii="仿宋" w:hAnsi="仿宋" w:cs="仿宋"/>
                <w:color w:val="auto"/>
                <w:szCs w:val="21"/>
                <w:highlight w:val="none"/>
              </w:rPr>
              <w:t>认为需说明及补充的内容在此填列</w:t>
            </w: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r>
    </w:tbl>
    <w:p>
      <w:pPr>
        <w:adjustRightInd w:val="0"/>
        <w:snapToGrid w:val="0"/>
        <w:spacing w:line="360" w:lineRule="auto"/>
        <w:ind w:right="105" w:rightChars="50"/>
        <w:jc w:val="left"/>
        <w:rPr>
          <w:rFonts w:hint="eastAsia" w:ascii="仿宋" w:hAnsi="仿宋" w:cs="仿宋"/>
          <w:b/>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r>
        <w:rPr>
          <w:rFonts w:hint="eastAsia" w:ascii="仿宋" w:hAnsi="仿宋" w:cs="仿宋"/>
          <w:b/>
          <w:color w:val="auto"/>
          <w:szCs w:val="21"/>
          <w:highlight w:val="none"/>
        </w:rPr>
        <w:t>填表要求：</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按照招标文件要求填写，进行响应。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spacing w:line="480" w:lineRule="auto"/>
        <w:rPr>
          <w:rFonts w:hint="eastAsia" w:ascii="仿宋" w:hAnsi="仿宋" w:cs="仿宋"/>
          <w:color w:val="auto"/>
          <w:highlight w:val="none"/>
          <w:lang w:eastAsia="zh-CN"/>
        </w:rPr>
      </w:pPr>
    </w:p>
    <w:p>
      <w:pPr>
        <w:spacing w:line="480" w:lineRule="auto"/>
        <w:rPr>
          <w:rFonts w:hint="eastAsia" w:ascii="仿宋" w:hAnsi="仿宋" w:cs="仿宋"/>
          <w:color w:val="auto"/>
          <w:highlight w:val="none"/>
          <w:lang w:eastAsia="zh-CN"/>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rPr>
          <w:rFonts w:hint="eastAsia" w:ascii="仿宋" w:hAnsi="仿宋" w:cs="仿宋"/>
          <w:color w:val="auto"/>
          <w:szCs w:val="28"/>
          <w:highlight w:val="none"/>
        </w:rPr>
      </w:pPr>
      <w:r>
        <w:rPr>
          <w:rFonts w:hint="eastAsia" w:ascii="仿宋" w:hAnsi="仿宋" w:cs="仿宋"/>
          <w:color w:val="auto"/>
          <w:szCs w:val="28"/>
          <w:highlight w:val="none"/>
        </w:rPr>
        <w:br w:type="page"/>
      </w: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格式14</w:t>
      </w:r>
    </w:p>
    <w:p>
      <w:pPr>
        <w:adjustRightInd w:val="0"/>
        <w:snapToGrid w:val="0"/>
        <w:spacing w:before="319" w:beforeLines="100" w:after="319" w:afterLines="100" w:line="360" w:lineRule="auto"/>
        <w:ind w:right="105" w:rightChars="50"/>
        <w:jc w:val="center"/>
        <w:rPr>
          <w:rFonts w:hint="eastAsia" w:ascii="仿宋" w:hAnsi="仿宋" w:cs="仿宋"/>
          <w:b/>
          <w:bCs/>
          <w:color w:val="auto"/>
          <w:sz w:val="32"/>
          <w:szCs w:val="32"/>
          <w:highlight w:val="none"/>
        </w:rPr>
      </w:pPr>
      <w:bookmarkStart w:id="112" w:name="_Toc9410_WPSOffice_Level2"/>
      <w:bookmarkStart w:id="113" w:name="_Toc20929_WPSOffice_Level2"/>
      <w:r>
        <w:rPr>
          <w:rFonts w:hint="eastAsia" w:ascii="仿宋" w:hAnsi="仿宋" w:cs="仿宋"/>
          <w:b/>
          <w:bCs/>
          <w:color w:val="auto"/>
          <w:sz w:val="32"/>
          <w:szCs w:val="32"/>
          <w:highlight w:val="none"/>
          <w:lang w:eastAsia="zh-CN"/>
        </w:rPr>
        <w:t>供应商</w:t>
      </w:r>
      <w:r>
        <w:rPr>
          <w:rFonts w:hint="eastAsia" w:ascii="仿宋" w:hAnsi="仿宋" w:cs="仿宋"/>
          <w:b/>
          <w:bCs/>
          <w:color w:val="auto"/>
          <w:sz w:val="32"/>
          <w:szCs w:val="32"/>
          <w:highlight w:val="none"/>
        </w:rPr>
        <w:t>关联单位的说明</w:t>
      </w:r>
      <w:bookmarkEnd w:id="112"/>
      <w:bookmarkEnd w:id="113"/>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说明：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应当如实披露与本单位存在下列关联关系的单位名称：</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bookmarkStart w:id="114" w:name="_Toc31070_WPSOffice_Level2"/>
      <w:bookmarkStart w:id="115" w:name="_Toc2074_WPSOffice_Level2"/>
      <w:r>
        <w:rPr>
          <w:rFonts w:hint="eastAsia" w:ascii="仿宋" w:hAnsi="仿宋" w:cs="仿宋"/>
          <w:color w:val="auto"/>
          <w:szCs w:val="21"/>
          <w:highlight w:val="none"/>
        </w:rPr>
        <w:t>（1）与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单位法定代表人（或非法人组织负责人）为同一人的其他单位；</w:t>
      </w:r>
      <w:bookmarkEnd w:id="114"/>
      <w:bookmarkEnd w:id="115"/>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bookmarkStart w:id="116" w:name="_Toc889_WPSOffice_Level2"/>
      <w:bookmarkStart w:id="117" w:name="_Toc27053_WPSOffice_Level2"/>
      <w:r>
        <w:rPr>
          <w:rFonts w:hint="eastAsia" w:ascii="仿宋" w:hAnsi="仿宋" w:cs="仿宋"/>
          <w:color w:val="auto"/>
          <w:szCs w:val="21"/>
          <w:highlight w:val="none"/>
        </w:rPr>
        <w:t>（2）与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存在直接控股、管理关系的其他单位。</w:t>
      </w:r>
      <w:bookmarkEnd w:id="116"/>
      <w:bookmarkEnd w:id="117"/>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注：若无此情形，写“无”即可</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spacing w:line="360" w:lineRule="auto"/>
        <w:ind w:firstLine="420" w:firstLineChars="200"/>
        <w:rPr>
          <w:rFonts w:hint="eastAsia" w:ascii="仿宋" w:hAnsi="仿宋" w:cs="仿宋"/>
          <w:color w:val="auto"/>
          <w:szCs w:val="21"/>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格式15</w:t>
      </w:r>
    </w:p>
    <w:p>
      <w:pPr>
        <w:adjustRightInd w:val="0"/>
        <w:snapToGrid w:val="0"/>
        <w:spacing w:before="319" w:beforeLines="100" w:after="319" w:afterLines="100" w:line="360" w:lineRule="auto"/>
        <w:ind w:right="105" w:rightChars="50"/>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中小企业声明函（货物）</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shd w:val="clear" w:color="auto" w:fill="auto"/>
        </w:rPr>
      </w:pPr>
      <w:r>
        <w:rPr>
          <w:rFonts w:hint="eastAsia" w:ascii="仿宋" w:hAnsi="仿宋" w:cs="仿宋"/>
          <w:color w:val="auto"/>
          <w:kern w:val="0"/>
          <w:szCs w:val="21"/>
          <w:highlight w:val="none"/>
          <w:shd w:val="clear" w:color="auto" w:fill="auto"/>
        </w:rPr>
        <w:t>本公司（联合体）郑重声明，根据《政府采购促进中小企业发展管理办法》（财库﹝2020﹞46号）的规定，本公司（联合体）参加</w:t>
      </w:r>
      <w:r>
        <w:rPr>
          <w:rFonts w:hint="eastAsia" w:ascii="仿宋" w:hAnsi="仿宋" w:cs="仿宋"/>
          <w:i/>
          <w:color w:val="auto"/>
          <w:kern w:val="0"/>
          <w:szCs w:val="21"/>
          <w:highlight w:val="none"/>
          <w:u w:val="single"/>
          <w:shd w:val="clear" w:color="auto" w:fill="auto"/>
        </w:rPr>
        <w:t>（单位名称）</w:t>
      </w:r>
      <w:r>
        <w:rPr>
          <w:rFonts w:hint="eastAsia" w:ascii="仿宋" w:hAnsi="仿宋" w:cs="仿宋"/>
          <w:color w:val="auto"/>
          <w:kern w:val="0"/>
          <w:szCs w:val="21"/>
          <w:highlight w:val="none"/>
          <w:shd w:val="clear" w:color="auto" w:fill="auto"/>
        </w:rPr>
        <w:t>的</w:t>
      </w:r>
      <w:r>
        <w:rPr>
          <w:rFonts w:hint="eastAsia" w:ascii="仿宋" w:hAnsi="仿宋" w:cs="仿宋"/>
          <w:i/>
          <w:color w:val="auto"/>
          <w:kern w:val="0"/>
          <w:szCs w:val="21"/>
          <w:highlight w:val="none"/>
          <w:u w:val="single"/>
          <w:shd w:val="clear" w:color="auto" w:fill="auto"/>
        </w:rPr>
        <w:t>（项目名称）</w:t>
      </w:r>
      <w:r>
        <w:rPr>
          <w:rFonts w:hint="eastAsia" w:ascii="仿宋" w:hAnsi="仿宋" w:cs="仿宋"/>
          <w:color w:val="auto"/>
          <w:kern w:val="0"/>
          <w:szCs w:val="21"/>
          <w:highlight w:val="none"/>
          <w:shd w:val="clear" w:color="auto" w:fill="auto"/>
        </w:rPr>
        <w:t>采购活动，提供的货物全部由符合政策要求的中小企业制造。相关企业（含联合体中的中小企业、签订分包意向协议的中小企业）的具体情况如下：</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shd w:val="clear" w:color="auto" w:fill="auto"/>
        </w:rPr>
      </w:pPr>
      <w:r>
        <w:rPr>
          <w:rFonts w:hint="eastAsia" w:ascii="仿宋" w:hAnsi="仿宋" w:cs="仿宋"/>
          <w:color w:val="auto"/>
          <w:kern w:val="0"/>
          <w:szCs w:val="21"/>
          <w:highlight w:val="none"/>
          <w:shd w:val="clear" w:color="auto" w:fill="auto"/>
        </w:rPr>
        <w:t>1.</w:t>
      </w:r>
      <w:r>
        <w:rPr>
          <w:rFonts w:hint="eastAsia" w:ascii="仿宋" w:hAnsi="仿宋" w:cs="仿宋"/>
          <w:i/>
          <w:color w:val="auto"/>
          <w:kern w:val="0"/>
          <w:szCs w:val="21"/>
          <w:highlight w:val="none"/>
          <w:u w:val="single"/>
          <w:shd w:val="clear" w:color="auto" w:fill="auto"/>
        </w:rPr>
        <w:t xml:space="preserve"> （标的名称</w:t>
      </w:r>
      <w:r>
        <w:rPr>
          <w:rFonts w:hint="eastAsia" w:ascii="仿宋" w:hAnsi="仿宋" w:cs="仿宋"/>
          <w:i/>
          <w:color w:val="auto"/>
          <w:kern w:val="0"/>
          <w:szCs w:val="21"/>
          <w:highlight w:val="none"/>
          <w:u w:val="single"/>
          <w:shd w:val="clear" w:color="auto" w:fill="auto"/>
          <w:lang w:eastAsia="zh-CN"/>
        </w:rPr>
        <w:t>）（</w:t>
      </w:r>
      <w:r>
        <w:rPr>
          <w:rFonts w:hint="eastAsia" w:ascii="仿宋" w:hAnsi="仿宋" w:cs="仿宋"/>
          <w:i/>
          <w:color w:val="auto"/>
          <w:kern w:val="0"/>
          <w:szCs w:val="21"/>
          <w:highlight w:val="none"/>
          <w:u w:val="single"/>
          <w:shd w:val="clear" w:color="auto" w:fill="auto"/>
          <w:lang w:val="en-US" w:eastAsia="zh-CN"/>
        </w:rPr>
        <w:t>按前附表1.3.6填写</w:t>
      </w:r>
      <w:r>
        <w:rPr>
          <w:rFonts w:hint="eastAsia" w:ascii="仿宋" w:hAnsi="仿宋" w:cs="仿宋"/>
          <w:i/>
          <w:color w:val="auto"/>
          <w:kern w:val="0"/>
          <w:szCs w:val="21"/>
          <w:highlight w:val="none"/>
          <w:u w:val="single"/>
          <w:shd w:val="clear" w:color="auto" w:fill="auto"/>
        </w:rPr>
        <w:t xml:space="preserve">） </w:t>
      </w:r>
      <w:r>
        <w:rPr>
          <w:rFonts w:hint="eastAsia" w:ascii="仿宋" w:hAnsi="仿宋" w:cs="仿宋"/>
          <w:color w:val="auto"/>
          <w:kern w:val="0"/>
          <w:szCs w:val="21"/>
          <w:highlight w:val="none"/>
          <w:shd w:val="clear" w:color="auto" w:fill="auto"/>
        </w:rPr>
        <w:t>，属于</w:t>
      </w:r>
      <w:r>
        <w:rPr>
          <w:rFonts w:hint="eastAsia" w:ascii="仿宋" w:hAnsi="仿宋" w:cs="仿宋"/>
          <w:i/>
          <w:color w:val="auto"/>
          <w:kern w:val="0"/>
          <w:szCs w:val="21"/>
          <w:highlight w:val="none"/>
          <w:u w:val="single"/>
          <w:shd w:val="clear" w:color="auto" w:fill="auto"/>
        </w:rPr>
        <w:t>（</w:t>
      </w:r>
      <w:r>
        <w:rPr>
          <w:rFonts w:hint="eastAsia" w:ascii="仿宋" w:hAnsi="仿宋" w:cs="仿宋"/>
          <w:b/>
          <w:bCs/>
          <w:color w:val="auto"/>
          <w:szCs w:val="21"/>
          <w:highlight w:val="none"/>
          <w:u w:val="single"/>
          <w:shd w:val="clear" w:color="auto" w:fill="auto"/>
        </w:rPr>
        <w:t>工业</w:t>
      </w:r>
      <w:r>
        <w:rPr>
          <w:rFonts w:hint="eastAsia" w:ascii="仿宋" w:hAnsi="仿宋" w:cs="仿宋"/>
          <w:i/>
          <w:color w:val="auto"/>
          <w:kern w:val="0"/>
          <w:szCs w:val="21"/>
          <w:highlight w:val="none"/>
          <w:u w:val="single"/>
          <w:shd w:val="clear" w:color="auto" w:fill="auto"/>
        </w:rPr>
        <w:t>）行业</w:t>
      </w:r>
      <w:r>
        <w:rPr>
          <w:rFonts w:hint="eastAsia" w:ascii="仿宋" w:hAnsi="仿宋" w:cs="仿宋"/>
          <w:color w:val="auto"/>
          <w:kern w:val="0"/>
          <w:szCs w:val="21"/>
          <w:highlight w:val="none"/>
          <w:shd w:val="clear" w:color="auto" w:fill="auto"/>
        </w:rPr>
        <w:t>；制造商为</w:t>
      </w:r>
      <w:r>
        <w:rPr>
          <w:rFonts w:hint="eastAsia" w:ascii="仿宋" w:hAnsi="仿宋" w:cs="仿宋"/>
          <w:i/>
          <w:color w:val="auto"/>
          <w:kern w:val="0"/>
          <w:szCs w:val="21"/>
          <w:highlight w:val="none"/>
          <w:u w:val="single"/>
          <w:shd w:val="clear" w:color="auto" w:fill="auto"/>
        </w:rPr>
        <w:t>（企业名称）</w:t>
      </w:r>
      <w:r>
        <w:rPr>
          <w:rFonts w:hint="eastAsia" w:ascii="仿宋" w:hAnsi="仿宋" w:cs="仿宋"/>
          <w:color w:val="auto"/>
          <w:kern w:val="0"/>
          <w:szCs w:val="21"/>
          <w:highlight w:val="none"/>
          <w:shd w:val="clear" w:color="auto" w:fill="auto"/>
        </w:rPr>
        <w:t>，从业人员</w:t>
      </w:r>
      <w:r>
        <w:rPr>
          <w:rFonts w:hint="eastAsia" w:ascii="仿宋" w:hAnsi="仿宋" w:cs="仿宋"/>
          <w:color w:val="auto"/>
          <w:kern w:val="0"/>
          <w:szCs w:val="21"/>
          <w:highlight w:val="none"/>
          <w:u w:val="single"/>
          <w:shd w:val="clear" w:color="auto" w:fill="auto"/>
        </w:rPr>
        <w:t>　　</w:t>
      </w:r>
      <w:r>
        <w:rPr>
          <w:rFonts w:hint="eastAsia" w:ascii="仿宋" w:hAnsi="仿宋" w:cs="仿宋"/>
          <w:color w:val="auto"/>
          <w:kern w:val="0"/>
          <w:szCs w:val="21"/>
          <w:highlight w:val="none"/>
          <w:shd w:val="clear" w:color="auto" w:fill="auto"/>
        </w:rPr>
        <w:t>人，营业收入为</w:t>
      </w:r>
      <w:r>
        <w:rPr>
          <w:rFonts w:hint="eastAsia" w:ascii="仿宋" w:hAnsi="仿宋" w:cs="仿宋"/>
          <w:color w:val="auto"/>
          <w:kern w:val="0"/>
          <w:szCs w:val="21"/>
          <w:highlight w:val="none"/>
          <w:u w:val="single"/>
          <w:shd w:val="clear" w:color="auto" w:fill="auto"/>
        </w:rPr>
        <w:t>　　</w:t>
      </w:r>
      <w:r>
        <w:rPr>
          <w:rFonts w:hint="eastAsia" w:ascii="仿宋" w:hAnsi="仿宋" w:cs="仿宋"/>
          <w:color w:val="auto"/>
          <w:kern w:val="0"/>
          <w:szCs w:val="21"/>
          <w:highlight w:val="none"/>
          <w:shd w:val="clear" w:color="auto" w:fill="auto"/>
        </w:rPr>
        <w:t>万元，资产总额为</w:t>
      </w:r>
      <w:r>
        <w:rPr>
          <w:rFonts w:hint="eastAsia" w:ascii="仿宋" w:hAnsi="仿宋" w:cs="仿宋"/>
          <w:color w:val="auto"/>
          <w:kern w:val="0"/>
          <w:szCs w:val="21"/>
          <w:highlight w:val="none"/>
          <w:u w:val="single"/>
          <w:shd w:val="clear" w:color="auto" w:fill="auto"/>
        </w:rPr>
        <w:t>　　</w:t>
      </w:r>
      <w:r>
        <w:rPr>
          <w:rFonts w:hint="eastAsia" w:ascii="仿宋" w:hAnsi="仿宋" w:cs="仿宋"/>
          <w:color w:val="auto"/>
          <w:kern w:val="0"/>
          <w:szCs w:val="21"/>
          <w:highlight w:val="none"/>
          <w:shd w:val="clear" w:color="auto" w:fill="auto"/>
        </w:rPr>
        <w:t>万元，属于</w:t>
      </w:r>
      <w:r>
        <w:rPr>
          <w:rFonts w:hint="eastAsia" w:ascii="仿宋" w:hAnsi="仿宋" w:cs="仿宋"/>
          <w:i/>
          <w:color w:val="auto"/>
          <w:kern w:val="0"/>
          <w:szCs w:val="21"/>
          <w:highlight w:val="none"/>
          <w:u w:val="single"/>
          <w:shd w:val="clear" w:color="auto" w:fill="auto"/>
        </w:rPr>
        <w:t>（中型企业、小型企业、微型企业）</w:t>
      </w:r>
      <w:r>
        <w:rPr>
          <w:rFonts w:hint="eastAsia" w:ascii="仿宋" w:hAnsi="仿宋" w:cs="仿宋"/>
          <w:color w:val="auto"/>
          <w:kern w:val="0"/>
          <w:szCs w:val="21"/>
          <w:highlight w:val="none"/>
          <w:shd w:val="clear" w:color="auto" w:fill="auto"/>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shd w:val="clear" w:color="auto" w:fill="auto"/>
        </w:rPr>
      </w:pPr>
      <w:r>
        <w:rPr>
          <w:rFonts w:hint="eastAsia" w:ascii="仿宋" w:hAnsi="仿宋" w:cs="仿宋"/>
          <w:color w:val="auto"/>
          <w:kern w:val="0"/>
          <w:szCs w:val="21"/>
          <w:highlight w:val="none"/>
          <w:shd w:val="clear" w:color="auto" w:fill="auto"/>
        </w:rPr>
        <w:t>2.</w:t>
      </w:r>
      <w:r>
        <w:rPr>
          <w:rFonts w:hint="eastAsia" w:ascii="仿宋" w:hAnsi="仿宋" w:cs="仿宋"/>
          <w:i/>
          <w:color w:val="auto"/>
          <w:kern w:val="0"/>
          <w:szCs w:val="21"/>
          <w:highlight w:val="none"/>
          <w:u w:val="single"/>
          <w:shd w:val="clear" w:color="auto" w:fill="auto"/>
        </w:rPr>
        <w:t xml:space="preserve"> （标的名称</w:t>
      </w:r>
      <w:r>
        <w:rPr>
          <w:rFonts w:hint="eastAsia" w:ascii="仿宋" w:hAnsi="仿宋" w:cs="仿宋"/>
          <w:i/>
          <w:color w:val="auto"/>
          <w:kern w:val="0"/>
          <w:szCs w:val="21"/>
          <w:highlight w:val="none"/>
          <w:u w:val="single"/>
          <w:shd w:val="clear" w:color="auto" w:fill="auto"/>
          <w:lang w:eastAsia="zh-CN"/>
        </w:rPr>
        <w:t>）（</w:t>
      </w:r>
      <w:r>
        <w:rPr>
          <w:rFonts w:hint="eastAsia" w:ascii="仿宋" w:hAnsi="仿宋" w:cs="仿宋"/>
          <w:i/>
          <w:color w:val="auto"/>
          <w:kern w:val="0"/>
          <w:szCs w:val="21"/>
          <w:highlight w:val="none"/>
          <w:u w:val="single"/>
          <w:shd w:val="clear" w:color="auto" w:fill="auto"/>
          <w:lang w:val="en-US" w:eastAsia="zh-CN"/>
        </w:rPr>
        <w:t>按前附表1.3.6填写</w:t>
      </w:r>
      <w:r>
        <w:rPr>
          <w:rFonts w:hint="eastAsia" w:ascii="仿宋" w:hAnsi="仿宋" w:cs="仿宋"/>
          <w:i/>
          <w:color w:val="auto"/>
          <w:kern w:val="0"/>
          <w:szCs w:val="21"/>
          <w:highlight w:val="none"/>
          <w:u w:val="single"/>
          <w:shd w:val="clear" w:color="auto" w:fill="auto"/>
        </w:rPr>
        <w:t xml:space="preserve">） </w:t>
      </w:r>
      <w:r>
        <w:rPr>
          <w:rFonts w:hint="eastAsia" w:ascii="仿宋" w:hAnsi="仿宋" w:cs="仿宋"/>
          <w:color w:val="auto"/>
          <w:kern w:val="0"/>
          <w:szCs w:val="21"/>
          <w:highlight w:val="none"/>
          <w:shd w:val="clear" w:color="auto" w:fill="auto"/>
        </w:rPr>
        <w:t>，属于</w:t>
      </w:r>
      <w:r>
        <w:rPr>
          <w:rFonts w:hint="eastAsia" w:ascii="仿宋" w:hAnsi="仿宋" w:cs="仿宋"/>
          <w:i/>
          <w:color w:val="auto"/>
          <w:kern w:val="0"/>
          <w:szCs w:val="21"/>
          <w:highlight w:val="none"/>
          <w:u w:val="single"/>
          <w:shd w:val="clear" w:color="auto" w:fill="auto"/>
        </w:rPr>
        <w:t>（</w:t>
      </w:r>
      <w:r>
        <w:rPr>
          <w:rFonts w:hint="eastAsia" w:ascii="仿宋" w:hAnsi="仿宋" w:cs="仿宋"/>
          <w:b/>
          <w:bCs/>
          <w:color w:val="auto"/>
          <w:szCs w:val="21"/>
          <w:highlight w:val="none"/>
          <w:u w:val="single"/>
          <w:shd w:val="clear" w:color="auto" w:fill="auto"/>
        </w:rPr>
        <w:t>工业</w:t>
      </w:r>
      <w:r>
        <w:rPr>
          <w:rFonts w:hint="eastAsia" w:ascii="仿宋" w:hAnsi="仿宋" w:cs="仿宋"/>
          <w:i/>
          <w:color w:val="auto"/>
          <w:kern w:val="0"/>
          <w:szCs w:val="21"/>
          <w:highlight w:val="none"/>
          <w:u w:val="single"/>
          <w:shd w:val="clear" w:color="auto" w:fill="auto"/>
        </w:rPr>
        <w:t>）行业</w:t>
      </w:r>
      <w:r>
        <w:rPr>
          <w:rFonts w:hint="eastAsia" w:ascii="仿宋" w:hAnsi="仿宋" w:cs="仿宋"/>
          <w:color w:val="auto"/>
          <w:kern w:val="0"/>
          <w:szCs w:val="21"/>
          <w:highlight w:val="none"/>
          <w:shd w:val="clear" w:color="auto" w:fill="auto"/>
        </w:rPr>
        <w:t>；制造商为</w:t>
      </w:r>
      <w:r>
        <w:rPr>
          <w:rFonts w:hint="eastAsia" w:ascii="仿宋" w:hAnsi="仿宋" w:cs="仿宋"/>
          <w:i/>
          <w:color w:val="auto"/>
          <w:kern w:val="0"/>
          <w:szCs w:val="21"/>
          <w:highlight w:val="none"/>
          <w:u w:val="single"/>
          <w:shd w:val="clear" w:color="auto" w:fill="auto"/>
        </w:rPr>
        <w:t>（企业名称）</w:t>
      </w:r>
      <w:r>
        <w:rPr>
          <w:rFonts w:hint="eastAsia" w:ascii="仿宋" w:hAnsi="仿宋" w:cs="仿宋"/>
          <w:color w:val="auto"/>
          <w:kern w:val="0"/>
          <w:szCs w:val="21"/>
          <w:highlight w:val="none"/>
          <w:shd w:val="clear" w:color="auto" w:fill="auto"/>
        </w:rPr>
        <w:t>，从业人员</w:t>
      </w:r>
      <w:r>
        <w:rPr>
          <w:rFonts w:hint="eastAsia" w:ascii="仿宋" w:hAnsi="仿宋" w:cs="仿宋"/>
          <w:color w:val="auto"/>
          <w:kern w:val="0"/>
          <w:szCs w:val="21"/>
          <w:highlight w:val="none"/>
          <w:u w:val="single"/>
          <w:shd w:val="clear" w:color="auto" w:fill="auto"/>
        </w:rPr>
        <w:t>　　</w:t>
      </w:r>
      <w:r>
        <w:rPr>
          <w:rFonts w:hint="eastAsia" w:ascii="仿宋" w:hAnsi="仿宋" w:cs="仿宋"/>
          <w:color w:val="auto"/>
          <w:kern w:val="0"/>
          <w:szCs w:val="21"/>
          <w:highlight w:val="none"/>
          <w:shd w:val="clear" w:color="auto" w:fill="auto"/>
        </w:rPr>
        <w:t>人，营业收入为</w:t>
      </w:r>
      <w:r>
        <w:rPr>
          <w:rFonts w:hint="eastAsia" w:ascii="仿宋" w:hAnsi="仿宋" w:cs="仿宋"/>
          <w:color w:val="auto"/>
          <w:kern w:val="0"/>
          <w:szCs w:val="21"/>
          <w:highlight w:val="none"/>
          <w:u w:val="single"/>
          <w:shd w:val="clear" w:color="auto" w:fill="auto"/>
        </w:rPr>
        <w:t>　　</w:t>
      </w:r>
      <w:r>
        <w:rPr>
          <w:rFonts w:hint="eastAsia" w:ascii="仿宋" w:hAnsi="仿宋" w:cs="仿宋"/>
          <w:color w:val="auto"/>
          <w:kern w:val="0"/>
          <w:szCs w:val="21"/>
          <w:highlight w:val="none"/>
          <w:shd w:val="clear" w:color="auto" w:fill="auto"/>
        </w:rPr>
        <w:t>万元，资产总额为</w:t>
      </w:r>
      <w:r>
        <w:rPr>
          <w:rFonts w:hint="eastAsia" w:ascii="仿宋" w:hAnsi="仿宋" w:cs="仿宋"/>
          <w:color w:val="auto"/>
          <w:kern w:val="0"/>
          <w:szCs w:val="21"/>
          <w:highlight w:val="none"/>
          <w:u w:val="single"/>
          <w:shd w:val="clear" w:color="auto" w:fill="auto"/>
        </w:rPr>
        <w:t>　　</w:t>
      </w:r>
      <w:r>
        <w:rPr>
          <w:rFonts w:hint="eastAsia" w:ascii="仿宋" w:hAnsi="仿宋" w:cs="仿宋"/>
          <w:color w:val="auto"/>
          <w:kern w:val="0"/>
          <w:szCs w:val="21"/>
          <w:highlight w:val="none"/>
          <w:shd w:val="clear" w:color="auto" w:fill="auto"/>
        </w:rPr>
        <w:t>万元，属于</w:t>
      </w:r>
      <w:r>
        <w:rPr>
          <w:rFonts w:hint="eastAsia" w:ascii="仿宋" w:hAnsi="仿宋" w:cs="仿宋"/>
          <w:i/>
          <w:color w:val="auto"/>
          <w:kern w:val="0"/>
          <w:szCs w:val="21"/>
          <w:highlight w:val="none"/>
          <w:u w:val="single"/>
          <w:shd w:val="clear" w:color="auto" w:fill="auto"/>
        </w:rPr>
        <w:t>（中型企业、小型企业、微型企业）</w:t>
      </w:r>
      <w:r>
        <w:rPr>
          <w:rFonts w:hint="eastAsia" w:ascii="仿宋" w:hAnsi="仿宋" w:cs="仿宋"/>
          <w:color w:val="auto"/>
          <w:kern w:val="0"/>
          <w:szCs w:val="21"/>
          <w:highlight w:val="none"/>
          <w:shd w:val="clear" w:color="auto" w:fill="auto"/>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以上企业，不属于大企业的分支机构，不存在控股股东为大企业的情形，也不存在与大企业的负责人为同一人的情形。</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本企业对上述声明内容的真实性负责。如有虚假，将依法承担相应责任。</w:t>
      </w:r>
    </w:p>
    <w:p>
      <w:pPr>
        <w:autoSpaceDE w:val="0"/>
        <w:autoSpaceDN w:val="0"/>
        <w:adjustRightInd w:val="0"/>
        <w:snapToGrid w:val="0"/>
        <w:spacing w:line="360" w:lineRule="auto"/>
        <w:ind w:firstLine="2511" w:firstLineChars="1196"/>
        <w:jc w:val="left"/>
        <w:rPr>
          <w:rFonts w:hint="eastAsia" w:ascii="仿宋" w:hAnsi="仿宋" w:cs="仿宋"/>
          <w:color w:val="auto"/>
          <w:kern w:val="0"/>
          <w:szCs w:val="21"/>
          <w:highlight w:val="none"/>
        </w:rPr>
      </w:pPr>
    </w:p>
    <w:p>
      <w:pPr>
        <w:adjustRightInd w:val="0"/>
        <w:snapToGrid w:val="0"/>
        <w:spacing w:line="48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名称（加盖单位公章）：</w:t>
      </w:r>
      <w:r>
        <w:rPr>
          <w:rFonts w:hint="eastAsia" w:ascii="仿宋" w:hAnsi="仿宋" w:cs="仿宋"/>
          <w:color w:val="auto"/>
          <w:szCs w:val="21"/>
          <w:highlight w:val="none"/>
          <w:u w:val="single"/>
        </w:rPr>
        <w:t xml:space="preserve">              </w:t>
      </w:r>
    </w:p>
    <w:p>
      <w:pPr>
        <w:adjustRightInd w:val="0"/>
        <w:snapToGrid w:val="0"/>
        <w:spacing w:line="480" w:lineRule="auto"/>
        <w:ind w:right="105" w:rightChars="50"/>
        <w:jc w:val="left"/>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pStyle w:val="39"/>
        <w:ind w:firstLine="480"/>
        <w:rPr>
          <w:rFonts w:hint="eastAsia" w:ascii="仿宋" w:hAnsi="仿宋" w:eastAsia="仿宋" w:cs="仿宋"/>
          <w:color w:val="auto"/>
          <w:highlight w:val="none"/>
        </w:rPr>
      </w:pPr>
    </w:p>
    <w:p>
      <w:pPr>
        <w:adjustRightInd w:val="0"/>
        <w:snapToGrid w:val="0"/>
        <w:spacing w:line="36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rPr>
        <w:t>注：</w:t>
      </w:r>
    </w:p>
    <w:p>
      <w:pPr>
        <w:numPr>
          <w:ilvl w:val="0"/>
          <w:numId w:val="0"/>
        </w:numPr>
        <w:adjustRightInd w:val="0"/>
        <w:snapToGrid w:val="0"/>
        <w:spacing w:line="36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lang w:val="en-US" w:eastAsia="zh-CN"/>
        </w:rPr>
        <w:t>1、</w:t>
      </w:r>
      <w:r>
        <w:rPr>
          <w:rFonts w:hint="eastAsia" w:ascii="仿宋" w:hAnsi="仿宋" w:cs="仿宋"/>
          <w:color w:val="auto"/>
          <w:szCs w:val="21"/>
          <w:highlight w:val="none"/>
        </w:rPr>
        <w:t>从业人员、营业收入、资产总额填报上一年度数据，无上一年度数据的新成立企业可不填报。</w:t>
      </w:r>
    </w:p>
    <w:p>
      <w:pPr>
        <w:numPr>
          <w:ilvl w:val="0"/>
          <w:numId w:val="0"/>
        </w:numPr>
        <w:adjustRightInd w:val="0"/>
        <w:snapToGrid w:val="0"/>
        <w:spacing w:line="360" w:lineRule="auto"/>
        <w:ind w:right="105" w:rightChars="50"/>
        <w:jc w:val="left"/>
        <w:rPr>
          <w:rFonts w:hint="eastAsia" w:ascii="仿宋" w:hAnsi="仿宋" w:cs="仿宋"/>
          <w:b/>
          <w:bCs/>
          <w:color w:val="auto"/>
          <w:szCs w:val="21"/>
          <w:highlight w:val="none"/>
        </w:rPr>
      </w:pPr>
      <w:r>
        <w:rPr>
          <w:rFonts w:hint="eastAsia" w:ascii="仿宋" w:hAnsi="仿宋" w:cs="仿宋"/>
          <w:b/>
          <w:bCs/>
          <w:color w:val="auto"/>
          <w:szCs w:val="21"/>
          <w:highlight w:val="none"/>
          <w:lang w:val="en-US" w:eastAsia="zh-CN"/>
        </w:rPr>
        <w:t>2、</w:t>
      </w:r>
      <w:r>
        <w:rPr>
          <w:rFonts w:hint="eastAsia" w:ascii="仿宋" w:hAnsi="仿宋" w:cs="仿宋"/>
          <w:b/>
          <w:bCs/>
          <w:color w:val="auto"/>
          <w:szCs w:val="21"/>
          <w:highlight w:val="none"/>
        </w:rPr>
        <w:t>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 w:hAnsi="仿宋" w:cs="仿宋"/>
          <w:b/>
          <w:bCs/>
          <w:color w:val="auto"/>
          <w:szCs w:val="21"/>
          <w:highlight w:val="none"/>
          <w:lang w:val="en-US" w:eastAsia="zh-CN"/>
        </w:rPr>
        <w:t>3、标的名称按前附表1.3.6填写。</w:t>
      </w:r>
    </w:p>
    <w:p>
      <w:pPr>
        <w:pStyle w:val="3"/>
        <w:adjustRightInd w:val="0"/>
        <w:snapToGrid w:val="0"/>
        <w:spacing w:before="0" w:after="0" w:line="240" w:lineRule="auto"/>
        <w:jc w:val="left"/>
        <w:rPr>
          <w:rFonts w:hint="eastAsia" w:ascii="仿宋" w:hAnsi="仿宋" w:cs="仿宋"/>
          <w:b/>
          <w:color w:val="auto"/>
          <w:szCs w:val="28"/>
          <w:highlight w:val="none"/>
          <w:lang w:eastAsia="zh-CN"/>
        </w:rPr>
      </w:pPr>
      <w:r>
        <w:rPr>
          <w:rFonts w:hint="eastAsia" w:ascii="仿宋" w:hAnsi="仿宋" w:cs="仿宋"/>
          <w:b/>
          <w:color w:val="auto"/>
          <w:szCs w:val="28"/>
          <w:highlight w:val="none"/>
        </w:rPr>
        <w:t>格式1</w:t>
      </w:r>
      <w:r>
        <w:rPr>
          <w:rFonts w:hint="eastAsia" w:ascii="仿宋" w:hAnsi="仿宋" w:cs="仿宋"/>
          <w:b/>
          <w:color w:val="auto"/>
          <w:szCs w:val="28"/>
          <w:highlight w:val="none"/>
          <w:lang w:val="en-US" w:eastAsia="zh-CN"/>
        </w:rPr>
        <w:t>6</w:t>
      </w:r>
    </w:p>
    <w:p>
      <w:pPr>
        <w:adjustRightInd w:val="0"/>
        <w:snapToGrid w:val="0"/>
        <w:spacing w:before="319" w:beforeLines="100" w:after="319" w:afterLines="100" w:line="360" w:lineRule="auto"/>
        <w:ind w:right="105" w:rightChars="50"/>
        <w:jc w:val="center"/>
        <w:rPr>
          <w:rFonts w:hint="eastAsia" w:ascii="仿宋" w:hAnsi="仿宋" w:cs="仿宋"/>
          <w:b/>
          <w:bCs/>
          <w:color w:val="auto"/>
          <w:sz w:val="32"/>
          <w:szCs w:val="32"/>
          <w:highlight w:val="none"/>
        </w:rPr>
      </w:pPr>
      <w:bookmarkStart w:id="118" w:name="_Toc13566_WPSOffice_Level2"/>
      <w:bookmarkStart w:id="119" w:name="_Toc29880_WPSOffice_Level2"/>
      <w:r>
        <w:rPr>
          <w:rFonts w:hint="eastAsia" w:ascii="仿宋" w:hAnsi="仿宋" w:cs="仿宋"/>
          <w:b/>
          <w:bCs/>
          <w:color w:val="auto"/>
          <w:sz w:val="32"/>
          <w:szCs w:val="32"/>
          <w:highlight w:val="none"/>
        </w:rPr>
        <w:t>残疾人福利性单位声明函</w:t>
      </w:r>
      <w:bookmarkEnd w:id="118"/>
      <w:bookmarkEnd w:id="119"/>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单位的</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本单位对上述声明的真实性负责。如有虚假，将依法承担相应责任。</w:t>
      </w:r>
    </w:p>
    <w:tbl>
      <w:tblPr>
        <w:tblStyle w:val="23"/>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序号</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品  名</w:t>
            </w:r>
          </w:p>
        </w:tc>
        <w:tc>
          <w:tcPr>
            <w:tcW w:w="1587" w:type="dxa"/>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数量</w:t>
            </w: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规格</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型号</w:t>
            </w: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生产</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厂家</w:t>
            </w:r>
          </w:p>
        </w:tc>
        <w:tc>
          <w:tcPr>
            <w:tcW w:w="1344"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1</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2</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3</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pPr>
              <w:keepNext w:val="0"/>
              <w:keepLines w:val="0"/>
              <w:suppressLineNumbers w:val="0"/>
              <w:spacing w:before="0" w:beforeAutospacing="0" w:after="0" w:afterAutospacing="0"/>
              <w:ind w:left="0" w:right="0" w:firstLine="422" w:firstLineChars="200"/>
              <w:jc w:val="left"/>
              <w:rPr>
                <w:rFonts w:hint="eastAsia" w:ascii="仿宋" w:hAnsi="仿宋" w:cs="仿宋"/>
                <w:color w:val="auto"/>
                <w:szCs w:val="21"/>
                <w:highlight w:val="none"/>
              </w:rPr>
            </w:pPr>
            <w:r>
              <w:rPr>
                <w:rFonts w:hint="eastAsia" w:ascii="仿宋" w:hAnsi="仿宋" w:cs="仿宋"/>
                <w:b/>
                <w:color w:val="auto"/>
                <w:szCs w:val="21"/>
                <w:highlight w:val="none"/>
              </w:rPr>
              <w:t xml:space="preserve"> </w:t>
            </w:r>
            <w:r>
              <w:rPr>
                <w:rFonts w:hint="eastAsia" w:ascii="仿宋" w:hAnsi="仿宋" w:cs="仿宋"/>
                <w:b/>
                <w:color w:val="auto"/>
                <w:szCs w:val="21"/>
                <w:highlight w:val="none"/>
                <w:lang w:val="zh-CN"/>
              </w:rPr>
              <w:t>投标文件中所提供投标的以上伴随产品为我单位生产的产品，</w:t>
            </w:r>
            <w:r>
              <w:rPr>
                <w:rFonts w:hint="eastAsia" w:ascii="仿宋" w:hAnsi="仿宋" w:cs="仿宋"/>
                <w:b/>
                <w:color w:val="auto"/>
                <w:szCs w:val="21"/>
                <w:highlight w:val="none"/>
              </w:rPr>
              <w:t>如有虚假</w:t>
            </w:r>
            <w:r>
              <w:rPr>
                <w:rFonts w:hint="eastAsia" w:ascii="仿宋" w:hAnsi="仿宋" w:cs="仿宋"/>
                <w:b/>
                <w:color w:val="auto"/>
                <w:szCs w:val="21"/>
                <w:highlight w:val="none"/>
                <w:lang w:val="zh-CN"/>
              </w:rPr>
              <w:t>，我单位承担由此产生的一切后果</w:t>
            </w:r>
            <w:r>
              <w:rPr>
                <w:rFonts w:hint="eastAsia" w:ascii="仿宋" w:hAnsi="仿宋" w:cs="仿宋"/>
                <w:color w:val="auto"/>
                <w:szCs w:val="21"/>
                <w:highlight w:val="none"/>
                <w:lang w:val="zh-CN"/>
              </w:rPr>
              <w:t>。</w:t>
            </w:r>
          </w:p>
        </w:tc>
      </w:tr>
    </w:tbl>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注：1、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为非残疾人福利性单位的，无需填写此声明函。</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 xml:space="preserve">    3、如为本项目提供本单位伴随产品的，请填写此表格。</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48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名称（加盖单位公章）：</w:t>
      </w:r>
      <w:r>
        <w:rPr>
          <w:rFonts w:hint="eastAsia" w:ascii="仿宋" w:hAnsi="仿宋" w:cs="仿宋"/>
          <w:color w:val="auto"/>
          <w:szCs w:val="21"/>
          <w:highlight w:val="none"/>
          <w:u w:val="single"/>
        </w:rPr>
        <w:t xml:space="preserve">              </w:t>
      </w:r>
    </w:p>
    <w:p>
      <w:pPr>
        <w:adjustRightInd w:val="0"/>
        <w:snapToGrid w:val="0"/>
        <w:spacing w:line="480" w:lineRule="auto"/>
        <w:ind w:right="105" w:rightChars="50"/>
        <w:jc w:val="left"/>
        <w:rPr>
          <w:rFonts w:hint="eastAsia" w:ascii="仿宋" w:hAnsi="仿宋" w:cs="仿宋"/>
          <w:b/>
          <w:color w:val="auto"/>
          <w:sz w:val="28"/>
          <w:szCs w:val="28"/>
          <w:highlight w:val="non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adjustRightInd w:val="0"/>
        <w:snapToGrid w:val="0"/>
        <w:spacing w:line="360" w:lineRule="auto"/>
        <w:ind w:right="105" w:rightChars="50"/>
        <w:jc w:val="left"/>
        <w:rPr>
          <w:rFonts w:hint="eastAsia" w:ascii="仿宋" w:hAnsi="仿宋" w:cs="仿宋"/>
          <w:color w:val="auto"/>
          <w:szCs w:val="21"/>
          <w:highlight w:val="none"/>
          <w:u w:val="single"/>
        </w:rPr>
      </w:pPr>
    </w:p>
    <w:p>
      <w:pPr>
        <w:widowControl/>
        <w:jc w:val="left"/>
        <w:rPr>
          <w:rFonts w:hint="eastAsia" w:ascii="仿宋" w:hAnsi="仿宋" w:cs="仿宋"/>
          <w:color w:val="auto"/>
          <w:szCs w:val="21"/>
          <w:highlight w:val="none"/>
          <w:u w:val="single"/>
        </w:rPr>
      </w:pPr>
    </w:p>
    <w:p>
      <w:pPr>
        <w:widowControl/>
        <w:jc w:val="left"/>
        <w:rPr>
          <w:rFonts w:hint="eastAsia" w:ascii="仿宋" w:hAnsi="仿宋" w:cs="仿宋"/>
          <w:b/>
          <w:color w:val="auto"/>
          <w:kern w:val="44"/>
          <w:sz w:val="44"/>
          <w:highlight w:val="none"/>
        </w:rPr>
      </w:pPr>
      <w:bookmarkStart w:id="120" w:name="_Toc4498_WPSOffice_Level1"/>
    </w:p>
    <w:p>
      <w:pPr>
        <w:pStyle w:val="2"/>
        <w:snapToGrid w:val="0"/>
        <w:spacing w:before="319" w:beforeLines="100" w:after="319" w:afterLines="100" w:line="360" w:lineRule="auto"/>
        <w:rPr>
          <w:rFonts w:hint="eastAsia" w:ascii="仿宋" w:hAnsi="仿宋" w:cs="仿宋"/>
          <w:color w:val="auto"/>
          <w:highlight w:val="none"/>
        </w:rPr>
      </w:pPr>
      <w:bookmarkStart w:id="121" w:name="_Toc17590"/>
      <w:r>
        <w:rPr>
          <w:rFonts w:hint="eastAsia" w:ascii="仿宋" w:hAnsi="仿宋" w:cs="仿宋"/>
          <w:color w:val="auto"/>
          <w:highlight w:val="none"/>
        </w:rPr>
        <w:t>第三章 货物需求</w:t>
      </w:r>
      <w:bookmarkEnd w:id="120"/>
      <w:bookmarkEnd w:id="121"/>
    </w:p>
    <w:p>
      <w:pPr>
        <w:pStyle w:val="40"/>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详见格式12技术规格偏离表和格式13商务条款偏离表。</w:t>
      </w: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29"/>
        <w:adjustRightInd/>
        <w:spacing w:line="600" w:lineRule="exact"/>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40"/>
        <w:rPr>
          <w:rFonts w:hint="eastAsia" w:ascii="仿宋" w:hAnsi="仿宋" w:eastAsia="仿宋" w:cs="仿宋"/>
          <w:color w:val="auto"/>
          <w:szCs w:val="21"/>
          <w:highlight w:val="none"/>
        </w:rPr>
      </w:pPr>
    </w:p>
    <w:p>
      <w:pPr>
        <w:pStyle w:val="2"/>
        <w:snapToGrid w:val="0"/>
        <w:spacing w:before="319" w:beforeLines="100" w:after="319" w:afterLines="100" w:line="360" w:lineRule="auto"/>
        <w:rPr>
          <w:rFonts w:hint="eastAsia" w:ascii="仿宋" w:hAnsi="仿宋" w:cs="仿宋"/>
          <w:color w:val="auto"/>
          <w:highlight w:val="none"/>
        </w:rPr>
      </w:pPr>
      <w:bookmarkStart w:id="122" w:name="_Toc2821_WPSOffice_Level1"/>
      <w:bookmarkStart w:id="123" w:name="_Toc25237"/>
      <w:r>
        <w:rPr>
          <w:rFonts w:hint="eastAsia" w:ascii="仿宋" w:hAnsi="仿宋" w:cs="仿宋"/>
          <w:color w:val="auto"/>
          <w:highlight w:val="none"/>
        </w:rPr>
        <w:br w:type="page"/>
      </w:r>
      <w:r>
        <w:rPr>
          <w:rFonts w:hint="eastAsia" w:ascii="仿宋" w:hAnsi="仿宋" w:cs="仿宋"/>
          <w:color w:val="auto"/>
          <w:highlight w:val="none"/>
        </w:rPr>
        <w:t>第四章 评标方法</w:t>
      </w:r>
      <w:bookmarkEnd w:id="122"/>
      <w:bookmarkEnd w:id="123"/>
    </w:p>
    <w:p>
      <w:pPr>
        <w:adjustRightInd w:val="0"/>
        <w:snapToGrid w:val="0"/>
        <w:spacing w:line="360" w:lineRule="auto"/>
        <w:ind w:firstLine="420" w:firstLineChars="200"/>
        <w:rPr>
          <w:rFonts w:hint="eastAsia" w:ascii="仿宋" w:hAnsi="仿宋" w:cs="仿宋"/>
          <w:b/>
          <w:color w:val="auto"/>
          <w:kern w:val="0"/>
          <w:szCs w:val="21"/>
          <w:highlight w:val="none"/>
        </w:rPr>
      </w:pPr>
      <w:r>
        <w:rPr>
          <w:rFonts w:hint="eastAsia" w:ascii="仿宋" w:hAnsi="仿宋" w:cs="仿宋"/>
          <w:bCs/>
          <w:color w:val="auto"/>
          <w:kern w:val="0"/>
          <w:szCs w:val="21"/>
          <w:highlight w:val="none"/>
        </w:rPr>
        <w:t>本项目将按照招标文件第一章</w:t>
      </w:r>
      <w:r>
        <w:rPr>
          <w:rFonts w:hint="eastAsia" w:ascii="仿宋" w:hAnsi="仿宋" w:cs="仿宋"/>
          <w:bCs/>
          <w:color w:val="auto"/>
          <w:kern w:val="0"/>
          <w:szCs w:val="21"/>
          <w:highlight w:val="none"/>
          <w:lang w:eastAsia="zh-CN"/>
        </w:rPr>
        <w:t>供应商</w:t>
      </w:r>
      <w:r>
        <w:rPr>
          <w:rFonts w:hint="eastAsia" w:ascii="仿宋" w:hAnsi="仿宋" w:cs="仿宋"/>
          <w:bCs/>
          <w:color w:val="auto"/>
          <w:kern w:val="0"/>
          <w:szCs w:val="21"/>
          <w:highlight w:val="none"/>
        </w:rPr>
        <w:t>须知中“六 开标及评标”、“七 确定中标”及本章的规定评标。</w:t>
      </w:r>
    </w:p>
    <w:p>
      <w:pPr>
        <w:adjustRightInd w:val="0"/>
        <w:snapToGrid w:val="0"/>
        <w:spacing w:line="360" w:lineRule="auto"/>
        <w:ind w:firstLine="422" w:firstLineChars="200"/>
        <w:rPr>
          <w:rFonts w:hint="eastAsia" w:ascii="仿宋" w:hAnsi="仿宋" w:cs="仿宋"/>
          <w:b/>
          <w:color w:val="auto"/>
          <w:kern w:val="0"/>
          <w:szCs w:val="21"/>
          <w:highlight w:val="none"/>
        </w:rPr>
      </w:pPr>
      <w:bookmarkStart w:id="124" w:name="_Toc22313_WPSOffice_Level2"/>
      <w:r>
        <w:rPr>
          <w:rFonts w:hint="eastAsia" w:ascii="仿宋" w:hAnsi="仿宋" w:cs="仿宋"/>
          <w:b/>
          <w:color w:val="auto"/>
          <w:kern w:val="0"/>
          <w:szCs w:val="21"/>
          <w:highlight w:val="none"/>
        </w:rPr>
        <w:t>一、评标方法</w:t>
      </w:r>
      <w:bookmarkEnd w:id="124"/>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本项目采用</w:t>
      </w:r>
      <w:r>
        <w:rPr>
          <w:rFonts w:hint="eastAsia" w:ascii="仿宋" w:hAnsi="仿宋" w:cs="仿宋"/>
          <w:color w:val="auto"/>
          <w:kern w:val="0"/>
          <w:szCs w:val="21"/>
          <w:highlight w:val="none"/>
          <w:u w:val="single"/>
        </w:rPr>
        <w:t>综合评分法</w:t>
      </w:r>
      <w:r>
        <w:rPr>
          <w:rFonts w:hint="eastAsia" w:ascii="仿宋" w:hAnsi="仿宋" w:cs="仿宋"/>
          <w:color w:val="auto"/>
          <w:kern w:val="0"/>
          <w:szCs w:val="21"/>
          <w:highlight w:val="none"/>
        </w:rPr>
        <w:t>进行评标。</w:t>
      </w:r>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bookmarkStart w:id="125" w:name="_Toc21368_WPSOffice_Level2"/>
      <w:r>
        <w:rPr>
          <w:rFonts w:hint="eastAsia" w:ascii="仿宋" w:hAnsi="仿宋" w:cs="仿宋"/>
          <w:b/>
          <w:color w:val="auto"/>
          <w:kern w:val="0"/>
          <w:szCs w:val="21"/>
          <w:highlight w:val="none"/>
        </w:rPr>
        <w:t>二、评标原则及程序</w:t>
      </w:r>
      <w:bookmarkEnd w:id="125"/>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r>
        <w:rPr>
          <w:rFonts w:hint="eastAsia" w:ascii="仿宋" w:hAnsi="仿宋" w:cs="仿宋"/>
          <w:b/>
          <w:color w:val="auto"/>
          <w:kern w:val="0"/>
          <w:szCs w:val="21"/>
          <w:highlight w:val="none"/>
        </w:rPr>
        <w:t>（一）评标原则</w:t>
      </w:r>
    </w:p>
    <w:p>
      <w:pPr>
        <w:adjustRightInd w:val="0"/>
        <w:snapToGrid w:val="0"/>
        <w:spacing w:line="360" w:lineRule="auto"/>
        <w:ind w:firstLine="420" w:firstLineChars="200"/>
        <w:textAlignment w:val="baseline"/>
        <w:rPr>
          <w:rFonts w:hint="eastAsia" w:ascii="仿宋" w:hAnsi="仿宋" w:cs="仿宋"/>
          <w:b/>
          <w:color w:val="auto"/>
          <w:kern w:val="0"/>
          <w:szCs w:val="21"/>
          <w:highlight w:val="none"/>
        </w:rPr>
      </w:pPr>
      <w:r>
        <w:rPr>
          <w:rFonts w:hint="eastAsia" w:ascii="仿宋" w:hAnsi="仿宋" w:cs="仿宋"/>
          <w:color w:val="auto"/>
          <w:kern w:val="0"/>
          <w:highlight w:val="none"/>
        </w:rPr>
        <w:t>评标委员会应当按照客观、公正、审慎的原则，根据</w:t>
      </w:r>
      <w:r>
        <w:rPr>
          <w:rFonts w:hint="eastAsia" w:ascii="仿宋" w:hAnsi="仿宋" w:cs="仿宋"/>
          <w:color w:val="auto"/>
          <w:kern w:val="0"/>
          <w:highlight w:val="none"/>
          <w:lang w:eastAsia="zh-CN"/>
        </w:rPr>
        <w:t>招标文件</w:t>
      </w:r>
      <w:r>
        <w:rPr>
          <w:rFonts w:hint="eastAsia" w:ascii="仿宋" w:hAnsi="仿宋" w:cs="仿宋"/>
          <w:color w:val="auto"/>
          <w:kern w:val="0"/>
          <w:highlight w:val="none"/>
        </w:rPr>
        <w:t>规定的评审程序、评审方法和评审标准进行独立评审。</w:t>
      </w:r>
      <w:r>
        <w:rPr>
          <w:rFonts w:hint="eastAsia" w:ascii="仿宋" w:hAnsi="仿宋" w:cs="仿宋"/>
          <w:color w:val="auto"/>
          <w:kern w:val="0"/>
          <w:highlight w:val="none"/>
          <w:lang w:eastAsia="zh-CN"/>
        </w:rPr>
        <w:t>招标文件</w:t>
      </w:r>
      <w:r>
        <w:rPr>
          <w:rFonts w:hint="eastAsia" w:ascii="仿宋" w:hAnsi="仿宋" w:cs="仿宋"/>
          <w:color w:val="auto"/>
          <w:kern w:val="0"/>
          <w:highlight w:val="none"/>
        </w:rPr>
        <w:t>内容违反国家有关强制性规定的，评标委员会应当停止评审并向</w:t>
      </w:r>
      <w:r>
        <w:rPr>
          <w:rFonts w:hint="eastAsia" w:ascii="仿宋" w:hAnsi="仿宋" w:cs="仿宋"/>
          <w:color w:val="auto"/>
          <w:kern w:val="0"/>
          <w:highlight w:val="none"/>
          <w:lang w:eastAsia="zh-CN"/>
        </w:rPr>
        <w:t>采购人</w:t>
      </w:r>
      <w:r>
        <w:rPr>
          <w:rFonts w:hint="eastAsia" w:ascii="仿宋" w:hAnsi="仿宋" w:cs="仿宋"/>
          <w:color w:val="auto"/>
          <w:kern w:val="0"/>
          <w:highlight w:val="none"/>
        </w:rPr>
        <w:t>或者</w:t>
      </w:r>
      <w:r>
        <w:rPr>
          <w:rFonts w:hint="eastAsia" w:ascii="仿宋" w:hAnsi="仿宋" w:cs="仿宋"/>
          <w:color w:val="auto"/>
          <w:kern w:val="0"/>
          <w:highlight w:val="none"/>
          <w:lang w:eastAsia="zh-CN"/>
        </w:rPr>
        <w:t>采购代理机构</w:t>
      </w:r>
      <w:r>
        <w:rPr>
          <w:rFonts w:hint="eastAsia" w:ascii="仿宋" w:hAnsi="仿宋" w:cs="仿宋"/>
          <w:color w:val="auto"/>
          <w:kern w:val="0"/>
          <w:highlight w:val="none"/>
        </w:rPr>
        <w:t>说明情况。</w:t>
      </w:r>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r>
        <w:rPr>
          <w:rFonts w:hint="eastAsia" w:ascii="仿宋" w:hAnsi="仿宋" w:cs="仿宋"/>
          <w:b/>
          <w:color w:val="auto"/>
          <w:kern w:val="0"/>
          <w:szCs w:val="21"/>
          <w:highlight w:val="none"/>
        </w:rPr>
        <w:t>（二）评标程序</w:t>
      </w:r>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r>
        <w:rPr>
          <w:rFonts w:hint="eastAsia" w:ascii="仿宋" w:hAnsi="仿宋" w:cs="仿宋"/>
          <w:b/>
          <w:color w:val="auto"/>
          <w:kern w:val="0"/>
          <w:szCs w:val="21"/>
          <w:highlight w:val="none"/>
        </w:rPr>
        <w:t>★1、资格审查</w:t>
      </w:r>
    </w:p>
    <w:p>
      <w:pPr>
        <w:adjustRightInd w:val="0"/>
        <w:snapToGrid w:val="0"/>
        <w:spacing w:line="360" w:lineRule="auto"/>
        <w:ind w:firstLine="420" w:firstLineChars="200"/>
        <w:textAlignment w:val="baseline"/>
        <w:rPr>
          <w:rFonts w:hint="eastAsia" w:ascii="仿宋" w:hAnsi="仿宋" w:cs="仿宋"/>
          <w:color w:val="auto"/>
          <w:kern w:val="0"/>
          <w:szCs w:val="21"/>
          <w:highlight w:val="none"/>
        </w:rPr>
      </w:pPr>
      <w:r>
        <w:rPr>
          <w:rFonts w:hint="eastAsia" w:ascii="仿宋" w:hAnsi="仿宋" w:cs="仿宋"/>
          <w:color w:val="auto"/>
          <w:kern w:val="0"/>
          <w:szCs w:val="21"/>
          <w:highlight w:val="none"/>
        </w:rPr>
        <w:t>1.1详见</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须知22条。资格审查表详见本章附件1。</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w:t>
      </w:r>
      <w:r>
        <w:rPr>
          <w:rFonts w:hint="eastAsia" w:ascii="仿宋" w:hAnsi="仿宋" w:cs="仿宋"/>
          <w:b/>
          <w:bCs/>
          <w:color w:val="auto"/>
          <w:kern w:val="0"/>
          <w:szCs w:val="21"/>
          <w:highlight w:val="none"/>
        </w:rPr>
        <w:t>2、符合性审查</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2.1详见</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须知23条。符合性审查表详见本章附件2。</w:t>
      </w:r>
    </w:p>
    <w:p>
      <w:pPr>
        <w:adjustRightInd w:val="0"/>
        <w:snapToGrid w:val="0"/>
        <w:spacing w:line="360" w:lineRule="auto"/>
        <w:ind w:firstLine="422" w:firstLineChars="200"/>
        <w:rPr>
          <w:rFonts w:hint="eastAsia" w:ascii="仿宋" w:hAnsi="仿宋" w:cs="仿宋"/>
          <w:b/>
          <w:color w:val="auto"/>
          <w:kern w:val="0"/>
          <w:szCs w:val="21"/>
          <w:highlight w:val="none"/>
        </w:rPr>
      </w:pPr>
      <w:r>
        <w:rPr>
          <w:rFonts w:hint="eastAsia" w:ascii="仿宋" w:hAnsi="仿宋" w:cs="仿宋"/>
          <w:b/>
          <w:color w:val="auto"/>
          <w:kern w:val="0"/>
          <w:szCs w:val="21"/>
          <w:highlight w:val="none"/>
        </w:rPr>
        <w:t>3、样品及演示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3.1</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须知表11.3条</w:t>
      </w:r>
      <w:r>
        <w:rPr>
          <w:rFonts w:hint="eastAsia" w:ascii="仿宋" w:hAnsi="仿宋" w:cs="仿宋"/>
          <w:color w:val="auto"/>
          <w:szCs w:val="21"/>
          <w:highlight w:val="none"/>
        </w:rPr>
        <w:t>中要求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提供样品或演示的，按照</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须知表25.1条</w:t>
      </w:r>
      <w:r>
        <w:rPr>
          <w:rFonts w:hint="eastAsia" w:ascii="仿宋" w:hAnsi="仿宋" w:cs="仿宋"/>
          <w:color w:val="auto"/>
          <w:szCs w:val="21"/>
          <w:highlight w:val="none"/>
        </w:rPr>
        <w:t>中确定的评审方法以及评审标准进行评审。(样品或演示属于符合性审查的，按照</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须知23条</w:t>
      </w:r>
      <w:r>
        <w:rPr>
          <w:rFonts w:hint="eastAsia" w:ascii="仿宋" w:hAnsi="仿宋" w:cs="仿宋"/>
          <w:color w:val="auto"/>
          <w:szCs w:val="21"/>
          <w:highlight w:val="none"/>
        </w:rPr>
        <w:t>规定执行）</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★4</w:t>
      </w:r>
      <w:r>
        <w:rPr>
          <w:rFonts w:hint="eastAsia" w:ascii="仿宋" w:hAnsi="仿宋" w:cs="仿宋"/>
          <w:b/>
          <w:bCs/>
          <w:color w:val="auto"/>
          <w:kern w:val="0"/>
          <w:szCs w:val="21"/>
          <w:highlight w:val="none"/>
        </w:rPr>
        <w:t>、同一品牌产品</w:t>
      </w:r>
    </w:p>
    <w:p>
      <w:pPr>
        <w:adjustRightInd w:val="0"/>
        <w:snapToGrid w:val="0"/>
        <w:spacing w:line="360" w:lineRule="auto"/>
        <w:ind w:firstLine="420" w:firstLineChars="200"/>
        <w:rPr>
          <w:rFonts w:hint="eastAsia" w:ascii="仿宋" w:hAnsi="仿宋" w:cs="仿宋"/>
          <w:b/>
          <w:bCs/>
          <w:color w:val="auto"/>
          <w:szCs w:val="21"/>
          <w:highlight w:val="none"/>
        </w:rPr>
      </w:pPr>
      <w:r>
        <w:rPr>
          <w:rFonts w:hint="eastAsia" w:ascii="仿宋" w:hAnsi="仿宋" w:cs="仿宋"/>
          <w:color w:val="auto"/>
          <w:szCs w:val="21"/>
          <w:highlight w:val="none"/>
        </w:rPr>
        <w:t>4.1通过资格审查、符合性审查的不同品牌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不足3家的，按照</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须知28条第（1）款</w:t>
      </w:r>
      <w:r>
        <w:rPr>
          <w:rFonts w:hint="eastAsia" w:ascii="仿宋" w:hAnsi="仿宋" w:cs="仿宋"/>
          <w:color w:val="auto"/>
          <w:szCs w:val="21"/>
          <w:highlight w:val="none"/>
        </w:rPr>
        <w:t>执行</w:t>
      </w:r>
      <w:r>
        <w:rPr>
          <w:rFonts w:hint="eastAsia" w:ascii="仿宋" w:hAnsi="仿宋" w:cs="仿宋"/>
          <w:color w:val="auto"/>
          <w:kern w:val="0"/>
          <w:szCs w:val="21"/>
          <w:highlight w:val="none"/>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4.2提供相同品牌产品且通过资格审查、符合性审查的不同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，按一家</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计算。</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4.3如一个分包内只有一种产品，不同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所投产品为同一品牌的，按如下方式处理：</w:t>
      </w:r>
    </w:p>
    <w:p>
      <w:pPr>
        <w:numPr>
          <w:ilvl w:val="0"/>
          <w:numId w:val="4"/>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如本项目使用最低评标价法，提供相同品牌产品的不同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以其中通过资格审查、符合性审查且报价最低的参加比较及评价；报价相同的，按</w:t>
      </w:r>
      <w:r>
        <w:rPr>
          <w:rFonts w:hint="eastAsia" w:ascii="仿宋" w:hAnsi="仿宋" w:cs="仿宋"/>
          <w:color w:val="auto"/>
          <w:kern w:val="0"/>
          <w:szCs w:val="21"/>
          <w:highlight w:val="none"/>
        </w:rPr>
        <w:t>本章第8条</w:t>
      </w:r>
      <w:r>
        <w:rPr>
          <w:rFonts w:hint="eastAsia" w:ascii="仿宋" w:hAnsi="仿宋" w:cs="仿宋"/>
          <w:color w:val="auto"/>
          <w:szCs w:val="21"/>
          <w:highlight w:val="none"/>
        </w:rPr>
        <w:t>“推荐中标候选人的原则”规定执行；未规定的采取随机抽取方式确定，其他</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（2）如本项目使用综合评分法，评审后得分最高的同品牌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获得中标人推荐资格；评审得分相同的，按本章第8条“推荐中标候选人的原则”规定执行；未规定的采取随机抽取方式确定，其他同品牌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不作为中标候选人。</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szCs w:val="21"/>
          <w:highlight w:val="none"/>
        </w:rPr>
        <w:t>4.4如一个分包内包含多种产品的，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将在招标文件中载明核心产品，多家</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提供的核心产品品牌相同的，</w:t>
      </w:r>
      <w:r>
        <w:rPr>
          <w:rFonts w:hint="eastAsia" w:ascii="仿宋" w:hAnsi="仿宋" w:cs="仿宋"/>
          <w:color w:val="auto"/>
          <w:kern w:val="0"/>
          <w:szCs w:val="21"/>
          <w:highlight w:val="none"/>
        </w:rPr>
        <w:t>按本章第4.3条规定处理。</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★5</w:t>
      </w:r>
      <w:r>
        <w:rPr>
          <w:rFonts w:hint="eastAsia" w:ascii="仿宋" w:hAnsi="仿宋" w:cs="仿宋"/>
          <w:b/>
          <w:bCs/>
          <w:color w:val="auto"/>
          <w:kern w:val="0"/>
          <w:szCs w:val="21"/>
          <w:highlight w:val="none"/>
        </w:rPr>
        <w:t>、比较及评价</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5.1评标委员会对通过符合性审查的投标文件进行比较和评价。</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5.2在评标期间，对投标文件的澄清按</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须知24条内容执行。</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5.3评标委员会认为</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的报价明显低于其他通过符合性审查的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报价，有可能影响产品质量或者不能诚信履约的，评标委员会应当要求其在评标现场合理的时间（</w:t>
      </w:r>
      <w:r>
        <w:rPr>
          <w:rFonts w:hint="eastAsia" w:ascii="仿宋" w:hAnsi="仿宋" w:cs="仿宋"/>
          <w:color w:val="auto"/>
          <w:kern w:val="0"/>
          <w:szCs w:val="21"/>
          <w:highlight w:val="none"/>
        </w:rPr>
        <w:t>接到通知后</w:t>
      </w:r>
      <w:r>
        <w:rPr>
          <w:rFonts w:hint="eastAsia" w:ascii="仿宋" w:hAnsi="仿宋" w:cs="仿宋"/>
          <w:color w:val="auto"/>
          <w:kern w:val="0"/>
          <w:szCs w:val="21"/>
          <w:highlight w:val="none"/>
          <w:u w:val="single"/>
        </w:rPr>
        <w:t>0.5</w:t>
      </w:r>
      <w:r>
        <w:rPr>
          <w:rFonts w:hint="eastAsia" w:ascii="仿宋" w:hAnsi="仿宋" w:cs="仿宋"/>
          <w:color w:val="auto"/>
          <w:kern w:val="0"/>
          <w:szCs w:val="21"/>
          <w:highlight w:val="none"/>
        </w:rPr>
        <w:t>小时</w:t>
      </w:r>
      <w:r>
        <w:rPr>
          <w:rFonts w:hint="eastAsia" w:ascii="仿宋" w:hAnsi="仿宋" w:cs="仿宋"/>
          <w:color w:val="auto"/>
          <w:szCs w:val="21"/>
          <w:highlight w:val="none"/>
        </w:rPr>
        <w:t>）内提供书面说明，并提交相关证明材料，</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不能证明其报价合理性的，评标委员会应当将</w:t>
      </w:r>
      <w:r>
        <w:rPr>
          <w:rFonts w:hint="eastAsia" w:ascii="仿宋" w:hAnsi="仿宋" w:cs="仿宋"/>
          <w:color w:val="auto"/>
          <w:szCs w:val="21"/>
          <w:highlight w:val="none"/>
        </w:rPr>
        <w:t>其投标作为</w:t>
      </w:r>
      <w:r>
        <w:rPr>
          <w:rFonts w:hint="eastAsia" w:ascii="仿宋" w:hAnsi="仿宋" w:cs="仿宋"/>
          <w:b/>
          <w:bCs/>
          <w:color w:val="auto"/>
          <w:szCs w:val="21"/>
          <w:highlight w:val="none"/>
        </w:rPr>
        <w:t>无效投标处理</w:t>
      </w:r>
      <w:r>
        <w:rPr>
          <w:rFonts w:hint="eastAsia" w:ascii="仿宋" w:hAnsi="仿宋" w:cs="仿宋"/>
          <w:color w:val="auto"/>
          <w:szCs w:val="21"/>
          <w:highlight w:val="none"/>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提供书面说明后，评标委员会应当结合采购项目采购需求、专业实际情况、</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财务状况报告、与其他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比较情况等就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的书面说明进行审查评价。</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如有下列情况的，评标委员会应当将其投标文件作为无效处理：</w:t>
      </w:r>
    </w:p>
    <w:p>
      <w:pPr>
        <w:numPr>
          <w:ilvl w:val="0"/>
          <w:numId w:val="5"/>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拒绝或者变相拒绝提供有效书面说明；</w:t>
      </w:r>
    </w:p>
    <w:p>
      <w:pPr>
        <w:numPr>
          <w:ilvl w:val="0"/>
          <w:numId w:val="5"/>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书面说明不能证明其报价合理性的；</w:t>
      </w:r>
    </w:p>
    <w:p>
      <w:pPr>
        <w:numPr>
          <w:ilvl w:val="0"/>
          <w:numId w:val="5"/>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未在规定时间内递交有效书面说明书的。</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★6</w:t>
      </w:r>
      <w:r>
        <w:rPr>
          <w:rFonts w:hint="eastAsia" w:ascii="仿宋" w:hAnsi="仿宋" w:cs="仿宋"/>
          <w:b/>
          <w:bCs/>
          <w:color w:val="auto"/>
          <w:kern w:val="0"/>
          <w:szCs w:val="21"/>
          <w:highlight w:val="none"/>
        </w:rPr>
        <w:t>、需落实的政府采购政策性规定：</w:t>
      </w:r>
    </w:p>
    <w:p>
      <w:pPr>
        <w:adjustRightInd w:val="0"/>
        <w:snapToGrid w:val="0"/>
        <w:spacing w:line="360" w:lineRule="auto"/>
        <w:ind w:firstLine="422" w:firstLineChars="200"/>
        <w:rPr>
          <w:rFonts w:hint="eastAsia" w:ascii="仿宋" w:hAnsi="仿宋" w:cs="仿宋"/>
          <w:b/>
          <w:color w:val="auto"/>
          <w:kern w:val="0"/>
          <w:szCs w:val="21"/>
          <w:highlight w:val="none"/>
        </w:rPr>
      </w:pPr>
      <w:r>
        <w:rPr>
          <w:rFonts w:hint="eastAsia" w:ascii="仿宋" w:hAnsi="仿宋" w:cs="仿宋"/>
          <w:b/>
          <w:color w:val="auto"/>
          <w:kern w:val="0"/>
          <w:szCs w:val="21"/>
          <w:highlight w:val="none"/>
        </w:rPr>
        <w:t>6.1对于中小微企业的相关规定</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6.1.1 具体执行“政府采购促进中小企业发展管理办法(财库(2020)46号)”的相关规定。对于专门面向中小企业采购的项目或者采购包，不再执行价格评审优惠的扶持政策。</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对于非专门面向中小企业的项目，在满足价格扣除条件且在投标文件中按要求提交了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《中小企业声明函》的，对最后报价给予价格扣除，用扣除后的价格参与评审。最后报价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扣除比例如下:</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(1)非联合体投标</w:t>
      </w:r>
    </w:p>
    <w:p>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cs="仿宋"/>
          <w:color w:val="auto"/>
          <w:szCs w:val="21"/>
          <w:highlight w:val="none"/>
        </w:rPr>
        <w:t>小型和微型企业相应产品、服务投标报价的</w:t>
      </w:r>
      <w:r>
        <w:rPr>
          <w:rFonts w:hint="eastAsia" w:ascii="仿宋" w:hAnsi="仿宋" w:cs="仿宋"/>
          <w:color w:val="auto"/>
          <w:szCs w:val="21"/>
          <w:highlight w:val="none"/>
          <w:u w:val="single"/>
          <w:lang w:val="en-US" w:eastAsia="zh-CN"/>
        </w:rPr>
        <w:t xml:space="preserve"> 10 </w:t>
      </w:r>
      <w:r>
        <w:rPr>
          <w:rFonts w:hint="eastAsia" w:ascii="仿宋" w:hAnsi="仿宋" w:cs="仿宋"/>
          <w:color w:val="auto"/>
          <w:szCs w:val="21"/>
          <w:highlight w:val="none"/>
          <w:u w:val="none"/>
        </w:rPr>
        <w:t>%</w:t>
      </w:r>
      <w:r>
        <w:rPr>
          <w:rFonts w:hint="eastAsia" w:ascii="仿宋" w:hAnsi="仿宋" w:cs="仿宋"/>
          <w:color w:val="auto"/>
          <w:szCs w:val="21"/>
          <w:highlight w:val="none"/>
          <w:u w:val="none"/>
          <w:lang w:eastAsia="zh-CN"/>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(2)联合体投标(不适用)</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应当对联合体或者大中型企业的报价给予</w:t>
      </w:r>
      <w:r>
        <w:rPr>
          <w:rFonts w:hint="eastAsia" w:ascii="仿宋" w:hAnsi="仿宋" w:cs="仿宋"/>
          <w:color w:val="auto"/>
          <w:szCs w:val="21"/>
          <w:highlight w:val="none"/>
          <w:u w:val="single"/>
        </w:rPr>
        <w:t xml:space="preserve">  /  </w:t>
      </w:r>
      <w:r>
        <w:rPr>
          <w:rFonts w:hint="eastAsia" w:ascii="仿宋" w:hAnsi="仿宋" w:cs="仿宋"/>
          <w:color w:val="auto"/>
          <w:szCs w:val="21"/>
          <w:highlight w:val="none"/>
        </w:rPr>
        <w:t>的扣除。</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联合体各方均为小型、微型企业，按本款（1）条规定享受扶持政策。组成联合体的大中型企业和自然人、法人或其他组织，与小型、微型企业之间不得存在投资关系。</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依据《政府采购促进中小企业发展管理办法》（财库〔2020〕46号）规定享受扶持政策获得政府采购合同的，小微企业不得将合同分包给大中型企业，中型企业不得将合同分包给大型企业。</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cs="仿宋"/>
          <w:color w:val="auto"/>
          <w:kern w:val="0"/>
          <w:szCs w:val="21"/>
          <w:highlight w:val="none"/>
        </w:rPr>
        <w:t>用扣除后的价格参与评审</w:t>
      </w:r>
      <w:r>
        <w:rPr>
          <w:rFonts w:hint="eastAsia" w:ascii="仿宋" w:hAnsi="仿宋" w:cs="仿宋"/>
          <w:color w:val="auto"/>
          <w:szCs w:val="21"/>
          <w:highlight w:val="none"/>
        </w:rPr>
        <w:t>。</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kern w:val="0"/>
          <w:szCs w:val="21"/>
          <w:highlight w:val="none"/>
        </w:rPr>
        <w:t>6.1.3</w:t>
      </w:r>
      <w:r>
        <w:rPr>
          <w:rFonts w:hint="eastAsia" w:ascii="仿宋" w:hAnsi="仿宋" w:cs="仿宋"/>
          <w:color w:val="auto"/>
          <w:szCs w:val="21"/>
          <w:highlight w:val="none"/>
        </w:rPr>
        <w:t>残疾人福利性单位视同小型、微型企业，在满足价格扣除条件且在</w:t>
      </w:r>
      <w:r>
        <w:rPr>
          <w:rFonts w:hint="eastAsia" w:ascii="仿宋" w:hAnsi="仿宋" w:cs="仿宋"/>
          <w:color w:val="auto"/>
          <w:kern w:val="0"/>
          <w:szCs w:val="21"/>
          <w:highlight w:val="none"/>
        </w:rPr>
        <w:t>投标文件中提供了《残疾人福利性单位声明函》的，</w:t>
      </w:r>
      <w:r>
        <w:rPr>
          <w:rFonts w:hint="eastAsia" w:ascii="仿宋" w:hAnsi="仿宋" w:cs="仿宋"/>
          <w:color w:val="auto"/>
          <w:szCs w:val="21"/>
          <w:highlight w:val="none"/>
        </w:rPr>
        <w:t>对其投标报价按本章6.1.1条款的比例予以扣除</w:t>
      </w:r>
      <w:r>
        <w:rPr>
          <w:rFonts w:hint="eastAsia" w:ascii="仿宋" w:hAnsi="仿宋" w:cs="仿宋"/>
          <w:color w:val="auto"/>
          <w:kern w:val="0"/>
          <w:szCs w:val="21"/>
          <w:highlight w:val="none"/>
        </w:rPr>
        <w:t>，用扣除后的价格参与评审。</w:t>
      </w:r>
    </w:p>
    <w:p>
      <w:pPr>
        <w:adjustRightInd w:val="0"/>
        <w:snapToGrid w:val="0"/>
        <w:spacing w:line="360" w:lineRule="auto"/>
        <w:ind w:firstLine="422" w:firstLineChars="200"/>
        <w:rPr>
          <w:rFonts w:hint="eastAsia" w:ascii="仿宋" w:hAnsi="仿宋" w:cs="仿宋"/>
          <w:b/>
          <w:color w:val="auto"/>
          <w:szCs w:val="21"/>
          <w:highlight w:val="none"/>
        </w:rPr>
      </w:pPr>
      <w:r>
        <w:rPr>
          <w:rFonts w:hint="eastAsia" w:ascii="仿宋" w:hAnsi="仿宋" w:cs="仿宋"/>
          <w:b/>
          <w:color w:val="auto"/>
          <w:szCs w:val="21"/>
          <w:highlight w:val="none"/>
        </w:rPr>
        <w:t>6.1.4残疾人福利性单位属于小型、微型企业的，不重复享受政策。</w:t>
      </w:r>
    </w:p>
    <w:p>
      <w:pPr>
        <w:adjustRightInd w:val="0"/>
        <w:snapToGrid w:val="0"/>
        <w:spacing w:line="360" w:lineRule="auto"/>
        <w:ind w:firstLine="422" w:firstLineChars="200"/>
        <w:rPr>
          <w:rFonts w:hint="eastAsia" w:ascii="仿宋" w:hAnsi="仿宋" w:cs="仿宋"/>
          <w:b/>
          <w:color w:val="auto"/>
          <w:kern w:val="0"/>
          <w:szCs w:val="21"/>
          <w:highlight w:val="none"/>
        </w:rPr>
      </w:pPr>
      <w:r>
        <w:rPr>
          <w:rFonts w:hint="eastAsia" w:ascii="仿宋" w:hAnsi="仿宋" w:cs="仿宋"/>
          <w:b/>
          <w:color w:val="auto"/>
          <w:kern w:val="0"/>
          <w:szCs w:val="21"/>
          <w:highlight w:val="none"/>
        </w:rPr>
        <w:t>6.2对于节能产品、环境标志产品的相关规定</w:t>
      </w:r>
    </w:p>
    <w:p>
      <w:pPr>
        <w:numPr>
          <w:ilvl w:val="0"/>
          <w:numId w:val="6"/>
        </w:num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节能产品或环境标志产品，依据品目清单和认证证书实施政府优先采购。</w:t>
      </w:r>
      <w:r>
        <w:rPr>
          <w:rFonts w:hint="eastAsia" w:ascii="仿宋" w:hAnsi="仿宋" w:cs="仿宋"/>
          <w:color w:val="auto"/>
          <w:highlight w:val="none"/>
          <w:lang w:eastAsia="zh-CN"/>
        </w:rPr>
        <w:t>供应商</w:t>
      </w:r>
      <w:r>
        <w:rPr>
          <w:rFonts w:hint="eastAsia" w:ascii="仿宋" w:hAnsi="仿宋" w:cs="仿宋"/>
          <w:color w:val="auto"/>
          <w:szCs w:val="21"/>
          <w:highlight w:val="none"/>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hint="eastAsia" w:ascii="仿宋" w:hAnsi="仿宋" w:cs="仿宋"/>
          <w:color w:val="auto"/>
          <w:szCs w:val="21"/>
          <w:highlight w:val="none"/>
        </w:rPr>
      </w:pPr>
      <w:r>
        <w:rPr>
          <w:rFonts w:hint="eastAsia" w:ascii="仿宋" w:hAnsi="仿宋" w:cs="仿宋"/>
          <w:color w:val="auto"/>
          <w:kern w:val="0"/>
          <w:szCs w:val="21"/>
          <w:highlight w:val="none"/>
        </w:rPr>
        <w:t>采用最低评标价法的，</w:t>
      </w:r>
      <w:r>
        <w:rPr>
          <w:rFonts w:hint="eastAsia" w:ascii="仿宋" w:hAnsi="仿宋" w:cs="仿宋"/>
          <w:color w:val="auto"/>
          <w:szCs w:val="21"/>
          <w:highlight w:val="none"/>
        </w:rPr>
        <w:t>对</w:t>
      </w:r>
      <w:r>
        <w:rPr>
          <w:rFonts w:hint="eastAsia" w:ascii="仿宋" w:hAnsi="仿宋" w:cs="仿宋"/>
          <w:color w:val="auto"/>
          <w:kern w:val="0"/>
          <w:szCs w:val="21"/>
          <w:highlight w:val="none"/>
        </w:rPr>
        <w:t>清单中投标产品的报价</w:t>
      </w:r>
      <w:r>
        <w:rPr>
          <w:rFonts w:hint="eastAsia" w:ascii="仿宋" w:hAnsi="仿宋" w:cs="仿宋"/>
          <w:color w:val="auto"/>
          <w:szCs w:val="21"/>
          <w:highlight w:val="none"/>
        </w:rPr>
        <w:t>给予价格扣除，用扣除后的价格参与评审。报价扣除比例为</w:t>
      </w:r>
      <w:r>
        <w:rPr>
          <w:rFonts w:hint="eastAsia" w:ascii="仿宋" w:hAnsi="仿宋" w:cs="仿宋"/>
          <w:color w:val="auto"/>
          <w:kern w:val="0"/>
          <w:szCs w:val="21"/>
          <w:highlight w:val="none"/>
        </w:rPr>
        <w:t>清单中产品报价的</w:t>
      </w:r>
      <w:r>
        <w:rPr>
          <w:rFonts w:hint="eastAsia" w:ascii="仿宋" w:hAnsi="仿宋" w:cs="仿宋"/>
          <w:color w:val="auto"/>
          <w:kern w:val="0"/>
          <w:szCs w:val="21"/>
          <w:highlight w:val="none"/>
          <w:u w:val="single"/>
          <w:lang w:val="en-US" w:eastAsia="zh-CN"/>
        </w:rPr>
        <w:t xml:space="preserve"> </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w:t>
      </w:r>
    </w:p>
    <w:p>
      <w:pPr>
        <w:adjustRightInd w:val="0"/>
        <w:snapToGrid w:val="0"/>
        <w:spacing w:line="360" w:lineRule="auto"/>
        <w:ind w:firstLine="630" w:firstLineChars="300"/>
        <w:jc w:val="left"/>
        <w:rPr>
          <w:rFonts w:hint="eastAsia" w:ascii="仿宋" w:hAnsi="仿宋" w:cs="仿宋"/>
          <w:color w:val="auto"/>
          <w:szCs w:val="21"/>
          <w:highlight w:val="none"/>
        </w:rPr>
      </w:pPr>
      <w:r>
        <w:rPr>
          <w:rFonts w:hint="eastAsia" w:ascii="仿宋" w:hAnsi="仿宋" w:cs="仿宋"/>
          <w:color w:val="auto"/>
          <w:kern w:val="0"/>
          <w:szCs w:val="21"/>
          <w:highlight w:val="none"/>
        </w:rPr>
        <w:t>采用综合评分法评标的项目，对清单中产品给予相应的加分。（详见评分细则）</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应同时提供品目清单网络截图，并以明确标注所报产品信息和位置的方式，用以方便评审。</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（3）认证机构和获证产品信息发布媒体：详见中国政府采购网（www.ccgp.gov.cn）建立的与认证结果信息发布平台的链接。</w:t>
      </w:r>
    </w:p>
    <w:p>
      <w:pPr>
        <w:adjustRightInd w:val="0"/>
        <w:spacing w:line="360" w:lineRule="auto"/>
        <w:ind w:firstLine="422" w:firstLineChars="20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6.3对于列入《</w:t>
      </w:r>
      <w:r>
        <w:rPr>
          <w:rFonts w:hint="eastAsia" w:ascii="仿宋_GB2312" w:hAnsi="仿宋_GB2312" w:eastAsia="仿宋_GB2312" w:cs="仿宋_GB2312"/>
          <w:b/>
          <w:bCs/>
          <w:color w:val="auto"/>
          <w:szCs w:val="21"/>
          <w:highlight w:val="none"/>
          <w:lang w:eastAsia="zh-CN"/>
        </w:rPr>
        <w:t>创新产品和服务目录</w:t>
      </w:r>
      <w:r>
        <w:rPr>
          <w:rFonts w:hint="eastAsia" w:ascii="仿宋_GB2312" w:hAnsi="仿宋_GB2312" w:eastAsia="仿宋_GB2312" w:cs="仿宋_GB2312"/>
          <w:b/>
          <w:bCs/>
          <w:color w:val="auto"/>
          <w:szCs w:val="21"/>
          <w:highlight w:val="none"/>
        </w:rPr>
        <w:t>》内的产品、服务的相关规定</w:t>
      </w:r>
    </w:p>
    <w:p>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采用最低评标价法的：对列入《</w:t>
      </w:r>
      <w:r>
        <w:rPr>
          <w:rFonts w:hint="eastAsia" w:ascii="仿宋_GB2312" w:hAnsi="仿宋_GB2312" w:eastAsia="仿宋_GB2312" w:cs="仿宋_GB2312"/>
          <w:color w:val="auto"/>
          <w:szCs w:val="21"/>
          <w:highlight w:val="none"/>
          <w:lang w:eastAsia="zh-CN"/>
        </w:rPr>
        <w:t>创新产品和服务目录</w:t>
      </w:r>
      <w:r>
        <w:rPr>
          <w:rFonts w:hint="eastAsia" w:ascii="仿宋_GB2312" w:hAnsi="仿宋_GB2312" w:eastAsia="仿宋_GB2312" w:cs="仿宋_GB2312"/>
          <w:color w:val="auto"/>
          <w:szCs w:val="21"/>
          <w:highlight w:val="none"/>
        </w:rPr>
        <w:t>》内的投标产品、服务给予其投标报价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 xml:space="preserve">/ </w:t>
      </w:r>
      <w:r>
        <w:rPr>
          <w:rFonts w:hint="eastAsia" w:ascii="仿宋_GB2312" w:hAnsi="仿宋_GB2312" w:eastAsia="仿宋_GB2312" w:cs="仿宋_GB2312"/>
          <w:color w:val="auto"/>
          <w:szCs w:val="21"/>
          <w:highlight w:val="none"/>
        </w:rPr>
        <w:t>（6-8%）的价格扣除，用扣除后的价格参与评审。</w:t>
      </w:r>
    </w:p>
    <w:p>
      <w:pPr>
        <w:adjustRightInd w:val="0"/>
        <w:spacing w:line="360" w:lineRule="auto"/>
        <w:ind w:firstLine="420" w:firstLineChars="200"/>
        <w:jc w:val="left"/>
        <w:rPr>
          <w:rFonts w:hint="eastAsia"/>
          <w:color w:val="auto"/>
          <w:highlight w:val="none"/>
        </w:rPr>
      </w:pPr>
      <w:r>
        <w:rPr>
          <w:rFonts w:hint="eastAsia" w:ascii="仿宋_GB2312" w:hAnsi="仿宋_GB2312" w:eastAsia="仿宋_GB2312" w:cs="仿宋_GB2312"/>
          <w:color w:val="auto"/>
          <w:szCs w:val="21"/>
          <w:highlight w:val="none"/>
        </w:rPr>
        <w:t>采用综合评分法评标的：对列入《</w:t>
      </w:r>
      <w:r>
        <w:rPr>
          <w:rFonts w:hint="eastAsia" w:ascii="仿宋_GB2312" w:hAnsi="仿宋_GB2312" w:eastAsia="仿宋_GB2312" w:cs="仿宋_GB2312"/>
          <w:color w:val="auto"/>
          <w:szCs w:val="21"/>
          <w:highlight w:val="none"/>
          <w:lang w:eastAsia="zh-CN"/>
        </w:rPr>
        <w:t>创新产品和服务目录</w:t>
      </w:r>
      <w:r>
        <w:rPr>
          <w:rFonts w:hint="eastAsia" w:ascii="仿宋_GB2312" w:hAnsi="仿宋_GB2312" w:eastAsia="仿宋_GB2312" w:cs="仿宋_GB2312"/>
          <w:color w:val="auto"/>
          <w:szCs w:val="21"/>
          <w:highlight w:val="none"/>
        </w:rPr>
        <w:t>》内的投标产品、服务给予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（6-8%）的加分（详见评分细则）。</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★7</w:t>
      </w:r>
      <w:r>
        <w:rPr>
          <w:rFonts w:hint="eastAsia" w:ascii="仿宋" w:hAnsi="仿宋" w:cs="仿宋"/>
          <w:b/>
          <w:bCs/>
          <w:color w:val="auto"/>
          <w:kern w:val="0"/>
          <w:szCs w:val="21"/>
          <w:highlight w:val="none"/>
        </w:rPr>
        <w:t>、投标无效情况详见</w:t>
      </w:r>
      <w:r>
        <w:rPr>
          <w:rFonts w:hint="eastAsia" w:ascii="仿宋" w:hAnsi="仿宋" w:cs="仿宋"/>
          <w:b/>
          <w:bCs/>
          <w:color w:val="auto"/>
          <w:kern w:val="0"/>
          <w:szCs w:val="21"/>
          <w:highlight w:val="none"/>
          <w:lang w:eastAsia="zh-CN"/>
        </w:rPr>
        <w:t>供应商</w:t>
      </w:r>
      <w:r>
        <w:rPr>
          <w:rFonts w:hint="eastAsia" w:ascii="仿宋" w:hAnsi="仿宋" w:cs="仿宋"/>
          <w:b/>
          <w:bCs/>
          <w:color w:val="auto"/>
          <w:kern w:val="0"/>
          <w:szCs w:val="21"/>
          <w:highlight w:val="none"/>
        </w:rPr>
        <w:t>须知。</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★8</w:t>
      </w:r>
      <w:r>
        <w:rPr>
          <w:rFonts w:hint="eastAsia" w:ascii="仿宋" w:hAnsi="仿宋" w:cs="仿宋"/>
          <w:b/>
          <w:bCs/>
          <w:color w:val="auto"/>
          <w:kern w:val="0"/>
          <w:szCs w:val="21"/>
          <w:highlight w:val="none"/>
        </w:rPr>
        <w:t>、推荐中标候选人的原则</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详见第一章</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须知第29条，具体处理办法如下：</w:t>
      </w:r>
    </w:p>
    <w:p>
      <w:pPr>
        <w:numPr>
          <w:ilvl w:val="0"/>
          <w:numId w:val="7"/>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采用最低评标价法的：</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扣除后的投标报价相同时，按投标报价由低至高排序；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按前款不能区分的，优先采购节能产品、环境标志产品；</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按前款不能区分的，按技术指标优劣排序；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其他情况，由评标委员会投票处理。</w:t>
      </w:r>
    </w:p>
    <w:p>
      <w:pPr>
        <w:numPr>
          <w:ilvl w:val="0"/>
          <w:numId w:val="7"/>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采用综合评分法的：</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得分相同的，按扣除后的投标报价由低到高顺序排序；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按前款不能区分的，按投标报价由低至高顺序排序；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按前款不能区分的，按技术指标优劣排序；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其他情况，由评标委员会投票处理。</w:t>
      </w:r>
    </w:p>
    <w:p>
      <w:pPr>
        <w:adjustRightInd w:val="0"/>
        <w:snapToGrid w:val="0"/>
        <w:spacing w:line="360" w:lineRule="auto"/>
        <w:ind w:firstLine="422" w:firstLineChars="200"/>
        <w:rPr>
          <w:rFonts w:hint="eastAsia" w:ascii="仿宋" w:hAnsi="仿宋" w:cs="仿宋"/>
          <w:b/>
          <w:color w:val="auto"/>
          <w:kern w:val="0"/>
          <w:szCs w:val="21"/>
          <w:highlight w:val="none"/>
        </w:rPr>
      </w:pPr>
      <w:bookmarkStart w:id="126" w:name="_Toc30297_WPSOffice_Level2"/>
      <w:r>
        <w:rPr>
          <w:rFonts w:hint="eastAsia" w:ascii="仿宋" w:hAnsi="仿宋" w:cs="仿宋"/>
          <w:b/>
          <w:color w:val="auto"/>
          <w:szCs w:val="21"/>
          <w:highlight w:val="none"/>
        </w:rPr>
        <w:t>三、</w:t>
      </w:r>
      <w:r>
        <w:rPr>
          <w:rFonts w:hint="eastAsia" w:ascii="仿宋" w:hAnsi="仿宋" w:cs="仿宋"/>
          <w:b/>
          <w:color w:val="auto"/>
          <w:kern w:val="0"/>
          <w:szCs w:val="21"/>
          <w:highlight w:val="none"/>
        </w:rPr>
        <w:t>确定中标人</w:t>
      </w:r>
      <w:bookmarkEnd w:id="126"/>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评标委员会根据全体评标委员会成员签字的原始评标记录和评标结果编写评标报告，并向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提交书面评标报告。</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按照评标报告确定的中标候选人名单按顺序确定中标人，或由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委托评标委员会按照第一章</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须知第31条规定的方式确定中标人。</w:t>
      </w: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highlight w:val="none"/>
        </w:rPr>
        <w:br w:type="page"/>
      </w:r>
      <w:bookmarkStart w:id="127" w:name="_Toc32318_WPSOffice_Level2"/>
      <w:r>
        <w:rPr>
          <w:rFonts w:hint="eastAsia" w:ascii="仿宋" w:hAnsi="仿宋" w:cs="仿宋"/>
          <w:color w:val="auto"/>
          <w:szCs w:val="28"/>
          <w:highlight w:val="none"/>
        </w:rPr>
        <w:t xml:space="preserve">附件1 </w:t>
      </w:r>
    </w:p>
    <w:p>
      <w:pPr>
        <w:jc w:val="center"/>
        <w:rPr>
          <w:rFonts w:hint="default" w:eastAsia="宋体"/>
          <w:color w:val="auto"/>
          <w:highlight w:val="none"/>
          <w:lang w:val="en-US" w:eastAsia="zh-CN"/>
        </w:rPr>
      </w:pPr>
      <w:r>
        <w:rPr>
          <w:rFonts w:hint="eastAsia" w:ascii="仿宋" w:hAnsi="仿宋" w:cs="仿宋"/>
          <w:b/>
          <w:color w:val="auto"/>
          <w:sz w:val="32"/>
          <w:szCs w:val="32"/>
          <w:highlight w:val="none"/>
        </w:rPr>
        <w:t>资格审查表</w:t>
      </w:r>
      <w:bookmarkEnd w:id="127"/>
    </w:p>
    <w:tbl>
      <w:tblPr>
        <w:tblStyle w:val="23"/>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pPr>
              <w:keepNext w:val="0"/>
              <w:keepLines w:val="0"/>
              <w:suppressLineNumbers w:val="0"/>
              <w:spacing w:before="0" w:beforeAutospacing="0" w:after="0" w:afterAutospacing="0"/>
              <w:ind w:left="-97" w:leftChars="-46" w:right="-86" w:rightChars="-41"/>
              <w:jc w:val="center"/>
              <w:rPr>
                <w:rFonts w:hint="eastAsia" w:ascii="仿宋" w:hAnsi="仿宋" w:cs="仿宋"/>
                <w:color w:val="auto"/>
                <w:highlight w:val="none"/>
              </w:rPr>
            </w:pPr>
            <w:r>
              <w:rPr>
                <w:rFonts w:hint="eastAsia" w:ascii="仿宋" w:hAnsi="仿宋" w:cs="仿宋"/>
                <w:color w:val="auto"/>
                <w:highlight w:val="none"/>
              </w:rPr>
              <w:t>序号</w:t>
            </w:r>
          </w:p>
        </w:tc>
        <w:tc>
          <w:tcPr>
            <w:tcW w:w="3837" w:type="dxa"/>
            <w:vMerge w:val="restart"/>
            <w:noWrap w:val="0"/>
            <w:vAlign w:val="center"/>
          </w:tcPr>
          <w:p>
            <w:pPr>
              <w:pStyle w:val="3"/>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审查项目</w:t>
            </w:r>
          </w:p>
        </w:tc>
        <w:tc>
          <w:tcPr>
            <w:tcW w:w="1982" w:type="dxa"/>
            <w:vMerge w:val="restart"/>
            <w:noWrap w:val="0"/>
            <w:vAlign w:val="center"/>
          </w:tcPr>
          <w:p>
            <w:pPr>
              <w:pStyle w:val="3"/>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审查标准</w:t>
            </w:r>
          </w:p>
        </w:tc>
        <w:tc>
          <w:tcPr>
            <w:tcW w:w="2836" w:type="dxa"/>
            <w:gridSpan w:val="3"/>
            <w:noWrap w:val="0"/>
            <w:vAlign w:val="center"/>
          </w:tcPr>
          <w:p>
            <w:pPr>
              <w:pStyle w:val="3"/>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lang w:eastAsia="zh-CN"/>
              </w:rPr>
              <w:t>供应商</w:t>
            </w:r>
            <w:r>
              <w:rPr>
                <w:rFonts w:hint="eastAsia" w:ascii="仿宋" w:hAnsi="仿宋" w:cs="仿宋"/>
                <w:b w:val="0"/>
                <w:color w:val="auto"/>
                <w:sz w:val="21"/>
                <w:szCs w:val="21"/>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highlight w:val="none"/>
              </w:rPr>
            </w:pPr>
          </w:p>
        </w:tc>
        <w:tc>
          <w:tcPr>
            <w:tcW w:w="3837"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1982"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86"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1</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营业执照或事业单位法人证书或执业许可证等证明文件或自然人的身份证明</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2</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组织机构代码证</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3</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税务登记证</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szCs w:val="21"/>
                <w:highlight w:val="none"/>
              </w:rPr>
              <w:t>4</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szCs w:val="21"/>
                <w:highlight w:val="none"/>
              </w:rPr>
              <w:t>法定代表人（或非法人组织负责人）身份证明书</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5</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法定代表人（或非法人组织</w:t>
            </w:r>
            <w:r>
              <w:rPr>
                <w:rFonts w:hint="eastAsia" w:ascii="仿宋" w:hAnsi="仿宋" w:cs="仿宋"/>
                <w:color w:val="auto"/>
                <w:szCs w:val="21"/>
                <w:highlight w:val="none"/>
              </w:rPr>
              <w:t>负责人）</w:t>
            </w:r>
            <w:r>
              <w:rPr>
                <w:rFonts w:hint="eastAsia" w:ascii="仿宋" w:hAnsi="仿宋" w:cs="仿宋"/>
                <w:color w:val="auto"/>
                <w:highlight w:val="none"/>
              </w:rPr>
              <w:t>授权委托书</w:t>
            </w:r>
            <w:r>
              <w:rPr>
                <w:rFonts w:hint="eastAsia" w:ascii="仿宋" w:hAnsi="仿宋" w:cs="仿宋"/>
                <w:color w:val="auto"/>
                <w:szCs w:val="21"/>
                <w:highlight w:val="none"/>
              </w:rPr>
              <w:t>（授权委托人参加投标的须提供）</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6</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具有良好的商业信誉和健全的财务会计制度的承诺函</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1.信息完整</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7</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开标时间前六个月内任一个月的依法缴纳税收的缴款凭据</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8</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开标时间前六个月内任一个月的依法缴纳社会保障资金的缴款凭据</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9</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具备履行合同所必需的设备和专业技术能力声明函</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1.信息完整</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szCs w:val="21"/>
                <w:highlight w:val="none"/>
              </w:rPr>
              <w:t>10</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szCs w:val="21"/>
                <w:highlight w:val="none"/>
              </w:rPr>
              <w:t>参加政府采购活动前3年内在经营活动中没有重大违法记录的书面声明</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default" w:ascii="仿宋" w:hAnsi="仿宋" w:eastAsia="仿宋" w:cs="仿宋"/>
                <w:color w:val="auto"/>
                <w:kern w:val="2"/>
                <w:sz w:val="21"/>
                <w:szCs w:val="24"/>
                <w:highlight w:val="none"/>
                <w:lang w:val="en-US" w:eastAsia="zh-CN" w:bidi="ar-SA"/>
              </w:rPr>
            </w:pPr>
            <w:r>
              <w:rPr>
                <w:rFonts w:hint="eastAsia" w:ascii="仿宋" w:hAnsi="仿宋" w:cs="仿宋"/>
                <w:color w:val="auto"/>
                <w:highlight w:val="none"/>
                <w:lang w:val="en-US" w:eastAsia="zh-CN"/>
              </w:rPr>
              <w:t>11</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eastAsia="仿宋" w:cs="仿宋"/>
                <w:color w:val="auto"/>
                <w:kern w:val="2"/>
                <w:sz w:val="21"/>
                <w:szCs w:val="24"/>
                <w:highlight w:val="none"/>
                <w:lang w:val="en-US" w:eastAsia="zh-CN" w:bidi="ar-SA"/>
              </w:rPr>
            </w:pPr>
            <w:r>
              <w:rPr>
                <w:rFonts w:hint="eastAsia" w:ascii="仿宋" w:hAnsi="仿宋" w:cs="仿宋"/>
                <w:color w:val="auto"/>
                <w:highlight w:val="none"/>
              </w:rPr>
              <w:t>信用记录（</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将按照招标文件规定的审查期间内进行查询</w:t>
            </w:r>
            <w:r>
              <w:rPr>
                <w:rFonts w:hint="eastAsia" w:ascii="仿宋" w:hAnsi="仿宋" w:cs="仿宋"/>
                <w:color w:val="auto"/>
                <w:highlight w:val="none"/>
              </w:rPr>
              <w:t>）</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eastAsia="仿宋" w:cs="仿宋"/>
                <w:b w:val="0"/>
                <w:color w:val="auto"/>
                <w:kern w:val="2"/>
                <w:sz w:val="21"/>
                <w:szCs w:val="21"/>
                <w:highlight w:val="none"/>
                <w:lang w:val="en-US" w:eastAsia="zh-CN" w:bidi="ar-SA"/>
              </w:rPr>
            </w:pPr>
            <w:r>
              <w:rPr>
                <w:rFonts w:hint="eastAsia" w:ascii="仿宋" w:hAnsi="仿宋" w:cs="仿宋"/>
                <w:b w:val="0"/>
                <w:color w:val="auto"/>
                <w:sz w:val="21"/>
                <w:szCs w:val="21"/>
                <w:highlight w:val="none"/>
              </w:rPr>
              <w:t>无投标须知22.2.1所述的不良记录</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12</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eastAsia="仿宋" w:cs="仿宋"/>
                <w:color w:val="auto"/>
                <w:highlight w:val="none"/>
                <w:lang w:eastAsia="zh-CN"/>
              </w:rPr>
            </w:pPr>
            <w:r>
              <w:rPr>
                <w:rFonts w:hint="eastAsia" w:ascii="仿宋" w:hAnsi="仿宋" w:cs="仿宋"/>
                <w:color w:val="auto"/>
                <w:highlight w:val="none"/>
                <w:lang w:val="en-US" w:eastAsia="zh-CN"/>
              </w:rPr>
              <w:t>中小企业声明函或监狱企业证明文件或残疾人福利性单位声明函</w:t>
            </w:r>
          </w:p>
        </w:tc>
        <w:tc>
          <w:tcPr>
            <w:tcW w:w="1982" w:type="dxa"/>
            <w:noWrap w:val="0"/>
            <w:vAlign w:val="top"/>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p>
            <w:pPr>
              <w:keepNext w:val="0"/>
              <w:keepLines w:val="0"/>
              <w:suppressLineNumbers w:val="0"/>
              <w:spacing w:before="0" w:beforeAutospacing="0" w:after="0" w:afterAutospacing="0"/>
              <w:ind w:left="0" w:right="0"/>
              <w:rPr>
                <w:rFonts w:hint="default"/>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bl>
    <w:p>
      <w:pPr>
        <w:snapToGrid w:val="0"/>
        <w:rPr>
          <w:rFonts w:hint="eastAsia" w:ascii="仿宋" w:hAnsi="仿宋" w:cs="仿宋"/>
          <w:color w:val="auto"/>
          <w:highlight w:val="none"/>
        </w:rPr>
      </w:pPr>
      <w:r>
        <w:rPr>
          <w:rFonts w:hint="eastAsia" w:ascii="仿宋" w:hAnsi="仿宋" w:cs="仿宋"/>
          <w:color w:val="auto"/>
          <w:highlight w:val="none"/>
        </w:rPr>
        <w:t>填表说明：1、每项内容审查合格，在表中填写“√”；不合格填写“×”</w:t>
      </w:r>
    </w:p>
    <w:p>
      <w:pPr>
        <w:snapToGrid w:val="0"/>
        <w:rPr>
          <w:rFonts w:hint="eastAsia" w:ascii="仿宋" w:hAnsi="仿宋" w:cs="仿宋"/>
          <w:color w:val="auto"/>
          <w:highlight w:val="none"/>
        </w:rPr>
      </w:pPr>
      <w:r>
        <w:rPr>
          <w:rFonts w:hint="eastAsia" w:ascii="仿宋" w:hAnsi="仿宋" w:cs="仿宋"/>
          <w:color w:val="auto"/>
          <w:highlight w:val="none"/>
        </w:rPr>
        <w:t xml:space="preserve">          2、审查结论填写“通过”或“不通过”</w:t>
      </w:r>
    </w:p>
    <w:p>
      <w:pPr>
        <w:rPr>
          <w:rFonts w:hint="eastAsia" w:ascii="仿宋" w:hAnsi="仿宋" w:cs="仿宋"/>
          <w:color w:val="auto"/>
          <w:highlight w:val="none"/>
        </w:rPr>
      </w:pPr>
    </w:p>
    <w:p>
      <w:pPr>
        <w:pStyle w:val="19"/>
        <w:widowControl w:val="0"/>
        <w:snapToGrid w:val="0"/>
        <w:spacing w:before="0" w:beforeAutospacing="0" w:after="0" w:afterAutospacing="0" w:line="48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审查人签字：</w:t>
      </w:r>
    </w:p>
    <w:p>
      <w:pPr>
        <w:pStyle w:val="19"/>
        <w:widowControl w:val="0"/>
        <w:snapToGrid w:val="0"/>
        <w:spacing w:before="0" w:beforeAutospacing="0" w:after="0" w:afterAutospacing="0" w:line="480" w:lineRule="auto"/>
        <w:jc w:val="both"/>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日      期：</w:t>
      </w:r>
    </w:p>
    <w:p>
      <w:pPr>
        <w:bidi w:val="0"/>
        <w:rPr>
          <w:rFonts w:hint="eastAsia"/>
          <w:color w:val="auto"/>
          <w:highlight w:val="none"/>
        </w:rPr>
      </w:pPr>
      <w:bookmarkStart w:id="128" w:name="_Toc11558_WPSOffice_Level2"/>
    </w:p>
    <w:p>
      <w:pPr>
        <w:rPr>
          <w:rFonts w:hint="eastAsia" w:ascii="仿宋" w:hAnsi="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 xml:space="preserve">附件2                  </w:t>
      </w:r>
    </w:p>
    <w:p>
      <w:pPr>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符合性审查表</w:t>
      </w:r>
      <w:bookmarkEnd w:id="128"/>
    </w:p>
    <w:tbl>
      <w:tblPr>
        <w:tblStyle w:val="2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627"/>
        <w:gridCol w:w="3028"/>
        <w:gridCol w:w="1104"/>
        <w:gridCol w:w="993"/>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rPr>
              <w:t>序号</w:t>
            </w:r>
          </w:p>
        </w:tc>
        <w:tc>
          <w:tcPr>
            <w:tcW w:w="2627"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rPr>
              <w:t>审查项目</w:t>
            </w:r>
          </w:p>
        </w:tc>
        <w:tc>
          <w:tcPr>
            <w:tcW w:w="3028"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rPr>
              <w:t>审查标准</w:t>
            </w:r>
          </w:p>
        </w:tc>
        <w:tc>
          <w:tcPr>
            <w:tcW w:w="3016" w:type="dxa"/>
            <w:gridSpan w:val="3"/>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3"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highlight w:val="none"/>
              </w:rPr>
            </w:pPr>
          </w:p>
        </w:tc>
        <w:tc>
          <w:tcPr>
            <w:tcW w:w="2627"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3028"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1104"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kern w:val="0"/>
                <w:sz w:val="20"/>
                <w:szCs w:val="21"/>
                <w:highlight w:val="none"/>
              </w:rPr>
              <w:t>1</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投标函</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2</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开标一览表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3</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分项报价表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1.按给定格式填写，信息完整</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4</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技术规格偏离表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1.按给定格式及填表要求填写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5</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商务条款偏离表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1.按给定格式及填表要求填写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6</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关联单位说明</w:t>
            </w:r>
          </w:p>
        </w:tc>
        <w:tc>
          <w:tcPr>
            <w:tcW w:w="3028"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无投标须知1.5所述情形</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653"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p>
        </w:tc>
        <w:tc>
          <w:tcPr>
            <w:tcW w:w="2627"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结论</w:t>
            </w:r>
          </w:p>
        </w:tc>
        <w:tc>
          <w:tcPr>
            <w:tcW w:w="302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bl>
    <w:p>
      <w:pPr>
        <w:ind w:firstLine="323" w:firstLineChars="0"/>
        <w:rPr>
          <w:rFonts w:hint="eastAsia" w:ascii="仿宋" w:hAnsi="仿宋" w:cs="仿宋"/>
          <w:color w:val="auto"/>
          <w:highlight w:val="none"/>
        </w:rPr>
      </w:pPr>
    </w:p>
    <w:p>
      <w:pPr>
        <w:rPr>
          <w:rFonts w:hint="eastAsia" w:ascii="仿宋" w:hAnsi="仿宋" w:cs="仿宋"/>
          <w:color w:val="auto"/>
          <w:highlight w:val="none"/>
        </w:rPr>
      </w:pPr>
      <w:r>
        <w:rPr>
          <w:rFonts w:hint="eastAsia" w:ascii="仿宋" w:hAnsi="仿宋" w:cs="仿宋"/>
          <w:color w:val="auto"/>
          <w:highlight w:val="none"/>
        </w:rPr>
        <w:t>填表说明：1、每项内容审查合格，在表中填写“√”；不合格填写“×”</w:t>
      </w:r>
    </w:p>
    <w:p>
      <w:pPr>
        <w:rPr>
          <w:rFonts w:hint="eastAsia" w:ascii="仿宋" w:hAnsi="仿宋" w:cs="仿宋"/>
          <w:color w:val="auto"/>
          <w:highlight w:val="none"/>
        </w:rPr>
      </w:pPr>
      <w:r>
        <w:rPr>
          <w:rFonts w:hint="eastAsia" w:ascii="仿宋" w:hAnsi="仿宋" w:cs="仿宋"/>
          <w:color w:val="auto"/>
          <w:highlight w:val="none"/>
        </w:rPr>
        <w:t xml:space="preserve">          2、审查结论填写“通过”或“不通过”</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审查人签字： </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日      期：</w:t>
      </w:r>
      <w:r>
        <w:rPr>
          <w:rFonts w:hint="eastAsia" w:ascii="仿宋" w:hAnsi="仿宋" w:eastAsia="仿宋" w:cs="仿宋"/>
          <w:b/>
          <w:color w:val="auto"/>
          <w:sz w:val="21"/>
          <w:szCs w:val="21"/>
          <w:highlight w:val="none"/>
        </w:rPr>
        <w:t xml:space="preserve"> </w:t>
      </w:r>
    </w:p>
    <w:p>
      <w:pPr>
        <w:bidi w:val="0"/>
        <w:rPr>
          <w:rFonts w:hint="eastAsia"/>
          <w:color w:val="auto"/>
          <w:highlight w:val="none"/>
        </w:rPr>
      </w:pPr>
      <w:bookmarkStart w:id="129" w:name="_Toc17433_WPSOffice_Level2"/>
    </w:p>
    <w:p>
      <w:pPr>
        <w:rPr>
          <w:rFonts w:hint="eastAsia" w:ascii="仿宋" w:hAnsi="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40"/>
        <w:rPr>
          <w:rFonts w:hint="eastAsia" w:ascii="仿宋" w:hAnsi="仿宋" w:eastAsia="仿宋" w:cs="仿宋"/>
          <w:color w:val="auto"/>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p>
    <w:p>
      <w:pPr>
        <w:pStyle w:val="3"/>
        <w:adjustRightInd w:val="0"/>
        <w:snapToGrid w:val="0"/>
        <w:spacing w:before="0" w:after="0" w:line="240" w:lineRule="auto"/>
        <w:jc w:val="left"/>
        <w:rPr>
          <w:rFonts w:hint="eastAsia" w:ascii="仿宋" w:hAnsi="仿宋" w:cs="仿宋"/>
          <w:color w:val="auto"/>
          <w:szCs w:val="28"/>
          <w:highlight w:val="none"/>
        </w:rPr>
      </w:pPr>
    </w:p>
    <w:p>
      <w:pPr>
        <w:pStyle w:val="3"/>
        <w:adjustRightInd w:val="0"/>
        <w:snapToGrid w:val="0"/>
        <w:spacing w:before="0" w:after="0" w:line="240" w:lineRule="auto"/>
        <w:jc w:val="left"/>
        <w:rPr>
          <w:rFonts w:hint="eastAsia" w:ascii="仿宋" w:hAnsi="仿宋" w:cs="仿宋"/>
          <w:color w:val="auto"/>
          <w:sz w:val="32"/>
          <w:szCs w:val="32"/>
          <w:highlight w:val="none"/>
        </w:rPr>
      </w:pPr>
      <w:r>
        <w:rPr>
          <w:rFonts w:hint="eastAsia" w:ascii="仿宋" w:hAnsi="仿宋" w:cs="仿宋"/>
          <w:color w:val="auto"/>
          <w:szCs w:val="28"/>
          <w:highlight w:val="none"/>
        </w:rPr>
        <w:t xml:space="preserve">附件3                   </w:t>
      </w:r>
      <w:r>
        <w:rPr>
          <w:rFonts w:hint="eastAsia" w:ascii="仿宋" w:hAnsi="仿宋" w:cs="仿宋"/>
          <w:color w:val="auto"/>
          <w:sz w:val="32"/>
          <w:szCs w:val="32"/>
          <w:highlight w:val="none"/>
        </w:rPr>
        <w:t xml:space="preserve"> </w:t>
      </w:r>
    </w:p>
    <w:bookmarkEnd w:id="129"/>
    <w:p>
      <w:pPr>
        <w:jc w:val="center"/>
        <w:rPr>
          <w:rFonts w:hint="eastAsia" w:ascii="仿宋" w:hAnsi="仿宋" w:cs="仿宋"/>
          <w:b/>
          <w:color w:val="auto"/>
          <w:sz w:val="32"/>
          <w:szCs w:val="32"/>
          <w:highlight w:val="none"/>
        </w:rPr>
      </w:pPr>
      <w:bookmarkStart w:id="130" w:name="_Toc25922_WPSOffice_Level1"/>
      <w:r>
        <w:rPr>
          <w:rFonts w:hint="eastAsia" w:ascii="仿宋" w:hAnsi="仿宋" w:cs="仿宋"/>
          <w:b/>
          <w:color w:val="auto"/>
          <w:sz w:val="32"/>
          <w:szCs w:val="32"/>
          <w:highlight w:val="none"/>
        </w:rPr>
        <w:t>评分细则</w:t>
      </w:r>
    </w:p>
    <w:p>
      <w:pPr>
        <w:jc w:val="both"/>
        <w:rPr>
          <w:rFonts w:hint="eastAsia" w:ascii="仿宋" w:hAnsi="仿宋" w:cs="仿宋"/>
          <w:b/>
          <w:color w:val="auto"/>
          <w:sz w:val="32"/>
          <w:szCs w:val="32"/>
          <w:highlight w:val="none"/>
        </w:rPr>
      </w:pPr>
      <w:r>
        <w:rPr>
          <w:rFonts w:hint="eastAsia" w:ascii="仿宋_GB2312" w:hAnsi="仿宋_GB2312" w:eastAsia="仿宋_GB2312" w:cs="仿宋_GB2312"/>
          <w:b/>
          <w:color w:val="auto"/>
          <w:szCs w:val="21"/>
          <w:highlight w:val="none"/>
        </w:rPr>
        <w:t>（一）基本评分标准</w:t>
      </w:r>
    </w:p>
    <w:tbl>
      <w:tblPr>
        <w:tblStyle w:val="23"/>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4"/>
        <w:gridCol w:w="1045"/>
        <w:gridCol w:w="5558"/>
        <w:gridCol w:w="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6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包号</w:t>
            </w:r>
          </w:p>
        </w:tc>
        <w:tc>
          <w:tcPr>
            <w:tcW w:w="4301"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仿宋" w:hAnsi="仿宋" w:cs="Lucida Sans Unicode"/>
                <w:color w:val="auto"/>
                <w:szCs w:val="21"/>
                <w:highlight w:val="none"/>
                <w:lang w:val="en-US" w:eastAsia="zh-CN"/>
              </w:rPr>
              <w:t>003包</w:t>
            </w:r>
            <w:r>
              <w:rPr>
                <w:rFonts w:hint="eastAsia" w:ascii="仿宋" w:hAnsi="仿宋" w:cs="Lucida Sans Unicode"/>
                <w:color w:val="auto"/>
                <w:szCs w:val="21"/>
                <w:highlight w:val="none"/>
              </w:rPr>
              <w:t>（</w:t>
            </w:r>
            <w:r>
              <w:rPr>
                <w:rFonts w:hint="eastAsia" w:ascii="仿宋" w:hAnsi="仿宋" w:cs="仿宋"/>
                <w:color w:val="auto"/>
                <w:szCs w:val="21"/>
                <w:highlight w:val="none"/>
              </w:rPr>
              <w:t>●</w:t>
            </w:r>
            <w:r>
              <w:rPr>
                <w:rFonts w:hint="eastAsia" w:ascii="仿宋" w:hAnsi="仿宋" w:cs="仿宋"/>
                <w:color w:val="auto"/>
                <w:szCs w:val="21"/>
                <w:highlight w:val="none"/>
                <w:lang w:val="en-US" w:eastAsia="zh-CN"/>
              </w:rPr>
              <w:t>80</w:t>
            </w:r>
            <w:r>
              <w:rPr>
                <w:rFonts w:hint="eastAsia" w:ascii="仿宋" w:hAnsi="仿宋" w:cs="Lucida Sans Unicode"/>
                <w:color w:val="auto"/>
                <w:szCs w:val="21"/>
                <w:highlight w:val="none"/>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6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项目</w:t>
            </w:r>
          </w:p>
        </w:tc>
        <w:tc>
          <w:tcPr>
            <w:tcW w:w="61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eastAsia" w:ascii="宋体" w:hAnsi="宋体" w:cs="仿宋"/>
                <w:color w:val="auto"/>
                <w:szCs w:val="21"/>
                <w:highlight w:val="none"/>
              </w:rPr>
            </w:pPr>
            <w:r>
              <w:rPr>
                <w:rFonts w:hint="eastAsia" w:ascii="宋体" w:hAnsi="宋体" w:cs="仿宋"/>
                <w:color w:val="auto"/>
                <w:szCs w:val="21"/>
                <w:highlight w:val="none"/>
              </w:rPr>
              <w:t>分项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宋体" w:hAnsi="宋体" w:cs="仿宋"/>
                <w:color w:val="auto"/>
                <w:szCs w:val="21"/>
                <w:highlight w:val="none"/>
              </w:rPr>
            </w:pPr>
            <w:r>
              <w:rPr>
                <w:rFonts w:hint="eastAsia" w:ascii="宋体" w:hAnsi="宋体" w:cs="仿宋"/>
                <w:color w:val="auto"/>
                <w:szCs w:val="21"/>
                <w:highlight w:val="none"/>
              </w:rPr>
              <w:t>名称</w:t>
            </w:r>
          </w:p>
        </w:tc>
        <w:tc>
          <w:tcPr>
            <w:tcW w:w="32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评分标准</w:t>
            </w: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价格部分</w:t>
            </w:r>
          </w:p>
        </w:tc>
        <w:tc>
          <w:tcPr>
            <w:tcW w:w="61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报价</w:t>
            </w:r>
          </w:p>
        </w:tc>
        <w:tc>
          <w:tcPr>
            <w:tcW w:w="32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default" w:ascii="宋体" w:hAnsi="宋体" w:cs="仿宋"/>
                <w:color w:val="auto"/>
                <w:szCs w:val="21"/>
                <w:highlight w:val="none"/>
              </w:rPr>
            </w:pPr>
            <w:r>
              <w:rPr>
                <w:rFonts w:hint="eastAsia" w:ascii="宋体" w:hAnsi="宋体" w:cs="仿宋"/>
                <w:color w:val="auto"/>
                <w:szCs w:val="21"/>
                <w:highlight w:val="none"/>
              </w:rPr>
              <w:t>计算公式为：(Cmin/C)*30。其中，Cmin为所有有效</w:t>
            </w:r>
            <w:r>
              <w:rPr>
                <w:rFonts w:hint="eastAsia" w:ascii="宋体" w:hAnsi="宋体" w:cs="仿宋"/>
                <w:color w:val="auto"/>
                <w:szCs w:val="21"/>
                <w:highlight w:val="none"/>
                <w:lang w:eastAsia="zh-CN"/>
              </w:rPr>
              <w:t>供应商</w:t>
            </w:r>
            <w:r>
              <w:rPr>
                <w:rFonts w:hint="eastAsia" w:ascii="宋体" w:hAnsi="宋体" w:cs="仿宋"/>
                <w:color w:val="auto"/>
                <w:szCs w:val="21"/>
                <w:highlight w:val="none"/>
              </w:rPr>
              <w:t>中的最低投标价格，C为</w:t>
            </w:r>
            <w:r>
              <w:rPr>
                <w:rFonts w:hint="eastAsia" w:ascii="宋体" w:hAnsi="宋体" w:cs="仿宋"/>
                <w:color w:val="auto"/>
                <w:szCs w:val="21"/>
                <w:highlight w:val="none"/>
                <w:lang w:eastAsia="zh-CN"/>
              </w:rPr>
              <w:t>供应商</w:t>
            </w:r>
            <w:r>
              <w:rPr>
                <w:rFonts w:hint="eastAsia" w:ascii="宋体" w:hAnsi="宋体" w:cs="仿宋"/>
                <w:color w:val="auto"/>
                <w:szCs w:val="21"/>
                <w:highlight w:val="none"/>
              </w:rPr>
              <w:t>的投标价格。（得分按四舍五入的方式保留小数点后二位）</w:t>
            </w: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6" w:hRule="atLeast"/>
        </w:trPr>
        <w:tc>
          <w:tcPr>
            <w:tcW w:w="698" w:type="pct"/>
            <w:vMerge w:val="restar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技术部分</w:t>
            </w:r>
          </w:p>
        </w:tc>
        <w:tc>
          <w:tcPr>
            <w:tcW w:w="61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技术点对点响应</w:t>
            </w:r>
          </w:p>
        </w:tc>
        <w:tc>
          <w:tcPr>
            <w:tcW w:w="32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cs="仿宋"/>
                <w:color w:val="auto"/>
                <w:szCs w:val="21"/>
                <w:highlight w:val="none"/>
              </w:rPr>
            </w:pPr>
            <w:r>
              <w:rPr>
                <w:rFonts w:hint="eastAsia" w:ascii="宋体" w:hAnsi="宋体" w:cs="仿宋"/>
                <w:color w:val="auto"/>
                <w:szCs w:val="21"/>
                <w:highlight w:val="none"/>
              </w:rPr>
              <w:t>项目采购需求中实质性要求用★标注，★标注项不得负偏离，如果负偏离，则投标文件无效。标注“●”号项参数为一般技术参数，共计</w:t>
            </w:r>
            <w:r>
              <w:rPr>
                <w:rFonts w:hint="eastAsia" w:ascii="宋体" w:hAnsi="宋体" w:cs="仿宋"/>
                <w:color w:val="auto"/>
                <w:szCs w:val="21"/>
                <w:highlight w:val="none"/>
                <w:lang w:val="en-US" w:eastAsia="zh-CN"/>
              </w:rPr>
              <w:t>80</w:t>
            </w:r>
            <w:r>
              <w:rPr>
                <w:rFonts w:hint="eastAsia" w:ascii="宋体" w:hAnsi="宋体" w:cs="仿宋"/>
                <w:color w:val="auto"/>
                <w:szCs w:val="21"/>
                <w:highlight w:val="none"/>
              </w:rPr>
              <w:t>项，每项以国家级检测报告证明得</w:t>
            </w:r>
            <w:r>
              <w:rPr>
                <w:rFonts w:hint="eastAsia" w:ascii="宋体" w:hAnsi="宋体" w:cs="仿宋"/>
                <w:color w:val="auto"/>
                <w:szCs w:val="21"/>
                <w:highlight w:val="none"/>
                <w:lang w:val="en-US" w:eastAsia="zh-CN"/>
              </w:rPr>
              <w:t>0.5</w:t>
            </w:r>
            <w:r>
              <w:rPr>
                <w:rFonts w:hint="eastAsia" w:ascii="宋体" w:hAnsi="宋体" w:cs="仿宋"/>
                <w:color w:val="auto"/>
                <w:szCs w:val="21"/>
                <w:highlight w:val="none"/>
              </w:rPr>
              <w:t>分，以其他检测报告、厂家公开发布的印刷资料、产品彩页、产品说明书或官网截图等为技术证明材料得</w:t>
            </w:r>
            <w:r>
              <w:rPr>
                <w:rFonts w:hint="eastAsia" w:ascii="宋体" w:hAnsi="宋体" w:cs="仿宋"/>
                <w:color w:val="auto"/>
                <w:szCs w:val="21"/>
                <w:highlight w:val="none"/>
                <w:lang w:val="en-US" w:eastAsia="zh-CN"/>
              </w:rPr>
              <w:t>0.25</w:t>
            </w:r>
            <w:r>
              <w:rPr>
                <w:rFonts w:hint="eastAsia" w:ascii="宋体" w:hAnsi="宋体" w:cs="仿宋"/>
                <w:color w:val="auto"/>
                <w:szCs w:val="21"/>
                <w:highlight w:val="none"/>
              </w:rPr>
              <w:t>分，最多得40分。【需标明证明材料所在页（原件扫描复印件），凡不符合本条要求的，视为无效技术支持资料，若投标文件中技术支持资料参数与技术规格偏离表应答不符或无支持资料应答，而供应商又未在投标文件中作出说明和解释的，视为不响应该条技术参数要求。】</w:t>
            </w: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698" w:type="pct"/>
            <w:vMerge w:val="continue"/>
            <w:tcBorders>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eastAsia" w:ascii="仿宋" w:hAnsi="仿宋" w:cs="Times New Roman"/>
                <w:color w:val="auto"/>
                <w:szCs w:val="21"/>
                <w:highlight w:val="none"/>
                <w:lang w:val="en-US" w:eastAsia="zh-CN"/>
              </w:rPr>
            </w:pPr>
            <w:r>
              <w:rPr>
                <w:rFonts w:hint="eastAsia" w:ascii="仿宋" w:hAnsi="仿宋" w:cs="Times New Roman"/>
                <w:color w:val="auto"/>
                <w:szCs w:val="21"/>
                <w:highlight w:val="none"/>
                <w:lang w:val="en-US" w:eastAsia="zh-CN"/>
              </w:rPr>
              <w:t>样品</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仿宋" w:hAnsi="仿宋" w:cs="Times New Roman"/>
                <w:color w:val="auto"/>
                <w:szCs w:val="21"/>
                <w:highlight w:val="none"/>
              </w:rPr>
            </w:pPr>
            <w:r>
              <w:rPr>
                <w:rFonts w:hint="eastAsia" w:ascii="仿宋" w:hAnsi="仿宋" w:cs="Times New Roman"/>
                <w:color w:val="auto"/>
                <w:szCs w:val="21"/>
                <w:highlight w:val="none"/>
              </w:rPr>
              <w:t>评测</w:t>
            </w:r>
          </w:p>
        </w:tc>
        <w:tc>
          <w:tcPr>
            <w:tcW w:w="3277"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对投标人提供样品的外观、材质、实用型、实战性、稳定性、安全性等方面对样品进行综合评价：</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1.轻型防化服：现场实测样品的灵活性和舒适性及面料柔软性。</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（1）卸装方便灵活性完好，面料柔软穿着舒适性较强，此项得4分；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（2）卸装方便灵活性略有不足，面料柔软性穿着舒适性略有不足，出现以上两种任意一种情况此项得2分；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（3）卸装</w:t>
            </w:r>
            <w:r>
              <w:rPr>
                <w:rFonts w:hint="eastAsia"/>
                <w:highlight w:val="none"/>
                <w:lang w:val="en-US" w:eastAsia="zh-CN"/>
              </w:rPr>
              <w:t>繁琐、</w:t>
            </w:r>
            <w:r>
              <w:rPr>
                <w:rFonts w:hint="eastAsia"/>
                <w:highlight w:val="none"/>
              </w:rPr>
              <w:t>灵活性不足</w:t>
            </w:r>
            <w:r>
              <w:rPr>
                <w:rFonts w:hint="eastAsia"/>
                <w:highlight w:val="none"/>
                <w:lang w:eastAsia="zh-CN"/>
              </w:rPr>
              <w:t>；</w:t>
            </w:r>
            <w:r>
              <w:rPr>
                <w:rFonts w:hint="eastAsia"/>
                <w:highlight w:val="none"/>
              </w:rPr>
              <w:t>面料柔软性</w:t>
            </w:r>
            <w:r>
              <w:rPr>
                <w:rFonts w:hint="eastAsia"/>
                <w:highlight w:val="none"/>
                <w:lang w:val="en-US" w:eastAsia="zh-CN"/>
              </w:rPr>
              <w:t>及</w:t>
            </w:r>
            <w:r>
              <w:rPr>
                <w:rFonts w:hint="eastAsia"/>
                <w:highlight w:val="none"/>
              </w:rPr>
              <w:t>穿着舒适</w:t>
            </w:r>
            <w:r>
              <w:rPr>
                <w:rFonts w:hint="eastAsia"/>
                <w:highlight w:val="none"/>
                <w:lang w:val="en-US" w:eastAsia="zh-CN"/>
              </w:rPr>
              <w:t>感较差，有明显的负重感，</w:t>
            </w:r>
            <w:r>
              <w:rPr>
                <w:rFonts w:hint="eastAsia"/>
                <w:highlight w:val="none"/>
              </w:rPr>
              <w:t>此项得0分。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2.重型防化服：现场实测防化服的密封性能是否完好及做工精细度。(面屏柔软度</w:t>
            </w:r>
            <w:r>
              <w:rPr>
                <w:rFonts w:hint="eastAsia"/>
                <w:highlight w:val="none"/>
                <w:lang w:eastAsia="zh-CN"/>
              </w:rPr>
              <w:t>、</w:t>
            </w:r>
            <w:r>
              <w:rPr>
                <w:rFonts w:hint="eastAsia"/>
                <w:highlight w:val="none"/>
              </w:rPr>
              <w:t>手套灵活性</w:t>
            </w:r>
            <w:r>
              <w:rPr>
                <w:rFonts w:hint="eastAsia"/>
                <w:highlight w:val="none"/>
                <w:lang w:eastAsia="zh-CN"/>
              </w:rPr>
              <w:t>、</w:t>
            </w:r>
            <w:r>
              <w:rPr>
                <w:rFonts w:hint="eastAsia"/>
                <w:highlight w:val="none"/>
              </w:rPr>
              <w:t>穿着防化服防化靴后脚底是否舒适)</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rPr>
              <w:t>密闭性完好，做工精细，面屏柔软度,手套灵活性,穿着防化服防化靴后脚底舒适，此项得4分；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（2）密闭性略有不足，做工精细程度一般，面屏柔软度</w:t>
            </w:r>
            <w:r>
              <w:rPr>
                <w:rFonts w:hint="eastAsia"/>
                <w:highlight w:val="none"/>
                <w:lang w:eastAsia="zh-CN"/>
              </w:rPr>
              <w:t>、</w:t>
            </w:r>
            <w:r>
              <w:rPr>
                <w:rFonts w:hint="eastAsia"/>
                <w:highlight w:val="none"/>
              </w:rPr>
              <w:t>手套灵活性</w:t>
            </w:r>
            <w:r>
              <w:rPr>
                <w:rFonts w:hint="eastAsia"/>
                <w:highlight w:val="none"/>
                <w:lang w:eastAsia="zh-CN"/>
              </w:rPr>
              <w:t>、</w:t>
            </w:r>
            <w:r>
              <w:rPr>
                <w:rFonts w:hint="eastAsia"/>
                <w:highlight w:val="none"/>
              </w:rPr>
              <w:t>穿着防化服防化靴后脚底舒适性略有不足，出现以上三种任意一种情况此项得2分；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（3）密闭性略有不足，做工精细程度一般，面屏柔软度</w:t>
            </w:r>
            <w:r>
              <w:rPr>
                <w:rFonts w:hint="eastAsia"/>
                <w:highlight w:val="none"/>
                <w:lang w:eastAsia="zh-CN"/>
              </w:rPr>
              <w:t>、</w:t>
            </w:r>
            <w:r>
              <w:rPr>
                <w:rFonts w:hint="eastAsia"/>
                <w:highlight w:val="none"/>
              </w:rPr>
              <w:t>手套灵活性</w:t>
            </w:r>
            <w:r>
              <w:rPr>
                <w:rFonts w:hint="eastAsia"/>
                <w:highlight w:val="none"/>
                <w:lang w:eastAsia="zh-CN"/>
              </w:rPr>
              <w:t>、</w:t>
            </w:r>
            <w:r>
              <w:rPr>
                <w:rFonts w:hint="eastAsia"/>
                <w:highlight w:val="none"/>
              </w:rPr>
              <w:t>穿着防化服防化靴后脚底舒适性略有不足，出现以上三种任意两种或三种情况此项得0分。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3.婴儿呼吸袋：现场检测呼吸袋的密闭性能是否完好。</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（1）密封性能完好，</w:t>
            </w:r>
            <w:r>
              <w:rPr>
                <w:rFonts w:hint="eastAsia"/>
                <w:highlight w:val="none"/>
                <w:lang w:val="en-US" w:eastAsia="zh-CN"/>
              </w:rPr>
              <w:t>无漏气现象，</w:t>
            </w:r>
            <w:r>
              <w:rPr>
                <w:rFonts w:hint="eastAsia"/>
                <w:highlight w:val="none"/>
              </w:rPr>
              <w:t>此项得4分；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（2）密闭性能略有不足，</w:t>
            </w:r>
            <w:r>
              <w:rPr>
                <w:rFonts w:hint="eastAsia"/>
                <w:highlight w:val="none"/>
                <w:lang w:val="en-US" w:eastAsia="zh-CN"/>
              </w:rPr>
              <w:t>漏气现象肉眼不可察，</w:t>
            </w:r>
            <w:r>
              <w:rPr>
                <w:rFonts w:hint="eastAsia"/>
                <w:highlight w:val="none"/>
              </w:rPr>
              <w:t>此项得2分；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r>
              <w:rPr>
                <w:rFonts w:hint="eastAsia"/>
                <w:highlight w:val="none"/>
              </w:rPr>
              <w:t>（3）不具备密闭性能，</w:t>
            </w:r>
            <w:r>
              <w:rPr>
                <w:rFonts w:hint="eastAsia"/>
                <w:highlight w:val="none"/>
                <w:lang w:val="en-US" w:eastAsia="zh-CN"/>
              </w:rPr>
              <w:t>有明显的的漏气现象，</w:t>
            </w:r>
            <w:r>
              <w:rPr>
                <w:rFonts w:hint="eastAsia"/>
                <w:highlight w:val="none"/>
              </w:rPr>
              <w:t>此项得0分。</w:t>
            </w: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eastAsia"/>
                <w:highlight w:val="none"/>
              </w:rPr>
            </w:pPr>
          </w:p>
          <w:p>
            <w:pPr>
              <w:pStyle w:val="44"/>
              <w:keepNext w:val="0"/>
              <w:keepLines w:val="0"/>
              <w:numPr>
                <w:ilvl w:val="0"/>
                <w:numId w:val="0"/>
              </w:numPr>
              <w:suppressLineNumbers w:val="0"/>
              <w:spacing w:before="0" w:beforeAutospacing="0" w:after="0" w:afterAutospacing="0"/>
              <w:ind w:left="0" w:leftChars="0" w:right="0" w:rightChars="0" w:firstLine="0" w:firstLineChars="0"/>
              <w:rPr>
                <w:rFonts w:hint="default"/>
                <w:highlight w:val="none"/>
                <w:lang w:val="en-US" w:eastAsia="zh-CN"/>
              </w:rPr>
            </w:pPr>
            <w:r>
              <w:rPr>
                <w:rFonts w:hint="eastAsia"/>
                <w:b/>
                <w:bCs/>
                <w:highlight w:val="none"/>
                <w:lang w:val="en-US" w:eastAsia="zh-CN"/>
              </w:rPr>
              <w:t>注:所有样品不带或少带，此项均得</w:t>
            </w:r>
            <w:r>
              <w:rPr>
                <w:rFonts w:hint="eastAsia"/>
                <w:b/>
                <w:bCs/>
                <w:highlight w:val="none"/>
              </w:rPr>
              <w:t>0分</w:t>
            </w:r>
            <w:r>
              <w:rPr>
                <w:rFonts w:hint="eastAsia"/>
                <w:b/>
                <w:bCs/>
                <w:highlight w:val="none"/>
                <w:lang w:val="en-US" w:eastAsia="zh-CN"/>
              </w:rPr>
              <w:t>。</w:t>
            </w: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leftChars="0" w:right="0" w:rightChars="0"/>
              <w:jc w:val="center"/>
              <w:rPr>
                <w:rFonts w:hint="eastAsia" w:ascii="宋体" w:hAnsi="宋体" w:eastAsia="仿宋" w:cs="仿宋"/>
                <w:color w:val="auto"/>
                <w:szCs w:val="21"/>
                <w:highlight w:val="none"/>
                <w:lang w:val="en-US" w:eastAsia="zh-CN"/>
              </w:rPr>
            </w:pPr>
            <w:r>
              <w:rPr>
                <w:rFonts w:hint="eastAsia" w:ascii="宋体" w:hAnsi="宋体" w:cs="仿宋"/>
                <w:color w:val="auto"/>
                <w:szCs w:val="21"/>
                <w:highlight w:val="none"/>
              </w:rPr>
              <w:t>1</w:t>
            </w:r>
            <w:r>
              <w:rPr>
                <w:rFonts w:hint="eastAsia" w:ascii="宋体" w:hAnsi="宋体" w:cs="仿宋"/>
                <w:color w:val="auto"/>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698" w:type="pct"/>
            <w:vMerge w:val="restar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商务部分</w:t>
            </w:r>
          </w:p>
        </w:tc>
        <w:tc>
          <w:tcPr>
            <w:tcW w:w="616" w:type="pct"/>
            <w:tcBorders>
              <w:top w:val="single" w:color="auto" w:sz="4" w:space="0"/>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eastAsia" w:ascii="仿宋" w:hAnsi="仿宋" w:cs="Times New Roman"/>
                <w:color w:val="auto"/>
                <w:szCs w:val="21"/>
                <w:highlight w:val="none"/>
              </w:rPr>
            </w:pPr>
            <w:r>
              <w:rPr>
                <w:rFonts w:hint="eastAsia" w:ascii="仿宋" w:hAnsi="仿宋" w:cs="Times New Roman"/>
                <w:color w:val="auto"/>
                <w:szCs w:val="21"/>
                <w:highlight w:val="none"/>
              </w:rPr>
              <w:t>业绩</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宋体" w:hAnsi="宋体" w:cs="仿宋"/>
                <w:color w:val="auto"/>
                <w:szCs w:val="21"/>
                <w:highlight w:val="none"/>
              </w:rPr>
            </w:pPr>
            <w:r>
              <w:rPr>
                <w:rFonts w:hint="eastAsia" w:ascii="仿宋" w:hAnsi="仿宋" w:cs="Times New Roman"/>
                <w:color w:val="auto"/>
                <w:szCs w:val="21"/>
                <w:highlight w:val="none"/>
              </w:rPr>
              <w:t>情况</w:t>
            </w:r>
          </w:p>
        </w:tc>
        <w:tc>
          <w:tcPr>
            <w:tcW w:w="327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仿宋" w:hAnsi="仿宋"/>
                <w:szCs w:val="21"/>
                <w:highlight w:val="none"/>
              </w:rPr>
              <w:t>供应商</w:t>
            </w:r>
            <w:r>
              <w:rPr>
                <w:rFonts w:hint="eastAsia" w:ascii="仿宋" w:hAnsi="仿宋"/>
                <w:szCs w:val="21"/>
                <w:highlight w:val="none"/>
                <w:lang w:eastAsia="zh-CN"/>
              </w:rPr>
              <w:t>或产品制造商提供</w:t>
            </w:r>
            <w:r>
              <w:rPr>
                <w:rFonts w:hint="default" w:ascii="宋体" w:hAnsi="宋体" w:cs="仿宋"/>
                <w:color w:val="auto"/>
                <w:szCs w:val="21"/>
                <w:highlight w:val="none"/>
              </w:rPr>
              <w:t>所投类似项目销售业绩，每有1个业绩得1分，最多得3分。供应商须提供每份业绩的合同关键页</w:t>
            </w:r>
            <w:r>
              <w:rPr>
                <w:rFonts w:hint="eastAsia" w:ascii="宋体" w:hAnsi="宋体" w:cs="仿宋"/>
                <w:color w:val="auto"/>
                <w:szCs w:val="21"/>
                <w:highlight w:val="none"/>
                <w:lang w:eastAsia="zh-CN"/>
              </w:rPr>
              <w:t>（包括封皮、产品明细页和签字盖章页）</w:t>
            </w:r>
            <w:r>
              <w:rPr>
                <w:rFonts w:hint="default" w:ascii="宋体" w:hAnsi="宋体" w:cs="仿宋"/>
                <w:color w:val="auto"/>
                <w:szCs w:val="21"/>
                <w:highlight w:val="none"/>
              </w:rPr>
              <w:t>、对应的发票及验收证明的复印件并加盖供应商公章，未提供或提供不全不得分。</w:t>
            </w:r>
          </w:p>
        </w:tc>
        <w:tc>
          <w:tcPr>
            <w:tcW w:w="408"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仿宋" w:hAnsi="仿宋" w:cs="Arial"/>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2" w:hRule="atLeast"/>
        </w:trPr>
        <w:tc>
          <w:tcPr>
            <w:tcW w:w="698"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color w:val="auto"/>
                <w:szCs w:val="21"/>
                <w:highlight w:val="none"/>
              </w:rPr>
            </w:pPr>
          </w:p>
        </w:tc>
        <w:tc>
          <w:tcPr>
            <w:tcW w:w="61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仿宋"/>
                <w:color w:val="auto"/>
                <w:szCs w:val="21"/>
                <w:highlight w:val="none"/>
              </w:rPr>
            </w:pPr>
            <w:r>
              <w:rPr>
                <w:rFonts w:hint="eastAsia" w:ascii="宋体" w:hAnsi="宋体" w:cs="仿宋"/>
                <w:color w:val="auto"/>
                <w:szCs w:val="21"/>
                <w:highlight w:val="none"/>
              </w:rPr>
              <w:t>供货</w:t>
            </w:r>
          </w:p>
          <w:p>
            <w:pPr>
              <w:keepNext w:val="0"/>
              <w:keepLines w:val="0"/>
              <w:suppressLineNumbers w:val="0"/>
              <w:spacing w:before="0" w:beforeAutospacing="0" w:after="0" w:afterAutospacing="0"/>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方案</w:t>
            </w:r>
          </w:p>
        </w:tc>
        <w:tc>
          <w:tcPr>
            <w:tcW w:w="327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一、供货方案内容包含但不限于调试（安装）、验收、货物运输安全方面、项目实施进度计划、供货期保障措施等内容。</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（1）供货方案全面完整包含上述方案全部内容，针对本项目增加采购单位未提供需求而</w:t>
            </w:r>
            <w:r>
              <w:rPr>
                <w:rFonts w:hint="eastAsia" w:ascii="Calibri" w:hAnsi="Calibri" w:cs="Times New Roman"/>
                <w:color w:val="auto"/>
                <w:highlight w:val="none"/>
                <w:lang w:eastAsia="zh-CN"/>
              </w:rPr>
              <w:t>供应商</w:t>
            </w:r>
            <w:r>
              <w:rPr>
                <w:rFonts w:hint="eastAsia" w:ascii="Calibri" w:hAnsi="Calibri" w:cs="Times New Roman"/>
                <w:color w:val="auto"/>
                <w:highlight w:val="none"/>
              </w:rPr>
              <w:t>认为需说明及补充的其他供货方案内容且合理，全面响应项目实际需求；调试（安装）、验收、货物运输安全方面等内容科学合理，项目实施进度计划、供货期保障措施贴合实际并且具有很高的可操作性得3分。</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（2）供货方案完整包含上述方案全部内容，响应项目实际需求；调试（安装）、验收、货物运输安全方面等内容合理；项目实施进度计划、供货期保障措施具有可操作性得2分。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Calibri" w:hAnsi="Calibri" w:cs="Times New Roman"/>
                <w:color w:val="auto"/>
                <w:highlight w:val="none"/>
              </w:rPr>
              <w:t>（3）供货方案不完整，基本响应项目实际需求；相关方案内容缺乏合理</w:t>
            </w:r>
            <w:r>
              <w:rPr>
                <w:rFonts w:hint="eastAsia" w:ascii="Times New Roman" w:hAnsi="Times New Roman" w:cs="Times New Roman"/>
                <w:color w:val="auto"/>
                <w:highlight w:val="none"/>
              </w:rPr>
              <w:t>性，实际操作存在一定难度得1分。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Times New Roman" w:hAnsi="Times New Roman" w:cs="Times New Roman"/>
                <w:color w:val="auto"/>
                <w:highlight w:val="none"/>
              </w:rPr>
              <w:t>（4）未提供供货方案或提供方案相关内容不实的、与实际情况不符、或未能满足项目实际需求的0分。</w:t>
            </w:r>
          </w:p>
          <w:p>
            <w:pPr>
              <w:keepNext w:val="0"/>
              <w:keepLines w:val="0"/>
              <w:suppressLineNumbers w:val="0"/>
              <w:spacing w:before="0" w:beforeAutospacing="0" w:after="0" w:afterAutospacing="0"/>
              <w:ind w:left="0" w:right="0"/>
              <w:jc w:val="left"/>
              <w:rPr>
                <w:rFonts w:hint="eastAsia" w:ascii="Calibri" w:hAnsi="Calibri" w:eastAsia="宋体" w:cs="Times New Roman"/>
                <w:color w:val="auto"/>
                <w:highlight w:val="none"/>
              </w:rPr>
            </w:pPr>
            <w:r>
              <w:rPr>
                <w:rFonts w:hint="eastAsia" w:ascii="Times New Roman" w:hAnsi="Times New Roman" w:cs="Times New Roman"/>
                <w:color w:val="auto"/>
                <w:highlight w:val="none"/>
              </w:rPr>
              <w:t>二、</w:t>
            </w:r>
            <w:r>
              <w:rPr>
                <w:rFonts w:hint="eastAsia" w:ascii="Times New Roman" w:hAnsi="Times New Roman" w:cs="Times New Roman"/>
                <w:color w:val="auto"/>
                <w:highlight w:val="none"/>
                <w:lang w:eastAsia="zh-CN"/>
              </w:rPr>
              <w:t>供应商</w:t>
            </w:r>
            <w:r>
              <w:rPr>
                <w:rFonts w:hint="eastAsia" w:ascii="Times New Roman" w:hAnsi="Times New Roman" w:cs="Times New Roman"/>
                <w:color w:val="auto"/>
                <w:highlight w:val="none"/>
              </w:rPr>
              <w:t xml:space="preserve">在交货期 </w:t>
            </w:r>
            <w:r>
              <w:rPr>
                <w:rFonts w:hint="eastAsia" w:cs="Times New Roman"/>
                <w:color w:val="auto"/>
                <w:highlight w:val="none"/>
                <w:lang w:val="en-US" w:eastAsia="zh-CN"/>
              </w:rPr>
              <w:t>60</w:t>
            </w:r>
            <w:r>
              <w:rPr>
                <w:rFonts w:hint="eastAsia" w:cs="Times New Roman"/>
                <w:color w:val="auto"/>
                <w:highlight w:val="none"/>
                <w:lang w:eastAsia="zh-CN"/>
              </w:rPr>
              <w:t>日</w:t>
            </w:r>
            <w:r>
              <w:rPr>
                <w:rFonts w:hint="eastAsia" w:ascii="Times New Roman" w:hAnsi="Times New Roman" w:cs="Times New Roman"/>
                <w:color w:val="auto"/>
                <w:highlight w:val="none"/>
              </w:rPr>
              <w:t>的基础上，每提前</w:t>
            </w:r>
            <w:r>
              <w:rPr>
                <w:rFonts w:hint="eastAsia" w:cs="Times New Roman"/>
                <w:color w:val="auto"/>
                <w:highlight w:val="none"/>
                <w:lang w:val="en-US" w:eastAsia="zh-CN"/>
              </w:rPr>
              <w:t>10</w:t>
            </w:r>
            <w:r>
              <w:rPr>
                <w:rFonts w:hint="eastAsia" w:cs="Times New Roman"/>
                <w:color w:val="auto"/>
                <w:highlight w:val="none"/>
                <w:lang w:eastAsia="zh-CN"/>
              </w:rPr>
              <w:t>日</w:t>
            </w:r>
            <w:r>
              <w:rPr>
                <w:rFonts w:hint="eastAsia" w:ascii="Times New Roman" w:hAnsi="Times New Roman" w:cs="Times New Roman"/>
                <w:color w:val="auto"/>
                <w:highlight w:val="none"/>
              </w:rPr>
              <w:t>交货得1分，最高得2分，提供承诺函并加盖</w:t>
            </w:r>
            <w:r>
              <w:rPr>
                <w:rFonts w:hint="eastAsia" w:ascii="Times New Roman" w:hAnsi="Times New Roman" w:cs="Times New Roman"/>
                <w:color w:val="auto"/>
                <w:highlight w:val="none"/>
                <w:lang w:eastAsia="zh-CN"/>
              </w:rPr>
              <w:t>供应商</w:t>
            </w:r>
            <w:r>
              <w:rPr>
                <w:rFonts w:hint="eastAsia" w:ascii="Times New Roman" w:hAnsi="Times New Roman" w:cs="Times New Roman"/>
                <w:color w:val="auto"/>
                <w:highlight w:val="none"/>
              </w:rPr>
              <w:t>公章，未提供不得分。</w:t>
            </w: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宋体" w:hAnsi="宋体" w:cs="仿宋"/>
                <w:color w:val="auto"/>
                <w:szCs w:val="21"/>
                <w:highlight w:val="none"/>
              </w:rPr>
            </w:pPr>
            <w:r>
              <w:rPr>
                <w:rFonts w:hint="eastAsia" w:ascii="宋体" w:hAnsi="宋体" w:cs="仿宋"/>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98"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color w:val="auto"/>
                <w:szCs w:val="21"/>
                <w:highlight w:val="none"/>
              </w:rPr>
            </w:pPr>
          </w:p>
        </w:tc>
        <w:tc>
          <w:tcPr>
            <w:tcW w:w="61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color w:val="auto"/>
                <w:szCs w:val="21"/>
                <w:highlight w:val="none"/>
              </w:rPr>
            </w:pPr>
            <w:r>
              <w:rPr>
                <w:rFonts w:hint="eastAsia" w:ascii="宋体" w:hAnsi="宋体" w:cs="仿宋"/>
                <w:color w:val="auto"/>
                <w:szCs w:val="21"/>
                <w:highlight w:val="none"/>
              </w:rPr>
              <w:t>产品质量控制保障措施</w:t>
            </w:r>
          </w:p>
        </w:tc>
        <w:tc>
          <w:tcPr>
            <w:tcW w:w="327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产品质量控制保障措施内容包含但不限于产品质量检查、检查人员配备、检测设备配备、检查流程、质量控制管理制度等内容。</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（1）产品质量控制保障措施全面完整包含上述方案全部内容，针对本项目增加采购单位未提供需求而</w:t>
            </w:r>
            <w:r>
              <w:rPr>
                <w:rFonts w:hint="eastAsia" w:ascii="宋体" w:hAnsi="宋体" w:cs="仿宋"/>
                <w:color w:val="auto"/>
                <w:szCs w:val="21"/>
                <w:highlight w:val="none"/>
                <w:lang w:eastAsia="zh-CN"/>
              </w:rPr>
              <w:t>供应商</w:t>
            </w:r>
            <w:r>
              <w:rPr>
                <w:rFonts w:hint="eastAsia" w:ascii="宋体" w:hAnsi="宋体" w:cs="仿宋"/>
                <w:color w:val="auto"/>
                <w:szCs w:val="21"/>
                <w:highlight w:val="none"/>
              </w:rPr>
              <w:t>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w:t>
            </w:r>
            <w:r>
              <w:rPr>
                <w:rFonts w:hint="eastAsia" w:ascii="宋体" w:hAnsi="宋体" w:cs="仿宋"/>
                <w:color w:val="auto"/>
                <w:szCs w:val="21"/>
                <w:highlight w:val="none"/>
                <w:lang w:val="en-US" w:eastAsia="zh-CN"/>
              </w:rPr>
              <w:t>3</w:t>
            </w:r>
            <w:r>
              <w:rPr>
                <w:rFonts w:hint="eastAsia" w:ascii="宋体" w:hAnsi="宋体" w:cs="仿宋"/>
                <w:color w:val="auto"/>
                <w:szCs w:val="21"/>
                <w:highlight w:val="none"/>
              </w:rPr>
              <w:t>分。</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（2）产品质量控制保障措施完整包含上述方案全部内容，响应项目实际需求，产品质量检查等内容合理，检查人员配备基本齐全且职责明确、检测设备齐全、检查流程具有可操作性；质量控制管理制</w:t>
            </w:r>
            <w:r>
              <w:rPr>
                <w:rFonts w:hint="eastAsia" w:ascii="宋体" w:hAnsi="宋体" w:cs="仿宋"/>
                <w:color w:val="auto"/>
                <w:szCs w:val="21"/>
                <w:highlight w:val="none"/>
                <w:lang w:eastAsia="zh-CN"/>
              </w:rPr>
              <w:t>度</w:t>
            </w:r>
            <w:r>
              <w:rPr>
                <w:rFonts w:hint="eastAsia" w:ascii="宋体" w:hAnsi="宋体" w:cs="仿宋"/>
                <w:color w:val="auto"/>
                <w:szCs w:val="21"/>
                <w:highlight w:val="none"/>
              </w:rPr>
              <w:t>规范且基本全面得</w:t>
            </w:r>
            <w:r>
              <w:rPr>
                <w:rFonts w:hint="eastAsia" w:ascii="宋体" w:hAnsi="宋体" w:cs="仿宋"/>
                <w:color w:val="auto"/>
                <w:szCs w:val="21"/>
                <w:highlight w:val="none"/>
                <w:lang w:val="en-US" w:eastAsia="zh-CN"/>
              </w:rPr>
              <w:t>2</w:t>
            </w:r>
            <w:r>
              <w:rPr>
                <w:rFonts w:hint="eastAsia" w:ascii="宋体" w:hAnsi="宋体" w:cs="仿宋"/>
                <w:color w:val="auto"/>
                <w:szCs w:val="21"/>
                <w:highlight w:val="none"/>
              </w:rPr>
              <w:t>分。</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（3）产品质量控制保障措施不完整，基本响应项目实际需求；相关方案内容缺乏合理性，检查人员及检测设备配备不齐全，实际操作存在一定难度得1分。</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（4）未提供产品质量控制保障措施或提供措施相关内容不实的、与实际情况不符、或未能满足项目实际需求的0分。</w:t>
            </w: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eastAsia="仿宋" w:cs="仿宋"/>
                <w:color w:val="auto"/>
                <w:szCs w:val="21"/>
                <w:highlight w:val="none"/>
                <w:lang w:val="en-US" w:eastAsia="zh-CN"/>
              </w:rPr>
            </w:pPr>
            <w:r>
              <w:rPr>
                <w:rFonts w:hint="eastAsia" w:ascii="宋体" w:hAnsi="宋体" w:cs="仿宋"/>
                <w:color w:val="auto"/>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6" w:hRule="atLeast"/>
        </w:trPr>
        <w:tc>
          <w:tcPr>
            <w:tcW w:w="698"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color w:val="auto"/>
                <w:szCs w:val="21"/>
                <w:highlight w:val="none"/>
              </w:rPr>
            </w:pPr>
          </w:p>
        </w:tc>
        <w:tc>
          <w:tcPr>
            <w:tcW w:w="61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售后服务方案</w:t>
            </w:r>
          </w:p>
        </w:tc>
        <w:tc>
          <w:tcPr>
            <w:tcW w:w="327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一、售后服务方案内容包含但不限于服务人员配备、人员岗位职责、服务响应时间、售后服务人员的管理制度、常用备品备件的准备、巡检巡修的方式、频率、巡检保养情况档案记录整理、产品技术培训等内容。</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（1）售后服务方案全面完整包含上述方案全部内容，针对本项目增加采购单位未提供需求而</w:t>
            </w:r>
            <w:r>
              <w:rPr>
                <w:rFonts w:hint="eastAsia" w:ascii="Calibri" w:hAnsi="Calibri" w:cs="Times New Roman"/>
                <w:color w:val="auto"/>
                <w:highlight w:val="none"/>
                <w:lang w:eastAsia="zh-CN"/>
              </w:rPr>
              <w:t>供应商</w:t>
            </w:r>
            <w:r>
              <w:rPr>
                <w:rFonts w:hint="eastAsia" w:ascii="Calibri" w:hAnsi="Calibri" w:cs="Times New Roman"/>
                <w:color w:val="auto"/>
                <w:highlight w:val="none"/>
              </w:rPr>
              <w:t>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w:t>
            </w:r>
            <w:r>
              <w:rPr>
                <w:rFonts w:hint="eastAsia" w:ascii="Calibri" w:hAnsi="Calibri" w:cs="Times New Roman"/>
                <w:color w:val="auto"/>
                <w:highlight w:val="none"/>
                <w:lang w:val="en-US" w:eastAsia="zh-CN"/>
              </w:rPr>
              <w:t>4</w:t>
            </w:r>
            <w:r>
              <w:rPr>
                <w:rFonts w:hint="eastAsia" w:ascii="Calibri" w:hAnsi="Calibri" w:cs="Times New Roman"/>
                <w:color w:val="auto"/>
                <w:highlight w:val="none"/>
              </w:rPr>
              <w:t>分。</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2）售后服务方案全面完整包含上述方案全部内容，响应项目实际需求；服务人员配备齐全、人员岗位职责明确、服务响应时间及时、售后服务人员的管理制度规范、常用备品备件的准备基本齐全、巡检巡修方式合理、巡检保养情况档案记录整理完备、</w:t>
            </w:r>
            <w:r>
              <w:rPr>
                <w:rFonts w:hint="eastAsia" w:ascii="仿宋" w:hAnsi="仿宋" w:cs="Times New Roman"/>
                <w:color w:val="auto"/>
                <w:szCs w:val="21"/>
                <w:highlight w:val="none"/>
              </w:rPr>
              <w:t>产品技术培训人员能力</w:t>
            </w:r>
            <w:r>
              <w:rPr>
                <w:rFonts w:hint="eastAsia" w:ascii="Calibri" w:hAnsi="Calibri" w:cs="Times New Roman"/>
                <w:color w:val="auto"/>
                <w:highlight w:val="none"/>
              </w:rPr>
              <w:t>基本满足项目需求、培训周期基本满足项目需求、培训内容</w:t>
            </w:r>
            <w:r>
              <w:rPr>
                <w:rFonts w:hint="eastAsia" w:ascii="Calibri" w:hAnsi="Calibri" w:cs="Times New Roman"/>
                <w:color w:val="auto"/>
                <w:highlight w:val="none"/>
                <w:lang w:eastAsia="zh-CN"/>
              </w:rPr>
              <w:t>基本</w:t>
            </w:r>
            <w:r>
              <w:rPr>
                <w:rFonts w:hint="eastAsia" w:ascii="Calibri" w:hAnsi="Calibri" w:cs="Times New Roman"/>
                <w:color w:val="auto"/>
                <w:highlight w:val="none"/>
              </w:rPr>
              <w:t>全面、培训计划合理且具有可操作性得</w:t>
            </w:r>
            <w:r>
              <w:rPr>
                <w:rFonts w:hint="eastAsia" w:ascii="Calibri" w:hAnsi="Calibri" w:cs="Times New Roman"/>
                <w:color w:val="auto"/>
                <w:highlight w:val="none"/>
                <w:lang w:val="en-US" w:eastAsia="zh-CN"/>
              </w:rPr>
              <w:t>2</w:t>
            </w:r>
            <w:r>
              <w:rPr>
                <w:rFonts w:hint="eastAsia" w:ascii="Calibri" w:hAnsi="Calibri" w:cs="Times New Roman"/>
                <w:color w:val="auto"/>
                <w:highlight w:val="none"/>
              </w:rPr>
              <w:t>分。</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（3）售后服务方案不完整，基本响应项目实际需求；相关方案内容缺乏合理性，服务人员配备不齐全，产品技术培训实际操作存在一定难度得1分。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Calibri" w:hAnsi="Calibri" w:cs="Times New Roman"/>
                <w:color w:val="auto"/>
                <w:highlight w:val="none"/>
              </w:rPr>
              <w:t>（4）未提供售后服务方案或提供方案相关内容不实的、与实</w:t>
            </w:r>
            <w:r>
              <w:rPr>
                <w:rFonts w:hint="eastAsia" w:ascii="Times New Roman" w:hAnsi="Times New Roman" w:cs="Times New Roman"/>
                <w:color w:val="auto"/>
                <w:highlight w:val="none"/>
              </w:rPr>
              <w:t>际情况不符、或未能满足项目实际需求的0分。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Times New Roman" w:hAnsi="Times New Roman" w:cs="Times New Roman"/>
                <w:color w:val="auto"/>
                <w:highlight w:val="none"/>
              </w:rPr>
              <w:t>二、</w:t>
            </w:r>
            <w:r>
              <w:rPr>
                <w:rFonts w:hint="eastAsia" w:ascii="Times New Roman" w:hAnsi="Times New Roman" w:cs="Times New Roman"/>
                <w:color w:val="auto"/>
                <w:highlight w:val="none"/>
                <w:lang w:eastAsia="zh-CN"/>
              </w:rPr>
              <w:t>供应商</w:t>
            </w:r>
            <w:r>
              <w:rPr>
                <w:rFonts w:hint="eastAsia" w:ascii="Times New Roman" w:hAnsi="Times New Roman" w:cs="Times New Roman"/>
                <w:color w:val="auto"/>
                <w:highlight w:val="none"/>
              </w:rPr>
              <w:t>在质量保证期3年的基础上，每增加1年质量保证期得0.5分，最高得2分，提供承诺函并加盖</w:t>
            </w:r>
            <w:r>
              <w:rPr>
                <w:rFonts w:hint="eastAsia" w:cs="Times New Roman"/>
                <w:color w:val="auto"/>
                <w:highlight w:val="none"/>
                <w:lang w:eastAsia="zh-CN"/>
              </w:rPr>
              <w:t>供应商</w:t>
            </w:r>
            <w:r>
              <w:rPr>
                <w:rFonts w:hint="eastAsia" w:ascii="Times New Roman" w:hAnsi="Times New Roman" w:cs="Times New Roman"/>
                <w:color w:val="auto"/>
                <w:highlight w:val="none"/>
              </w:rPr>
              <w:t>公章，未提供不得分。</w:t>
            </w:r>
          </w:p>
          <w:p>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Calibri" w:hAnsi="Calibri" w:cs="Times New Roman"/>
                <w:color w:val="auto"/>
                <w:highlight w:val="none"/>
              </w:rPr>
            </w:pPr>
            <w:r>
              <w:rPr>
                <w:rFonts w:hint="eastAsia" w:ascii="Calibri" w:hAnsi="Calibri" w:eastAsia="仿宋" w:cs="Times New Roman"/>
                <w:color w:val="auto"/>
                <w:kern w:val="2"/>
                <w:sz w:val="21"/>
                <w:szCs w:val="24"/>
                <w:highlight w:val="none"/>
                <w:lang w:val="en-US" w:eastAsia="zh-CN" w:bidi="ar-SA"/>
              </w:rPr>
              <w:t>三、质保期外，如设备损坏需要更换配件，只收取配件成本费用的或所有费用均免费的，得1分；只收取配件成本费用和工程师维修费的得0.5分，需提供承诺函加盖供应商公章。本项满分得1分。未提供不得分。</w:t>
            </w: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698"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合  计</w:t>
            </w:r>
          </w:p>
        </w:tc>
        <w:tc>
          <w:tcPr>
            <w:tcW w:w="616"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w:t>
            </w:r>
          </w:p>
        </w:tc>
        <w:tc>
          <w:tcPr>
            <w:tcW w:w="3277"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p>
        </w:tc>
        <w:tc>
          <w:tcPr>
            <w:tcW w:w="4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100</w:t>
            </w:r>
          </w:p>
        </w:tc>
      </w:tr>
    </w:tbl>
    <w:p>
      <w:pPr>
        <w:rPr>
          <w:rFonts w:hint="eastAsia" w:ascii="仿宋" w:hAnsi="仿宋" w:cs="仿宋"/>
          <w:b/>
          <w:bCs/>
          <w:color w:val="auto"/>
          <w:highlight w:val="none"/>
        </w:rPr>
      </w:pPr>
    </w:p>
    <w:p>
      <w:pPr>
        <w:rPr>
          <w:rFonts w:hint="eastAsia" w:ascii="仿宋" w:hAnsi="仿宋" w:cs="仿宋"/>
          <w:b/>
          <w:color w:val="auto"/>
          <w:sz w:val="28"/>
          <w:szCs w:val="28"/>
          <w:highlight w:val="none"/>
        </w:rPr>
      </w:pPr>
      <w:r>
        <w:rPr>
          <w:rFonts w:hint="eastAsia" w:ascii="仿宋" w:hAnsi="仿宋" w:cs="仿宋"/>
          <w:b/>
          <w:bCs/>
          <w:color w:val="auto"/>
          <w:highlight w:val="none"/>
        </w:rPr>
        <w:t>注：证明材料需根据评标办法要求提供，如发现不一致的地方以评标办法为准。</w:t>
      </w:r>
    </w:p>
    <w:p>
      <w:pPr>
        <w:numPr>
          <w:ilvl w:val="0"/>
          <w:numId w:val="0"/>
        </w:numPr>
        <w:rPr>
          <w:rFonts w:hint="eastAsia" w:ascii="仿宋" w:hAnsi="仿宋" w:cs="仿宋"/>
          <w:b/>
          <w:color w:val="auto"/>
          <w:szCs w:val="21"/>
          <w:highlight w:val="none"/>
        </w:rPr>
      </w:pPr>
    </w:p>
    <w:p>
      <w:pPr>
        <w:numPr>
          <w:ilvl w:val="0"/>
          <w:numId w:val="0"/>
        </w:numPr>
        <w:rPr>
          <w:rFonts w:hint="eastAsia" w:ascii="仿宋" w:hAnsi="仿宋" w:cs="仿宋"/>
          <w:b/>
          <w:color w:val="auto"/>
          <w:szCs w:val="21"/>
          <w:highlight w:val="none"/>
        </w:rPr>
      </w:pPr>
      <w:r>
        <w:rPr>
          <w:rFonts w:hint="eastAsia" w:ascii="仿宋" w:hAnsi="仿宋" w:cs="仿宋"/>
          <w:b/>
          <w:color w:val="auto"/>
          <w:szCs w:val="21"/>
          <w:highlight w:val="none"/>
          <w:lang w:eastAsia="zh-CN"/>
        </w:rPr>
        <w:t>（</w:t>
      </w:r>
      <w:r>
        <w:rPr>
          <w:rFonts w:hint="eastAsia" w:ascii="仿宋" w:hAnsi="仿宋" w:cs="仿宋"/>
          <w:b/>
          <w:color w:val="auto"/>
          <w:szCs w:val="21"/>
          <w:highlight w:val="none"/>
          <w:lang w:val="en-US" w:eastAsia="zh-CN"/>
        </w:rPr>
        <w:t>二</w:t>
      </w:r>
      <w:r>
        <w:rPr>
          <w:rFonts w:hint="eastAsia" w:ascii="仿宋" w:hAnsi="仿宋" w:cs="仿宋"/>
          <w:b/>
          <w:color w:val="auto"/>
          <w:szCs w:val="21"/>
          <w:highlight w:val="none"/>
          <w:lang w:eastAsia="zh-CN"/>
        </w:rPr>
        <w:t>）</w:t>
      </w:r>
      <w:r>
        <w:rPr>
          <w:rFonts w:hint="eastAsia" w:ascii="仿宋" w:hAnsi="仿宋" w:cs="仿宋"/>
          <w:b/>
          <w:color w:val="auto"/>
          <w:szCs w:val="21"/>
          <w:highlight w:val="none"/>
        </w:rPr>
        <w:t>加分项评分标准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3"/>
        <w:gridCol w:w="6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21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加分</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因素</w:t>
            </w:r>
          </w:p>
        </w:tc>
        <w:tc>
          <w:tcPr>
            <w:tcW w:w="6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21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节能</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产品</w:t>
            </w:r>
          </w:p>
        </w:tc>
        <w:tc>
          <w:tcPr>
            <w:tcW w:w="6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对于清单中的投标产品价格给予价格部分总分值</w:t>
            </w:r>
            <w:r>
              <w:rPr>
                <w:rFonts w:hint="eastAsia" w:ascii="仿宋" w:hAnsi="仿宋" w:cs="仿宋"/>
                <w:color w:val="auto"/>
                <w:kern w:val="0"/>
                <w:szCs w:val="21"/>
                <w:highlight w:val="none"/>
                <w:u w:val="single"/>
              </w:rPr>
              <w:t>3</w:t>
            </w:r>
            <w:r>
              <w:rPr>
                <w:rFonts w:hint="eastAsia" w:ascii="仿宋" w:hAnsi="仿宋" w:cs="仿宋"/>
                <w:color w:val="auto"/>
                <w:kern w:val="0"/>
                <w:szCs w:val="21"/>
                <w:highlight w:val="none"/>
              </w:rPr>
              <w:t>%</w:t>
            </w:r>
            <w:r>
              <w:rPr>
                <w:rFonts w:hint="eastAsia" w:ascii="仿宋" w:hAnsi="仿宋" w:cs="仿宋"/>
                <w:color w:val="auto"/>
                <w:szCs w:val="21"/>
                <w:highlight w:val="none"/>
              </w:rPr>
              <w:t>的加分，计算公式如下：</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节能产品加分＝（节能产品投标报价之和/投标总价）×价格部分总分值</w:t>
            </w:r>
            <w:r>
              <w:rPr>
                <w:rFonts w:hint="eastAsia" w:ascii="仿宋" w:hAnsi="仿宋" w:cs="仿宋"/>
                <w:color w:val="auto"/>
                <w:szCs w:val="21"/>
                <w:highlight w:val="none"/>
                <w:u w:val="single"/>
                <w:lang w:val="en-US" w:eastAsia="zh-CN"/>
              </w:rPr>
              <w:t xml:space="preserve"> </w:t>
            </w:r>
            <w:r>
              <w:rPr>
                <w:rFonts w:hint="eastAsia" w:ascii="仿宋" w:hAnsi="仿宋" w:cs="仿宋"/>
                <w:color w:val="auto"/>
                <w:szCs w:val="21"/>
                <w:highlight w:val="none"/>
              </w:rPr>
              <w:t>×</w:t>
            </w:r>
            <w:r>
              <w:rPr>
                <w:rFonts w:hint="eastAsia" w:ascii="仿宋" w:hAnsi="仿宋" w:cs="仿宋"/>
                <w:color w:val="auto"/>
                <w:szCs w:val="21"/>
                <w:highlight w:val="none"/>
                <w:u w:val="single"/>
              </w:rPr>
              <w:t>3</w:t>
            </w:r>
            <w:r>
              <w:rPr>
                <w:rFonts w:hint="eastAsia" w:ascii="仿宋" w:hAnsi="仿宋" w:cs="仿宋"/>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21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环保</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产品</w:t>
            </w:r>
          </w:p>
        </w:tc>
        <w:tc>
          <w:tcPr>
            <w:tcW w:w="6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对于清单中的投标产品价格给予价格部分总分值</w:t>
            </w:r>
            <w:r>
              <w:rPr>
                <w:rFonts w:hint="eastAsia" w:ascii="仿宋" w:hAnsi="仿宋" w:cs="仿宋"/>
                <w:color w:val="auto"/>
                <w:szCs w:val="21"/>
                <w:highlight w:val="none"/>
                <w:u w:val="single"/>
              </w:rPr>
              <w:t>3</w:t>
            </w:r>
            <w:r>
              <w:rPr>
                <w:rFonts w:hint="eastAsia" w:ascii="仿宋" w:hAnsi="仿宋" w:cs="仿宋"/>
                <w:color w:val="auto"/>
                <w:szCs w:val="21"/>
                <w:highlight w:val="none"/>
              </w:rPr>
              <w:t>%的加分，计算公式如下：</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环保产品加分＝（环保产品投标报价之和/投标总价）×价格部分总分值</w:t>
            </w:r>
            <w:r>
              <w:rPr>
                <w:rFonts w:hint="eastAsia" w:ascii="仿宋" w:hAnsi="仿宋" w:cs="仿宋"/>
                <w:color w:val="auto"/>
                <w:szCs w:val="21"/>
                <w:highlight w:val="none"/>
                <w:u w:val="single"/>
                <w:lang w:val="en-US" w:eastAsia="zh-CN"/>
              </w:rPr>
              <w:t xml:space="preserve"> </w:t>
            </w:r>
            <w:r>
              <w:rPr>
                <w:rFonts w:hint="eastAsia" w:ascii="仿宋" w:hAnsi="仿宋" w:cs="仿宋"/>
                <w:color w:val="auto"/>
                <w:szCs w:val="21"/>
                <w:highlight w:val="none"/>
              </w:rPr>
              <w:t>×</w:t>
            </w:r>
            <w:r>
              <w:rPr>
                <w:rFonts w:hint="eastAsia" w:ascii="仿宋" w:hAnsi="仿宋" w:cs="仿宋"/>
                <w:color w:val="auto"/>
                <w:szCs w:val="21"/>
                <w:highlight w:val="none"/>
                <w:u w:val="single"/>
              </w:rPr>
              <w:t>3</w:t>
            </w:r>
            <w:r>
              <w:rPr>
                <w:rFonts w:hint="eastAsia" w:ascii="仿宋" w:hAnsi="仿宋" w:cs="仿宋"/>
                <w:color w:val="auto"/>
                <w:szCs w:val="21"/>
                <w:highlight w:val="none"/>
              </w:rPr>
              <w:t>%。</w:t>
            </w:r>
          </w:p>
        </w:tc>
      </w:tr>
    </w:tbl>
    <w:p>
      <w:pPr>
        <w:rPr>
          <w:rFonts w:hint="eastAsia" w:ascii="仿宋" w:hAnsi="仿宋" w:cs="仿宋"/>
          <w:color w:val="auto"/>
          <w:highlight w:val="none"/>
        </w:rPr>
      </w:pPr>
    </w:p>
    <w:p>
      <w:pPr>
        <w:rPr>
          <w:rFonts w:hint="eastAsia" w:ascii="仿宋" w:hAnsi="仿宋" w:cs="仿宋"/>
          <w:color w:val="auto"/>
          <w:highlight w:val="none"/>
        </w:rPr>
      </w:pPr>
    </w:p>
    <w:p>
      <w:pPr>
        <w:pStyle w:val="22"/>
        <w:rPr>
          <w:rFonts w:hint="eastAsia" w:ascii="仿宋" w:hAnsi="仿宋" w:cs="仿宋"/>
          <w:color w:val="auto"/>
          <w:highlight w:val="none"/>
        </w:rPr>
      </w:pPr>
    </w:p>
    <w:p>
      <w:pPr>
        <w:rPr>
          <w:rFonts w:hint="eastAsia" w:ascii="仿宋" w:hAnsi="仿宋" w:cs="仿宋"/>
          <w:color w:val="auto"/>
          <w:highlight w:val="none"/>
        </w:rPr>
      </w:pPr>
    </w:p>
    <w:p>
      <w:pPr>
        <w:pStyle w:val="22"/>
        <w:rPr>
          <w:rFonts w:hint="eastAsia" w:ascii="仿宋" w:hAnsi="仿宋" w:cs="仿宋"/>
          <w:color w:val="auto"/>
          <w:highlight w:val="none"/>
        </w:rPr>
      </w:pPr>
    </w:p>
    <w:p>
      <w:pPr>
        <w:rPr>
          <w:rFonts w:hint="eastAsia" w:ascii="仿宋" w:hAnsi="仿宋" w:cs="仿宋"/>
          <w:color w:val="auto"/>
          <w:highlight w:val="none"/>
        </w:rPr>
      </w:pPr>
    </w:p>
    <w:p>
      <w:pPr>
        <w:pStyle w:val="22"/>
        <w:rPr>
          <w:rFonts w:hint="eastAsia" w:ascii="仿宋" w:hAnsi="仿宋" w:cs="仿宋"/>
          <w:color w:val="auto"/>
          <w:highlight w:val="none"/>
        </w:rPr>
      </w:pPr>
    </w:p>
    <w:p>
      <w:pPr>
        <w:rPr>
          <w:rFonts w:hint="eastAsia" w:ascii="仿宋" w:hAnsi="仿宋" w:cs="仿宋"/>
          <w:color w:val="auto"/>
          <w:highlight w:val="none"/>
        </w:rPr>
      </w:pPr>
    </w:p>
    <w:p>
      <w:pPr>
        <w:pStyle w:val="22"/>
        <w:rPr>
          <w:rFonts w:hint="eastAsia" w:ascii="仿宋" w:hAnsi="仿宋" w:cs="仿宋"/>
          <w:color w:val="auto"/>
          <w:highlight w:val="none"/>
        </w:rPr>
      </w:pPr>
    </w:p>
    <w:p>
      <w:pPr>
        <w:rPr>
          <w:rFonts w:hint="eastAsia" w:ascii="仿宋" w:hAnsi="仿宋" w:cs="仿宋"/>
          <w:color w:val="auto"/>
          <w:highlight w:val="none"/>
        </w:rPr>
      </w:pPr>
    </w:p>
    <w:p>
      <w:pPr>
        <w:pStyle w:val="22"/>
        <w:rPr>
          <w:rFonts w:hint="eastAsia" w:ascii="仿宋" w:hAnsi="仿宋" w:cs="仿宋"/>
          <w:color w:val="auto"/>
          <w:highlight w:val="none"/>
        </w:rPr>
      </w:pPr>
    </w:p>
    <w:p>
      <w:pPr>
        <w:rPr>
          <w:rFonts w:hint="eastAsia" w:ascii="仿宋" w:hAnsi="仿宋" w:cs="仿宋"/>
          <w:color w:val="auto"/>
          <w:highlight w:val="none"/>
        </w:rPr>
      </w:pPr>
    </w:p>
    <w:p>
      <w:pPr>
        <w:pStyle w:val="22"/>
        <w:ind w:left="0" w:leftChars="0" w:firstLine="0" w:firstLineChars="0"/>
        <w:rPr>
          <w:rFonts w:hint="eastAsia" w:ascii="仿宋" w:hAnsi="仿宋" w:cs="仿宋"/>
          <w:color w:val="auto"/>
          <w:highlight w:val="none"/>
        </w:rPr>
      </w:pPr>
    </w:p>
    <w:p>
      <w:pPr>
        <w:pStyle w:val="2"/>
        <w:numPr>
          <w:ilvl w:val="0"/>
          <w:numId w:val="0"/>
        </w:numPr>
        <w:adjustRightInd w:val="0"/>
        <w:snapToGrid w:val="0"/>
        <w:spacing w:before="319" w:beforeLines="100" w:after="319" w:afterLines="100"/>
        <w:jc w:val="center"/>
        <w:rPr>
          <w:rFonts w:hint="eastAsia" w:ascii="仿宋" w:hAnsi="仿宋" w:cs="仿宋"/>
          <w:color w:val="auto"/>
          <w:highlight w:val="none"/>
        </w:rPr>
      </w:pPr>
      <w:bookmarkStart w:id="131" w:name="_Toc19588"/>
      <w:r>
        <w:rPr>
          <w:rFonts w:hint="eastAsia" w:ascii="仿宋" w:hAnsi="仿宋" w:cs="仿宋"/>
          <w:color w:val="auto"/>
          <w:highlight w:val="none"/>
          <w:lang w:val="en-US" w:eastAsia="zh-CN"/>
        </w:rPr>
        <w:t xml:space="preserve">第五章 </w:t>
      </w:r>
      <w:r>
        <w:rPr>
          <w:rFonts w:hint="eastAsia" w:ascii="仿宋" w:hAnsi="仿宋" w:cs="仿宋"/>
          <w:color w:val="auto"/>
          <w:highlight w:val="none"/>
        </w:rPr>
        <w:t>政府采购合同条款</w:t>
      </w:r>
      <w:bookmarkEnd w:id="130"/>
      <w:r>
        <w:rPr>
          <w:rFonts w:hint="eastAsia" w:ascii="仿宋" w:hAnsi="仿宋" w:cs="仿宋"/>
          <w:color w:val="auto"/>
          <w:highlight w:val="none"/>
        </w:rPr>
        <w:t>及格式</w:t>
      </w:r>
      <w:bookmarkEnd w:id="131"/>
    </w:p>
    <w:p>
      <w:pPr>
        <w:rPr>
          <w:rFonts w:hint="eastAsia" w:ascii="仿宋" w:hAnsi="仿宋" w:cs="仿宋"/>
          <w:color w:val="auto"/>
          <w:highlight w:val="none"/>
        </w:rPr>
      </w:pPr>
    </w:p>
    <w:p>
      <w:pPr>
        <w:pStyle w:val="29"/>
        <w:spacing w:line="360" w:lineRule="auto"/>
        <w:ind w:right="-1"/>
        <w:jc w:val="right"/>
        <w:outlineLvl w:val="0"/>
        <w:rPr>
          <w:rFonts w:hint="eastAsia" w:ascii="仿宋" w:hAnsi="仿宋" w:eastAsia="仿宋" w:cs="Times New Roman"/>
          <w:color w:val="auto"/>
          <w:sz w:val="36"/>
          <w:szCs w:val="36"/>
          <w:highlight w:val="none"/>
          <w:lang w:eastAsia="zh-CN"/>
        </w:rPr>
      </w:pPr>
      <w:bookmarkStart w:id="132" w:name="_Toc23704_WPSOffice_Level1"/>
      <w:r>
        <w:rPr>
          <w:rFonts w:hint="eastAsia" w:ascii="仿宋" w:hAnsi="仿宋" w:cs="仿宋"/>
          <w:color w:val="auto"/>
          <w:szCs w:val="28"/>
          <w:highlight w:val="none"/>
        </w:rPr>
        <w:br w:type="page"/>
      </w:r>
      <w:bookmarkEnd w:id="132"/>
      <w:r>
        <w:rPr>
          <w:rFonts w:hint="eastAsia" w:ascii="仿宋" w:hAnsi="仿宋" w:eastAsia="仿宋" w:cs="Times New Roman"/>
          <w:color w:val="auto"/>
          <w:sz w:val="28"/>
          <w:szCs w:val="28"/>
          <w:highlight w:val="none"/>
        </w:rPr>
        <w:t>合同编号：</w:t>
      </w:r>
      <w:r>
        <w:rPr>
          <w:rFonts w:hint="eastAsia" w:ascii="仿宋" w:hAnsi="仿宋" w:eastAsia="仿宋" w:cs="Times New Roman"/>
          <w:color w:val="auto"/>
          <w:sz w:val="28"/>
          <w:szCs w:val="28"/>
          <w:highlight w:val="none"/>
          <w:lang w:val="en-US" w:eastAsia="zh-CN"/>
        </w:rPr>
        <w:t>xxx</w:t>
      </w:r>
    </w:p>
    <w:p>
      <w:pPr>
        <w:pStyle w:val="29"/>
        <w:spacing w:line="600" w:lineRule="auto"/>
        <w:ind w:right="-1"/>
        <w:jc w:val="center"/>
        <w:rPr>
          <w:rFonts w:ascii="仿宋" w:hAnsi="仿宋" w:eastAsia="仿宋" w:cs="Times New Roman"/>
          <w:b/>
          <w:bCs/>
          <w:color w:val="auto"/>
          <w:sz w:val="40"/>
          <w:szCs w:val="40"/>
          <w:highlight w:val="none"/>
        </w:rPr>
      </w:pPr>
    </w:p>
    <w:p>
      <w:pPr>
        <w:pStyle w:val="29"/>
        <w:spacing w:line="600" w:lineRule="auto"/>
        <w:ind w:right="-1"/>
        <w:jc w:val="center"/>
        <w:outlineLvl w:val="0"/>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eastAsia="zh-CN"/>
        </w:rPr>
        <w:t>辽宁省消防救援总队自然灾害应急能力提升工程沈阳支队装备建设项目-地震装备项目（二）</w:t>
      </w:r>
    </w:p>
    <w:p>
      <w:pPr>
        <w:pStyle w:val="29"/>
        <w:spacing w:line="600" w:lineRule="auto"/>
        <w:ind w:right="-1"/>
        <w:jc w:val="center"/>
        <w:outlineLvl w:val="0"/>
        <w:rPr>
          <w:rFonts w:ascii="仿宋" w:hAnsi="仿宋" w:eastAsia="仿宋"/>
          <w:b/>
          <w:bCs/>
          <w:color w:val="auto"/>
          <w:sz w:val="36"/>
          <w:szCs w:val="36"/>
          <w:highlight w:val="none"/>
        </w:rPr>
      </w:pPr>
      <w:r>
        <w:rPr>
          <w:rFonts w:hint="eastAsia" w:ascii="仿宋" w:hAnsi="仿宋" w:eastAsia="仿宋" w:cs="仿宋"/>
          <w:b/>
          <w:bCs/>
          <w:color w:val="auto"/>
          <w:sz w:val="36"/>
          <w:szCs w:val="36"/>
          <w:highlight w:val="none"/>
        </w:rPr>
        <w:t>第</w:t>
      </w:r>
      <w:r>
        <w:rPr>
          <w:rFonts w:hint="eastAsia" w:ascii="仿宋" w:hAnsi="仿宋" w:eastAsia="仿宋" w:cs="仿宋"/>
          <w:b/>
          <w:bCs/>
          <w:color w:val="auto"/>
          <w:sz w:val="36"/>
          <w:szCs w:val="36"/>
          <w:highlight w:val="none"/>
          <w:u w:val="single"/>
          <w:lang w:val="en-US" w:eastAsia="zh-CN"/>
        </w:rPr>
        <w:t>xxx</w:t>
      </w:r>
      <w:r>
        <w:rPr>
          <w:rFonts w:hint="eastAsia" w:ascii="仿宋" w:hAnsi="仿宋" w:eastAsia="仿宋" w:cs="仿宋"/>
          <w:b/>
          <w:bCs/>
          <w:color w:val="auto"/>
          <w:sz w:val="36"/>
          <w:szCs w:val="36"/>
          <w:highlight w:val="none"/>
        </w:rPr>
        <w:t>包</w:t>
      </w:r>
    </w:p>
    <w:p>
      <w:pPr>
        <w:widowControl/>
        <w:spacing w:line="360" w:lineRule="auto"/>
        <w:jc w:val="center"/>
        <w:rPr>
          <w:rFonts w:ascii="仿宋" w:hAnsi="仿宋"/>
          <w:b/>
          <w:color w:val="auto"/>
          <w:kern w:val="0"/>
          <w:sz w:val="24"/>
          <w:highlight w:val="none"/>
        </w:rPr>
      </w:pPr>
    </w:p>
    <w:p>
      <w:pPr>
        <w:pStyle w:val="6"/>
        <w:ind w:firstLine="560"/>
        <w:rPr>
          <w:rFonts w:ascii="仿宋" w:hAnsi="仿宋"/>
          <w:color w:val="auto"/>
          <w:highlight w:val="none"/>
        </w:rPr>
      </w:pPr>
    </w:p>
    <w:p>
      <w:pPr>
        <w:pStyle w:val="6"/>
        <w:tabs>
          <w:tab w:val="left" w:pos="7341"/>
        </w:tabs>
        <w:ind w:firstLine="560"/>
        <w:rPr>
          <w:rFonts w:ascii="仿宋" w:hAnsi="仿宋"/>
          <w:color w:val="auto"/>
          <w:highlight w:val="none"/>
        </w:rPr>
      </w:pPr>
      <w:r>
        <w:rPr>
          <w:rFonts w:hint="eastAsia" w:ascii="仿宋" w:hAnsi="仿宋"/>
          <w:color w:val="auto"/>
          <w:highlight w:val="none"/>
        </w:rPr>
        <w:tab/>
      </w:r>
    </w:p>
    <w:p>
      <w:pPr>
        <w:pStyle w:val="6"/>
        <w:ind w:firstLine="560"/>
        <w:rPr>
          <w:rFonts w:ascii="仿宋" w:hAnsi="仿宋"/>
          <w:color w:val="auto"/>
          <w:highlight w:val="none"/>
        </w:rPr>
      </w:pPr>
    </w:p>
    <w:p>
      <w:pPr>
        <w:widowControl/>
        <w:spacing w:line="360" w:lineRule="auto"/>
        <w:jc w:val="center"/>
        <w:rPr>
          <w:rFonts w:ascii="仿宋" w:hAnsi="仿宋"/>
          <w:b/>
          <w:color w:val="auto"/>
          <w:kern w:val="0"/>
          <w:sz w:val="72"/>
          <w:szCs w:val="72"/>
          <w:highlight w:val="none"/>
        </w:rPr>
      </w:pPr>
      <w:r>
        <w:rPr>
          <w:rFonts w:ascii="仿宋" w:hAnsi="仿宋"/>
          <w:b/>
          <w:color w:val="auto"/>
          <w:kern w:val="0"/>
          <w:sz w:val="72"/>
          <w:szCs w:val="72"/>
          <w:highlight w:val="none"/>
        </w:rPr>
        <w:t>采购合同</w:t>
      </w:r>
    </w:p>
    <w:p>
      <w:pPr>
        <w:pStyle w:val="29"/>
        <w:spacing w:line="360" w:lineRule="auto"/>
        <w:ind w:right="958"/>
        <w:jc w:val="center"/>
        <w:rPr>
          <w:rFonts w:ascii="仿宋" w:hAnsi="仿宋" w:eastAsia="仿宋" w:cs="Times New Roman"/>
          <w:b/>
          <w:bCs/>
          <w:color w:val="auto"/>
          <w:sz w:val="52"/>
          <w:szCs w:val="52"/>
          <w:highlight w:val="none"/>
        </w:rPr>
      </w:pPr>
    </w:p>
    <w:p>
      <w:pPr>
        <w:pStyle w:val="29"/>
        <w:spacing w:line="360" w:lineRule="auto"/>
        <w:ind w:right="958"/>
        <w:rPr>
          <w:rFonts w:ascii="仿宋" w:hAnsi="仿宋" w:eastAsia="仿宋" w:cs="Times New Roman"/>
          <w:b/>
          <w:bCs/>
          <w:color w:val="auto"/>
          <w:sz w:val="52"/>
          <w:szCs w:val="52"/>
          <w:highlight w:val="none"/>
        </w:rPr>
      </w:pPr>
    </w:p>
    <w:p>
      <w:pPr>
        <w:pStyle w:val="29"/>
        <w:spacing w:line="360" w:lineRule="auto"/>
        <w:ind w:right="958"/>
        <w:rPr>
          <w:rFonts w:ascii="仿宋" w:hAnsi="仿宋" w:eastAsia="仿宋" w:cs="Times New Roman"/>
          <w:b/>
          <w:bCs/>
          <w:color w:val="auto"/>
          <w:sz w:val="52"/>
          <w:szCs w:val="52"/>
          <w:highlight w:val="none"/>
        </w:rPr>
      </w:pPr>
    </w:p>
    <w:p>
      <w:pPr>
        <w:pStyle w:val="29"/>
        <w:spacing w:line="360" w:lineRule="auto"/>
        <w:ind w:right="958"/>
        <w:rPr>
          <w:rFonts w:ascii="仿宋" w:hAnsi="仿宋" w:eastAsia="仿宋" w:cs="Times New Roman"/>
          <w:b/>
          <w:bCs/>
          <w:color w:val="auto"/>
          <w:sz w:val="30"/>
          <w:szCs w:val="30"/>
          <w:highlight w:val="none"/>
        </w:rPr>
      </w:pPr>
    </w:p>
    <w:p>
      <w:pPr>
        <w:pStyle w:val="29"/>
        <w:spacing w:line="360" w:lineRule="auto"/>
        <w:ind w:right="958" w:firstLine="301" w:firstLineChars="100"/>
        <w:rPr>
          <w:rFonts w:hint="eastAsia" w:ascii="仿宋" w:hAnsi="仿宋" w:eastAsia="仿宋" w:cs="Times New Roman"/>
          <w:b/>
          <w:bCs w:val="0"/>
          <w:color w:val="auto"/>
          <w:sz w:val="30"/>
          <w:szCs w:val="30"/>
          <w:highlight w:val="none"/>
          <w:u w:val="single"/>
          <w:lang w:val="en-US" w:eastAsia="zh-CN"/>
        </w:rPr>
      </w:pPr>
      <w:r>
        <w:rPr>
          <w:rFonts w:ascii="仿宋" w:hAnsi="仿宋" w:eastAsia="仿宋" w:cs="Times New Roman"/>
          <w:b/>
          <w:bCs w:val="0"/>
          <w:color w:val="auto"/>
          <w:sz w:val="30"/>
          <w:szCs w:val="30"/>
          <w:highlight w:val="none"/>
        </w:rPr>
        <w:t>甲方（</w:t>
      </w:r>
      <w:r>
        <w:rPr>
          <w:rFonts w:hint="eastAsia" w:ascii="仿宋" w:hAnsi="仿宋" w:eastAsia="仿宋" w:cs="Times New Roman"/>
          <w:b/>
          <w:bCs w:val="0"/>
          <w:color w:val="auto"/>
          <w:sz w:val="30"/>
          <w:szCs w:val="30"/>
          <w:highlight w:val="none"/>
        </w:rPr>
        <w:t>采购人</w:t>
      </w:r>
      <w:r>
        <w:rPr>
          <w:rFonts w:ascii="仿宋" w:hAnsi="仿宋" w:eastAsia="仿宋" w:cs="Times New Roman"/>
          <w:b/>
          <w:bCs w:val="0"/>
          <w:color w:val="auto"/>
          <w:sz w:val="30"/>
          <w:szCs w:val="30"/>
          <w:highlight w:val="none"/>
        </w:rPr>
        <w:t>）：</w:t>
      </w:r>
      <w:r>
        <w:rPr>
          <w:rFonts w:hint="eastAsia" w:ascii="仿宋" w:hAnsi="仿宋" w:eastAsia="仿宋" w:cs="Times New Roman"/>
          <w:b/>
          <w:bCs w:val="0"/>
          <w:color w:val="auto"/>
          <w:sz w:val="30"/>
          <w:szCs w:val="30"/>
          <w:highlight w:val="none"/>
          <w:lang w:eastAsia="zh-CN"/>
        </w:rPr>
        <w:t>沈阳市消防救援支队</w:t>
      </w:r>
    </w:p>
    <w:p>
      <w:pPr>
        <w:pStyle w:val="29"/>
        <w:spacing w:line="360" w:lineRule="auto"/>
        <w:ind w:right="958" w:firstLine="301" w:firstLineChars="100"/>
        <w:rPr>
          <w:rFonts w:hint="eastAsia" w:ascii="仿宋" w:hAnsi="仿宋" w:eastAsia="仿宋" w:cs="Times New Roman"/>
          <w:b/>
          <w:bCs w:val="0"/>
          <w:color w:val="auto"/>
          <w:sz w:val="30"/>
          <w:szCs w:val="30"/>
          <w:highlight w:val="none"/>
          <w:lang w:eastAsia="zh-CN"/>
        </w:rPr>
      </w:pPr>
      <w:r>
        <w:rPr>
          <w:rFonts w:ascii="仿宋" w:hAnsi="仿宋" w:eastAsia="仿宋" w:cs="Times New Roman"/>
          <w:b/>
          <w:bCs w:val="0"/>
          <w:color w:val="auto"/>
          <w:sz w:val="30"/>
          <w:szCs w:val="30"/>
          <w:highlight w:val="none"/>
        </w:rPr>
        <w:t>乙方（</w:t>
      </w:r>
      <w:r>
        <w:rPr>
          <w:rFonts w:hint="eastAsia" w:ascii="仿宋" w:hAnsi="仿宋" w:eastAsia="仿宋" w:cs="Times New Roman"/>
          <w:b/>
          <w:bCs w:val="0"/>
          <w:color w:val="auto"/>
          <w:sz w:val="30"/>
          <w:szCs w:val="30"/>
          <w:highlight w:val="none"/>
        </w:rPr>
        <w:t>中标人</w:t>
      </w:r>
      <w:r>
        <w:rPr>
          <w:rFonts w:ascii="仿宋" w:hAnsi="仿宋" w:eastAsia="仿宋" w:cs="Times New Roman"/>
          <w:b/>
          <w:bCs w:val="0"/>
          <w:color w:val="auto"/>
          <w:sz w:val="30"/>
          <w:szCs w:val="30"/>
          <w:highlight w:val="none"/>
        </w:rPr>
        <w:t>）：</w:t>
      </w:r>
      <w:r>
        <w:rPr>
          <w:rFonts w:hint="eastAsia" w:ascii="仿宋" w:hAnsi="仿宋" w:eastAsia="仿宋" w:cs="Times New Roman"/>
          <w:b/>
          <w:bCs w:val="0"/>
          <w:color w:val="auto"/>
          <w:sz w:val="30"/>
          <w:szCs w:val="30"/>
          <w:highlight w:val="none"/>
          <w:lang w:val="en-US" w:eastAsia="zh-CN"/>
        </w:rPr>
        <w:t>xxx</w:t>
      </w:r>
    </w:p>
    <w:p>
      <w:pPr>
        <w:pStyle w:val="29"/>
        <w:spacing w:line="360" w:lineRule="auto"/>
        <w:ind w:right="958" w:firstLine="300" w:firstLineChars="100"/>
        <w:rPr>
          <w:rFonts w:ascii="仿宋" w:hAnsi="仿宋" w:eastAsia="仿宋" w:cs="Times New Roman"/>
          <w:bCs/>
          <w:color w:val="auto"/>
          <w:sz w:val="30"/>
          <w:szCs w:val="30"/>
          <w:highlight w:val="none"/>
          <w:u w:val="single"/>
        </w:rPr>
      </w:pPr>
    </w:p>
    <w:p>
      <w:pPr>
        <w:pStyle w:val="29"/>
        <w:spacing w:line="360" w:lineRule="auto"/>
        <w:ind w:right="958"/>
        <w:jc w:val="center"/>
        <w:rPr>
          <w:rFonts w:ascii="仿宋" w:hAnsi="仿宋" w:eastAsia="仿宋" w:cs="Times New Roman"/>
          <w:b/>
          <w:bCs w:val="0"/>
          <w:color w:val="auto"/>
          <w:sz w:val="30"/>
          <w:szCs w:val="30"/>
          <w:highlight w:val="none"/>
        </w:rPr>
      </w:pPr>
      <w:r>
        <w:rPr>
          <w:rFonts w:ascii="仿宋" w:hAnsi="仿宋" w:eastAsia="仿宋" w:cs="Times New Roman"/>
          <w:b/>
          <w:bCs w:val="0"/>
          <w:color w:val="auto"/>
          <w:sz w:val="30"/>
          <w:szCs w:val="30"/>
          <w:highlight w:val="none"/>
        </w:rPr>
        <w:t>二〇二</w:t>
      </w:r>
      <w:r>
        <w:rPr>
          <w:rFonts w:hint="eastAsia" w:ascii="仿宋" w:hAnsi="仿宋" w:eastAsia="仿宋" w:cs="Times New Roman"/>
          <w:b/>
          <w:bCs w:val="0"/>
          <w:color w:val="auto"/>
          <w:sz w:val="30"/>
          <w:szCs w:val="30"/>
          <w:highlight w:val="none"/>
          <w:lang w:val="en-US" w:eastAsia="zh-CN"/>
        </w:rPr>
        <w:t>四</w:t>
      </w:r>
      <w:r>
        <w:rPr>
          <w:rFonts w:ascii="仿宋" w:hAnsi="仿宋" w:eastAsia="仿宋" w:cs="Times New Roman"/>
          <w:b/>
          <w:bCs w:val="0"/>
          <w:color w:val="auto"/>
          <w:sz w:val="30"/>
          <w:szCs w:val="30"/>
          <w:highlight w:val="none"/>
        </w:rPr>
        <w:t>年</w:t>
      </w:r>
    </w:p>
    <w:p>
      <w:pPr>
        <w:tabs>
          <w:tab w:val="left" w:pos="3600"/>
          <w:tab w:val="left" w:pos="3780"/>
          <w:tab w:val="left" w:pos="5220"/>
        </w:tabs>
        <w:spacing w:line="360" w:lineRule="auto"/>
        <w:jc w:val="left"/>
        <w:rPr>
          <w:rFonts w:ascii="仿宋" w:hAnsi="仿宋"/>
          <w:bCs/>
          <w:color w:val="auto"/>
          <w:kern w:val="0"/>
          <w:sz w:val="30"/>
          <w:szCs w:val="30"/>
          <w:highlight w:val="none"/>
        </w:rPr>
      </w:pPr>
      <w:r>
        <w:rPr>
          <w:rFonts w:ascii="仿宋" w:hAnsi="仿宋"/>
          <w:bCs/>
          <w:color w:val="auto"/>
          <w:kern w:val="0"/>
          <w:sz w:val="30"/>
          <w:szCs w:val="30"/>
          <w:highlight w:val="none"/>
        </w:rPr>
        <w:tab/>
      </w:r>
      <w:r>
        <w:rPr>
          <w:rFonts w:ascii="仿宋" w:hAnsi="仿宋"/>
          <w:bCs/>
          <w:color w:val="auto"/>
          <w:kern w:val="0"/>
          <w:sz w:val="30"/>
          <w:szCs w:val="30"/>
          <w:highlight w:val="none"/>
        </w:rPr>
        <w:tab/>
      </w:r>
      <w:r>
        <w:rPr>
          <w:rFonts w:ascii="仿宋" w:hAnsi="仿宋"/>
          <w:bCs/>
          <w:color w:val="auto"/>
          <w:kern w:val="0"/>
          <w:sz w:val="30"/>
          <w:szCs w:val="30"/>
          <w:highlight w:val="none"/>
        </w:rPr>
        <w:tab/>
      </w:r>
    </w:p>
    <w:p>
      <w:pPr>
        <w:rPr>
          <w:rFonts w:ascii="仿宋" w:hAnsi="仿宋"/>
          <w:color w:val="auto"/>
          <w:sz w:val="36"/>
          <w:szCs w:val="36"/>
          <w:highlight w:val="none"/>
        </w:rPr>
        <w:sectPr>
          <w:footerReference r:id="rId6" w:type="first"/>
          <w:footerReference r:id="rId5" w:type="default"/>
          <w:pgSz w:w="11906" w:h="16838"/>
          <w:pgMar w:top="1440" w:right="1797" w:bottom="1440" w:left="1797" w:header="851" w:footer="992" w:gutter="0"/>
          <w:cols w:space="720" w:num="1"/>
          <w:docGrid w:type="lines" w:linePitch="312" w:charSpace="0"/>
        </w:sectPr>
      </w:pPr>
    </w:p>
    <w:p>
      <w:pPr>
        <w:tabs>
          <w:tab w:val="left" w:pos="3600"/>
          <w:tab w:val="left" w:pos="3780"/>
          <w:tab w:val="left" w:pos="3960"/>
        </w:tabs>
        <w:spacing w:line="360" w:lineRule="auto"/>
        <w:jc w:val="center"/>
        <w:outlineLvl w:val="0"/>
        <w:rPr>
          <w:rFonts w:hint="eastAsia" w:ascii="仿宋" w:hAnsi="仿宋" w:cs="仿宋"/>
          <w:b/>
          <w:bCs/>
          <w:color w:val="auto"/>
          <w:spacing w:val="-4"/>
          <w:sz w:val="36"/>
          <w:szCs w:val="36"/>
          <w:highlight w:val="none"/>
          <w:lang w:eastAsia="zh-CN"/>
        </w:rPr>
      </w:pPr>
      <w:r>
        <w:rPr>
          <w:rFonts w:hint="eastAsia" w:ascii="仿宋" w:hAnsi="仿宋" w:cs="仿宋"/>
          <w:b/>
          <w:bCs/>
          <w:color w:val="auto"/>
          <w:spacing w:val="-4"/>
          <w:sz w:val="36"/>
          <w:szCs w:val="36"/>
          <w:highlight w:val="none"/>
          <w:lang w:eastAsia="zh-CN"/>
        </w:rPr>
        <w:t>辽宁省消防救援总队自然灾害应急能力提升工程沈阳支队装备建设项目-地震装备项目（二）（xxx）</w:t>
      </w:r>
    </w:p>
    <w:p>
      <w:pPr>
        <w:tabs>
          <w:tab w:val="left" w:pos="3600"/>
          <w:tab w:val="left" w:pos="3780"/>
          <w:tab w:val="left" w:pos="3960"/>
        </w:tabs>
        <w:spacing w:line="360" w:lineRule="auto"/>
        <w:jc w:val="center"/>
        <w:outlineLvl w:val="0"/>
        <w:rPr>
          <w:rFonts w:hint="eastAsia" w:ascii="仿宋" w:hAnsi="仿宋" w:cs="仿宋"/>
          <w:b/>
          <w:bCs/>
          <w:color w:val="auto"/>
          <w:spacing w:val="-4"/>
          <w:sz w:val="36"/>
          <w:szCs w:val="36"/>
          <w:highlight w:val="none"/>
          <w:lang w:eastAsia="zh-CN"/>
        </w:rPr>
      </w:pPr>
      <w:r>
        <w:rPr>
          <w:rFonts w:hint="eastAsia" w:ascii="仿宋" w:hAnsi="仿宋" w:cs="仿宋"/>
          <w:b/>
          <w:bCs/>
          <w:color w:val="auto"/>
          <w:spacing w:val="-4"/>
          <w:sz w:val="36"/>
          <w:szCs w:val="36"/>
          <w:highlight w:val="none"/>
          <w:lang w:eastAsia="zh-CN"/>
        </w:rPr>
        <w:t>第xxx包</w:t>
      </w:r>
    </w:p>
    <w:p>
      <w:pPr>
        <w:tabs>
          <w:tab w:val="left" w:pos="3600"/>
          <w:tab w:val="left" w:pos="3780"/>
          <w:tab w:val="left" w:pos="3960"/>
        </w:tabs>
        <w:spacing w:line="360" w:lineRule="auto"/>
        <w:jc w:val="center"/>
        <w:outlineLvl w:val="0"/>
        <w:rPr>
          <w:rFonts w:ascii="仿宋" w:hAnsi="仿宋"/>
          <w:bCs/>
          <w:color w:val="auto"/>
          <w:spacing w:val="-4"/>
          <w:sz w:val="36"/>
          <w:szCs w:val="36"/>
          <w:highlight w:val="none"/>
        </w:rPr>
      </w:pPr>
      <w:r>
        <w:rPr>
          <w:rFonts w:hint="eastAsia" w:ascii="仿宋" w:hAnsi="仿宋" w:cs="仿宋"/>
          <w:b/>
          <w:bCs/>
          <w:color w:val="auto"/>
          <w:spacing w:val="-4"/>
          <w:sz w:val="36"/>
          <w:szCs w:val="36"/>
          <w:highlight w:val="none"/>
        </w:rPr>
        <w:t>采购合同</w:t>
      </w:r>
    </w:p>
    <w:p>
      <w:pPr>
        <w:widowControl/>
        <w:adjustRightInd w:val="0"/>
        <w:spacing w:line="360" w:lineRule="auto"/>
        <w:ind w:firstLine="480" w:firstLineChars="200"/>
        <w:rPr>
          <w:rFonts w:ascii="仿宋" w:hAnsi="仿宋"/>
          <w:color w:val="auto"/>
          <w:kern w:val="0"/>
          <w:sz w:val="24"/>
          <w:highlight w:val="none"/>
        </w:rPr>
      </w:pPr>
    </w:p>
    <w:p>
      <w:pPr>
        <w:spacing w:line="360" w:lineRule="auto"/>
        <w:jc w:val="left"/>
        <w:rPr>
          <w:rFonts w:ascii="仿宋" w:hAnsi="仿宋" w:cs="仿宋"/>
          <w:b/>
          <w:color w:val="auto"/>
          <w:sz w:val="24"/>
          <w:highlight w:val="none"/>
        </w:rPr>
      </w:pPr>
      <w:r>
        <w:rPr>
          <w:rFonts w:hint="eastAsia" w:ascii="仿宋" w:hAnsi="仿宋" w:cs="仿宋"/>
          <w:b/>
          <w:color w:val="auto"/>
          <w:sz w:val="24"/>
          <w:highlight w:val="none"/>
        </w:rPr>
        <w:t>甲方（采购人）：</w:t>
      </w:r>
      <w:r>
        <w:rPr>
          <w:rFonts w:hint="eastAsia" w:ascii="仿宋" w:hAnsi="仿宋" w:cs="仿宋"/>
          <w:b/>
          <w:color w:val="auto"/>
          <w:sz w:val="24"/>
          <w:highlight w:val="none"/>
          <w:lang w:eastAsia="zh-CN"/>
        </w:rPr>
        <w:t>沈阳市消防救援支队</w:t>
      </w:r>
      <w:r>
        <w:rPr>
          <w:rFonts w:hint="eastAsia" w:ascii="仿宋" w:hAnsi="仿宋" w:cs="仿宋"/>
          <w:b/>
          <w:color w:val="auto"/>
          <w:sz w:val="24"/>
          <w:highlight w:val="none"/>
        </w:rPr>
        <w:t xml:space="preserve"> </w:t>
      </w:r>
    </w:p>
    <w:p>
      <w:pPr>
        <w:spacing w:after="100" w:line="360" w:lineRule="auto"/>
        <w:jc w:val="left"/>
        <w:rPr>
          <w:rFonts w:ascii="仿宋" w:hAnsi="仿宋"/>
          <w:color w:val="auto"/>
          <w:kern w:val="0"/>
          <w:sz w:val="24"/>
          <w:highlight w:val="none"/>
        </w:rPr>
      </w:pPr>
      <w:r>
        <w:rPr>
          <w:rFonts w:hint="eastAsia" w:ascii="仿宋" w:hAnsi="仿宋" w:cs="仿宋"/>
          <w:b/>
          <w:color w:val="auto"/>
          <w:sz w:val="24"/>
          <w:highlight w:val="none"/>
        </w:rPr>
        <w:t>乙方（中标人）：</w:t>
      </w:r>
      <w:r>
        <w:rPr>
          <w:rFonts w:hint="eastAsia" w:ascii="仿宋" w:hAnsi="仿宋" w:cs="仿宋"/>
          <w:b/>
          <w:color w:val="auto"/>
          <w:sz w:val="24"/>
          <w:highlight w:val="none"/>
          <w:lang w:val="en-US" w:eastAsia="zh-CN"/>
        </w:rPr>
        <w:t>xxxx</w:t>
      </w:r>
    </w:p>
    <w:p>
      <w:pPr>
        <w:widowControl/>
        <w:adjustRightInd w:val="0"/>
        <w:spacing w:line="360" w:lineRule="auto"/>
        <w:ind w:firstLine="420" w:firstLineChars="200"/>
        <w:rPr>
          <w:rFonts w:ascii="仿宋" w:hAnsi="仿宋"/>
          <w:color w:val="auto"/>
          <w:kern w:val="0"/>
          <w:sz w:val="24"/>
          <w:highlight w:val="none"/>
        </w:rPr>
      </w:pPr>
      <w:r>
        <w:rPr>
          <w:rFonts w:hint="eastAsia" w:ascii="仿宋_GB2312" w:eastAsia="仿宋_GB2312" w:cs="仿宋_GB2312"/>
          <w:color w:val="auto"/>
          <w:szCs w:val="21"/>
          <w:highlight w:val="none"/>
          <w:u w:val="single"/>
          <w:lang w:eastAsia="zh-CN"/>
        </w:rPr>
        <w:t>沈阳市消防救援支队</w:t>
      </w:r>
      <w:r>
        <w:rPr>
          <w:rFonts w:hint="eastAsia" w:ascii="仿宋_GB2312" w:eastAsia="仿宋_GB2312" w:cs="仿宋_GB2312"/>
          <w:color w:val="auto"/>
          <w:szCs w:val="21"/>
          <w:highlight w:val="none"/>
        </w:rPr>
        <w:t>和</w:t>
      </w:r>
      <w:r>
        <w:rPr>
          <w:rFonts w:hint="eastAsia" w:ascii="仿宋_GB2312" w:eastAsia="仿宋_GB2312" w:cs="仿宋_GB2312"/>
          <w:color w:val="auto"/>
          <w:szCs w:val="21"/>
          <w:highlight w:val="none"/>
          <w:u w:val="single"/>
        </w:rPr>
        <w:t xml:space="preserve">   (</w:t>
      </w:r>
      <w:r>
        <w:rPr>
          <w:rFonts w:hint="eastAsia" w:ascii="仿宋_GB2312" w:eastAsia="仿宋_GB2312" w:cs="仿宋_GB2312"/>
          <w:color w:val="auto"/>
          <w:szCs w:val="21"/>
          <w:highlight w:val="none"/>
          <w:u w:val="single"/>
          <w:lang w:val="en-US" w:eastAsia="zh-CN"/>
        </w:rPr>
        <w:t>乙方名称</w:t>
      </w:r>
      <w:r>
        <w:rPr>
          <w:rFonts w:hint="eastAsia" w:ascii="仿宋_GB2312" w:eastAsia="仿宋_GB2312" w:cs="仿宋_GB2312"/>
          <w:color w:val="auto"/>
          <w:szCs w:val="21"/>
          <w:highlight w:val="none"/>
          <w:u w:val="single"/>
        </w:rPr>
        <w:t xml:space="preserve">)    </w:t>
      </w:r>
      <w:r>
        <w:rPr>
          <w:rFonts w:hint="eastAsia" w:ascii="仿宋_GB2312" w:eastAsia="仿宋_GB2312" w:cs="仿宋_GB2312"/>
          <w:color w:val="auto"/>
          <w:szCs w:val="21"/>
          <w:highlight w:val="none"/>
        </w:rPr>
        <w:t xml:space="preserve"> </w:t>
      </w:r>
      <w:r>
        <w:rPr>
          <w:rFonts w:ascii="仿宋" w:hAnsi="仿宋"/>
          <w:color w:val="auto"/>
          <w:kern w:val="0"/>
          <w:sz w:val="24"/>
          <w:highlight w:val="none"/>
        </w:rPr>
        <w:t>，</w:t>
      </w:r>
      <w:r>
        <w:rPr>
          <w:rFonts w:hint="eastAsia" w:ascii="仿宋" w:hAnsi="仿宋"/>
          <w:color w:val="auto"/>
          <w:kern w:val="0"/>
          <w:sz w:val="24"/>
          <w:highlight w:val="none"/>
        </w:rPr>
        <w:t>根据《中华人民共和国民法典》和有关法律法规，遵循平等、自愿、公平和诚实信用原则，</w:t>
      </w:r>
      <w:r>
        <w:rPr>
          <w:rFonts w:ascii="仿宋" w:hAnsi="仿宋"/>
          <w:color w:val="auto"/>
          <w:kern w:val="0"/>
          <w:sz w:val="24"/>
          <w:highlight w:val="none"/>
        </w:rPr>
        <w:t>本着质量可靠、价格合理、服务周到、交货按时的原则，就乙方向甲方生产供应货物事宜，共同签订本合同。本合同所列明的各项条款，甲乙双方应共同遵守执行。</w:t>
      </w:r>
    </w:p>
    <w:p>
      <w:pPr>
        <w:widowControl/>
        <w:adjustRightInd w:val="0"/>
        <w:spacing w:line="360" w:lineRule="auto"/>
        <w:ind w:firstLine="480" w:firstLineChars="200"/>
        <w:outlineLvl w:val="0"/>
        <w:rPr>
          <w:rFonts w:ascii="仿宋" w:hAnsi="仿宋"/>
          <w:b/>
          <w:color w:val="auto"/>
          <w:kern w:val="0"/>
          <w:sz w:val="24"/>
          <w:highlight w:val="none"/>
        </w:rPr>
      </w:pPr>
      <w:bookmarkStart w:id="133" w:name="_Toc13230_WPSOffice_Level2"/>
      <w:r>
        <w:rPr>
          <w:rFonts w:ascii="仿宋" w:hAnsi="仿宋"/>
          <w:b/>
          <w:color w:val="auto"/>
          <w:kern w:val="0"/>
          <w:sz w:val="24"/>
          <w:highlight w:val="none"/>
        </w:rPr>
        <w:t>一、政府采购合同文件</w:t>
      </w:r>
      <w:bookmarkEnd w:id="133"/>
    </w:p>
    <w:p>
      <w:pPr>
        <w:widowControl/>
        <w:adjustRightInd w:val="0"/>
        <w:spacing w:line="360" w:lineRule="auto"/>
        <w:ind w:firstLine="480" w:firstLineChars="200"/>
        <w:rPr>
          <w:rFonts w:ascii="仿宋" w:hAnsi="仿宋"/>
          <w:color w:val="auto"/>
          <w:kern w:val="0"/>
          <w:sz w:val="24"/>
          <w:highlight w:val="none"/>
        </w:rPr>
      </w:pPr>
      <w:r>
        <w:rPr>
          <w:rFonts w:ascii="仿宋" w:hAnsi="仿宋"/>
          <w:color w:val="auto"/>
          <w:kern w:val="0"/>
          <w:sz w:val="24"/>
          <w:highlight w:val="none"/>
        </w:rPr>
        <w:t>本政府采购合同所附下列文件是构成本政府采购合同不可分割的部分：</w:t>
      </w:r>
    </w:p>
    <w:p>
      <w:pPr>
        <w:widowControl/>
        <w:adjustRightInd w:val="0"/>
        <w:spacing w:line="360" w:lineRule="auto"/>
        <w:ind w:firstLine="480" w:firstLineChars="200"/>
        <w:rPr>
          <w:rFonts w:ascii="仿宋" w:hAnsi="仿宋"/>
          <w:color w:val="auto"/>
          <w:kern w:val="0"/>
          <w:sz w:val="24"/>
          <w:highlight w:val="none"/>
        </w:rPr>
      </w:pPr>
      <w:r>
        <w:rPr>
          <w:rFonts w:ascii="仿宋" w:hAnsi="仿宋"/>
          <w:color w:val="auto"/>
          <w:kern w:val="0"/>
          <w:sz w:val="24"/>
          <w:highlight w:val="none"/>
        </w:rPr>
        <w:t>1.招标文件</w:t>
      </w:r>
      <w:r>
        <w:rPr>
          <w:rFonts w:hint="eastAsia" w:ascii="仿宋" w:hAnsi="仿宋" w:cs="仿宋"/>
          <w:color w:val="auto"/>
          <w:kern w:val="0"/>
          <w:sz w:val="24"/>
          <w:highlight w:val="none"/>
        </w:rPr>
        <w:t>（招标文件编号）</w:t>
      </w:r>
      <w:r>
        <w:rPr>
          <w:rFonts w:ascii="仿宋" w:hAnsi="仿宋"/>
          <w:color w:val="auto"/>
          <w:kern w:val="0"/>
          <w:sz w:val="24"/>
          <w:highlight w:val="none"/>
        </w:rPr>
        <w:t>；</w:t>
      </w:r>
    </w:p>
    <w:p>
      <w:pPr>
        <w:widowControl/>
        <w:adjustRightInd w:val="0"/>
        <w:spacing w:line="360" w:lineRule="auto"/>
        <w:ind w:firstLine="480" w:firstLineChars="200"/>
        <w:rPr>
          <w:rFonts w:ascii="仿宋" w:hAnsi="仿宋"/>
          <w:color w:val="auto"/>
          <w:kern w:val="0"/>
          <w:sz w:val="24"/>
          <w:highlight w:val="none"/>
        </w:rPr>
      </w:pPr>
      <w:r>
        <w:rPr>
          <w:rFonts w:ascii="仿宋" w:hAnsi="仿宋"/>
          <w:color w:val="auto"/>
          <w:kern w:val="0"/>
          <w:sz w:val="24"/>
          <w:highlight w:val="none"/>
        </w:rPr>
        <w:t>2.招标文件的更正公告；</w:t>
      </w:r>
    </w:p>
    <w:p>
      <w:pPr>
        <w:widowControl/>
        <w:adjustRightInd w:val="0"/>
        <w:spacing w:line="360" w:lineRule="auto"/>
        <w:ind w:firstLine="480" w:firstLineChars="200"/>
        <w:rPr>
          <w:rFonts w:ascii="仿宋" w:hAnsi="仿宋"/>
          <w:color w:val="auto"/>
          <w:kern w:val="0"/>
          <w:sz w:val="24"/>
          <w:highlight w:val="none"/>
        </w:rPr>
      </w:pPr>
      <w:r>
        <w:rPr>
          <w:rFonts w:ascii="仿宋" w:hAnsi="仿宋"/>
          <w:color w:val="auto"/>
          <w:kern w:val="0"/>
          <w:sz w:val="24"/>
          <w:highlight w:val="none"/>
        </w:rPr>
        <w:t>3.中标人提交的投标文件；</w:t>
      </w:r>
    </w:p>
    <w:p>
      <w:pPr>
        <w:widowControl/>
        <w:adjustRightInd w:val="0"/>
        <w:spacing w:line="360" w:lineRule="auto"/>
        <w:ind w:firstLine="480" w:firstLineChars="200"/>
        <w:rPr>
          <w:rFonts w:ascii="仿宋" w:hAnsi="仿宋"/>
          <w:color w:val="auto"/>
          <w:kern w:val="0"/>
          <w:sz w:val="24"/>
          <w:highlight w:val="none"/>
        </w:rPr>
      </w:pPr>
      <w:r>
        <w:rPr>
          <w:rFonts w:hint="eastAsia" w:ascii="仿宋" w:hAnsi="仿宋"/>
          <w:color w:val="auto"/>
          <w:kern w:val="0"/>
          <w:sz w:val="24"/>
          <w:highlight w:val="none"/>
        </w:rPr>
        <w:t>4</w:t>
      </w:r>
      <w:r>
        <w:rPr>
          <w:rFonts w:ascii="仿宋" w:hAnsi="仿宋"/>
          <w:color w:val="auto"/>
          <w:kern w:val="0"/>
          <w:sz w:val="24"/>
          <w:highlight w:val="none"/>
        </w:rPr>
        <w:t>.中标通知书；</w:t>
      </w:r>
    </w:p>
    <w:p>
      <w:pPr>
        <w:widowControl/>
        <w:adjustRightInd w:val="0"/>
        <w:spacing w:line="360" w:lineRule="auto"/>
        <w:ind w:firstLine="480" w:firstLineChars="200"/>
        <w:rPr>
          <w:rFonts w:ascii="仿宋" w:hAnsi="仿宋"/>
          <w:color w:val="auto"/>
          <w:kern w:val="0"/>
          <w:sz w:val="24"/>
          <w:highlight w:val="none"/>
        </w:rPr>
      </w:pPr>
      <w:r>
        <w:rPr>
          <w:rFonts w:hint="eastAsia" w:ascii="仿宋" w:hAnsi="仿宋"/>
          <w:color w:val="auto"/>
          <w:kern w:val="0"/>
          <w:sz w:val="24"/>
          <w:highlight w:val="none"/>
        </w:rPr>
        <w:t>5</w:t>
      </w:r>
      <w:r>
        <w:rPr>
          <w:rFonts w:ascii="仿宋" w:hAnsi="仿宋"/>
          <w:color w:val="auto"/>
          <w:kern w:val="0"/>
          <w:sz w:val="24"/>
          <w:highlight w:val="none"/>
        </w:rPr>
        <w:t>.政府采购合同的其它附件。</w:t>
      </w:r>
    </w:p>
    <w:p>
      <w:pPr>
        <w:widowControl/>
        <w:adjustRightInd w:val="0"/>
        <w:spacing w:line="360" w:lineRule="auto"/>
        <w:ind w:firstLine="480" w:firstLineChars="200"/>
        <w:outlineLvl w:val="0"/>
        <w:rPr>
          <w:rFonts w:ascii="仿宋" w:hAnsi="仿宋"/>
          <w:b/>
          <w:color w:val="auto"/>
          <w:kern w:val="0"/>
          <w:sz w:val="24"/>
          <w:highlight w:val="none"/>
        </w:rPr>
      </w:pPr>
      <w:bookmarkStart w:id="134" w:name="_Toc19527_WPSOffice_Level2"/>
      <w:r>
        <w:rPr>
          <w:rFonts w:ascii="仿宋" w:hAnsi="仿宋"/>
          <w:b/>
          <w:color w:val="auto"/>
          <w:kern w:val="0"/>
          <w:sz w:val="24"/>
          <w:highlight w:val="none"/>
        </w:rPr>
        <w:t>二、政府采购合同范围和条件</w:t>
      </w:r>
      <w:bookmarkEnd w:id="134"/>
    </w:p>
    <w:p>
      <w:pPr>
        <w:widowControl/>
        <w:adjustRightInd w:val="0"/>
        <w:spacing w:line="360" w:lineRule="auto"/>
        <w:ind w:firstLine="420" w:firstLineChars="200"/>
        <w:rPr>
          <w:rFonts w:ascii="仿宋" w:hAnsi="仿宋"/>
          <w:color w:val="auto"/>
          <w:kern w:val="0"/>
          <w:sz w:val="24"/>
          <w:highlight w:val="none"/>
        </w:rPr>
      </w:pPr>
      <w:r>
        <w:rPr>
          <w:rFonts w:ascii="仿宋" w:hAnsi="仿宋"/>
          <w:color w:val="auto"/>
          <w:szCs w:val="21"/>
          <w:highlight w:val="none"/>
        </w:rPr>
        <w:t xml:space="preserve"> </w:t>
      </w:r>
      <w:r>
        <w:rPr>
          <w:rFonts w:ascii="仿宋" w:hAnsi="仿宋"/>
          <w:color w:val="auto"/>
          <w:kern w:val="0"/>
          <w:sz w:val="24"/>
          <w:highlight w:val="none"/>
        </w:rPr>
        <w:t>本政府采购合同的范围和条件与上述政府采购合同文件的规定相一致。</w:t>
      </w:r>
    </w:p>
    <w:p>
      <w:pPr>
        <w:widowControl/>
        <w:adjustRightInd w:val="0"/>
        <w:spacing w:line="360" w:lineRule="auto"/>
        <w:ind w:firstLine="480" w:firstLineChars="200"/>
        <w:outlineLvl w:val="0"/>
        <w:rPr>
          <w:rFonts w:ascii="仿宋" w:hAnsi="仿宋"/>
          <w:b/>
          <w:color w:val="auto"/>
          <w:kern w:val="0"/>
          <w:sz w:val="24"/>
          <w:highlight w:val="none"/>
        </w:rPr>
      </w:pPr>
      <w:bookmarkStart w:id="135" w:name="_Toc18050_WPSOffice_Level2"/>
      <w:r>
        <w:rPr>
          <w:rFonts w:ascii="仿宋" w:hAnsi="仿宋"/>
          <w:b/>
          <w:color w:val="auto"/>
          <w:kern w:val="0"/>
          <w:sz w:val="24"/>
          <w:highlight w:val="none"/>
        </w:rPr>
        <w:t>三、政府采购合同标的</w:t>
      </w:r>
      <w:bookmarkEnd w:id="135"/>
    </w:p>
    <w:p>
      <w:pPr>
        <w:widowControl/>
        <w:adjustRightInd w:val="0"/>
        <w:spacing w:line="360" w:lineRule="auto"/>
        <w:ind w:firstLine="480" w:firstLineChars="200"/>
        <w:rPr>
          <w:rFonts w:ascii="仿宋" w:hAnsi="仿宋"/>
          <w:color w:val="auto"/>
          <w:kern w:val="0"/>
          <w:sz w:val="24"/>
          <w:highlight w:val="none"/>
        </w:rPr>
      </w:pPr>
      <w:r>
        <w:rPr>
          <w:rFonts w:ascii="仿宋" w:hAnsi="仿宋"/>
          <w:color w:val="auto"/>
          <w:kern w:val="0"/>
          <w:sz w:val="24"/>
          <w:highlight w:val="none"/>
        </w:rPr>
        <w:t xml:space="preserve"> 本政府采购合同的标的为招标文件中所列货物及相关服务</w:t>
      </w:r>
      <w:r>
        <w:rPr>
          <w:rFonts w:hint="eastAsia" w:ascii="仿宋" w:hAnsi="仿宋"/>
          <w:color w:val="auto"/>
          <w:kern w:val="0"/>
          <w:sz w:val="24"/>
          <w:highlight w:val="none"/>
        </w:rPr>
        <w:t>，乙方货物及相关服务应符合招标文件数量和质量要求，并符合投标文件承诺数量和质量标准</w:t>
      </w:r>
      <w:r>
        <w:rPr>
          <w:rFonts w:ascii="仿宋" w:hAnsi="仿宋"/>
          <w:color w:val="auto"/>
          <w:kern w:val="0"/>
          <w:sz w:val="24"/>
          <w:highlight w:val="none"/>
        </w:rPr>
        <w:t>。</w:t>
      </w:r>
    </w:p>
    <w:p>
      <w:pPr>
        <w:widowControl/>
        <w:adjustRightInd w:val="0"/>
        <w:spacing w:line="360" w:lineRule="auto"/>
        <w:ind w:firstLine="480" w:firstLineChars="200"/>
        <w:outlineLvl w:val="0"/>
        <w:rPr>
          <w:rFonts w:ascii="仿宋" w:hAnsi="仿宋"/>
          <w:b/>
          <w:color w:val="auto"/>
          <w:kern w:val="0"/>
          <w:sz w:val="24"/>
          <w:highlight w:val="none"/>
        </w:rPr>
      </w:pPr>
      <w:r>
        <w:rPr>
          <w:rFonts w:hint="eastAsia" w:ascii="仿宋" w:hAnsi="仿宋"/>
          <w:b/>
          <w:color w:val="auto"/>
          <w:kern w:val="0"/>
          <w:sz w:val="24"/>
          <w:highlight w:val="none"/>
        </w:rPr>
        <w:t>四、政府采购</w:t>
      </w:r>
      <w:r>
        <w:rPr>
          <w:rFonts w:ascii="仿宋" w:hAnsi="仿宋"/>
          <w:b/>
          <w:color w:val="auto"/>
          <w:kern w:val="0"/>
          <w:sz w:val="24"/>
          <w:highlight w:val="none"/>
        </w:rPr>
        <w:t>合同金额</w:t>
      </w:r>
    </w:p>
    <w:p>
      <w:pPr>
        <w:widowControl/>
        <w:adjustRightInd w:val="0"/>
        <w:spacing w:line="360" w:lineRule="auto"/>
        <w:ind w:firstLine="480" w:firstLineChars="200"/>
        <w:rPr>
          <w:rFonts w:ascii="仿宋" w:hAnsi="仿宋"/>
          <w:color w:val="auto"/>
          <w:kern w:val="0"/>
          <w:sz w:val="24"/>
          <w:highlight w:val="none"/>
        </w:rPr>
      </w:pPr>
      <w:r>
        <w:rPr>
          <w:rFonts w:ascii="仿宋" w:hAnsi="仿宋"/>
          <w:color w:val="auto"/>
          <w:kern w:val="0"/>
          <w:sz w:val="24"/>
          <w:highlight w:val="none"/>
        </w:rPr>
        <w:t xml:space="preserve"> 根据上述政府采购合同文件要求，政府采购合同的总金额为人民币</w:t>
      </w:r>
      <w:r>
        <w:rPr>
          <w:rFonts w:hint="eastAsia" w:ascii="仿宋" w:hAnsi="仿宋" w:cs="仿宋"/>
          <w:color w:val="auto"/>
          <w:kern w:val="0"/>
          <w:sz w:val="24"/>
          <w:highlight w:val="none"/>
          <w:lang w:val="en-US" w:eastAsia="zh-CN"/>
        </w:rPr>
        <w:t>XX</w:t>
      </w:r>
      <w:r>
        <w:rPr>
          <w:rFonts w:hint="eastAsia" w:ascii="仿宋" w:hAnsi="仿宋"/>
          <w:color w:val="auto"/>
          <w:kern w:val="0"/>
          <w:sz w:val="24"/>
          <w:highlight w:val="none"/>
          <w:u w:val="single"/>
        </w:rPr>
        <w:t>元整</w:t>
      </w:r>
      <w:r>
        <w:rPr>
          <w:rFonts w:hint="eastAsia" w:ascii="仿宋" w:hAnsi="仿宋"/>
          <w:color w:val="auto"/>
          <w:kern w:val="0"/>
          <w:sz w:val="24"/>
          <w:highlight w:val="none"/>
        </w:rPr>
        <w:t>，小写</w:t>
      </w:r>
      <w:r>
        <w:rPr>
          <w:rFonts w:hint="eastAsia" w:ascii="仿宋" w:hAnsi="仿宋" w:cs="仿宋"/>
          <w:color w:val="auto"/>
          <w:kern w:val="0"/>
          <w:sz w:val="24"/>
          <w:highlight w:val="none"/>
        </w:rPr>
        <w:t>¥</w:t>
      </w:r>
      <w:r>
        <w:rPr>
          <w:rFonts w:hint="eastAsia" w:ascii="仿宋" w:hAnsi="仿宋" w:cs="仿宋"/>
          <w:color w:val="auto"/>
          <w:kern w:val="0"/>
          <w:sz w:val="24"/>
          <w:highlight w:val="none"/>
          <w:lang w:val="en-US" w:eastAsia="zh-CN"/>
        </w:rPr>
        <w:t>XX</w:t>
      </w:r>
      <w:r>
        <w:rPr>
          <w:rFonts w:ascii="仿宋" w:hAnsi="仿宋"/>
          <w:color w:val="auto"/>
          <w:kern w:val="0"/>
          <w:sz w:val="24"/>
          <w:highlight w:val="none"/>
        </w:rPr>
        <w:t>元</w:t>
      </w:r>
      <w:r>
        <w:rPr>
          <w:rFonts w:hint="eastAsia" w:ascii="仿宋" w:hAnsi="仿宋"/>
          <w:color w:val="auto"/>
          <w:kern w:val="0"/>
          <w:sz w:val="24"/>
          <w:highlight w:val="none"/>
        </w:rPr>
        <w:t>（含税价）</w:t>
      </w:r>
      <w:r>
        <w:rPr>
          <w:rFonts w:ascii="仿宋" w:hAnsi="仿宋"/>
          <w:color w:val="auto"/>
          <w:kern w:val="0"/>
          <w:sz w:val="24"/>
          <w:highlight w:val="none"/>
        </w:rPr>
        <w:t>。</w:t>
      </w:r>
      <w:r>
        <w:rPr>
          <w:rFonts w:hint="eastAsia" w:ascii="仿宋" w:hAnsi="仿宋"/>
          <w:color w:val="auto"/>
          <w:kern w:val="0"/>
          <w:sz w:val="24"/>
          <w:highlight w:val="none"/>
        </w:rPr>
        <w:t>如国家政策导致税率调整，不含税价格不变，税金依据政策进行相应调整。</w:t>
      </w:r>
    </w:p>
    <w:tbl>
      <w:tblPr>
        <w:tblStyle w:val="23"/>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93"/>
        <w:gridCol w:w="934"/>
        <w:gridCol w:w="785"/>
        <w:gridCol w:w="469"/>
        <w:gridCol w:w="735"/>
        <w:gridCol w:w="780"/>
        <w:gridCol w:w="930"/>
        <w:gridCol w:w="1110"/>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序号</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货物品类名称</w:t>
            </w: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品牌</w:t>
            </w: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型号</w:t>
            </w:r>
          </w:p>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规格</w:t>
            </w: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数量</w:t>
            </w: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原产地</w:t>
            </w: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制造商名称</w:t>
            </w: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单价</w:t>
            </w: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总价</w:t>
            </w: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1</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2</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3</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4</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5</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6</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7</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8</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9</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10</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总价</w:t>
            </w:r>
          </w:p>
        </w:tc>
        <w:tc>
          <w:tcPr>
            <w:tcW w:w="7375" w:type="dxa"/>
            <w:gridSpan w:val="9"/>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大写：人民币</w:t>
            </w:r>
            <w:r>
              <w:rPr>
                <w:rFonts w:hint="eastAsia" w:ascii="仿宋" w:hAnsi="仿宋" w:cs="Times New Roman"/>
                <w:color w:val="auto"/>
                <w:szCs w:val="21"/>
                <w:highlight w:val="none"/>
                <w:lang w:val="en-US" w:eastAsia="zh-CN"/>
              </w:rPr>
              <w:t>XX</w:t>
            </w:r>
            <w:r>
              <w:rPr>
                <w:rFonts w:hint="eastAsia" w:ascii="仿宋" w:hAnsi="仿宋" w:cs="Times New Roman"/>
                <w:color w:val="auto"/>
                <w:szCs w:val="21"/>
                <w:highlight w:val="none"/>
              </w:rPr>
              <w:t>元整，小写：￥</w:t>
            </w:r>
            <w:r>
              <w:rPr>
                <w:rFonts w:hint="eastAsia" w:ascii="仿宋" w:hAnsi="仿宋" w:cs="Times New Roman"/>
                <w:color w:val="auto"/>
                <w:szCs w:val="21"/>
                <w:highlight w:val="none"/>
                <w:lang w:val="en-US" w:eastAsia="zh-CN"/>
              </w:rPr>
              <w:t>XX</w:t>
            </w:r>
            <w:r>
              <w:rPr>
                <w:rFonts w:hint="eastAsia" w:ascii="仿宋" w:hAnsi="仿宋" w:cs="Times New Roman"/>
                <w:color w:val="auto"/>
                <w:szCs w:val="21"/>
                <w:highlight w:val="none"/>
              </w:rPr>
              <w:t>元</w:t>
            </w:r>
            <w:r>
              <w:rPr>
                <w:rFonts w:hint="eastAsia" w:ascii="仿宋" w:hAnsi="仿宋" w:cs="Times New Roman"/>
                <w:color w:val="auto"/>
                <w:szCs w:val="21"/>
                <w:highlight w:val="none"/>
                <w:lang w:val="en-US" w:eastAsia="zh-CN"/>
              </w:rPr>
              <w:t>整</w:t>
            </w:r>
            <w:r>
              <w:rPr>
                <w:rFonts w:hint="eastAsia" w:ascii="仿宋" w:hAnsi="仿宋" w:cs="Times New Roman"/>
                <w:color w:val="auto"/>
                <w:szCs w:val="21"/>
                <w:highlight w:val="none"/>
              </w:rPr>
              <w:t>（含税价）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135" w:type="dxa"/>
            <w:gridSpan w:val="10"/>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（本表格中所述总价为甲方所有用户自乙方处采购货物或接受服务所需支出的全部费用，包括但不限于：原材料、生产、包装、运输费、装卸费、保险费、检测费用、验收费用、国家征收的所有相关税费）</w:t>
            </w:r>
          </w:p>
        </w:tc>
      </w:tr>
    </w:tbl>
    <w:p>
      <w:pPr>
        <w:widowControl/>
        <w:adjustRightInd w:val="0"/>
        <w:spacing w:line="360" w:lineRule="auto"/>
        <w:ind w:firstLine="470" w:firstLineChars="196"/>
        <w:jc w:val="left"/>
        <w:outlineLvl w:val="0"/>
        <w:rPr>
          <w:rFonts w:ascii="仿宋" w:hAnsi="仿宋" w:cs="宋体"/>
          <w:b/>
          <w:color w:val="auto"/>
          <w:kern w:val="0"/>
          <w:sz w:val="24"/>
          <w:highlight w:val="none"/>
        </w:rPr>
      </w:pPr>
      <w:r>
        <w:rPr>
          <w:rFonts w:hint="eastAsia" w:ascii="仿宋" w:hAnsi="仿宋" w:cs="宋体"/>
          <w:b/>
          <w:color w:val="auto"/>
          <w:kern w:val="0"/>
          <w:sz w:val="24"/>
          <w:highlight w:val="none"/>
        </w:rPr>
        <w:t>五</w:t>
      </w:r>
      <w:r>
        <w:rPr>
          <w:rFonts w:ascii="仿宋" w:hAnsi="仿宋" w:cs="宋体"/>
          <w:b/>
          <w:color w:val="auto"/>
          <w:kern w:val="0"/>
          <w:sz w:val="24"/>
          <w:highlight w:val="none"/>
        </w:rPr>
        <w:t>、交货时间及交货地点</w:t>
      </w:r>
    </w:p>
    <w:p>
      <w:pPr>
        <w:spacing w:line="360" w:lineRule="auto"/>
        <w:ind w:firstLine="480" w:firstLineChars="200"/>
        <w:rPr>
          <w:rFonts w:ascii="仿宋" w:hAnsi="仿宋" w:cs="仿宋"/>
          <w:color w:val="auto"/>
          <w:sz w:val="24"/>
          <w:highlight w:val="none"/>
        </w:rPr>
      </w:pPr>
      <w:r>
        <w:rPr>
          <w:rFonts w:ascii="仿宋" w:hAnsi="仿宋" w:cs="仿宋"/>
          <w:color w:val="auto"/>
          <w:sz w:val="24"/>
          <w:highlight w:val="none"/>
        </w:rPr>
        <w:t xml:space="preserve">1.交货时间：乙方应于签订之日起 </w:t>
      </w:r>
      <w:r>
        <w:rPr>
          <w:rFonts w:hint="eastAsia" w:ascii="仿宋" w:hAnsi="仿宋" w:cs="仿宋"/>
          <w:color w:val="auto"/>
          <w:kern w:val="0"/>
          <w:sz w:val="24"/>
          <w:highlight w:val="none"/>
          <w:lang w:val="en-US" w:eastAsia="zh-CN"/>
        </w:rPr>
        <w:t>XX</w:t>
      </w:r>
      <w:r>
        <w:rPr>
          <w:rFonts w:hint="eastAsia" w:ascii="仿宋" w:hAnsi="仿宋" w:cs="仿宋"/>
          <w:color w:val="auto"/>
          <w:kern w:val="0"/>
          <w:sz w:val="24"/>
          <w:highlight w:val="none"/>
          <w:u w:val="single"/>
        </w:rPr>
        <w:t>日</w:t>
      </w:r>
      <w:r>
        <w:rPr>
          <w:rFonts w:hint="eastAsia" w:ascii="仿宋" w:hAnsi="仿宋" w:cs="仿宋"/>
          <w:color w:val="auto"/>
          <w:kern w:val="0"/>
          <w:sz w:val="24"/>
          <w:highlight w:val="none"/>
        </w:rPr>
        <w:t>内</w:t>
      </w:r>
      <w:r>
        <w:rPr>
          <w:rFonts w:ascii="仿宋" w:hAnsi="仿宋" w:cs="仿宋"/>
          <w:color w:val="auto"/>
          <w:sz w:val="24"/>
          <w:highlight w:val="none"/>
        </w:rPr>
        <w:t>向甲方交付全部货物且完成终验收并交付使用。(中标文件交货期限与本条款不一致的，以中标文件相应承诺期限为准)</w:t>
      </w:r>
    </w:p>
    <w:p>
      <w:pPr>
        <w:spacing w:line="360" w:lineRule="auto"/>
        <w:ind w:firstLine="480" w:firstLineChars="200"/>
        <w:rPr>
          <w:rFonts w:ascii="仿宋" w:hAnsi="仿宋" w:cs="仿宋"/>
          <w:color w:val="auto"/>
          <w:sz w:val="24"/>
          <w:highlight w:val="none"/>
        </w:rPr>
      </w:pPr>
      <w:r>
        <w:rPr>
          <w:rFonts w:ascii="仿宋" w:hAnsi="仿宋" w:cs="仿宋"/>
          <w:color w:val="auto"/>
          <w:sz w:val="24"/>
          <w:highlight w:val="none"/>
        </w:rPr>
        <w:t>2.交货地点：</w:t>
      </w:r>
      <w:r>
        <w:rPr>
          <w:rFonts w:hint="eastAsia" w:ascii="仿宋" w:hAnsi="仿宋" w:cs="仿宋"/>
          <w:color w:val="auto"/>
          <w:sz w:val="24"/>
          <w:highlight w:val="none"/>
          <w:lang w:val="en-US" w:eastAsia="zh-CN"/>
        </w:rPr>
        <w:t>沈阳市消防救援支队</w:t>
      </w:r>
      <w:r>
        <w:rPr>
          <w:rFonts w:ascii="仿宋" w:hAnsi="仿宋" w:cs="仿宋"/>
          <w:color w:val="auto"/>
          <w:sz w:val="24"/>
          <w:highlight w:val="none"/>
        </w:rPr>
        <w:t>。</w:t>
      </w:r>
    </w:p>
    <w:p>
      <w:pPr>
        <w:spacing w:line="360" w:lineRule="auto"/>
        <w:ind w:firstLine="480" w:firstLineChars="200"/>
        <w:jc w:val="left"/>
        <w:rPr>
          <w:rFonts w:ascii="仿宋" w:hAnsi="仿宋" w:cs="仿宋"/>
          <w:b/>
          <w:bCs/>
          <w:color w:val="auto"/>
          <w:sz w:val="24"/>
          <w:highlight w:val="none"/>
        </w:rPr>
      </w:pPr>
      <w:r>
        <w:rPr>
          <w:rFonts w:hint="eastAsia" w:ascii="仿宋" w:hAnsi="仿宋" w:cs="仿宋"/>
          <w:b/>
          <w:bCs/>
          <w:color w:val="auto"/>
          <w:sz w:val="24"/>
          <w:highlight w:val="none"/>
          <w:lang w:val="en-US" w:eastAsia="zh-CN"/>
        </w:rPr>
        <w:t>六</w:t>
      </w:r>
      <w:r>
        <w:rPr>
          <w:rFonts w:hint="eastAsia" w:ascii="仿宋" w:hAnsi="仿宋" w:cs="仿宋"/>
          <w:b/>
          <w:bCs/>
          <w:color w:val="auto"/>
          <w:sz w:val="24"/>
          <w:highlight w:val="none"/>
        </w:rPr>
        <w:t>、货物发货</w:t>
      </w:r>
    </w:p>
    <w:p>
      <w:pPr>
        <w:spacing w:line="360" w:lineRule="auto"/>
        <w:ind w:firstLine="480" w:firstLineChars="200"/>
        <w:jc w:val="left"/>
        <w:rPr>
          <w:rFonts w:ascii="仿宋" w:hAnsi="仿宋" w:cs="仿宋"/>
          <w:color w:val="auto"/>
          <w:sz w:val="24"/>
          <w:highlight w:val="none"/>
        </w:rPr>
      </w:pPr>
      <w:r>
        <w:rPr>
          <w:rFonts w:hint="eastAsia" w:ascii="仿宋" w:hAnsi="仿宋" w:cs="仿宋"/>
          <w:color w:val="auto"/>
          <w:sz w:val="24"/>
          <w:highlight w:val="none"/>
        </w:rPr>
        <w:t>1.货物发运可以根据甲方需要一次性或分批次发货，并在货物发运前向甲方报送发货清单。乙方应将全部货物发运至交货清单中指定地址，待甲方验收合格后，</w:t>
      </w:r>
      <w:r>
        <w:rPr>
          <w:rFonts w:hint="eastAsia" w:ascii="仿宋" w:hAnsi="仿宋" w:cs="仿宋"/>
          <w:color w:val="auto"/>
          <w:sz w:val="24"/>
          <w:highlight w:val="none"/>
          <w:lang w:val="en-US" w:eastAsia="zh-CN"/>
        </w:rPr>
        <w:t>交付至甲方。货物交付前，一切数量缺失、产品损坏等风险均由乙方承担</w:t>
      </w:r>
      <w:r>
        <w:rPr>
          <w:rFonts w:hint="eastAsia" w:ascii="仿宋" w:hAnsi="仿宋" w:cs="仿宋"/>
          <w:color w:val="auto"/>
          <w:sz w:val="24"/>
          <w:highlight w:val="none"/>
        </w:rPr>
        <w:t>。</w:t>
      </w:r>
    </w:p>
    <w:p>
      <w:pPr>
        <w:spacing w:line="360" w:lineRule="auto"/>
        <w:ind w:firstLine="480" w:firstLineChars="200"/>
        <w:jc w:val="left"/>
        <w:rPr>
          <w:rFonts w:ascii="仿宋" w:hAnsi="仿宋" w:cs="仿宋"/>
          <w:color w:val="auto"/>
          <w:sz w:val="24"/>
          <w:highlight w:val="none"/>
        </w:rPr>
      </w:pPr>
      <w:r>
        <w:rPr>
          <w:rFonts w:hint="eastAsia" w:ascii="仿宋" w:hAnsi="仿宋" w:cs="仿宋"/>
          <w:color w:val="auto"/>
          <w:sz w:val="24"/>
          <w:highlight w:val="none"/>
        </w:rPr>
        <w:t>2</w:t>
      </w:r>
      <w:r>
        <w:rPr>
          <w:rFonts w:hint="eastAsia" w:ascii="仿宋" w:hAnsi="仿宋" w:cs="仿宋"/>
          <w:color w:val="auto"/>
          <w:sz w:val="24"/>
          <w:highlight w:val="none"/>
          <w:lang w:eastAsia="zh-CN"/>
        </w:rPr>
        <w:t>.</w:t>
      </w:r>
      <w:r>
        <w:rPr>
          <w:rFonts w:hint="eastAsia" w:ascii="仿宋" w:hAnsi="仿宋" w:cs="仿宋"/>
          <w:color w:val="auto"/>
          <w:sz w:val="24"/>
          <w:highlight w:val="none"/>
        </w:rPr>
        <w:t>本</w:t>
      </w:r>
      <w:r>
        <w:rPr>
          <w:rFonts w:hint="eastAsia" w:ascii="仿宋" w:hAnsi="仿宋" w:cs="仿宋"/>
          <w:color w:val="auto"/>
          <w:sz w:val="24"/>
          <w:highlight w:val="none"/>
          <w:lang w:val="en-US" w:eastAsia="zh-CN"/>
        </w:rPr>
        <w:t>合同</w:t>
      </w:r>
      <w:r>
        <w:rPr>
          <w:rFonts w:hint="eastAsia" w:ascii="仿宋" w:hAnsi="仿宋" w:cs="仿宋"/>
          <w:color w:val="auto"/>
          <w:sz w:val="24"/>
          <w:highlight w:val="none"/>
        </w:rPr>
        <w:t>签订后在投标文件承诺的交货期之内向</w:t>
      </w:r>
      <w:r>
        <w:rPr>
          <w:rFonts w:hint="eastAsia" w:ascii="仿宋" w:hAnsi="仿宋" w:cs="仿宋"/>
          <w:color w:val="auto"/>
          <w:sz w:val="24"/>
          <w:highlight w:val="none"/>
          <w:lang w:val="en-US" w:eastAsia="zh-CN"/>
        </w:rPr>
        <w:t>甲方</w:t>
      </w:r>
      <w:r>
        <w:rPr>
          <w:rFonts w:hint="eastAsia" w:ascii="仿宋" w:hAnsi="仿宋" w:cs="仿宋"/>
          <w:color w:val="auto"/>
          <w:sz w:val="24"/>
          <w:highlight w:val="none"/>
        </w:rPr>
        <w:t>交付完毕全部货物。</w:t>
      </w:r>
    </w:p>
    <w:p>
      <w:pPr>
        <w:spacing w:line="360" w:lineRule="auto"/>
        <w:ind w:firstLine="480" w:firstLineChars="200"/>
        <w:rPr>
          <w:color w:val="auto"/>
          <w:highlight w:val="none"/>
        </w:rPr>
      </w:pPr>
      <w:r>
        <w:rPr>
          <w:rFonts w:hint="eastAsia" w:ascii="仿宋" w:hAnsi="仿宋" w:cs="仿宋"/>
          <w:color w:val="auto"/>
          <w:sz w:val="24"/>
          <w:highlight w:val="none"/>
        </w:rPr>
        <w:t>3.乙</w:t>
      </w:r>
      <w:r>
        <w:rPr>
          <w:rFonts w:hint="eastAsia" w:ascii="仿宋" w:hAnsi="仿宋" w:cs="仿宋"/>
          <w:color w:val="auto"/>
          <w:sz w:val="24"/>
          <w:highlight w:val="none"/>
          <w:lang w:val="en-US" w:eastAsia="zh-CN"/>
        </w:rPr>
        <w:t>方</w:t>
      </w:r>
      <w:r>
        <w:rPr>
          <w:rFonts w:hint="eastAsia" w:ascii="仿宋" w:hAnsi="仿宋" w:cs="仿宋"/>
          <w:color w:val="auto"/>
          <w:sz w:val="24"/>
          <w:highlight w:val="none"/>
        </w:rPr>
        <w:t>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pPr>
        <w:spacing w:line="360" w:lineRule="auto"/>
        <w:ind w:firstLine="480" w:firstLineChars="200"/>
        <w:rPr>
          <w:rFonts w:ascii="仿宋" w:hAnsi="仿宋" w:cs="仿宋"/>
          <w:b/>
          <w:bCs/>
          <w:color w:val="auto"/>
          <w:sz w:val="24"/>
          <w:highlight w:val="none"/>
        </w:rPr>
      </w:pPr>
      <w:r>
        <w:rPr>
          <w:rFonts w:hint="eastAsia" w:ascii="仿宋" w:hAnsi="仿宋" w:cs="仿宋"/>
          <w:b/>
          <w:bCs/>
          <w:color w:val="auto"/>
          <w:sz w:val="24"/>
          <w:highlight w:val="none"/>
          <w:lang w:val="en-US" w:eastAsia="zh-CN"/>
        </w:rPr>
        <w:t>七</w:t>
      </w:r>
      <w:r>
        <w:rPr>
          <w:rFonts w:ascii="仿宋" w:hAnsi="仿宋" w:cs="仿宋"/>
          <w:b/>
          <w:bCs/>
          <w:color w:val="auto"/>
          <w:sz w:val="24"/>
          <w:highlight w:val="none"/>
        </w:rPr>
        <w:t>、付款方式及条件</w:t>
      </w:r>
    </w:p>
    <w:p>
      <w:pPr>
        <w:spacing w:line="360" w:lineRule="auto"/>
        <w:ind w:firstLine="480" w:firstLineChars="200"/>
        <w:rPr>
          <w:rFonts w:hint="eastAsia" w:ascii="仿宋" w:hAnsi="仿宋" w:cs="仿宋"/>
          <w:color w:val="auto"/>
          <w:sz w:val="24"/>
          <w:highlight w:val="none"/>
        </w:rPr>
      </w:pPr>
      <w:r>
        <w:rPr>
          <w:rFonts w:ascii="仿宋" w:hAnsi="仿宋" w:cs="仿宋"/>
          <w:color w:val="auto"/>
          <w:sz w:val="24"/>
          <w:highlight w:val="none"/>
        </w:rPr>
        <w:t>1.</w:t>
      </w:r>
      <w:r>
        <w:rPr>
          <w:rFonts w:hint="eastAsia" w:ascii="仿宋" w:hAnsi="仿宋" w:cs="仿宋"/>
          <w:color w:val="auto"/>
          <w:sz w:val="24"/>
          <w:highlight w:val="none"/>
        </w:rPr>
        <w:t>本项目分两次结算，合同签订后乙方开具等额收据后，甲方付20%定金，货到经甲方验收通过后，乙方需按甲方要求开具合同金额的正规发票。甲方在收到发票经验收合格后支付乙方剩余80%尾款</w:t>
      </w:r>
    </w:p>
    <w:p>
      <w:pPr>
        <w:spacing w:line="360" w:lineRule="auto"/>
        <w:ind w:firstLine="480" w:firstLineChars="200"/>
        <w:rPr>
          <w:rFonts w:hint="eastAsia" w:ascii="仿宋" w:hAnsi="仿宋" w:cs="仿宋"/>
          <w:color w:val="auto"/>
          <w:sz w:val="24"/>
          <w:highlight w:val="none"/>
          <w:lang w:val="en-US" w:eastAsia="zh-CN"/>
        </w:rPr>
      </w:pPr>
      <w:r>
        <w:rPr>
          <w:rFonts w:hint="eastAsia" w:ascii="仿宋" w:hAnsi="仿宋" w:cs="仿宋"/>
          <w:color w:val="auto"/>
          <w:sz w:val="24"/>
          <w:highlight w:val="none"/>
        </w:rPr>
        <w:t>注：乙方需具备随时开具不可撤销、不可转让的见索即付的独立保函的能力，如项目进度需要，乙方需按照甲方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p>
      <w:pPr>
        <w:spacing w:line="360" w:lineRule="auto"/>
        <w:ind w:firstLine="480" w:firstLineChars="200"/>
        <w:rPr>
          <w:rFonts w:ascii="仿宋" w:hAnsi="仿宋" w:cs="仿宋"/>
          <w:color w:val="auto"/>
          <w:sz w:val="24"/>
          <w:highlight w:val="none"/>
        </w:rPr>
      </w:pPr>
      <w:r>
        <w:rPr>
          <w:rFonts w:hint="eastAsia" w:ascii="仿宋" w:hAnsi="仿宋" w:cs="仿宋"/>
          <w:color w:val="auto"/>
          <w:sz w:val="24"/>
          <w:highlight w:val="none"/>
          <w:lang w:val="en-US" w:eastAsia="zh-CN"/>
        </w:rPr>
        <w:t>2</w:t>
      </w:r>
      <w:r>
        <w:rPr>
          <w:rFonts w:ascii="仿宋" w:hAnsi="仿宋" w:cs="仿宋"/>
          <w:color w:val="auto"/>
          <w:sz w:val="24"/>
          <w:highlight w:val="none"/>
        </w:rPr>
        <w:t>.如因乙方未提供符合要求的发票导致甲方未按约定付款的，甲方不承担违约责任。</w:t>
      </w:r>
    </w:p>
    <w:p>
      <w:pPr>
        <w:spacing w:line="360" w:lineRule="auto"/>
        <w:ind w:firstLine="480" w:firstLineChars="200"/>
        <w:rPr>
          <w:rFonts w:ascii="仿宋" w:hAnsi="仿宋" w:cs="仿宋"/>
          <w:color w:val="auto"/>
          <w:sz w:val="24"/>
          <w:highlight w:val="none"/>
        </w:rPr>
      </w:pPr>
      <w:r>
        <w:rPr>
          <w:rFonts w:hint="eastAsia" w:ascii="仿宋" w:hAnsi="仿宋" w:cs="仿宋"/>
          <w:color w:val="auto"/>
          <w:sz w:val="24"/>
          <w:highlight w:val="none"/>
          <w:lang w:val="en-US" w:eastAsia="zh-CN"/>
        </w:rPr>
        <w:t>3</w:t>
      </w:r>
      <w:r>
        <w:rPr>
          <w:rFonts w:ascii="仿宋" w:hAnsi="仿宋" w:cs="仿宋"/>
          <w:color w:val="auto"/>
          <w:sz w:val="24"/>
          <w:highlight w:val="none"/>
        </w:rPr>
        <w:t>.本合同以人民币结算，付款方式：银行转账。</w:t>
      </w:r>
    </w:p>
    <w:p>
      <w:pPr>
        <w:widowControl/>
        <w:adjustRightInd w:val="0"/>
        <w:spacing w:line="360" w:lineRule="auto"/>
        <w:ind w:firstLine="470" w:firstLineChars="196"/>
        <w:jc w:val="left"/>
        <w:outlineLvl w:val="0"/>
        <w:rPr>
          <w:rFonts w:ascii="仿宋" w:hAnsi="仿宋" w:cs="宋体"/>
          <w:b/>
          <w:color w:val="auto"/>
          <w:kern w:val="0"/>
          <w:sz w:val="24"/>
          <w:highlight w:val="none"/>
        </w:rPr>
      </w:pPr>
      <w:r>
        <w:rPr>
          <w:rFonts w:hint="eastAsia" w:ascii="仿宋" w:hAnsi="仿宋" w:cs="宋体"/>
          <w:b/>
          <w:color w:val="auto"/>
          <w:kern w:val="0"/>
          <w:sz w:val="24"/>
          <w:highlight w:val="none"/>
          <w:lang w:val="en-US" w:eastAsia="zh-CN"/>
        </w:rPr>
        <w:t>八</w:t>
      </w:r>
      <w:r>
        <w:rPr>
          <w:rFonts w:hint="eastAsia" w:ascii="仿宋" w:hAnsi="仿宋" w:cs="宋体"/>
          <w:b/>
          <w:color w:val="auto"/>
          <w:kern w:val="0"/>
          <w:sz w:val="24"/>
          <w:highlight w:val="none"/>
        </w:rPr>
        <w:t>、</w:t>
      </w:r>
      <w:r>
        <w:rPr>
          <w:rFonts w:ascii="仿宋" w:hAnsi="仿宋" w:cs="宋体"/>
          <w:b/>
          <w:color w:val="auto"/>
          <w:kern w:val="0"/>
          <w:sz w:val="24"/>
          <w:highlight w:val="none"/>
        </w:rPr>
        <w:t>验收要求</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1.</w:t>
      </w:r>
      <w:r>
        <w:rPr>
          <w:rFonts w:ascii="仿宋" w:hAnsi="仿宋" w:cs="宋体"/>
          <w:color w:val="auto"/>
          <w:kern w:val="0"/>
          <w:sz w:val="24"/>
          <w:highlight w:val="none"/>
        </w:rPr>
        <w:t>严格按照政府采购相关法律法规以及行业管理规定和</w:t>
      </w:r>
      <w:r>
        <w:rPr>
          <w:rFonts w:hint="eastAsia" w:ascii="仿宋" w:hAnsi="仿宋" w:cs="宋体"/>
          <w:color w:val="auto"/>
          <w:kern w:val="0"/>
          <w:sz w:val="24"/>
          <w:highlight w:val="none"/>
        </w:rPr>
        <w:t>《</w:t>
      </w:r>
      <w:r>
        <w:rPr>
          <w:rFonts w:hint="eastAsia" w:ascii="仿宋" w:hAnsi="仿宋" w:cs="宋体"/>
          <w:color w:val="auto"/>
          <w:kern w:val="0"/>
          <w:sz w:val="24"/>
          <w:highlight w:val="none"/>
          <w:lang w:eastAsia="zh-CN"/>
        </w:rPr>
        <w:t>辽宁省消防救援总队自然灾害应急能力提升工程沈阳支队装备建设项目-地震装备项目（二）</w:t>
      </w:r>
      <w:r>
        <w:rPr>
          <w:rFonts w:hint="eastAsia" w:ascii="仿宋" w:hAnsi="仿宋" w:cs="宋体"/>
          <w:color w:val="auto"/>
          <w:kern w:val="0"/>
          <w:sz w:val="24"/>
          <w:highlight w:val="none"/>
        </w:rPr>
        <w:t>验收实施方案》（详见附件）</w:t>
      </w:r>
      <w:r>
        <w:rPr>
          <w:rFonts w:ascii="仿宋" w:hAnsi="仿宋" w:cs="宋体"/>
          <w:color w:val="auto"/>
          <w:kern w:val="0"/>
          <w:sz w:val="24"/>
          <w:highlight w:val="none"/>
        </w:rPr>
        <w:t>的要求进行验收。</w:t>
      </w:r>
    </w:p>
    <w:p>
      <w:pPr>
        <w:spacing w:line="360" w:lineRule="auto"/>
        <w:ind w:firstLine="480" w:firstLineChars="200"/>
        <w:rPr>
          <w:rFonts w:ascii="仿宋" w:hAnsi="仿宋" w:cs="仿宋"/>
          <w:color w:val="auto"/>
          <w:sz w:val="24"/>
          <w:highlight w:val="none"/>
        </w:rPr>
      </w:pPr>
      <w:r>
        <w:rPr>
          <w:rFonts w:hint="eastAsia" w:ascii="仿宋" w:hAnsi="仿宋" w:cs="宋体"/>
          <w:color w:val="auto"/>
          <w:kern w:val="0"/>
          <w:sz w:val="24"/>
          <w:highlight w:val="none"/>
        </w:rPr>
        <w:t>2.</w:t>
      </w:r>
      <w:r>
        <w:rPr>
          <w:rFonts w:hint="eastAsia" w:ascii="仿宋" w:hAnsi="仿宋" w:cs="仿宋"/>
          <w:color w:val="auto"/>
          <w:sz w:val="24"/>
          <w:highlight w:val="none"/>
        </w:rPr>
        <w:t>乙方</w:t>
      </w:r>
      <w:r>
        <w:rPr>
          <w:rFonts w:ascii="仿宋" w:hAnsi="仿宋" w:cs="仿宋"/>
          <w:color w:val="auto"/>
          <w:sz w:val="24"/>
          <w:highlight w:val="none"/>
        </w:rPr>
        <w:t>完全履行合同义务后，甲方</w:t>
      </w:r>
      <w:r>
        <w:rPr>
          <w:rFonts w:hint="eastAsia" w:ascii="仿宋" w:hAnsi="仿宋" w:cs="仿宋"/>
          <w:color w:val="auto"/>
          <w:sz w:val="24"/>
          <w:highlight w:val="none"/>
        </w:rPr>
        <w:t>所有</w:t>
      </w:r>
      <w:r>
        <w:rPr>
          <w:rFonts w:ascii="仿宋" w:hAnsi="仿宋" w:cs="仿宋"/>
          <w:color w:val="auto"/>
          <w:sz w:val="24"/>
          <w:highlight w:val="none"/>
        </w:rPr>
        <w:t>用户按照上述列明的标准进行验收</w:t>
      </w:r>
      <w:r>
        <w:rPr>
          <w:rFonts w:hint="eastAsia" w:ascii="仿宋" w:hAnsi="仿宋" w:cs="仿宋"/>
          <w:color w:val="auto"/>
          <w:sz w:val="24"/>
          <w:highlight w:val="none"/>
          <w:lang w:eastAsia="zh-CN"/>
        </w:rPr>
        <w:t>。</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验收过程中对验收结果存在争议时，甲方有权将货物送第三方检验机构进行检验。检测费用由乙方支付。如第三方检验机构出具的检验报告合格，则视为乙方交付货物通过了甲方组织的送检。如第三方检验机构出具的检验报告不合格，则视为乙方交付货物未通过甲方组织的送检。甲方有权按采购合同约定，要求乙方无条件更换货物，并有权要求乙方支付违约金。甲方收到更换货物后，向乙方退还不合格产品。如货物已使用，甲方无需退还，也无需向乙方支付任何费用。</w:t>
      </w:r>
    </w:p>
    <w:p>
      <w:pPr>
        <w:spacing w:line="360" w:lineRule="auto"/>
        <w:ind w:firstLine="480" w:firstLineChars="200"/>
        <w:rPr>
          <w:rFonts w:ascii="仿宋" w:hAnsi="仿宋" w:cs="仿宋"/>
          <w:color w:val="auto"/>
          <w:sz w:val="24"/>
          <w:highlight w:val="none"/>
        </w:rPr>
      </w:pPr>
      <w:r>
        <w:rPr>
          <w:rFonts w:hint="eastAsia" w:ascii="仿宋" w:hAnsi="仿宋" w:cs="仿宋"/>
          <w:color w:val="auto"/>
          <w:sz w:val="24"/>
          <w:highlight w:val="none"/>
        </w:rPr>
        <w:t>3.</w:t>
      </w:r>
      <w:r>
        <w:rPr>
          <w:rFonts w:ascii="仿宋" w:hAnsi="仿宋" w:cs="仿宋"/>
          <w:color w:val="auto"/>
          <w:sz w:val="24"/>
          <w:highlight w:val="none"/>
        </w:rPr>
        <w:t>验收不合格的，乙方需按照本</w:t>
      </w:r>
      <w:r>
        <w:rPr>
          <w:rFonts w:hint="eastAsia" w:ascii="仿宋" w:hAnsi="仿宋" w:cs="仿宋"/>
          <w:color w:val="auto"/>
          <w:sz w:val="24"/>
          <w:highlight w:val="none"/>
          <w:lang w:val="en-US" w:eastAsia="zh-CN"/>
        </w:rPr>
        <w:t>合同</w:t>
      </w:r>
      <w:r>
        <w:rPr>
          <w:rFonts w:ascii="仿宋" w:hAnsi="仿宋" w:cs="仿宋"/>
          <w:color w:val="auto"/>
          <w:sz w:val="24"/>
          <w:highlight w:val="none"/>
        </w:rPr>
        <w:t>及与</w:t>
      </w:r>
      <w:r>
        <w:rPr>
          <w:rFonts w:hint="eastAsia" w:ascii="仿宋" w:hAnsi="仿宋" w:cs="仿宋"/>
          <w:color w:val="auto"/>
          <w:sz w:val="24"/>
          <w:highlight w:val="none"/>
          <w:lang w:val="en-US" w:eastAsia="zh-CN"/>
        </w:rPr>
        <w:t>甲方</w:t>
      </w:r>
      <w:r>
        <w:rPr>
          <w:rFonts w:ascii="仿宋" w:hAnsi="仿宋" w:cs="仿宋"/>
          <w:color w:val="auto"/>
          <w:sz w:val="24"/>
          <w:highlight w:val="none"/>
        </w:rPr>
        <w:t>的约定承担相应违约责任。</w:t>
      </w:r>
    </w:p>
    <w:p>
      <w:pPr>
        <w:snapToGrid w:val="0"/>
        <w:spacing w:line="360" w:lineRule="auto"/>
        <w:ind w:firstLine="470" w:firstLineChars="196"/>
        <w:rPr>
          <w:rFonts w:ascii="仿宋" w:hAnsi="仿宋" w:cs="宋体"/>
          <w:color w:val="auto"/>
          <w:kern w:val="0"/>
          <w:sz w:val="24"/>
          <w:highlight w:val="none"/>
        </w:rPr>
      </w:pPr>
      <w:r>
        <w:rPr>
          <w:rFonts w:hint="eastAsia" w:ascii="仿宋" w:hAnsi="仿宋" w:cs="仿宋"/>
          <w:color w:val="auto"/>
          <w:sz w:val="24"/>
          <w:highlight w:val="none"/>
        </w:rPr>
        <w:t>4.</w:t>
      </w:r>
      <w:r>
        <w:rPr>
          <w:rFonts w:hint="eastAsia" w:ascii="仿宋" w:hAnsi="仿宋" w:cs="宋体"/>
          <w:color w:val="auto"/>
          <w:kern w:val="0"/>
          <w:sz w:val="24"/>
          <w:highlight w:val="none"/>
        </w:rPr>
        <w:t>验收合格后，甲方出具验收合格书。验收合格并不能免除乙方的瑕疵担保责任，货物是否合格以安装调试完毕甲方能正常投入使用为准。</w:t>
      </w:r>
    </w:p>
    <w:p>
      <w:pPr>
        <w:snapToGrid w:val="0"/>
        <w:spacing w:line="360" w:lineRule="auto"/>
        <w:ind w:firstLine="470" w:firstLineChars="196"/>
        <w:rPr>
          <w:rFonts w:ascii="仿宋" w:hAnsi="仿宋" w:cs="宋体"/>
          <w:color w:val="auto"/>
          <w:kern w:val="0"/>
          <w:sz w:val="24"/>
          <w:highlight w:val="none"/>
        </w:rPr>
      </w:pPr>
      <w:r>
        <w:rPr>
          <w:rFonts w:hint="eastAsia" w:ascii="仿宋" w:hAnsi="仿宋" w:cs="宋体"/>
          <w:color w:val="auto"/>
          <w:kern w:val="0"/>
          <w:sz w:val="24"/>
          <w:highlight w:val="none"/>
        </w:rPr>
        <w:t>5.货物验收不合格的，乙方需根据验收结论整改，并重新参加验收。如在甲方规定期限内不能够完成整改的，甲方有权解除本合同，乙方应向甲方退还全部已收款项,并要求乙方支付合同总金额20%的违约金。甲方有权向市场监督管理等行政部门反映，由相关行政部门对其违法行为进行查处。</w:t>
      </w:r>
    </w:p>
    <w:p>
      <w:pPr>
        <w:widowControl/>
        <w:adjustRightInd w:val="0"/>
        <w:spacing w:line="360" w:lineRule="auto"/>
        <w:ind w:firstLine="470" w:firstLineChars="196"/>
        <w:jc w:val="left"/>
        <w:outlineLvl w:val="0"/>
        <w:rPr>
          <w:rFonts w:ascii="仿宋" w:hAnsi="仿宋" w:cs="宋体"/>
          <w:b/>
          <w:color w:val="auto"/>
          <w:kern w:val="0"/>
          <w:sz w:val="24"/>
          <w:highlight w:val="none"/>
        </w:rPr>
      </w:pPr>
      <w:r>
        <w:rPr>
          <w:rFonts w:hint="eastAsia" w:ascii="仿宋" w:hAnsi="仿宋" w:cs="宋体"/>
          <w:b/>
          <w:color w:val="auto"/>
          <w:kern w:val="0"/>
          <w:sz w:val="24"/>
          <w:highlight w:val="none"/>
          <w:lang w:val="en-US" w:eastAsia="zh-CN"/>
        </w:rPr>
        <w:t>九</w:t>
      </w:r>
      <w:r>
        <w:rPr>
          <w:rFonts w:hint="eastAsia" w:ascii="仿宋" w:hAnsi="仿宋" w:cs="宋体"/>
          <w:b/>
          <w:color w:val="auto"/>
          <w:kern w:val="0"/>
          <w:sz w:val="24"/>
          <w:highlight w:val="none"/>
        </w:rPr>
        <w:t>、违约责任</w:t>
      </w:r>
    </w:p>
    <w:p>
      <w:pPr>
        <w:widowControl/>
        <w:adjustRightInd w:val="0"/>
        <w:spacing w:line="360" w:lineRule="auto"/>
        <w:ind w:firstLine="480" w:firstLineChars="200"/>
        <w:jc w:val="left"/>
        <w:outlineLvl w:val="1"/>
        <w:rPr>
          <w:rFonts w:ascii="仿宋" w:hAnsi="仿宋" w:cs="宋体"/>
          <w:color w:val="auto"/>
          <w:kern w:val="0"/>
          <w:sz w:val="24"/>
          <w:highlight w:val="none"/>
        </w:rPr>
      </w:pPr>
      <w:r>
        <w:rPr>
          <w:rFonts w:hint="eastAsia" w:ascii="仿宋" w:hAnsi="仿宋" w:cs="宋体"/>
          <w:color w:val="auto"/>
          <w:kern w:val="0"/>
          <w:sz w:val="24"/>
          <w:highlight w:val="none"/>
        </w:rPr>
        <w:t>（一）产品质量问题</w:t>
      </w:r>
    </w:p>
    <w:p>
      <w:pPr>
        <w:widowControl/>
        <w:adjustRightInd w:val="0"/>
        <w:spacing w:line="360" w:lineRule="auto"/>
        <w:ind w:firstLine="480" w:firstLineChars="200"/>
        <w:jc w:val="left"/>
        <w:rPr>
          <w:rFonts w:ascii="仿宋" w:hAnsi="仿宋"/>
          <w:color w:val="auto"/>
          <w:highlight w:val="none"/>
        </w:rPr>
      </w:pPr>
      <w:r>
        <w:rPr>
          <w:rFonts w:hint="eastAsia" w:ascii="仿宋" w:hAnsi="仿宋" w:cs="宋体"/>
          <w:color w:val="auto"/>
          <w:kern w:val="0"/>
          <w:sz w:val="24"/>
          <w:highlight w:val="none"/>
        </w:rPr>
        <w:t>1.如甲方在货物使用过程中发现乙方提供的货物品类</w:t>
      </w:r>
      <w:r>
        <w:rPr>
          <w:rFonts w:ascii="仿宋" w:hAnsi="仿宋"/>
          <w:color w:val="auto"/>
          <w:kern w:val="0"/>
          <w:sz w:val="24"/>
          <w:highlight w:val="none"/>
        </w:rPr>
        <w:t>中有任</w:t>
      </w:r>
      <w:r>
        <w:rPr>
          <w:rFonts w:hint="eastAsia" w:ascii="仿宋" w:hAnsi="仿宋"/>
          <w:color w:val="auto"/>
          <w:kern w:val="0"/>
          <w:sz w:val="24"/>
          <w:highlight w:val="none"/>
        </w:rPr>
        <w:t>何</w:t>
      </w:r>
      <w:r>
        <w:rPr>
          <w:rFonts w:ascii="仿宋" w:hAnsi="仿宋"/>
          <w:color w:val="auto"/>
          <w:kern w:val="0"/>
          <w:sz w:val="24"/>
          <w:highlight w:val="none"/>
        </w:rPr>
        <w:t>一项不符合</w:t>
      </w:r>
      <w:r>
        <w:rPr>
          <w:rFonts w:hint="eastAsia" w:ascii="仿宋" w:hAnsi="仿宋"/>
          <w:color w:val="auto"/>
          <w:kern w:val="0"/>
          <w:sz w:val="24"/>
          <w:highlight w:val="none"/>
        </w:rPr>
        <w:t>本合同约定</w:t>
      </w:r>
      <w:r>
        <w:rPr>
          <w:rFonts w:ascii="仿宋" w:hAnsi="仿宋"/>
          <w:color w:val="auto"/>
          <w:kern w:val="0"/>
          <w:sz w:val="24"/>
          <w:highlight w:val="none"/>
        </w:rPr>
        <w:t>的，则视为乙方</w:t>
      </w:r>
      <w:r>
        <w:rPr>
          <w:rFonts w:hint="eastAsia" w:ascii="仿宋" w:hAnsi="仿宋"/>
          <w:color w:val="auto"/>
          <w:kern w:val="0"/>
          <w:sz w:val="24"/>
          <w:highlight w:val="none"/>
        </w:rPr>
        <w:t>违约</w:t>
      </w:r>
      <w:r>
        <w:rPr>
          <w:rFonts w:ascii="仿宋" w:hAnsi="仿宋"/>
          <w:color w:val="auto"/>
          <w:kern w:val="0"/>
          <w:sz w:val="24"/>
          <w:highlight w:val="none"/>
        </w:rPr>
        <w:t>，甲方有权要求乙方支付合同总金额5%的违约金。</w:t>
      </w:r>
      <w:r>
        <w:rPr>
          <w:rFonts w:hint="eastAsia" w:ascii="仿宋" w:hAnsi="仿宋"/>
          <w:color w:val="auto"/>
          <w:kern w:val="0"/>
          <w:sz w:val="24"/>
          <w:highlight w:val="none"/>
        </w:rPr>
        <w:t>同时</w:t>
      </w:r>
      <w:r>
        <w:rPr>
          <w:rFonts w:ascii="仿宋" w:hAnsi="仿宋"/>
          <w:color w:val="auto"/>
          <w:kern w:val="0"/>
          <w:sz w:val="24"/>
          <w:highlight w:val="none"/>
        </w:rPr>
        <w:t>甲方有权要求乙方</w:t>
      </w:r>
      <w:r>
        <w:rPr>
          <w:rFonts w:hint="eastAsia" w:ascii="仿宋" w:hAnsi="仿宋" w:cs="宋体"/>
          <w:color w:val="auto"/>
          <w:kern w:val="0"/>
          <w:sz w:val="24"/>
          <w:highlight w:val="none"/>
        </w:rPr>
        <w:t>采取补发、修复、更换或退货等措施</w:t>
      </w:r>
      <w:r>
        <w:rPr>
          <w:rFonts w:ascii="仿宋" w:hAnsi="仿宋"/>
          <w:color w:val="auto"/>
          <w:kern w:val="0"/>
          <w:sz w:val="24"/>
          <w:highlight w:val="none"/>
        </w:rPr>
        <w:t>，</w:t>
      </w:r>
      <w:r>
        <w:rPr>
          <w:rFonts w:hint="eastAsia" w:ascii="仿宋" w:hAnsi="仿宋" w:cs="宋体"/>
          <w:color w:val="auto"/>
          <w:kern w:val="0"/>
          <w:sz w:val="24"/>
          <w:highlight w:val="none"/>
        </w:rPr>
        <w:t>乙方应自甲方发出异议后5日内采取相应补救措施，如因此而造成迟延履行，乙方应按本条第（三）款承担违约责任。</w:t>
      </w:r>
      <w:r>
        <w:rPr>
          <w:rFonts w:ascii="仿宋" w:hAnsi="仿宋"/>
          <w:color w:val="auto"/>
          <w:kern w:val="0"/>
          <w:sz w:val="24"/>
          <w:highlight w:val="none"/>
        </w:rPr>
        <w:t>如乙方</w:t>
      </w:r>
      <w:r>
        <w:rPr>
          <w:rFonts w:hint="eastAsia" w:ascii="仿宋" w:hAnsi="仿宋" w:cs="宋体"/>
          <w:color w:val="auto"/>
          <w:kern w:val="0"/>
          <w:sz w:val="24"/>
          <w:highlight w:val="none"/>
        </w:rPr>
        <w:t>拒绝更换货物，或超过5日未及时采取补救措施，甲方有权解除本合同，要求乙方返还全部已收合同价款并支付合同总金额20%的违约金。</w:t>
      </w:r>
    </w:p>
    <w:p>
      <w:pPr>
        <w:widowControl/>
        <w:adjustRightInd w:val="0"/>
        <w:spacing w:line="360" w:lineRule="auto"/>
        <w:ind w:firstLine="480" w:firstLineChars="200"/>
        <w:jc w:val="left"/>
        <w:rPr>
          <w:rFonts w:hint="eastAsia" w:ascii="仿宋" w:hAnsi="仿宋" w:cs="宋体"/>
          <w:color w:val="auto"/>
          <w:kern w:val="0"/>
          <w:sz w:val="24"/>
          <w:highlight w:val="none"/>
        </w:rPr>
      </w:pPr>
      <w:r>
        <w:rPr>
          <w:rFonts w:hint="eastAsia" w:ascii="仿宋" w:hAnsi="仿宋" w:cs="宋体"/>
          <w:color w:val="auto"/>
          <w:kern w:val="0"/>
          <w:sz w:val="24"/>
          <w:highlight w:val="none"/>
        </w:rPr>
        <w:t>2.如乙方提供的货物存在影响功能使用的问题，乙方应无条件更换存在问题的货物，且如每存在一处问题，甲方有权要求乙方支付合同总金额1%的违约金，但该等违约金总金额不得超过合同总金额的</w:t>
      </w:r>
      <w:r>
        <w:rPr>
          <w:rFonts w:ascii="仿宋" w:hAnsi="仿宋" w:cs="宋体"/>
          <w:color w:val="auto"/>
          <w:kern w:val="0"/>
          <w:sz w:val="24"/>
          <w:highlight w:val="none"/>
        </w:rPr>
        <w:t>5</w:t>
      </w:r>
      <w:r>
        <w:rPr>
          <w:rFonts w:hint="eastAsia" w:ascii="仿宋" w:hAnsi="仿宋" w:cs="宋体"/>
          <w:color w:val="auto"/>
          <w:kern w:val="0"/>
          <w:sz w:val="24"/>
          <w:highlight w:val="none"/>
        </w:rPr>
        <w:t>%。</w:t>
      </w:r>
    </w:p>
    <w:p>
      <w:pPr>
        <w:pStyle w:val="22"/>
        <w:ind w:firstLineChars="175"/>
        <w:outlineLvl w:val="1"/>
        <w:rPr>
          <w:rFonts w:ascii="仿宋" w:hAnsi="仿宋" w:eastAsia="仿宋" w:cs="宋体"/>
          <w:color w:val="auto"/>
          <w:kern w:val="0"/>
          <w:szCs w:val="24"/>
          <w:highlight w:val="none"/>
        </w:rPr>
      </w:pPr>
      <w:r>
        <w:rPr>
          <w:rFonts w:hint="eastAsia" w:ascii="仿宋" w:hAnsi="仿宋" w:eastAsia="仿宋" w:cs="宋体"/>
          <w:color w:val="auto"/>
          <w:kern w:val="0"/>
          <w:szCs w:val="24"/>
          <w:highlight w:val="none"/>
        </w:rPr>
        <w:t>（二）产品数量问题</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如乙方未在约定供货时间按约定数量向甲方交货，则甲方有权要求</w:t>
      </w:r>
      <w:r>
        <w:rPr>
          <w:rFonts w:ascii="仿宋" w:hAnsi="仿宋"/>
          <w:color w:val="auto"/>
          <w:kern w:val="0"/>
          <w:sz w:val="24"/>
          <w:highlight w:val="none"/>
        </w:rPr>
        <w:t>乙方</w:t>
      </w:r>
      <w:r>
        <w:rPr>
          <w:rFonts w:hint="eastAsia" w:ascii="仿宋" w:hAnsi="仿宋" w:cs="宋体"/>
          <w:color w:val="auto"/>
          <w:kern w:val="0"/>
          <w:sz w:val="24"/>
          <w:highlight w:val="none"/>
        </w:rPr>
        <w:t>补充货物数量，由此产生的延迟交货后果，乙方应按本条第（三）款承担违约责任；货物数量缺失超过合同总供货数量10%的，甲方亦有权选择解除本合同，要求乙方返还全部已收合同价款并支付合同总金额20%的违约金。</w:t>
      </w:r>
    </w:p>
    <w:p>
      <w:pPr>
        <w:widowControl/>
        <w:adjustRightInd w:val="0"/>
        <w:spacing w:line="360" w:lineRule="auto"/>
        <w:ind w:firstLine="480" w:firstLineChars="200"/>
        <w:jc w:val="left"/>
        <w:outlineLvl w:val="1"/>
        <w:rPr>
          <w:rFonts w:ascii="仿宋" w:hAnsi="仿宋" w:cs="宋体"/>
          <w:color w:val="auto"/>
          <w:kern w:val="0"/>
          <w:sz w:val="24"/>
          <w:highlight w:val="none"/>
        </w:rPr>
      </w:pPr>
      <w:r>
        <w:rPr>
          <w:rFonts w:hint="eastAsia" w:ascii="仿宋" w:hAnsi="仿宋" w:cs="宋体"/>
          <w:color w:val="auto"/>
          <w:kern w:val="0"/>
          <w:sz w:val="24"/>
          <w:highlight w:val="none"/>
        </w:rPr>
        <w:t>（三）延期交货问题</w:t>
      </w:r>
    </w:p>
    <w:p>
      <w:pPr>
        <w:widowControl/>
        <w:adjustRightInd w:val="0"/>
        <w:spacing w:line="360" w:lineRule="auto"/>
        <w:ind w:firstLine="480" w:firstLineChars="200"/>
        <w:jc w:val="left"/>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乙方延迟交货10天以上的，甲方有权追究乙方责任，并由第11天起，乙方每延迟一天向甲方支付合同总金额千分之二的违约金，最高收取合同总金额20%的违约金。甲方亦有权解除合同，乙方返还20%定金，并收取与定金等额的违约金。</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（四）保密责任违约</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s="宋体"/>
          <w:color w:val="auto"/>
          <w:kern w:val="0"/>
          <w:sz w:val="24"/>
          <w:highlight w:val="none"/>
        </w:rPr>
        <w:t>本合同内容以及乙方因签订、履行本合同所获悉的甲方、关联单位及合作单位的相</w:t>
      </w:r>
      <w:r>
        <w:rPr>
          <w:rFonts w:ascii="仿宋" w:hAnsi="仿宋"/>
          <w:color w:val="auto"/>
          <w:kern w:val="0"/>
          <w:sz w:val="24"/>
          <w:highlight w:val="none"/>
        </w:rPr>
        <w:t>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pPr>
        <w:widowControl/>
        <w:adjustRightInd w:val="0"/>
        <w:spacing w:line="360" w:lineRule="auto"/>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cs="宋体"/>
          <w:color w:val="auto"/>
          <w:kern w:val="0"/>
          <w:sz w:val="24"/>
          <w:highlight w:val="none"/>
        </w:rPr>
        <w:t>（</w:t>
      </w:r>
      <w:r>
        <w:rPr>
          <w:rFonts w:hint="eastAsia" w:ascii="仿宋" w:hAnsi="仿宋" w:cs="宋体"/>
          <w:color w:val="auto"/>
          <w:kern w:val="0"/>
          <w:sz w:val="24"/>
          <w:highlight w:val="none"/>
          <w:lang w:val="en-US" w:eastAsia="zh-CN"/>
        </w:rPr>
        <w:t>五</w:t>
      </w:r>
      <w:r>
        <w:rPr>
          <w:rFonts w:hint="eastAsia" w:ascii="仿宋" w:hAnsi="仿宋" w:cs="宋体"/>
          <w:color w:val="auto"/>
          <w:kern w:val="0"/>
          <w:sz w:val="24"/>
          <w:highlight w:val="none"/>
        </w:rPr>
        <w:t>）</w:t>
      </w:r>
      <w:r>
        <w:rPr>
          <w:rFonts w:hint="eastAsia" w:ascii="仿宋" w:hAnsi="仿宋" w:cs="宋体"/>
          <w:color w:val="auto"/>
          <w:kern w:val="0"/>
          <w:sz w:val="24"/>
          <w:highlight w:val="none"/>
          <w:lang w:val="en-US" w:eastAsia="zh-CN"/>
        </w:rPr>
        <w:t>其他</w:t>
      </w:r>
      <w:r>
        <w:rPr>
          <w:rFonts w:hint="eastAsia" w:ascii="仿宋" w:hAnsi="仿宋" w:cs="宋体"/>
          <w:color w:val="auto"/>
          <w:kern w:val="0"/>
          <w:sz w:val="24"/>
          <w:highlight w:val="none"/>
        </w:rPr>
        <w:t>违约</w:t>
      </w:r>
    </w:p>
    <w:p>
      <w:pPr>
        <w:spacing w:line="360" w:lineRule="auto"/>
        <w:ind w:firstLine="480" w:firstLineChars="200"/>
        <w:rPr>
          <w:rFonts w:hint="eastAsia" w:ascii="仿宋" w:hAnsi="仿宋" w:eastAsia="仿宋" w:cs="仿宋"/>
          <w:color w:val="auto"/>
          <w:kern w:val="0"/>
          <w:sz w:val="24"/>
          <w:szCs w:val="24"/>
          <w:highlight w:val="none"/>
          <w:lang w:val="en-US" w:eastAsia="zh-CN" w:bidi="ar-SA"/>
        </w:rPr>
      </w:pPr>
      <w:r>
        <w:rPr>
          <w:rFonts w:hint="eastAsia" w:ascii="仿宋" w:hAnsi="仿宋" w:cs="仿宋"/>
          <w:color w:val="auto"/>
          <w:kern w:val="0"/>
          <w:sz w:val="24"/>
          <w:szCs w:val="24"/>
          <w:highlight w:val="none"/>
          <w:lang w:val="en-US" w:eastAsia="zh-CN" w:bidi="ar-SA"/>
        </w:rPr>
        <w:t>1</w:t>
      </w:r>
      <w:r>
        <w:rPr>
          <w:rFonts w:hint="eastAsia" w:ascii="仿宋" w:hAnsi="仿宋" w:eastAsia="仿宋" w:cs="仿宋"/>
          <w:color w:val="auto"/>
          <w:kern w:val="0"/>
          <w:sz w:val="24"/>
          <w:szCs w:val="24"/>
          <w:highlight w:val="none"/>
          <w:lang w:val="en-US" w:eastAsia="zh-CN" w:bidi="ar-SA"/>
        </w:rPr>
        <w:t>.乙方应严格按照本合同约定的期限及要求与各用户签订采购合同，否则，甲方有权取消乙方的中标资格，有权解除本合同，并要求乙方支付中标金额5%的违约金。</w:t>
      </w:r>
    </w:p>
    <w:p>
      <w:pPr>
        <w:spacing w:line="360" w:lineRule="auto"/>
        <w:ind w:firstLine="480" w:firstLineChars="200"/>
        <w:rPr>
          <w:rFonts w:hint="eastAsia" w:ascii="仿宋" w:hAnsi="仿宋" w:eastAsia="仿宋" w:cs="仿宋"/>
          <w:color w:val="auto"/>
          <w:kern w:val="0"/>
          <w:sz w:val="24"/>
          <w:szCs w:val="24"/>
          <w:highlight w:val="none"/>
          <w:lang w:val="en-US" w:eastAsia="zh-CN" w:bidi="ar-SA"/>
        </w:rPr>
      </w:pPr>
      <w:r>
        <w:rPr>
          <w:rFonts w:hint="eastAsia" w:ascii="仿宋" w:hAnsi="仿宋" w:cs="仿宋"/>
          <w:color w:val="auto"/>
          <w:kern w:val="0"/>
          <w:sz w:val="24"/>
          <w:szCs w:val="24"/>
          <w:highlight w:val="none"/>
          <w:lang w:val="en-US" w:eastAsia="zh-CN" w:bidi="ar-SA"/>
        </w:rPr>
        <w:t>2</w:t>
      </w:r>
      <w:r>
        <w:rPr>
          <w:rFonts w:hint="eastAsia" w:ascii="仿宋" w:hAnsi="仿宋" w:eastAsia="仿宋" w:cs="仿宋"/>
          <w:color w:val="auto"/>
          <w:kern w:val="0"/>
          <w:sz w:val="24"/>
          <w:szCs w:val="24"/>
          <w:highlight w:val="none"/>
          <w:lang w:val="en-US" w:eastAsia="zh-CN" w:bidi="ar-SA"/>
        </w:rPr>
        <w:t>.如果乙方存在分包、转包行为或未在向甲方提交的生产厂家或货物生产地址生产货物的，甲方有权解除本</w:t>
      </w:r>
      <w:r>
        <w:rPr>
          <w:rFonts w:hint="eastAsia" w:ascii="仿宋" w:hAnsi="仿宋" w:cs="仿宋"/>
          <w:color w:val="auto"/>
          <w:kern w:val="0"/>
          <w:sz w:val="24"/>
          <w:szCs w:val="24"/>
          <w:highlight w:val="none"/>
          <w:lang w:val="en-US" w:eastAsia="zh-CN" w:bidi="ar-SA"/>
        </w:rPr>
        <w:t>合同</w:t>
      </w:r>
      <w:r>
        <w:rPr>
          <w:rFonts w:hint="eastAsia" w:ascii="仿宋" w:hAnsi="仿宋" w:eastAsia="仿宋" w:cs="仿宋"/>
          <w:color w:val="auto"/>
          <w:kern w:val="0"/>
          <w:sz w:val="24"/>
          <w:szCs w:val="24"/>
          <w:highlight w:val="none"/>
          <w:lang w:val="en-US" w:eastAsia="zh-CN" w:bidi="ar-SA"/>
        </w:rPr>
        <w:t>并要求乙方支付中标金额5％的违约金，并且甲方有权向有管辖权的行政机关反映，由有管辖权的行政机关予以处理。</w:t>
      </w:r>
      <w:r>
        <w:rPr>
          <w:rFonts w:hint="eastAsia" w:ascii="仿宋" w:hAnsi="仿宋" w:cs="仿宋"/>
          <w:color w:val="auto"/>
          <w:kern w:val="0"/>
          <w:sz w:val="24"/>
          <w:szCs w:val="24"/>
          <w:highlight w:val="none"/>
          <w:lang w:val="en-US" w:eastAsia="zh-CN" w:bidi="ar-SA"/>
        </w:rPr>
        <w:t>甲方</w:t>
      </w:r>
      <w:r>
        <w:rPr>
          <w:rFonts w:hint="eastAsia" w:ascii="仿宋" w:hAnsi="仿宋" w:eastAsia="仿宋" w:cs="仿宋"/>
          <w:color w:val="auto"/>
          <w:kern w:val="0"/>
          <w:sz w:val="24"/>
          <w:szCs w:val="24"/>
          <w:highlight w:val="none"/>
          <w:lang w:val="en-US" w:eastAsia="zh-CN" w:bidi="ar-SA"/>
        </w:rPr>
        <w:t>亦有权解除与乙方签订的采购合同并有权要求乙方退还已收全部合同价款。</w:t>
      </w:r>
    </w:p>
    <w:p>
      <w:pPr>
        <w:widowControl/>
        <w:adjustRightInd w:val="0"/>
        <w:spacing w:line="360" w:lineRule="auto"/>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cs="仿宋"/>
          <w:color w:val="auto"/>
          <w:kern w:val="0"/>
          <w:sz w:val="24"/>
          <w:szCs w:val="24"/>
          <w:highlight w:val="none"/>
          <w:lang w:val="en-US" w:eastAsia="zh-CN" w:bidi="ar-SA"/>
        </w:rPr>
        <w:t>3</w:t>
      </w:r>
      <w:r>
        <w:rPr>
          <w:rFonts w:hint="eastAsia" w:ascii="仿宋" w:hAnsi="仿宋" w:eastAsia="仿宋" w:cs="仿宋"/>
          <w:color w:val="auto"/>
          <w:kern w:val="0"/>
          <w:sz w:val="24"/>
          <w:szCs w:val="24"/>
          <w:highlight w:val="none"/>
          <w:lang w:val="en-US" w:eastAsia="zh-CN" w:bidi="ar-SA"/>
        </w:rPr>
        <w:t>.货物验收不合格的，乙方需根据验收结论整改，并重新参加验收。</w:t>
      </w:r>
      <w:r>
        <w:rPr>
          <w:rFonts w:hint="eastAsia" w:ascii="仿宋" w:hAnsi="仿宋" w:cs="仿宋"/>
          <w:color w:val="auto"/>
          <w:kern w:val="0"/>
          <w:sz w:val="24"/>
          <w:szCs w:val="24"/>
          <w:highlight w:val="none"/>
          <w:lang w:val="en-US" w:eastAsia="zh-CN" w:bidi="ar-SA"/>
        </w:rPr>
        <w:t>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w:t>
      </w:r>
      <w:r>
        <w:rPr>
          <w:rFonts w:hint="eastAsia" w:ascii="仿宋" w:hAnsi="仿宋" w:eastAsia="仿宋" w:cs="仿宋"/>
          <w:color w:val="auto"/>
          <w:kern w:val="0"/>
          <w:sz w:val="24"/>
          <w:szCs w:val="24"/>
          <w:highlight w:val="none"/>
          <w:lang w:val="en-US" w:eastAsia="zh-CN" w:bidi="ar-SA"/>
        </w:rPr>
        <w:t>期限内完成整改</w:t>
      </w:r>
      <w:r>
        <w:rPr>
          <w:rFonts w:hint="eastAsia" w:ascii="仿宋" w:hAnsi="仿宋" w:cs="仿宋"/>
          <w:color w:val="auto"/>
          <w:kern w:val="0"/>
          <w:sz w:val="24"/>
          <w:szCs w:val="24"/>
          <w:highlight w:val="none"/>
          <w:lang w:val="en-US" w:eastAsia="zh-CN" w:bidi="ar-SA"/>
        </w:rPr>
        <w:t>的，</w:t>
      </w:r>
      <w:r>
        <w:rPr>
          <w:rFonts w:hint="eastAsia" w:ascii="仿宋" w:hAnsi="仿宋" w:eastAsia="仿宋" w:cs="仿宋"/>
          <w:color w:val="auto"/>
          <w:kern w:val="0"/>
          <w:sz w:val="24"/>
          <w:szCs w:val="24"/>
          <w:highlight w:val="none"/>
          <w:lang w:val="en-US" w:eastAsia="zh-CN" w:bidi="ar-SA"/>
        </w:rPr>
        <w:t>甲方有权解除本合同</w:t>
      </w:r>
      <w:r>
        <w:rPr>
          <w:rFonts w:hint="eastAsia" w:ascii="仿宋" w:hAnsi="仿宋" w:cs="仿宋"/>
          <w:color w:val="auto"/>
          <w:kern w:val="0"/>
          <w:sz w:val="24"/>
          <w:szCs w:val="24"/>
          <w:highlight w:val="none"/>
          <w:lang w:val="en-US" w:eastAsia="zh-CN" w:bidi="ar-SA"/>
        </w:rPr>
        <w:t>并</w:t>
      </w:r>
      <w:r>
        <w:rPr>
          <w:rFonts w:hint="eastAsia" w:ascii="仿宋" w:hAnsi="仿宋" w:eastAsia="仿宋" w:cs="仿宋"/>
          <w:color w:val="auto"/>
          <w:kern w:val="0"/>
          <w:sz w:val="24"/>
          <w:szCs w:val="24"/>
          <w:highlight w:val="none"/>
          <w:lang w:val="en-US" w:eastAsia="zh-CN" w:bidi="ar-SA"/>
        </w:rPr>
        <w:t>要求乙方支付合同总金额20%的违约金。</w:t>
      </w:r>
    </w:p>
    <w:p>
      <w:pPr>
        <w:widowControl/>
        <w:adjustRightInd w:val="0"/>
        <w:spacing w:line="360" w:lineRule="auto"/>
        <w:ind w:firstLine="480" w:firstLineChars="200"/>
        <w:jc w:val="left"/>
        <w:rPr>
          <w:rFonts w:ascii="仿宋" w:hAnsi="仿宋" w:cs="宋体"/>
          <w:b/>
          <w:color w:val="auto"/>
          <w:kern w:val="0"/>
          <w:sz w:val="24"/>
          <w:highlight w:val="none"/>
        </w:rPr>
      </w:pPr>
      <w:r>
        <w:rPr>
          <w:rFonts w:hint="eastAsia" w:ascii="仿宋" w:hAnsi="仿宋" w:cs="宋体"/>
          <w:b/>
          <w:color w:val="auto"/>
          <w:kern w:val="0"/>
          <w:sz w:val="24"/>
          <w:highlight w:val="none"/>
          <w:lang w:val="en-US" w:eastAsia="zh-CN"/>
        </w:rPr>
        <w:t>十</w:t>
      </w:r>
      <w:r>
        <w:rPr>
          <w:rFonts w:hint="eastAsia" w:ascii="仿宋" w:hAnsi="仿宋" w:cs="宋体"/>
          <w:b/>
          <w:color w:val="auto"/>
          <w:kern w:val="0"/>
          <w:sz w:val="24"/>
          <w:highlight w:val="none"/>
        </w:rPr>
        <w:t>、合同转让和分包</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olor w:val="auto"/>
          <w:kern w:val="0"/>
          <w:sz w:val="24"/>
          <w:highlight w:val="none"/>
        </w:rPr>
        <w:t>除甲方事先书面同意外，乙方不得部分或全部转让、分包本采购合同义务。</w:t>
      </w:r>
    </w:p>
    <w:p>
      <w:pPr>
        <w:widowControl/>
        <w:adjustRightInd w:val="0"/>
        <w:spacing w:line="360" w:lineRule="auto"/>
        <w:ind w:firstLine="480" w:firstLineChars="200"/>
        <w:jc w:val="left"/>
        <w:rPr>
          <w:rFonts w:ascii="仿宋" w:hAnsi="仿宋" w:cs="宋体"/>
          <w:b/>
          <w:color w:val="auto"/>
          <w:kern w:val="0"/>
          <w:sz w:val="24"/>
          <w:highlight w:val="none"/>
        </w:rPr>
      </w:pPr>
      <w:r>
        <w:rPr>
          <w:rFonts w:hint="eastAsia" w:ascii="仿宋" w:hAnsi="仿宋" w:cs="宋体"/>
          <w:b/>
          <w:color w:val="auto"/>
          <w:kern w:val="0"/>
          <w:sz w:val="24"/>
          <w:highlight w:val="none"/>
        </w:rPr>
        <w:t>十</w:t>
      </w:r>
      <w:r>
        <w:rPr>
          <w:rFonts w:hint="eastAsia" w:ascii="仿宋" w:hAnsi="仿宋" w:cs="宋体"/>
          <w:b/>
          <w:color w:val="auto"/>
          <w:kern w:val="0"/>
          <w:sz w:val="24"/>
          <w:highlight w:val="none"/>
          <w:lang w:val="en-US" w:eastAsia="zh-CN"/>
        </w:rPr>
        <w:t>一</w:t>
      </w:r>
      <w:r>
        <w:rPr>
          <w:rFonts w:hint="eastAsia" w:ascii="仿宋" w:hAnsi="仿宋" w:cs="宋体"/>
          <w:b/>
          <w:color w:val="auto"/>
          <w:kern w:val="0"/>
          <w:sz w:val="24"/>
          <w:highlight w:val="none"/>
        </w:rPr>
        <w:t>、知识产权</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olor w:val="auto"/>
          <w:kern w:val="0"/>
          <w:sz w:val="24"/>
          <w:highlight w:val="none"/>
        </w:rPr>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pPr>
        <w:widowControl/>
        <w:adjustRightInd w:val="0"/>
        <w:spacing w:line="360" w:lineRule="auto"/>
        <w:ind w:firstLine="480" w:firstLineChars="200"/>
        <w:jc w:val="left"/>
        <w:outlineLvl w:val="0"/>
        <w:rPr>
          <w:rFonts w:ascii="仿宋" w:hAnsi="仿宋" w:cs="宋体"/>
          <w:b/>
          <w:color w:val="auto"/>
          <w:kern w:val="0"/>
          <w:sz w:val="24"/>
          <w:highlight w:val="none"/>
        </w:rPr>
      </w:pPr>
      <w:r>
        <w:rPr>
          <w:rFonts w:hint="eastAsia" w:ascii="仿宋" w:hAnsi="仿宋" w:cs="宋体"/>
          <w:b/>
          <w:color w:val="auto"/>
          <w:kern w:val="0"/>
          <w:sz w:val="24"/>
          <w:highlight w:val="none"/>
        </w:rPr>
        <w:t>十</w:t>
      </w:r>
      <w:r>
        <w:rPr>
          <w:rFonts w:hint="eastAsia" w:ascii="仿宋" w:hAnsi="仿宋" w:cs="宋体"/>
          <w:b/>
          <w:color w:val="auto"/>
          <w:kern w:val="0"/>
          <w:sz w:val="24"/>
          <w:highlight w:val="none"/>
          <w:lang w:val="en-US" w:eastAsia="zh-CN"/>
        </w:rPr>
        <w:t>二</w:t>
      </w:r>
      <w:r>
        <w:rPr>
          <w:rFonts w:hint="eastAsia" w:ascii="仿宋" w:hAnsi="仿宋" w:cs="宋体"/>
          <w:b/>
          <w:color w:val="auto"/>
          <w:kern w:val="0"/>
          <w:sz w:val="24"/>
          <w:highlight w:val="none"/>
        </w:rPr>
        <w:t>、质量保证期</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1.</w:t>
      </w:r>
      <w:r>
        <w:rPr>
          <w:rFonts w:ascii="仿宋" w:hAnsi="仿宋"/>
          <w:color w:val="auto"/>
          <w:sz w:val="24"/>
          <w:highlight w:val="none"/>
        </w:rPr>
        <w:t>质量保证期</w:t>
      </w:r>
      <w:r>
        <w:rPr>
          <w:rFonts w:hint="eastAsia" w:ascii="仿宋" w:hAnsi="仿宋"/>
          <w:color w:val="auto"/>
          <w:sz w:val="24"/>
          <w:highlight w:val="none"/>
        </w:rPr>
        <w:t>为验收合格之日起</w:t>
      </w:r>
      <w:r>
        <w:rPr>
          <w:rFonts w:hint="eastAsia" w:ascii="仿宋" w:hAnsi="仿宋" w:cs="仿宋"/>
          <w:color w:val="auto"/>
          <w:kern w:val="0"/>
          <w:sz w:val="24"/>
          <w:highlight w:val="none"/>
          <w:lang w:val="en-US" w:eastAsia="zh-CN"/>
        </w:rPr>
        <w:t>XX</w:t>
      </w:r>
      <w:r>
        <w:rPr>
          <w:rFonts w:hint="eastAsia" w:ascii="仿宋" w:hAnsi="仿宋" w:cs="仿宋"/>
          <w:color w:val="auto"/>
          <w:sz w:val="24"/>
          <w:highlight w:val="none"/>
          <w:u w:val="single"/>
        </w:rPr>
        <w:t>月</w:t>
      </w:r>
      <w:r>
        <w:rPr>
          <w:rFonts w:ascii="仿宋" w:hAnsi="仿宋"/>
          <w:color w:val="auto"/>
          <w:sz w:val="24"/>
          <w:highlight w:val="none"/>
        </w:rPr>
        <w:t>。</w:t>
      </w:r>
      <w:r>
        <w:rPr>
          <w:rFonts w:hint="eastAsia" w:ascii="仿宋" w:hAnsi="仿宋"/>
          <w:color w:val="auto"/>
          <w:sz w:val="24"/>
          <w:highlight w:val="none"/>
        </w:rPr>
        <w:t>质量保证期内乙方不收取任何维修费用，质保期后我公司对质保期后易损件收费低于市场价且合理，不收取人工费。</w:t>
      </w:r>
    </w:p>
    <w:p>
      <w:pPr>
        <w:widowControl/>
        <w:spacing w:line="360" w:lineRule="auto"/>
        <w:ind w:firstLine="480" w:firstLineChars="200"/>
        <w:jc w:val="left"/>
        <w:rPr>
          <w:rFonts w:hint="eastAsia" w:ascii="仿宋" w:hAnsi="仿宋" w:cs="仿宋"/>
          <w:color w:val="auto"/>
          <w:sz w:val="24"/>
          <w:highlight w:val="none"/>
        </w:rPr>
      </w:pPr>
      <w:r>
        <w:rPr>
          <w:rFonts w:hint="eastAsia" w:ascii="仿宋" w:hAnsi="仿宋" w:cs="宋体"/>
          <w:color w:val="auto"/>
          <w:kern w:val="0"/>
          <w:sz w:val="24"/>
          <w:highlight w:val="none"/>
        </w:rPr>
        <w:t>2.质量保证期的定义：指库存货物可以正常使用且不会导致人身或财产损害的期限。</w:t>
      </w:r>
      <w:r>
        <w:rPr>
          <w:rFonts w:hint="eastAsia" w:ascii="仿宋" w:hAnsi="仿宋" w:cs="仿宋"/>
          <w:color w:val="auto"/>
          <w:sz w:val="24"/>
          <w:highlight w:val="none"/>
        </w:rPr>
        <w:t>本条所述质量保证期系指库存货物可以正常使用且不会因质量问题导致人身或财产损害的期限。如用户在质量保证期中发现货物无法正常使用或导致人身或财产损害，则乙方除向受害第三方承担赔偿责任外还应向用户承担违约责任。</w:t>
      </w:r>
    </w:p>
    <w:p>
      <w:pPr>
        <w:widowControl/>
        <w:spacing w:line="360" w:lineRule="auto"/>
        <w:ind w:firstLine="480" w:firstLineChars="200"/>
        <w:jc w:val="left"/>
        <w:rPr>
          <w:rFonts w:ascii="仿宋" w:hAnsi="仿宋"/>
          <w:color w:val="auto"/>
          <w:kern w:val="0"/>
          <w:sz w:val="24"/>
          <w:highlight w:val="none"/>
        </w:rPr>
      </w:pPr>
      <w:r>
        <w:rPr>
          <w:rFonts w:hint="eastAsia" w:ascii="仿宋" w:hAnsi="仿宋" w:cs="宋体"/>
          <w:color w:val="auto"/>
          <w:kern w:val="0"/>
          <w:sz w:val="24"/>
          <w:highlight w:val="none"/>
          <w:lang w:val="en-US" w:eastAsia="zh-CN"/>
        </w:rPr>
        <w:t>3</w:t>
      </w:r>
      <w:r>
        <w:rPr>
          <w:rFonts w:hint="eastAsia" w:ascii="仿宋" w:hAnsi="仿宋" w:cs="宋体"/>
          <w:color w:val="auto"/>
          <w:kern w:val="0"/>
          <w:sz w:val="24"/>
          <w:highlight w:val="none"/>
        </w:rPr>
        <w:t>.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w:t>
      </w:r>
      <w:r>
        <w:rPr>
          <w:rFonts w:ascii="仿宋" w:hAnsi="仿宋"/>
          <w:color w:val="auto"/>
          <w:kern w:val="0"/>
          <w:sz w:val="24"/>
          <w:highlight w:val="none"/>
        </w:rPr>
        <w:t>关/司法机关进行移送。</w:t>
      </w:r>
    </w:p>
    <w:p>
      <w:pPr>
        <w:pStyle w:val="22"/>
        <w:rPr>
          <w:rFonts w:hint="eastAsia" w:ascii="仿宋" w:hAnsi="仿宋" w:eastAsia="仿宋"/>
          <w:color w:val="auto"/>
          <w:kern w:val="0"/>
          <w:szCs w:val="24"/>
          <w:highlight w:val="none"/>
        </w:rPr>
      </w:pPr>
      <w:r>
        <w:rPr>
          <w:rFonts w:hint="eastAsia" w:ascii="仿宋" w:hAnsi="仿宋" w:eastAsia="仿宋"/>
          <w:color w:val="auto"/>
          <w:kern w:val="0"/>
          <w:szCs w:val="24"/>
          <w:highlight w:val="none"/>
          <w:lang w:val="en-US" w:eastAsia="zh-CN"/>
        </w:rPr>
        <w:t>4</w:t>
      </w:r>
      <w:r>
        <w:rPr>
          <w:rFonts w:hint="eastAsia" w:ascii="仿宋" w:hAnsi="仿宋" w:eastAsia="仿宋"/>
          <w:color w:val="auto"/>
          <w:kern w:val="0"/>
          <w:szCs w:val="24"/>
          <w:highlight w:val="none"/>
        </w:rPr>
        <w:t>.在质保期内，货物发生故障或无法正常使用，乙方负责对货物免费维修或更换。质量保证期内乙方不收取任何维修费用，超出质量保证期的，</w:t>
      </w:r>
      <w:r>
        <w:rPr>
          <w:rFonts w:hint="eastAsia" w:ascii="仿宋" w:hAnsi="仿宋" w:eastAsia="仿宋"/>
          <w:color w:val="auto"/>
          <w:kern w:val="0"/>
          <w:szCs w:val="24"/>
          <w:highlight w:val="none"/>
          <w:u w:val="single"/>
          <w:lang w:val="en-US" w:eastAsia="zh-CN"/>
        </w:rPr>
        <w:t xml:space="preserve">                          </w:t>
      </w:r>
      <w:r>
        <w:rPr>
          <w:rFonts w:hint="eastAsia" w:ascii="仿宋" w:hAnsi="仿宋" w:eastAsia="仿宋"/>
          <w:color w:val="auto"/>
          <w:kern w:val="0"/>
          <w:szCs w:val="24"/>
          <w:highlight w:val="none"/>
        </w:rPr>
        <w:t>。</w:t>
      </w:r>
      <w:r>
        <w:rPr>
          <w:rFonts w:hint="eastAsia" w:ascii="仿宋" w:hAnsi="仿宋" w:eastAsia="仿宋" w:cs="仿宋"/>
          <w:color w:val="auto"/>
          <w:kern w:val="2"/>
          <w:sz w:val="24"/>
          <w:szCs w:val="24"/>
          <w:highlight w:val="none"/>
          <w:lang w:val="en-US" w:eastAsia="zh-CN" w:bidi="ar-SA"/>
        </w:rPr>
        <w:t>（以投标文件响应为准）</w:t>
      </w:r>
    </w:p>
    <w:p>
      <w:pPr>
        <w:spacing w:line="360" w:lineRule="auto"/>
        <w:jc w:val="left"/>
        <w:rPr>
          <w:rFonts w:ascii="仿宋" w:hAnsi="仿宋" w:cs="仿宋"/>
          <w:b/>
          <w:bCs/>
          <w:color w:val="auto"/>
          <w:sz w:val="24"/>
          <w:highlight w:val="none"/>
        </w:rPr>
      </w:pPr>
      <w:r>
        <w:rPr>
          <w:rFonts w:hint="eastAsia" w:ascii="仿宋" w:hAnsi="仿宋" w:cs="仿宋"/>
          <w:b/>
          <w:bCs/>
          <w:color w:val="auto"/>
          <w:sz w:val="24"/>
          <w:highlight w:val="none"/>
          <w:lang w:val="en-US" w:eastAsia="zh-CN"/>
        </w:rPr>
        <w:t>十三</w:t>
      </w:r>
      <w:r>
        <w:rPr>
          <w:rFonts w:hint="eastAsia" w:ascii="仿宋" w:hAnsi="仿宋" w:cs="仿宋"/>
          <w:b/>
          <w:bCs/>
          <w:color w:val="auto"/>
          <w:sz w:val="24"/>
          <w:highlight w:val="none"/>
        </w:rPr>
        <w:t>、权利和义务</w:t>
      </w:r>
    </w:p>
    <w:p>
      <w:pPr>
        <w:spacing w:line="360" w:lineRule="auto"/>
        <w:ind w:firstLine="480" w:firstLineChars="200"/>
        <w:jc w:val="left"/>
        <w:rPr>
          <w:rFonts w:ascii="仿宋" w:hAnsi="仿宋" w:cs="仿宋"/>
          <w:b/>
          <w:bCs/>
          <w:color w:val="auto"/>
          <w:sz w:val="24"/>
          <w:highlight w:val="none"/>
        </w:rPr>
      </w:pPr>
      <w:r>
        <w:rPr>
          <w:rFonts w:hint="eastAsia" w:ascii="仿宋" w:hAnsi="仿宋" w:cs="仿宋"/>
          <w:b/>
          <w:bCs/>
          <w:color w:val="auto"/>
          <w:sz w:val="24"/>
          <w:highlight w:val="none"/>
        </w:rPr>
        <w:t>1.甲方的权利与义务</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1.1 甲方所有用户有权要求乙方提供真实、详细的公司资信材料、产品及服务资料及符合要求的产品及服务。</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1.2 甲方用户有权要求乙方独立供货，不得将甲方用户所购产品及服务转包第三方。</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1.3 乙方如在提供产品及服务过程中出现问题，致使不符合协议内容的，或因泄漏秘密或业务资料，给甲方用户造成损害，甲方用户有权取消乙方供货资格，并要求乙方按采购合同约定承担违约责任，并赔偿由此而造成的所有损失。</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1.4 甲方有权建立用户反馈和评价机制，并对乙方履行本协议和采购合同的情况作出反馈与评价。</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1.5甲方有权对乙方履约情况进行检查。</w:t>
      </w:r>
    </w:p>
    <w:p>
      <w:pPr>
        <w:spacing w:line="360" w:lineRule="auto"/>
        <w:ind w:firstLine="500"/>
        <w:rPr>
          <w:rFonts w:ascii="仿宋" w:hAnsi="仿宋" w:cs="仿宋"/>
          <w:b/>
          <w:bCs/>
          <w:color w:val="auto"/>
          <w:sz w:val="24"/>
          <w:highlight w:val="none"/>
        </w:rPr>
      </w:pPr>
      <w:r>
        <w:rPr>
          <w:rFonts w:hint="eastAsia" w:ascii="仿宋" w:hAnsi="仿宋" w:cs="仿宋"/>
          <w:b/>
          <w:bCs/>
          <w:color w:val="auto"/>
          <w:sz w:val="24"/>
          <w:highlight w:val="none"/>
        </w:rPr>
        <w:t>2.乙方的权利与义务</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2.1 在本协议期内，乙方具有为用户供货及提供相关服务的资格。</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 xml:space="preserve">2.2乙方有权拒绝满足用户超出响应承诺以外服务的其他要求。 </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2.3乙方必须维护甲方及甲方用户的合法权益，不得为乙方或任何第三方的利益而损害甲方及甲方用户的合法权益。</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2.4 乙方对产品及服务质量承担责任。确因乙方的过失，致使采购结果与采购合同内容不符的，乙方应按采购合同约定承担违约责任，并赔偿由此而造成的所有损失。</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 xml:space="preserve">2.5乙方随时接受并配合甲方的监督检查。 </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2.6乙方保证对提供给甲方用户的产品及服务享有合法权利，不侵犯任何第三方的知识产权等权益。（包括但不限于商标权、专利权、版权、对不便申请专利的技术秘密和商业秘密的权利等）否则，乙方将赔偿由此给甲方用户造成的全部损失。</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及用户。</w:t>
      </w:r>
    </w:p>
    <w:p>
      <w:pPr>
        <w:spacing w:line="360" w:lineRule="auto"/>
        <w:ind w:firstLine="500"/>
        <w:rPr>
          <w:rFonts w:ascii="仿宋" w:hAnsi="仿宋" w:cs="仿宋"/>
          <w:color w:val="auto"/>
          <w:sz w:val="24"/>
          <w:highlight w:val="none"/>
        </w:rPr>
      </w:pPr>
      <w:r>
        <w:rPr>
          <w:rFonts w:hint="eastAsia" w:ascii="仿宋" w:hAnsi="仿宋" w:cs="仿宋"/>
          <w:color w:val="auto"/>
          <w:sz w:val="24"/>
          <w:highlight w:val="none"/>
        </w:rPr>
        <w:t>2.8乙方提供的全部货物均应按标准保护措施进行包装。这类包装应适应于远距离运输、防潮、防震、防锈和防野蛮装卸，以确保货物安全无损运抵指定交货地点。如因包装问题导致货物毁损或者品质下降，甲方用户有权要求降价、换货、拒收部分或整批货物，由此造成需方的费用和损失，均由乙方承担。</w:t>
      </w:r>
    </w:p>
    <w:p>
      <w:pPr>
        <w:pStyle w:val="22"/>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2.9乙方应根据招投标文件履行培训义务。</w:t>
      </w:r>
    </w:p>
    <w:p>
      <w:pPr>
        <w:widowControl/>
        <w:adjustRightInd w:val="0"/>
        <w:spacing w:line="360" w:lineRule="auto"/>
        <w:ind w:firstLine="470" w:firstLineChars="196"/>
        <w:jc w:val="left"/>
        <w:outlineLvl w:val="0"/>
        <w:rPr>
          <w:rFonts w:ascii="仿宋" w:hAnsi="仿宋"/>
          <w:b/>
          <w:color w:val="auto"/>
          <w:kern w:val="0"/>
          <w:sz w:val="24"/>
          <w:highlight w:val="none"/>
        </w:rPr>
      </w:pPr>
      <w:r>
        <w:rPr>
          <w:rFonts w:hint="eastAsia" w:ascii="仿宋" w:hAnsi="仿宋"/>
          <w:b/>
          <w:color w:val="auto"/>
          <w:kern w:val="0"/>
          <w:sz w:val="24"/>
          <w:highlight w:val="none"/>
        </w:rPr>
        <w:t>十</w:t>
      </w:r>
      <w:r>
        <w:rPr>
          <w:rFonts w:hint="eastAsia" w:ascii="仿宋" w:hAnsi="仿宋"/>
          <w:b/>
          <w:color w:val="auto"/>
          <w:kern w:val="0"/>
          <w:sz w:val="24"/>
          <w:highlight w:val="none"/>
          <w:lang w:val="en-US" w:eastAsia="zh-CN"/>
        </w:rPr>
        <w:t>四</w:t>
      </w:r>
      <w:r>
        <w:rPr>
          <w:rFonts w:ascii="仿宋" w:hAnsi="仿宋"/>
          <w:b/>
          <w:color w:val="auto"/>
          <w:kern w:val="0"/>
          <w:sz w:val="24"/>
          <w:highlight w:val="none"/>
        </w:rPr>
        <w:t>、不可抗力</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olor w:val="auto"/>
          <w:kern w:val="0"/>
          <w:sz w:val="24"/>
          <w:highlight w:val="none"/>
        </w:rPr>
        <w:t>1.</w:t>
      </w:r>
      <w:r>
        <w:rPr>
          <w:rFonts w:ascii="仿宋" w:hAnsi="仿宋"/>
          <w:color w:val="auto"/>
          <w:kern w:val="0"/>
          <w:sz w:val="24"/>
          <w:highlight w:val="none"/>
        </w:rPr>
        <w:t>甲乙双方均不承担由于不可抗力的任何原因所造成的无法交货或违约，不可抗力包括战争、叛乱、严重火灾、水灾、地震等人力无法抗拒的原因。</w:t>
      </w:r>
    </w:p>
    <w:p>
      <w:pPr>
        <w:pStyle w:val="22"/>
        <w:ind w:firstLine="360" w:firstLineChars="150"/>
        <w:rPr>
          <w:rFonts w:ascii="仿宋" w:hAnsi="仿宋" w:eastAsia="仿宋"/>
          <w:color w:val="auto"/>
          <w:kern w:val="0"/>
          <w:szCs w:val="24"/>
          <w:highlight w:val="none"/>
        </w:rPr>
      </w:pPr>
      <w:r>
        <w:rPr>
          <w:rFonts w:hint="eastAsia" w:ascii="仿宋" w:hAnsi="仿宋" w:eastAsia="仿宋"/>
          <w:color w:val="auto"/>
          <w:kern w:val="0"/>
          <w:szCs w:val="24"/>
          <w:highlight w:val="none"/>
        </w:rPr>
        <w:t>2.</w:t>
      </w:r>
      <w:r>
        <w:rPr>
          <w:rFonts w:ascii="仿宋" w:hAnsi="仿宋" w:eastAsia="仿宋"/>
          <w:color w:val="auto"/>
          <w:kern w:val="0"/>
          <w:szCs w:val="24"/>
          <w:highlight w:val="none"/>
        </w:rPr>
        <w:t>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必要时，一方有权通知另一方解除合同。</w:t>
      </w:r>
    </w:p>
    <w:p>
      <w:pPr>
        <w:pStyle w:val="22"/>
        <w:ind w:firstLine="360" w:firstLineChars="150"/>
        <w:rPr>
          <w:rFonts w:ascii="仿宋" w:hAnsi="仿宋" w:eastAsia="仿宋"/>
          <w:color w:val="auto"/>
          <w:kern w:val="0"/>
          <w:szCs w:val="24"/>
          <w:highlight w:val="none"/>
        </w:rPr>
      </w:pPr>
      <w:r>
        <w:rPr>
          <w:rFonts w:ascii="仿宋" w:hAnsi="仿宋" w:eastAsia="仿宋"/>
          <w:color w:val="auto"/>
          <w:kern w:val="0"/>
          <w:szCs w:val="24"/>
          <w:highlight w:val="none"/>
        </w:rPr>
        <w:t>3.由于不可抗力导致本合同不能履行的，双方均不需承担违约责任。但如系因违约而遇上不可抗力，违约方不得以不可抗力为由进行抗辩，违约方仍应按本合同约定执行。</w:t>
      </w:r>
    </w:p>
    <w:p>
      <w:pPr>
        <w:widowControl/>
        <w:adjustRightInd w:val="0"/>
        <w:spacing w:line="360" w:lineRule="auto"/>
        <w:ind w:firstLine="470" w:firstLineChars="196"/>
        <w:jc w:val="left"/>
        <w:outlineLvl w:val="0"/>
        <w:rPr>
          <w:rFonts w:ascii="仿宋" w:hAnsi="仿宋"/>
          <w:b/>
          <w:color w:val="auto"/>
          <w:kern w:val="0"/>
          <w:sz w:val="24"/>
          <w:highlight w:val="none"/>
        </w:rPr>
      </w:pPr>
      <w:r>
        <w:rPr>
          <w:rFonts w:hint="eastAsia" w:ascii="仿宋" w:hAnsi="仿宋"/>
          <w:b/>
          <w:color w:val="auto"/>
          <w:kern w:val="0"/>
          <w:sz w:val="24"/>
          <w:highlight w:val="none"/>
        </w:rPr>
        <w:t>十</w:t>
      </w:r>
      <w:r>
        <w:rPr>
          <w:rFonts w:hint="eastAsia" w:ascii="仿宋" w:hAnsi="仿宋"/>
          <w:b/>
          <w:color w:val="auto"/>
          <w:kern w:val="0"/>
          <w:sz w:val="24"/>
          <w:highlight w:val="none"/>
          <w:lang w:val="en-US" w:eastAsia="zh-CN"/>
        </w:rPr>
        <w:t>五</w:t>
      </w:r>
      <w:r>
        <w:rPr>
          <w:rFonts w:ascii="仿宋" w:hAnsi="仿宋"/>
          <w:b/>
          <w:color w:val="auto"/>
          <w:kern w:val="0"/>
          <w:sz w:val="24"/>
          <w:highlight w:val="none"/>
        </w:rPr>
        <w:t>、争议的解决</w:t>
      </w:r>
    </w:p>
    <w:p>
      <w:pPr>
        <w:widowControl/>
        <w:adjustRightInd w:val="0"/>
        <w:spacing w:line="360" w:lineRule="auto"/>
        <w:ind w:firstLine="480" w:firstLineChars="200"/>
        <w:jc w:val="left"/>
        <w:rPr>
          <w:rFonts w:ascii="仿宋" w:hAnsi="仿宋"/>
          <w:color w:val="auto"/>
          <w:kern w:val="0"/>
          <w:sz w:val="24"/>
          <w:highlight w:val="none"/>
        </w:rPr>
      </w:pPr>
      <w:r>
        <w:rPr>
          <w:rFonts w:ascii="仿宋" w:hAnsi="仿宋"/>
          <w:color w:val="auto"/>
          <w:kern w:val="0"/>
          <w:sz w:val="24"/>
          <w:highlight w:val="none"/>
        </w:rPr>
        <w:t>凡因本合同引起的或与本合同有关的任何争议，双方首先通过友好协商解决；如不能通过友好协商解决的，任何一方可向甲方所在地</w:t>
      </w:r>
      <w:r>
        <w:rPr>
          <w:rFonts w:hint="eastAsia" w:ascii="仿宋" w:hAnsi="仿宋"/>
          <w:color w:val="auto"/>
          <w:kern w:val="0"/>
          <w:sz w:val="24"/>
          <w:highlight w:val="none"/>
        </w:rPr>
        <w:t>有管辖权</w:t>
      </w:r>
      <w:r>
        <w:rPr>
          <w:rFonts w:ascii="仿宋" w:hAnsi="仿宋"/>
          <w:color w:val="auto"/>
          <w:kern w:val="0"/>
          <w:sz w:val="24"/>
          <w:highlight w:val="none"/>
        </w:rPr>
        <w:t>的人民法院提起诉讼。</w:t>
      </w:r>
    </w:p>
    <w:p>
      <w:pPr>
        <w:widowControl/>
        <w:adjustRightInd w:val="0"/>
        <w:spacing w:line="360" w:lineRule="auto"/>
        <w:ind w:firstLine="470" w:firstLineChars="196"/>
        <w:jc w:val="left"/>
        <w:outlineLvl w:val="0"/>
        <w:rPr>
          <w:rFonts w:ascii="仿宋" w:hAnsi="仿宋"/>
          <w:b/>
          <w:color w:val="auto"/>
          <w:kern w:val="0"/>
          <w:sz w:val="24"/>
          <w:highlight w:val="none"/>
        </w:rPr>
      </w:pPr>
      <w:r>
        <w:rPr>
          <w:rFonts w:ascii="仿宋" w:hAnsi="仿宋"/>
          <w:b/>
          <w:color w:val="auto"/>
          <w:kern w:val="0"/>
          <w:sz w:val="24"/>
          <w:highlight w:val="none"/>
        </w:rPr>
        <w:t>十</w:t>
      </w:r>
      <w:r>
        <w:rPr>
          <w:rFonts w:hint="eastAsia" w:ascii="仿宋" w:hAnsi="仿宋"/>
          <w:b/>
          <w:color w:val="auto"/>
          <w:kern w:val="0"/>
          <w:sz w:val="24"/>
          <w:highlight w:val="none"/>
          <w:lang w:val="en-US" w:eastAsia="zh-CN"/>
        </w:rPr>
        <w:t>六</w:t>
      </w:r>
      <w:r>
        <w:rPr>
          <w:rFonts w:ascii="仿宋" w:hAnsi="仿宋"/>
          <w:b/>
          <w:color w:val="auto"/>
          <w:kern w:val="0"/>
          <w:sz w:val="24"/>
          <w:highlight w:val="none"/>
        </w:rPr>
        <w:t>、合同生效</w:t>
      </w:r>
    </w:p>
    <w:p>
      <w:pPr>
        <w:widowControl/>
        <w:adjustRightInd w:val="0"/>
        <w:spacing w:line="360" w:lineRule="auto"/>
        <w:ind w:firstLine="480" w:firstLineChars="200"/>
        <w:jc w:val="left"/>
        <w:rPr>
          <w:rFonts w:ascii="仿宋" w:hAnsi="仿宋"/>
          <w:color w:val="auto"/>
          <w:kern w:val="0"/>
          <w:sz w:val="24"/>
          <w:highlight w:val="none"/>
        </w:rPr>
      </w:pPr>
      <w:r>
        <w:rPr>
          <w:rFonts w:ascii="仿宋" w:hAnsi="仿宋"/>
          <w:color w:val="auto"/>
          <w:kern w:val="0"/>
          <w:sz w:val="24"/>
          <w:highlight w:val="none"/>
        </w:rPr>
        <w:t>1.合同正本一式四份，甲</w:t>
      </w:r>
      <w:r>
        <w:rPr>
          <w:rFonts w:hint="eastAsia" w:ascii="仿宋" w:hAnsi="仿宋"/>
          <w:color w:val="auto"/>
          <w:kern w:val="0"/>
          <w:sz w:val="24"/>
          <w:highlight w:val="none"/>
        </w:rPr>
        <w:t>方三份，</w:t>
      </w:r>
      <w:r>
        <w:rPr>
          <w:rFonts w:ascii="仿宋" w:hAnsi="仿宋"/>
          <w:color w:val="auto"/>
          <w:kern w:val="0"/>
          <w:sz w:val="24"/>
          <w:highlight w:val="none"/>
        </w:rPr>
        <w:t>乙方</w:t>
      </w:r>
      <w:r>
        <w:rPr>
          <w:rFonts w:hint="eastAsia" w:ascii="仿宋" w:hAnsi="仿宋"/>
          <w:color w:val="auto"/>
          <w:kern w:val="0"/>
          <w:sz w:val="24"/>
          <w:highlight w:val="none"/>
        </w:rPr>
        <w:t>一</w:t>
      </w:r>
      <w:r>
        <w:rPr>
          <w:rFonts w:ascii="仿宋" w:hAnsi="仿宋"/>
          <w:color w:val="auto"/>
          <w:kern w:val="0"/>
          <w:sz w:val="24"/>
          <w:highlight w:val="none"/>
        </w:rPr>
        <w:t>份，</w:t>
      </w:r>
      <w:r>
        <w:rPr>
          <w:rFonts w:hint="eastAsia" w:ascii="仿宋" w:hAnsi="仿宋"/>
          <w:color w:val="auto"/>
          <w:kern w:val="0"/>
          <w:sz w:val="24"/>
          <w:highlight w:val="none"/>
        </w:rPr>
        <w:t>每份合同</w:t>
      </w:r>
      <w:r>
        <w:rPr>
          <w:rFonts w:hint="eastAsia" w:ascii="仿宋" w:hAnsi="仿宋" w:cs="仿宋"/>
          <w:color w:val="auto"/>
          <w:sz w:val="24"/>
          <w:highlight w:val="none"/>
        </w:rPr>
        <w:t>具有同等法律效力，经</w:t>
      </w:r>
      <w:r>
        <w:rPr>
          <w:rFonts w:ascii="仿宋" w:hAnsi="仿宋"/>
          <w:color w:val="auto"/>
          <w:kern w:val="0"/>
          <w:sz w:val="24"/>
          <w:highlight w:val="none"/>
        </w:rPr>
        <w:t>双方</w:t>
      </w:r>
      <w:r>
        <w:rPr>
          <w:rFonts w:hint="eastAsia" w:ascii="仿宋" w:hAnsi="仿宋"/>
          <w:color w:val="auto"/>
          <w:kern w:val="0"/>
          <w:sz w:val="24"/>
          <w:highlight w:val="none"/>
        </w:rPr>
        <w:t>法定代表人或</w:t>
      </w:r>
      <w:r>
        <w:rPr>
          <w:rFonts w:ascii="仿宋" w:hAnsi="仿宋"/>
          <w:color w:val="auto"/>
          <w:kern w:val="0"/>
          <w:sz w:val="24"/>
          <w:highlight w:val="none"/>
        </w:rPr>
        <w:t>授权</w:t>
      </w:r>
      <w:r>
        <w:rPr>
          <w:rFonts w:hint="eastAsia" w:ascii="仿宋" w:hAnsi="仿宋"/>
          <w:color w:val="auto"/>
          <w:kern w:val="0"/>
          <w:sz w:val="24"/>
          <w:highlight w:val="none"/>
        </w:rPr>
        <w:t>委托人</w:t>
      </w:r>
      <w:r>
        <w:rPr>
          <w:rFonts w:ascii="仿宋" w:hAnsi="仿宋"/>
          <w:color w:val="auto"/>
          <w:kern w:val="0"/>
          <w:sz w:val="24"/>
          <w:highlight w:val="none"/>
        </w:rPr>
        <w:t>签字并加盖公章或合同章</w:t>
      </w:r>
      <w:r>
        <w:rPr>
          <w:rFonts w:hint="eastAsia" w:ascii="仿宋" w:hAnsi="仿宋"/>
          <w:color w:val="auto"/>
          <w:kern w:val="0"/>
          <w:sz w:val="24"/>
          <w:highlight w:val="none"/>
        </w:rPr>
        <w:t>后生效</w:t>
      </w:r>
      <w:r>
        <w:rPr>
          <w:rFonts w:ascii="仿宋" w:hAnsi="仿宋"/>
          <w:color w:val="auto"/>
          <w:kern w:val="0"/>
          <w:sz w:val="24"/>
          <w:highlight w:val="none"/>
        </w:rPr>
        <w:t>。</w:t>
      </w:r>
    </w:p>
    <w:p>
      <w:pPr>
        <w:widowControl/>
        <w:adjustRightInd w:val="0"/>
        <w:spacing w:line="360" w:lineRule="auto"/>
        <w:ind w:firstLine="480" w:firstLineChars="200"/>
        <w:jc w:val="left"/>
        <w:rPr>
          <w:rFonts w:ascii="仿宋" w:hAnsi="仿宋"/>
          <w:color w:val="auto"/>
          <w:kern w:val="0"/>
          <w:sz w:val="24"/>
          <w:highlight w:val="none"/>
        </w:rPr>
      </w:pPr>
      <w:r>
        <w:rPr>
          <w:rFonts w:ascii="仿宋" w:hAnsi="仿宋"/>
          <w:color w:val="auto"/>
          <w:kern w:val="0"/>
          <w:sz w:val="24"/>
          <w:highlight w:val="none"/>
        </w:rPr>
        <w:t>2.本合同附件与招标文件</w:t>
      </w:r>
      <w:r>
        <w:rPr>
          <w:rFonts w:hint="eastAsia" w:ascii="仿宋" w:hAnsi="仿宋"/>
          <w:color w:val="auto"/>
          <w:kern w:val="0"/>
          <w:sz w:val="24"/>
          <w:highlight w:val="none"/>
        </w:rPr>
        <w:t>、中标通知书</w:t>
      </w:r>
      <w:r>
        <w:rPr>
          <w:rFonts w:ascii="仿宋" w:hAnsi="仿宋"/>
          <w:color w:val="auto"/>
          <w:kern w:val="0"/>
          <w:sz w:val="24"/>
          <w:highlight w:val="none"/>
        </w:rPr>
        <w:t>是</w:t>
      </w:r>
      <w:r>
        <w:rPr>
          <w:rFonts w:hint="eastAsia" w:ascii="仿宋" w:hAnsi="仿宋"/>
          <w:color w:val="auto"/>
          <w:kern w:val="0"/>
          <w:sz w:val="24"/>
          <w:highlight w:val="none"/>
        </w:rPr>
        <w:t>本</w:t>
      </w:r>
      <w:r>
        <w:rPr>
          <w:rFonts w:ascii="仿宋" w:hAnsi="仿宋"/>
          <w:color w:val="auto"/>
          <w:kern w:val="0"/>
          <w:sz w:val="24"/>
          <w:highlight w:val="none"/>
        </w:rPr>
        <w:t>合同不可分割的一部分，对甲乙双方具有同</w:t>
      </w:r>
      <w:r>
        <w:rPr>
          <w:rFonts w:hint="eastAsia" w:ascii="仿宋" w:hAnsi="仿宋"/>
          <w:color w:val="auto"/>
          <w:kern w:val="0"/>
          <w:sz w:val="24"/>
          <w:highlight w:val="none"/>
        </w:rPr>
        <w:t>等</w:t>
      </w:r>
      <w:r>
        <w:rPr>
          <w:rFonts w:ascii="仿宋" w:hAnsi="仿宋"/>
          <w:color w:val="auto"/>
          <w:kern w:val="0"/>
          <w:sz w:val="24"/>
          <w:highlight w:val="none"/>
        </w:rPr>
        <w:t>合同效力。</w:t>
      </w:r>
    </w:p>
    <w:p>
      <w:pPr>
        <w:widowControl/>
        <w:adjustRightInd w:val="0"/>
        <w:spacing w:line="360" w:lineRule="auto"/>
        <w:ind w:firstLine="480" w:firstLineChars="200"/>
        <w:jc w:val="left"/>
        <w:rPr>
          <w:rFonts w:ascii="仿宋" w:hAnsi="仿宋" w:cs="宋体"/>
          <w:color w:val="auto"/>
          <w:kern w:val="0"/>
          <w:sz w:val="24"/>
          <w:highlight w:val="none"/>
        </w:rPr>
      </w:pPr>
      <w:r>
        <w:rPr>
          <w:rFonts w:ascii="仿宋" w:hAnsi="仿宋"/>
          <w:color w:val="auto"/>
          <w:kern w:val="0"/>
          <w:sz w:val="24"/>
          <w:highlight w:val="none"/>
        </w:rPr>
        <w:t>3.本合同未尽事宜，则由双方协商解决，协商</w:t>
      </w:r>
      <w:r>
        <w:rPr>
          <w:rFonts w:hint="eastAsia" w:ascii="仿宋" w:hAnsi="仿宋"/>
          <w:color w:val="auto"/>
          <w:kern w:val="0"/>
          <w:sz w:val="24"/>
          <w:highlight w:val="none"/>
        </w:rPr>
        <w:t>补充协议</w:t>
      </w:r>
      <w:r>
        <w:rPr>
          <w:rFonts w:ascii="仿宋" w:hAnsi="仿宋"/>
          <w:color w:val="auto"/>
          <w:kern w:val="0"/>
          <w:sz w:val="24"/>
          <w:highlight w:val="none"/>
        </w:rPr>
        <w:t>同样作为合同附件，与合同具有同等效力。</w:t>
      </w:r>
    </w:p>
    <w:p>
      <w:pPr>
        <w:widowControl/>
        <w:adjustRightInd w:val="0"/>
        <w:spacing w:line="360" w:lineRule="auto"/>
        <w:ind w:firstLine="470" w:firstLineChars="196"/>
        <w:jc w:val="left"/>
        <w:outlineLvl w:val="0"/>
        <w:rPr>
          <w:rFonts w:ascii="仿宋" w:hAnsi="仿宋"/>
          <w:b/>
          <w:color w:val="auto"/>
          <w:kern w:val="0"/>
          <w:sz w:val="24"/>
          <w:highlight w:val="none"/>
        </w:rPr>
      </w:pPr>
      <w:r>
        <w:rPr>
          <w:rFonts w:hint="eastAsia" w:ascii="仿宋" w:hAnsi="仿宋"/>
          <w:b/>
          <w:color w:val="auto"/>
          <w:kern w:val="0"/>
          <w:sz w:val="24"/>
          <w:highlight w:val="none"/>
        </w:rPr>
        <w:t>十</w:t>
      </w:r>
      <w:r>
        <w:rPr>
          <w:rFonts w:hint="eastAsia" w:ascii="仿宋" w:hAnsi="仿宋"/>
          <w:b/>
          <w:color w:val="auto"/>
          <w:kern w:val="0"/>
          <w:sz w:val="24"/>
          <w:highlight w:val="none"/>
          <w:lang w:val="en-US" w:eastAsia="zh-CN"/>
        </w:rPr>
        <w:t>七</w:t>
      </w:r>
      <w:r>
        <w:rPr>
          <w:rFonts w:hint="eastAsia" w:ascii="仿宋" w:hAnsi="仿宋"/>
          <w:b/>
          <w:color w:val="auto"/>
          <w:kern w:val="0"/>
          <w:sz w:val="24"/>
          <w:highlight w:val="none"/>
        </w:rPr>
        <w:t>、合同的解除与变更</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olor w:val="auto"/>
          <w:kern w:val="0"/>
          <w:sz w:val="24"/>
          <w:highlight w:val="none"/>
        </w:rPr>
        <w:t>1.合同生效后，除不可抗力外，甲乙任何一方不得无故解除或变更合同。</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olor w:val="auto"/>
          <w:kern w:val="0"/>
          <w:sz w:val="24"/>
          <w:highlight w:val="none"/>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olor w:val="auto"/>
          <w:kern w:val="0"/>
          <w:sz w:val="24"/>
          <w:highlight w:val="none"/>
        </w:rPr>
        <w:t>3.变更或解除合同所产生的费用或造成的损失由违约责任方负责。</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olor w:val="auto"/>
          <w:kern w:val="0"/>
          <w:sz w:val="24"/>
          <w:highlight w:val="none"/>
        </w:rPr>
        <w:t>4.如果一方严重违反协议，并在收到对方违约通知书后在 30 天内仍未能改正违约行为的，另一方可立即解除本协议，并按协议约定要求违约方承担违约责任。</w:t>
      </w:r>
    </w:p>
    <w:p>
      <w:pPr>
        <w:widowControl/>
        <w:adjustRightInd w:val="0"/>
        <w:spacing w:line="360" w:lineRule="auto"/>
        <w:ind w:firstLine="470" w:firstLineChars="196"/>
        <w:jc w:val="left"/>
        <w:outlineLvl w:val="0"/>
        <w:rPr>
          <w:rFonts w:ascii="仿宋" w:hAnsi="仿宋"/>
          <w:b/>
          <w:color w:val="auto"/>
          <w:kern w:val="0"/>
          <w:sz w:val="24"/>
          <w:highlight w:val="none"/>
        </w:rPr>
      </w:pPr>
      <w:r>
        <w:rPr>
          <w:rFonts w:hint="eastAsia" w:ascii="仿宋" w:hAnsi="仿宋"/>
          <w:b/>
          <w:color w:val="auto"/>
          <w:kern w:val="0"/>
          <w:sz w:val="24"/>
          <w:highlight w:val="none"/>
        </w:rPr>
        <w:t>十</w:t>
      </w:r>
      <w:r>
        <w:rPr>
          <w:rFonts w:hint="eastAsia" w:ascii="仿宋" w:hAnsi="仿宋"/>
          <w:b/>
          <w:color w:val="auto"/>
          <w:kern w:val="0"/>
          <w:sz w:val="24"/>
          <w:highlight w:val="none"/>
          <w:lang w:val="en-US" w:eastAsia="zh-CN"/>
        </w:rPr>
        <w:t>八</w:t>
      </w:r>
      <w:r>
        <w:rPr>
          <w:rFonts w:hint="eastAsia" w:ascii="仿宋" w:hAnsi="仿宋"/>
          <w:b/>
          <w:color w:val="auto"/>
          <w:kern w:val="0"/>
          <w:sz w:val="24"/>
          <w:highlight w:val="none"/>
        </w:rPr>
        <w:t>、合同的解释</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本合同及相关文件的解释顺序：</w:t>
      </w:r>
      <w:r>
        <w:rPr>
          <w:rFonts w:hint="eastAsia" w:ascii="仿宋" w:hAnsi="仿宋" w:cs="仿宋"/>
          <w:color w:val="auto"/>
          <w:sz w:val="24"/>
          <w:highlight w:val="none"/>
        </w:rPr>
        <w:t>一是甲乙双方签署的采购合同及其附件；二是甲乙双方签署的补充协议；</w:t>
      </w:r>
      <w:r>
        <w:rPr>
          <w:rFonts w:hint="eastAsia" w:ascii="仿宋" w:hAnsi="仿宋" w:cs="仿宋"/>
          <w:color w:val="auto"/>
          <w:sz w:val="24"/>
          <w:highlight w:val="none"/>
          <w:lang w:val="en-US" w:eastAsia="zh-CN"/>
        </w:rPr>
        <w:t>三</w:t>
      </w:r>
      <w:r>
        <w:rPr>
          <w:rFonts w:hint="eastAsia" w:ascii="仿宋" w:hAnsi="仿宋" w:cs="仿宋"/>
          <w:color w:val="auto"/>
          <w:sz w:val="24"/>
          <w:highlight w:val="none"/>
        </w:rPr>
        <w:t>是中标通知书；</w:t>
      </w:r>
      <w:r>
        <w:rPr>
          <w:rFonts w:hint="eastAsia" w:ascii="仿宋" w:hAnsi="仿宋" w:cs="仿宋"/>
          <w:color w:val="auto"/>
          <w:sz w:val="24"/>
          <w:highlight w:val="none"/>
          <w:lang w:val="en-US" w:eastAsia="zh-CN"/>
        </w:rPr>
        <w:t>四</w:t>
      </w:r>
      <w:r>
        <w:rPr>
          <w:rFonts w:hint="eastAsia" w:ascii="仿宋" w:hAnsi="仿宋" w:cs="仿宋"/>
          <w:color w:val="auto"/>
          <w:sz w:val="24"/>
          <w:highlight w:val="none"/>
        </w:rPr>
        <w:t>是招标文件；</w:t>
      </w:r>
      <w:r>
        <w:rPr>
          <w:rFonts w:hint="eastAsia" w:ascii="仿宋" w:hAnsi="仿宋" w:cs="仿宋"/>
          <w:color w:val="auto"/>
          <w:sz w:val="24"/>
          <w:highlight w:val="none"/>
          <w:lang w:val="en-US" w:eastAsia="zh-CN"/>
        </w:rPr>
        <w:t>五</w:t>
      </w:r>
      <w:r>
        <w:rPr>
          <w:rFonts w:hint="eastAsia" w:ascii="仿宋" w:hAnsi="仿宋" w:cs="仿宋"/>
          <w:color w:val="auto"/>
          <w:sz w:val="24"/>
          <w:highlight w:val="none"/>
        </w:rPr>
        <w:t>是投标文件及附录；</w:t>
      </w:r>
      <w:r>
        <w:rPr>
          <w:rFonts w:hint="eastAsia" w:ascii="仿宋" w:hAnsi="仿宋" w:cs="仿宋"/>
          <w:color w:val="auto"/>
          <w:sz w:val="24"/>
          <w:highlight w:val="none"/>
          <w:lang w:val="en-US" w:eastAsia="zh-CN"/>
        </w:rPr>
        <w:t>六</w:t>
      </w:r>
      <w:r>
        <w:rPr>
          <w:rFonts w:hint="eastAsia" w:ascii="仿宋" w:hAnsi="仿宋" w:cs="仿宋"/>
          <w:color w:val="auto"/>
          <w:sz w:val="24"/>
          <w:highlight w:val="none"/>
        </w:rPr>
        <w:t>是技术标准和标样。</w:t>
      </w:r>
    </w:p>
    <w:p>
      <w:pPr>
        <w:widowControl/>
        <w:adjustRightInd w:val="0"/>
        <w:spacing w:line="360" w:lineRule="auto"/>
        <w:ind w:firstLine="470" w:firstLineChars="196"/>
        <w:jc w:val="left"/>
        <w:outlineLvl w:val="0"/>
        <w:rPr>
          <w:rFonts w:ascii="仿宋" w:hAnsi="仿宋"/>
          <w:b/>
          <w:color w:val="auto"/>
          <w:kern w:val="0"/>
          <w:sz w:val="24"/>
          <w:highlight w:val="none"/>
        </w:rPr>
      </w:pPr>
      <w:r>
        <w:rPr>
          <w:rFonts w:hint="eastAsia" w:ascii="仿宋" w:hAnsi="仿宋"/>
          <w:b/>
          <w:color w:val="auto"/>
          <w:kern w:val="0"/>
          <w:sz w:val="24"/>
          <w:highlight w:val="none"/>
        </w:rPr>
        <w:t>十</w:t>
      </w:r>
      <w:r>
        <w:rPr>
          <w:rFonts w:hint="eastAsia" w:ascii="仿宋" w:hAnsi="仿宋"/>
          <w:b/>
          <w:color w:val="auto"/>
          <w:kern w:val="0"/>
          <w:sz w:val="24"/>
          <w:highlight w:val="none"/>
          <w:lang w:val="en-US" w:eastAsia="zh-CN"/>
        </w:rPr>
        <w:t>九</w:t>
      </w:r>
      <w:r>
        <w:rPr>
          <w:rFonts w:hint="eastAsia" w:ascii="仿宋" w:hAnsi="仿宋"/>
          <w:b/>
          <w:color w:val="auto"/>
          <w:kern w:val="0"/>
          <w:sz w:val="24"/>
          <w:highlight w:val="none"/>
        </w:rPr>
        <w:t>、通知与送达</w:t>
      </w:r>
    </w:p>
    <w:p>
      <w:pPr>
        <w:widowControl/>
        <w:adjustRightInd w:val="0"/>
        <w:spacing w:line="360" w:lineRule="auto"/>
        <w:ind w:firstLine="480" w:firstLineChars="200"/>
        <w:jc w:val="left"/>
        <w:rPr>
          <w:rFonts w:ascii="仿宋" w:hAnsi="仿宋"/>
          <w:color w:val="auto"/>
          <w:kern w:val="0"/>
          <w:sz w:val="24"/>
          <w:highlight w:val="none"/>
        </w:rPr>
      </w:pPr>
      <w:r>
        <w:rPr>
          <w:rFonts w:ascii="仿宋" w:hAnsi="仿宋"/>
          <w:color w:val="auto"/>
          <w:kern w:val="0"/>
          <w:sz w:val="24"/>
          <w:highlight w:val="none"/>
        </w:rPr>
        <w:t>1.本</w:t>
      </w:r>
      <w:r>
        <w:rPr>
          <w:rFonts w:hint="eastAsia" w:ascii="仿宋" w:hAnsi="仿宋"/>
          <w:color w:val="auto"/>
          <w:kern w:val="0"/>
          <w:sz w:val="24"/>
          <w:highlight w:val="none"/>
        </w:rPr>
        <w:t>合同</w:t>
      </w:r>
      <w:r>
        <w:rPr>
          <w:rFonts w:ascii="仿宋" w:hAnsi="仿宋"/>
          <w:color w:val="auto"/>
          <w:kern w:val="0"/>
          <w:sz w:val="24"/>
          <w:highlight w:val="none"/>
        </w:rPr>
        <w:t>甲乙双方发出与本</w:t>
      </w:r>
      <w:r>
        <w:rPr>
          <w:rFonts w:hint="eastAsia" w:ascii="仿宋" w:hAnsi="仿宋"/>
          <w:color w:val="auto"/>
          <w:kern w:val="0"/>
          <w:sz w:val="24"/>
          <w:highlight w:val="none"/>
        </w:rPr>
        <w:t>合同</w:t>
      </w:r>
      <w:r>
        <w:rPr>
          <w:rFonts w:ascii="仿宋" w:hAnsi="仿宋"/>
          <w:color w:val="auto"/>
          <w:kern w:val="0"/>
          <w:sz w:val="24"/>
          <w:highlight w:val="none"/>
        </w:rPr>
        <w:t>有关的通知或回复，应根据相关事项的重要程度，以纸质文件、电子文件、微信短信、电话等方式发出；如果以专人送递或特快专递发送，以送达至</w:t>
      </w:r>
      <w:r>
        <w:rPr>
          <w:rFonts w:hint="eastAsia" w:ascii="仿宋" w:hAnsi="仿宋"/>
          <w:color w:val="auto"/>
          <w:kern w:val="0"/>
          <w:sz w:val="24"/>
          <w:highlight w:val="none"/>
        </w:rPr>
        <w:t>本合同约定的</w:t>
      </w:r>
      <w:r>
        <w:rPr>
          <w:rFonts w:ascii="仿宋" w:hAnsi="仿宋"/>
          <w:color w:val="auto"/>
          <w:kern w:val="0"/>
          <w:sz w:val="24"/>
          <w:highlight w:val="none"/>
        </w:rPr>
        <w:t>通讯</w:t>
      </w:r>
      <w:r>
        <w:rPr>
          <w:rFonts w:hint="eastAsia" w:ascii="仿宋" w:hAnsi="仿宋"/>
          <w:color w:val="auto"/>
          <w:kern w:val="0"/>
          <w:sz w:val="24"/>
          <w:highlight w:val="none"/>
        </w:rPr>
        <w:t>地址</w:t>
      </w:r>
      <w:r>
        <w:rPr>
          <w:rFonts w:ascii="仿宋" w:hAnsi="仿宋"/>
          <w:color w:val="auto"/>
          <w:kern w:val="0"/>
          <w:sz w:val="24"/>
          <w:highlight w:val="none"/>
        </w:rPr>
        <w:t>为送达。</w:t>
      </w:r>
    </w:p>
    <w:p>
      <w:pPr>
        <w:widowControl/>
        <w:adjustRightInd w:val="0"/>
        <w:spacing w:line="360" w:lineRule="auto"/>
        <w:ind w:firstLine="480" w:firstLineChars="200"/>
        <w:jc w:val="left"/>
        <w:rPr>
          <w:rFonts w:ascii="仿宋" w:hAnsi="仿宋"/>
          <w:color w:val="auto"/>
          <w:kern w:val="0"/>
          <w:sz w:val="24"/>
          <w:highlight w:val="none"/>
        </w:rPr>
      </w:pPr>
      <w:r>
        <w:rPr>
          <w:rFonts w:ascii="仿宋" w:hAnsi="仿宋"/>
          <w:color w:val="auto"/>
          <w:kern w:val="0"/>
          <w:sz w:val="24"/>
          <w:highlight w:val="none"/>
        </w:rPr>
        <w:t>2.双方发出的与本</w:t>
      </w:r>
      <w:r>
        <w:rPr>
          <w:rFonts w:hint="eastAsia" w:ascii="仿宋" w:hAnsi="仿宋"/>
          <w:color w:val="auto"/>
          <w:kern w:val="0"/>
          <w:sz w:val="24"/>
          <w:highlight w:val="none"/>
        </w:rPr>
        <w:t>合同</w:t>
      </w:r>
      <w:r>
        <w:rPr>
          <w:rFonts w:ascii="仿宋" w:hAnsi="仿宋"/>
          <w:color w:val="auto"/>
          <w:kern w:val="0"/>
          <w:sz w:val="24"/>
          <w:highlight w:val="none"/>
        </w:rPr>
        <w:t>有关的通知或回复均应发至</w:t>
      </w:r>
      <w:r>
        <w:rPr>
          <w:rFonts w:hint="eastAsia" w:ascii="仿宋" w:hAnsi="仿宋"/>
          <w:color w:val="auto"/>
          <w:kern w:val="0"/>
          <w:sz w:val="24"/>
          <w:highlight w:val="none"/>
        </w:rPr>
        <w:t>本合同尾部</w:t>
      </w:r>
      <w:r>
        <w:rPr>
          <w:rFonts w:ascii="仿宋" w:hAnsi="仿宋"/>
          <w:color w:val="auto"/>
          <w:kern w:val="0"/>
          <w:sz w:val="24"/>
          <w:highlight w:val="none"/>
        </w:rPr>
        <w:t>通讯地址，一方变更通讯地址，应自变更之日起</w:t>
      </w:r>
      <w:r>
        <w:rPr>
          <w:rFonts w:hint="eastAsia" w:ascii="仿宋" w:hAnsi="仿宋"/>
          <w:color w:val="auto"/>
          <w:kern w:val="0"/>
          <w:sz w:val="24"/>
          <w:highlight w:val="none"/>
        </w:rPr>
        <w:t>3</w:t>
      </w:r>
      <w:r>
        <w:rPr>
          <w:rFonts w:ascii="仿宋" w:hAnsi="仿宋"/>
          <w:color w:val="auto"/>
          <w:kern w:val="0"/>
          <w:sz w:val="24"/>
          <w:highlight w:val="none"/>
        </w:rPr>
        <w:t>个工作日内，将变更后的地址通知对方。变更方不履行通知义务的，应对此造成的一切后果承担法律责任。</w:t>
      </w:r>
    </w:p>
    <w:p>
      <w:pPr>
        <w:widowControl/>
        <w:adjustRightInd w:val="0"/>
        <w:spacing w:line="360" w:lineRule="auto"/>
        <w:ind w:firstLine="470" w:firstLineChars="196"/>
        <w:jc w:val="left"/>
        <w:outlineLvl w:val="0"/>
        <w:rPr>
          <w:rFonts w:ascii="仿宋" w:hAnsi="仿宋"/>
          <w:b/>
          <w:color w:val="auto"/>
          <w:kern w:val="0"/>
          <w:sz w:val="24"/>
          <w:highlight w:val="none"/>
        </w:rPr>
      </w:pPr>
      <w:r>
        <w:rPr>
          <w:rFonts w:hint="eastAsia" w:ascii="仿宋" w:hAnsi="仿宋"/>
          <w:b/>
          <w:color w:val="auto"/>
          <w:kern w:val="0"/>
          <w:sz w:val="24"/>
          <w:highlight w:val="none"/>
          <w:lang w:val="en-US" w:eastAsia="zh-CN"/>
        </w:rPr>
        <w:t>二十</w:t>
      </w:r>
      <w:r>
        <w:rPr>
          <w:rFonts w:hint="eastAsia" w:ascii="仿宋" w:hAnsi="仿宋"/>
          <w:b/>
          <w:color w:val="auto"/>
          <w:kern w:val="0"/>
          <w:sz w:val="24"/>
          <w:highlight w:val="none"/>
        </w:rPr>
        <w:t>、合同附件</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1.《交货清单》</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2.</w:t>
      </w:r>
      <w:r>
        <w:rPr>
          <w:rFonts w:hint="eastAsia" w:ascii="仿宋" w:hAnsi="仿宋" w:cs="宋体"/>
          <w:color w:val="auto"/>
          <w:kern w:val="0"/>
          <w:sz w:val="24"/>
          <w:highlight w:val="none"/>
          <w:lang w:val="en-US" w:eastAsia="zh-CN"/>
        </w:rPr>
        <w:t xml:space="preserve"> </w:t>
      </w:r>
      <w:r>
        <w:rPr>
          <w:rFonts w:hint="eastAsia" w:ascii="仿宋" w:hAnsi="仿宋"/>
          <w:color w:val="auto"/>
          <w:sz w:val="24"/>
          <w:highlight w:val="none"/>
        </w:rPr>
        <w:t>分项报价</w:t>
      </w:r>
    </w:p>
    <w:p>
      <w:pPr>
        <w:widowControl/>
        <w:adjustRightInd w:val="0"/>
        <w:spacing w:line="360" w:lineRule="auto"/>
        <w:ind w:firstLine="480" w:firstLineChars="200"/>
        <w:jc w:val="left"/>
        <w:rPr>
          <w:rFonts w:hint="eastAsia" w:ascii="仿宋" w:hAnsi="仿宋" w:cs="宋体"/>
          <w:color w:val="auto"/>
          <w:kern w:val="0"/>
          <w:sz w:val="24"/>
          <w:highlight w:val="none"/>
        </w:rPr>
      </w:pPr>
      <w:r>
        <w:rPr>
          <w:rFonts w:hint="eastAsia" w:ascii="仿宋" w:hAnsi="仿宋" w:cs="宋体"/>
          <w:color w:val="auto"/>
          <w:kern w:val="0"/>
          <w:sz w:val="24"/>
          <w:highlight w:val="none"/>
        </w:rPr>
        <w:t>3</w:t>
      </w:r>
      <w:r>
        <w:rPr>
          <w:rFonts w:hint="eastAsia" w:ascii="仿宋" w:hAnsi="仿宋" w:cs="宋体"/>
          <w:color w:val="auto"/>
          <w:kern w:val="0"/>
          <w:sz w:val="24"/>
          <w:highlight w:val="none"/>
          <w:lang w:val="en-US" w:eastAsia="zh-CN"/>
        </w:rPr>
        <w:t>.</w:t>
      </w:r>
      <w:r>
        <w:rPr>
          <w:rFonts w:hint="eastAsia" w:ascii="仿宋" w:hAnsi="仿宋" w:cs="宋体"/>
          <w:color w:val="auto"/>
          <w:kern w:val="0"/>
          <w:sz w:val="24"/>
          <w:highlight w:val="none"/>
        </w:rPr>
        <w:t>《技术规格偏离表》</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4</w:t>
      </w:r>
      <w:r>
        <w:rPr>
          <w:rFonts w:ascii="仿宋" w:hAnsi="仿宋" w:cs="宋体"/>
          <w:color w:val="auto"/>
          <w:kern w:val="0"/>
          <w:sz w:val="24"/>
          <w:highlight w:val="none"/>
        </w:rPr>
        <w:t>.</w:t>
      </w:r>
      <w:r>
        <w:rPr>
          <w:rFonts w:hint="eastAsia" w:ascii="仿宋" w:hAnsi="仿宋" w:cs="宋体"/>
          <w:color w:val="auto"/>
          <w:kern w:val="0"/>
          <w:sz w:val="24"/>
          <w:highlight w:val="none"/>
        </w:rPr>
        <w:t>《</w:t>
      </w:r>
      <w:r>
        <w:rPr>
          <w:rFonts w:hint="eastAsia" w:ascii="仿宋" w:hAnsi="仿宋" w:cs="宋体"/>
          <w:color w:val="auto"/>
          <w:kern w:val="0"/>
          <w:sz w:val="24"/>
          <w:highlight w:val="none"/>
          <w:lang w:eastAsia="zh-CN"/>
        </w:rPr>
        <w:t>辽宁省消防救援总队自然灾害应急能力提升工程沈阳支队装备建设项目-地震装备项目（二）</w:t>
      </w:r>
      <w:r>
        <w:rPr>
          <w:rFonts w:hint="eastAsia" w:ascii="仿宋" w:hAnsi="仿宋" w:cs="宋体"/>
          <w:color w:val="auto"/>
          <w:kern w:val="0"/>
          <w:sz w:val="24"/>
          <w:highlight w:val="none"/>
          <w:lang w:val="en-US" w:eastAsia="zh-CN"/>
        </w:rPr>
        <w:t>验收实施方案</w:t>
      </w:r>
      <w:r>
        <w:rPr>
          <w:rFonts w:hint="eastAsia" w:ascii="仿宋" w:hAnsi="仿宋" w:cs="宋体"/>
          <w:color w:val="auto"/>
          <w:kern w:val="0"/>
          <w:sz w:val="24"/>
          <w:highlight w:val="none"/>
        </w:rPr>
        <w:t>》</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5</w:t>
      </w:r>
      <w:r>
        <w:rPr>
          <w:rFonts w:ascii="仿宋" w:hAnsi="仿宋" w:cs="宋体"/>
          <w:color w:val="auto"/>
          <w:kern w:val="0"/>
          <w:sz w:val="24"/>
          <w:highlight w:val="none"/>
        </w:rPr>
        <w:t>.</w:t>
      </w:r>
      <w:r>
        <w:rPr>
          <w:rFonts w:hint="eastAsia" w:ascii="仿宋" w:hAnsi="仿宋" w:cs="宋体"/>
          <w:color w:val="auto"/>
          <w:kern w:val="0"/>
          <w:sz w:val="24"/>
          <w:highlight w:val="none"/>
        </w:rPr>
        <w:t>投标文件中有关售后服务、质量保证、巡检、培训、备品清单等内容</w:t>
      </w:r>
    </w:p>
    <w:p>
      <w:pPr>
        <w:pStyle w:val="22"/>
        <w:ind w:firstLine="0" w:firstLineChars="0"/>
        <w:rPr>
          <w:color w:val="auto"/>
          <w:highlight w:val="none"/>
        </w:rPr>
      </w:pPr>
      <w:r>
        <w:rPr>
          <w:rFonts w:hint="eastAsia" w:ascii="仿宋" w:hAnsi="仿宋" w:eastAsia="仿宋" w:cs="宋体"/>
          <w:color w:val="auto"/>
          <w:kern w:val="0"/>
          <w:szCs w:val="24"/>
          <w:highlight w:val="none"/>
        </w:rPr>
        <w:t xml:space="preserve">    </w:t>
      </w:r>
    </w:p>
    <w:p>
      <w:pPr>
        <w:tabs>
          <w:tab w:val="left" w:pos="8306"/>
        </w:tabs>
        <w:spacing w:line="360" w:lineRule="auto"/>
        <w:ind w:right="-58" w:firstLine="448" w:firstLineChars="200"/>
        <w:rPr>
          <w:rFonts w:ascii="仿宋" w:hAnsi="仿宋" w:cs="仿宋"/>
          <w:color w:val="auto"/>
          <w:spacing w:val="-8"/>
          <w:sz w:val="24"/>
          <w:highlight w:val="none"/>
        </w:rPr>
      </w:pPr>
      <w:r>
        <w:rPr>
          <w:rFonts w:hint="eastAsia" w:ascii="仿宋" w:hAnsi="仿宋" w:cs="仿宋"/>
          <w:color w:val="auto"/>
          <w:spacing w:val="-8"/>
          <w:sz w:val="24"/>
          <w:highlight w:val="none"/>
        </w:rPr>
        <w:t>甲方（盖章）：                               乙方（盖章）：</w:t>
      </w:r>
    </w:p>
    <w:p>
      <w:pPr>
        <w:tabs>
          <w:tab w:val="left" w:pos="8306"/>
        </w:tabs>
        <w:spacing w:line="360" w:lineRule="auto"/>
        <w:ind w:right="-58" w:firstLine="448" w:firstLineChars="200"/>
        <w:rPr>
          <w:rFonts w:ascii="仿宋" w:hAnsi="仿宋" w:cs="仿宋"/>
          <w:color w:val="auto"/>
          <w:spacing w:val="-8"/>
          <w:sz w:val="24"/>
          <w:highlight w:val="none"/>
        </w:rPr>
      </w:pPr>
      <w:r>
        <w:rPr>
          <w:rFonts w:hint="eastAsia" w:ascii="仿宋" w:hAnsi="仿宋" w:cs="仿宋"/>
          <w:color w:val="auto"/>
          <w:spacing w:val="-8"/>
          <w:sz w:val="24"/>
          <w:highlight w:val="none"/>
        </w:rPr>
        <w:t>地址：                                       地址：</w:t>
      </w:r>
    </w:p>
    <w:p>
      <w:pPr>
        <w:tabs>
          <w:tab w:val="left" w:pos="8306"/>
        </w:tabs>
        <w:spacing w:line="360" w:lineRule="auto"/>
        <w:ind w:right="-58" w:firstLine="448" w:firstLineChars="200"/>
        <w:rPr>
          <w:rFonts w:ascii="仿宋" w:hAnsi="仿宋" w:cs="仿宋"/>
          <w:color w:val="auto"/>
          <w:spacing w:val="-8"/>
          <w:sz w:val="24"/>
          <w:highlight w:val="none"/>
        </w:rPr>
      </w:pPr>
      <w:r>
        <w:rPr>
          <w:rFonts w:hint="eastAsia" w:ascii="仿宋" w:hAnsi="仿宋" w:cs="仿宋"/>
          <w:color w:val="auto"/>
          <w:spacing w:val="-8"/>
          <w:sz w:val="24"/>
          <w:highlight w:val="none"/>
        </w:rPr>
        <w:t>法定代表人或授权委托人                      法定代表人或授权委托人</w:t>
      </w:r>
    </w:p>
    <w:p>
      <w:pPr>
        <w:tabs>
          <w:tab w:val="left" w:pos="8306"/>
        </w:tabs>
        <w:spacing w:line="360" w:lineRule="auto"/>
        <w:ind w:right="-58" w:firstLine="448" w:firstLineChars="200"/>
        <w:rPr>
          <w:rFonts w:ascii="仿宋" w:hAnsi="仿宋" w:cs="仿宋"/>
          <w:color w:val="auto"/>
          <w:spacing w:val="-8"/>
          <w:sz w:val="24"/>
          <w:highlight w:val="none"/>
        </w:rPr>
      </w:pPr>
      <w:r>
        <w:rPr>
          <w:rFonts w:hint="eastAsia" w:ascii="仿宋" w:hAnsi="仿宋" w:cs="仿宋"/>
          <w:color w:val="auto"/>
          <w:spacing w:val="-8"/>
          <w:sz w:val="24"/>
          <w:highlight w:val="none"/>
        </w:rPr>
        <w:t>（签字或盖章）：                            （签字或盖章）：</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电话：                                  电话：</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开户行：                                开户行：</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银行账号：                              银行账号：</w:t>
      </w:r>
    </w:p>
    <w:p>
      <w:pPr>
        <w:widowControl/>
        <w:adjustRightInd w:val="0"/>
        <w:spacing w:line="360" w:lineRule="auto"/>
        <w:ind w:firstLine="480" w:firstLineChars="200"/>
        <w:jc w:val="left"/>
        <w:rPr>
          <w:rFonts w:ascii="仿宋" w:hAnsi="仿宋"/>
          <w:color w:val="auto"/>
          <w:kern w:val="0"/>
          <w:sz w:val="24"/>
          <w:highlight w:val="none"/>
        </w:rPr>
      </w:pPr>
      <w:r>
        <w:rPr>
          <w:rFonts w:hint="eastAsia" w:ascii="仿宋" w:hAnsi="仿宋" w:cs="宋体"/>
          <w:color w:val="auto"/>
          <w:kern w:val="0"/>
          <w:sz w:val="24"/>
          <w:highlight w:val="none"/>
          <w:lang w:val="en-US" w:eastAsia="zh-CN"/>
        </w:rPr>
        <w:t>开户行</w:t>
      </w:r>
      <w:r>
        <w:rPr>
          <w:rFonts w:hint="eastAsia" w:ascii="仿宋" w:hAnsi="仿宋" w:cs="宋体"/>
          <w:color w:val="auto"/>
          <w:kern w:val="0"/>
          <w:sz w:val="24"/>
          <w:highlight w:val="none"/>
        </w:rPr>
        <w:t xml:space="preserve">地址：                            </w:t>
      </w:r>
      <w:r>
        <w:rPr>
          <w:rFonts w:hint="eastAsia" w:ascii="仿宋" w:hAnsi="仿宋" w:cs="宋体"/>
          <w:color w:val="auto"/>
          <w:kern w:val="0"/>
          <w:sz w:val="24"/>
          <w:highlight w:val="none"/>
          <w:lang w:val="en-US" w:eastAsia="zh-CN"/>
        </w:rPr>
        <w:t>开户行</w:t>
      </w:r>
      <w:r>
        <w:rPr>
          <w:rFonts w:hint="eastAsia" w:ascii="仿宋" w:hAnsi="仿宋" w:cs="宋体"/>
          <w:color w:val="auto"/>
          <w:kern w:val="0"/>
          <w:sz w:val="24"/>
          <w:highlight w:val="none"/>
        </w:rPr>
        <w:t>地址：</w:t>
      </w:r>
      <w:r>
        <w:rPr>
          <w:rFonts w:hint="eastAsia" w:ascii="仿宋" w:hAnsi="仿宋"/>
          <w:color w:val="auto"/>
          <w:kern w:val="0"/>
          <w:sz w:val="24"/>
          <w:highlight w:val="none"/>
        </w:rPr>
        <w:t xml:space="preserve"> </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color w:val="auto"/>
          <w:kern w:val="0"/>
          <w:sz w:val="24"/>
          <w:highlight w:val="none"/>
        </w:rPr>
        <w:t>日期：     年  月  日                   日期：     年  月  日</w:t>
      </w:r>
    </w:p>
    <w:p>
      <w:pPr>
        <w:spacing w:line="360" w:lineRule="auto"/>
        <w:rPr>
          <w:rFonts w:hint="eastAsia" w:ascii="仿宋" w:hAnsi="仿宋" w:eastAsia="仿宋"/>
          <w:color w:val="auto"/>
          <w:sz w:val="24"/>
          <w:highlight w:val="none"/>
          <w:lang w:eastAsia="zh-CN"/>
        </w:rPr>
      </w:pPr>
      <w:r>
        <w:rPr>
          <w:rFonts w:ascii="仿宋" w:hAnsi="仿宋"/>
          <w:color w:val="auto"/>
          <w:sz w:val="24"/>
          <w:highlight w:val="none"/>
        </w:rPr>
        <w:br w:type="page"/>
      </w:r>
      <w:r>
        <w:rPr>
          <w:rFonts w:ascii="仿宋" w:hAnsi="仿宋"/>
          <w:color w:val="auto"/>
          <w:sz w:val="24"/>
          <w:highlight w:val="none"/>
        </w:rPr>
        <w:t>附件</w:t>
      </w:r>
      <w:r>
        <w:rPr>
          <w:rFonts w:hint="eastAsia" w:ascii="仿宋" w:hAnsi="仿宋"/>
          <w:color w:val="auto"/>
          <w:sz w:val="24"/>
          <w:highlight w:val="none"/>
          <w:lang w:val="en-US" w:eastAsia="zh-CN"/>
        </w:rPr>
        <w:t>1</w:t>
      </w:r>
    </w:p>
    <w:p>
      <w:pPr>
        <w:spacing w:line="360" w:lineRule="auto"/>
        <w:jc w:val="center"/>
        <w:outlineLvl w:val="0"/>
        <w:rPr>
          <w:rFonts w:hint="eastAsia" w:ascii="仿宋" w:hAnsi="仿宋" w:cs="仿宋"/>
          <w:color w:val="auto"/>
          <w:kern w:val="0"/>
          <w:sz w:val="32"/>
          <w:szCs w:val="32"/>
          <w:highlight w:val="none"/>
          <w:lang w:eastAsia="zh-CN"/>
        </w:rPr>
      </w:pPr>
      <w:r>
        <w:rPr>
          <w:rFonts w:hint="eastAsia" w:ascii="仿宋" w:hAnsi="仿宋" w:cs="仿宋"/>
          <w:color w:val="auto"/>
          <w:kern w:val="0"/>
          <w:sz w:val="32"/>
          <w:szCs w:val="32"/>
          <w:highlight w:val="none"/>
          <w:lang w:eastAsia="zh-CN"/>
        </w:rPr>
        <w:t>辽宁省消防救援总队自然灾害应急能力提升工程沈阳支队装备建设项目-地震装备项目（二）（xxx）</w:t>
      </w:r>
    </w:p>
    <w:p>
      <w:pPr>
        <w:spacing w:line="360" w:lineRule="auto"/>
        <w:jc w:val="center"/>
        <w:outlineLvl w:val="0"/>
        <w:rPr>
          <w:rFonts w:ascii="仿宋" w:hAnsi="仿宋"/>
          <w:color w:val="auto"/>
          <w:kern w:val="0"/>
          <w:sz w:val="32"/>
          <w:szCs w:val="32"/>
          <w:highlight w:val="none"/>
        </w:rPr>
      </w:pPr>
      <w:r>
        <w:rPr>
          <w:rFonts w:hint="eastAsia" w:ascii="仿宋" w:hAnsi="仿宋" w:cs="仿宋"/>
          <w:color w:val="auto"/>
          <w:kern w:val="0"/>
          <w:sz w:val="32"/>
          <w:szCs w:val="32"/>
          <w:highlight w:val="none"/>
        </w:rPr>
        <w:t>第</w:t>
      </w:r>
      <w:r>
        <w:rPr>
          <w:rFonts w:hint="eastAsia" w:ascii="仿宋" w:hAnsi="仿宋" w:cs="仿宋"/>
          <w:color w:val="auto"/>
          <w:kern w:val="0"/>
          <w:sz w:val="24"/>
          <w:highlight w:val="none"/>
          <w:lang w:val="en-US" w:eastAsia="zh-CN"/>
        </w:rPr>
        <w:t>XX</w:t>
      </w:r>
      <w:r>
        <w:rPr>
          <w:rFonts w:hint="eastAsia" w:ascii="仿宋" w:hAnsi="仿宋" w:cs="仿宋"/>
          <w:color w:val="auto"/>
          <w:kern w:val="0"/>
          <w:sz w:val="32"/>
          <w:szCs w:val="32"/>
          <w:highlight w:val="none"/>
        </w:rPr>
        <w:t>包交货清单</w:t>
      </w:r>
    </w:p>
    <w:p>
      <w:pPr>
        <w:pStyle w:val="6"/>
        <w:shd w:val="clear"/>
        <w:spacing w:line="360" w:lineRule="auto"/>
        <w:ind w:firstLine="0" w:firstLineChars="0"/>
        <w:jc w:val="center"/>
        <w:rPr>
          <w:rFonts w:ascii="仿宋" w:hAnsi="仿宋"/>
          <w:b/>
          <w:color w:val="auto"/>
          <w:sz w:val="44"/>
          <w:szCs w:val="44"/>
          <w:highlight w:val="none"/>
        </w:rPr>
      </w:pPr>
    </w:p>
    <w:tbl>
      <w:tblPr>
        <w:tblStyle w:val="23"/>
        <w:tblW w:w="8649" w:type="dxa"/>
        <w:jc w:val="center"/>
        <w:tblLayout w:type="fixed"/>
        <w:tblCellMar>
          <w:top w:w="0" w:type="dxa"/>
          <w:left w:w="108" w:type="dxa"/>
          <w:bottom w:w="0" w:type="dxa"/>
          <w:right w:w="108" w:type="dxa"/>
        </w:tblCellMar>
      </w:tblPr>
      <w:tblGrid>
        <w:gridCol w:w="572"/>
        <w:gridCol w:w="1267"/>
        <w:gridCol w:w="1620"/>
        <w:gridCol w:w="885"/>
        <w:gridCol w:w="533"/>
        <w:gridCol w:w="1515"/>
        <w:gridCol w:w="2257"/>
      </w:tblGrid>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收物单位：</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hd w:val="clear"/>
              <w:spacing w:before="0" w:beforeAutospacing="0" w:after="0" w:afterAutospacing="0"/>
              <w:ind w:left="0" w:right="0"/>
              <w:rPr>
                <w:rFonts w:hint="default" w:ascii="仿宋" w:hAnsi="仿宋"/>
                <w:color w:val="auto"/>
                <w:kern w:val="0"/>
                <w:sz w:val="24"/>
                <w:highlight w:val="none"/>
              </w:rPr>
            </w:pPr>
            <w:r>
              <w:rPr>
                <w:rFonts w:hint="default" w:ascii="仿宋" w:hAnsi="仿宋"/>
                <w:color w:val="auto"/>
                <w:kern w:val="0"/>
                <w:sz w:val="24"/>
                <w:highlight w:val="none"/>
              </w:rPr>
              <w:t>收物地址：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收物人：</w:t>
            </w:r>
            <w:r>
              <w:rPr>
                <w:rFonts w:hint="eastAsia" w:ascii="仿宋" w:hAnsi="仿宋"/>
                <w:color w:val="auto"/>
                <w:kern w:val="0"/>
                <w:sz w:val="24"/>
                <w:highlight w:val="none"/>
              </w:rPr>
              <w:t xml:space="preserve">      </w:t>
            </w:r>
            <w:r>
              <w:rPr>
                <w:rFonts w:hint="default" w:ascii="仿宋" w:hAnsi="仿宋"/>
                <w:color w:val="auto"/>
                <w:kern w:val="0"/>
                <w:sz w:val="24"/>
                <w:highlight w:val="none"/>
              </w:rPr>
              <w:t>手机：</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发物单位（盖章）：</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发物地址：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发物人：</w:t>
            </w:r>
            <w:r>
              <w:rPr>
                <w:rFonts w:hint="eastAsia" w:ascii="仿宋" w:hAnsi="仿宋"/>
                <w:color w:val="auto"/>
                <w:kern w:val="0"/>
                <w:sz w:val="24"/>
                <w:highlight w:val="none"/>
              </w:rPr>
              <w:t xml:space="preserve">          </w:t>
            </w:r>
            <w:r>
              <w:rPr>
                <w:rFonts w:hint="default" w:ascii="仿宋" w:hAnsi="仿宋"/>
                <w:color w:val="auto"/>
                <w:kern w:val="0"/>
                <w:sz w:val="24"/>
                <w:highlight w:val="none"/>
              </w:rPr>
              <w:t>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序号</w:t>
            </w:r>
          </w:p>
        </w:tc>
        <w:tc>
          <w:tcPr>
            <w:tcW w:w="126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品名</w:t>
            </w:r>
          </w:p>
        </w:tc>
        <w:tc>
          <w:tcPr>
            <w:tcW w:w="1620"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b/>
                <w:color w:val="auto"/>
                <w:kern w:val="0"/>
                <w:szCs w:val="21"/>
                <w:highlight w:val="none"/>
              </w:rPr>
            </w:pPr>
            <w:r>
              <w:rPr>
                <w:rFonts w:hint="eastAsia" w:ascii="仿宋" w:hAnsi="仿宋"/>
                <w:b/>
                <w:color w:val="auto"/>
                <w:kern w:val="0"/>
                <w:szCs w:val="21"/>
                <w:highlight w:val="none"/>
              </w:rPr>
              <w:t>型号款式</w:t>
            </w:r>
          </w:p>
        </w:tc>
        <w:tc>
          <w:tcPr>
            <w:tcW w:w="885" w:type="dxa"/>
            <w:tcBorders>
              <w:top w:val="single" w:color="000000" w:sz="4" w:space="0"/>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计量</w:t>
            </w:r>
          </w:p>
          <w:p>
            <w:pPr>
              <w:keepNext w:val="0"/>
              <w:keepLines w:val="0"/>
              <w:widowControl/>
              <w:suppressLineNumbers w:val="0"/>
              <w:shd w:val="clear"/>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单位</w:t>
            </w:r>
          </w:p>
        </w:tc>
        <w:tc>
          <w:tcPr>
            <w:tcW w:w="2048" w:type="dxa"/>
            <w:gridSpan w:val="2"/>
            <w:tcBorders>
              <w:top w:val="single" w:color="000000" w:sz="4" w:space="0"/>
              <w:left w:val="single" w:color="auto" w:sz="4" w:space="0"/>
              <w:bottom w:val="single" w:color="000000" w:sz="4" w:space="0"/>
              <w:right w:val="single" w:color="auto" w:sz="4" w:space="0"/>
            </w:tcBorders>
            <w:shd w:val="clear" w:color="auto" w:fill="FFFFFF"/>
            <w:vAlign w:val="center"/>
          </w:tcPr>
          <w:p>
            <w:pPr>
              <w:keepNext w:val="0"/>
              <w:keepLines w:val="0"/>
              <w:suppressLineNumbers w:val="0"/>
              <w:shd w:val="clear"/>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合同约定交货数量</w:t>
            </w:r>
          </w:p>
          <w:p>
            <w:pPr>
              <w:keepNext w:val="0"/>
              <w:keepLines w:val="0"/>
              <w:suppressLineNumbers w:val="0"/>
              <w:shd w:val="clear"/>
              <w:spacing w:before="0" w:beforeAutospacing="0" w:after="0" w:afterAutospacing="0"/>
              <w:ind w:left="0" w:right="0"/>
              <w:jc w:val="center"/>
              <w:rPr>
                <w:rFonts w:hint="default" w:ascii="仿宋" w:hAnsi="仿宋"/>
                <w:color w:val="auto"/>
                <w:szCs w:val="21"/>
                <w:highlight w:val="none"/>
              </w:rPr>
            </w:pPr>
            <w:r>
              <w:rPr>
                <w:rFonts w:hint="default" w:ascii="仿宋" w:hAnsi="仿宋"/>
                <w:b/>
                <w:color w:val="auto"/>
                <w:kern w:val="0"/>
                <w:szCs w:val="21"/>
                <w:highlight w:val="none"/>
              </w:rPr>
              <w:t>（由发物单位填写）</w:t>
            </w:r>
          </w:p>
        </w:tc>
        <w:tc>
          <w:tcPr>
            <w:tcW w:w="2257"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suppressLineNumbers w:val="0"/>
              <w:shd w:val="clear"/>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本次交货和到货数量</w:t>
            </w:r>
          </w:p>
          <w:p>
            <w:pPr>
              <w:keepNext w:val="0"/>
              <w:keepLines w:val="0"/>
              <w:suppressLineNumbers w:val="0"/>
              <w:shd w:val="clear"/>
              <w:spacing w:before="0" w:beforeAutospacing="0" w:after="0" w:afterAutospacing="0"/>
              <w:ind w:left="0" w:right="0"/>
              <w:jc w:val="center"/>
              <w:rPr>
                <w:rFonts w:hint="default" w:ascii="仿宋" w:hAnsi="仿宋"/>
                <w:color w:val="auto"/>
                <w:szCs w:val="21"/>
                <w:highlight w:val="none"/>
              </w:rPr>
            </w:pPr>
            <w:r>
              <w:rPr>
                <w:rFonts w:hint="default" w:ascii="仿宋" w:hAnsi="仿宋"/>
                <w:b/>
                <w:color w:val="auto"/>
                <w:kern w:val="0"/>
                <w:szCs w:val="21"/>
                <w:highlight w:val="none"/>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1</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2</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3</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4</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5</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备注</w:t>
            </w: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1</w:t>
            </w:r>
            <w:r>
              <w:rPr>
                <w:rFonts w:hint="eastAsia" w:ascii="仿宋" w:hAnsi="仿宋"/>
                <w:color w:val="auto"/>
                <w:kern w:val="0"/>
                <w:szCs w:val="21"/>
                <w:highlight w:val="none"/>
              </w:rPr>
              <w:t>.</w:t>
            </w:r>
            <w:r>
              <w:rPr>
                <w:rFonts w:hint="default" w:ascii="仿宋" w:hAnsi="仿宋"/>
                <w:color w:val="auto"/>
                <w:kern w:val="0"/>
                <w:szCs w:val="21"/>
                <w:highlight w:val="none"/>
              </w:rPr>
              <w:t>收货单位对照此清单，确认货物包装完好、品名、数量、号型准确无误后，收货单位方可盖章、签字。</w:t>
            </w:r>
          </w:p>
        </w:tc>
      </w:tr>
      <w:tr>
        <w:tblPrEx>
          <w:tblCellMar>
            <w:top w:w="0" w:type="dxa"/>
            <w:left w:w="108" w:type="dxa"/>
            <w:bottom w:w="0" w:type="dxa"/>
            <w:right w:w="108" w:type="dxa"/>
          </w:tblCellMar>
        </w:tblPrEx>
        <w:trPr>
          <w:trHeight w:val="328"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keepNext w:val="0"/>
              <w:keepLines w:val="0"/>
              <w:suppressLineNumbers w:val="0"/>
              <w:shd w:val="clear"/>
              <w:spacing w:before="0" w:beforeAutospacing="0" w:after="0" w:afterAutospacing="0"/>
              <w:ind w:left="0" w:right="0"/>
              <w:rPr>
                <w:rFonts w:hint="default" w:ascii="仿宋" w:hAnsi="仿宋"/>
                <w:color w:val="auto"/>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2</w:t>
            </w:r>
            <w:r>
              <w:rPr>
                <w:rFonts w:hint="eastAsia" w:ascii="仿宋" w:hAnsi="仿宋"/>
                <w:color w:val="auto"/>
                <w:kern w:val="0"/>
                <w:szCs w:val="21"/>
                <w:highlight w:val="none"/>
              </w:rPr>
              <w:t>.</w:t>
            </w:r>
            <w:r>
              <w:rPr>
                <w:rFonts w:hint="default" w:ascii="仿宋" w:hAnsi="仿宋"/>
                <w:color w:val="auto"/>
                <w:kern w:val="0"/>
                <w:szCs w:val="21"/>
                <w:highlight w:val="none"/>
              </w:rPr>
              <w:t>本交货清单一式三份，接收单位留存</w:t>
            </w:r>
            <w:r>
              <w:rPr>
                <w:rFonts w:hint="eastAsia" w:ascii="仿宋" w:hAnsi="仿宋"/>
                <w:color w:val="auto"/>
                <w:kern w:val="0"/>
                <w:szCs w:val="21"/>
                <w:highlight w:val="none"/>
              </w:rPr>
              <w:t>二</w:t>
            </w:r>
            <w:r>
              <w:rPr>
                <w:rFonts w:hint="default" w:ascii="仿宋" w:hAnsi="仿宋"/>
                <w:color w:val="auto"/>
                <w:kern w:val="0"/>
                <w:szCs w:val="21"/>
                <w:highlight w:val="none"/>
              </w:rPr>
              <w:t>份，发货单位留存</w:t>
            </w:r>
            <w:r>
              <w:rPr>
                <w:rFonts w:hint="eastAsia" w:ascii="仿宋" w:hAnsi="仿宋"/>
                <w:color w:val="auto"/>
                <w:kern w:val="0"/>
                <w:szCs w:val="21"/>
                <w:highlight w:val="none"/>
              </w:rPr>
              <w:t>一</w:t>
            </w:r>
            <w:r>
              <w:rPr>
                <w:rFonts w:hint="default" w:ascii="仿宋" w:hAnsi="仿宋"/>
                <w:color w:val="auto"/>
                <w:kern w:val="0"/>
                <w:szCs w:val="21"/>
                <w:highlight w:val="none"/>
              </w:rPr>
              <w:t>份。</w:t>
            </w:r>
          </w:p>
        </w:tc>
      </w:tr>
      <w:tr>
        <w:tblPrEx>
          <w:tblCellMar>
            <w:top w:w="0" w:type="dxa"/>
            <w:left w:w="108" w:type="dxa"/>
            <w:bottom w:w="0" w:type="dxa"/>
            <w:right w:w="108" w:type="dxa"/>
          </w:tblCellMar>
        </w:tblPrEx>
        <w:trPr>
          <w:trHeight w:val="341"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keepNext w:val="0"/>
              <w:keepLines w:val="0"/>
              <w:suppressLineNumbers w:val="0"/>
              <w:shd w:val="clear"/>
              <w:spacing w:before="0" w:beforeAutospacing="0" w:after="0" w:afterAutospacing="0"/>
              <w:ind w:left="0" w:right="0"/>
              <w:rPr>
                <w:rFonts w:hint="default" w:ascii="仿宋" w:hAnsi="仿宋"/>
                <w:color w:val="auto"/>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3</w:t>
            </w:r>
            <w:r>
              <w:rPr>
                <w:rFonts w:hint="eastAsia" w:ascii="仿宋" w:hAnsi="仿宋"/>
                <w:color w:val="auto"/>
                <w:kern w:val="0"/>
                <w:szCs w:val="21"/>
                <w:highlight w:val="none"/>
              </w:rPr>
              <w:t>.</w:t>
            </w:r>
            <w:r>
              <w:rPr>
                <w:rFonts w:hint="default" w:ascii="仿宋" w:hAnsi="仿宋"/>
                <w:color w:val="auto"/>
                <w:kern w:val="0"/>
                <w:szCs w:val="21"/>
                <w:highlight w:val="none"/>
              </w:rPr>
              <w:t>确认收货和盖章、签字后，收货单位将此清单的彩色扫描件发至发货厂家邮箱：</w:t>
            </w:r>
            <w:r>
              <w:rPr>
                <w:rFonts w:hint="eastAsia" w:ascii="仿宋" w:hAnsi="仿宋"/>
                <w:color w:val="auto"/>
                <w:kern w:val="0"/>
                <w:sz w:val="24"/>
                <w:highlight w:val="none"/>
              </w:rPr>
              <w:t xml:space="preserve"> </w:t>
            </w:r>
          </w:p>
        </w:tc>
      </w:tr>
      <w:tr>
        <w:tblPrEx>
          <w:tblCellMar>
            <w:top w:w="0" w:type="dxa"/>
            <w:left w:w="108" w:type="dxa"/>
            <w:bottom w:w="0" w:type="dxa"/>
            <w:right w:w="108" w:type="dxa"/>
          </w:tblCellMar>
        </w:tblPrEx>
        <w:trPr>
          <w:trHeight w:val="439" w:hRule="atLeast"/>
          <w:jc w:val="center"/>
        </w:trPr>
        <w:tc>
          <w:tcPr>
            <w:tcW w:w="8649" w:type="dxa"/>
            <w:gridSpan w:val="7"/>
            <w:tcBorders>
              <w:top w:val="single" w:color="000000" w:sz="4" w:space="0"/>
              <w:left w:val="nil"/>
              <w:bottom w:val="nil"/>
              <w:right w:val="nil"/>
            </w:tcBorders>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1018" w:hRule="atLeast"/>
          <w:jc w:val="center"/>
        </w:trPr>
        <w:tc>
          <w:tcPr>
            <w:tcW w:w="4877" w:type="dxa"/>
            <w:gridSpan w:val="5"/>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收货单位（盖章）：</w:t>
            </w:r>
          </w:p>
        </w:tc>
        <w:tc>
          <w:tcPr>
            <w:tcW w:w="3772" w:type="dxa"/>
            <w:gridSpan w:val="2"/>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签收人(双人签字)：</w:t>
            </w:r>
          </w:p>
        </w:tc>
      </w:tr>
      <w:tr>
        <w:tblPrEx>
          <w:tblCellMar>
            <w:top w:w="0" w:type="dxa"/>
            <w:left w:w="108" w:type="dxa"/>
            <w:bottom w:w="0" w:type="dxa"/>
            <w:right w:w="108" w:type="dxa"/>
          </w:tblCellMar>
        </w:tblPrEx>
        <w:trPr>
          <w:trHeight w:val="597" w:hRule="atLeast"/>
          <w:jc w:val="center"/>
        </w:trPr>
        <w:tc>
          <w:tcPr>
            <w:tcW w:w="8649" w:type="dxa"/>
            <w:gridSpan w:val="7"/>
            <w:shd w:val="clear" w:color="auto" w:fill="FFFFFF"/>
            <w:vAlign w:val="center"/>
          </w:tcPr>
          <w:p>
            <w:pPr>
              <w:keepNext w:val="0"/>
              <w:keepLines w:val="0"/>
              <w:widowControl/>
              <w:suppressLineNumbers w:val="0"/>
              <w:shd w:val="clear"/>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签收时间：</w:t>
            </w:r>
            <w:r>
              <w:rPr>
                <w:rFonts w:hint="eastAsia" w:ascii="仿宋" w:hAnsi="仿宋"/>
                <w:color w:val="auto"/>
                <w:kern w:val="0"/>
                <w:szCs w:val="21"/>
                <w:highlight w:val="none"/>
              </w:rPr>
              <w:t xml:space="preserve">    </w:t>
            </w:r>
            <w:r>
              <w:rPr>
                <w:rFonts w:hint="default" w:ascii="仿宋" w:hAnsi="仿宋"/>
                <w:color w:val="auto"/>
                <w:kern w:val="0"/>
                <w:szCs w:val="21"/>
                <w:highlight w:val="none"/>
              </w:rPr>
              <w:t>年</w:t>
            </w:r>
            <w:r>
              <w:rPr>
                <w:rFonts w:hint="eastAsia" w:ascii="仿宋" w:hAnsi="仿宋"/>
                <w:color w:val="auto"/>
                <w:kern w:val="0"/>
                <w:szCs w:val="21"/>
                <w:highlight w:val="none"/>
              </w:rPr>
              <w:t xml:space="preserve">   </w:t>
            </w:r>
            <w:r>
              <w:rPr>
                <w:rFonts w:hint="default" w:ascii="仿宋" w:hAnsi="仿宋"/>
                <w:color w:val="auto"/>
                <w:kern w:val="0"/>
                <w:szCs w:val="21"/>
                <w:highlight w:val="none"/>
              </w:rPr>
              <w:t>月</w:t>
            </w:r>
            <w:r>
              <w:rPr>
                <w:rFonts w:hint="eastAsia" w:ascii="仿宋" w:hAnsi="仿宋"/>
                <w:color w:val="auto"/>
                <w:kern w:val="0"/>
                <w:szCs w:val="21"/>
                <w:highlight w:val="none"/>
              </w:rPr>
              <w:t xml:space="preserve">   </w:t>
            </w:r>
            <w:r>
              <w:rPr>
                <w:rFonts w:hint="default" w:ascii="仿宋" w:hAnsi="仿宋"/>
                <w:color w:val="auto"/>
                <w:kern w:val="0"/>
                <w:szCs w:val="21"/>
                <w:highlight w:val="none"/>
              </w:rPr>
              <w:t>日</w:t>
            </w:r>
          </w:p>
        </w:tc>
      </w:tr>
    </w:tbl>
    <w:p>
      <w:pPr>
        <w:rPr>
          <w:rFonts w:ascii="仿宋" w:hAnsi="仿宋"/>
          <w:color w:val="auto"/>
          <w:sz w:val="24"/>
          <w:highlight w:val="none"/>
        </w:rPr>
      </w:pPr>
      <w:r>
        <w:rPr>
          <w:rFonts w:ascii="仿宋" w:hAnsi="仿宋"/>
          <w:color w:val="auto"/>
          <w:sz w:val="24"/>
          <w:highlight w:val="none"/>
        </w:rPr>
        <w:br w:type="page"/>
      </w:r>
    </w:p>
    <w:p>
      <w:pPr>
        <w:spacing w:line="360" w:lineRule="auto"/>
        <w:rPr>
          <w:rFonts w:ascii="仿宋" w:hAnsi="仿宋"/>
          <w:color w:val="auto"/>
          <w:sz w:val="24"/>
          <w:highlight w:val="none"/>
        </w:rPr>
      </w:pPr>
      <w:r>
        <w:rPr>
          <w:rFonts w:hint="eastAsia" w:ascii="仿宋" w:hAnsi="仿宋"/>
          <w:color w:val="auto"/>
          <w:sz w:val="24"/>
          <w:highlight w:val="none"/>
        </w:rPr>
        <w:t>附件2 分项报价</w:t>
      </w:r>
    </w:p>
    <w:p>
      <w:pPr>
        <w:rPr>
          <w:rFonts w:ascii="仿宋" w:hAnsi="仿宋"/>
          <w:color w:val="auto"/>
          <w:sz w:val="24"/>
          <w:highlight w:val="none"/>
        </w:rPr>
      </w:pPr>
      <w:r>
        <w:rPr>
          <w:rFonts w:ascii="仿宋" w:hAnsi="仿宋"/>
          <w:color w:val="auto"/>
          <w:sz w:val="24"/>
          <w:highlight w:val="none"/>
        </w:rPr>
        <w:br w:type="page"/>
      </w:r>
    </w:p>
    <w:p>
      <w:pPr>
        <w:spacing w:line="360" w:lineRule="auto"/>
        <w:rPr>
          <w:rFonts w:hint="eastAsia" w:ascii="仿宋" w:hAnsi="仿宋" w:cs="宋体"/>
          <w:color w:val="auto"/>
          <w:kern w:val="0"/>
          <w:sz w:val="24"/>
          <w:highlight w:val="none"/>
        </w:rPr>
      </w:pPr>
      <w:r>
        <w:rPr>
          <w:rFonts w:ascii="仿宋" w:hAnsi="仿宋"/>
          <w:color w:val="auto"/>
          <w:sz w:val="24"/>
          <w:highlight w:val="none"/>
        </w:rPr>
        <w:t>附件</w:t>
      </w:r>
      <w:r>
        <w:rPr>
          <w:rFonts w:hint="eastAsia" w:ascii="仿宋" w:hAnsi="仿宋"/>
          <w:color w:val="auto"/>
          <w:sz w:val="24"/>
          <w:highlight w:val="none"/>
        </w:rPr>
        <w:t>3</w:t>
      </w:r>
      <w:r>
        <w:rPr>
          <w:rFonts w:hint="eastAsia" w:ascii="仿宋" w:hAnsi="仿宋" w:cs="宋体"/>
          <w:color w:val="auto"/>
          <w:kern w:val="0"/>
          <w:sz w:val="24"/>
          <w:highlight w:val="none"/>
        </w:rPr>
        <w:t>《技术规格偏离表》</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br w:type="page"/>
      </w:r>
    </w:p>
    <w:p>
      <w:pPr>
        <w:widowControl/>
        <w:adjustRightInd w:val="0"/>
        <w:spacing w:line="360" w:lineRule="auto"/>
        <w:jc w:val="left"/>
        <w:rPr>
          <w:rFonts w:ascii="仿宋" w:hAnsi="仿宋" w:cs="宋体"/>
          <w:color w:val="auto"/>
          <w:kern w:val="0"/>
          <w:sz w:val="24"/>
          <w:highlight w:val="none"/>
        </w:rPr>
      </w:pPr>
      <w:r>
        <w:rPr>
          <w:rFonts w:hint="eastAsia" w:ascii="仿宋" w:hAnsi="仿宋" w:cs="宋体"/>
          <w:color w:val="auto"/>
          <w:kern w:val="0"/>
          <w:sz w:val="24"/>
          <w:highlight w:val="none"/>
          <w:lang w:val="en-US" w:eastAsia="zh-CN"/>
        </w:rPr>
        <w:t>附件</w:t>
      </w:r>
      <w:r>
        <w:rPr>
          <w:rFonts w:hint="eastAsia" w:ascii="仿宋" w:hAnsi="仿宋" w:cs="宋体"/>
          <w:color w:val="auto"/>
          <w:kern w:val="0"/>
          <w:sz w:val="24"/>
          <w:highlight w:val="none"/>
        </w:rPr>
        <w:t>4</w:t>
      </w:r>
      <w:r>
        <w:rPr>
          <w:rFonts w:ascii="仿宋" w:hAnsi="仿宋" w:cs="宋体"/>
          <w:color w:val="auto"/>
          <w:kern w:val="0"/>
          <w:sz w:val="24"/>
          <w:highlight w:val="none"/>
        </w:rPr>
        <w:t>.</w:t>
      </w:r>
      <w:r>
        <w:rPr>
          <w:rFonts w:hint="eastAsia" w:ascii="仿宋" w:hAnsi="仿宋" w:cs="宋体"/>
          <w:color w:val="auto"/>
          <w:kern w:val="0"/>
          <w:sz w:val="24"/>
          <w:highlight w:val="none"/>
        </w:rPr>
        <w:t>《</w:t>
      </w:r>
      <w:r>
        <w:rPr>
          <w:rFonts w:hint="eastAsia" w:ascii="仿宋" w:hAnsi="仿宋" w:cs="宋体"/>
          <w:color w:val="auto"/>
          <w:kern w:val="0"/>
          <w:sz w:val="24"/>
          <w:highlight w:val="none"/>
          <w:lang w:eastAsia="zh-CN"/>
        </w:rPr>
        <w:t>辽宁省消防救援总队自然灾害应急能力提升工程沈阳支队装备建设项目-地震装备项目（二）</w:t>
      </w:r>
      <w:r>
        <w:rPr>
          <w:rFonts w:hint="eastAsia" w:ascii="仿宋" w:hAnsi="仿宋" w:cs="宋体"/>
          <w:color w:val="auto"/>
          <w:kern w:val="0"/>
          <w:sz w:val="24"/>
          <w:highlight w:val="none"/>
        </w:rPr>
        <w:t>》</w:t>
      </w:r>
    </w:p>
    <w:p>
      <w:pPr>
        <w:keepNext w:val="0"/>
        <w:keepLines w:val="0"/>
        <w:pageBreakBefore w:val="0"/>
        <w:kinsoku/>
        <w:wordWrap/>
        <w:overflowPunct/>
        <w:topLinePunct w:val="0"/>
        <w:bidi w:val="0"/>
        <w:snapToGrid/>
        <w:spacing w:line="600" w:lineRule="exact"/>
        <w:jc w:val="center"/>
        <w:textAlignment w:val="auto"/>
        <w:rPr>
          <w:rFonts w:hint="eastAsia" w:ascii="仿宋" w:hAnsi="仿宋" w:cs="仿宋"/>
          <w:color w:val="auto"/>
          <w:sz w:val="32"/>
          <w:szCs w:val="32"/>
          <w:highlight w:val="yellow"/>
          <w:lang w:val="en-US" w:eastAsia="zh-CN"/>
        </w:rPr>
      </w:pPr>
      <w:r>
        <w:rPr>
          <w:rFonts w:hint="eastAsia" w:ascii="仿宋" w:hAnsi="仿宋" w:cs="仿宋"/>
          <w:color w:val="auto"/>
          <w:sz w:val="32"/>
          <w:szCs w:val="32"/>
          <w:highlight w:val="none"/>
          <w:lang w:eastAsia="zh-CN"/>
        </w:rPr>
        <w:t>辽宁省消防救援总队自然灾害应急能力提升工程沈阳支队装备建设项目-地震装备项目（二）</w:t>
      </w:r>
    </w:p>
    <w:p>
      <w:pPr>
        <w:keepNext w:val="0"/>
        <w:keepLines w:val="0"/>
        <w:pageBreakBefore w:val="0"/>
        <w:kinsoku/>
        <w:wordWrap/>
        <w:overflowPunct/>
        <w:topLinePunct w:val="0"/>
        <w:bidi w:val="0"/>
        <w:snapToGrid/>
        <w:spacing w:line="600" w:lineRule="exact"/>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验收实施方案</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为科学高效开展</w:t>
      </w:r>
      <w:r>
        <w:rPr>
          <w:rFonts w:hint="eastAsia" w:ascii="仿宋" w:hAnsi="仿宋" w:eastAsia="仿宋" w:cs="仿宋"/>
          <w:color w:val="auto"/>
          <w:sz w:val="21"/>
          <w:szCs w:val="21"/>
          <w:highlight w:val="none"/>
          <w:lang w:eastAsia="zh-CN"/>
        </w:rPr>
        <w:t>辽宁省消防救援总队自然灾害应急能力提升工程沈阳支队装备建设项目-地震装备项目（二）</w:t>
      </w:r>
      <w:r>
        <w:rPr>
          <w:rFonts w:hint="eastAsia" w:ascii="仿宋" w:hAnsi="仿宋" w:eastAsia="仿宋" w:cs="仿宋"/>
          <w:color w:val="auto"/>
          <w:sz w:val="21"/>
          <w:szCs w:val="21"/>
          <w:highlight w:val="none"/>
        </w:rPr>
        <w:t>验收工作，按照</w:t>
      </w:r>
      <w:r>
        <w:rPr>
          <w:rFonts w:hint="eastAsia" w:ascii="仿宋" w:hAnsi="仿宋" w:eastAsia="仿宋" w:cs="仿宋"/>
          <w:bCs/>
          <w:color w:val="auto"/>
          <w:sz w:val="21"/>
          <w:szCs w:val="21"/>
          <w:highlight w:val="none"/>
        </w:rPr>
        <w:t>《自然灾害应急能力提升工程国家综合性消防救援队伍项目实施管理办法》、《从严监督管理2023年增发国债装备采购项目十条举措》、</w:t>
      </w:r>
      <w:r>
        <w:rPr>
          <w:rFonts w:hint="eastAsia" w:ascii="仿宋" w:hAnsi="仿宋" w:eastAsia="仿宋" w:cs="仿宋"/>
          <w:color w:val="auto"/>
          <w:sz w:val="21"/>
          <w:szCs w:val="21"/>
          <w:highlight w:val="none"/>
        </w:rPr>
        <w:t>《</w:t>
      </w:r>
      <w:r>
        <w:rPr>
          <w:rFonts w:hint="eastAsia" w:ascii="仿宋" w:hAnsi="仿宋" w:cs="仿宋"/>
          <w:color w:val="auto"/>
          <w:sz w:val="21"/>
          <w:szCs w:val="21"/>
          <w:highlight w:val="none"/>
          <w:lang w:eastAsia="zh-CN"/>
        </w:rPr>
        <w:t>沈阳市消防救援支队</w:t>
      </w:r>
      <w:r>
        <w:rPr>
          <w:rFonts w:hint="eastAsia" w:ascii="仿宋" w:hAnsi="仿宋" w:eastAsia="仿宋" w:cs="仿宋"/>
          <w:color w:val="auto"/>
          <w:sz w:val="21"/>
          <w:szCs w:val="21"/>
          <w:highlight w:val="none"/>
        </w:rPr>
        <w:t>自然灾害应急能力提升工程国家综合性消防救援队伍项目建设实施工作机制》、《</w:t>
      </w:r>
      <w:r>
        <w:rPr>
          <w:rFonts w:hint="eastAsia" w:ascii="仿宋" w:hAnsi="仿宋" w:cs="仿宋"/>
          <w:color w:val="auto"/>
          <w:sz w:val="21"/>
          <w:szCs w:val="21"/>
          <w:highlight w:val="none"/>
          <w:lang w:eastAsia="zh-CN"/>
        </w:rPr>
        <w:t>沈阳市消防救援支队</w:t>
      </w:r>
      <w:r>
        <w:rPr>
          <w:rFonts w:hint="eastAsia" w:ascii="仿宋" w:hAnsi="仿宋" w:eastAsia="仿宋" w:cs="仿宋"/>
          <w:color w:val="auto"/>
          <w:sz w:val="21"/>
          <w:szCs w:val="21"/>
          <w:highlight w:val="none"/>
        </w:rPr>
        <w:t>消防装备采购管理暂行规定》等文件要求，制定此方案。</w:t>
      </w:r>
    </w:p>
    <w:p>
      <w:pPr>
        <w:keepNext w:val="0"/>
        <w:keepLines w:val="0"/>
        <w:pageBreakBefore w:val="0"/>
        <w:kinsoku/>
        <w:wordWrap/>
        <w:overflowPunct/>
        <w:topLinePunct w:val="0"/>
        <w:bidi w:val="0"/>
        <w:snapToGrid/>
        <w:spacing w:line="360" w:lineRule="auto"/>
        <w:ind w:left="63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一、基本要求</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严格执行</w:t>
      </w:r>
      <w:r>
        <w:rPr>
          <w:rFonts w:hint="eastAsia" w:ascii="仿宋" w:hAnsi="仿宋" w:eastAsia="仿宋" w:cs="仿宋"/>
          <w:color w:val="auto"/>
          <w:sz w:val="21"/>
          <w:szCs w:val="21"/>
          <w:highlight w:val="none"/>
        </w:rPr>
        <w:t>“提采验”分离、“背对背”等验收要求，验收由采购部门组织业务部门、使用单位</w:t>
      </w:r>
      <w:r>
        <w:rPr>
          <w:rFonts w:hint="eastAsia" w:ascii="仿宋" w:hAnsi="仿宋" w:eastAsia="仿宋" w:cs="仿宋"/>
          <w:color w:val="auto"/>
          <w:sz w:val="21"/>
          <w:szCs w:val="21"/>
          <w:highlight w:val="none"/>
          <w:lang w:eastAsia="zh-CN"/>
        </w:rPr>
        <w:t>、外部专家、采购业务专家库人员组成</w:t>
      </w:r>
      <w:r>
        <w:rPr>
          <w:rFonts w:hint="eastAsia" w:ascii="仿宋" w:hAnsi="仿宋" w:eastAsia="仿宋" w:cs="仿宋"/>
          <w:color w:val="auto"/>
          <w:sz w:val="21"/>
          <w:szCs w:val="21"/>
          <w:highlight w:val="none"/>
        </w:rPr>
        <w:t>两个独立的验收组，</w:t>
      </w:r>
      <w:r>
        <w:rPr>
          <w:rFonts w:hint="eastAsia" w:ascii="仿宋" w:hAnsi="仿宋" w:eastAsia="仿宋" w:cs="仿宋"/>
          <w:color w:val="auto"/>
          <w:sz w:val="21"/>
          <w:szCs w:val="21"/>
          <w:highlight w:val="none"/>
          <w:lang w:eastAsia="zh-CN"/>
        </w:rPr>
        <w:t>分别</w:t>
      </w:r>
      <w:r>
        <w:rPr>
          <w:rFonts w:hint="eastAsia" w:ascii="仿宋" w:hAnsi="仿宋" w:eastAsia="仿宋" w:cs="仿宋"/>
          <w:color w:val="auto"/>
          <w:sz w:val="21"/>
          <w:szCs w:val="21"/>
          <w:highlight w:val="none"/>
        </w:rPr>
        <w:t>对照验收标准</w:t>
      </w:r>
      <w:r>
        <w:rPr>
          <w:rFonts w:hint="eastAsia" w:ascii="仿宋" w:hAnsi="仿宋" w:eastAsia="仿宋" w:cs="仿宋"/>
          <w:color w:val="auto"/>
          <w:sz w:val="21"/>
          <w:szCs w:val="21"/>
          <w:highlight w:val="none"/>
          <w:lang w:eastAsia="zh-CN"/>
        </w:rPr>
        <w:t>对全部货物开展检查，并进行结论比对、整合。</w:t>
      </w:r>
      <w:r>
        <w:rPr>
          <w:rFonts w:hint="eastAsia" w:ascii="仿宋" w:hAnsi="仿宋" w:eastAsia="仿宋" w:cs="仿宋"/>
          <w:color w:val="auto"/>
          <w:sz w:val="21"/>
          <w:szCs w:val="21"/>
          <w:highlight w:val="none"/>
        </w:rPr>
        <w:t>验收内容要包括每一项技术和商务要求的履约情况，验收标准应根据技术标准、招标文件和中标人的投标文件综合确定，包括所有客观、量化指标</w:t>
      </w:r>
      <w:r>
        <w:rPr>
          <w:rFonts w:hint="eastAsia" w:ascii="仿宋" w:hAnsi="仿宋" w:eastAsia="仿宋" w:cs="仿宋"/>
          <w:color w:val="auto"/>
          <w:sz w:val="21"/>
          <w:szCs w:val="21"/>
          <w:highlight w:val="none"/>
          <w:lang w:eastAsia="zh-CN"/>
        </w:rPr>
        <w:t>。</w:t>
      </w:r>
    </w:p>
    <w:p>
      <w:pPr>
        <w:keepNext w:val="0"/>
        <w:keepLines w:val="0"/>
        <w:pageBreakBefore w:val="0"/>
        <w:kinsoku/>
        <w:wordWrap/>
        <w:overflowPunct/>
        <w:topLinePunct w:val="0"/>
        <w:bidi w:val="0"/>
        <w:snapToGrid/>
        <w:spacing w:line="360" w:lineRule="auto"/>
        <w:ind w:left="63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二、验收小组组成</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（一）验收工作由采购办组织，验收小组人员由业务部门、使用单位</w:t>
      </w:r>
      <w:r>
        <w:rPr>
          <w:rFonts w:hint="eastAsia" w:ascii="仿宋" w:hAnsi="仿宋" w:eastAsia="仿宋" w:cs="仿宋"/>
          <w:color w:val="auto"/>
          <w:sz w:val="21"/>
          <w:szCs w:val="21"/>
          <w:highlight w:val="none"/>
          <w:lang w:eastAsia="zh-CN"/>
        </w:rPr>
        <w:t>、采购业务专家库人员</w:t>
      </w:r>
      <w:r>
        <w:rPr>
          <w:rFonts w:hint="eastAsia" w:ascii="仿宋" w:hAnsi="仿宋" w:eastAsia="仿宋" w:cs="仿宋"/>
          <w:color w:val="auto"/>
          <w:sz w:val="21"/>
          <w:szCs w:val="21"/>
          <w:highlight w:val="none"/>
        </w:rPr>
        <w:t>组成</w:t>
      </w:r>
      <w:r>
        <w:rPr>
          <w:rFonts w:hint="eastAsia" w:ascii="仿宋" w:hAnsi="仿宋" w:eastAsia="仿宋" w:cs="仿宋"/>
          <w:color w:val="auto"/>
          <w:sz w:val="21"/>
          <w:szCs w:val="21"/>
          <w:highlight w:val="none"/>
          <w:lang w:eastAsia="zh-CN"/>
        </w:rPr>
        <w:t>。</w:t>
      </w:r>
    </w:p>
    <w:p>
      <w:pPr>
        <w:pStyle w:val="39"/>
        <w:keepNext w:val="0"/>
        <w:keepLines w:val="0"/>
        <w:pageBreakBefore w:val="0"/>
        <w:kinsoku/>
        <w:wordWrap/>
        <w:overflowPunct/>
        <w:topLinePunct w:val="0"/>
        <w:bidi w:val="0"/>
        <w:snapToGrid/>
        <w:spacing w:line="360" w:lineRule="auto"/>
        <w:ind w:firstLine="640"/>
        <w:textAlignment w:val="auto"/>
        <w:rPr>
          <w:rFonts w:hint="eastAsia" w:ascii="仿宋" w:hAnsi="仿宋" w:eastAsia="仿宋" w:cs="仿宋"/>
          <w:color w:val="auto"/>
          <w:kern w:val="2"/>
          <w:sz w:val="21"/>
          <w:szCs w:val="21"/>
          <w:highlight w:val="none"/>
        </w:rPr>
      </w:pPr>
      <w:r>
        <w:rPr>
          <w:rFonts w:hint="eastAsia" w:ascii="仿宋" w:hAnsi="仿宋" w:eastAsia="仿宋" w:cs="仿宋"/>
          <w:color w:val="auto"/>
          <w:sz w:val="21"/>
          <w:szCs w:val="21"/>
          <w:highlight w:val="none"/>
        </w:rPr>
        <w:t>（二）</w:t>
      </w:r>
      <w:r>
        <w:rPr>
          <w:rFonts w:hint="eastAsia" w:ascii="仿宋" w:hAnsi="仿宋" w:eastAsia="仿宋" w:cs="仿宋"/>
          <w:color w:val="auto"/>
          <w:sz w:val="21"/>
          <w:szCs w:val="21"/>
          <w:highlight w:val="none"/>
          <w:lang w:eastAsia="zh-CN"/>
        </w:rPr>
        <w:t>积极</w:t>
      </w:r>
      <w:r>
        <w:rPr>
          <w:rFonts w:hint="eastAsia" w:ascii="仿宋" w:hAnsi="仿宋" w:eastAsia="仿宋" w:cs="仿宋"/>
          <w:color w:val="auto"/>
          <w:kern w:val="2"/>
          <w:sz w:val="21"/>
          <w:szCs w:val="21"/>
          <w:highlight w:val="none"/>
        </w:rPr>
        <w:t>邀请地方科研院所、检测机构、专业院校等单位装备领域第三方专家参与。</w:t>
      </w:r>
    </w:p>
    <w:p>
      <w:pPr>
        <w:keepNext w:val="0"/>
        <w:keepLines w:val="0"/>
        <w:pageBreakBefore w:val="0"/>
        <w:numPr>
          <w:ilvl w:val="0"/>
          <w:numId w:val="8"/>
        </w:numPr>
        <w:kinsoku/>
        <w:wordWrap/>
        <w:overflowPunct/>
        <w:topLinePunct w:val="0"/>
        <w:bidi w:val="0"/>
        <w:snapToGrid/>
        <w:spacing w:line="360" w:lineRule="auto"/>
        <w:ind w:left="63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检查</w:t>
      </w:r>
      <w:r>
        <w:rPr>
          <w:rFonts w:hint="eastAsia" w:ascii="仿宋" w:hAnsi="仿宋" w:eastAsia="仿宋" w:cs="仿宋"/>
          <w:color w:val="auto"/>
          <w:sz w:val="21"/>
          <w:szCs w:val="21"/>
          <w:highlight w:val="none"/>
        </w:rPr>
        <w:t>程序和内容</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（一）车辆验收</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（1）车辆行驶测试，使用单位派遣1名具有5年以上消防车驾驶经验的驾驶员，对验收车辆进行试驾，主要检查验收车辆，在行驶过程中是否存在质量、安全、操作等方面的问题</w:t>
      </w:r>
      <w:r>
        <w:rPr>
          <w:rFonts w:hint="eastAsia" w:ascii="仿宋" w:hAnsi="仿宋" w:eastAsia="仿宋" w:cs="仿宋"/>
          <w:color w:val="auto"/>
          <w:sz w:val="21"/>
          <w:szCs w:val="21"/>
          <w:highlight w:val="none"/>
          <w:lang w:eastAsia="zh-CN"/>
        </w:rPr>
        <w:t>；</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（2）隐蔽工程资料审查，对验收车辆的生产进度表、底盘合格证、水力测试报告、泵炮等大件采购证明文件及车辆底盘进场、上装安装2个时间节点的影像资料进行审验； </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（3）参数与车辆一致性比对，对照投标文件、随车文件及其他相关文件对车辆开展一致性检查；</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（4）现场车辆性能测试，按照《消防车辆验收性能测试表》（附件一）要求，对消防车辆性能进行测试，并将测试结果填写到表内。</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（二）装备器材及灭火剂</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每批、每种装备的到货数量确定抽检比例。除另有规定外，装备抽检一般不少于2件套，数量不足2件套需全验。若发现装备存在质量问题或与招标参数不符，应加倍抽检，抽检后仍有问题，则该批装备认定为不合格。</w:t>
      </w:r>
    </w:p>
    <w:p>
      <w:pPr>
        <w:pStyle w:val="29"/>
        <w:keepNext w:val="0"/>
        <w:keepLines w:val="0"/>
        <w:pageBreakBefore w:val="0"/>
        <w:kinsoku/>
        <w:wordWrap/>
        <w:overflowPunct/>
        <w:topLinePunct w:val="0"/>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（1）清点数量，检查包装标识是否清晰且标识的装备种类、数量是否与到货单相符；</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（2）核对装备器材品牌型号；</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（3）检验装备的名称、型号、规格、产品序号、生产厂家和出厂(生产）日期是否与产品清单相符；</w:t>
      </w:r>
    </w:p>
    <w:p>
      <w:pPr>
        <w:pStyle w:val="29"/>
        <w:keepNext w:val="0"/>
        <w:keepLines w:val="0"/>
        <w:pageBreakBefore w:val="0"/>
        <w:kinsoku/>
        <w:wordWrap/>
        <w:overflowPunct/>
        <w:topLinePunct w:val="0"/>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（4）按照招标文件参数核对装备器材核心参数；</w:t>
      </w:r>
    </w:p>
    <w:p>
      <w:pPr>
        <w:pStyle w:val="29"/>
        <w:keepNext w:val="0"/>
        <w:keepLines w:val="0"/>
        <w:pageBreakBefore w:val="0"/>
        <w:kinsoku/>
        <w:wordWrap/>
        <w:overflowPunct/>
        <w:topLinePunct w:val="0"/>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（5）检验质量保证书、检验合格证、技术资料、装箱清单等是否齐全；</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（6）检验成套装备的主件、附件、备件和配套部件等是否齐全；</w:t>
      </w:r>
    </w:p>
    <w:p>
      <w:pPr>
        <w:keepNext w:val="0"/>
        <w:keepLines w:val="0"/>
        <w:pageBreakBefore w:val="0"/>
        <w:widowControl/>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（7）检验装备外观是否有明显质量问题，如结构是否完整，安装是否牢固，有无损伤、脱漆、松动、变形，金属件镀层是否良好，有无氧化、锈蚀，塑料、橡胶件有无老化、变质等；</w:t>
      </w:r>
    </w:p>
    <w:p>
      <w:pPr>
        <w:keepNext w:val="0"/>
        <w:keepLines w:val="0"/>
        <w:pageBreakBefore w:val="0"/>
        <w:widowControl/>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（8）应对装备进行试启动或试运行，一般应全检；对于数量较多的装备，可采取抽检，抽检不少于2件套；若发现装备存在质量问题，应加倍抽检；若仍存在质量问题，则该批装备为不合格；</w:t>
      </w:r>
    </w:p>
    <w:p>
      <w:pPr>
        <w:keepNext w:val="0"/>
        <w:keepLines w:val="0"/>
        <w:pageBreakBefore w:val="0"/>
        <w:widowControl/>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（9）应根据产品标准、订货合同所约定的技术指标以及产品说明书规定的技术指标进行相关性能检验。如果对检验结果存在争议，应委托有资质的第三方检测机构进行检验</w:t>
      </w:r>
      <w:r>
        <w:rPr>
          <w:rFonts w:hint="eastAsia" w:ascii="仿宋" w:hAnsi="仿宋" w:eastAsia="仿宋" w:cs="仿宋"/>
          <w:color w:val="auto"/>
          <w:sz w:val="21"/>
          <w:szCs w:val="21"/>
          <w:highlight w:val="none"/>
          <w:lang w:eastAsia="zh-CN"/>
        </w:rPr>
        <w:t>；</w:t>
      </w:r>
    </w:p>
    <w:p>
      <w:pPr>
        <w:keepNext w:val="0"/>
        <w:keepLines w:val="0"/>
        <w:pageBreakBefore w:val="0"/>
        <w:widowControl/>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（10）实地性能测试，对装备器材的核心功能开展测试</w:t>
      </w:r>
      <w:r>
        <w:rPr>
          <w:rFonts w:hint="eastAsia" w:ascii="仿宋" w:hAnsi="仿宋" w:eastAsia="仿宋" w:cs="仿宋"/>
          <w:color w:val="auto"/>
          <w:sz w:val="21"/>
          <w:szCs w:val="21"/>
          <w:highlight w:val="none"/>
          <w:lang w:eastAsia="zh-CN"/>
        </w:rPr>
        <w:t>；</w:t>
      </w:r>
    </w:p>
    <w:p>
      <w:pPr>
        <w:pStyle w:val="29"/>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（11）其他需要验收内容。</w:t>
      </w:r>
    </w:p>
    <w:p>
      <w:pPr>
        <w:keepNext w:val="0"/>
        <w:keepLines w:val="0"/>
        <w:pageBreakBefore w:val="0"/>
        <w:kinsoku/>
        <w:wordWrap/>
        <w:overflowPunct/>
        <w:topLinePunct w:val="0"/>
        <w:bidi w:val="0"/>
        <w:snapToGrid/>
        <w:spacing w:line="360" w:lineRule="auto"/>
        <w:ind w:left="630"/>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四、验收结果确定</w:t>
      </w:r>
    </w:p>
    <w:p>
      <w:pPr>
        <w:keepNext w:val="0"/>
        <w:keepLines w:val="0"/>
        <w:pageBreakBefore w:val="0"/>
        <w:tabs>
          <w:tab w:val="center" w:pos="7101"/>
        </w:tabs>
        <w:kinsoku/>
        <w:wordWrap/>
        <w:overflowPunct/>
        <w:topLinePunct w:val="0"/>
        <w:bidi w:val="0"/>
        <w:snapToGrid/>
        <w:spacing w:line="360" w:lineRule="auto"/>
        <w:ind w:firstLine="64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与供货商</w:t>
      </w:r>
      <w:r>
        <w:rPr>
          <w:rFonts w:hint="eastAsia" w:ascii="仿宋" w:hAnsi="仿宋" w:eastAsia="仿宋" w:cs="仿宋"/>
          <w:color w:val="auto"/>
          <w:sz w:val="21"/>
          <w:szCs w:val="21"/>
          <w:highlight w:val="none"/>
          <w:lang w:eastAsia="zh-CN"/>
        </w:rPr>
        <w:t>对每个包组的检查结果</w:t>
      </w:r>
      <w:r>
        <w:rPr>
          <w:rFonts w:hint="eastAsia" w:ascii="仿宋" w:hAnsi="仿宋" w:eastAsia="仿宋" w:cs="仿宋"/>
          <w:color w:val="auto"/>
          <w:sz w:val="21"/>
          <w:szCs w:val="21"/>
          <w:highlight w:val="none"/>
        </w:rPr>
        <w:t>逐一进行会商</w:t>
      </w:r>
      <w:r>
        <w:rPr>
          <w:rFonts w:hint="eastAsia" w:ascii="仿宋" w:hAnsi="仿宋" w:eastAsia="仿宋" w:cs="仿宋"/>
          <w:color w:val="auto"/>
          <w:sz w:val="21"/>
          <w:szCs w:val="21"/>
          <w:highlight w:val="none"/>
          <w:lang w:eastAsia="zh-CN"/>
        </w:rPr>
        <w:t>。</w:t>
      </w:r>
    </w:p>
    <w:p>
      <w:pPr>
        <w:keepNext w:val="0"/>
        <w:keepLines w:val="0"/>
        <w:pageBreakBefore w:val="0"/>
        <w:numPr>
          <w:ilvl w:val="0"/>
          <w:numId w:val="0"/>
        </w:numPr>
        <w:tabs>
          <w:tab w:val="center" w:pos="7101"/>
        </w:tabs>
        <w:kinsoku/>
        <w:wordWrap/>
        <w:overflowPunct/>
        <w:topLinePunct w:val="0"/>
        <w:bidi w:val="0"/>
        <w:snapToGrid/>
        <w:spacing w:line="360" w:lineRule="auto"/>
        <w:ind w:firstLine="640" w:firstLineChars="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（一）</w:t>
      </w:r>
      <w:r>
        <w:rPr>
          <w:rFonts w:hint="eastAsia" w:ascii="仿宋" w:hAnsi="仿宋" w:eastAsia="仿宋" w:cs="仿宋"/>
          <w:color w:val="auto"/>
          <w:sz w:val="21"/>
          <w:szCs w:val="21"/>
          <w:highlight w:val="none"/>
          <w:lang w:eastAsia="zh-CN"/>
        </w:rPr>
        <w:t>对于检查未发现问题的，出具同意收货的验收备忘录、</w:t>
      </w:r>
      <w:r>
        <w:rPr>
          <w:rFonts w:hint="eastAsia" w:ascii="仿宋" w:hAnsi="仿宋" w:eastAsia="仿宋" w:cs="仿宋"/>
          <w:color w:val="auto"/>
          <w:sz w:val="21"/>
          <w:szCs w:val="21"/>
          <w:highlight w:val="none"/>
        </w:rPr>
        <w:t>采购合同履约验收意见书</w:t>
      </w:r>
      <w:r>
        <w:rPr>
          <w:rFonts w:hint="eastAsia" w:ascii="仿宋" w:hAnsi="仿宋" w:eastAsia="仿宋" w:cs="仿宋"/>
          <w:color w:val="auto"/>
          <w:sz w:val="21"/>
          <w:szCs w:val="21"/>
          <w:highlight w:val="none"/>
          <w:lang w:eastAsia="zh-CN"/>
        </w:rPr>
        <w:t>。</w:t>
      </w:r>
    </w:p>
    <w:p>
      <w:pPr>
        <w:keepNext w:val="0"/>
        <w:keepLines w:val="0"/>
        <w:pageBreakBefore w:val="0"/>
        <w:numPr>
          <w:ilvl w:val="0"/>
          <w:numId w:val="0"/>
        </w:numPr>
        <w:tabs>
          <w:tab w:val="center" w:pos="7101"/>
        </w:tabs>
        <w:kinsoku/>
        <w:wordWrap/>
        <w:overflowPunct/>
        <w:topLinePunct w:val="0"/>
        <w:bidi w:val="0"/>
        <w:snapToGrid/>
        <w:spacing w:line="360" w:lineRule="auto"/>
        <w:ind w:firstLine="640" w:firstLineChars="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（二）</w:t>
      </w:r>
      <w:r>
        <w:rPr>
          <w:rFonts w:hint="eastAsia" w:ascii="仿宋" w:hAnsi="仿宋" w:eastAsia="仿宋" w:cs="仿宋"/>
          <w:color w:val="auto"/>
          <w:sz w:val="21"/>
          <w:szCs w:val="21"/>
          <w:highlight w:val="none"/>
          <w:lang w:eastAsia="zh-CN"/>
        </w:rPr>
        <w:t>对检查中发现质量、安全、一致性、不符合投标文件响应内容等问题的，</w:t>
      </w:r>
      <w:r>
        <w:rPr>
          <w:rFonts w:hint="eastAsia" w:ascii="仿宋" w:hAnsi="仿宋" w:eastAsia="仿宋" w:cs="仿宋"/>
          <w:color w:val="auto"/>
          <w:sz w:val="21"/>
          <w:szCs w:val="21"/>
          <w:highlight w:val="none"/>
        </w:rPr>
        <w:t>要求供货商对发现的问题进行整改，与供货商签订</w:t>
      </w:r>
      <w:r>
        <w:rPr>
          <w:rFonts w:hint="eastAsia" w:ascii="仿宋" w:hAnsi="仿宋" w:eastAsia="仿宋" w:cs="仿宋"/>
          <w:color w:val="auto"/>
          <w:sz w:val="21"/>
          <w:szCs w:val="21"/>
          <w:highlight w:val="none"/>
          <w:lang w:eastAsia="zh-CN"/>
        </w:rPr>
        <w:t>不同意收货的</w:t>
      </w:r>
      <w:r>
        <w:rPr>
          <w:rFonts w:hint="eastAsia" w:ascii="仿宋" w:hAnsi="仿宋" w:eastAsia="仿宋" w:cs="仿宋"/>
          <w:color w:val="auto"/>
          <w:sz w:val="21"/>
          <w:szCs w:val="21"/>
          <w:highlight w:val="none"/>
        </w:rPr>
        <w:t>验收备忘录</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采购合同履约验收意见书</w:t>
      </w:r>
      <w:r>
        <w:rPr>
          <w:rFonts w:hint="eastAsia" w:ascii="仿宋" w:hAnsi="仿宋" w:eastAsia="仿宋" w:cs="仿宋"/>
          <w:color w:val="auto"/>
          <w:sz w:val="21"/>
          <w:szCs w:val="21"/>
          <w:highlight w:val="none"/>
          <w:lang w:eastAsia="zh-CN"/>
        </w:rPr>
        <w:t>。</w:t>
      </w:r>
    </w:p>
    <w:p>
      <w:pPr>
        <w:keepNext w:val="0"/>
        <w:keepLines w:val="0"/>
        <w:pageBreakBefore w:val="0"/>
        <w:numPr>
          <w:ilvl w:val="0"/>
          <w:numId w:val="0"/>
        </w:numPr>
        <w:tabs>
          <w:tab w:val="center" w:pos="7101"/>
        </w:tabs>
        <w:kinsoku/>
        <w:wordWrap/>
        <w:overflowPunct/>
        <w:topLinePunct w:val="0"/>
        <w:bidi w:val="0"/>
        <w:snapToGrid/>
        <w:spacing w:line="360" w:lineRule="auto"/>
        <w:ind w:firstLine="640" w:firstLineChars="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（三）</w:t>
      </w:r>
      <w:r>
        <w:rPr>
          <w:rFonts w:hint="eastAsia" w:ascii="仿宋" w:hAnsi="仿宋" w:eastAsia="仿宋" w:cs="仿宋"/>
          <w:color w:val="auto"/>
          <w:sz w:val="21"/>
          <w:szCs w:val="21"/>
          <w:highlight w:val="none"/>
          <w:lang w:eastAsia="zh-CN"/>
        </w:rPr>
        <w:t>对检查中发现的不属于质量、安全、一致性、不符合投标文件响应内容等问题且不影响需求单位使用实际的或验收小组提出招标文件相应内容外合理化建议的，出具同意收货的验收备忘录、</w:t>
      </w:r>
      <w:r>
        <w:rPr>
          <w:rFonts w:hint="eastAsia" w:ascii="仿宋" w:hAnsi="仿宋" w:eastAsia="仿宋" w:cs="仿宋"/>
          <w:color w:val="auto"/>
          <w:sz w:val="21"/>
          <w:szCs w:val="21"/>
          <w:highlight w:val="none"/>
        </w:rPr>
        <w:t>采购合同履约验收意见书</w:t>
      </w:r>
      <w:r>
        <w:rPr>
          <w:rFonts w:hint="eastAsia" w:ascii="仿宋" w:hAnsi="仿宋" w:eastAsia="仿宋" w:cs="仿宋"/>
          <w:color w:val="auto"/>
          <w:sz w:val="21"/>
          <w:szCs w:val="21"/>
          <w:highlight w:val="none"/>
          <w:lang w:eastAsia="zh-CN"/>
        </w:rPr>
        <w:t>并明确收货后供应商整改意见。</w:t>
      </w:r>
    </w:p>
    <w:p>
      <w:pPr>
        <w:keepNext w:val="0"/>
        <w:keepLines w:val="0"/>
        <w:pageBreakBefore w:val="0"/>
        <w:kinsoku/>
        <w:wordWrap/>
        <w:overflowPunct/>
        <w:topLinePunct w:val="0"/>
        <w:bidi w:val="0"/>
        <w:snapToGrid/>
        <w:spacing w:line="360" w:lineRule="auto"/>
        <w:ind w:left="63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eastAsia="zh-CN"/>
        </w:rPr>
        <w:t>五</w:t>
      </w:r>
      <w:r>
        <w:rPr>
          <w:rFonts w:hint="eastAsia" w:ascii="仿宋" w:hAnsi="仿宋" w:eastAsia="仿宋" w:cs="仿宋"/>
          <w:b w:val="0"/>
          <w:bCs w:val="0"/>
          <w:color w:val="auto"/>
          <w:sz w:val="21"/>
          <w:szCs w:val="21"/>
          <w:highlight w:val="none"/>
        </w:rPr>
        <w:t>、售后培训</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（一）技术要求强的车辆、装备应以先培训后验收形式进行，并将培训成果作为验收的一项</w:t>
      </w:r>
      <w:r>
        <w:rPr>
          <w:rFonts w:hint="eastAsia" w:ascii="仿宋" w:hAnsi="仿宋" w:eastAsia="仿宋" w:cs="仿宋"/>
          <w:color w:val="auto"/>
          <w:sz w:val="21"/>
          <w:szCs w:val="21"/>
          <w:highlight w:val="none"/>
          <w:lang w:eastAsia="zh-CN"/>
        </w:rPr>
        <w:t>。</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（二）对于常用车辆、装备可以采用先验收后培训的形式进行验收。</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（三）培训的具体要求按照招标文件内售后要求执行。</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eastAsia="zh-CN"/>
        </w:rPr>
        <w:t>六</w:t>
      </w:r>
      <w:r>
        <w:rPr>
          <w:rFonts w:hint="eastAsia" w:ascii="仿宋" w:hAnsi="仿宋" w:eastAsia="仿宋" w:cs="仿宋"/>
          <w:b w:val="0"/>
          <w:bCs w:val="0"/>
          <w:color w:val="auto"/>
          <w:sz w:val="21"/>
          <w:szCs w:val="21"/>
          <w:highlight w:val="none"/>
        </w:rPr>
        <w:t>、工作要求</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（一）强化验收认识。验收小组成员要提高对车辆器材验收工作的认识，把思想统一端正，采取有效措施，确保验收工作有效开展。</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（二）强化后续保障。验收小组成员要学习车辆器材相关参数和招标文件要求，做到准确有效的验收。</w:t>
      </w:r>
    </w:p>
    <w:p>
      <w:pPr>
        <w:keepNext w:val="0"/>
        <w:keepLines w:val="0"/>
        <w:pageBreakBefore w:val="0"/>
        <w:kinsoku/>
        <w:wordWrap/>
        <w:overflowPunct/>
        <w:topLinePunct w:val="0"/>
        <w:bidi w:val="0"/>
        <w:snapToGrid/>
        <w:spacing w:line="360" w:lineRule="auto"/>
        <w:ind w:firstLine="420" w:firstLineChars="200"/>
        <w:textAlignment w:val="auto"/>
        <w:rPr>
          <w:rFonts w:hint="eastAsia" w:ascii="仿宋" w:hAnsi="仿宋" w:cs="宋体"/>
          <w:color w:val="auto"/>
          <w:kern w:val="0"/>
          <w:sz w:val="24"/>
          <w:highlight w:val="none"/>
        </w:rPr>
      </w:pPr>
      <w:r>
        <w:rPr>
          <w:rFonts w:hint="eastAsia" w:ascii="仿宋" w:hAnsi="仿宋" w:eastAsia="仿宋" w:cs="仿宋"/>
          <w:color w:val="auto"/>
          <w:kern w:val="2"/>
          <w:sz w:val="21"/>
          <w:szCs w:val="21"/>
          <w:highlight w:val="none"/>
        </w:rPr>
        <w:t>（三）强化信息录入。信息录入公开项目单位应将装备项目的采购公告、招标文件、中标公告、采购合同等信息在中国政府采购网发布后5日内，装备验收信息在交货后10日内，录入装备采购信息网。</w:t>
      </w:r>
      <w:r>
        <w:rPr>
          <w:rFonts w:hint="eastAsia" w:ascii="仿宋" w:hAnsi="仿宋" w:cs="宋体"/>
          <w:color w:val="auto"/>
          <w:kern w:val="0"/>
          <w:sz w:val="24"/>
          <w:highlight w:val="none"/>
        </w:rPr>
        <w:br w:type="page"/>
      </w:r>
    </w:p>
    <w:p>
      <w:pPr>
        <w:widowControl/>
        <w:adjustRightInd w:val="0"/>
        <w:spacing w:line="360" w:lineRule="auto"/>
        <w:jc w:val="left"/>
        <w:rPr>
          <w:rFonts w:ascii="仿宋" w:hAnsi="仿宋" w:cs="宋体"/>
          <w:color w:val="auto"/>
          <w:kern w:val="0"/>
          <w:sz w:val="24"/>
          <w:highlight w:val="none"/>
        </w:rPr>
      </w:pPr>
      <w:r>
        <w:rPr>
          <w:rFonts w:hint="eastAsia" w:ascii="仿宋" w:hAnsi="仿宋" w:cs="宋体"/>
          <w:color w:val="auto"/>
          <w:kern w:val="0"/>
          <w:sz w:val="24"/>
          <w:highlight w:val="none"/>
          <w:lang w:val="en-US" w:eastAsia="zh-CN"/>
        </w:rPr>
        <w:t>附件</w:t>
      </w:r>
      <w:r>
        <w:rPr>
          <w:rFonts w:hint="eastAsia" w:ascii="仿宋" w:hAnsi="仿宋" w:cs="宋体"/>
          <w:color w:val="auto"/>
          <w:kern w:val="0"/>
          <w:sz w:val="24"/>
          <w:highlight w:val="none"/>
        </w:rPr>
        <w:t>5</w:t>
      </w:r>
      <w:r>
        <w:rPr>
          <w:rFonts w:ascii="仿宋" w:hAnsi="仿宋" w:cs="宋体"/>
          <w:color w:val="auto"/>
          <w:kern w:val="0"/>
          <w:sz w:val="24"/>
          <w:highlight w:val="none"/>
        </w:rPr>
        <w:t>.</w:t>
      </w:r>
      <w:r>
        <w:rPr>
          <w:rFonts w:hint="eastAsia" w:ascii="仿宋" w:hAnsi="仿宋" w:cs="宋体"/>
          <w:color w:val="auto"/>
          <w:kern w:val="0"/>
          <w:sz w:val="24"/>
          <w:highlight w:val="none"/>
        </w:rPr>
        <w:t>投标文件中有关售后服务、质量保证、巡检、培训、备品清单等内容</w:t>
      </w:r>
    </w:p>
    <w:p>
      <w:pPr>
        <w:pStyle w:val="22"/>
        <w:rPr>
          <w:rFonts w:hint="eastAsia"/>
          <w:color w:val="auto"/>
          <w:highlight w:val="none"/>
        </w:rPr>
      </w:pPr>
    </w:p>
    <w:p>
      <w:pPr>
        <w:rPr>
          <w:color w:val="auto"/>
          <w:highlight w:val="none"/>
        </w:rPr>
      </w:pPr>
    </w:p>
    <w:p>
      <w:pPr>
        <w:adjustRightInd w:val="0"/>
        <w:snapToGrid w:val="0"/>
        <w:spacing w:line="360" w:lineRule="auto"/>
        <w:rPr>
          <w:rFonts w:hint="eastAsia" w:ascii="仿宋" w:hAnsi="仿宋" w:cs="仿宋"/>
          <w:color w:val="auto"/>
          <w:szCs w:val="21"/>
          <w:highlight w:val="none"/>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fldChar w:fldCharType="begin"/>
    </w:r>
    <w:r>
      <w:instrText xml:space="preserve">PAGE   \* MERGEFORMAT</w:instrText>
    </w:r>
    <w:r>
      <w:fldChar w:fldCharType="separate"/>
    </w:r>
    <w:r>
      <w:rPr>
        <w:lang w:val="zh-CN"/>
      </w:rPr>
      <w:t>1</w:t>
    </w:r>
    <w:r>
      <w:fldChar w:fldCharType="end"/>
    </w:r>
  </w:p>
  <w:p>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fldChar w:fldCharType="begin"/>
    </w:r>
    <w:r>
      <w:instrText xml:space="preserve">PAGE   \* MERGEFORMAT</w:instrText>
    </w:r>
    <w:r>
      <w:fldChar w:fldCharType="separate"/>
    </w:r>
    <w:r>
      <w:rPr>
        <w:lang w:val="zh-CN"/>
      </w:rPr>
      <w:t>74</w:t>
    </w:r>
    <w:r>
      <w:fldChar w:fldCharType="end"/>
    </w:r>
  </w:p>
  <w:p>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23AA7479"/>
    <w:multiLevelType w:val="singleLevel"/>
    <w:tmpl w:val="23AA7479"/>
    <w:lvl w:ilvl="0" w:tentative="0">
      <w:start w:val="3"/>
      <w:numFmt w:val="chineseCounting"/>
      <w:suff w:val="nothing"/>
      <w:lvlText w:val="%1、"/>
      <w:lvlJc w:val="left"/>
      <w:rPr>
        <w:rFonts w:hint="eastAsia"/>
      </w:r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420C153B"/>
    <w:multiLevelType w:val="multilevel"/>
    <w:tmpl w:val="420C153B"/>
    <w:lvl w:ilvl="0" w:tentative="0">
      <w:start w:val="1"/>
      <w:numFmt w:val="decimal"/>
      <w:pStyle w:val="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B4156D0"/>
    <w:multiLevelType w:val="singleLevel"/>
    <w:tmpl w:val="7B4156D0"/>
    <w:lvl w:ilvl="0" w:tentative="0">
      <w:start w:val="1"/>
      <w:numFmt w:val="decimal"/>
      <w:suff w:val="nothing"/>
      <w:lvlText w:val="（%1）"/>
      <w:lvlJc w:val="left"/>
    </w:lvl>
  </w:abstractNum>
  <w:num w:numId="1">
    <w:abstractNumId w:val="6"/>
  </w:num>
  <w:num w:numId="2">
    <w:abstractNumId w:val="0"/>
  </w:num>
  <w:num w:numId="3">
    <w:abstractNumId w:val="2"/>
  </w:num>
  <w:num w:numId="4">
    <w:abstractNumId w:val="1"/>
  </w:num>
  <w:num w:numId="5">
    <w:abstractNumId w:val="5"/>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ODA4NWU0MTE0M2ZlZmM5OWRlOTU2ZjY1YTJjY2YifQ=="/>
    <w:docVar w:name="KSO_WPS_MARK_KEY" w:val="2b13280a-6a84-43e5-877c-a494f5302d65"/>
  </w:docVars>
  <w:rsids>
    <w:rsidRoot w:val="35AB3B2B"/>
    <w:rsid w:val="00001D20"/>
    <w:rsid w:val="0000641B"/>
    <w:rsid w:val="00007440"/>
    <w:rsid w:val="000111D8"/>
    <w:rsid w:val="00017AF4"/>
    <w:rsid w:val="00017D20"/>
    <w:rsid w:val="00024251"/>
    <w:rsid w:val="000256A5"/>
    <w:rsid w:val="00026864"/>
    <w:rsid w:val="000341B1"/>
    <w:rsid w:val="000414AA"/>
    <w:rsid w:val="0004684E"/>
    <w:rsid w:val="00051172"/>
    <w:rsid w:val="00056F1E"/>
    <w:rsid w:val="00057599"/>
    <w:rsid w:val="000577D5"/>
    <w:rsid w:val="00057E41"/>
    <w:rsid w:val="00062FCE"/>
    <w:rsid w:val="00064F81"/>
    <w:rsid w:val="00065918"/>
    <w:rsid w:val="00066CC6"/>
    <w:rsid w:val="00072ED6"/>
    <w:rsid w:val="000730A7"/>
    <w:rsid w:val="00080F44"/>
    <w:rsid w:val="00084D3F"/>
    <w:rsid w:val="00092BC6"/>
    <w:rsid w:val="000935A9"/>
    <w:rsid w:val="000A696E"/>
    <w:rsid w:val="000B193A"/>
    <w:rsid w:val="000B364F"/>
    <w:rsid w:val="000B6FF4"/>
    <w:rsid w:val="000C3A16"/>
    <w:rsid w:val="000C45C0"/>
    <w:rsid w:val="000C6B1F"/>
    <w:rsid w:val="000C6CC3"/>
    <w:rsid w:val="000D0513"/>
    <w:rsid w:val="000D2859"/>
    <w:rsid w:val="000D78CA"/>
    <w:rsid w:val="000E2E67"/>
    <w:rsid w:val="000E3DED"/>
    <w:rsid w:val="000E600B"/>
    <w:rsid w:val="000E663A"/>
    <w:rsid w:val="000F0A3D"/>
    <w:rsid w:val="001006F2"/>
    <w:rsid w:val="00102A03"/>
    <w:rsid w:val="00112D2F"/>
    <w:rsid w:val="00113B59"/>
    <w:rsid w:val="0011622C"/>
    <w:rsid w:val="00121015"/>
    <w:rsid w:val="001245ED"/>
    <w:rsid w:val="00124EB2"/>
    <w:rsid w:val="00125079"/>
    <w:rsid w:val="00127CE8"/>
    <w:rsid w:val="0013200B"/>
    <w:rsid w:val="00136DDA"/>
    <w:rsid w:val="001405B0"/>
    <w:rsid w:val="001417F4"/>
    <w:rsid w:val="001461F2"/>
    <w:rsid w:val="00151823"/>
    <w:rsid w:val="001536FE"/>
    <w:rsid w:val="00153E3D"/>
    <w:rsid w:val="00154309"/>
    <w:rsid w:val="00154F3C"/>
    <w:rsid w:val="00163B9A"/>
    <w:rsid w:val="00170000"/>
    <w:rsid w:val="0017006D"/>
    <w:rsid w:val="001711BB"/>
    <w:rsid w:val="00171212"/>
    <w:rsid w:val="00175F87"/>
    <w:rsid w:val="00176C91"/>
    <w:rsid w:val="00180FAA"/>
    <w:rsid w:val="00185A20"/>
    <w:rsid w:val="00185EE5"/>
    <w:rsid w:val="0018797A"/>
    <w:rsid w:val="001954A2"/>
    <w:rsid w:val="001A10E9"/>
    <w:rsid w:val="001A345F"/>
    <w:rsid w:val="001A65D4"/>
    <w:rsid w:val="001B059B"/>
    <w:rsid w:val="001B28CD"/>
    <w:rsid w:val="001B45F6"/>
    <w:rsid w:val="001B7D94"/>
    <w:rsid w:val="001C6199"/>
    <w:rsid w:val="001C694D"/>
    <w:rsid w:val="001C7491"/>
    <w:rsid w:val="001D59D7"/>
    <w:rsid w:val="001D6499"/>
    <w:rsid w:val="001E069F"/>
    <w:rsid w:val="001E0C84"/>
    <w:rsid w:val="001E32C3"/>
    <w:rsid w:val="001E69F3"/>
    <w:rsid w:val="001F2B1F"/>
    <w:rsid w:val="001F2BEB"/>
    <w:rsid w:val="001F3ADA"/>
    <w:rsid w:val="001F68DD"/>
    <w:rsid w:val="00201287"/>
    <w:rsid w:val="00201466"/>
    <w:rsid w:val="00201D14"/>
    <w:rsid w:val="002040EE"/>
    <w:rsid w:val="0020601B"/>
    <w:rsid w:val="00207B29"/>
    <w:rsid w:val="00212157"/>
    <w:rsid w:val="002137A5"/>
    <w:rsid w:val="00220F45"/>
    <w:rsid w:val="002220C1"/>
    <w:rsid w:val="00223C9B"/>
    <w:rsid w:val="00231ECD"/>
    <w:rsid w:val="00233435"/>
    <w:rsid w:val="0023502A"/>
    <w:rsid w:val="002371EE"/>
    <w:rsid w:val="0023734B"/>
    <w:rsid w:val="00237843"/>
    <w:rsid w:val="00240C7B"/>
    <w:rsid w:val="00243720"/>
    <w:rsid w:val="00244CB1"/>
    <w:rsid w:val="00247C40"/>
    <w:rsid w:val="00250B65"/>
    <w:rsid w:val="00250B88"/>
    <w:rsid w:val="00254A05"/>
    <w:rsid w:val="00267F66"/>
    <w:rsid w:val="00275045"/>
    <w:rsid w:val="00285E04"/>
    <w:rsid w:val="00297998"/>
    <w:rsid w:val="002A0F47"/>
    <w:rsid w:val="002A262E"/>
    <w:rsid w:val="002A2B31"/>
    <w:rsid w:val="002A6B0D"/>
    <w:rsid w:val="002B0113"/>
    <w:rsid w:val="002B05AE"/>
    <w:rsid w:val="002B2B54"/>
    <w:rsid w:val="002B6D24"/>
    <w:rsid w:val="002B7C13"/>
    <w:rsid w:val="002C4CD8"/>
    <w:rsid w:val="002C79A6"/>
    <w:rsid w:val="002D095A"/>
    <w:rsid w:val="002D129E"/>
    <w:rsid w:val="002D2AE9"/>
    <w:rsid w:val="002D4872"/>
    <w:rsid w:val="002E1029"/>
    <w:rsid w:val="002E7EC5"/>
    <w:rsid w:val="002F374C"/>
    <w:rsid w:val="002F5320"/>
    <w:rsid w:val="003000ED"/>
    <w:rsid w:val="0030067B"/>
    <w:rsid w:val="00302A71"/>
    <w:rsid w:val="00320240"/>
    <w:rsid w:val="003216E0"/>
    <w:rsid w:val="00321983"/>
    <w:rsid w:val="00331431"/>
    <w:rsid w:val="00332105"/>
    <w:rsid w:val="00333267"/>
    <w:rsid w:val="0034051A"/>
    <w:rsid w:val="00340D7B"/>
    <w:rsid w:val="003438BF"/>
    <w:rsid w:val="00347598"/>
    <w:rsid w:val="00347D42"/>
    <w:rsid w:val="00360290"/>
    <w:rsid w:val="00362501"/>
    <w:rsid w:val="00362E10"/>
    <w:rsid w:val="003635EA"/>
    <w:rsid w:val="003636AD"/>
    <w:rsid w:val="00373611"/>
    <w:rsid w:val="00374B41"/>
    <w:rsid w:val="0038352D"/>
    <w:rsid w:val="00385750"/>
    <w:rsid w:val="0038764A"/>
    <w:rsid w:val="003879AD"/>
    <w:rsid w:val="00393C8D"/>
    <w:rsid w:val="00396190"/>
    <w:rsid w:val="003A0A83"/>
    <w:rsid w:val="003A0C5B"/>
    <w:rsid w:val="003A51BF"/>
    <w:rsid w:val="003B3DB5"/>
    <w:rsid w:val="003B3F78"/>
    <w:rsid w:val="003C0DF2"/>
    <w:rsid w:val="003C2E8F"/>
    <w:rsid w:val="003C32AC"/>
    <w:rsid w:val="003C63A6"/>
    <w:rsid w:val="003C733F"/>
    <w:rsid w:val="003C7F66"/>
    <w:rsid w:val="003D194F"/>
    <w:rsid w:val="003D27FC"/>
    <w:rsid w:val="003D35B5"/>
    <w:rsid w:val="003E2902"/>
    <w:rsid w:val="003E3AE7"/>
    <w:rsid w:val="003E6D92"/>
    <w:rsid w:val="003F16E2"/>
    <w:rsid w:val="003F38B1"/>
    <w:rsid w:val="003F59F3"/>
    <w:rsid w:val="003F61A0"/>
    <w:rsid w:val="00402E13"/>
    <w:rsid w:val="00403226"/>
    <w:rsid w:val="00406F1A"/>
    <w:rsid w:val="0040780F"/>
    <w:rsid w:val="00414770"/>
    <w:rsid w:val="00415BFE"/>
    <w:rsid w:val="0042221A"/>
    <w:rsid w:val="004242E9"/>
    <w:rsid w:val="00425155"/>
    <w:rsid w:val="00426C65"/>
    <w:rsid w:val="00427F18"/>
    <w:rsid w:val="00440750"/>
    <w:rsid w:val="00442823"/>
    <w:rsid w:val="0045483E"/>
    <w:rsid w:val="00454ECE"/>
    <w:rsid w:val="00460499"/>
    <w:rsid w:val="00460B7F"/>
    <w:rsid w:val="00462341"/>
    <w:rsid w:val="00465526"/>
    <w:rsid w:val="00465DC4"/>
    <w:rsid w:val="00466581"/>
    <w:rsid w:val="004674C3"/>
    <w:rsid w:val="00470382"/>
    <w:rsid w:val="00475DDD"/>
    <w:rsid w:val="0048013C"/>
    <w:rsid w:val="00481BAD"/>
    <w:rsid w:val="004838DC"/>
    <w:rsid w:val="00484AB5"/>
    <w:rsid w:val="00496012"/>
    <w:rsid w:val="0049745C"/>
    <w:rsid w:val="004A1A92"/>
    <w:rsid w:val="004A1D8B"/>
    <w:rsid w:val="004A71B7"/>
    <w:rsid w:val="004B44C2"/>
    <w:rsid w:val="004C5563"/>
    <w:rsid w:val="004C6064"/>
    <w:rsid w:val="004C6411"/>
    <w:rsid w:val="004E2C91"/>
    <w:rsid w:val="004E3769"/>
    <w:rsid w:val="004E3DB9"/>
    <w:rsid w:val="004E4BAC"/>
    <w:rsid w:val="004E524B"/>
    <w:rsid w:val="004F4E14"/>
    <w:rsid w:val="005009A0"/>
    <w:rsid w:val="005018C5"/>
    <w:rsid w:val="00501AE6"/>
    <w:rsid w:val="00502E90"/>
    <w:rsid w:val="00506285"/>
    <w:rsid w:val="00507A86"/>
    <w:rsid w:val="005113B8"/>
    <w:rsid w:val="00513444"/>
    <w:rsid w:val="00516823"/>
    <w:rsid w:val="00516FC2"/>
    <w:rsid w:val="005227FD"/>
    <w:rsid w:val="00525BD0"/>
    <w:rsid w:val="00537776"/>
    <w:rsid w:val="00543E38"/>
    <w:rsid w:val="005448AD"/>
    <w:rsid w:val="00545AFF"/>
    <w:rsid w:val="00552A48"/>
    <w:rsid w:val="005551B0"/>
    <w:rsid w:val="005553C9"/>
    <w:rsid w:val="0055604D"/>
    <w:rsid w:val="0055608C"/>
    <w:rsid w:val="005570A2"/>
    <w:rsid w:val="0056074F"/>
    <w:rsid w:val="00566384"/>
    <w:rsid w:val="00567CAA"/>
    <w:rsid w:val="00567FC9"/>
    <w:rsid w:val="00574B44"/>
    <w:rsid w:val="005756BA"/>
    <w:rsid w:val="00575A00"/>
    <w:rsid w:val="00575F8E"/>
    <w:rsid w:val="005809F6"/>
    <w:rsid w:val="00581FD9"/>
    <w:rsid w:val="005820E7"/>
    <w:rsid w:val="00584C97"/>
    <w:rsid w:val="0059272D"/>
    <w:rsid w:val="00593905"/>
    <w:rsid w:val="005939F9"/>
    <w:rsid w:val="005A1209"/>
    <w:rsid w:val="005B47F2"/>
    <w:rsid w:val="005B7018"/>
    <w:rsid w:val="005C11FC"/>
    <w:rsid w:val="005C58A7"/>
    <w:rsid w:val="005D3414"/>
    <w:rsid w:val="005D49FC"/>
    <w:rsid w:val="005D523F"/>
    <w:rsid w:val="005E4A02"/>
    <w:rsid w:val="005E710A"/>
    <w:rsid w:val="005F2452"/>
    <w:rsid w:val="005F2DC6"/>
    <w:rsid w:val="005F3121"/>
    <w:rsid w:val="005F74FD"/>
    <w:rsid w:val="006072BB"/>
    <w:rsid w:val="00613AD2"/>
    <w:rsid w:val="0062157E"/>
    <w:rsid w:val="006279B9"/>
    <w:rsid w:val="006314BF"/>
    <w:rsid w:val="00633CA8"/>
    <w:rsid w:val="00635F97"/>
    <w:rsid w:val="00636D14"/>
    <w:rsid w:val="00640136"/>
    <w:rsid w:val="0064074B"/>
    <w:rsid w:val="00642EAC"/>
    <w:rsid w:val="00644184"/>
    <w:rsid w:val="006468D1"/>
    <w:rsid w:val="00646E85"/>
    <w:rsid w:val="00650C7C"/>
    <w:rsid w:val="0065463C"/>
    <w:rsid w:val="006546F2"/>
    <w:rsid w:val="00662BF2"/>
    <w:rsid w:val="0066795B"/>
    <w:rsid w:val="00670E87"/>
    <w:rsid w:val="0067657A"/>
    <w:rsid w:val="006836A4"/>
    <w:rsid w:val="00684C44"/>
    <w:rsid w:val="006872FE"/>
    <w:rsid w:val="006901E5"/>
    <w:rsid w:val="0069059A"/>
    <w:rsid w:val="00691C08"/>
    <w:rsid w:val="0069767F"/>
    <w:rsid w:val="006A5FBF"/>
    <w:rsid w:val="006B2896"/>
    <w:rsid w:val="006C5246"/>
    <w:rsid w:val="006C78CF"/>
    <w:rsid w:val="006D4E40"/>
    <w:rsid w:val="006D5B4F"/>
    <w:rsid w:val="006D698C"/>
    <w:rsid w:val="006E3DB9"/>
    <w:rsid w:val="006E5550"/>
    <w:rsid w:val="006E62A7"/>
    <w:rsid w:val="006F0602"/>
    <w:rsid w:val="006F22A5"/>
    <w:rsid w:val="006F5C69"/>
    <w:rsid w:val="006F6BC3"/>
    <w:rsid w:val="006F78CE"/>
    <w:rsid w:val="0070077B"/>
    <w:rsid w:val="007221EC"/>
    <w:rsid w:val="007272CA"/>
    <w:rsid w:val="0073017F"/>
    <w:rsid w:val="0073594D"/>
    <w:rsid w:val="00741475"/>
    <w:rsid w:val="00741BF4"/>
    <w:rsid w:val="00754838"/>
    <w:rsid w:val="00764EE8"/>
    <w:rsid w:val="00781077"/>
    <w:rsid w:val="00784140"/>
    <w:rsid w:val="007A6C0D"/>
    <w:rsid w:val="007B4DD2"/>
    <w:rsid w:val="007C2CCC"/>
    <w:rsid w:val="007D0A2A"/>
    <w:rsid w:val="007D5D7B"/>
    <w:rsid w:val="007F14E4"/>
    <w:rsid w:val="007F1855"/>
    <w:rsid w:val="007F18A5"/>
    <w:rsid w:val="007F315A"/>
    <w:rsid w:val="007F5AA0"/>
    <w:rsid w:val="007F5AC9"/>
    <w:rsid w:val="007F5EB2"/>
    <w:rsid w:val="007F774A"/>
    <w:rsid w:val="007F77B7"/>
    <w:rsid w:val="00800D26"/>
    <w:rsid w:val="00803A51"/>
    <w:rsid w:val="00804207"/>
    <w:rsid w:val="00805FCD"/>
    <w:rsid w:val="00810AF7"/>
    <w:rsid w:val="00821ADA"/>
    <w:rsid w:val="008271AC"/>
    <w:rsid w:val="00827A12"/>
    <w:rsid w:val="00827EF8"/>
    <w:rsid w:val="008341E6"/>
    <w:rsid w:val="0085543B"/>
    <w:rsid w:val="0085740E"/>
    <w:rsid w:val="00876A74"/>
    <w:rsid w:val="00885FE6"/>
    <w:rsid w:val="008A07F8"/>
    <w:rsid w:val="008A616A"/>
    <w:rsid w:val="008A6ACB"/>
    <w:rsid w:val="008D1E72"/>
    <w:rsid w:val="008D20AA"/>
    <w:rsid w:val="008D297F"/>
    <w:rsid w:val="008D2B28"/>
    <w:rsid w:val="008D32DE"/>
    <w:rsid w:val="008D561D"/>
    <w:rsid w:val="008E1F6C"/>
    <w:rsid w:val="008E20CD"/>
    <w:rsid w:val="008E37AC"/>
    <w:rsid w:val="008E5B7A"/>
    <w:rsid w:val="008F249C"/>
    <w:rsid w:val="008F2CA2"/>
    <w:rsid w:val="008F4A8F"/>
    <w:rsid w:val="008F6E80"/>
    <w:rsid w:val="008F7CA4"/>
    <w:rsid w:val="00900E6A"/>
    <w:rsid w:val="00905216"/>
    <w:rsid w:val="0091415F"/>
    <w:rsid w:val="00914AE2"/>
    <w:rsid w:val="00921280"/>
    <w:rsid w:val="00925E22"/>
    <w:rsid w:val="00931C17"/>
    <w:rsid w:val="00935C54"/>
    <w:rsid w:val="00936C49"/>
    <w:rsid w:val="00942887"/>
    <w:rsid w:val="00944572"/>
    <w:rsid w:val="00946992"/>
    <w:rsid w:val="0094701F"/>
    <w:rsid w:val="00952F84"/>
    <w:rsid w:val="00953227"/>
    <w:rsid w:val="00955D5A"/>
    <w:rsid w:val="00960EE4"/>
    <w:rsid w:val="00963FBF"/>
    <w:rsid w:val="0097162B"/>
    <w:rsid w:val="00972B5B"/>
    <w:rsid w:val="00972B8A"/>
    <w:rsid w:val="009740DF"/>
    <w:rsid w:val="00984150"/>
    <w:rsid w:val="0098744A"/>
    <w:rsid w:val="00987F43"/>
    <w:rsid w:val="00990911"/>
    <w:rsid w:val="0099429C"/>
    <w:rsid w:val="00994CC8"/>
    <w:rsid w:val="009956C5"/>
    <w:rsid w:val="00995B38"/>
    <w:rsid w:val="009A14B1"/>
    <w:rsid w:val="009A3A1B"/>
    <w:rsid w:val="009A5F69"/>
    <w:rsid w:val="009A70BD"/>
    <w:rsid w:val="009B380B"/>
    <w:rsid w:val="009B39AE"/>
    <w:rsid w:val="009C6A42"/>
    <w:rsid w:val="009E185F"/>
    <w:rsid w:val="009E428A"/>
    <w:rsid w:val="009E5033"/>
    <w:rsid w:val="009E7630"/>
    <w:rsid w:val="009F020E"/>
    <w:rsid w:val="009F3722"/>
    <w:rsid w:val="009F4690"/>
    <w:rsid w:val="009F668F"/>
    <w:rsid w:val="00A047D9"/>
    <w:rsid w:val="00A05D3C"/>
    <w:rsid w:val="00A155F7"/>
    <w:rsid w:val="00A20495"/>
    <w:rsid w:val="00A237C2"/>
    <w:rsid w:val="00A2647B"/>
    <w:rsid w:val="00A2757B"/>
    <w:rsid w:val="00A27ED3"/>
    <w:rsid w:val="00A30936"/>
    <w:rsid w:val="00A32160"/>
    <w:rsid w:val="00A349D1"/>
    <w:rsid w:val="00A413A6"/>
    <w:rsid w:val="00A429CD"/>
    <w:rsid w:val="00A6193E"/>
    <w:rsid w:val="00A62A79"/>
    <w:rsid w:val="00A65485"/>
    <w:rsid w:val="00A71F97"/>
    <w:rsid w:val="00A728B9"/>
    <w:rsid w:val="00A72AA0"/>
    <w:rsid w:val="00A82127"/>
    <w:rsid w:val="00A91E39"/>
    <w:rsid w:val="00A92B37"/>
    <w:rsid w:val="00A960E6"/>
    <w:rsid w:val="00AA11E5"/>
    <w:rsid w:val="00AA2D9E"/>
    <w:rsid w:val="00AA4459"/>
    <w:rsid w:val="00AA53A6"/>
    <w:rsid w:val="00AA6246"/>
    <w:rsid w:val="00AA75B1"/>
    <w:rsid w:val="00AB297E"/>
    <w:rsid w:val="00AC40D9"/>
    <w:rsid w:val="00AC41EB"/>
    <w:rsid w:val="00AC4735"/>
    <w:rsid w:val="00AC4F4E"/>
    <w:rsid w:val="00AD0D2A"/>
    <w:rsid w:val="00AD58F8"/>
    <w:rsid w:val="00AE1992"/>
    <w:rsid w:val="00AE6103"/>
    <w:rsid w:val="00AF622C"/>
    <w:rsid w:val="00AF702F"/>
    <w:rsid w:val="00B12FC7"/>
    <w:rsid w:val="00B31D6E"/>
    <w:rsid w:val="00B34597"/>
    <w:rsid w:val="00B34B5B"/>
    <w:rsid w:val="00B35BD1"/>
    <w:rsid w:val="00B45EAC"/>
    <w:rsid w:val="00B4607D"/>
    <w:rsid w:val="00B47161"/>
    <w:rsid w:val="00B47A77"/>
    <w:rsid w:val="00B575C4"/>
    <w:rsid w:val="00B63443"/>
    <w:rsid w:val="00B73DD6"/>
    <w:rsid w:val="00B82712"/>
    <w:rsid w:val="00B83BBD"/>
    <w:rsid w:val="00B85153"/>
    <w:rsid w:val="00B9112D"/>
    <w:rsid w:val="00B9697B"/>
    <w:rsid w:val="00BA498E"/>
    <w:rsid w:val="00BA7264"/>
    <w:rsid w:val="00BA7453"/>
    <w:rsid w:val="00BB1D83"/>
    <w:rsid w:val="00BB241E"/>
    <w:rsid w:val="00BB3858"/>
    <w:rsid w:val="00BB5E97"/>
    <w:rsid w:val="00BB6719"/>
    <w:rsid w:val="00BB6AEE"/>
    <w:rsid w:val="00BC22DA"/>
    <w:rsid w:val="00BC393A"/>
    <w:rsid w:val="00BC3F19"/>
    <w:rsid w:val="00BD03EB"/>
    <w:rsid w:val="00BD33BA"/>
    <w:rsid w:val="00BD7FD1"/>
    <w:rsid w:val="00BE1B5D"/>
    <w:rsid w:val="00BE29C8"/>
    <w:rsid w:val="00BE3E71"/>
    <w:rsid w:val="00BE694E"/>
    <w:rsid w:val="00BF2574"/>
    <w:rsid w:val="00BF4409"/>
    <w:rsid w:val="00BF5725"/>
    <w:rsid w:val="00BF5B6B"/>
    <w:rsid w:val="00BF5DF5"/>
    <w:rsid w:val="00BF6D8F"/>
    <w:rsid w:val="00C041B7"/>
    <w:rsid w:val="00C160E3"/>
    <w:rsid w:val="00C16AB5"/>
    <w:rsid w:val="00C23B79"/>
    <w:rsid w:val="00C24DC8"/>
    <w:rsid w:val="00C25539"/>
    <w:rsid w:val="00C2639B"/>
    <w:rsid w:val="00C27808"/>
    <w:rsid w:val="00C30898"/>
    <w:rsid w:val="00C31EC7"/>
    <w:rsid w:val="00C33EEC"/>
    <w:rsid w:val="00C36881"/>
    <w:rsid w:val="00C47BDC"/>
    <w:rsid w:val="00C52469"/>
    <w:rsid w:val="00C545E2"/>
    <w:rsid w:val="00C6439D"/>
    <w:rsid w:val="00C65295"/>
    <w:rsid w:val="00C6664C"/>
    <w:rsid w:val="00C66946"/>
    <w:rsid w:val="00C70B7D"/>
    <w:rsid w:val="00C7297A"/>
    <w:rsid w:val="00C7506A"/>
    <w:rsid w:val="00C9111A"/>
    <w:rsid w:val="00C9148F"/>
    <w:rsid w:val="00C95877"/>
    <w:rsid w:val="00C9700C"/>
    <w:rsid w:val="00CA1B28"/>
    <w:rsid w:val="00CA1CED"/>
    <w:rsid w:val="00CA232C"/>
    <w:rsid w:val="00CA5149"/>
    <w:rsid w:val="00CA7336"/>
    <w:rsid w:val="00CB3A08"/>
    <w:rsid w:val="00CB4999"/>
    <w:rsid w:val="00CC73A8"/>
    <w:rsid w:val="00CC7443"/>
    <w:rsid w:val="00CD2E54"/>
    <w:rsid w:val="00CD595F"/>
    <w:rsid w:val="00CE57F7"/>
    <w:rsid w:val="00CE7541"/>
    <w:rsid w:val="00CF06D6"/>
    <w:rsid w:val="00CF52DD"/>
    <w:rsid w:val="00CF5357"/>
    <w:rsid w:val="00CF77F2"/>
    <w:rsid w:val="00D01EB5"/>
    <w:rsid w:val="00D0461A"/>
    <w:rsid w:val="00D20DC8"/>
    <w:rsid w:val="00D22BD0"/>
    <w:rsid w:val="00D249CE"/>
    <w:rsid w:val="00D27E85"/>
    <w:rsid w:val="00D31B95"/>
    <w:rsid w:val="00D31C69"/>
    <w:rsid w:val="00D33D22"/>
    <w:rsid w:val="00D34A65"/>
    <w:rsid w:val="00D401F6"/>
    <w:rsid w:val="00D411F2"/>
    <w:rsid w:val="00D44146"/>
    <w:rsid w:val="00D44A1E"/>
    <w:rsid w:val="00D519BD"/>
    <w:rsid w:val="00D52014"/>
    <w:rsid w:val="00D528AD"/>
    <w:rsid w:val="00D602FB"/>
    <w:rsid w:val="00D60B11"/>
    <w:rsid w:val="00D65C4C"/>
    <w:rsid w:val="00D70A03"/>
    <w:rsid w:val="00D70FDD"/>
    <w:rsid w:val="00D81F13"/>
    <w:rsid w:val="00D83E39"/>
    <w:rsid w:val="00D8435D"/>
    <w:rsid w:val="00D85037"/>
    <w:rsid w:val="00D85390"/>
    <w:rsid w:val="00D87717"/>
    <w:rsid w:val="00D95734"/>
    <w:rsid w:val="00DA1A59"/>
    <w:rsid w:val="00DA3619"/>
    <w:rsid w:val="00DA4744"/>
    <w:rsid w:val="00DA4E96"/>
    <w:rsid w:val="00DB10A5"/>
    <w:rsid w:val="00DB2EC4"/>
    <w:rsid w:val="00DB3C73"/>
    <w:rsid w:val="00DB41F3"/>
    <w:rsid w:val="00DC6127"/>
    <w:rsid w:val="00DD084B"/>
    <w:rsid w:val="00DD769A"/>
    <w:rsid w:val="00DE1771"/>
    <w:rsid w:val="00DE76CC"/>
    <w:rsid w:val="00E01590"/>
    <w:rsid w:val="00E0524F"/>
    <w:rsid w:val="00E13885"/>
    <w:rsid w:val="00E173B1"/>
    <w:rsid w:val="00E23A64"/>
    <w:rsid w:val="00E259A1"/>
    <w:rsid w:val="00E31078"/>
    <w:rsid w:val="00E334F5"/>
    <w:rsid w:val="00E42AF4"/>
    <w:rsid w:val="00E4425F"/>
    <w:rsid w:val="00E461B4"/>
    <w:rsid w:val="00E51C75"/>
    <w:rsid w:val="00E6211C"/>
    <w:rsid w:val="00E71B27"/>
    <w:rsid w:val="00E73294"/>
    <w:rsid w:val="00E80304"/>
    <w:rsid w:val="00E83E68"/>
    <w:rsid w:val="00E854C0"/>
    <w:rsid w:val="00E8779E"/>
    <w:rsid w:val="00E9634E"/>
    <w:rsid w:val="00E96DA4"/>
    <w:rsid w:val="00EA3F4A"/>
    <w:rsid w:val="00EA4917"/>
    <w:rsid w:val="00EA5093"/>
    <w:rsid w:val="00EA6FE2"/>
    <w:rsid w:val="00EB4AC1"/>
    <w:rsid w:val="00EB5386"/>
    <w:rsid w:val="00EB5A60"/>
    <w:rsid w:val="00EC77B7"/>
    <w:rsid w:val="00ED2EE8"/>
    <w:rsid w:val="00ED40CF"/>
    <w:rsid w:val="00ED617D"/>
    <w:rsid w:val="00ED7BEC"/>
    <w:rsid w:val="00EE5727"/>
    <w:rsid w:val="00EE68FA"/>
    <w:rsid w:val="00EF29D6"/>
    <w:rsid w:val="00EF36D4"/>
    <w:rsid w:val="00EF4A8C"/>
    <w:rsid w:val="00F016CB"/>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701C"/>
    <w:rsid w:val="00F40E4C"/>
    <w:rsid w:val="00F44C10"/>
    <w:rsid w:val="00F5163C"/>
    <w:rsid w:val="00F5200B"/>
    <w:rsid w:val="00F61503"/>
    <w:rsid w:val="00F638A8"/>
    <w:rsid w:val="00F64DEA"/>
    <w:rsid w:val="00F67C2D"/>
    <w:rsid w:val="00F73FB6"/>
    <w:rsid w:val="00F7590E"/>
    <w:rsid w:val="00F94824"/>
    <w:rsid w:val="00F95A7E"/>
    <w:rsid w:val="00FA05F0"/>
    <w:rsid w:val="00FA1398"/>
    <w:rsid w:val="00FA14CF"/>
    <w:rsid w:val="00FB6998"/>
    <w:rsid w:val="00FC15F9"/>
    <w:rsid w:val="00FC6CD4"/>
    <w:rsid w:val="00FC7FD4"/>
    <w:rsid w:val="00FD12D5"/>
    <w:rsid w:val="00FD57C2"/>
    <w:rsid w:val="00FE0B56"/>
    <w:rsid w:val="00FE3377"/>
    <w:rsid w:val="00FE5B5E"/>
    <w:rsid w:val="00FF2C4E"/>
    <w:rsid w:val="00FF75E6"/>
    <w:rsid w:val="01007E42"/>
    <w:rsid w:val="011A69FC"/>
    <w:rsid w:val="01275D20"/>
    <w:rsid w:val="014712E4"/>
    <w:rsid w:val="01687703"/>
    <w:rsid w:val="01735482"/>
    <w:rsid w:val="017734C4"/>
    <w:rsid w:val="018239F6"/>
    <w:rsid w:val="01864D83"/>
    <w:rsid w:val="0198291B"/>
    <w:rsid w:val="019A5532"/>
    <w:rsid w:val="01C94F17"/>
    <w:rsid w:val="01CB3F63"/>
    <w:rsid w:val="01E2462E"/>
    <w:rsid w:val="01F376F8"/>
    <w:rsid w:val="02075790"/>
    <w:rsid w:val="02340997"/>
    <w:rsid w:val="02566600"/>
    <w:rsid w:val="02781BC8"/>
    <w:rsid w:val="028642E4"/>
    <w:rsid w:val="028E237A"/>
    <w:rsid w:val="029E162E"/>
    <w:rsid w:val="029E7AD0"/>
    <w:rsid w:val="02A16E70"/>
    <w:rsid w:val="02F545EC"/>
    <w:rsid w:val="02FA30D3"/>
    <w:rsid w:val="03090322"/>
    <w:rsid w:val="03236818"/>
    <w:rsid w:val="032759B1"/>
    <w:rsid w:val="032E5674"/>
    <w:rsid w:val="03653EFA"/>
    <w:rsid w:val="036D74E6"/>
    <w:rsid w:val="036F159C"/>
    <w:rsid w:val="0382266E"/>
    <w:rsid w:val="03A07AD7"/>
    <w:rsid w:val="03A85BF6"/>
    <w:rsid w:val="03AB77B8"/>
    <w:rsid w:val="03C230FA"/>
    <w:rsid w:val="03E2379C"/>
    <w:rsid w:val="03EC73DD"/>
    <w:rsid w:val="03F74936"/>
    <w:rsid w:val="040F5838"/>
    <w:rsid w:val="04137DFA"/>
    <w:rsid w:val="042A346F"/>
    <w:rsid w:val="045F4DED"/>
    <w:rsid w:val="04745109"/>
    <w:rsid w:val="04785EAF"/>
    <w:rsid w:val="049D565A"/>
    <w:rsid w:val="04A942BA"/>
    <w:rsid w:val="04AC72EC"/>
    <w:rsid w:val="04AF71C7"/>
    <w:rsid w:val="04CE5ACF"/>
    <w:rsid w:val="04D05CEB"/>
    <w:rsid w:val="04E204B9"/>
    <w:rsid w:val="04E90B5B"/>
    <w:rsid w:val="04ED064B"/>
    <w:rsid w:val="05143E2A"/>
    <w:rsid w:val="05190704"/>
    <w:rsid w:val="052D4EEB"/>
    <w:rsid w:val="05343452"/>
    <w:rsid w:val="057B7AFF"/>
    <w:rsid w:val="0580226C"/>
    <w:rsid w:val="05946925"/>
    <w:rsid w:val="05946D18"/>
    <w:rsid w:val="05984A55"/>
    <w:rsid w:val="059B2E14"/>
    <w:rsid w:val="05AA531D"/>
    <w:rsid w:val="05B253F0"/>
    <w:rsid w:val="05C5252D"/>
    <w:rsid w:val="05CD3179"/>
    <w:rsid w:val="05D067D9"/>
    <w:rsid w:val="05EE786C"/>
    <w:rsid w:val="05F652DD"/>
    <w:rsid w:val="05F94DCD"/>
    <w:rsid w:val="05FE190F"/>
    <w:rsid w:val="05FF6C49"/>
    <w:rsid w:val="060C2D53"/>
    <w:rsid w:val="060C68AF"/>
    <w:rsid w:val="0619721E"/>
    <w:rsid w:val="061D59FD"/>
    <w:rsid w:val="062407B0"/>
    <w:rsid w:val="062E4A77"/>
    <w:rsid w:val="06306B73"/>
    <w:rsid w:val="0633208D"/>
    <w:rsid w:val="064C13A1"/>
    <w:rsid w:val="06624ACB"/>
    <w:rsid w:val="06750C66"/>
    <w:rsid w:val="069F41B1"/>
    <w:rsid w:val="06A22F18"/>
    <w:rsid w:val="06AB60C8"/>
    <w:rsid w:val="06C206D6"/>
    <w:rsid w:val="06C207AA"/>
    <w:rsid w:val="06DB7470"/>
    <w:rsid w:val="06DC5839"/>
    <w:rsid w:val="06EF58D3"/>
    <w:rsid w:val="06F04339"/>
    <w:rsid w:val="07026F93"/>
    <w:rsid w:val="07116147"/>
    <w:rsid w:val="071435BA"/>
    <w:rsid w:val="072E6CF9"/>
    <w:rsid w:val="07585B24"/>
    <w:rsid w:val="075E76FE"/>
    <w:rsid w:val="07824CBE"/>
    <w:rsid w:val="079B0BC0"/>
    <w:rsid w:val="079E79DA"/>
    <w:rsid w:val="07AF458F"/>
    <w:rsid w:val="07B34DB3"/>
    <w:rsid w:val="07B93C3D"/>
    <w:rsid w:val="07F751B7"/>
    <w:rsid w:val="07FA3C26"/>
    <w:rsid w:val="07FD36EB"/>
    <w:rsid w:val="08027033"/>
    <w:rsid w:val="08510EF1"/>
    <w:rsid w:val="0855720F"/>
    <w:rsid w:val="085B4F44"/>
    <w:rsid w:val="08844E22"/>
    <w:rsid w:val="08894C98"/>
    <w:rsid w:val="088D5F5C"/>
    <w:rsid w:val="08A26242"/>
    <w:rsid w:val="08A81DAE"/>
    <w:rsid w:val="08C224EB"/>
    <w:rsid w:val="08CA47FF"/>
    <w:rsid w:val="091151DF"/>
    <w:rsid w:val="092E61CC"/>
    <w:rsid w:val="0941245A"/>
    <w:rsid w:val="094C565A"/>
    <w:rsid w:val="095264E5"/>
    <w:rsid w:val="09642C78"/>
    <w:rsid w:val="096D5AA7"/>
    <w:rsid w:val="09714591"/>
    <w:rsid w:val="09934297"/>
    <w:rsid w:val="0997077C"/>
    <w:rsid w:val="09976DD7"/>
    <w:rsid w:val="099867F6"/>
    <w:rsid w:val="099C43EE"/>
    <w:rsid w:val="099E72E2"/>
    <w:rsid w:val="09A45050"/>
    <w:rsid w:val="09BC7504"/>
    <w:rsid w:val="09C15C02"/>
    <w:rsid w:val="09D678FF"/>
    <w:rsid w:val="09FC30DE"/>
    <w:rsid w:val="09FD11BF"/>
    <w:rsid w:val="0A00497C"/>
    <w:rsid w:val="0A0E39C6"/>
    <w:rsid w:val="0A13499B"/>
    <w:rsid w:val="0A206DCD"/>
    <w:rsid w:val="0A260FC3"/>
    <w:rsid w:val="0A2B6A3F"/>
    <w:rsid w:val="0A6071C9"/>
    <w:rsid w:val="0A6273E5"/>
    <w:rsid w:val="0A643AC5"/>
    <w:rsid w:val="0A682522"/>
    <w:rsid w:val="0A717628"/>
    <w:rsid w:val="0AA84D20"/>
    <w:rsid w:val="0AB823C4"/>
    <w:rsid w:val="0ACA4546"/>
    <w:rsid w:val="0AF10769"/>
    <w:rsid w:val="0AF5044E"/>
    <w:rsid w:val="0B00275A"/>
    <w:rsid w:val="0B14682F"/>
    <w:rsid w:val="0B3D39AE"/>
    <w:rsid w:val="0B6A1E8E"/>
    <w:rsid w:val="0B772A1C"/>
    <w:rsid w:val="0B825441"/>
    <w:rsid w:val="0B945133"/>
    <w:rsid w:val="0BA525D8"/>
    <w:rsid w:val="0BD50CE3"/>
    <w:rsid w:val="0BE75DCB"/>
    <w:rsid w:val="0BF40511"/>
    <w:rsid w:val="0BF55B92"/>
    <w:rsid w:val="0C236C56"/>
    <w:rsid w:val="0C2F6006"/>
    <w:rsid w:val="0C426CB3"/>
    <w:rsid w:val="0C4A0E8C"/>
    <w:rsid w:val="0C5056AF"/>
    <w:rsid w:val="0C5B02F8"/>
    <w:rsid w:val="0C5B37C6"/>
    <w:rsid w:val="0C602928"/>
    <w:rsid w:val="0C8352C9"/>
    <w:rsid w:val="0C88726E"/>
    <w:rsid w:val="0C91301C"/>
    <w:rsid w:val="0C954445"/>
    <w:rsid w:val="0C970E9C"/>
    <w:rsid w:val="0C9814B5"/>
    <w:rsid w:val="0CCB7B51"/>
    <w:rsid w:val="0CCE23B0"/>
    <w:rsid w:val="0CD8398F"/>
    <w:rsid w:val="0CE866DD"/>
    <w:rsid w:val="0CFD0962"/>
    <w:rsid w:val="0D1F336B"/>
    <w:rsid w:val="0D2210AE"/>
    <w:rsid w:val="0D270472"/>
    <w:rsid w:val="0D2848D8"/>
    <w:rsid w:val="0D350DE1"/>
    <w:rsid w:val="0D416E49"/>
    <w:rsid w:val="0D461A52"/>
    <w:rsid w:val="0D5B2BA8"/>
    <w:rsid w:val="0D643474"/>
    <w:rsid w:val="0D690915"/>
    <w:rsid w:val="0D6D4DC9"/>
    <w:rsid w:val="0D7731A8"/>
    <w:rsid w:val="0D7C07BE"/>
    <w:rsid w:val="0D8F1B47"/>
    <w:rsid w:val="0DA0360B"/>
    <w:rsid w:val="0DA47700"/>
    <w:rsid w:val="0DB55C17"/>
    <w:rsid w:val="0DBA2B6B"/>
    <w:rsid w:val="0DC134A7"/>
    <w:rsid w:val="0DC31AF9"/>
    <w:rsid w:val="0DE66214"/>
    <w:rsid w:val="0DF06AB6"/>
    <w:rsid w:val="0DF465A6"/>
    <w:rsid w:val="0DF72314"/>
    <w:rsid w:val="0E3837AB"/>
    <w:rsid w:val="0E422B0F"/>
    <w:rsid w:val="0E440BB0"/>
    <w:rsid w:val="0E4D03C4"/>
    <w:rsid w:val="0E512BF8"/>
    <w:rsid w:val="0E7B44CD"/>
    <w:rsid w:val="0E7E2310"/>
    <w:rsid w:val="0EA37FCC"/>
    <w:rsid w:val="0ED879FC"/>
    <w:rsid w:val="0EE04D7C"/>
    <w:rsid w:val="0EED50EF"/>
    <w:rsid w:val="0EF37672"/>
    <w:rsid w:val="0EF46240"/>
    <w:rsid w:val="0F0337F8"/>
    <w:rsid w:val="0F17035E"/>
    <w:rsid w:val="0F1964F3"/>
    <w:rsid w:val="0F20786F"/>
    <w:rsid w:val="0F465E03"/>
    <w:rsid w:val="0F5002B6"/>
    <w:rsid w:val="0F5C1D51"/>
    <w:rsid w:val="0F5F2145"/>
    <w:rsid w:val="0F620FFF"/>
    <w:rsid w:val="0F634E4C"/>
    <w:rsid w:val="0F681E22"/>
    <w:rsid w:val="0F6C20F8"/>
    <w:rsid w:val="0F76748F"/>
    <w:rsid w:val="0F781459"/>
    <w:rsid w:val="0F9262E5"/>
    <w:rsid w:val="0FC5198E"/>
    <w:rsid w:val="0FCB51A9"/>
    <w:rsid w:val="0FEE60A0"/>
    <w:rsid w:val="1000028B"/>
    <w:rsid w:val="100B5B75"/>
    <w:rsid w:val="10390CED"/>
    <w:rsid w:val="103A1507"/>
    <w:rsid w:val="10406B96"/>
    <w:rsid w:val="105105A4"/>
    <w:rsid w:val="106826CF"/>
    <w:rsid w:val="10797991"/>
    <w:rsid w:val="108D7FEC"/>
    <w:rsid w:val="10914580"/>
    <w:rsid w:val="10A162CC"/>
    <w:rsid w:val="10A83678"/>
    <w:rsid w:val="10C34A85"/>
    <w:rsid w:val="10C42E3F"/>
    <w:rsid w:val="10C6145D"/>
    <w:rsid w:val="10EA5A19"/>
    <w:rsid w:val="10EB0A61"/>
    <w:rsid w:val="10F96CD3"/>
    <w:rsid w:val="10FA4E14"/>
    <w:rsid w:val="110662B7"/>
    <w:rsid w:val="110D477C"/>
    <w:rsid w:val="111125C9"/>
    <w:rsid w:val="11230728"/>
    <w:rsid w:val="114317C8"/>
    <w:rsid w:val="114A0BD3"/>
    <w:rsid w:val="11504EEC"/>
    <w:rsid w:val="11511F61"/>
    <w:rsid w:val="11621A79"/>
    <w:rsid w:val="117E3EBF"/>
    <w:rsid w:val="11921F79"/>
    <w:rsid w:val="119A07D7"/>
    <w:rsid w:val="11A63895"/>
    <w:rsid w:val="11AA0E33"/>
    <w:rsid w:val="11C444E1"/>
    <w:rsid w:val="11D465DE"/>
    <w:rsid w:val="11DB026D"/>
    <w:rsid w:val="11F35E10"/>
    <w:rsid w:val="121E003E"/>
    <w:rsid w:val="123238F4"/>
    <w:rsid w:val="124C253A"/>
    <w:rsid w:val="124E6914"/>
    <w:rsid w:val="125A6F14"/>
    <w:rsid w:val="1273400A"/>
    <w:rsid w:val="128131B4"/>
    <w:rsid w:val="128276A4"/>
    <w:rsid w:val="12844F0A"/>
    <w:rsid w:val="12871737"/>
    <w:rsid w:val="12995F82"/>
    <w:rsid w:val="12AB0FC1"/>
    <w:rsid w:val="12B45137"/>
    <w:rsid w:val="12BB58E4"/>
    <w:rsid w:val="12C03CD9"/>
    <w:rsid w:val="12D84CD4"/>
    <w:rsid w:val="12F450A8"/>
    <w:rsid w:val="12F51579"/>
    <w:rsid w:val="12FD7CCA"/>
    <w:rsid w:val="13042B7A"/>
    <w:rsid w:val="131119A8"/>
    <w:rsid w:val="13167841"/>
    <w:rsid w:val="131909C4"/>
    <w:rsid w:val="131B30E8"/>
    <w:rsid w:val="131F2662"/>
    <w:rsid w:val="13250FB0"/>
    <w:rsid w:val="13363E1E"/>
    <w:rsid w:val="13515ACB"/>
    <w:rsid w:val="136A10B9"/>
    <w:rsid w:val="13701A76"/>
    <w:rsid w:val="13712447"/>
    <w:rsid w:val="137139DD"/>
    <w:rsid w:val="13776A73"/>
    <w:rsid w:val="1379754E"/>
    <w:rsid w:val="137F2DB6"/>
    <w:rsid w:val="13866FE1"/>
    <w:rsid w:val="13A445CA"/>
    <w:rsid w:val="13B14F39"/>
    <w:rsid w:val="13B47F15"/>
    <w:rsid w:val="13B92AEA"/>
    <w:rsid w:val="13C139AF"/>
    <w:rsid w:val="13D116DD"/>
    <w:rsid w:val="13E01C4A"/>
    <w:rsid w:val="13E57956"/>
    <w:rsid w:val="13EB4529"/>
    <w:rsid w:val="14011AE1"/>
    <w:rsid w:val="141872B2"/>
    <w:rsid w:val="141D25CF"/>
    <w:rsid w:val="14333776"/>
    <w:rsid w:val="14423DE3"/>
    <w:rsid w:val="1446120A"/>
    <w:rsid w:val="144E16AB"/>
    <w:rsid w:val="144F087E"/>
    <w:rsid w:val="144F6715"/>
    <w:rsid w:val="1457163D"/>
    <w:rsid w:val="147A16BB"/>
    <w:rsid w:val="1497131D"/>
    <w:rsid w:val="149C206F"/>
    <w:rsid w:val="14AA5797"/>
    <w:rsid w:val="14E530ED"/>
    <w:rsid w:val="14F53EDD"/>
    <w:rsid w:val="15007BFE"/>
    <w:rsid w:val="154D743D"/>
    <w:rsid w:val="155443C6"/>
    <w:rsid w:val="155D2218"/>
    <w:rsid w:val="15667555"/>
    <w:rsid w:val="15795824"/>
    <w:rsid w:val="158226E9"/>
    <w:rsid w:val="158D492B"/>
    <w:rsid w:val="15A3731B"/>
    <w:rsid w:val="15A97268"/>
    <w:rsid w:val="15BB209F"/>
    <w:rsid w:val="15BF3B8D"/>
    <w:rsid w:val="15C96C75"/>
    <w:rsid w:val="15CF1DD7"/>
    <w:rsid w:val="15D62A35"/>
    <w:rsid w:val="15D95123"/>
    <w:rsid w:val="15E224A7"/>
    <w:rsid w:val="15E338E5"/>
    <w:rsid w:val="160C07B5"/>
    <w:rsid w:val="16127DF3"/>
    <w:rsid w:val="16150220"/>
    <w:rsid w:val="161E4BC5"/>
    <w:rsid w:val="16292E75"/>
    <w:rsid w:val="1638500A"/>
    <w:rsid w:val="16397A1B"/>
    <w:rsid w:val="164342FA"/>
    <w:rsid w:val="165351E7"/>
    <w:rsid w:val="165770B0"/>
    <w:rsid w:val="16640041"/>
    <w:rsid w:val="166B7621"/>
    <w:rsid w:val="166C5148"/>
    <w:rsid w:val="167870DC"/>
    <w:rsid w:val="167D7355"/>
    <w:rsid w:val="16985F3D"/>
    <w:rsid w:val="169D3553"/>
    <w:rsid w:val="16A22BEB"/>
    <w:rsid w:val="16B234A2"/>
    <w:rsid w:val="16BC1C2B"/>
    <w:rsid w:val="16BF1736"/>
    <w:rsid w:val="16BF34C9"/>
    <w:rsid w:val="16CB645F"/>
    <w:rsid w:val="16D71C8D"/>
    <w:rsid w:val="16E11B7C"/>
    <w:rsid w:val="171820A2"/>
    <w:rsid w:val="171877C6"/>
    <w:rsid w:val="17255A22"/>
    <w:rsid w:val="17283764"/>
    <w:rsid w:val="172D48D7"/>
    <w:rsid w:val="17571001"/>
    <w:rsid w:val="17647109"/>
    <w:rsid w:val="17707BBF"/>
    <w:rsid w:val="177572AC"/>
    <w:rsid w:val="17776970"/>
    <w:rsid w:val="178C784F"/>
    <w:rsid w:val="179E6119"/>
    <w:rsid w:val="17BA1FA3"/>
    <w:rsid w:val="17CB05D4"/>
    <w:rsid w:val="17CF624F"/>
    <w:rsid w:val="18021322"/>
    <w:rsid w:val="181270D8"/>
    <w:rsid w:val="183A7AB3"/>
    <w:rsid w:val="18402742"/>
    <w:rsid w:val="18422604"/>
    <w:rsid w:val="184E2D57"/>
    <w:rsid w:val="185C4B83"/>
    <w:rsid w:val="1862727E"/>
    <w:rsid w:val="186B338A"/>
    <w:rsid w:val="187F72BD"/>
    <w:rsid w:val="188E6B63"/>
    <w:rsid w:val="18920098"/>
    <w:rsid w:val="189830F5"/>
    <w:rsid w:val="18BC2775"/>
    <w:rsid w:val="18C80336"/>
    <w:rsid w:val="18CA034D"/>
    <w:rsid w:val="18D95B8F"/>
    <w:rsid w:val="18F1400C"/>
    <w:rsid w:val="190C0B53"/>
    <w:rsid w:val="19282667"/>
    <w:rsid w:val="1941466A"/>
    <w:rsid w:val="19492BEC"/>
    <w:rsid w:val="196E5555"/>
    <w:rsid w:val="19962C12"/>
    <w:rsid w:val="19AE3FA6"/>
    <w:rsid w:val="19EC0A79"/>
    <w:rsid w:val="1A0324A6"/>
    <w:rsid w:val="1A235B1D"/>
    <w:rsid w:val="1A4240A2"/>
    <w:rsid w:val="1A51491B"/>
    <w:rsid w:val="1A55661F"/>
    <w:rsid w:val="1A6102FD"/>
    <w:rsid w:val="1A672193"/>
    <w:rsid w:val="1A7409A4"/>
    <w:rsid w:val="1A9E4AAF"/>
    <w:rsid w:val="1AA05338"/>
    <w:rsid w:val="1AAB4490"/>
    <w:rsid w:val="1AAF0DCC"/>
    <w:rsid w:val="1AC3684A"/>
    <w:rsid w:val="1ACA77FB"/>
    <w:rsid w:val="1ACC5BF8"/>
    <w:rsid w:val="1AD774CB"/>
    <w:rsid w:val="1AE027CB"/>
    <w:rsid w:val="1AE92FD5"/>
    <w:rsid w:val="1AF91588"/>
    <w:rsid w:val="1AFC6854"/>
    <w:rsid w:val="1B1E67F8"/>
    <w:rsid w:val="1B200CF6"/>
    <w:rsid w:val="1B2A7529"/>
    <w:rsid w:val="1B390BDC"/>
    <w:rsid w:val="1B3C77DE"/>
    <w:rsid w:val="1B4E55E8"/>
    <w:rsid w:val="1B653071"/>
    <w:rsid w:val="1B8E7170"/>
    <w:rsid w:val="1BA3785E"/>
    <w:rsid w:val="1BAB226E"/>
    <w:rsid w:val="1BBD111D"/>
    <w:rsid w:val="1BE0443F"/>
    <w:rsid w:val="1C1A333A"/>
    <w:rsid w:val="1C2870A8"/>
    <w:rsid w:val="1C471722"/>
    <w:rsid w:val="1C5648D0"/>
    <w:rsid w:val="1C5C588F"/>
    <w:rsid w:val="1C746B04"/>
    <w:rsid w:val="1C7A0F4E"/>
    <w:rsid w:val="1C80194D"/>
    <w:rsid w:val="1C8B7161"/>
    <w:rsid w:val="1C983F97"/>
    <w:rsid w:val="1CA218C3"/>
    <w:rsid w:val="1CA4563B"/>
    <w:rsid w:val="1CB1569A"/>
    <w:rsid w:val="1CB313F6"/>
    <w:rsid w:val="1CBA0DC9"/>
    <w:rsid w:val="1CE1063D"/>
    <w:rsid w:val="1CEF0D6A"/>
    <w:rsid w:val="1CF17351"/>
    <w:rsid w:val="1CF57C45"/>
    <w:rsid w:val="1CFB6B14"/>
    <w:rsid w:val="1D0C4F8F"/>
    <w:rsid w:val="1D2416A1"/>
    <w:rsid w:val="1D303CE0"/>
    <w:rsid w:val="1D3C45B0"/>
    <w:rsid w:val="1D4028B0"/>
    <w:rsid w:val="1D481C3A"/>
    <w:rsid w:val="1D48246B"/>
    <w:rsid w:val="1D51728B"/>
    <w:rsid w:val="1D5D57EA"/>
    <w:rsid w:val="1D613CFF"/>
    <w:rsid w:val="1D73135F"/>
    <w:rsid w:val="1DBB0E8E"/>
    <w:rsid w:val="1DC00F5C"/>
    <w:rsid w:val="1DC46673"/>
    <w:rsid w:val="1DD94135"/>
    <w:rsid w:val="1DDC31B9"/>
    <w:rsid w:val="1DE34A7E"/>
    <w:rsid w:val="1E00462C"/>
    <w:rsid w:val="1E036392"/>
    <w:rsid w:val="1E1C5E73"/>
    <w:rsid w:val="1E2527AC"/>
    <w:rsid w:val="1E2A7DC2"/>
    <w:rsid w:val="1E3D5BFF"/>
    <w:rsid w:val="1E3F5B0A"/>
    <w:rsid w:val="1E402DD2"/>
    <w:rsid w:val="1E462655"/>
    <w:rsid w:val="1E5B585E"/>
    <w:rsid w:val="1E703E54"/>
    <w:rsid w:val="1E71779F"/>
    <w:rsid w:val="1E7352C5"/>
    <w:rsid w:val="1E7472B0"/>
    <w:rsid w:val="1E7E1EBC"/>
    <w:rsid w:val="1E7F2308"/>
    <w:rsid w:val="1E8E0351"/>
    <w:rsid w:val="1E915FCF"/>
    <w:rsid w:val="1E993325"/>
    <w:rsid w:val="1EA0459D"/>
    <w:rsid w:val="1EA90CE7"/>
    <w:rsid w:val="1EB21D4C"/>
    <w:rsid w:val="1ECC5D06"/>
    <w:rsid w:val="1ED42809"/>
    <w:rsid w:val="1ED55F80"/>
    <w:rsid w:val="1EEF0477"/>
    <w:rsid w:val="1EF26162"/>
    <w:rsid w:val="1EF81C6E"/>
    <w:rsid w:val="1F4A0F65"/>
    <w:rsid w:val="1F6457D9"/>
    <w:rsid w:val="1F64740B"/>
    <w:rsid w:val="1F6A2CF4"/>
    <w:rsid w:val="1F8B4890"/>
    <w:rsid w:val="1F941997"/>
    <w:rsid w:val="1F9F2549"/>
    <w:rsid w:val="1FA85442"/>
    <w:rsid w:val="1FC35DD8"/>
    <w:rsid w:val="1FCC5382"/>
    <w:rsid w:val="1FD86B10"/>
    <w:rsid w:val="1FDC6E9A"/>
    <w:rsid w:val="1FFD6FC8"/>
    <w:rsid w:val="20011804"/>
    <w:rsid w:val="201221D2"/>
    <w:rsid w:val="202279CC"/>
    <w:rsid w:val="20326079"/>
    <w:rsid w:val="20432702"/>
    <w:rsid w:val="20441B19"/>
    <w:rsid w:val="205A1629"/>
    <w:rsid w:val="20663493"/>
    <w:rsid w:val="2069018D"/>
    <w:rsid w:val="20711CD8"/>
    <w:rsid w:val="2078256A"/>
    <w:rsid w:val="207C6377"/>
    <w:rsid w:val="20887022"/>
    <w:rsid w:val="20A0219D"/>
    <w:rsid w:val="20AB38D2"/>
    <w:rsid w:val="20AD1AC6"/>
    <w:rsid w:val="20B60991"/>
    <w:rsid w:val="20B87A68"/>
    <w:rsid w:val="20BE7C28"/>
    <w:rsid w:val="20BF45FE"/>
    <w:rsid w:val="20C70459"/>
    <w:rsid w:val="20C95670"/>
    <w:rsid w:val="20F070A1"/>
    <w:rsid w:val="20FB478C"/>
    <w:rsid w:val="20FB7716"/>
    <w:rsid w:val="2102069D"/>
    <w:rsid w:val="21042CED"/>
    <w:rsid w:val="2106288F"/>
    <w:rsid w:val="21082292"/>
    <w:rsid w:val="215018EE"/>
    <w:rsid w:val="216F5CAE"/>
    <w:rsid w:val="217557F8"/>
    <w:rsid w:val="21771570"/>
    <w:rsid w:val="217817F7"/>
    <w:rsid w:val="2181507E"/>
    <w:rsid w:val="2196058C"/>
    <w:rsid w:val="219C4B33"/>
    <w:rsid w:val="21BA32D5"/>
    <w:rsid w:val="21BF0821"/>
    <w:rsid w:val="21C9221A"/>
    <w:rsid w:val="21D544E9"/>
    <w:rsid w:val="21F030D1"/>
    <w:rsid w:val="220A4192"/>
    <w:rsid w:val="22160B82"/>
    <w:rsid w:val="222866C7"/>
    <w:rsid w:val="222B739A"/>
    <w:rsid w:val="222F59A7"/>
    <w:rsid w:val="226D07F5"/>
    <w:rsid w:val="228952D6"/>
    <w:rsid w:val="22963C78"/>
    <w:rsid w:val="2297314D"/>
    <w:rsid w:val="229F23A9"/>
    <w:rsid w:val="22A279E3"/>
    <w:rsid w:val="22A75E85"/>
    <w:rsid w:val="22BA2B41"/>
    <w:rsid w:val="22D26F9A"/>
    <w:rsid w:val="22EC1AEA"/>
    <w:rsid w:val="23040DF1"/>
    <w:rsid w:val="230C5CE8"/>
    <w:rsid w:val="233C7E85"/>
    <w:rsid w:val="239C706C"/>
    <w:rsid w:val="23AF69F1"/>
    <w:rsid w:val="23B12896"/>
    <w:rsid w:val="23C30A9D"/>
    <w:rsid w:val="23CB0902"/>
    <w:rsid w:val="23D06D16"/>
    <w:rsid w:val="23E11A3F"/>
    <w:rsid w:val="23F316BB"/>
    <w:rsid w:val="244F40DF"/>
    <w:rsid w:val="24763848"/>
    <w:rsid w:val="247C12B5"/>
    <w:rsid w:val="24827E18"/>
    <w:rsid w:val="2483647E"/>
    <w:rsid w:val="24883A94"/>
    <w:rsid w:val="24963225"/>
    <w:rsid w:val="24B77A28"/>
    <w:rsid w:val="24C31569"/>
    <w:rsid w:val="24C9231F"/>
    <w:rsid w:val="24D52D8A"/>
    <w:rsid w:val="24E918DA"/>
    <w:rsid w:val="24F133E8"/>
    <w:rsid w:val="24FA1447"/>
    <w:rsid w:val="24FA3483"/>
    <w:rsid w:val="251C7A5B"/>
    <w:rsid w:val="25377C12"/>
    <w:rsid w:val="25522BB6"/>
    <w:rsid w:val="25653094"/>
    <w:rsid w:val="25657932"/>
    <w:rsid w:val="25675458"/>
    <w:rsid w:val="25745F06"/>
    <w:rsid w:val="25752CBA"/>
    <w:rsid w:val="25761B3F"/>
    <w:rsid w:val="257B5469"/>
    <w:rsid w:val="258F0A94"/>
    <w:rsid w:val="25902E9C"/>
    <w:rsid w:val="2592103D"/>
    <w:rsid w:val="2593449F"/>
    <w:rsid w:val="25B0273C"/>
    <w:rsid w:val="25C94365"/>
    <w:rsid w:val="25CB3C39"/>
    <w:rsid w:val="25CD1049"/>
    <w:rsid w:val="25D45C3E"/>
    <w:rsid w:val="25DA49E2"/>
    <w:rsid w:val="25DD61F7"/>
    <w:rsid w:val="25E81861"/>
    <w:rsid w:val="26034EF6"/>
    <w:rsid w:val="260E6047"/>
    <w:rsid w:val="26301CEE"/>
    <w:rsid w:val="26396DF4"/>
    <w:rsid w:val="263A7732"/>
    <w:rsid w:val="263D5C2C"/>
    <w:rsid w:val="263F224F"/>
    <w:rsid w:val="26461511"/>
    <w:rsid w:val="2666570F"/>
    <w:rsid w:val="26671A94"/>
    <w:rsid w:val="2682292E"/>
    <w:rsid w:val="2685203A"/>
    <w:rsid w:val="268C267B"/>
    <w:rsid w:val="26955FF5"/>
    <w:rsid w:val="26AF716B"/>
    <w:rsid w:val="26B57F3A"/>
    <w:rsid w:val="26BB1EFF"/>
    <w:rsid w:val="26C25C81"/>
    <w:rsid w:val="27126E5B"/>
    <w:rsid w:val="271368F1"/>
    <w:rsid w:val="27324E6E"/>
    <w:rsid w:val="27437FDF"/>
    <w:rsid w:val="27441EF5"/>
    <w:rsid w:val="275B4E31"/>
    <w:rsid w:val="275C718B"/>
    <w:rsid w:val="276E7580"/>
    <w:rsid w:val="279E1806"/>
    <w:rsid w:val="279F27E3"/>
    <w:rsid w:val="27C40F6B"/>
    <w:rsid w:val="27CF1CA7"/>
    <w:rsid w:val="27D05536"/>
    <w:rsid w:val="28073099"/>
    <w:rsid w:val="281E11E4"/>
    <w:rsid w:val="284B2685"/>
    <w:rsid w:val="284B4960"/>
    <w:rsid w:val="28667C49"/>
    <w:rsid w:val="286A598B"/>
    <w:rsid w:val="28907C53"/>
    <w:rsid w:val="28A349F9"/>
    <w:rsid w:val="28B37345"/>
    <w:rsid w:val="28B92147"/>
    <w:rsid w:val="28CF7245"/>
    <w:rsid w:val="28E318D4"/>
    <w:rsid w:val="28E55011"/>
    <w:rsid w:val="28EF1580"/>
    <w:rsid w:val="28F92049"/>
    <w:rsid w:val="28FA4760"/>
    <w:rsid w:val="290A4A78"/>
    <w:rsid w:val="290A6D49"/>
    <w:rsid w:val="291B31FE"/>
    <w:rsid w:val="293624BD"/>
    <w:rsid w:val="29453D02"/>
    <w:rsid w:val="294D49C5"/>
    <w:rsid w:val="29511AFD"/>
    <w:rsid w:val="296231D6"/>
    <w:rsid w:val="29736AC1"/>
    <w:rsid w:val="29747ABE"/>
    <w:rsid w:val="298760C9"/>
    <w:rsid w:val="298F31CF"/>
    <w:rsid w:val="29982084"/>
    <w:rsid w:val="29A42BEB"/>
    <w:rsid w:val="29A7304D"/>
    <w:rsid w:val="29A749BD"/>
    <w:rsid w:val="29B616C2"/>
    <w:rsid w:val="29BA0A21"/>
    <w:rsid w:val="29BB2399"/>
    <w:rsid w:val="29DD6CB4"/>
    <w:rsid w:val="2A043AD2"/>
    <w:rsid w:val="2A08798F"/>
    <w:rsid w:val="2A19597B"/>
    <w:rsid w:val="2A23324E"/>
    <w:rsid w:val="2A2B739C"/>
    <w:rsid w:val="2A2D4E44"/>
    <w:rsid w:val="2A3C5105"/>
    <w:rsid w:val="2A6C2D68"/>
    <w:rsid w:val="2A6F0AFC"/>
    <w:rsid w:val="2A7439F6"/>
    <w:rsid w:val="2AB56C65"/>
    <w:rsid w:val="2AB729DE"/>
    <w:rsid w:val="2AC025E8"/>
    <w:rsid w:val="2AC944BF"/>
    <w:rsid w:val="2ACD3FAF"/>
    <w:rsid w:val="2ACE0C31"/>
    <w:rsid w:val="2ACE1AD5"/>
    <w:rsid w:val="2AEE4E87"/>
    <w:rsid w:val="2AFD4EC5"/>
    <w:rsid w:val="2AFF1738"/>
    <w:rsid w:val="2B046437"/>
    <w:rsid w:val="2B062B6B"/>
    <w:rsid w:val="2B0A5203"/>
    <w:rsid w:val="2B1B420B"/>
    <w:rsid w:val="2B320A0B"/>
    <w:rsid w:val="2B376F2C"/>
    <w:rsid w:val="2B417276"/>
    <w:rsid w:val="2B520958"/>
    <w:rsid w:val="2B563FA5"/>
    <w:rsid w:val="2B5A5895"/>
    <w:rsid w:val="2B6B3D2E"/>
    <w:rsid w:val="2B8808AD"/>
    <w:rsid w:val="2B8903C8"/>
    <w:rsid w:val="2B954A46"/>
    <w:rsid w:val="2B96058E"/>
    <w:rsid w:val="2BA737A6"/>
    <w:rsid w:val="2BDB094E"/>
    <w:rsid w:val="2BE800C2"/>
    <w:rsid w:val="2C121A3B"/>
    <w:rsid w:val="2C275941"/>
    <w:rsid w:val="2C403987"/>
    <w:rsid w:val="2C646DFB"/>
    <w:rsid w:val="2C765025"/>
    <w:rsid w:val="2C852F06"/>
    <w:rsid w:val="2C981CCD"/>
    <w:rsid w:val="2C9F53AF"/>
    <w:rsid w:val="2CBA641B"/>
    <w:rsid w:val="2CBF724F"/>
    <w:rsid w:val="2CC40CB7"/>
    <w:rsid w:val="2CF73565"/>
    <w:rsid w:val="2D020BD1"/>
    <w:rsid w:val="2D040C32"/>
    <w:rsid w:val="2D0757A6"/>
    <w:rsid w:val="2D104627"/>
    <w:rsid w:val="2D12039F"/>
    <w:rsid w:val="2D185597"/>
    <w:rsid w:val="2D2254D9"/>
    <w:rsid w:val="2D253580"/>
    <w:rsid w:val="2D597D7C"/>
    <w:rsid w:val="2D957953"/>
    <w:rsid w:val="2D982E0B"/>
    <w:rsid w:val="2D991F8F"/>
    <w:rsid w:val="2DB53B3B"/>
    <w:rsid w:val="2DC53663"/>
    <w:rsid w:val="2DCA5BD6"/>
    <w:rsid w:val="2DCB5CD4"/>
    <w:rsid w:val="2DCC44FF"/>
    <w:rsid w:val="2DD218DC"/>
    <w:rsid w:val="2DDE357F"/>
    <w:rsid w:val="2DE51610"/>
    <w:rsid w:val="2DEC0BF0"/>
    <w:rsid w:val="2E072654"/>
    <w:rsid w:val="2E1C1821"/>
    <w:rsid w:val="2E294A02"/>
    <w:rsid w:val="2E326909"/>
    <w:rsid w:val="2E375631"/>
    <w:rsid w:val="2E3D32FC"/>
    <w:rsid w:val="2E41718E"/>
    <w:rsid w:val="2E49531C"/>
    <w:rsid w:val="2E5D564A"/>
    <w:rsid w:val="2E5E1319"/>
    <w:rsid w:val="2E5F1A8F"/>
    <w:rsid w:val="2E67471B"/>
    <w:rsid w:val="2E6F38EF"/>
    <w:rsid w:val="2EAE1DAB"/>
    <w:rsid w:val="2EBD58C6"/>
    <w:rsid w:val="2EC03BE8"/>
    <w:rsid w:val="2EC24EAE"/>
    <w:rsid w:val="2ECB4CA9"/>
    <w:rsid w:val="2F025FD6"/>
    <w:rsid w:val="2F0A6CD1"/>
    <w:rsid w:val="2F2B5748"/>
    <w:rsid w:val="2F47109C"/>
    <w:rsid w:val="2F4B2213"/>
    <w:rsid w:val="2F630800"/>
    <w:rsid w:val="2F757F47"/>
    <w:rsid w:val="2F7F2D70"/>
    <w:rsid w:val="2F8868AA"/>
    <w:rsid w:val="2F8B4DEA"/>
    <w:rsid w:val="2F9075F6"/>
    <w:rsid w:val="2F965A58"/>
    <w:rsid w:val="2F9A4F90"/>
    <w:rsid w:val="2F9A594D"/>
    <w:rsid w:val="2FE37DD1"/>
    <w:rsid w:val="2FF3519E"/>
    <w:rsid w:val="300A1801"/>
    <w:rsid w:val="30303517"/>
    <w:rsid w:val="3039406D"/>
    <w:rsid w:val="306D6DEE"/>
    <w:rsid w:val="307B4A76"/>
    <w:rsid w:val="308E13FA"/>
    <w:rsid w:val="30A6152A"/>
    <w:rsid w:val="30A6777C"/>
    <w:rsid w:val="30B04157"/>
    <w:rsid w:val="30C16364"/>
    <w:rsid w:val="30CE09B6"/>
    <w:rsid w:val="30E0745B"/>
    <w:rsid w:val="30F11F50"/>
    <w:rsid w:val="30FA6AA0"/>
    <w:rsid w:val="310C1CD2"/>
    <w:rsid w:val="3112096E"/>
    <w:rsid w:val="311E4999"/>
    <w:rsid w:val="312573D2"/>
    <w:rsid w:val="31300A9C"/>
    <w:rsid w:val="313279B0"/>
    <w:rsid w:val="31377571"/>
    <w:rsid w:val="31464ABB"/>
    <w:rsid w:val="31487B21"/>
    <w:rsid w:val="314D6867"/>
    <w:rsid w:val="315F5C65"/>
    <w:rsid w:val="31644EEA"/>
    <w:rsid w:val="31653715"/>
    <w:rsid w:val="31750EFD"/>
    <w:rsid w:val="31785EB2"/>
    <w:rsid w:val="317F3D7D"/>
    <w:rsid w:val="31960D20"/>
    <w:rsid w:val="319C0B7F"/>
    <w:rsid w:val="31A435DE"/>
    <w:rsid w:val="31AC0DC2"/>
    <w:rsid w:val="31B628A1"/>
    <w:rsid w:val="31B77767"/>
    <w:rsid w:val="31CD0C24"/>
    <w:rsid w:val="31F0559B"/>
    <w:rsid w:val="31FF60CF"/>
    <w:rsid w:val="320C4E24"/>
    <w:rsid w:val="322963D4"/>
    <w:rsid w:val="32490EF5"/>
    <w:rsid w:val="324A4137"/>
    <w:rsid w:val="324E528F"/>
    <w:rsid w:val="32642296"/>
    <w:rsid w:val="326B085A"/>
    <w:rsid w:val="32764F2C"/>
    <w:rsid w:val="327D450D"/>
    <w:rsid w:val="32981347"/>
    <w:rsid w:val="32A01606"/>
    <w:rsid w:val="32B61B53"/>
    <w:rsid w:val="32C94A9C"/>
    <w:rsid w:val="32D040EC"/>
    <w:rsid w:val="32D909B3"/>
    <w:rsid w:val="32D93D68"/>
    <w:rsid w:val="32DC217C"/>
    <w:rsid w:val="32E120A3"/>
    <w:rsid w:val="33092D4F"/>
    <w:rsid w:val="332D454F"/>
    <w:rsid w:val="33355CB1"/>
    <w:rsid w:val="33426DD3"/>
    <w:rsid w:val="334A3B6B"/>
    <w:rsid w:val="334E1463"/>
    <w:rsid w:val="336D27D3"/>
    <w:rsid w:val="3379006D"/>
    <w:rsid w:val="339165C1"/>
    <w:rsid w:val="339542F7"/>
    <w:rsid w:val="33995376"/>
    <w:rsid w:val="33C85644"/>
    <w:rsid w:val="33D267D7"/>
    <w:rsid w:val="33D74FB0"/>
    <w:rsid w:val="33F745AF"/>
    <w:rsid w:val="33F8366A"/>
    <w:rsid w:val="340007CF"/>
    <w:rsid w:val="341E1D1F"/>
    <w:rsid w:val="34301529"/>
    <w:rsid w:val="345117AD"/>
    <w:rsid w:val="346E6DDD"/>
    <w:rsid w:val="347E456C"/>
    <w:rsid w:val="3482405C"/>
    <w:rsid w:val="348E3F5F"/>
    <w:rsid w:val="34A07D70"/>
    <w:rsid w:val="34AE125F"/>
    <w:rsid w:val="34C603ED"/>
    <w:rsid w:val="34C77CC1"/>
    <w:rsid w:val="34D84426"/>
    <w:rsid w:val="34D85063"/>
    <w:rsid w:val="34EB1C02"/>
    <w:rsid w:val="35040F15"/>
    <w:rsid w:val="350C2BCF"/>
    <w:rsid w:val="35223149"/>
    <w:rsid w:val="352548D7"/>
    <w:rsid w:val="352A70A8"/>
    <w:rsid w:val="35301317"/>
    <w:rsid w:val="353A0493"/>
    <w:rsid w:val="353C4B0D"/>
    <w:rsid w:val="3579545F"/>
    <w:rsid w:val="359B5E22"/>
    <w:rsid w:val="359C1AAB"/>
    <w:rsid w:val="35A63D95"/>
    <w:rsid w:val="35AB3B2B"/>
    <w:rsid w:val="35B11597"/>
    <w:rsid w:val="35B27244"/>
    <w:rsid w:val="35C67F79"/>
    <w:rsid w:val="35EA6529"/>
    <w:rsid w:val="35F26FC0"/>
    <w:rsid w:val="35FA03B4"/>
    <w:rsid w:val="36080F50"/>
    <w:rsid w:val="360B3E62"/>
    <w:rsid w:val="361D3AF6"/>
    <w:rsid w:val="362B4280"/>
    <w:rsid w:val="364970DE"/>
    <w:rsid w:val="364E1FAC"/>
    <w:rsid w:val="36503AF9"/>
    <w:rsid w:val="36624316"/>
    <w:rsid w:val="366A2FFA"/>
    <w:rsid w:val="366C02C0"/>
    <w:rsid w:val="366F318F"/>
    <w:rsid w:val="36781311"/>
    <w:rsid w:val="367F29FE"/>
    <w:rsid w:val="369648D9"/>
    <w:rsid w:val="36B54D4D"/>
    <w:rsid w:val="36C24DA9"/>
    <w:rsid w:val="36C26B8E"/>
    <w:rsid w:val="36E41E01"/>
    <w:rsid w:val="36FA7861"/>
    <w:rsid w:val="36FB00F6"/>
    <w:rsid w:val="370647C7"/>
    <w:rsid w:val="3716362D"/>
    <w:rsid w:val="371D71F3"/>
    <w:rsid w:val="3725056C"/>
    <w:rsid w:val="373234C8"/>
    <w:rsid w:val="37334E28"/>
    <w:rsid w:val="3744619F"/>
    <w:rsid w:val="374E03A8"/>
    <w:rsid w:val="375F48B5"/>
    <w:rsid w:val="37797AAB"/>
    <w:rsid w:val="378C19E3"/>
    <w:rsid w:val="37965565"/>
    <w:rsid w:val="37F75C66"/>
    <w:rsid w:val="3809239F"/>
    <w:rsid w:val="38123949"/>
    <w:rsid w:val="381E22EE"/>
    <w:rsid w:val="38683E4F"/>
    <w:rsid w:val="38710E3F"/>
    <w:rsid w:val="389649C5"/>
    <w:rsid w:val="38AA1DD4"/>
    <w:rsid w:val="38E06F41"/>
    <w:rsid w:val="392E1553"/>
    <w:rsid w:val="394037B6"/>
    <w:rsid w:val="395B30CE"/>
    <w:rsid w:val="395C36D4"/>
    <w:rsid w:val="39693A3D"/>
    <w:rsid w:val="3971655D"/>
    <w:rsid w:val="39745D84"/>
    <w:rsid w:val="39820561"/>
    <w:rsid w:val="39AE31FE"/>
    <w:rsid w:val="39B03FC7"/>
    <w:rsid w:val="39BA1ADC"/>
    <w:rsid w:val="39D2513E"/>
    <w:rsid w:val="39DF4E5A"/>
    <w:rsid w:val="39F40A57"/>
    <w:rsid w:val="39FE4185"/>
    <w:rsid w:val="3A735F50"/>
    <w:rsid w:val="3A881CA1"/>
    <w:rsid w:val="3A8D08BE"/>
    <w:rsid w:val="3AB807D8"/>
    <w:rsid w:val="3AC759D7"/>
    <w:rsid w:val="3ACC4283"/>
    <w:rsid w:val="3AD153F6"/>
    <w:rsid w:val="3AE356EC"/>
    <w:rsid w:val="3AE83416"/>
    <w:rsid w:val="3AE84F21"/>
    <w:rsid w:val="3AF86E26"/>
    <w:rsid w:val="3AFB2473"/>
    <w:rsid w:val="3B0312A1"/>
    <w:rsid w:val="3B1E1277"/>
    <w:rsid w:val="3B241639"/>
    <w:rsid w:val="3B2958E9"/>
    <w:rsid w:val="3B331C0C"/>
    <w:rsid w:val="3B340B10"/>
    <w:rsid w:val="3B4342F2"/>
    <w:rsid w:val="3B4A2945"/>
    <w:rsid w:val="3B705907"/>
    <w:rsid w:val="3B842468"/>
    <w:rsid w:val="3BAC54A0"/>
    <w:rsid w:val="3BB450D2"/>
    <w:rsid w:val="3BB51625"/>
    <w:rsid w:val="3BB83A55"/>
    <w:rsid w:val="3BC540CC"/>
    <w:rsid w:val="3BCF2FFD"/>
    <w:rsid w:val="3BE5505D"/>
    <w:rsid w:val="3BEC4ABF"/>
    <w:rsid w:val="3C016259"/>
    <w:rsid w:val="3C05702B"/>
    <w:rsid w:val="3C1A4DAA"/>
    <w:rsid w:val="3C3F286F"/>
    <w:rsid w:val="3C5F111A"/>
    <w:rsid w:val="3C6C19EE"/>
    <w:rsid w:val="3C70334F"/>
    <w:rsid w:val="3C797D13"/>
    <w:rsid w:val="3C806348"/>
    <w:rsid w:val="3C830972"/>
    <w:rsid w:val="3C9450C1"/>
    <w:rsid w:val="3CD2615F"/>
    <w:rsid w:val="3CF90C34"/>
    <w:rsid w:val="3CFF417E"/>
    <w:rsid w:val="3D0870C9"/>
    <w:rsid w:val="3D11205B"/>
    <w:rsid w:val="3D206530"/>
    <w:rsid w:val="3D3D55B3"/>
    <w:rsid w:val="3D3D645C"/>
    <w:rsid w:val="3D3D7563"/>
    <w:rsid w:val="3D42082D"/>
    <w:rsid w:val="3D4A76E1"/>
    <w:rsid w:val="3D50398D"/>
    <w:rsid w:val="3D5619DA"/>
    <w:rsid w:val="3D5B6EE5"/>
    <w:rsid w:val="3D5F1DD9"/>
    <w:rsid w:val="3D604ED5"/>
    <w:rsid w:val="3DBA1081"/>
    <w:rsid w:val="3DC950E0"/>
    <w:rsid w:val="3DE25DB3"/>
    <w:rsid w:val="3DE6670E"/>
    <w:rsid w:val="3E1B54E8"/>
    <w:rsid w:val="3E4413E0"/>
    <w:rsid w:val="3E5849EE"/>
    <w:rsid w:val="3E5E39A4"/>
    <w:rsid w:val="3E5F0F6A"/>
    <w:rsid w:val="3E75253C"/>
    <w:rsid w:val="3E7A463F"/>
    <w:rsid w:val="3E7E7642"/>
    <w:rsid w:val="3E925B12"/>
    <w:rsid w:val="3EAD617A"/>
    <w:rsid w:val="3EC55271"/>
    <w:rsid w:val="3EE3310A"/>
    <w:rsid w:val="3EF14B6E"/>
    <w:rsid w:val="3EFB0FE0"/>
    <w:rsid w:val="3F0128C7"/>
    <w:rsid w:val="3F0E0B39"/>
    <w:rsid w:val="3F12480E"/>
    <w:rsid w:val="3F275F2C"/>
    <w:rsid w:val="3F3643C1"/>
    <w:rsid w:val="3F50722A"/>
    <w:rsid w:val="3F645D9C"/>
    <w:rsid w:val="3F7647BE"/>
    <w:rsid w:val="3F790A64"/>
    <w:rsid w:val="3F8C3FE1"/>
    <w:rsid w:val="3F8E1AF4"/>
    <w:rsid w:val="3FA13F17"/>
    <w:rsid w:val="3FA35235"/>
    <w:rsid w:val="3FA516F6"/>
    <w:rsid w:val="3FA54560"/>
    <w:rsid w:val="3FB10B8E"/>
    <w:rsid w:val="3FCB2B69"/>
    <w:rsid w:val="3FDB1D1F"/>
    <w:rsid w:val="3FE41E03"/>
    <w:rsid w:val="3FFD4490"/>
    <w:rsid w:val="40251D40"/>
    <w:rsid w:val="402E6E46"/>
    <w:rsid w:val="40556AC9"/>
    <w:rsid w:val="405745EF"/>
    <w:rsid w:val="405A34BE"/>
    <w:rsid w:val="40650AB8"/>
    <w:rsid w:val="406D2075"/>
    <w:rsid w:val="407707ED"/>
    <w:rsid w:val="407A4951"/>
    <w:rsid w:val="40A73A11"/>
    <w:rsid w:val="40B065BA"/>
    <w:rsid w:val="40B26EFA"/>
    <w:rsid w:val="40B81662"/>
    <w:rsid w:val="40D50F73"/>
    <w:rsid w:val="40DA5E0B"/>
    <w:rsid w:val="40E06472"/>
    <w:rsid w:val="40E534CE"/>
    <w:rsid w:val="40E765BD"/>
    <w:rsid w:val="40EF0E34"/>
    <w:rsid w:val="410D6E30"/>
    <w:rsid w:val="41285739"/>
    <w:rsid w:val="412D5350"/>
    <w:rsid w:val="41412351"/>
    <w:rsid w:val="4147566D"/>
    <w:rsid w:val="414E6719"/>
    <w:rsid w:val="415A0A67"/>
    <w:rsid w:val="416D4D8C"/>
    <w:rsid w:val="417A46D4"/>
    <w:rsid w:val="41904DF6"/>
    <w:rsid w:val="419345E1"/>
    <w:rsid w:val="41940CDA"/>
    <w:rsid w:val="4194717D"/>
    <w:rsid w:val="41AA2509"/>
    <w:rsid w:val="41B16EBC"/>
    <w:rsid w:val="41CF0BCF"/>
    <w:rsid w:val="41D41C6F"/>
    <w:rsid w:val="41D427C4"/>
    <w:rsid w:val="41E04248"/>
    <w:rsid w:val="42032ED0"/>
    <w:rsid w:val="42042CCA"/>
    <w:rsid w:val="420F497A"/>
    <w:rsid w:val="42277FF1"/>
    <w:rsid w:val="423243B5"/>
    <w:rsid w:val="42451FBA"/>
    <w:rsid w:val="425A2175"/>
    <w:rsid w:val="42812A86"/>
    <w:rsid w:val="42823479"/>
    <w:rsid w:val="429338D8"/>
    <w:rsid w:val="429736E4"/>
    <w:rsid w:val="42B20B3B"/>
    <w:rsid w:val="42B56350"/>
    <w:rsid w:val="42B75819"/>
    <w:rsid w:val="42B775C7"/>
    <w:rsid w:val="42C20CAF"/>
    <w:rsid w:val="42FE0D52"/>
    <w:rsid w:val="430A3B9B"/>
    <w:rsid w:val="430E5AD6"/>
    <w:rsid w:val="43104C13"/>
    <w:rsid w:val="432C5504"/>
    <w:rsid w:val="43365770"/>
    <w:rsid w:val="43482809"/>
    <w:rsid w:val="434A60EC"/>
    <w:rsid w:val="43601A0D"/>
    <w:rsid w:val="43727FC7"/>
    <w:rsid w:val="43794BD1"/>
    <w:rsid w:val="439006C3"/>
    <w:rsid w:val="43934B60"/>
    <w:rsid w:val="439D1642"/>
    <w:rsid w:val="43AB5B35"/>
    <w:rsid w:val="43B35DD1"/>
    <w:rsid w:val="43CA50F1"/>
    <w:rsid w:val="43D11CE6"/>
    <w:rsid w:val="43EC32A0"/>
    <w:rsid w:val="440A64BF"/>
    <w:rsid w:val="443609BF"/>
    <w:rsid w:val="444D2A0A"/>
    <w:rsid w:val="444D670B"/>
    <w:rsid w:val="444E11F4"/>
    <w:rsid w:val="448B2AB9"/>
    <w:rsid w:val="448E07FB"/>
    <w:rsid w:val="448E25A9"/>
    <w:rsid w:val="44933678"/>
    <w:rsid w:val="44B33BB0"/>
    <w:rsid w:val="44BA0BF0"/>
    <w:rsid w:val="44C409AF"/>
    <w:rsid w:val="44CB6471"/>
    <w:rsid w:val="44D70159"/>
    <w:rsid w:val="450076AD"/>
    <w:rsid w:val="4504471C"/>
    <w:rsid w:val="45207905"/>
    <w:rsid w:val="45244CBC"/>
    <w:rsid w:val="45263750"/>
    <w:rsid w:val="4530214F"/>
    <w:rsid w:val="453840A2"/>
    <w:rsid w:val="454C4C9E"/>
    <w:rsid w:val="454C510A"/>
    <w:rsid w:val="455A55B1"/>
    <w:rsid w:val="4565155C"/>
    <w:rsid w:val="45663A8B"/>
    <w:rsid w:val="4567448A"/>
    <w:rsid w:val="45791C6C"/>
    <w:rsid w:val="45974ABD"/>
    <w:rsid w:val="45AF2941"/>
    <w:rsid w:val="45B95404"/>
    <w:rsid w:val="45C64D7A"/>
    <w:rsid w:val="45C75D73"/>
    <w:rsid w:val="45D05F89"/>
    <w:rsid w:val="45E604DC"/>
    <w:rsid w:val="45F778D3"/>
    <w:rsid w:val="460008CE"/>
    <w:rsid w:val="46107943"/>
    <w:rsid w:val="461B60BF"/>
    <w:rsid w:val="46212412"/>
    <w:rsid w:val="46212973"/>
    <w:rsid w:val="462430DE"/>
    <w:rsid w:val="46244F73"/>
    <w:rsid w:val="46343186"/>
    <w:rsid w:val="46440B86"/>
    <w:rsid w:val="46484168"/>
    <w:rsid w:val="465515D1"/>
    <w:rsid w:val="467852BF"/>
    <w:rsid w:val="467B6B5D"/>
    <w:rsid w:val="46A301C2"/>
    <w:rsid w:val="46A54CB5"/>
    <w:rsid w:val="46A83331"/>
    <w:rsid w:val="46B215A3"/>
    <w:rsid w:val="46B470C9"/>
    <w:rsid w:val="46BC0A08"/>
    <w:rsid w:val="46C24488"/>
    <w:rsid w:val="46C36755"/>
    <w:rsid w:val="46D027AA"/>
    <w:rsid w:val="46F32B98"/>
    <w:rsid w:val="46FE7656"/>
    <w:rsid w:val="47092F16"/>
    <w:rsid w:val="471F65D8"/>
    <w:rsid w:val="47262CD6"/>
    <w:rsid w:val="47273729"/>
    <w:rsid w:val="472745EF"/>
    <w:rsid w:val="47396823"/>
    <w:rsid w:val="476202FD"/>
    <w:rsid w:val="476D5EBB"/>
    <w:rsid w:val="47711558"/>
    <w:rsid w:val="47723768"/>
    <w:rsid w:val="47863A0C"/>
    <w:rsid w:val="478D3B1B"/>
    <w:rsid w:val="479A3013"/>
    <w:rsid w:val="47B0799F"/>
    <w:rsid w:val="47C47B45"/>
    <w:rsid w:val="47D9353C"/>
    <w:rsid w:val="47E54F55"/>
    <w:rsid w:val="47F6293F"/>
    <w:rsid w:val="47F62EEF"/>
    <w:rsid w:val="47F941DE"/>
    <w:rsid w:val="47FA3E97"/>
    <w:rsid w:val="47FE50D5"/>
    <w:rsid w:val="48066DAD"/>
    <w:rsid w:val="480A1F47"/>
    <w:rsid w:val="48162878"/>
    <w:rsid w:val="481655AD"/>
    <w:rsid w:val="48324CFB"/>
    <w:rsid w:val="483337FA"/>
    <w:rsid w:val="483B2A48"/>
    <w:rsid w:val="484463AC"/>
    <w:rsid w:val="484C255F"/>
    <w:rsid w:val="486F624E"/>
    <w:rsid w:val="48834E50"/>
    <w:rsid w:val="488E0DCA"/>
    <w:rsid w:val="48934632"/>
    <w:rsid w:val="48961FF5"/>
    <w:rsid w:val="48A25DD0"/>
    <w:rsid w:val="48B81B49"/>
    <w:rsid w:val="48C4559B"/>
    <w:rsid w:val="48CC6E04"/>
    <w:rsid w:val="48D16F09"/>
    <w:rsid w:val="48DD2962"/>
    <w:rsid w:val="48E72288"/>
    <w:rsid w:val="48EF5006"/>
    <w:rsid w:val="48F15287"/>
    <w:rsid w:val="493B4786"/>
    <w:rsid w:val="49490BB1"/>
    <w:rsid w:val="494B36B3"/>
    <w:rsid w:val="49535B70"/>
    <w:rsid w:val="49615668"/>
    <w:rsid w:val="49692915"/>
    <w:rsid w:val="496D32A5"/>
    <w:rsid w:val="498107BD"/>
    <w:rsid w:val="49867CF3"/>
    <w:rsid w:val="499769D5"/>
    <w:rsid w:val="49BE33C3"/>
    <w:rsid w:val="49CC218C"/>
    <w:rsid w:val="49E60792"/>
    <w:rsid w:val="49F35A38"/>
    <w:rsid w:val="4A2F5629"/>
    <w:rsid w:val="4A3847B0"/>
    <w:rsid w:val="4A3F772C"/>
    <w:rsid w:val="4A492B02"/>
    <w:rsid w:val="4A584C12"/>
    <w:rsid w:val="4A5D6CA6"/>
    <w:rsid w:val="4A6603DD"/>
    <w:rsid w:val="4A6E7668"/>
    <w:rsid w:val="4A745D11"/>
    <w:rsid w:val="4AA246B9"/>
    <w:rsid w:val="4ABC719B"/>
    <w:rsid w:val="4AE0759D"/>
    <w:rsid w:val="4B040E73"/>
    <w:rsid w:val="4B054806"/>
    <w:rsid w:val="4B102092"/>
    <w:rsid w:val="4B3043BA"/>
    <w:rsid w:val="4B323DAD"/>
    <w:rsid w:val="4B3B68BB"/>
    <w:rsid w:val="4B3D0885"/>
    <w:rsid w:val="4B3E2640"/>
    <w:rsid w:val="4B490FD8"/>
    <w:rsid w:val="4B6C0448"/>
    <w:rsid w:val="4B7A5635"/>
    <w:rsid w:val="4B7B6955"/>
    <w:rsid w:val="4B83273C"/>
    <w:rsid w:val="4B911AF6"/>
    <w:rsid w:val="4B9210A7"/>
    <w:rsid w:val="4B955475"/>
    <w:rsid w:val="4B983D0E"/>
    <w:rsid w:val="4B992729"/>
    <w:rsid w:val="4BB66672"/>
    <w:rsid w:val="4BE43B5A"/>
    <w:rsid w:val="4BF14E5C"/>
    <w:rsid w:val="4BF36A46"/>
    <w:rsid w:val="4BF6455A"/>
    <w:rsid w:val="4C09425F"/>
    <w:rsid w:val="4C0D0258"/>
    <w:rsid w:val="4C124497"/>
    <w:rsid w:val="4C177328"/>
    <w:rsid w:val="4C2C72E7"/>
    <w:rsid w:val="4C6A36A5"/>
    <w:rsid w:val="4C6F4321"/>
    <w:rsid w:val="4C6F4A09"/>
    <w:rsid w:val="4C956D80"/>
    <w:rsid w:val="4CB2203E"/>
    <w:rsid w:val="4CFB6914"/>
    <w:rsid w:val="4D1B4BF6"/>
    <w:rsid w:val="4D221A5E"/>
    <w:rsid w:val="4D2D0A1B"/>
    <w:rsid w:val="4D2F1ADF"/>
    <w:rsid w:val="4D364D90"/>
    <w:rsid w:val="4D397E04"/>
    <w:rsid w:val="4D4C611D"/>
    <w:rsid w:val="4D5B3007"/>
    <w:rsid w:val="4D6604E2"/>
    <w:rsid w:val="4D77007F"/>
    <w:rsid w:val="4D83282D"/>
    <w:rsid w:val="4D850510"/>
    <w:rsid w:val="4D851DF6"/>
    <w:rsid w:val="4D89059E"/>
    <w:rsid w:val="4D9F6990"/>
    <w:rsid w:val="4DB60F9B"/>
    <w:rsid w:val="4DB7491F"/>
    <w:rsid w:val="4DB91463"/>
    <w:rsid w:val="4DC64642"/>
    <w:rsid w:val="4DD26CD8"/>
    <w:rsid w:val="4DE16570"/>
    <w:rsid w:val="4DEF40B9"/>
    <w:rsid w:val="4DEF505E"/>
    <w:rsid w:val="4E013DEC"/>
    <w:rsid w:val="4E1C29D4"/>
    <w:rsid w:val="4E1F77D0"/>
    <w:rsid w:val="4E2F0959"/>
    <w:rsid w:val="4E3047B6"/>
    <w:rsid w:val="4E36503C"/>
    <w:rsid w:val="4E3D30FD"/>
    <w:rsid w:val="4E402B66"/>
    <w:rsid w:val="4E663FE6"/>
    <w:rsid w:val="4E775A65"/>
    <w:rsid w:val="4E7D306C"/>
    <w:rsid w:val="4E85443D"/>
    <w:rsid w:val="4EAA4EA4"/>
    <w:rsid w:val="4EB90223"/>
    <w:rsid w:val="4EBC4081"/>
    <w:rsid w:val="4EC76DE4"/>
    <w:rsid w:val="4ED02D42"/>
    <w:rsid w:val="4EDE412D"/>
    <w:rsid w:val="4EE36998"/>
    <w:rsid w:val="4EE93ED3"/>
    <w:rsid w:val="4F2A79C5"/>
    <w:rsid w:val="4F377CE8"/>
    <w:rsid w:val="4F42117D"/>
    <w:rsid w:val="4F48599F"/>
    <w:rsid w:val="4F4F2BC1"/>
    <w:rsid w:val="4F604C84"/>
    <w:rsid w:val="4F7A0880"/>
    <w:rsid w:val="4F7F6130"/>
    <w:rsid w:val="4F96706C"/>
    <w:rsid w:val="4FA060F5"/>
    <w:rsid w:val="4FA7451F"/>
    <w:rsid w:val="4FBA2288"/>
    <w:rsid w:val="4FC915F8"/>
    <w:rsid w:val="4FCB46B2"/>
    <w:rsid w:val="4FD55530"/>
    <w:rsid w:val="4FE70DC0"/>
    <w:rsid w:val="4FEF71FB"/>
    <w:rsid w:val="4FF534DD"/>
    <w:rsid w:val="50025973"/>
    <w:rsid w:val="502D50C3"/>
    <w:rsid w:val="50421741"/>
    <w:rsid w:val="504E4277"/>
    <w:rsid w:val="505E1082"/>
    <w:rsid w:val="50634240"/>
    <w:rsid w:val="506F3038"/>
    <w:rsid w:val="50952DF2"/>
    <w:rsid w:val="509E1DC6"/>
    <w:rsid w:val="50A867A1"/>
    <w:rsid w:val="50B816E6"/>
    <w:rsid w:val="50EA74A0"/>
    <w:rsid w:val="50F07683"/>
    <w:rsid w:val="50F419E6"/>
    <w:rsid w:val="50FA7102"/>
    <w:rsid w:val="51243D4F"/>
    <w:rsid w:val="512B3E20"/>
    <w:rsid w:val="513149E8"/>
    <w:rsid w:val="51316332"/>
    <w:rsid w:val="516C3C72"/>
    <w:rsid w:val="516C70A1"/>
    <w:rsid w:val="51702944"/>
    <w:rsid w:val="51840FBC"/>
    <w:rsid w:val="519012EF"/>
    <w:rsid w:val="519D3E2C"/>
    <w:rsid w:val="51AD54F6"/>
    <w:rsid w:val="51B15B29"/>
    <w:rsid w:val="52163F05"/>
    <w:rsid w:val="521D3114"/>
    <w:rsid w:val="5221680B"/>
    <w:rsid w:val="52372CD0"/>
    <w:rsid w:val="523875ED"/>
    <w:rsid w:val="523A6198"/>
    <w:rsid w:val="52426781"/>
    <w:rsid w:val="526826F8"/>
    <w:rsid w:val="5269091F"/>
    <w:rsid w:val="52A36F9E"/>
    <w:rsid w:val="52DD09D8"/>
    <w:rsid w:val="52ED2B91"/>
    <w:rsid w:val="52EE08C8"/>
    <w:rsid w:val="5302247A"/>
    <w:rsid w:val="53130849"/>
    <w:rsid w:val="531D5224"/>
    <w:rsid w:val="53315390"/>
    <w:rsid w:val="53365ACD"/>
    <w:rsid w:val="533A5121"/>
    <w:rsid w:val="53425BB0"/>
    <w:rsid w:val="534B0C47"/>
    <w:rsid w:val="5360776D"/>
    <w:rsid w:val="53715570"/>
    <w:rsid w:val="5371731E"/>
    <w:rsid w:val="537261AA"/>
    <w:rsid w:val="53985582"/>
    <w:rsid w:val="53B37937"/>
    <w:rsid w:val="53B81D46"/>
    <w:rsid w:val="53BD388D"/>
    <w:rsid w:val="53C90865"/>
    <w:rsid w:val="53DE5962"/>
    <w:rsid w:val="53E411F3"/>
    <w:rsid w:val="53E53868"/>
    <w:rsid w:val="54063F0A"/>
    <w:rsid w:val="54105A60"/>
    <w:rsid w:val="542372FE"/>
    <w:rsid w:val="54273E81"/>
    <w:rsid w:val="543F741C"/>
    <w:rsid w:val="544D59FD"/>
    <w:rsid w:val="54617855"/>
    <w:rsid w:val="546A6B00"/>
    <w:rsid w:val="54B10B69"/>
    <w:rsid w:val="54CE59A1"/>
    <w:rsid w:val="54D357A1"/>
    <w:rsid w:val="54D553E1"/>
    <w:rsid w:val="54FE4B0D"/>
    <w:rsid w:val="54FE79E1"/>
    <w:rsid w:val="55003D7E"/>
    <w:rsid w:val="550479F9"/>
    <w:rsid w:val="550D3076"/>
    <w:rsid w:val="551F09BE"/>
    <w:rsid w:val="553D7E00"/>
    <w:rsid w:val="554054D5"/>
    <w:rsid w:val="554271C4"/>
    <w:rsid w:val="55436A98"/>
    <w:rsid w:val="554C3B9F"/>
    <w:rsid w:val="5565242B"/>
    <w:rsid w:val="55682BE8"/>
    <w:rsid w:val="55847192"/>
    <w:rsid w:val="558B0EF2"/>
    <w:rsid w:val="559317CE"/>
    <w:rsid w:val="55A345CB"/>
    <w:rsid w:val="55AE2AAB"/>
    <w:rsid w:val="55AE4859"/>
    <w:rsid w:val="55C74DF5"/>
    <w:rsid w:val="55D87B28"/>
    <w:rsid w:val="55D94803"/>
    <w:rsid w:val="55F301F8"/>
    <w:rsid w:val="55F71271"/>
    <w:rsid w:val="55F83D27"/>
    <w:rsid w:val="55FA184D"/>
    <w:rsid w:val="56195DC5"/>
    <w:rsid w:val="56205935"/>
    <w:rsid w:val="562B40FC"/>
    <w:rsid w:val="562E4C15"/>
    <w:rsid w:val="5641747C"/>
    <w:rsid w:val="566E3FE9"/>
    <w:rsid w:val="5671771B"/>
    <w:rsid w:val="5675145B"/>
    <w:rsid w:val="568610CC"/>
    <w:rsid w:val="568A2DC4"/>
    <w:rsid w:val="569F5204"/>
    <w:rsid w:val="56A40F80"/>
    <w:rsid w:val="56D80C8A"/>
    <w:rsid w:val="56DB78D0"/>
    <w:rsid w:val="56DE4CCA"/>
    <w:rsid w:val="56E30A23"/>
    <w:rsid w:val="56F805D3"/>
    <w:rsid w:val="56F9482C"/>
    <w:rsid w:val="57032983"/>
    <w:rsid w:val="570F4F7D"/>
    <w:rsid w:val="572F1065"/>
    <w:rsid w:val="572F2122"/>
    <w:rsid w:val="5732282D"/>
    <w:rsid w:val="57384B5F"/>
    <w:rsid w:val="57513E3C"/>
    <w:rsid w:val="575E71D1"/>
    <w:rsid w:val="57656AAF"/>
    <w:rsid w:val="57780285"/>
    <w:rsid w:val="5779091A"/>
    <w:rsid w:val="577E2833"/>
    <w:rsid w:val="57895841"/>
    <w:rsid w:val="57A44166"/>
    <w:rsid w:val="57AA5AC8"/>
    <w:rsid w:val="57AC4DC9"/>
    <w:rsid w:val="57B91294"/>
    <w:rsid w:val="57C02622"/>
    <w:rsid w:val="57CB7122"/>
    <w:rsid w:val="57CD4D3F"/>
    <w:rsid w:val="57D61E46"/>
    <w:rsid w:val="57DB54E4"/>
    <w:rsid w:val="580206F4"/>
    <w:rsid w:val="580F49BF"/>
    <w:rsid w:val="5816406A"/>
    <w:rsid w:val="581F69C6"/>
    <w:rsid w:val="58274104"/>
    <w:rsid w:val="58276B45"/>
    <w:rsid w:val="58286FB6"/>
    <w:rsid w:val="58425B04"/>
    <w:rsid w:val="586B7701"/>
    <w:rsid w:val="58733B38"/>
    <w:rsid w:val="58B33F35"/>
    <w:rsid w:val="58BB51AE"/>
    <w:rsid w:val="58BD45F0"/>
    <w:rsid w:val="58C47EF0"/>
    <w:rsid w:val="58C67724"/>
    <w:rsid w:val="58F74373"/>
    <w:rsid w:val="59240A16"/>
    <w:rsid w:val="592B2BC8"/>
    <w:rsid w:val="5932697F"/>
    <w:rsid w:val="5945570A"/>
    <w:rsid w:val="5952239C"/>
    <w:rsid w:val="595B54FE"/>
    <w:rsid w:val="596C2A61"/>
    <w:rsid w:val="597746E4"/>
    <w:rsid w:val="597F7FA7"/>
    <w:rsid w:val="59843CBF"/>
    <w:rsid w:val="598A1022"/>
    <w:rsid w:val="599B0ABE"/>
    <w:rsid w:val="59AA5338"/>
    <w:rsid w:val="59B44E5D"/>
    <w:rsid w:val="59B93578"/>
    <w:rsid w:val="59C60319"/>
    <w:rsid w:val="59CD7AEE"/>
    <w:rsid w:val="59F42A57"/>
    <w:rsid w:val="59F70789"/>
    <w:rsid w:val="5A080419"/>
    <w:rsid w:val="5A0A7C1A"/>
    <w:rsid w:val="5A4A27BF"/>
    <w:rsid w:val="5A4A7AA9"/>
    <w:rsid w:val="5A636A25"/>
    <w:rsid w:val="5A6D518B"/>
    <w:rsid w:val="5A6F22C5"/>
    <w:rsid w:val="5A785436"/>
    <w:rsid w:val="5A795462"/>
    <w:rsid w:val="5A81253D"/>
    <w:rsid w:val="5A843DDB"/>
    <w:rsid w:val="5A865B96"/>
    <w:rsid w:val="5ABA15AB"/>
    <w:rsid w:val="5AC10B8B"/>
    <w:rsid w:val="5AD22D98"/>
    <w:rsid w:val="5AF947C9"/>
    <w:rsid w:val="5B0747F9"/>
    <w:rsid w:val="5B0E0A6F"/>
    <w:rsid w:val="5B0E7B48"/>
    <w:rsid w:val="5B101B12"/>
    <w:rsid w:val="5B314B9C"/>
    <w:rsid w:val="5B370E4D"/>
    <w:rsid w:val="5B4A73F1"/>
    <w:rsid w:val="5B4F5494"/>
    <w:rsid w:val="5B5267B9"/>
    <w:rsid w:val="5B5714EF"/>
    <w:rsid w:val="5B5F034D"/>
    <w:rsid w:val="5B64318C"/>
    <w:rsid w:val="5B6559BA"/>
    <w:rsid w:val="5B7948A2"/>
    <w:rsid w:val="5B7A2A80"/>
    <w:rsid w:val="5B9C5154"/>
    <w:rsid w:val="5B9E5C51"/>
    <w:rsid w:val="5BC05588"/>
    <w:rsid w:val="5BC414F3"/>
    <w:rsid w:val="5BCC5A39"/>
    <w:rsid w:val="5BD42E24"/>
    <w:rsid w:val="5BDC498A"/>
    <w:rsid w:val="5BE21F66"/>
    <w:rsid w:val="5BFB37A6"/>
    <w:rsid w:val="5C0F5926"/>
    <w:rsid w:val="5C240C7B"/>
    <w:rsid w:val="5C317F92"/>
    <w:rsid w:val="5C4A1A01"/>
    <w:rsid w:val="5C8D51F6"/>
    <w:rsid w:val="5CA02A22"/>
    <w:rsid w:val="5CA223D5"/>
    <w:rsid w:val="5CA52AF5"/>
    <w:rsid w:val="5CB963A2"/>
    <w:rsid w:val="5CC41C0D"/>
    <w:rsid w:val="5CC67A67"/>
    <w:rsid w:val="5CCE1A7B"/>
    <w:rsid w:val="5CD32DF8"/>
    <w:rsid w:val="5CD56B70"/>
    <w:rsid w:val="5CE42D12"/>
    <w:rsid w:val="5CF138A4"/>
    <w:rsid w:val="5CFC40FC"/>
    <w:rsid w:val="5D2006AE"/>
    <w:rsid w:val="5D270A95"/>
    <w:rsid w:val="5D5D7AEC"/>
    <w:rsid w:val="5D5E1D3C"/>
    <w:rsid w:val="5D665A1A"/>
    <w:rsid w:val="5D811BDF"/>
    <w:rsid w:val="5DA44981"/>
    <w:rsid w:val="5DB07B64"/>
    <w:rsid w:val="5DC1140A"/>
    <w:rsid w:val="5DCA5FA9"/>
    <w:rsid w:val="5DD23992"/>
    <w:rsid w:val="5DDE2965"/>
    <w:rsid w:val="5DE3706A"/>
    <w:rsid w:val="5DE55D4F"/>
    <w:rsid w:val="5DED613B"/>
    <w:rsid w:val="5DF24F34"/>
    <w:rsid w:val="5DFC012C"/>
    <w:rsid w:val="5E0B635A"/>
    <w:rsid w:val="5E167440"/>
    <w:rsid w:val="5E1F1A63"/>
    <w:rsid w:val="5E294CEB"/>
    <w:rsid w:val="5E3C677A"/>
    <w:rsid w:val="5E581806"/>
    <w:rsid w:val="5E5D0BCB"/>
    <w:rsid w:val="5E6F5590"/>
    <w:rsid w:val="5E742CA5"/>
    <w:rsid w:val="5E9203D1"/>
    <w:rsid w:val="5EA11D24"/>
    <w:rsid w:val="5EBE4731"/>
    <w:rsid w:val="5ED02091"/>
    <w:rsid w:val="5ED02A30"/>
    <w:rsid w:val="5EE17A4E"/>
    <w:rsid w:val="5EEB2E56"/>
    <w:rsid w:val="5EF12061"/>
    <w:rsid w:val="5EF54261"/>
    <w:rsid w:val="5EF66F80"/>
    <w:rsid w:val="5EFD3DCB"/>
    <w:rsid w:val="5F053010"/>
    <w:rsid w:val="5F0C439F"/>
    <w:rsid w:val="5F1E7B5D"/>
    <w:rsid w:val="5F2B6F1B"/>
    <w:rsid w:val="5F323D85"/>
    <w:rsid w:val="5F5919A6"/>
    <w:rsid w:val="5F5D1498"/>
    <w:rsid w:val="5F6042E7"/>
    <w:rsid w:val="5F82440E"/>
    <w:rsid w:val="5F895057"/>
    <w:rsid w:val="5F940A3E"/>
    <w:rsid w:val="5F990328"/>
    <w:rsid w:val="5FB67912"/>
    <w:rsid w:val="5FBB029F"/>
    <w:rsid w:val="5FC5111D"/>
    <w:rsid w:val="5FD0361E"/>
    <w:rsid w:val="5FE377F5"/>
    <w:rsid w:val="5FE408D5"/>
    <w:rsid w:val="5FEE514E"/>
    <w:rsid w:val="5FEF7F48"/>
    <w:rsid w:val="60210B27"/>
    <w:rsid w:val="602430D5"/>
    <w:rsid w:val="603358AD"/>
    <w:rsid w:val="60353E49"/>
    <w:rsid w:val="603C0211"/>
    <w:rsid w:val="604909D1"/>
    <w:rsid w:val="60522285"/>
    <w:rsid w:val="605C661D"/>
    <w:rsid w:val="606A3A73"/>
    <w:rsid w:val="606E36B0"/>
    <w:rsid w:val="60814612"/>
    <w:rsid w:val="60864E22"/>
    <w:rsid w:val="60992FAF"/>
    <w:rsid w:val="60A96349"/>
    <w:rsid w:val="60B011C2"/>
    <w:rsid w:val="60E618D8"/>
    <w:rsid w:val="610B3038"/>
    <w:rsid w:val="611532BA"/>
    <w:rsid w:val="611E2C7E"/>
    <w:rsid w:val="61235DE9"/>
    <w:rsid w:val="614B4949"/>
    <w:rsid w:val="614E5CC5"/>
    <w:rsid w:val="6157463B"/>
    <w:rsid w:val="617E4947"/>
    <w:rsid w:val="617F0EFB"/>
    <w:rsid w:val="618C3680"/>
    <w:rsid w:val="619157A0"/>
    <w:rsid w:val="619535D9"/>
    <w:rsid w:val="61AD7FAC"/>
    <w:rsid w:val="61B9082C"/>
    <w:rsid w:val="61C62F2B"/>
    <w:rsid w:val="61D06884"/>
    <w:rsid w:val="61DA5A55"/>
    <w:rsid w:val="61DE001A"/>
    <w:rsid w:val="620039AE"/>
    <w:rsid w:val="62012E19"/>
    <w:rsid w:val="620C4DF8"/>
    <w:rsid w:val="62326812"/>
    <w:rsid w:val="62552691"/>
    <w:rsid w:val="625B3673"/>
    <w:rsid w:val="62865D12"/>
    <w:rsid w:val="62A22034"/>
    <w:rsid w:val="62C92CD3"/>
    <w:rsid w:val="62DA71BA"/>
    <w:rsid w:val="62F80177"/>
    <w:rsid w:val="62FE72D8"/>
    <w:rsid w:val="63067321"/>
    <w:rsid w:val="632259C4"/>
    <w:rsid w:val="63263D0D"/>
    <w:rsid w:val="633E7923"/>
    <w:rsid w:val="63464678"/>
    <w:rsid w:val="634D2D5C"/>
    <w:rsid w:val="63632B45"/>
    <w:rsid w:val="6373260F"/>
    <w:rsid w:val="637864A7"/>
    <w:rsid w:val="63844E4C"/>
    <w:rsid w:val="63856413"/>
    <w:rsid w:val="63A23524"/>
    <w:rsid w:val="63A454EE"/>
    <w:rsid w:val="63AD54D7"/>
    <w:rsid w:val="63C33BC6"/>
    <w:rsid w:val="63D06AB5"/>
    <w:rsid w:val="63D201A3"/>
    <w:rsid w:val="63D83E7C"/>
    <w:rsid w:val="63DF6D3D"/>
    <w:rsid w:val="63E91153"/>
    <w:rsid w:val="63F034EC"/>
    <w:rsid w:val="63F20007"/>
    <w:rsid w:val="64003D27"/>
    <w:rsid w:val="64063AB3"/>
    <w:rsid w:val="640F4477"/>
    <w:rsid w:val="644763D7"/>
    <w:rsid w:val="64505A3F"/>
    <w:rsid w:val="64623999"/>
    <w:rsid w:val="646E04C5"/>
    <w:rsid w:val="64850E7B"/>
    <w:rsid w:val="64945C4D"/>
    <w:rsid w:val="649548FB"/>
    <w:rsid w:val="649E7A03"/>
    <w:rsid w:val="64A17D49"/>
    <w:rsid w:val="64AD388C"/>
    <w:rsid w:val="64B60830"/>
    <w:rsid w:val="64B654D9"/>
    <w:rsid w:val="64C060ED"/>
    <w:rsid w:val="64D03FDE"/>
    <w:rsid w:val="64D81CF5"/>
    <w:rsid w:val="64ED07CF"/>
    <w:rsid w:val="64FD4EB5"/>
    <w:rsid w:val="65136487"/>
    <w:rsid w:val="652341F0"/>
    <w:rsid w:val="6530528B"/>
    <w:rsid w:val="65420BAE"/>
    <w:rsid w:val="65440656"/>
    <w:rsid w:val="654E5711"/>
    <w:rsid w:val="65520C3E"/>
    <w:rsid w:val="657C227E"/>
    <w:rsid w:val="657C7D98"/>
    <w:rsid w:val="657E7CA3"/>
    <w:rsid w:val="65863C10"/>
    <w:rsid w:val="6590775B"/>
    <w:rsid w:val="65A45561"/>
    <w:rsid w:val="65A672FB"/>
    <w:rsid w:val="65B52C14"/>
    <w:rsid w:val="65B91B53"/>
    <w:rsid w:val="65C65DFC"/>
    <w:rsid w:val="65DF45BB"/>
    <w:rsid w:val="65F22540"/>
    <w:rsid w:val="65F60965"/>
    <w:rsid w:val="66140709"/>
    <w:rsid w:val="66324275"/>
    <w:rsid w:val="6633482D"/>
    <w:rsid w:val="66353439"/>
    <w:rsid w:val="663D6FFE"/>
    <w:rsid w:val="66582833"/>
    <w:rsid w:val="665E1984"/>
    <w:rsid w:val="6663343E"/>
    <w:rsid w:val="667557A4"/>
    <w:rsid w:val="6677281C"/>
    <w:rsid w:val="669F59AB"/>
    <w:rsid w:val="669F5C50"/>
    <w:rsid w:val="66C07BE6"/>
    <w:rsid w:val="66C66E69"/>
    <w:rsid w:val="66E9246C"/>
    <w:rsid w:val="670341D1"/>
    <w:rsid w:val="671D552C"/>
    <w:rsid w:val="67395B31"/>
    <w:rsid w:val="673D3AD3"/>
    <w:rsid w:val="67447F61"/>
    <w:rsid w:val="674566A0"/>
    <w:rsid w:val="67484C14"/>
    <w:rsid w:val="67486190"/>
    <w:rsid w:val="674F751F"/>
    <w:rsid w:val="67535261"/>
    <w:rsid w:val="67564DCC"/>
    <w:rsid w:val="675A18E7"/>
    <w:rsid w:val="676E3F85"/>
    <w:rsid w:val="67753429"/>
    <w:rsid w:val="677A0A3F"/>
    <w:rsid w:val="67966EFB"/>
    <w:rsid w:val="67AA791C"/>
    <w:rsid w:val="67B35CFF"/>
    <w:rsid w:val="67C65229"/>
    <w:rsid w:val="67EB5990"/>
    <w:rsid w:val="680C4CB4"/>
    <w:rsid w:val="681253D0"/>
    <w:rsid w:val="68295FC1"/>
    <w:rsid w:val="682D5F54"/>
    <w:rsid w:val="68464F3B"/>
    <w:rsid w:val="684A64D9"/>
    <w:rsid w:val="68580655"/>
    <w:rsid w:val="685A6D95"/>
    <w:rsid w:val="68656D1C"/>
    <w:rsid w:val="68731520"/>
    <w:rsid w:val="68792AA5"/>
    <w:rsid w:val="688E42B7"/>
    <w:rsid w:val="68960155"/>
    <w:rsid w:val="689B44E8"/>
    <w:rsid w:val="68A32F09"/>
    <w:rsid w:val="68B94F59"/>
    <w:rsid w:val="68C0194D"/>
    <w:rsid w:val="68C65D6E"/>
    <w:rsid w:val="68DA5ADD"/>
    <w:rsid w:val="68DC1A4F"/>
    <w:rsid w:val="68ED5241"/>
    <w:rsid w:val="68F2680E"/>
    <w:rsid w:val="68F760C0"/>
    <w:rsid w:val="68FC0C56"/>
    <w:rsid w:val="68FC7232"/>
    <w:rsid w:val="690C1B6B"/>
    <w:rsid w:val="69107A14"/>
    <w:rsid w:val="691427CE"/>
    <w:rsid w:val="691F344E"/>
    <w:rsid w:val="6924250F"/>
    <w:rsid w:val="692549DB"/>
    <w:rsid w:val="69271690"/>
    <w:rsid w:val="693B7832"/>
    <w:rsid w:val="694C0E55"/>
    <w:rsid w:val="6959691A"/>
    <w:rsid w:val="696033A5"/>
    <w:rsid w:val="696533DD"/>
    <w:rsid w:val="696973C3"/>
    <w:rsid w:val="696F027E"/>
    <w:rsid w:val="697B284D"/>
    <w:rsid w:val="698E4AF7"/>
    <w:rsid w:val="69A16F46"/>
    <w:rsid w:val="69B31AA2"/>
    <w:rsid w:val="69C55233"/>
    <w:rsid w:val="69D33FBE"/>
    <w:rsid w:val="69D837FB"/>
    <w:rsid w:val="69EB0D20"/>
    <w:rsid w:val="6A024D1C"/>
    <w:rsid w:val="6A0D1184"/>
    <w:rsid w:val="6A4315BC"/>
    <w:rsid w:val="6A624D6D"/>
    <w:rsid w:val="6A636D66"/>
    <w:rsid w:val="6A8C667E"/>
    <w:rsid w:val="6A8D0A8A"/>
    <w:rsid w:val="6A932B4B"/>
    <w:rsid w:val="6A995680"/>
    <w:rsid w:val="6AC83870"/>
    <w:rsid w:val="6AE866A8"/>
    <w:rsid w:val="6AF619D0"/>
    <w:rsid w:val="6AFE299C"/>
    <w:rsid w:val="6B0146A4"/>
    <w:rsid w:val="6B037F88"/>
    <w:rsid w:val="6B051D29"/>
    <w:rsid w:val="6B087F5F"/>
    <w:rsid w:val="6B0D02EB"/>
    <w:rsid w:val="6B3709F5"/>
    <w:rsid w:val="6B56531F"/>
    <w:rsid w:val="6B647232"/>
    <w:rsid w:val="6B676306"/>
    <w:rsid w:val="6B6D718E"/>
    <w:rsid w:val="6B711B7A"/>
    <w:rsid w:val="6B7457A6"/>
    <w:rsid w:val="6B755260"/>
    <w:rsid w:val="6B7632CC"/>
    <w:rsid w:val="6B8E2D0B"/>
    <w:rsid w:val="6B902CAD"/>
    <w:rsid w:val="6B9D1BE8"/>
    <w:rsid w:val="6BA07E6A"/>
    <w:rsid w:val="6BC8556D"/>
    <w:rsid w:val="6BD43669"/>
    <w:rsid w:val="6BE8725E"/>
    <w:rsid w:val="6BE97136"/>
    <w:rsid w:val="6BEA5A68"/>
    <w:rsid w:val="6BF72FC1"/>
    <w:rsid w:val="6C022DB1"/>
    <w:rsid w:val="6C0A2840"/>
    <w:rsid w:val="6C152647"/>
    <w:rsid w:val="6C156D2D"/>
    <w:rsid w:val="6C187585"/>
    <w:rsid w:val="6C255D33"/>
    <w:rsid w:val="6C2F6077"/>
    <w:rsid w:val="6C3345BF"/>
    <w:rsid w:val="6C4433CA"/>
    <w:rsid w:val="6C6608D6"/>
    <w:rsid w:val="6C702411"/>
    <w:rsid w:val="6C7D5484"/>
    <w:rsid w:val="6C9852E5"/>
    <w:rsid w:val="6C992705"/>
    <w:rsid w:val="6CAB169B"/>
    <w:rsid w:val="6CC462B9"/>
    <w:rsid w:val="6CD1181E"/>
    <w:rsid w:val="6CD858AC"/>
    <w:rsid w:val="6CF2276F"/>
    <w:rsid w:val="6CFA7D7F"/>
    <w:rsid w:val="6CFB33C6"/>
    <w:rsid w:val="6CFE17CB"/>
    <w:rsid w:val="6D03108D"/>
    <w:rsid w:val="6D3C6797"/>
    <w:rsid w:val="6D5C2995"/>
    <w:rsid w:val="6D603BDC"/>
    <w:rsid w:val="6D66521C"/>
    <w:rsid w:val="6D6B38D7"/>
    <w:rsid w:val="6D6F33E7"/>
    <w:rsid w:val="6D8D7A35"/>
    <w:rsid w:val="6D921C73"/>
    <w:rsid w:val="6DA87988"/>
    <w:rsid w:val="6DBD1347"/>
    <w:rsid w:val="6DC9002B"/>
    <w:rsid w:val="6DCC18C9"/>
    <w:rsid w:val="6DD864C0"/>
    <w:rsid w:val="6DFB3F5C"/>
    <w:rsid w:val="6E070B53"/>
    <w:rsid w:val="6E0A7D76"/>
    <w:rsid w:val="6E0B41E3"/>
    <w:rsid w:val="6E0E5A3E"/>
    <w:rsid w:val="6E146DCC"/>
    <w:rsid w:val="6E2A7591"/>
    <w:rsid w:val="6E3B2833"/>
    <w:rsid w:val="6E4F523E"/>
    <w:rsid w:val="6E5729A2"/>
    <w:rsid w:val="6E583A1F"/>
    <w:rsid w:val="6E5E4BA4"/>
    <w:rsid w:val="6E7004A6"/>
    <w:rsid w:val="6E790D0C"/>
    <w:rsid w:val="6E9560FC"/>
    <w:rsid w:val="6E9A4651"/>
    <w:rsid w:val="6EAA495D"/>
    <w:rsid w:val="6EAB742B"/>
    <w:rsid w:val="6EAE1C55"/>
    <w:rsid w:val="6EB0558D"/>
    <w:rsid w:val="6EB959B7"/>
    <w:rsid w:val="6EC6113E"/>
    <w:rsid w:val="6EC97476"/>
    <w:rsid w:val="6ECD414C"/>
    <w:rsid w:val="6EE265AE"/>
    <w:rsid w:val="6EFF1080"/>
    <w:rsid w:val="6EFF182A"/>
    <w:rsid w:val="6F0E7CBF"/>
    <w:rsid w:val="6F170E2C"/>
    <w:rsid w:val="6F1C670B"/>
    <w:rsid w:val="6F213326"/>
    <w:rsid w:val="6F3A22A7"/>
    <w:rsid w:val="6F45287E"/>
    <w:rsid w:val="6F68200A"/>
    <w:rsid w:val="6F697C94"/>
    <w:rsid w:val="6F702DBF"/>
    <w:rsid w:val="6F89394A"/>
    <w:rsid w:val="6F9970C9"/>
    <w:rsid w:val="6FBB7E47"/>
    <w:rsid w:val="6FCE3141"/>
    <w:rsid w:val="6FE253D4"/>
    <w:rsid w:val="6FEF7AF1"/>
    <w:rsid w:val="6FFA1CBF"/>
    <w:rsid w:val="7004359C"/>
    <w:rsid w:val="700A011C"/>
    <w:rsid w:val="70191088"/>
    <w:rsid w:val="70212D2F"/>
    <w:rsid w:val="702E53E8"/>
    <w:rsid w:val="70384FF4"/>
    <w:rsid w:val="7040644A"/>
    <w:rsid w:val="70531535"/>
    <w:rsid w:val="7064228D"/>
    <w:rsid w:val="706E4252"/>
    <w:rsid w:val="707B1384"/>
    <w:rsid w:val="70866758"/>
    <w:rsid w:val="70935B85"/>
    <w:rsid w:val="70A16506"/>
    <w:rsid w:val="70B76860"/>
    <w:rsid w:val="70BF0D6E"/>
    <w:rsid w:val="70CA6A0A"/>
    <w:rsid w:val="70E01DD1"/>
    <w:rsid w:val="71146B51"/>
    <w:rsid w:val="71147230"/>
    <w:rsid w:val="71161C74"/>
    <w:rsid w:val="71324139"/>
    <w:rsid w:val="714B0D57"/>
    <w:rsid w:val="71597165"/>
    <w:rsid w:val="717256AD"/>
    <w:rsid w:val="717464FF"/>
    <w:rsid w:val="718544F1"/>
    <w:rsid w:val="71976406"/>
    <w:rsid w:val="71A07E50"/>
    <w:rsid w:val="71DE2066"/>
    <w:rsid w:val="71E2790D"/>
    <w:rsid w:val="71E95523"/>
    <w:rsid w:val="71FD4747"/>
    <w:rsid w:val="720A152D"/>
    <w:rsid w:val="72111FA0"/>
    <w:rsid w:val="721147C0"/>
    <w:rsid w:val="721F1D01"/>
    <w:rsid w:val="7222649A"/>
    <w:rsid w:val="72345FDA"/>
    <w:rsid w:val="72444124"/>
    <w:rsid w:val="724A2756"/>
    <w:rsid w:val="72677E12"/>
    <w:rsid w:val="7272515D"/>
    <w:rsid w:val="727367B7"/>
    <w:rsid w:val="727B38BE"/>
    <w:rsid w:val="72BD7A32"/>
    <w:rsid w:val="72D11304"/>
    <w:rsid w:val="72E17BC5"/>
    <w:rsid w:val="72EF0902"/>
    <w:rsid w:val="730438B3"/>
    <w:rsid w:val="730C4186"/>
    <w:rsid w:val="732F685F"/>
    <w:rsid w:val="7341102A"/>
    <w:rsid w:val="73463ECB"/>
    <w:rsid w:val="735E7467"/>
    <w:rsid w:val="736B0572"/>
    <w:rsid w:val="737974C3"/>
    <w:rsid w:val="73A17E6A"/>
    <w:rsid w:val="73BC418E"/>
    <w:rsid w:val="73C117A4"/>
    <w:rsid w:val="73D019E7"/>
    <w:rsid w:val="73E16D57"/>
    <w:rsid w:val="73E3397D"/>
    <w:rsid w:val="73EA2AA9"/>
    <w:rsid w:val="73EB05CF"/>
    <w:rsid w:val="73EE0AE6"/>
    <w:rsid w:val="74210D9D"/>
    <w:rsid w:val="742A559B"/>
    <w:rsid w:val="74515CAA"/>
    <w:rsid w:val="7453624B"/>
    <w:rsid w:val="745A03E2"/>
    <w:rsid w:val="746049BA"/>
    <w:rsid w:val="74616509"/>
    <w:rsid w:val="74874E5A"/>
    <w:rsid w:val="74A227F4"/>
    <w:rsid w:val="74A2568B"/>
    <w:rsid w:val="74BA5E3A"/>
    <w:rsid w:val="74C47F76"/>
    <w:rsid w:val="74D84FF7"/>
    <w:rsid w:val="74E27C24"/>
    <w:rsid w:val="74ED5F47"/>
    <w:rsid w:val="74F31E31"/>
    <w:rsid w:val="74FD32BB"/>
    <w:rsid w:val="75085535"/>
    <w:rsid w:val="75096F5F"/>
    <w:rsid w:val="75271ADB"/>
    <w:rsid w:val="75367885"/>
    <w:rsid w:val="753D4FBB"/>
    <w:rsid w:val="754D7793"/>
    <w:rsid w:val="754E3DD7"/>
    <w:rsid w:val="7553467E"/>
    <w:rsid w:val="7573132B"/>
    <w:rsid w:val="757934F0"/>
    <w:rsid w:val="757939E9"/>
    <w:rsid w:val="757E0BE5"/>
    <w:rsid w:val="75884663"/>
    <w:rsid w:val="758F711B"/>
    <w:rsid w:val="759C7DD3"/>
    <w:rsid w:val="75AD3D8E"/>
    <w:rsid w:val="75C80FD3"/>
    <w:rsid w:val="75D94B83"/>
    <w:rsid w:val="75DC3A8B"/>
    <w:rsid w:val="76021882"/>
    <w:rsid w:val="76143E0D"/>
    <w:rsid w:val="76160679"/>
    <w:rsid w:val="761715C6"/>
    <w:rsid w:val="76393D81"/>
    <w:rsid w:val="764C37FA"/>
    <w:rsid w:val="766331F3"/>
    <w:rsid w:val="766574D1"/>
    <w:rsid w:val="767C3DB4"/>
    <w:rsid w:val="768F16E6"/>
    <w:rsid w:val="768F2CE9"/>
    <w:rsid w:val="76B13D52"/>
    <w:rsid w:val="76BF021D"/>
    <w:rsid w:val="76D014F3"/>
    <w:rsid w:val="76D307C3"/>
    <w:rsid w:val="76DE1045"/>
    <w:rsid w:val="76EC4D8A"/>
    <w:rsid w:val="76FB6D7B"/>
    <w:rsid w:val="77091498"/>
    <w:rsid w:val="771463D1"/>
    <w:rsid w:val="774A39DA"/>
    <w:rsid w:val="776C147A"/>
    <w:rsid w:val="77777CEB"/>
    <w:rsid w:val="77853B6B"/>
    <w:rsid w:val="779B02BA"/>
    <w:rsid w:val="77CA4292"/>
    <w:rsid w:val="77CC3F35"/>
    <w:rsid w:val="77D64484"/>
    <w:rsid w:val="77E922B4"/>
    <w:rsid w:val="78052150"/>
    <w:rsid w:val="78081990"/>
    <w:rsid w:val="781A58E7"/>
    <w:rsid w:val="7833145C"/>
    <w:rsid w:val="784106DE"/>
    <w:rsid w:val="786258A4"/>
    <w:rsid w:val="78653E94"/>
    <w:rsid w:val="787A60AB"/>
    <w:rsid w:val="78A3591C"/>
    <w:rsid w:val="78B62B10"/>
    <w:rsid w:val="78CE1FD7"/>
    <w:rsid w:val="78D0463B"/>
    <w:rsid w:val="78E81581"/>
    <w:rsid w:val="78FE7CCB"/>
    <w:rsid w:val="7906595E"/>
    <w:rsid w:val="79156386"/>
    <w:rsid w:val="7917686A"/>
    <w:rsid w:val="7936053E"/>
    <w:rsid w:val="794B7201"/>
    <w:rsid w:val="794C38BE"/>
    <w:rsid w:val="7952603A"/>
    <w:rsid w:val="795B0ABE"/>
    <w:rsid w:val="796C21B2"/>
    <w:rsid w:val="796E79CC"/>
    <w:rsid w:val="797E42D2"/>
    <w:rsid w:val="798A42B2"/>
    <w:rsid w:val="798B1783"/>
    <w:rsid w:val="79A66990"/>
    <w:rsid w:val="79AE27CB"/>
    <w:rsid w:val="79B2108A"/>
    <w:rsid w:val="79B66558"/>
    <w:rsid w:val="79DC025D"/>
    <w:rsid w:val="7A0441EA"/>
    <w:rsid w:val="7A2300C1"/>
    <w:rsid w:val="7A291E51"/>
    <w:rsid w:val="7A417E6A"/>
    <w:rsid w:val="7A4822D7"/>
    <w:rsid w:val="7A592736"/>
    <w:rsid w:val="7A85177D"/>
    <w:rsid w:val="7A92024C"/>
    <w:rsid w:val="7A97500D"/>
    <w:rsid w:val="7A98347A"/>
    <w:rsid w:val="7A9B2D4F"/>
    <w:rsid w:val="7A9E45ED"/>
    <w:rsid w:val="7AA222D1"/>
    <w:rsid w:val="7ACB3889"/>
    <w:rsid w:val="7ACF0C4A"/>
    <w:rsid w:val="7AF6294A"/>
    <w:rsid w:val="7B0B5BD1"/>
    <w:rsid w:val="7B312D12"/>
    <w:rsid w:val="7B5178B1"/>
    <w:rsid w:val="7B711D02"/>
    <w:rsid w:val="7B747159"/>
    <w:rsid w:val="7B930658"/>
    <w:rsid w:val="7B953190"/>
    <w:rsid w:val="7BA06143"/>
    <w:rsid w:val="7BA53398"/>
    <w:rsid w:val="7BBD0551"/>
    <w:rsid w:val="7BC14493"/>
    <w:rsid w:val="7BC71689"/>
    <w:rsid w:val="7BE20360"/>
    <w:rsid w:val="7BE20509"/>
    <w:rsid w:val="7BF6111E"/>
    <w:rsid w:val="7BFC5A6F"/>
    <w:rsid w:val="7C161CF8"/>
    <w:rsid w:val="7C1A1A2B"/>
    <w:rsid w:val="7C330F03"/>
    <w:rsid w:val="7C340082"/>
    <w:rsid w:val="7C343E95"/>
    <w:rsid w:val="7C43544C"/>
    <w:rsid w:val="7C435CA9"/>
    <w:rsid w:val="7C4F7581"/>
    <w:rsid w:val="7C6B04FF"/>
    <w:rsid w:val="7C78688F"/>
    <w:rsid w:val="7C7D390E"/>
    <w:rsid w:val="7C7E1CA6"/>
    <w:rsid w:val="7C867510"/>
    <w:rsid w:val="7C9E2682"/>
    <w:rsid w:val="7CC50BC4"/>
    <w:rsid w:val="7CDC31AB"/>
    <w:rsid w:val="7CE51182"/>
    <w:rsid w:val="7CE65DD7"/>
    <w:rsid w:val="7CED7166"/>
    <w:rsid w:val="7CF01DBB"/>
    <w:rsid w:val="7CF510C4"/>
    <w:rsid w:val="7CF93C5A"/>
    <w:rsid w:val="7D1961AD"/>
    <w:rsid w:val="7D21376C"/>
    <w:rsid w:val="7D221505"/>
    <w:rsid w:val="7D2A660C"/>
    <w:rsid w:val="7D40198C"/>
    <w:rsid w:val="7D622331"/>
    <w:rsid w:val="7D733B0F"/>
    <w:rsid w:val="7D8B198E"/>
    <w:rsid w:val="7D934831"/>
    <w:rsid w:val="7D9F66B2"/>
    <w:rsid w:val="7DA57DF5"/>
    <w:rsid w:val="7DB84D2F"/>
    <w:rsid w:val="7DD75B87"/>
    <w:rsid w:val="7DDC7906"/>
    <w:rsid w:val="7DFC7E2B"/>
    <w:rsid w:val="7DFD5ACF"/>
    <w:rsid w:val="7E122B46"/>
    <w:rsid w:val="7E244E09"/>
    <w:rsid w:val="7E262275"/>
    <w:rsid w:val="7E2676D0"/>
    <w:rsid w:val="7E292420"/>
    <w:rsid w:val="7E292808"/>
    <w:rsid w:val="7E4C610E"/>
    <w:rsid w:val="7E4F73AA"/>
    <w:rsid w:val="7E5E2466"/>
    <w:rsid w:val="7E654A6D"/>
    <w:rsid w:val="7E74200D"/>
    <w:rsid w:val="7E7B647C"/>
    <w:rsid w:val="7E7B6F9A"/>
    <w:rsid w:val="7E81400A"/>
    <w:rsid w:val="7E977CD1"/>
    <w:rsid w:val="7E9B05EC"/>
    <w:rsid w:val="7EA22277"/>
    <w:rsid w:val="7EAF6DC9"/>
    <w:rsid w:val="7EB825D9"/>
    <w:rsid w:val="7EC565EC"/>
    <w:rsid w:val="7EC63541"/>
    <w:rsid w:val="7ED405DD"/>
    <w:rsid w:val="7EED4B13"/>
    <w:rsid w:val="7EF667A6"/>
    <w:rsid w:val="7F363046"/>
    <w:rsid w:val="7F392B36"/>
    <w:rsid w:val="7F406C1A"/>
    <w:rsid w:val="7F8B1A78"/>
    <w:rsid w:val="7FA418D8"/>
    <w:rsid w:val="7FA92784"/>
    <w:rsid w:val="7FB34146"/>
    <w:rsid w:val="7FD34D39"/>
    <w:rsid w:val="7FD60BED"/>
    <w:rsid w:val="7FDD570F"/>
    <w:rsid w:val="7FE74340"/>
    <w:rsid w:val="7FE87C3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0"/>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spacing w:before="260" w:after="260" w:line="416" w:lineRule="auto"/>
      <w:outlineLvl w:val="2"/>
    </w:pPr>
    <w:rPr>
      <w:rFonts w:ascii="Times New Roman" w:hAnsi="Times New Roman" w:cs="Times New Roman"/>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autoRedefine/>
    <w:unhideWhenUsed/>
    <w:qFormat/>
    <w:uiPriority w:val="1"/>
  </w:style>
  <w:style w:type="table" w:default="1" w:styleId="23">
    <w:name w:val="Normal Table"/>
    <w:autoRedefin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sz w:val="28"/>
      <w:szCs w:val="24"/>
    </w:rPr>
  </w:style>
  <w:style w:type="paragraph" w:styleId="7">
    <w:name w:val="Document Map"/>
    <w:basedOn w:val="1"/>
    <w:link w:val="31"/>
    <w:autoRedefine/>
    <w:qFormat/>
    <w:uiPriority w:val="0"/>
    <w:rPr>
      <w:rFonts w:ascii="宋体" w:hAnsi="Calibri" w:eastAsia="宋体"/>
      <w:sz w:val="18"/>
      <w:szCs w:val="18"/>
    </w:rPr>
  </w:style>
  <w:style w:type="paragraph" w:styleId="8">
    <w:name w:val="toa heading"/>
    <w:basedOn w:val="1"/>
    <w:next w:val="1"/>
    <w:autoRedefine/>
    <w:unhideWhenUsed/>
    <w:qFormat/>
    <w:uiPriority w:val="99"/>
    <w:pPr>
      <w:spacing w:before="120"/>
    </w:pPr>
    <w:rPr>
      <w:rFonts w:ascii="Cambria" w:hAnsi="Cambria"/>
      <w:sz w:val="24"/>
    </w:rPr>
  </w:style>
  <w:style w:type="paragraph" w:styleId="9">
    <w:name w:val="annotation text"/>
    <w:basedOn w:val="1"/>
    <w:link w:val="32"/>
    <w:autoRedefine/>
    <w:unhideWhenUsed/>
    <w:qFormat/>
    <w:uiPriority w:val="99"/>
    <w:pPr>
      <w:jc w:val="left"/>
    </w:pPr>
    <w:rPr>
      <w:rFonts w:ascii="Calibri" w:hAnsi="Calibri"/>
    </w:rPr>
  </w:style>
  <w:style w:type="paragraph" w:styleId="10">
    <w:name w:val="Body Text"/>
    <w:basedOn w:val="1"/>
    <w:link w:val="33"/>
    <w:autoRedefine/>
    <w:qFormat/>
    <w:uiPriority w:val="0"/>
    <w:pPr>
      <w:keepNext w:val="0"/>
      <w:keepLines w:val="0"/>
      <w:widowControl w:val="0"/>
      <w:suppressLineNumbers w:val="0"/>
      <w:spacing w:before="0" w:beforeAutospacing="0" w:after="120" w:afterAutospacing="0"/>
      <w:ind w:left="0" w:right="0"/>
      <w:jc w:val="both"/>
    </w:pPr>
    <w:rPr>
      <w:rFonts w:hint="default" w:ascii="Times New Roman" w:hAnsi="Times New Roman" w:eastAsia="宋体" w:cs="Times New Roman"/>
      <w:kern w:val="2"/>
      <w:sz w:val="21"/>
      <w:szCs w:val="24"/>
      <w:lang w:val="en-US" w:eastAsia="zh-CN" w:bidi="ar"/>
    </w:rPr>
  </w:style>
  <w:style w:type="paragraph" w:styleId="11">
    <w:name w:val="Body Text Indent"/>
    <w:basedOn w:val="1"/>
    <w:next w:val="12"/>
    <w:link w:val="34"/>
    <w:autoRedefine/>
    <w:qFormat/>
    <w:uiPriority w:val="0"/>
    <w:pPr>
      <w:spacing w:line="360" w:lineRule="auto"/>
      <w:ind w:firstLine="480" w:firstLineChars="200"/>
    </w:pPr>
    <w:rPr>
      <w:rFonts w:ascii="宋体" w:hAnsi="Times New Roman" w:eastAsia="宋体" w:cs="Times New Roman"/>
      <w:sz w:val="24"/>
      <w:szCs w:val="20"/>
    </w:rPr>
  </w:style>
  <w:style w:type="paragraph" w:styleId="12">
    <w:name w:val="envelope return"/>
    <w:basedOn w:val="1"/>
    <w:autoRedefine/>
    <w:qFormat/>
    <w:uiPriority w:val="0"/>
    <w:pPr>
      <w:snapToGrid w:val="0"/>
    </w:pPr>
    <w:rPr>
      <w:rFonts w:ascii="Arial" w:hAnsi="Arial" w:cs="Arial"/>
    </w:rPr>
  </w:style>
  <w:style w:type="paragraph" w:styleId="13">
    <w:name w:val="Plain Text"/>
    <w:basedOn w:val="1"/>
    <w:autoRedefine/>
    <w:qFormat/>
    <w:uiPriority w:val="99"/>
    <w:rPr>
      <w:rFonts w:ascii="宋体" w:hAnsi="Courier New" w:cs="Courier New"/>
      <w:szCs w:val="21"/>
    </w:rPr>
  </w:style>
  <w:style w:type="paragraph" w:styleId="14">
    <w:name w:val="Balloon Text"/>
    <w:basedOn w:val="1"/>
    <w:link w:val="35"/>
    <w:autoRedefine/>
    <w:qFormat/>
    <w:uiPriority w:val="0"/>
    <w:rPr>
      <w:rFonts w:ascii="Calibri" w:hAnsi="Calibri"/>
      <w:sz w:val="18"/>
      <w:szCs w:val="18"/>
    </w:rPr>
  </w:style>
  <w:style w:type="paragraph" w:styleId="15">
    <w:name w:val="footer"/>
    <w:basedOn w:val="1"/>
    <w:link w:val="36"/>
    <w:autoRedefine/>
    <w:qFormat/>
    <w:uiPriority w:val="99"/>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0"/>
  </w:style>
  <w:style w:type="paragraph" w:styleId="18">
    <w:name w:val="HTML Preformatted"/>
    <w:basedOn w:val="1"/>
    <w:autoRedefine/>
    <w:unhideWhenUsed/>
    <w:qFormat/>
    <w:uiPriority w:val="99"/>
    <w:rPr>
      <w:rFonts w:ascii="Courier New" w:hAnsi="Courier New" w:cs="Courier New"/>
      <w:sz w:val="20"/>
      <w:szCs w:val="20"/>
    </w:r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9"/>
    <w:next w:val="9"/>
    <w:link w:val="37"/>
    <w:autoRedefine/>
    <w:qFormat/>
    <w:uiPriority w:val="0"/>
    <w:rPr>
      <w:b/>
      <w:bCs/>
    </w:rPr>
  </w:style>
  <w:style w:type="paragraph" w:styleId="21">
    <w:name w:val="Body Text First Indent"/>
    <w:basedOn w:val="10"/>
    <w:next w:val="1"/>
    <w:autoRedefine/>
    <w:qFormat/>
    <w:uiPriority w:val="0"/>
    <w:pPr>
      <w:ind w:firstLine="420" w:firstLineChars="100"/>
    </w:pPr>
  </w:style>
  <w:style w:type="paragraph" w:styleId="22">
    <w:name w:val="Body Text First Indent 2"/>
    <w:basedOn w:val="11"/>
    <w:next w:val="1"/>
    <w:link w:val="38"/>
    <w:autoRedefine/>
    <w:unhideWhenUsed/>
    <w:qFormat/>
    <w:uiPriority w:val="99"/>
    <w:pPr>
      <w:ind w:firstLine="42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Hyperlink"/>
    <w:autoRedefine/>
    <w:qFormat/>
    <w:uiPriority w:val="0"/>
    <w:rPr>
      <w:color w:val="0000FF"/>
      <w:u w:val="single"/>
    </w:rPr>
  </w:style>
  <w:style w:type="character" w:styleId="28">
    <w:name w:val="annotation reference"/>
    <w:autoRedefine/>
    <w:unhideWhenUsed/>
    <w:qFormat/>
    <w:uiPriority w:val="99"/>
    <w:rPr>
      <w:sz w:val="21"/>
      <w:szCs w:val="21"/>
    </w:rPr>
  </w:style>
  <w:style w:type="paragraph" w:customStyle="1" w:styleId="29">
    <w:name w:val="Default"/>
    <w:next w:val="1"/>
    <w:autoRedefine/>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character" w:customStyle="1" w:styleId="30">
    <w:name w:val="标题 1 Char"/>
    <w:link w:val="2"/>
    <w:autoRedefine/>
    <w:qFormat/>
    <w:uiPriority w:val="0"/>
    <w:rPr>
      <w:rFonts w:ascii="Calibri" w:hAnsi="Calibri" w:eastAsia="仿宋" w:cs="Times New Roman"/>
      <w:b/>
      <w:kern w:val="44"/>
      <w:sz w:val="44"/>
      <w:szCs w:val="24"/>
    </w:rPr>
  </w:style>
  <w:style w:type="character" w:customStyle="1" w:styleId="31">
    <w:name w:val="文档结构图 Char"/>
    <w:link w:val="7"/>
    <w:autoRedefine/>
    <w:qFormat/>
    <w:uiPriority w:val="0"/>
    <w:rPr>
      <w:rFonts w:ascii="宋体" w:hAnsi="Calibri" w:cs="Times New Roman"/>
      <w:kern w:val="2"/>
      <w:sz w:val="18"/>
      <w:szCs w:val="18"/>
    </w:rPr>
  </w:style>
  <w:style w:type="character" w:customStyle="1" w:styleId="32">
    <w:name w:val="批注文字 Char"/>
    <w:link w:val="9"/>
    <w:autoRedefine/>
    <w:qFormat/>
    <w:uiPriority w:val="99"/>
    <w:rPr>
      <w:rFonts w:ascii="Calibri" w:hAnsi="Calibri" w:eastAsia="仿宋" w:cs="Times New Roman"/>
      <w:kern w:val="2"/>
      <w:sz w:val="21"/>
      <w:szCs w:val="24"/>
    </w:rPr>
  </w:style>
  <w:style w:type="character" w:customStyle="1" w:styleId="33">
    <w:name w:val="正文文本 Char"/>
    <w:link w:val="10"/>
    <w:autoRedefine/>
    <w:qFormat/>
    <w:uiPriority w:val="0"/>
    <w:rPr>
      <w:rFonts w:hint="default" w:ascii="Times New Roman" w:hAnsi="Times New Roman" w:eastAsia="仿宋" w:cs="Times New Roman"/>
      <w:kern w:val="2"/>
      <w:sz w:val="21"/>
      <w:szCs w:val="24"/>
    </w:rPr>
  </w:style>
  <w:style w:type="character" w:customStyle="1" w:styleId="34">
    <w:name w:val="正文文本缩进 Char"/>
    <w:basedOn w:val="25"/>
    <w:link w:val="11"/>
    <w:autoRedefine/>
    <w:qFormat/>
    <w:uiPriority w:val="0"/>
    <w:rPr>
      <w:rFonts w:hint="default" w:ascii="Calibri" w:hAnsi="Calibri" w:cs="Calibri"/>
      <w:kern w:val="2"/>
      <w:sz w:val="21"/>
      <w:szCs w:val="24"/>
    </w:rPr>
  </w:style>
  <w:style w:type="character" w:customStyle="1" w:styleId="35">
    <w:name w:val="批注框文本 Char"/>
    <w:link w:val="14"/>
    <w:autoRedefine/>
    <w:qFormat/>
    <w:uiPriority w:val="0"/>
    <w:rPr>
      <w:rFonts w:ascii="Calibri" w:hAnsi="Calibri" w:eastAsia="仿宋" w:cs="Times New Roman"/>
      <w:kern w:val="2"/>
      <w:sz w:val="18"/>
      <w:szCs w:val="18"/>
    </w:rPr>
  </w:style>
  <w:style w:type="character" w:customStyle="1" w:styleId="36">
    <w:name w:val="页脚 Char"/>
    <w:link w:val="15"/>
    <w:autoRedefine/>
    <w:qFormat/>
    <w:uiPriority w:val="99"/>
    <w:rPr>
      <w:rFonts w:eastAsia="仿宋"/>
      <w:kern w:val="2"/>
      <w:sz w:val="18"/>
      <w:szCs w:val="24"/>
    </w:rPr>
  </w:style>
  <w:style w:type="character" w:customStyle="1" w:styleId="37">
    <w:name w:val="批注主题 Char"/>
    <w:link w:val="20"/>
    <w:autoRedefine/>
    <w:qFormat/>
    <w:uiPriority w:val="0"/>
    <w:rPr>
      <w:rFonts w:ascii="Calibri" w:hAnsi="Calibri" w:eastAsia="仿宋" w:cs="Times New Roman"/>
      <w:b/>
      <w:bCs/>
      <w:kern w:val="2"/>
      <w:sz w:val="21"/>
      <w:szCs w:val="24"/>
    </w:rPr>
  </w:style>
  <w:style w:type="character" w:customStyle="1" w:styleId="38">
    <w:name w:val="正文首行缩进 2 Char"/>
    <w:basedOn w:val="34"/>
    <w:link w:val="22"/>
    <w:autoRedefine/>
    <w:qFormat/>
    <w:uiPriority w:val="0"/>
    <w:rPr>
      <w:rFonts w:hint="default" w:ascii="Calibri" w:hAnsi="Calibri" w:cs="Calibri"/>
      <w:kern w:val="2"/>
      <w:sz w:val="21"/>
      <w:szCs w:val="24"/>
    </w:rPr>
  </w:style>
  <w:style w:type="paragraph" w:customStyle="1" w:styleId="39">
    <w:name w:val="0正文"/>
    <w:autoRedefine/>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40">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1">
    <w:name w:val="列出段落11"/>
    <w:basedOn w:val="1"/>
    <w:autoRedefine/>
    <w:qFormat/>
    <w:uiPriority w:val="34"/>
    <w:pPr>
      <w:ind w:firstLine="420" w:firstLineChars="200"/>
    </w:pPr>
    <w:rPr>
      <w:rFonts w:ascii="Calibri" w:hAnsi="Calibri" w:eastAsia="宋体" w:cs="Times New Roman"/>
      <w:szCs w:val="22"/>
      <w:lang w:val="zh-CN"/>
    </w:rPr>
  </w:style>
  <w:style w:type="paragraph" w:customStyle="1" w:styleId="42">
    <w:name w:val="样式N"/>
    <w:basedOn w:val="43"/>
    <w:autoRedefine/>
    <w:qFormat/>
    <w:uiPriority w:val="0"/>
    <w:rPr>
      <w:sz w:val="30"/>
    </w:rPr>
  </w:style>
  <w:style w:type="paragraph" w:customStyle="1" w:styleId="43">
    <w:name w:val="样式H"/>
    <w:basedOn w:val="2"/>
    <w:next w:val="1"/>
    <w:autoRedefine/>
    <w:qFormat/>
    <w:uiPriority w:val="0"/>
    <w:pPr>
      <w:spacing w:before="100" w:line="500" w:lineRule="exact"/>
    </w:pPr>
  </w:style>
  <w:style w:type="paragraph" w:styleId="44">
    <w:name w:val="List Paragraph"/>
    <w:basedOn w:val="1"/>
    <w:autoRedefine/>
    <w:qFormat/>
    <w:uiPriority w:val="34"/>
    <w:pPr>
      <w:ind w:firstLine="420" w:firstLineChars="200"/>
    </w:pPr>
  </w:style>
  <w:style w:type="paragraph" w:customStyle="1" w:styleId="45">
    <w:name w:val="首行缩进"/>
    <w:basedOn w:val="1"/>
    <w:autoRedefine/>
    <w:qFormat/>
    <w:uiPriority w:val="0"/>
    <w:pPr>
      <w:ind w:firstLine="480"/>
    </w:pPr>
    <w:rPr>
      <w:lang w:val="zh-CN"/>
    </w:rPr>
  </w:style>
  <w:style w:type="paragraph" w:customStyle="1" w:styleId="46">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7">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8">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9">
    <w:name w:val="WPSOffice手动目录 1"/>
    <w:autoRedefine/>
    <w:qFormat/>
    <w:uiPriority w:val="0"/>
    <w:rPr>
      <w:rFonts w:ascii="Times New Roman" w:hAnsi="Times New Roman" w:eastAsia="宋体" w:cs="Times New Roman"/>
      <w:lang w:val="en-US" w:eastAsia="zh-CN" w:bidi="ar-SA"/>
    </w:rPr>
  </w:style>
  <w:style w:type="paragraph" w:customStyle="1" w:styleId="5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1">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52">
    <w:name w:val="font31"/>
    <w:basedOn w:val="25"/>
    <w:autoRedefine/>
    <w:qFormat/>
    <w:uiPriority w:val="0"/>
    <w:rPr>
      <w:rFonts w:hint="eastAsia" w:ascii="宋体" w:hAnsi="宋体" w:eastAsia="宋体" w:cs="宋体"/>
      <w:color w:val="000000"/>
      <w:sz w:val="24"/>
      <w:szCs w:val="24"/>
      <w:u w:val="none"/>
    </w:rPr>
  </w:style>
  <w:style w:type="character" w:customStyle="1" w:styleId="53">
    <w:name w:val="font41"/>
    <w:basedOn w:val="25"/>
    <w:autoRedefine/>
    <w:qFormat/>
    <w:uiPriority w:val="0"/>
    <w:rPr>
      <w:rFonts w:hint="default" w:ascii="Times New Roman" w:hAnsi="Times New Roman" w:cs="Times New Roman"/>
      <w:color w:val="000000"/>
      <w:sz w:val="24"/>
      <w:szCs w:val="24"/>
      <w:u w:val="none"/>
    </w:rPr>
  </w:style>
  <w:style w:type="paragraph" w:customStyle="1" w:styleId="54">
    <w:name w:val="列出段落"/>
    <w:basedOn w:val="1"/>
    <w:autoRedefine/>
    <w:qFormat/>
    <w:uiPriority w:val="0"/>
    <w:pPr>
      <w:ind w:firstLine="420" w:firstLineChars="200"/>
    </w:pPr>
    <w:rPr>
      <w:szCs w:val="21"/>
    </w:rPr>
  </w:style>
  <w:style w:type="character" w:customStyle="1" w:styleId="55">
    <w:name w:val="font21"/>
    <w:basedOn w:val="25"/>
    <w:autoRedefine/>
    <w:qFormat/>
    <w:uiPriority w:val="0"/>
    <w:rPr>
      <w:rFonts w:hint="eastAsia" w:ascii="宋体" w:hAnsi="宋体" w:eastAsia="宋体" w:cs="宋体"/>
      <w:color w:val="000000"/>
      <w:sz w:val="20"/>
      <w:szCs w:val="20"/>
      <w:u w:val="none"/>
    </w:rPr>
  </w:style>
  <w:style w:type="character" w:customStyle="1" w:styleId="56">
    <w:name w:val="font11"/>
    <w:basedOn w:val="25"/>
    <w:autoRedefine/>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91</Pages>
  <Words>44136</Words>
  <Characters>46593</Characters>
  <Lines>298</Lines>
  <Paragraphs>83</Paragraphs>
  <TotalTime>287</TotalTime>
  <ScaleCrop>false</ScaleCrop>
  <LinksUpToDate>false</LinksUpToDate>
  <CharactersWithSpaces>49263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2023-08-08T08:09:00Z</dcterms:created>
  <dc:creator>meimei</dc:creator>
  <cp:lastModifiedBy>刘玟秀</cp:lastModifiedBy>
  <cp:lastPrinted>2024-05-08T10:23:00Z</cp:lastPrinted>
  <dcterms:modified xsi:type="dcterms:W3CDTF">2024-06-25T01:00:17Z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BEE60F442D0C4488A604EFC1367E2850_13</vt:lpwstr>
  </property>
</Properties>
</file>