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numPr>
          <w:numId w:val="0"/>
        </w:numPr>
        <w:jc w:val="center"/>
        <w:outlineLvl w:val="0"/>
        <w:rPr>
          <w:rStyle w:val="10"/>
          <w:rFonts w:hint="eastAsia" w:ascii="宋体" w:hAnsi="宋体" w:eastAsia="宋体"/>
          <w:b/>
          <w:color w:val="000000"/>
          <w:sz w:val="48"/>
          <w:szCs w:val="48"/>
        </w:rPr>
      </w:pPr>
      <w:bookmarkStart w:id="0" w:name="_Toc19622"/>
      <w:bookmarkStart w:id="38" w:name="_GoBack"/>
      <w:bookmarkEnd w:id="38"/>
      <w:r>
        <w:rPr>
          <w:rStyle w:val="10"/>
          <w:rFonts w:hint="eastAsia" w:ascii="宋体" w:hAnsi="宋体" w:eastAsia="宋体"/>
          <w:b/>
          <w:color w:val="000000"/>
          <w:sz w:val="36"/>
          <w:szCs w:val="36"/>
        </w:rPr>
        <w:t>竞争性磋商公告（资格后审）</w:t>
      </w:r>
      <w:bookmarkEnd w:id="0"/>
    </w:p>
    <w:p>
      <w:pPr>
        <w:pStyle w:val="9"/>
        <w:pageBreakBefore w:val="0"/>
        <w:widowControl/>
        <w:numPr>
          <w:ilvl w:val="0"/>
          <w:numId w:val="0"/>
        </w:numPr>
        <w:kinsoku/>
        <w:wordWrap/>
        <w:overflowPunct/>
        <w:topLinePunct w:val="0"/>
        <w:autoSpaceDE/>
        <w:autoSpaceDN/>
        <w:bidi w:val="0"/>
        <w:adjustRightInd/>
        <w:snapToGrid/>
        <w:spacing w:line="360" w:lineRule="auto"/>
        <w:jc w:val="center"/>
        <w:textAlignment w:val="auto"/>
        <w:outlineLvl w:val="1"/>
        <w:rPr>
          <w:rStyle w:val="10"/>
          <w:rFonts w:hint="eastAsia" w:ascii="宋体" w:hAnsi="宋体" w:eastAsia="宋体"/>
          <w:b/>
          <w:color w:val="000000"/>
          <w:sz w:val="24"/>
          <w:szCs w:val="24"/>
        </w:rPr>
      </w:pPr>
    </w:p>
    <w:p>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项目概况</w:t>
      </w:r>
    </w:p>
    <w:p>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u w:val="single"/>
        </w:rPr>
        <w:t xml:space="preserve"> 吉林大学第二医院亚泰院区中央空调及净化设备维保</w:t>
      </w:r>
      <w:r>
        <w:rPr>
          <w:rFonts w:hint="eastAsia" w:ascii="宋体" w:hAnsi="宋体" w:eastAsia="宋体" w:cs="宋体"/>
          <w:i w:val="0"/>
          <w:iCs w:val="0"/>
          <w:sz w:val="24"/>
          <w:szCs w:val="24"/>
        </w:rPr>
        <w:t>采购项目的潜在供应商应在</w:t>
      </w:r>
      <w:r>
        <w:rPr>
          <w:rFonts w:hint="eastAsia" w:ascii="宋体" w:hAnsi="宋体" w:eastAsia="宋体" w:cs="宋体"/>
          <w:sz w:val="24"/>
          <w:szCs w:val="24"/>
          <w:u w:val="single"/>
        </w:rPr>
        <w:t>吉林省长春市南关区生态大街291号伟峰东第11号楼8楼806室</w:t>
      </w:r>
      <w:r>
        <w:rPr>
          <w:rFonts w:hint="eastAsia" w:ascii="宋体" w:hAnsi="宋体" w:eastAsia="宋体" w:cs="宋体"/>
          <w:i w:val="0"/>
          <w:iCs w:val="0"/>
          <w:sz w:val="24"/>
          <w:szCs w:val="24"/>
        </w:rPr>
        <w:t>获取采购文件，并于</w:t>
      </w:r>
      <w:r>
        <w:rPr>
          <w:rFonts w:hint="eastAsia" w:ascii="宋体" w:hAnsi="宋体" w:eastAsia="宋体" w:cs="宋体"/>
          <w:i w:val="0"/>
          <w:iCs w:val="0"/>
          <w:sz w:val="24"/>
          <w:szCs w:val="24"/>
          <w:u w:val="single"/>
        </w:rPr>
        <w:t xml:space="preserve">   </w:t>
      </w:r>
      <w:r>
        <w:rPr>
          <w:rFonts w:hint="eastAsia" w:ascii="宋体" w:hAnsi="宋体" w:eastAsia="宋体" w:cs="宋体"/>
          <w:i w:val="0"/>
          <w:iCs w:val="0"/>
          <w:sz w:val="24"/>
          <w:szCs w:val="24"/>
          <w:u w:val="single"/>
          <w:lang w:val="en-US" w:eastAsia="zh-CN"/>
        </w:rPr>
        <w:t>2022</w:t>
      </w:r>
      <w:r>
        <w:rPr>
          <w:rFonts w:hint="eastAsia" w:ascii="宋体" w:hAnsi="宋体" w:eastAsia="宋体" w:cs="宋体"/>
          <w:i w:val="0"/>
          <w:iCs w:val="0"/>
          <w:sz w:val="24"/>
          <w:szCs w:val="24"/>
          <w:u w:val="single"/>
        </w:rPr>
        <w:t>年</w:t>
      </w:r>
      <w:r>
        <w:rPr>
          <w:rFonts w:hint="eastAsia" w:ascii="宋体" w:hAnsi="宋体" w:eastAsia="宋体" w:cs="宋体"/>
          <w:i w:val="0"/>
          <w:iCs w:val="0"/>
          <w:sz w:val="24"/>
          <w:szCs w:val="24"/>
          <w:u w:val="single"/>
          <w:lang w:val="en-US" w:eastAsia="zh-CN"/>
        </w:rPr>
        <w:t xml:space="preserve"> 9 </w:t>
      </w:r>
      <w:r>
        <w:rPr>
          <w:rFonts w:hint="eastAsia" w:ascii="宋体" w:hAnsi="宋体" w:eastAsia="宋体" w:cs="宋体"/>
          <w:i w:val="0"/>
          <w:iCs w:val="0"/>
          <w:sz w:val="24"/>
          <w:szCs w:val="24"/>
          <w:u w:val="single"/>
        </w:rPr>
        <w:t>月</w:t>
      </w:r>
      <w:r>
        <w:rPr>
          <w:rFonts w:hint="eastAsia" w:ascii="宋体" w:hAnsi="宋体" w:eastAsia="宋体" w:cs="宋体"/>
          <w:i w:val="0"/>
          <w:iCs w:val="0"/>
          <w:sz w:val="24"/>
          <w:szCs w:val="24"/>
          <w:u w:val="single"/>
          <w:lang w:val="en-US" w:eastAsia="zh-CN"/>
        </w:rPr>
        <w:t xml:space="preserve"> 20 </w:t>
      </w:r>
      <w:r>
        <w:rPr>
          <w:rFonts w:hint="eastAsia" w:ascii="宋体" w:hAnsi="宋体" w:eastAsia="宋体" w:cs="宋体"/>
          <w:i w:val="0"/>
          <w:iCs w:val="0"/>
          <w:sz w:val="24"/>
          <w:szCs w:val="24"/>
          <w:u w:val="single"/>
        </w:rPr>
        <w:t>日</w:t>
      </w:r>
      <w:r>
        <w:rPr>
          <w:rFonts w:hint="eastAsia" w:ascii="宋体" w:hAnsi="宋体" w:eastAsia="宋体" w:cs="宋体"/>
          <w:i w:val="0"/>
          <w:iCs w:val="0"/>
          <w:sz w:val="24"/>
          <w:szCs w:val="24"/>
          <w:u w:val="single"/>
          <w:lang w:val="en-US" w:eastAsia="zh-CN"/>
        </w:rPr>
        <w:t>10</w:t>
      </w:r>
      <w:r>
        <w:rPr>
          <w:rFonts w:hint="eastAsia" w:ascii="宋体" w:hAnsi="宋体" w:eastAsia="宋体" w:cs="宋体"/>
          <w:i w:val="0"/>
          <w:iCs w:val="0"/>
          <w:sz w:val="24"/>
          <w:szCs w:val="24"/>
          <w:u w:val="single"/>
        </w:rPr>
        <w:t xml:space="preserve">点 </w:t>
      </w:r>
      <w:r>
        <w:rPr>
          <w:rFonts w:hint="eastAsia" w:ascii="宋体" w:hAnsi="宋体" w:eastAsia="宋体" w:cs="宋体"/>
          <w:i w:val="0"/>
          <w:iCs w:val="0"/>
          <w:sz w:val="24"/>
          <w:szCs w:val="24"/>
          <w:u w:val="single"/>
          <w:lang w:val="en-US" w:eastAsia="zh-CN"/>
        </w:rPr>
        <w:t>00</w:t>
      </w:r>
      <w:r>
        <w:rPr>
          <w:rFonts w:hint="eastAsia" w:ascii="宋体" w:hAnsi="宋体" w:eastAsia="宋体" w:cs="宋体"/>
          <w:i w:val="0"/>
          <w:iCs w:val="0"/>
          <w:sz w:val="24"/>
          <w:szCs w:val="24"/>
          <w:u w:val="single"/>
        </w:rPr>
        <w:t>分</w:t>
      </w:r>
      <w:r>
        <w:rPr>
          <w:rFonts w:hint="eastAsia" w:ascii="宋体" w:hAnsi="宋体" w:eastAsia="宋体" w:cs="宋体"/>
          <w:bCs/>
          <w:i w:val="0"/>
          <w:iCs w:val="0"/>
          <w:sz w:val="24"/>
          <w:szCs w:val="24"/>
        </w:rPr>
        <w:t>（北京时间）前提交响应文件</w:t>
      </w:r>
      <w:r>
        <w:rPr>
          <w:rFonts w:hint="eastAsia" w:ascii="宋体" w:hAnsi="宋体" w:eastAsia="宋体" w:cs="宋体"/>
          <w:i w:val="0"/>
          <w:iCs w:val="0"/>
          <w:sz w:val="24"/>
          <w:szCs w:val="24"/>
        </w:rPr>
        <w:t>。</w:t>
      </w:r>
    </w:p>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p>
    <w:p>
      <w:pPr>
        <w:pStyle w:val="4"/>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i w:val="0"/>
          <w:iCs w:val="0"/>
          <w:sz w:val="24"/>
          <w:szCs w:val="24"/>
        </w:rPr>
      </w:pPr>
      <w:bookmarkStart w:id="1" w:name="_Toc28359089"/>
      <w:bookmarkStart w:id="2" w:name="_Toc35393798"/>
      <w:bookmarkStart w:id="3" w:name="_Toc28359012"/>
      <w:bookmarkStart w:id="4" w:name="_Toc35393629"/>
      <w:bookmarkStart w:id="5" w:name="_Toc23390"/>
      <w:r>
        <w:rPr>
          <w:rFonts w:hint="eastAsia" w:ascii="宋体" w:hAnsi="宋体" w:eastAsia="宋体" w:cs="宋体"/>
          <w:b w:val="0"/>
          <w:i w:val="0"/>
          <w:iCs w:val="0"/>
          <w:sz w:val="24"/>
          <w:szCs w:val="24"/>
        </w:rPr>
        <w:t>一、项目基本情况</w:t>
      </w:r>
      <w:bookmarkEnd w:id="1"/>
      <w:bookmarkEnd w:id="2"/>
      <w:bookmarkEnd w:id="3"/>
      <w:bookmarkEnd w:id="4"/>
      <w:bookmarkEnd w:id="5"/>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1.</w:t>
      </w:r>
      <w:r>
        <w:rPr>
          <w:rFonts w:hint="eastAsia" w:ascii="宋体" w:hAnsi="宋体" w:eastAsia="宋体" w:cs="宋体"/>
          <w:i w:val="0"/>
          <w:iCs w:val="0"/>
          <w:sz w:val="24"/>
          <w:szCs w:val="24"/>
        </w:rPr>
        <w:t>项目编号：DFA-BFJL-DL-20221639</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sz w:val="24"/>
          <w:szCs w:val="24"/>
          <w:u w:val="single"/>
        </w:rPr>
      </w:pPr>
      <w:r>
        <w:rPr>
          <w:rFonts w:hint="eastAsia" w:ascii="宋体" w:hAnsi="宋体" w:eastAsia="宋体" w:cs="宋体"/>
          <w:i w:val="0"/>
          <w:iCs w:val="0"/>
          <w:sz w:val="24"/>
          <w:szCs w:val="24"/>
          <w:lang w:val="en-US" w:eastAsia="zh-CN"/>
        </w:rPr>
        <w:t>2.</w:t>
      </w:r>
      <w:r>
        <w:rPr>
          <w:rFonts w:hint="eastAsia" w:ascii="宋体" w:hAnsi="宋体" w:eastAsia="宋体" w:cs="宋体"/>
          <w:i w:val="0"/>
          <w:iCs w:val="0"/>
          <w:sz w:val="24"/>
          <w:szCs w:val="24"/>
        </w:rPr>
        <w:t>项目名称：吉林大学第二医院亚泰院区中央空调及净化设备维保采购项目</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3.</w:t>
      </w:r>
      <w:r>
        <w:rPr>
          <w:rFonts w:hint="eastAsia" w:ascii="宋体" w:hAnsi="宋体" w:eastAsia="宋体" w:cs="宋体"/>
          <w:i w:val="0"/>
          <w:iCs w:val="0"/>
          <w:sz w:val="24"/>
          <w:szCs w:val="24"/>
        </w:rPr>
        <w:t xml:space="preserve">采购方式：□竞争性谈判 </w:t>
      </w:r>
      <w:r>
        <w:rPr>
          <w:rFonts w:hint="eastAsia" w:ascii="宋体" w:hAnsi="宋体" w:eastAsia="宋体" w:cs="宋体"/>
          <w:i w:val="0"/>
          <w:iCs w:val="0"/>
          <w:sz w:val="24"/>
          <w:szCs w:val="24"/>
          <w:lang w:eastAsia="zh-CN"/>
        </w:rPr>
        <w:t>☑</w:t>
      </w:r>
      <w:r>
        <w:rPr>
          <w:rFonts w:hint="eastAsia" w:ascii="宋体" w:hAnsi="宋体" w:eastAsia="宋体" w:cs="宋体"/>
          <w:i w:val="0"/>
          <w:iCs w:val="0"/>
          <w:sz w:val="24"/>
          <w:szCs w:val="24"/>
        </w:rPr>
        <w:t>竞争性磋商 □询价</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4.</w:t>
      </w:r>
      <w:r>
        <w:rPr>
          <w:rFonts w:hint="eastAsia" w:ascii="宋体" w:hAnsi="宋体" w:eastAsia="宋体" w:cs="宋体"/>
          <w:i w:val="0"/>
          <w:iCs w:val="0"/>
          <w:sz w:val="24"/>
          <w:szCs w:val="24"/>
        </w:rPr>
        <w:t>预算金额：192万元</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5.</w:t>
      </w:r>
      <w:r>
        <w:rPr>
          <w:rFonts w:hint="eastAsia" w:ascii="宋体" w:hAnsi="宋体" w:eastAsia="宋体" w:cs="宋体"/>
          <w:i w:val="0"/>
          <w:iCs w:val="0"/>
          <w:sz w:val="24"/>
          <w:szCs w:val="24"/>
        </w:rPr>
        <w:t>最高限价：192万元</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6.</w:t>
      </w:r>
      <w:r>
        <w:rPr>
          <w:rFonts w:hint="eastAsia" w:ascii="宋体" w:hAnsi="宋体" w:eastAsia="宋体" w:cs="宋体"/>
          <w:i w:val="0"/>
          <w:iCs w:val="0"/>
          <w:sz w:val="24"/>
          <w:szCs w:val="24"/>
        </w:rPr>
        <w:t>采购需求：</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i w:val="0"/>
          <w:iCs w:val="0"/>
          <w:sz w:val="24"/>
          <w:szCs w:val="24"/>
          <w:lang w:val="en-US" w:eastAsia="zh-CN"/>
        </w:rPr>
        <w:t>6.1采购1家维保公司对吉林大学第二医院亚泰院区中央空调及净化设备进行维保服务；</w:t>
      </w:r>
      <w:r>
        <w:rPr>
          <w:rFonts w:hint="eastAsia" w:ascii="宋体" w:hAnsi="宋体" w:eastAsia="宋体" w:cs="宋体"/>
          <w:sz w:val="24"/>
          <w:szCs w:val="24"/>
          <w:lang w:val="en-US" w:eastAsia="zh-CN"/>
        </w:rPr>
        <w:t>（详见采购文件“第五章采购人需求”）</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6.2应提供的伴随服务：保质期（保修期）2年</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6.3服务地点：吉林大学第二医院亚泰院区</w:t>
      </w:r>
    </w:p>
    <w:p>
      <w:pPr>
        <w:pageBreakBefore w:val="0"/>
        <w:kinsoku/>
        <w:wordWrap/>
        <w:overflowPunct/>
        <w:topLinePunct w:val="0"/>
        <w:autoSpaceDE/>
        <w:autoSpaceDN/>
        <w:bidi w:val="0"/>
        <w:adjustRightInd/>
        <w:snapToGrid/>
        <w:spacing w:line="360" w:lineRule="auto"/>
        <w:ind w:firstLine="480" w:firstLineChars="200"/>
        <w:textAlignment w:val="auto"/>
        <w:rPr>
          <w:rFonts w:hint="default"/>
          <w:lang w:val="en-US"/>
        </w:rPr>
      </w:pPr>
      <w:r>
        <w:rPr>
          <w:rFonts w:hint="eastAsia" w:ascii="宋体" w:hAnsi="宋体" w:eastAsia="宋体" w:cs="宋体"/>
          <w:sz w:val="24"/>
          <w:szCs w:val="24"/>
          <w:lang w:val="en-US" w:eastAsia="zh-CN"/>
        </w:rPr>
        <w:t>6.4质量要求：符合采购人要求</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sz w:val="24"/>
          <w:szCs w:val="24"/>
          <w:u w:val="single"/>
        </w:rPr>
      </w:pPr>
      <w:r>
        <w:rPr>
          <w:rFonts w:hint="eastAsia" w:ascii="宋体" w:hAnsi="宋体" w:eastAsia="宋体" w:cs="宋体"/>
          <w:i w:val="0"/>
          <w:iCs w:val="0"/>
          <w:sz w:val="24"/>
          <w:szCs w:val="24"/>
          <w:lang w:val="en-US" w:eastAsia="zh-CN"/>
        </w:rPr>
        <w:t>7.</w:t>
      </w:r>
      <w:r>
        <w:rPr>
          <w:rFonts w:hint="eastAsia" w:ascii="宋体" w:hAnsi="宋体" w:eastAsia="宋体" w:cs="宋体"/>
          <w:i w:val="0"/>
          <w:iCs w:val="0"/>
          <w:sz w:val="24"/>
          <w:szCs w:val="24"/>
        </w:rPr>
        <w:t>合同履行期限：</w:t>
      </w:r>
      <w:r>
        <w:rPr>
          <w:rFonts w:hint="eastAsia" w:ascii="宋体" w:hAnsi="宋体" w:eastAsia="宋体" w:cs="宋体"/>
          <w:i w:val="0"/>
          <w:iCs w:val="0"/>
          <w:sz w:val="24"/>
          <w:szCs w:val="24"/>
          <w:lang w:val="en-US" w:eastAsia="zh-CN"/>
        </w:rPr>
        <w:t>1</w:t>
      </w:r>
      <w:r>
        <w:rPr>
          <w:rFonts w:hint="eastAsia" w:ascii="宋体" w:hAnsi="宋体" w:eastAsia="宋体" w:cs="宋体"/>
          <w:i w:val="0"/>
          <w:iCs w:val="0"/>
          <w:sz w:val="24"/>
          <w:szCs w:val="24"/>
        </w:rPr>
        <w:t>年</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8.</w:t>
      </w:r>
      <w:r>
        <w:rPr>
          <w:rFonts w:hint="eastAsia" w:ascii="宋体" w:hAnsi="宋体" w:eastAsia="宋体" w:cs="宋体"/>
          <w:i w:val="0"/>
          <w:iCs w:val="0"/>
          <w:sz w:val="24"/>
          <w:szCs w:val="24"/>
        </w:rPr>
        <w:t>本项目</w:t>
      </w:r>
      <w:r>
        <w:rPr>
          <w:rFonts w:hint="eastAsia" w:ascii="宋体" w:hAnsi="宋体" w:eastAsia="宋体" w:cs="宋体"/>
          <w:i w:val="0"/>
          <w:iCs w:val="0"/>
          <w:sz w:val="24"/>
          <w:szCs w:val="24"/>
          <w:lang w:val="en-US" w:eastAsia="zh-CN"/>
        </w:rPr>
        <w:t>不</w:t>
      </w:r>
      <w:r>
        <w:rPr>
          <w:rFonts w:hint="eastAsia" w:ascii="宋体" w:hAnsi="宋体" w:eastAsia="宋体" w:cs="宋体"/>
          <w:i w:val="0"/>
          <w:iCs w:val="0"/>
          <w:sz w:val="24"/>
          <w:szCs w:val="24"/>
        </w:rPr>
        <w:t>接受联合体。</w:t>
      </w:r>
    </w:p>
    <w:p>
      <w:pPr>
        <w:pStyle w:val="4"/>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i w:val="0"/>
          <w:iCs w:val="0"/>
          <w:sz w:val="24"/>
          <w:szCs w:val="24"/>
        </w:rPr>
      </w:pPr>
      <w:bookmarkStart w:id="6" w:name="_Toc35393630"/>
      <w:bookmarkStart w:id="7" w:name="_Toc28359090"/>
      <w:bookmarkStart w:id="8" w:name="_Toc35393799"/>
      <w:bookmarkStart w:id="9" w:name="_Toc176"/>
      <w:bookmarkStart w:id="10" w:name="_Toc28359013"/>
      <w:r>
        <w:rPr>
          <w:rFonts w:hint="eastAsia" w:ascii="宋体" w:hAnsi="宋体" w:eastAsia="宋体" w:cs="宋体"/>
          <w:b w:val="0"/>
          <w:i w:val="0"/>
          <w:iCs w:val="0"/>
          <w:sz w:val="24"/>
          <w:szCs w:val="24"/>
        </w:rPr>
        <w:t>二、申请人的资格要求：</w:t>
      </w:r>
      <w:bookmarkEnd w:id="6"/>
      <w:bookmarkEnd w:id="7"/>
      <w:bookmarkEnd w:id="8"/>
      <w:bookmarkEnd w:id="9"/>
      <w:bookmarkEnd w:id="10"/>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1.满足《中华人民共和国政府采购法》第二十二条规定；</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sz w:val="24"/>
          <w:szCs w:val="24"/>
        </w:rPr>
      </w:pPr>
      <w:bookmarkStart w:id="11" w:name="_Toc28359091"/>
      <w:bookmarkStart w:id="12" w:name="_Toc28359014"/>
      <w:r>
        <w:rPr>
          <w:rFonts w:hint="eastAsia" w:ascii="宋体" w:hAnsi="宋体" w:eastAsia="宋体" w:cs="宋体"/>
          <w:i w:val="0"/>
          <w:iCs w:val="0"/>
          <w:sz w:val="24"/>
          <w:szCs w:val="24"/>
        </w:rPr>
        <w:t>2.落实政府采购政策需满足的资格要求：</w:t>
      </w:r>
      <w:r>
        <w:rPr>
          <w:rFonts w:hint="eastAsia" w:ascii="宋体" w:hAnsi="宋体" w:eastAsia="宋体" w:cs="宋体"/>
          <w:i w:val="0"/>
          <w:iCs w:val="0"/>
          <w:sz w:val="24"/>
          <w:szCs w:val="24"/>
          <w:u w:val="none"/>
        </w:rPr>
        <w:t>本项目不是专门面向中小企业的项目，中小企业、监狱企业、残疾人福利性单位享受政府采购政策需提供相关声明；</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3.本项目的特定资格要求：</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3.1</w:t>
      </w:r>
      <w:r>
        <w:rPr>
          <w:rFonts w:hint="eastAsia" w:ascii="宋体" w:hAnsi="宋体" w:eastAsia="宋体" w:cs="宋体"/>
          <w:sz w:val="24"/>
          <w:szCs w:val="24"/>
          <w:u w:val="none"/>
        </w:rPr>
        <w:t>供应商应在中华人民共和国境内注册的独立法人，须具备有效的营业执照，</w:t>
      </w:r>
      <w:r>
        <w:rPr>
          <w:rFonts w:hint="eastAsia" w:ascii="宋体" w:hAnsi="宋体" w:eastAsia="宋体" w:cs="宋体"/>
          <w:sz w:val="24"/>
          <w:szCs w:val="24"/>
          <w:u w:val="none"/>
          <w:lang w:val="en-US" w:eastAsia="zh-CN"/>
        </w:rPr>
        <w:t>营业执照经营范围应包括本次项目的服务内容，</w:t>
      </w:r>
      <w:r>
        <w:rPr>
          <w:rFonts w:hint="eastAsia" w:ascii="宋体" w:hAnsi="宋体" w:eastAsia="宋体" w:cs="宋体"/>
          <w:sz w:val="24"/>
          <w:szCs w:val="24"/>
          <w:u w:val="none"/>
        </w:rPr>
        <w:t>具备提供本次采购所需服务的能力；</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3.2投入本项目相关现场操作人员须持有特种设备作业证（制冷专业和焊工专业）；</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3.3</w:t>
      </w:r>
      <w:r>
        <w:rPr>
          <w:rFonts w:hint="eastAsia" w:ascii="宋体" w:hAnsi="宋体" w:eastAsia="宋体" w:cs="宋体"/>
          <w:sz w:val="24"/>
          <w:szCs w:val="24"/>
          <w:lang w:val="en-US" w:eastAsia="zh-CN"/>
        </w:rPr>
        <w:t>本项目不允许转包、分包；</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3.4</w:t>
      </w:r>
      <w:r>
        <w:rPr>
          <w:rFonts w:hint="eastAsia" w:ascii="宋体" w:hAnsi="宋体" w:eastAsia="宋体" w:cs="宋体"/>
          <w:sz w:val="24"/>
          <w:szCs w:val="24"/>
          <w:lang w:val="en-US" w:eastAsia="zh-CN"/>
        </w:rPr>
        <w:t>供应商须具有近三年（2019年至今）类似项目业绩至少1项；</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3.5</w:t>
      </w:r>
      <w:r>
        <w:rPr>
          <w:rFonts w:hint="eastAsia" w:ascii="宋体" w:hAnsi="宋体" w:eastAsia="宋体" w:cs="宋体"/>
          <w:sz w:val="24"/>
          <w:szCs w:val="24"/>
          <w:lang w:val="en-US" w:eastAsia="zh-CN"/>
        </w:rPr>
        <w:t>具有履行合同所必需的财务、技术及服务能力，能承担采购人关于本次招标相关的配套工作，供应商须具有2019年度至2021年度的财务审计报告（若供应商为2019年以后注册成立的公司，即需具有从成立日期起的财务审计报告；若供应商为2021年以后注册成立的公司，即需提供一份银行资信证明）；</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u w:val="none"/>
          <w:lang w:val="en-US" w:eastAsia="zh-CN"/>
        </w:rPr>
        <w:t>3.6</w:t>
      </w:r>
      <w:r>
        <w:rPr>
          <w:rFonts w:hint="eastAsia" w:ascii="宋体" w:hAnsi="宋体" w:eastAsia="宋体" w:cs="宋体"/>
          <w:sz w:val="24"/>
          <w:szCs w:val="24"/>
          <w:lang w:val="en-US" w:eastAsia="zh-CN"/>
        </w:rPr>
        <w:t>拒绝列入政府取消投标资格记录期间的企业或个人投标，参加政府采购活动前3年内在经营活动中没有重大违法记录；</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3.7与采购人存在利害关系可能影响招标公正性的法人、其他组织或者个人，不得参加投标。单位负责人为同一人或者存在控股、管理关系的不同单位，不得参加本招标项目投标。违反这两款规定的，相关投标均无效；</w:t>
      </w:r>
    </w:p>
    <w:p>
      <w:pPr>
        <w:pageBreakBefore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3.8投标人不能列入失信被执行人、重大税收违法案件当事人名单、政府采购严重违法失信行为记录名单（详见财库【2016】125 号），通过“信用中国”网站 （www.creditchina.gov.cn）和中国政府采购网（www.ccgp.gov.cn）渠道查询相关信用记录的网站截图证明，提供网页截图的复印件并加盖企业公章；</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3.9有依法缴纳税收和社会保障资金的良好记录；</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r>
        <w:rPr>
          <w:rFonts w:hint="eastAsia" w:ascii="宋体" w:hAnsi="宋体" w:eastAsia="宋体" w:cs="宋体"/>
          <w:sz w:val="24"/>
          <w:szCs w:val="24"/>
          <w:lang w:val="en-US" w:eastAsia="zh-CN"/>
        </w:rPr>
        <w:t>3.10本次采购活动的每个环节，被授权人必须出示身份证原件，且每个供应商仅能派出1人作为本项目的被授权人，被授权人须为本单位的在职人员（提供缴纳社保证明材料），整个招投标过程不得随意更换被授权人。</w:t>
      </w:r>
      <w:bookmarkStart w:id="13" w:name="_Toc35393800"/>
      <w:bookmarkStart w:id="14" w:name="_Toc35393631"/>
    </w:p>
    <w:p>
      <w:pPr>
        <w:pStyle w:val="4"/>
        <w:pageBreakBefore w:val="0"/>
        <w:kinsoku/>
        <w:wordWrap/>
        <w:overflowPunct/>
        <w:topLinePunct w:val="0"/>
        <w:autoSpaceDE/>
        <w:autoSpaceDN/>
        <w:bidi w:val="0"/>
        <w:adjustRightInd/>
        <w:snapToGrid/>
        <w:spacing w:line="360" w:lineRule="auto"/>
        <w:jc w:val="left"/>
        <w:textAlignment w:val="auto"/>
        <w:rPr>
          <w:rFonts w:hint="eastAsia"/>
        </w:rPr>
      </w:pPr>
      <w:bookmarkStart w:id="15" w:name="_Toc26549"/>
      <w:r>
        <w:rPr>
          <w:rFonts w:hint="eastAsia" w:ascii="宋体" w:hAnsi="宋体" w:eastAsia="宋体" w:cs="宋体"/>
          <w:b w:val="0"/>
          <w:i w:val="0"/>
          <w:iCs w:val="0"/>
          <w:sz w:val="24"/>
          <w:szCs w:val="24"/>
          <w:lang w:val="en-US" w:eastAsia="zh-CN"/>
        </w:rPr>
        <w:t>三、</w:t>
      </w:r>
      <w:r>
        <w:rPr>
          <w:rFonts w:hint="eastAsia" w:ascii="宋体" w:hAnsi="宋体" w:eastAsia="宋体" w:cs="宋体"/>
          <w:b w:val="0"/>
          <w:i w:val="0"/>
          <w:iCs w:val="0"/>
          <w:sz w:val="24"/>
          <w:szCs w:val="24"/>
        </w:rPr>
        <w:t>获取采购文件</w:t>
      </w:r>
      <w:bookmarkEnd w:id="11"/>
      <w:bookmarkEnd w:id="12"/>
      <w:bookmarkEnd w:id="13"/>
      <w:bookmarkEnd w:id="14"/>
      <w:bookmarkEnd w:id="15"/>
      <w:bookmarkStart w:id="16" w:name="_Toc35393632"/>
      <w:bookmarkStart w:id="17" w:name="_Toc35393801"/>
      <w:bookmarkStart w:id="18" w:name="_Toc28359092"/>
      <w:bookmarkStart w:id="19" w:name="_Toc28359015"/>
    </w:p>
    <w:p>
      <w:pPr>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时间： 2022 年</w:t>
      </w:r>
      <w:r>
        <w:rPr>
          <w:rFonts w:hint="eastAsia" w:ascii="宋体" w:hAnsi="宋体" w:eastAsia="宋体" w:cs="宋体"/>
          <w:i w:val="0"/>
          <w:iCs w:val="0"/>
          <w:sz w:val="24"/>
          <w:szCs w:val="24"/>
          <w:lang w:val="en-US" w:eastAsia="zh-CN"/>
        </w:rPr>
        <w:t>9</w:t>
      </w:r>
      <w:r>
        <w:rPr>
          <w:rFonts w:hint="eastAsia" w:ascii="宋体" w:hAnsi="宋体" w:eastAsia="宋体" w:cs="宋体"/>
          <w:i w:val="0"/>
          <w:iCs w:val="0"/>
          <w:sz w:val="24"/>
          <w:szCs w:val="24"/>
        </w:rPr>
        <w:t>月</w:t>
      </w:r>
      <w:r>
        <w:rPr>
          <w:rFonts w:hint="eastAsia" w:ascii="宋体" w:hAnsi="宋体" w:eastAsia="宋体" w:cs="宋体"/>
          <w:i w:val="0"/>
          <w:iCs w:val="0"/>
          <w:sz w:val="24"/>
          <w:szCs w:val="24"/>
          <w:lang w:val="en-US" w:eastAsia="zh-CN"/>
        </w:rPr>
        <w:t>8</w:t>
      </w:r>
      <w:r>
        <w:rPr>
          <w:rFonts w:hint="eastAsia" w:ascii="宋体" w:hAnsi="宋体" w:eastAsia="宋体" w:cs="宋体"/>
          <w:i w:val="0"/>
          <w:iCs w:val="0"/>
          <w:sz w:val="24"/>
          <w:szCs w:val="24"/>
        </w:rPr>
        <w:t>日至2022年</w:t>
      </w:r>
      <w:r>
        <w:rPr>
          <w:rFonts w:hint="eastAsia" w:ascii="宋体" w:hAnsi="宋体" w:eastAsia="宋体" w:cs="宋体"/>
          <w:i w:val="0"/>
          <w:iCs w:val="0"/>
          <w:sz w:val="24"/>
          <w:szCs w:val="24"/>
          <w:lang w:val="en-US" w:eastAsia="zh-CN"/>
        </w:rPr>
        <w:t>9</w:t>
      </w:r>
      <w:r>
        <w:rPr>
          <w:rFonts w:hint="eastAsia" w:ascii="宋体" w:hAnsi="宋体" w:eastAsia="宋体" w:cs="宋体"/>
          <w:i w:val="0"/>
          <w:iCs w:val="0"/>
          <w:sz w:val="24"/>
          <w:szCs w:val="24"/>
        </w:rPr>
        <w:t>月</w:t>
      </w:r>
      <w:r>
        <w:rPr>
          <w:rFonts w:hint="eastAsia" w:ascii="宋体" w:hAnsi="宋体" w:eastAsia="宋体" w:cs="宋体"/>
          <w:i w:val="0"/>
          <w:iCs w:val="0"/>
          <w:sz w:val="24"/>
          <w:szCs w:val="24"/>
          <w:lang w:val="en-US" w:eastAsia="zh-CN"/>
        </w:rPr>
        <w:t>15</w:t>
      </w:r>
      <w:r>
        <w:rPr>
          <w:rFonts w:hint="eastAsia" w:ascii="宋体" w:hAnsi="宋体" w:eastAsia="宋体" w:cs="宋体"/>
          <w:i w:val="0"/>
          <w:iCs w:val="0"/>
          <w:sz w:val="24"/>
          <w:szCs w:val="24"/>
        </w:rPr>
        <w:t>日，每天上午 9:00 至11:30 ，下午13:30至16:00（北京时间，法定节假日除外）</w:t>
      </w:r>
    </w:p>
    <w:p>
      <w:pPr>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地点：吉林省长春市南关区生态大街291号伟峰东第11号楼8楼806室</w:t>
      </w:r>
    </w:p>
    <w:p>
      <w:pPr>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szCs w:val="24"/>
          <w:u w:val="none"/>
        </w:rPr>
      </w:pPr>
      <w:r>
        <w:rPr>
          <w:rFonts w:hint="eastAsia" w:ascii="宋体" w:hAnsi="宋体" w:eastAsia="宋体" w:cs="宋体"/>
          <w:i w:val="0"/>
          <w:iCs w:val="0"/>
          <w:sz w:val="24"/>
          <w:szCs w:val="24"/>
        </w:rPr>
        <w:t>方式：</w:t>
      </w:r>
      <w:r>
        <w:rPr>
          <w:rFonts w:hint="eastAsia" w:ascii="宋体" w:hAnsi="宋体" w:eastAsia="宋体" w:cs="宋体"/>
          <w:i w:val="0"/>
          <w:iCs w:val="0"/>
          <w:color w:val="auto"/>
          <w:sz w:val="24"/>
          <w:szCs w:val="24"/>
          <w:u w:val="none"/>
        </w:rPr>
        <w:fldChar w:fldCharType="begin"/>
      </w:r>
      <w:r>
        <w:rPr>
          <w:rFonts w:hint="eastAsia" w:ascii="宋体" w:hAnsi="宋体" w:eastAsia="宋体" w:cs="宋体"/>
          <w:i w:val="0"/>
          <w:iCs w:val="0"/>
          <w:color w:val="auto"/>
          <w:sz w:val="24"/>
          <w:szCs w:val="24"/>
          <w:u w:val="none"/>
        </w:rPr>
        <w:instrText xml:space="preserve"> HYPERLINK "mailto:邮件获取，凡有意参加本项目的潜在投标人，请于文件发售期内将营业执照副本，针对本项目及对应编号的法人代表授权书（附法定代表人及被授权人身份证明），类似项目业绩（合同或者中标通知书），近半年任意一个月依法缴纳税收和社会保障资金的相关材料的原件彩色扫描件及加盖投标单位公章彩色复印件发至代理机构邮箱1301020135@qq.com购买招标文件，材料发至代理机构邮箱后，立即电话联系代理机构进行核查并领取报名表。" </w:instrText>
      </w:r>
      <w:r>
        <w:rPr>
          <w:rFonts w:hint="eastAsia" w:ascii="宋体" w:hAnsi="宋体" w:eastAsia="宋体" w:cs="宋体"/>
          <w:i w:val="0"/>
          <w:iCs w:val="0"/>
          <w:color w:val="auto"/>
          <w:sz w:val="24"/>
          <w:szCs w:val="24"/>
          <w:u w:val="none"/>
        </w:rPr>
        <w:fldChar w:fldCharType="separate"/>
      </w:r>
      <w:r>
        <w:rPr>
          <w:rStyle w:val="8"/>
          <w:rFonts w:hint="eastAsia" w:ascii="宋体" w:hAnsi="宋体" w:eastAsia="宋体" w:cs="宋体"/>
          <w:i w:val="0"/>
          <w:iCs w:val="0"/>
          <w:color w:val="auto"/>
          <w:sz w:val="24"/>
          <w:szCs w:val="24"/>
          <w:u w:val="none"/>
          <w:lang w:val="en-US" w:eastAsia="zh-CN"/>
        </w:rPr>
        <w:t>线上</w:t>
      </w:r>
      <w:r>
        <w:rPr>
          <w:rStyle w:val="8"/>
          <w:rFonts w:hint="eastAsia" w:ascii="宋体" w:hAnsi="宋体" w:eastAsia="宋体" w:cs="宋体"/>
          <w:i w:val="0"/>
          <w:iCs w:val="0"/>
          <w:color w:val="auto"/>
          <w:sz w:val="24"/>
          <w:szCs w:val="24"/>
          <w:u w:val="none"/>
        </w:rPr>
        <w:t>获取，</w:t>
      </w:r>
      <w:r>
        <w:rPr>
          <w:rStyle w:val="8"/>
          <w:rFonts w:hint="eastAsia" w:ascii="宋体" w:hAnsi="宋体" w:eastAsia="宋体" w:cs="宋体"/>
          <w:i w:val="0"/>
          <w:iCs w:val="0"/>
          <w:color w:val="auto"/>
          <w:sz w:val="24"/>
          <w:szCs w:val="24"/>
          <w:u w:val="none"/>
          <w:lang w:val="en-US" w:eastAsia="zh-CN"/>
        </w:rPr>
        <w:t>因新冠疫情影响，</w:t>
      </w:r>
      <w:r>
        <w:rPr>
          <w:rStyle w:val="8"/>
          <w:rFonts w:hint="eastAsia" w:ascii="宋体" w:hAnsi="宋体" w:eastAsia="宋体" w:cs="宋体"/>
          <w:i w:val="0"/>
          <w:iCs w:val="0"/>
          <w:color w:val="auto"/>
          <w:sz w:val="24"/>
          <w:szCs w:val="24"/>
          <w:u w:val="none"/>
        </w:rPr>
        <w:t>凡有意参加本项目的潜在</w:t>
      </w:r>
      <w:r>
        <w:rPr>
          <w:rStyle w:val="8"/>
          <w:rFonts w:hint="eastAsia" w:ascii="宋体" w:hAnsi="宋体" w:eastAsia="宋体" w:cs="宋体"/>
          <w:i w:val="0"/>
          <w:iCs w:val="0"/>
          <w:color w:val="auto"/>
          <w:sz w:val="24"/>
          <w:szCs w:val="24"/>
          <w:u w:val="none"/>
          <w:lang w:val="en-US" w:eastAsia="zh-CN"/>
        </w:rPr>
        <w:t>供应商</w:t>
      </w:r>
      <w:r>
        <w:rPr>
          <w:rStyle w:val="8"/>
          <w:rFonts w:hint="eastAsia" w:ascii="宋体" w:hAnsi="宋体" w:eastAsia="宋体" w:cs="宋体"/>
          <w:i w:val="0"/>
          <w:iCs w:val="0"/>
          <w:color w:val="auto"/>
          <w:sz w:val="24"/>
          <w:szCs w:val="24"/>
          <w:u w:val="none"/>
        </w:rPr>
        <w:t>，请于文件发售期内将营业执照副本，针对本项目及对应编号的法人代表授权书（附法定代表人及被授权人身份证明），类似项目业绩（合同或者中标通知书），近半年任意一个月依法缴纳税收和社会保障资金的相关材料的原件彩色扫描件及加盖投标单位公章彩色复印件发至代理机构邮箱1301020135@qq.com购买招标文件，材料发至代理机构邮箱后，立即电话联系代理机构进行核查并领取报名表。</w:t>
      </w:r>
      <w:r>
        <w:rPr>
          <w:rFonts w:hint="eastAsia" w:ascii="宋体" w:hAnsi="宋体" w:eastAsia="宋体" w:cs="宋体"/>
          <w:i w:val="0"/>
          <w:iCs w:val="0"/>
          <w:color w:val="auto"/>
          <w:sz w:val="24"/>
          <w:szCs w:val="24"/>
          <w:u w:val="none"/>
        </w:rPr>
        <w:fldChar w:fldCharType="end"/>
      </w:r>
    </w:p>
    <w:p>
      <w:pPr>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售价：招标文件600元/套，过期不售，售后不退。</w:t>
      </w:r>
    </w:p>
    <w:p>
      <w:pPr>
        <w:pStyle w:val="2"/>
        <w:rPr>
          <w:rFonts w:hint="eastAsia"/>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i w:val="0"/>
          <w:iCs w:val="0"/>
          <w:sz w:val="24"/>
          <w:szCs w:val="24"/>
        </w:rPr>
      </w:pPr>
      <w:r>
        <w:rPr>
          <w:rFonts w:hint="eastAsia" w:ascii="宋体" w:hAnsi="宋体" w:eastAsia="宋体" w:cs="宋体"/>
          <w:b w:val="0"/>
          <w:i w:val="0"/>
          <w:iCs w:val="0"/>
          <w:sz w:val="24"/>
          <w:szCs w:val="24"/>
          <w:lang w:val="en-US" w:eastAsia="zh-CN"/>
        </w:rPr>
        <w:t>四、</w:t>
      </w:r>
      <w:r>
        <w:rPr>
          <w:rFonts w:hint="eastAsia" w:ascii="宋体" w:hAnsi="宋体" w:eastAsia="宋体" w:cs="宋体"/>
          <w:b w:val="0"/>
          <w:i w:val="0"/>
          <w:iCs w:val="0"/>
          <w:sz w:val="24"/>
          <w:szCs w:val="24"/>
        </w:rPr>
        <w:t>响应文件提交</w:t>
      </w:r>
      <w:bookmarkEnd w:id="16"/>
      <w:bookmarkEnd w:id="17"/>
      <w:bookmarkEnd w:id="18"/>
      <w:bookmarkEnd w:id="19"/>
    </w:p>
    <w:p>
      <w:pPr>
        <w:pStyle w:val="2"/>
        <w:rPr>
          <w:rFonts w:hint="eastAsia"/>
        </w:rPr>
      </w:pP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i w:val="0"/>
          <w:iCs w:val="0"/>
          <w:sz w:val="24"/>
          <w:szCs w:val="24"/>
          <w:u w:val="single"/>
        </w:rPr>
      </w:pPr>
      <w:r>
        <w:rPr>
          <w:rFonts w:hint="eastAsia" w:ascii="宋体" w:hAnsi="宋体" w:eastAsia="宋体" w:cs="宋体"/>
          <w:i w:val="0"/>
          <w:iCs w:val="0"/>
          <w:sz w:val="24"/>
          <w:szCs w:val="24"/>
        </w:rPr>
        <w:t>截止时间：</w:t>
      </w:r>
      <w:r>
        <w:rPr>
          <w:rFonts w:hint="eastAsia" w:ascii="宋体" w:hAnsi="宋体" w:eastAsia="宋体" w:cs="宋体"/>
          <w:i w:val="0"/>
          <w:iCs w:val="0"/>
          <w:sz w:val="24"/>
          <w:szCs w:val="24"/>
          <w:u w:val="none"/>
        </w:rPr>
        <w:t xml:space="preserve">2022 年 </w:t>
      </w:r>
      <w:r>
        <w:rPr>
          <w:rFonts w:hint="eastAsia" w:ascii="宋体" w:hAnsi="宋体" w:eastAsia="宋体" w:cs="宋体"/>
          <w:i w:val="0"/>
          <w:iCs w:val="0"/>
          <w:sz w:val="24"/>
          <w:szCs w:val="24"/>
          <w:u w:val="none"/>
          <w:lang w:val="en-US" w:eastAsia="zh-CN"/>
        </w:rPr>
        <w:t>9</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月</w:t>
      </w:r>
      <w:r>
        <w:rPr>
          <w:rFonts w:hint="eastAsia" w:ascii="宋体" w:hAnsi="宋体" w:eastAsia="宋体" w:cs="宋体"/>
          <w:i w:val="0"/>
          <w:iCs w:val="0"/>
          <w:sz w:val="24"/>
          <w:szCs w:val="24"/>
          <w:u w:val="none"/>
          <w:lang w:val="en-US" w:eastAsia="zh-CN"/>
        </w:rPr>
        <w:t xml:space="preserve"> 20 </w:t>
      </w:r>
      <w:r>
        <w:rPr>
          <w:rFonts w:hint="eastAsia" w:ascii="宋体" w:hAnsi="宋体" w:eastAsia="宋体" w:cs="宋体"/>
          <w:i w:val="0"/>
          <w:iCs w:val="0"/>
          <w:sz w:val="24"/>
          <w:szCs w:val="24"/>
          <w:u w:val="none"/>
        </w:rPr>
        <w:t>日 10 点 00 分（北京时间）</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i w:val="0"/>
          <w:iCs w:val="0"/>
          <w:sz w:val="24"/>
          <w:szCs w:val="24"/>
          <w:u w:val="single"/>
        </w:rPr>
      </w:pPr>
      <w:r>
        <w:rPr>
          <w:rFonts w:hint="eastAsia" w:ascii="宋体" w:hAnsi="宋体" w:eastAsia="宋体" w:cs="宋体"/>
          <w:i w:val="0"/>
          <w:iCs w:val="0"/>
          <w:sz w:val="24"/>
          <w:szCs w:val="24"/>
        </w:rPr>
        <w:t>地点：吉林省长春市南关区生态大街291号伟峰东第11号楼8楼80</w:t>
      </w:r>
      <w:r>
        <w:rPr>
          <w:rFonts w:hint="eastAsia" w:ascii="宋体" w:hAnsi="宋体" w:eastAsia="宋体" w:cs="宋体"/>
          <w:i w:val="0"/>
          <w:iCs w:val="0"/>
          <w:sz w:val="24"/>
          <w:szCs w:val="24"/>
          <w:lang w:val="en-US" w:eastAsia="zh-CN"/>
        </w:rPr>
        <w:t>5开标</w:t>
      </w:r>
      <w:r>
        <w:rPr>
          <w:rFonts w:hint="eastAsia" w:ascii="宋体" w:hAnsi="宋体" w:eastAsia="宋体" w:cs="宋体"/>
          <w:i w:val="0"/>
          <w:iCs w:val="0"/>
          <w:sz w:val="24"/>
          <w:szCs w:val="24"/>
        </w:rPr>
        <w:t>室</w:t>
      </w:r>
    </w:p>
    <w:p>
      <w:pPr>
        <w:pStyle w:val="4"/>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i w:val="0"/>
          <w:iCs w:val="0"/>
          <w:sz w:val="24"/>
          <w:szCs w:val="24"/>
        </w:rPr>
      </w:pPr>
      <w:bookmarkStart w:id="20" w:name="_Toc2916"/>
      <w:r>
        <w:rPr>
          <w:rFonts w:hint="eastAsia" w:ascii="宋体" w:hAnsi="宋体" w:eastAsia="宋体" w:cs="宋体"/>
          <w:b w:val="0"/>
          <w:i w:val="0"/>
          <w:iCs w:val="0"/>
          <w:sz w:val="24"/>
          <w:szCs w:val="24"/>
        </w:rPr>
        <w:t>五、开启</w:t>
      </w:r>
      <w:bookmarkEnd w:id="20"/>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i w:val="0"/>
          <w:iCs w:val="0"/>
          <w:sz w:val="24"/>
          <w:szCs w:val="24"/>
          <w:u w:val="single"/>
        </w:rPr>
      </w:pPr>
      <w:r>
        <w:rPr>
          <w:rFonts w:hint="eastAsia" w:ascii="宋体" w:hAnsi="宋体" w:eastAsia="宋体" w:cs="宋体"/>
          <w:i w:val="0"/>
          <w:iCs w:val="0"/>
          <w:sz w:val="24"/>
          <w:szCs w:val="24"/>
        </w:rPr>
        <w:t>时间：</w:t>
      </w:r>
      <w:r>
        <w:rPr>
          <w:rFonts w:hint="eastAsia" w:ascii="宋体" w:hAnsi="宋体" w:eastAsia="宋体" w:cs="宋体"/>
          <w:i w:val="0"/>
          <w:iCs w:val="0"/>
          <w:sz w:val="24"/>
          <w:szCs w:val="24"/>
          <w:u w:val="none"/>
        </w:rPr>
        <w:t xml:space="preserve">2022 年 </w:t>
      </w:r>
      <w:r>
        <w:rPr>
          <w:rFonts w:hint="eastAsia" w:ascii="宋体" w:hAnsi="宋体" w:eastAsia="宋体" w:cs="宋体"/>
          <w:i w:val="0"/>
          <w:iCs w:val="0"/>
          <w:sz w:val="24"/>
          <w:szCs w:val="24"/>
          <w:u w:val="none"/>
          <w:lang w:val="en-US" w:eastAsia="zh-CN"/>
        </w:rPr>
        <w:t xml:space="preserve">9 </w:t>
      </w:r>
      <w:r>
        <w:rPr>
          <w:rFonts w:hint="eastAsia" w:ascii="宋体" w:hAnsi="宋体" w:eastAsia="宋体" w:cs="宋体"/>
          <w:i w:val="0"/>
          <w:iCs w:val="0"/>
          <w:sz w:val="24"/>
          <w:szCs w:val="24"/>
          <w:u w:val="none"/>
        </w:rPr>
        <w:t>月</w:t>
      </w:r>
      <w:r>
        <w:rPr>
          <w:rFonts w:hint="eastAsia" w:ascii="宋体" w:hAnsi="宋体" w:eastAsia="宋体" w:cs="宋体"/>
          <w:i w:val="0"/>
          <w:iCs w:val="0"/>
          <w:sz w:val="24"/>
          <w:szCs w:val="24"/>
          <w:u w:val="none"/>
          <w:lang w:val="en-US" w:eastAsia="zh-CN"/>
        </w:rPr>
        <w:t xml:space="preserve"> 20  </w:t>
      </w:r>
      <w:r>
        <w:rPr>
          <w:rFonts w:hint="eastAsia" w:ascii="宋体" w:hAnsi="宋体" w:eastAsia="宋体" w:cs="宋体"/>
          <w:i w:val="0"/>
          <w:iCs w:val="0"/>
          <w:sz w:val="24"/>
          <w:szCs w:val="24"/>
          <w:u w:val="none"/>
        </w:rPr>
        <w:t>日 10 点 00 分（北京时间）</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i w:val="0"/>
          <w:iCs w:val="0"/>
          <w:sz w:val="24"/>
          <w:szCs w:val="24"/>
          <w:u w:val="single"/>
        </w:rPr>
      </w:pPr>
      <w:r>
        <w:rPr>
          <w:rFonts w:hint="eastAsia" w:ascii="宋体" w:hAnsi="宋体" w:eastAsia="宋体" w:cs="宋体"/>
          <w:i w:val="0"/>
          <w:iCs w:val="0"/>
          <w:sz w:val="24"/>
          <w:szCs w:val="24"/>
        </w:rPr>
        <w:t>地点：吉林省长春市南关区生态大街291号伟峰东第11号楼8楼80</w:t>
      </w:r>
      <w:r>
        <w:rPr>
          <w:rFonts w:hint="eastAsia" w:ascii="宋体" w:hAnsi="宋体" w:eastAsia="宋体" w:cs="宋体"/>
          <w:i w:val="0"/>
          <w:iCs w:val="0"/>
          <w:sz w:val="24"/>
          <w:szCs w:val="24"/>
          <w:lang w:val="en-US" w:eastAsia="zh-CN"/>
        </w:rPr>
        <w:t>5开标</w:t>
      </w:r>
      <w:r>
        <w:rPr>
          <w:rFonts w:hint="eastAsia" w:ascii="宋体" w:hAnsi="宋体" w:eastAsia="宋体" w:cs="宋体"/>
          <w:i w:val="0"/>
          <w:iCs w:val="0"/>
          <w:sz w:val="24"/>
          <w:szCs w:val="24"/>
        </w:rPr>
        <w:t>室</w:t>
      </w:r>
    </w:p>
    <w:p>
      <w:pPr>
        <w:pStyle w:val="4"/>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i w:val="0"/>
          <w:iCs w:val="0"/>
          <w:sz w:val="24"/>
          <w:szCs w:val="24"/>
        </w:rPr>
      </w:pPr>
      <w:bookmarkStart w:id="21" w:name="_Toc28359017"/>
      <w:bookmarkStart w:id="22" w:name="_Toc28359094"/>
      <w:bookmarkStart w:id="23" w:name="_Toc15632"/>
      <w:bookmarkStart w:id="24" w:name="_Toc35393803"/>
      <w:bookmarkStart w:id="25" w:name="_Toc35393634"/>
      <w:r>
        <w:rPr>
          <w:rFonts w:hint="eastAsia" w:ascii="宋体" w:hAnsi="宋体" w:eastAsia="宋体" w:cs="宋体"/>
          <w:b w:val="0"/>
          <w:i w:val="0"/>
          <w:iCs w:val="0"/>
          <w:sz w:val="24"/>
          <w:szCs w:val="24"/>
        </w:rPr>
        <w:t>六、公告期限</w:t>
      </w:r>
      <w:bookmarkEnd w:id="21"/>
      <w:bookmarkEnd w:id="22"/>
      <w:bookmarkEnd w:id="23"/>
      <w:bookmarkEnd w:id="24"/>
      <w:bookmarkEnd w:id="25"/>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kern w:val="0"/>
          <w:sz w:val="24"/>
          <w:szCs w:val="24"/>
        </w:rPr>
      </w:pPr>
      <w:r>
        <w:rPr>
          <w:rFonts w:hint="eastAsia" w:ascii="宋体" w:hAnsi="宋体" w:eastAsia="宋体" w:cs="宋体"/>
          <w:i w:val="0"/>
          <w:iCs w:val="0"/>
          <w:kern w:val="0"/>
          <w:sz w:val="24"/>
          <w:szCs w:val="24"/>
        </w:rPr>
        <w:t>自本公告发布之日起</w:t>
      </w:r>
      <w:r>
        <w:rPr>
          <w:rFonts w:hint="eastAsia" w:ascii="宋体" w:hAnsi="宋体" w:eastAsia="宋体" w:cs="宋体"/>
          <w:i w:val="0"/>
          <w:iCs w:val="0"/>
          <w:kern w:val="0"/>
          <w:sz w:val="24"/>
          <w:szCs w:val="24"/>
          <w:lang w:val="en-US" w:eastAsia="zh-CN"/>
        </w:rPr>
        <w:t>5</w:t>
      </w:r>
      <w:r>
        <w:rPr>
          <w:rFonts w:hint="eastAsia" w:ascii="宋体" w:hAnsi="宋体" w:eastAsia="宋体" w:cs="宋体"/>
          <w:i w:val="0"/>
          <w:iCs w:val="0"/>
          <w:kern w:val="0"/>
          <w:sz w:val="24"/>
          <w:szCs w:val="24"/>
        </w:rPr>
        <w:t>个工作日。</w:t>
      </w:r>
    </w:p>
    <w:p>
      <w:pPr>
        <w:pStyle w:val="4"/>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i w:val="0"/>
          <w:iCs w:val="0"/>
          <w:sz w:val="24"/>
          <w:szCs w:val="24"/>
        </w:rPr>
      </w:pPr>
      <w:bookmarkStart w:id="26" w:name="_Toc7440"/>
      <w:bookmarkStart w:id="27" w:name="_Toc35393635"/>
      <w:bookmarkStart w:id="28" w:name="_Toc35393804"/>
      <w:r>
        <w:rPr>
          <w:rFonts w:hint="eastAsia" w:ascii="宋体" w:hAnsi="宋体" w:eastAsia="宋体" w:cs="宋体"/>
          <w:b w:val="0"/>
          <w:i w:val="0"/>
          <w:iCs w:val="0"/>
          <w:sz w:val="24"/>
          <w:szCs w:val="24"/>
        </w:rPr>
        <w:t>七、其他补充事宜</w:t>
      </w:r>
      <w:bookmarkEnd w:id="26"/>
      <w:bookmarkEnd w:id="27"/>
      <w:bookmarkEnd w:id="28"/>
    </w:p>
    <w:p>
      <w:pPr>
        <w:pageBreakBefore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1.投标人所提供的资格后审资料应满足采购文件要求，否则其投标将被拒绝；</w:t>
      </w:r>
    </w:p>
    <w:p>
      <w:pPr>
        <w:pageBreakBefore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2.逾期送达的或者未送达指定地点的响应文件，采购人不予受理；</w:t>
      </w:r>
    </w:p>
    <w:p>
      <w:pPr>
        <w:pageBreakBefore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3.有效递交响应文件的供应商不足三家时，采购人另行组织采购；</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sz w:val="24"/>
          <w:szCs w:val="24"/>
        </w:rPr>
      </w:pPr>
      <w:r>
        <w:rPr>
          <w:rFonts w:hint="eastAsia" w:ascii="宋体" w:hAnsi="宋体" w:eastAsia="宋体" w:cs="宋体"/>
          <w:sz w:val="24"/>
          <w:szCs w:val="24"/>
          <w:lang w:val="en-US" w:eastAsia="zh-CN"/>
        </w:rPr>
        <w:t>4.本次采购公告在中国政府采购网上发布。</w:t>
      </w:r>
    </w:p>
    <w:p>
      <w:pPr>
        <w:pStyle w:val="4"/>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i w:val="0"/>
          <w:iCs w:val="0"/>
          <w:sz w:val="24"/>
          <w:szCs w:val="24"/>
        </w:rPr>
      </w:pPr>
      <w:bookmarkStart w:id="29" w:name="_Toc28359095"/>
      <w:bookmarkStart w:id="30" w:name="_Toc35393636"/>
      <w:bookmarkStart w:id="31" w:name="_Toc35393805"/>
      <w:bookmarkStart w:id="32" w:name="_Toc28359018"/>
      <w:bookmarkStart w:id="33" w:name="_Toc31858"/>
      <w:r>
        <w:rPr>
          <w:rFonts w:hint="eastAsia" w:ascii="宋体" w:hAnsi="宋体" w:eastAsia="宋体" w:cs="宋体"/>
          <w:b w:val="0"/>
          <w:i w:val="0"/>
          <w:iCs w:val="0"/>
          <w:sz w:val="24"/>
          <w:szCs w:val="24"/>
        </w:rPr>
        <w:t>八、凡对本次采购提出询问，请按以下方式联系。</w:t>
      </w:r>
      <w:bookmarkEnd w:id="29"/>
      <w:bookmarkEnd w:id="30"/>
      <w:bookmarkEnd w:id="31"/>
      <w:bookmarkEnd w:id="32"/>
      <w:bookmarkEnd w:id="33"/>
    </w:p>
    <w:p>
      <w:pPr>
        <w:pageBreakBefore w:val="0"/>
        <w:widowControl/>
        <w:kinsoku/>
        <w:wordWrap/>
        <w:overflowPunct/>
        <w:topLinePunct w:val="0"/>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1.采购人信息</w:t>
      </w:r>
    </w:p>
    <w:p>
      <w:pPr>
        <w:pageBreakBefore w:val="0"/>
        <w:kinsoku/>
        <w:wordWrap/>
        <w:overflowPunct/>
        <w:topLinePunct w:val="0"/>
        <w:bidi w:val="0"/>
        <w:adjustRightInd/>
        <w:snapToGrid/>
        <w:spacing w:line="360" w:lineRule="auto"/>
        <w:ind w:firstLine="720" w:firstLineChars="300"/>
        <w:jc w:val="left"/>
        <w:textAlignment w:val="auto"/>
        <w:rPr>
          <w:rFonts w:hint="eastAsia" w:ascii="宋体" w:hAnsi="宋体" w:eastAsia="宋体" w:cs="宋体"/>
          <w:sz w:val="24"/>
          <w:szCs w:val="24"/>
          <w:u w:val="none"/>
        </w:rPr>
      </w:pPr>
      <w:r>
        <w:rPr>
          <w:rFonts w:hint="eastAsia" w:ascii="宋体" w:hAnsi="宋体" w:eastAsia="宋体" w:cs="宋体"/>
          <w:sz w:val="24"/>
          <w:szCs w:val="24"/>
          <w:u w:val="none"/>
        </w:rPr>
        <w:t>名 称：</w:t>
      </w:r>
      <w:r>
        <w:rPr>
          <w:rFonts w:hint="eastAsia" w:ascii="宋体" w:hAnsi="宋体" w:eastAsia="宋体" w:cs="宋体"/>
          <w:sz w:val="24"/>
          <w:szCs w:val="24"/>
          <w:u w:val="none"/>
          <w:lang w:eastAsia="zh-CN"/>
        </w:rPr>
        <w:t>吉林大学第二医院</w:t>
      </w:r>
      <w:r>
        <w:rPr>
          <w:rFonts w:hint="eastAsia" w:ascii="宋体" w:hAnsi="宋体" w:eastAsia="宋体" w:cs="宋体"/>
          <w:sz w:val="24"/>
          <w:szCs w:val="24"/>
          <w:u w:val="none"/>
        </w:rPr>
        <w:t>　</w:t>
      </w:r>
    </w:p>
    <w:p>
      <w:pPr>
        <w:pageBreakBefore w:val="0"/>
        <w:kinsoku/>
        <w:wordWrap/>
        <w:overflowPunct/>
        <w:topLinePunct w:val="0"/>
        <w:bidi w:val="0"/>
        <w:adjustRightInd/>
        <w:snapToGrid/>
        <w:spacing w:line="360" w:lineRule="auto"/>
        <w:ind w:firstLine="720" w:firstLineChars="300"/>
        <w:jc w:val="left"/>
        <w:textAlignment w:val="auto"/>
        <w:rPr>
          <w:rFonts w:hint="eastAsia" w:ascii="宋体" w:hAnsi="宋体" w:eastAsia="宋体" w:cs="宋体"/>
          <w:sz w:val="24"/>
          <w:szCs w:val="24"/>
          <w:u w:val="none"/>
        </w:rPr>
      </w:pPr>
      <w:r>
        <w:rPr>
          <w:rFonts w:hint="eastAsia" w:ascii="宋体" w:hAnsi="宋体" w:eastAsia="宋体" w:cs="宋体"/>
          <w:sz w:val="24"/>
          <w:szCs w:val="24"/>
          <w:u w:val="none"/>
        </w:rPr>
        <w:t>地</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rPr>
        <w:t>址：吉林省长春市南关区自强街 218 号</w:t>
      </w:r>
    </w:p>
    <w:p>
      <w:pPr>
        <w:pageBreakBefore w:val="0"/>
        <w:kinsoku/>
        <w:wordWrap/>
        <w:overflowPunct/>
        <w:topLinePunct w:val="0"/>
        <w:bidi w:val="0"/>
        <w:adjustRightInd/>
        <w:snapToGrid/>
        <w:spacing w:line="360" w:lineRule="auto"/>
        <w:ind w:firstLine="720" w:firstLineChars="300"/>
        <w:jc w:val="left"/>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rPr>
        <w:t>联系方式：</w:t>
      </w:r>
      <w:r>
        <w:rPr>
          <w:rFonts w:hint="eastAsia" w:ascii="宋体" w:hAnsi="宋体" w:eastAsia="宋体" w:cs="宋体"/>
          <w:sz w:val="24"/>
          <w:szCs w:val="24"/>
          <w:u w:val="none"/>
          <w:lang w:val="en-US" w:eastAsia="zh-CN"/>
        </w:rPr>
        <w:t>张老师0431-81136910</w:t>
      </w:r>
    </w:p>
    <w:p>
      <w:pPr>
        <w:pageBreakBefore w:val="0"/>
        <w:kinsoku/>
        <w:wordWrap/>
        <w:overflowPunct/>
        <w:topLinePunct w:val="0"/>
        <w:bidi w:val="0"/>
        <w:adjustRightInd/>
        <w:snapToGrid/>
        <w:spacing w:line="360" w:lineRule="auto"/>
        <w:ind w:firstLine="480" w:firstLineChars="200"/>
        <w:jc w:val="left"/>
        <w:textAlignment w:val="auto"/>
        <w:rPr>
          <w:rFonts w:hint="eastAsia" w:ascii="宋体" w:hAnsi="宋体" w:eastAsia="宋体" w:cs="宋体"/>
          <w:sz w:val="24"/>
          <w:szCs w:val="24"/>
          <w:u w:val="none"/>
        </w:rPr>
      </w:pPr>
      <w:bookmarkStart w:id="34" w:name="_Toc28359086"/>
      <w:bookmarkStart w:id="35" w:name="_Toc28359009"/>
      <w:r>
        <w:rPr>
          <w:rFonts w:hint="eastAsia" w:ascii="宋体" w:hAnsi="宋体" w:eastAsia="宋体" w:cs="宋体"/>
          <w:sz w:val="24"/>
          <w:szCs w:val="24"/>
          <w:u w:val="none"/>
        </w:rPr>
        <w:t>2.采购代理机构信息</w:t>
      </w:r>
      <w:bookmarkEnd w:id="34"/>
      <w:bookmarkEnd w:id="35"/>
    </w:p>
    <w:p>
      <w:pPr>
        <w:pageBreakBefore w:val="0"/>
        <w:kinsoku/>
        <w:wordWrap/>
        <w:overflowPunct/>
        <w:topLinePunct w:val="0"/>
        <w:bidi w:val="0"/>
        <w:adjustRightInd/>
        <w:snapToGrid/>
        <w:spacing w:line="360" w:lineRule="auto"/>
        <w:ind w:firstLine="720" w:firstLineChars="300"/>
        <w:textAlignment w:val="auto"/>
        <w:rPr>
          <w:rFonts w:hint="eastAsia" w:ascii="宋体" w:hAnsi="宋体" w:eastAsia="宋体" w:cs="宋体"/>
          <w:sz w:val="24"/>
          <w:szCs w:val="24"/>
          <w:u w:val="none"/>
        </w:rPr>
      </w:pPr>
      <w:r>
        <w:rPr>
          <w:rFonts w:hint="eastAsia" w:ascii="宋体" w:hAnsi="宋体" w:eastAsia="宋体" w:cs="宋体"/>
          <w:sz w:val="24"/>
          <w:szCs w:val="24"/>
          <w:u w:val="none"/>
        </w:rPr>
        <w:t xml:space="preserve">名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rPr>
        <w:t>称：北京典方建设工程咨询有限公司　</w:t>
      </w:r>
    </w:p>
    <w:p>
      <w:pPr>
        <w:pageBreakBefore w:val="0"/>
        <w:kinsoku/>
        <w:wordWrap/>
        <w:overflowPunct/>
        <w:topLinePunct w:val="0"/>
        <w:bidi w:val="0"/>
        <w:adjustRightInd/>
        <w:snapToGrid/>
        <w:spacing w:line="360" w:lineRule="auto"/>
        <w:ind w:firstLine="720" w:firstLineChars="300"/>
        <w:textAlignment w:val="auto"/>
        <w:rPr>
          <w:rFonts w:hint="eastAsia" w:ascii="宋体" w:hAnsi="宋体" w:eastAsia="宋体" w:cs="宋体"/>
          <w:sz w:val="24"/>
          <w:szCs w:val="24"/>
          <w:u w:val="none"/>
        </w:rPr>
      </w:pPr>
      <w:r>
        <w:rPr>
          <w:rFonts w:hint="eastAsia" w:ascii="宋体" w:hAnsi="宋体" w:eastAsia="宋体" w:cs="宋体"/>
          <w:sz w:val="24"/>
          <w:szCs w:val="24"/>
          <w:u w:val="none"/>
        </w:rPr>
        <w:t>地　址：吉林省长春市南关区生态大街291号伟峰东第11号楼8楼</w:t>
      </w:r>
    </w:p>
    <w:p>
      <w:pPr>
        <w:pageBreakBefore w:val="0"/>
        <w:kinsoku/>
        <w:wordWrap/>
        <w:overflowPunct/>
        <w:topLinePunct w:val="0"/>
        <w:bidi w:val="0"/>
        <w:adjustRightInd/>
        <w:snapToGrid/>
        <w:spacing w:line="360" w:lineRule="auto"/>
        <w:ind w:firstLine="720" w:firstLineChars="300"/>
        <w:textAlignment w:val="auto"/>
        <w:rPr>
          <w:rFonts w:hint="eastAsia" w:ascii="宋体" w:hAnsi="宋体" w:eastAsia="宋体" w:cs="宋体"/>
          <w:sz w:val="24"/>
          <w:szCs w:val="24"/>
          <w:u w:val="none"/>
        </w:rPr>
      </w:pPr>
      <w:r>
        <w:rPr>
          <w:rFonts w:hint="eastAsia" w:ascii="宋体" w:hAnsi="宋体" w:eastAsia="宋体" w:cs="宋体"/>
          <w:sz w:val="24"/>
          <w:szCs w:val="24"/>
          <w:u w:val="none"/>
        </w:rPr>
        <w:t>联系方式：</w:t>
      </w:r>
      <w:bookmarkStart w:id="36" w:name="_Toc28359010"/>
      <w:bookmarkStart w:id="37" w:name="_Toc28359087"/>
      <w:r>
        <w:rPr>
          <w:rFonts w:hint="eastAsia" w:ascii="宋体" w:hAnsi="宋体" w:eastAsia="宋体" w:cs="宋体"/>
          <w:sz w:val="24"/>
          <w:szCs w:val="24"/>
          <w:u w:val="none"/>
          <w:lang w:val="en-US" w:eastAsia="zh-CN"/>
        </w:rPr>
        <w:t>王明新15500078736</w:t>
      </w:r>
      <w:r>
        <w:rPr>
          <w:rFonts w:hint="eastAsia" w:ascii="宋体" w:hAnsi="宋体" w:eastAsia="宋体" w:cs="宋体"/>
          <w:sz w:val="24"/>
          <w:szCs w:val="24"/>
          <w:u w:val="none"/>
        </w:rPr>
        <w:t>　　　　　　　　　</w:t>
      </w:r>
    </w:p>
    <w:p>
      <w:pPr>
        <w:pageBreakBefore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rPr>
        <w:t>3.项目联系方式</w:t>
      </w:r>
      <w:bookmarkEnd w:id="36"/>
      <w:bookmarkEnd w:id="37"/>
    </w:p>
    <w:p>
      <w:pPr>
        <w:pStyle w:val="5"/>
        <w:pageBreakBefore w:val="0"/>
        <w:kinsoku/>
        <w:wordWrap/>
        <w:overflowPunct/>
        <w:topLinePunct w:val="0"/>
        <w:bidi w:val="0"/>
        <w:adjustRightInd/>
        <w:snapToGrid/>
        <w:spacing w:line="360" w:lineRule="auto"/>
        <w:ind w:firstLine="720" w:firstLineChars="300"/>
        <w:textAlignment w:val="auto"/>
        <w:rPr>
          <w:rFonts w:hint="eastAsia" w:ascii="宋体" w:hAnsi="宋体" w:eastAsia="宋体" w:cs="宋体"/>
          <w:sz w:val="24"/>
          <w:szCs w:val="24"/>
          <w:u w:val="none"/>
          <w:lang w:eastAsia="zh-CN"/>
        </w:rPr>
      </w:pPr>
      <w:r>
        <w:rPr>
          <w:rFonts w:hint="eastAsia" w:ascii="宋体" w:hAnsi="宋体" w:eastAsia="宋体" w:cs="宋体"/>
          <w:sz w:val="24"/>
          <w:szCs w:val="24"/>
          <w:u w:val="none"/>
        </w:rPr>
        <w:t>项目联系人：</w:t>
      </w:r>
      <w:r>
        <w:rPr>
          <w:rFonts w:hint="eastAsia" w:ascii="宋体" w:hAnsi="宋体" w:eastAsia="宋体" w:cs="宋体"/>
          <w:sz w:val="24"/>
          <w:szCs w:val="24"/>
          <w:u w:val="none"/>
          <w:lang w:val="en-US" w:eastAsia="zh-CN"/>
        </w:rPr>
        <w:t>王明新</w:t>
      </w:r>
    </w:p>
    <w:p>
      <w:pPr>
        <w:pageBreakBefore w:val="0"/>
        <w:kinsoku/>
        <w:wordWrap/>
        <w:overflowPunct/>
        <w:topLinePunct w:val="0"/>
        <w:bidi w:val="0"/>
        <w:adjustRightInd/>
        <w:snapToGrid/>
        <w:spacing w:line="360" w:lineRule="auto"/>
        <w:ind w:firstLine="720" w:firstLineChars="300"/>
        <w:textAlignment w:val="auto"/>
        <w:rPr>
          <w:rFonts w:ascii="仿宋" w:hAnsi="仿宋" w:eastAsia="仿宋"/>
          <w:sz w:val="28"/>
          <w:szCs w:val="28"/>
          <w:u w:val="none"/>
        </w:rPr>
      </w:pPr>
      <w:r>
        <w:rPr>
          <w:rFonts w:hint="eastAsia" w:ascii="宋体" w:hAnsi="宋体" w:eastAsia="宋体" w:cs="宋体"/>
          <w:sz w:val="24"/>
          <w:szCs w:val="24"/>
          <w:u w:val="none"/>
        </w:rPr>
        <w:t>电　话：</w:t>
      </w:r>
      <w:r>
        <w:rPr>
          <w:rFonts w:hint="eastAsia" w:ascii="宋体" w:hAnsi="宋体" w:eastAsia="宋体" w:cs="宋体"/>
          <w:sz w:val="24"/>
          <w:szCs w:val="24"/>
          <w:u w:val="none"/>
          <w:lang w:val="en-US" w:eastAsia="zh-CN"/>
        </w:rPr>
        <w:t>15500078736</w:t>
      </w:r>
      <w:r>
        <w:rPr>
          <w:rFonts w:hint="eastAsia" w:ascii="宋体" w:hAnsi="宋体" w:eastAsia="宋体" w:cs="宋体"/>
          <w:sz w:val="24"/>
          <w:szCs w:val="24"/>
          <w:u w:val="none"/>
        </w:rPr>
        <w:t>　</w:t>
      </w:r>
    </w:p>
    <w:p>
      <w:r>
        <w:rPr>
          <w:rStyle w:val="10"/>
          <w:rFonts w:ascii="宋体" w:hAnsi="宋体" w:eastAsia="宋体"/>
          <w:b/>
          <w:color w:val="000000"/>
          <w:sz w:val="48"/>
          <w:szCs w:val="48"/>
        </w:rPr>
        <w:br w:type="page"/>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华文宋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none"/>
      <w:pStyle w:val="3"/>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VlM2MzZGVkMDcxZGY0Y2JhZTM3ZTg5YzM0NjExOGMifQ=="/>
  </w:docVars>
  <w:rsids>
    <w:rsidRoot w:val="767B1AA5"/>
    <w:rsid w:val="767B1A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
    <w:qFormat/>
    <w:uiPriority w:val="0"/>
    <w:pPr>
      <w:keepNext/>
      <w:widowControl/>
      <w:numPr>
        <w:ilvl w:val="0"/>
        <w:numId w:val="1"/>
      </w:numPr>
      <w:jc w:val="center"/>
      <w:outlineLvl w:val="0"/>
    </w:pPr>
    <w:rPr>
      <w:rFonts w:ascii="黑体" w:eastAsia="黑体"/>
      <w:b/>
      <w:kern w:val="0"/>
      <w:sz w:val="52"/>
      <w:szCs w:val="20"/>
    </w:rPr>
  </w:style>
  <w:style w:type="paragraph" w:styleId="4">
    <w:name w:val="heading 2"/>
    <w:basedOn w:val="1"/>
    <w:next w:val="1"/>
    <w:qFormat/>
    <w:uiPriority w:val="0"/>
    <w:pPr>
      <w:keepNext/>
      <w:keepLines/>
      <w:widowControl/>
      <w:spacing w:before="260" w:beforeLines="0" w:after="260" w:afterLines="0" w:line="413" w:lineRule="auto"/>
      <w:jc w:val="center"/>
      <w:outlineLvl w:val="1"/>
    </w:pPr>
    <w:rPr>
      <w:rFonts w:ascii="Arial" w:hAnsi="Arial" w:eastAsia="黑体"/>
      <w:kern w:val="0"/>
      <w:sz w:val="44"/>
      <w:szCs w:val="20"/>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index 8"/>
    <w:basedOn w:val="1"/>
    <w:next w:val="1"/>
    <w:qFormat/>
    <w:uiPriority w:val="0"/>
    <w:pPr>
      <w:tabs>
        <w:tab w:val="left" w:pos="540"/>
        <w:tab w:val="left" w:pos="900"/>
      </w:tabs>
      <w:jc w:val="center"/>
    </w:pPr>
    <w:rPr>
      <w:rFonts w:ascii="宋体" w:hAnsi="宋体" w:cs="宋体"/>
      <w:color w:val="000000"/>
      <w:sz w:val="32"/>
      <w:szCs w:val="32"/>
    </w:rPr>
  </w:style>
  <w:style w:type="paragraph" w:styleId="5">
    <w:name w:val="Plain Text"/>
    <w:basedOn w:val="1"/>
    <w:uiPriority w:val="0"/>
    <w:rPr>
      <w:rFonts w:ascii="宋体" w:hAnsi="Courier New" w:eastAsia="华文宋体"/>
      <w:sz w:val="28"/>
      <w:szCs w:val="20"/>
    </w:rPr>
  </w:style>
  <w:style w:type="character" w:styleId="8">
    <w:name w:val="Hyperlink"/>
    <w:uiPriority w:val="99"/>
    <w:rPr>
      <w:rFonts w:hint="eastAsia" w:ascii="微软雅黑" w:hAnsi="微软雅黑" w:eastAsia="微软雅黑" w:cs="微软雅黑"/>
      <w:color w:val="02396F"/>
      <w:u w:val="single"/>
    </w:rPr>
  </w:style>
  <w:style w:type="paragraph" w:customStyle="1" w:styleId="9">
    <w:name w:val="Normal Indent"/>
    <w:basedOn w:val="1"/>
    <w:uiPriority w:val="0"/>
    <w:pPr>
      <w:widowControl/>
      <w:ind w:firstLine="420"/>
      <w:jc w:val="center"/>
    </w:pPr>
    <w:rPr>
      <w:b/>
      <w:kern w:val="0"/>
      <w:sz w:val="44"/>
      <w:szCs w:val="20"/>
    </w:rPr>
  </w:style>
  <w:style w:type="character" w:customStyle="1" w:styleId="10">
    <w:name w:val="标题 1 Char1"/>
    <w:link w:val="3"/>
    <w:qFormat/>
    <w:uiPriority w:val="0"/>
    <w:rPr>
      <w:rFonts w:ascii="黑体" w:eastAsia="黑体"/>
      <w:b/>
      <w:kern w:val="0"/>
      <w:sz w:val="52"/>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2022-09-07T09:08:00Z</dcterms:created>
  <dc:creator>王明新的WPS</dc:creator>
  <cp:lastModifiedBy>王明新的WPS</cp:lastModifiedBy>
  <dcterms:modified xsi:type="dcterms:W3CDTF">2022-09-07T09:10:02Z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51146F2779264BE69F7B7DEFE84D49BD</vt:lpwstr>
  </property>
</Properties>
</file>