
<file path=[Content_Types].xml><?xml version="1.0" encoding="utf-8"?>
<Types xmlns="http://schemas.openxmlformats.org/package/2006/content-types">
  <Default Extension="xml" ContentType="application/xml"/>
  <Default Extension="png" ContentType="image/png"/>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before="120" w:beforeLines="50" w:after="240" w:afterLines="100"/>
        <w:ind w:firstLine="3746" w:firstLineChars="848"/>
        <w:rPr>
          <w:rFonts w:ascii="宋体" w:cs="Times New Roman"/>
          <w:b/>
          <w:bCs/>
          <w:spacing w:val="40"/>
          <w:sz w:val="72"/>
          <w:szCs w:val="72"/>
        </w:rPr>
      </w:pPr>
      <w:r>
        <w:rPr>
          <w:rFonts w:hint="eastAsia" w:ascii="宋体" w:cs="Times New Roman"/>
          <w:b/>
          <w:bCs/>
          <w:sz w:val="44"/>
          <w:szCs w:val="44"/>
        </w:rPr>
        <w:drawing>
          <wp:inline distT="0" distB="0" distL="114300" distR="114300">
            <wp:extent cx="951230" cy="873125"/>
            <wp:effectExtent l="0" t="0" r="1270" b="3175"/>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10"/>
                    <a:stretch>
                      <a:fillRect/>
                    </a:stretch>
                  </pic:blipFill>
                  <pic:spPr>
                    <a:xfrm>
                      <a:off x="0" y="0"/>
                      <a:ext cx="951230" cy="873125"/>
                    </a:xfrm>
                    <a:prstGeom prst="rect">
                      <a:avLst/>
                    </a:prstGeom>
                    <a:noFill/>
                    <a:ln>
                      <a:noFill/>
                    </a:ln>
                  </pic:spPr>
                </pic:pic>
              </a:graphicData>
            </a:graphic>
          </wp:inline>
        </w:drawing>
      </w:r>
    </w:p>
    <w:p>
      <w:pPr>
        <w:spacing w:before="120" w:beforeLines="50" w:after="240" w:afterLines="100"/>
        <w:rPr>
          <w:rFonts w:ascii="宋体" w:cs="Times New Roman"/>
          <w:b/>
          <w:bCs/>
          <w:spacing w:val="40"/>
        </w:rPr>
      </w:pPr>
    </w:p>
    <w:p>
      <w:pPr>
        <w:spacing w:before="120" w:beforeLines="50" w:after="240" w:afterLines="100"/>
        <w:rPr>
          <w:rFonts w:ascii="宋体" w:cs="Times New Roman"/>
          <w:b/>
          <w:bCs/>
          <w:spacing w:val="40"/>
        </w:rPr>
      </w:pPr>
    </w:p>
    <w:p>
      <w:pPr>
        <w:spacing w:beforeLines="50" w:afterLines="100"/>
        <w:jc w:val="center"/>
        <w:rPr>
          <w:rFonts w:ascii="宋体" w:cs="Times New Roman"/>
          <w:b/>
          <w:bCs/>
          <w:spacing w:val="40"/>
          <w:sz w:val="72"/>
          <w:szCs w:val="72"/>
        </w:rPr>
      </w:pPr>
      <w:r>
        <w:rPr>
          <w:rFonts w:hint="eastAsia" w:ascii="宋体" w:hAnsi="宋体" w:cs="宋体"/>
          <w:b/>
          <w:bCs/>
          <w:spacing w:val="40"/>
          <w:sz w:val="72"/>
          <w:szCs w:val="72"/>
        </w:rPr>
        <w:t>政府采购</w:t>
      </w:r>
    </w:p>
    <w:p>
      <w:pPr>
        <w:jc w:val="center"/>
        <w:rPr>
          <w:rFonts w:ascii="宋体" w:cs="Times New Roman"/>
          <w:b/>
          <w:bCs/>
          <w:spacing w:val="-80"/>
          <w:sz w:val="72"/>
          <w:szCs w:val="72"/>
        </w:rPr>
      </w:pPr>
      <w:r>
        <w:rPr>
          <w:rFonts w:hint="eastAsia" w:ascii="宋体" w:hAnsi="宋体" w:cs="宋体"/>
          <w:b/>
          <w:bCs/>
          <w:spacing w:val="-80"/>
          <w:sz w:val="72"/>
          <w:szCs w:val="72"/>
        </w:rPr>
        <w:t>服</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务</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公</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开</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招</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标</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文</w:t>
      </w:r>
      <w:r>
        <w:rPr>
          <w:rFonts w:hint="eastAsia" w:ascii="宋体" w:hAnsi="宋体" w:cs="宋体"/>
          <w:b/>
          <w:bCs/>
          <w:spacing w:val="-80"/>
          <w:sz w:val="72"/>
          <w:szCs w:val="72"/>
          <w:lang w:val="en-US" w:eastAsia="zh-CN"/>
        </w:rPr>
        <w:t xml:space="preserve"> </w:t>
      </w:r>
      <w:r>
        <w:rPr>
          <w:rFonts w:hint="eastAsia" w:ascii="宋体" w:hAnsi="宋体" w:cs="宋体"/>
          <w:b/>
          <w:bCs/>
          <w:spacing w:val="-80"/>
          <w:sz w:val="72"/>
          <w:szCs w:val="72"/>
        </w:rPr>
        <w:t>件</w:t>
      </w:r>
    </w:p>
    <w:p>
      <w:pPr>
        <w:spacing w:line="360" w:lineRule="auto"/>
        <w:rPr>
          <w:rFonts w:ascii="宋体" w:cs="Times New Roman"/>
          <w:b/>
          <w:bCs/>
          <w:sz w:val="24"/>
          <w:szCs w:val="24"/>
        </w:rPr>
      </w:pPr>
    </w:p>
    <w:p>
      <w:pPr>
        <w:spacing w:line="360" w:lineRule="auto"/>
        <w:jc w:val="left"/>
        <w:rPr>
          <w:rFonts w:ascii="宋体" w:cs="Times New Roman"/>
          <w:b/>
          <w:bCs/>
          <w:sz w:val="24"/>
          <w:szCs w:val="24"/>
        </w:rPr>
      </w:pPr>
    </w:p>
    <w:p>
      <w:pPr>
        <w:spacing w:line="360" w:lineRule="auto"/>
        <w:jc w:val="left"/>
        <w:rPr>
          <w:rFonts w:ascii="宋体" w:cs="Times New Roman"/>
          <w:b/>
          <w:bCs/>
          <w:sz w:val="24"/>
          <w:szCs w:val="24"/>
        </w:rPr>
      </w:pPr>
    </w:p>
    <w:p>
      <w:pPr>
        <w:pStyle w:val="5"/>
      </w:pPr>
    </w:p>
    <w:p>
      <w:pPr>
        <w:spacing w:line="360" w:lineRule="auto"/>
        <w:ind w:firstLine="1079" w:firstLineChars="448"/>
        <w:jc w:val="left"/>
        <w:rPr>
          <w:rFonts w:ascii="宋体" w:cs="Times New Roman"/>
          <w:b/>
          <w:bCs/>
          <w:sz w:val="24"/>
          <w:szCs w:val="24"/>
        </w:rPr>
      </w:pPr>
    </w:p>
    <w:p>
      <w:pPr>
        <w:pStyle w:val="5"/>
      </w:pPr>
    </w:p>
    <w:p>
      <w:pPr>
        <w:spacing w:line="360" w:lineRule="auto"/>
        <w:ind w:firstLine="1079" w:firstLineChars="448"/>
        <w:jc w:val="left"/>
        <w:rPr>
          <w:rFonts w:ascii="宋体" w:cs="Times New Roman"/>
          <w:b/>
          <w:bCs/>
          <w:sz w:val="24"/>
          <w:szCs w:val="24"/>
        </w:rPr>
      </w:pPr>
    </w:p>
    <w:p>
      <w:pPr>
        <w:keepNext w:val="0"/>
        <w:keepLines w:val="0"/>
        <w:pageBreakBefore w:val="0"/>
        <w:widowControl w:val="0"/>
        <w:kinsoku/>
        <w:wordWrap/>
        <w:overflowPunct/>
        <w:topLinePunct w:val="0"/>
        <w:autoSpaceDE/>
        <w:autoSpaceDN/>
        <w:bidi w:val="0"/>
        <w:adjustRightInd/>
        <w:snapToGrid/>
        <w:spacing w:line="360" w:lineRule="auto"/>
        <w:ind w:left="1925" w:leftChars="152" w:hanging="1606" w:hangingChars="500"/>
        <w:jc w:val="left"/>
        <w:textAlignment w:val="auto"/>
        <w:rPr>
          <w:rFonts w:hint="default" w:asciiTheme="minorEastAsia" w:hAnsiTheme="minorEastAsia" w:eastAsiaTheme="minorEastAsia" w:cstheme="minorEastAsia"/>
          <w:b/>
          <w:sz w:val="32"/>
          <w:szCs w:val="32"/>
          <w:lang w:val="en-US" w:eastAsia="zh-CN"/>
        </w:rPr>
      </w:pPr>
      <w:r>
        <w:rPr>
          <w:rFonts w:hint="eastAsia" w:asciiTheme="minorEastAsia" w:hAnsiTheme="minorEastAsia" w:cstheme="minorEastAsia"/>
          <w:b/>
          <w:sz w:val="32"/>
          <w:szCs w:val="32"/>
        </w:rPr>
        <w:t>项目名称：</w:t>
      </w:r>
      <w:r>
        <w:rPr>
          <w:rFonts w:hint="eastAsia" w:asciiTheme="minorEastAsia" w:hAnsiTheme="minorEastAsia" w:cstheme="minorEastAsia"/>
          <w:b/>
          <w:sz w:val="32"/>
          <w:szCs w:val="32"/>
          <w:lang w:eastAsia="zh-CN"/>
        </w:rPr>
        <w:t>北京天坛医院净化区域设备运行及维保</w:t>
      </w:r>
      <w:r>
        <w:rPr>
          <w:rFonts w:hint="eastAsia" w:asciiTheme="minorEastAsia" w:hAnsiTheme="minorEastAsia" w:cstheme="minorEastAsia"/>
          <w:b/>
          <w:sz w:val="32"/>
          <w:szCs w:val="32"/>
          <w:lang w:val="en-US" w:eastAsia="zh-CN"/>
        </w:rPr>
        <w:t xml:space="preserve"> </w:t>
      </w:r>
    </w:p>
    <w:p>
      <w:pPr>
        <w:keepNext w:val="0"/>
        <w:keepLines w:val="0"/>
        <w:pageBreakBefore w:val="0"/>
        <w:widowControl w:val="0"/>
        <w:kinsoku/>
        <w:wordWrap/>
        <w:overflowPunct/>
        <w:topLinePunct w:val="0"/>
        <w:autoSpaceDE/>
        <w:autoSpaceDN/>
        <w:bidi w:val="0"/>
        <w:adjustRightInd/>
        <w:snapToGrid/>
        <w:spacing w:before="0" w:beforeLines="100" w:line="480" w:lineRule="auto"/>
        <w:ind w:left="0" w:leftChars="0" w:right="0" w:rightChars="0" w:firstLine="321" w:firstLineChars="100"/>
        <w:jc w:val="left"/>
        <w:textAlignment w:val="auto"/>
        <w:outlineLvl w:val="9"/>
        <w:rPr>
          <w:rFonts w:hint="eastAsia" w:asciiTheme="minorEastAsia" w:hAnsiTheme="minorEastAsia" w:eastAsiaTheme="minorEastAsia" w:cstheme="minorEastAsia"/>
          <w:b/>
          <w:sz w:val="32"/>
          <w:szCs w:val="32"/>
          <w:lang w:eastAsia="zh-CN"/>
        </w:rPr>
      </w:pPr>
      <w:r>
        <w:rPr>
          <w:rFonts w:hint="eastAsia" w:asciiTheme="minorEastAsia" w:hAnsiTheme="minorEastAsia" w:cstheme="minorEastAsia"/>
          <w:b/>
          <w:sz w:val="32"/>
          <w:szCs w:val="32"/>
        </w:rPr>
        <w:t>采 购 人：</w:t>
      </w:r>
      <w:r>
        <w:rPr>
          <w:rFonts w:hint="eastAsia" w:asciiTheme="minorEastAsia" w:hAnsiTheme="minorEastAsia" w:cstheme="minorEastAsia"/>
          <w:b/>
          <w:sz w:val="32"/>
          <w:szCs w:val="32"/>
          <w:lang w:eastAsia="zh-CN"/>
        </w:rPr>
        <w:t>首都医科大学附属北京天坛医院</w:t>
      </w:r>
    </w:p>
    <w:p>
      <w:pPr>
        <w:spacing w:line="480" w:lineRule="auto"/>
        <w:ind w:firstLine="321" w:firstLineChars="100"/>
        <w:jc w:val="left"/>
        <w:rPr>
          <w:rFonts w:hint="eastAsia" w:asciiTheme="minorEastAsia" w:hAnsiTheme="minorEastAsia" w:eastAsiaTheme="minorEastAsia" w:cstheme="minorEastAsia"/>
          <w:b/>
          <w:sz w:val="32"/>
          <w:szCs w:val="32"/>
          <w:lang w:val="en-US" w:eastAsia="zh-CN"/>
        </w:rPr>
      </w:pPr>
      <w:r>
        <w:rPr>
          <w:rFonts w:hint="eastAsia" w:asciiTheme="minorEastAsia" w:hAnsiTheme="minorEastAsia" w:cstheme="minorEastAsia"/>
          <w:b/>
          <w:sz w:val="32"/>
          <w:szCs w:val="32"/>
          <w:lang w:eastAsia="zh-CN"/>
        </w:rPr>
        <w:t>项目编号</w:t>
      </w:r>
      <w:r>
        <w:rPr>
          <w:rFonts w:hint="eastAsia" w:asciiTheme="minorEastAsia" w:hAnsiTheme="minorEastAsia" w:cstheme="minorEastAsia"/>
          <w:b/>
          <w:sz w:val="32"/>
          <w:szCs w:val="32"/>
        </w:rPr>
        <w:t>：</w:t>
      </w:r>
      <w:r>
        <w:rPr>
          <w:rFonts w:hint="eastAsia" w:asciiTheme="minorEastAsia" w:hAnsiTheme="minorEastAsia" w:cstheme="minorEastAsia"/>
          <w:b/>
          <w:sz w:val="32"/>
          <w:szCs w:val="32"/>
          <w:lang w:eastAsia="zh-CN"/>
        </w:rPr>
        <w:t>0686-2141B3561936Z</w:t>
      </w:r>
    </w:p>
    <w:p>
      <w:pPr>
        <w:spacing w:line="480" w:lineRule="auto"/>
        <w:ind w:firstLine="1606" w:firstLineChars="500"/>
        <w:jc w:val="left"/>
        <w:rPr>
          <w:rFonts w:hint="eastAsia" w:ascii="宋体" w:hAnsi="宋体" w:eastAsia="宋体" w:cs="宋体"/>
          <w:b/>
          <w:sz w:val="32"/>
          <w:szCs w:val="32"/>
        </w:rPr>
      </w:pPr>
      <w:r>
        <w:rPr>
          <w:rFonts w:hint="eastAsia" w:ascii="宋体" w:hAnsi="宋体" w:eastAsia="宋体" w:cs="宋体"/>
          <w:b/>
          <w:sz w:val="32"/>
          <w:szCs w:val="32"/>
          <w:lang w:val="en-US" w:eastAsia="zh-CN"/>
        </w:rPr>
        <w:t xml:space="preserve">  </w:t>
      </w:r>
    </w:p>
    <w:p>
      <w:pPr>
        <w:spacing w:line="360" w:lineRule="auto"/>
        <w:rPr>
          <w:rFonts w:ascii="宋体" w:cs="Times New Roman"/>
          <w:b/>
          <w:bCs/>
          <w:sz w:val="32"/>
          <w:szCs w:val="32"/>
        </w:rPr>
      </w:pPr>
    </w:p>
    <w:p>
      <w:pPr>
        <w:pStyle w:val="5"/>
      </w:pPr>
    </w:p>
    <w:p>
      <w:pPr>
        <w:spacing w:line="360" w:lineRule="auto"/>
        <w:ind w:firstLine="2069" w:firstLineChars="644"/>
        <w:rPr>
          <w:rFonts w:ascii="宋体" w:cs="Times New Roman"/>
          <w:b/>
          <w:bCs/>
          <w:sz w:val="32"/>
          <w:szCs w:val="32"/>
        </w:rPr>
      </w:pPr>
      <w:r>
        <w:rPr>
          <w:rFonts w:hint="eastAsia" w:ascii="宋体" w:hAnsi="宋体" w:cs="宋体"/>
          <w:b/>
          <w:bCs/>
          <w:sz w:val="32"/>
          <w:szCs w:val="32"/>
        </w:rPr>
        <w:t>招标代理机构：北京国际贸易有限公司</w:t>
      </w:r>
    </w:p>
    <w:p>
      <w:pPr>
        <w:spacing w:beforeLines="100" w:afterLines="150"/>
        <w:ind w:firstLine="3514" w:firstLineChars="1094"/>
        <w:rPr>
          <w:rFonts w:ascii="经典粗黑简" w:hAnsi="宋体" w:eastAsia="经典粗黑简" w:cs="Times New Roman"/>
          <w:b/>
          <w:bCs/>
          <w:sz w:val="48"/>
          <w:szCs w:val="48"/>
        </w:rPr>
      </w:pPr>
      <w:r>
        <w:rPr>
          <w:rFonts w:hint="eastAsia" w:ascii="宋体" w:hAnsi="宋体" w:cs="宋体"/>
          <w:b/>
          <w:bCs/>
          <w:sz w:val="32"/>
          <w:szCs w:val="32"/>
          <w:u w:val="single"/>
        </w:rPr>
        <w:t>202</w:t>
      </w:r>
      <w:r>
        <w:rPr>
          <w:rFonts w:hint="eastAsia" w:ascii="宋体" w:hAnsi="宋体" w:cs="宋体"/>
          <w:b/>
          <w:bCs/>
          <w:sz w:val="32"/>
          <w:szCs w:val="32"/>
          <w:u w:val="single"/>
          <w:lang w:val="en-US" w:eastAsia="zh-CN"/>
        </w:rPr>
        <w:t>1</w:t>
      </w:r>
      <w:r>
        <w:rPr>
          <w:rFonts w:hint="eastAsia" w:ascii="宋体" w:hAnsi="宋体" w:cs="宋体"/>
          <w:b/>
          <w:bCs/>
          <w:sz w:val="32"/>
          <w:szCs w:val="32"/>
        </w:rPr>
        <w:t>年</w:t>
      </w:r>
      <w:r>
        <w:rPr>
          <w:rFonts w:hint="eastAsia" w:ascii="宋体" w:hAnsi="宋体" w:cs="宋体"/>
          <w:b/>
          <w:bCs/>
          <w:sz w:val="32"/>
          <w:szCs w:val="32"/>
          <w:highlight w:val="none"/>
          <w:u w:val="single"/>
          <w:lang w:val="en-US" w:eastAsia="zh-CN"/>
        </w:rPr>
        <w:t>12</w:t>
      </w:r>
      <w:r>
        <w:rPr>
          <w:rFonts w:hint="eastAsia" w:ascii="宋体" w:hAnsi="宋体" w:cs="宋体"/>
          <w:b/>
          <w:bCs/>
          <w:sz w:val="32"/>
          <w:szCs w:val="32"/>
        </w:rPr>
        <w:t>月</w:t>
      </w:r>
    </w:p>
    <w:p>
      <w:pPr>
        <w:spacing w:line="360" w:lineRule="auto"/>
        <w:jc w:val="center"/>
        <w:rPr>
          <w:rFonts w:ascii="宋体" w:cs="Times New Roman"/>
          <w:kern w:val="0"/>
          <w:sz w:val="24"/>
          <w:szCs w:val="24"/>
        </w:rPr>
        <w:sectPr>
          <w:headerReference r:id="rId4" w:type="first"/>
          <w:headerReference r:id="rId3" w:type="default"/>
          <w:footerReference r:id="rId5" w:type="default"/>
          <w:pgSz w:w="11907" w:h="16840"/>
          <w:pgMar w:top="1440" w:right="1361" w:bottom="1440" w:left="1361" w:header="851" w:footer="850" w:gutter="0"/>
          <w:cols w:space="0" w:num="1"/>
          <w:titlePg/>
        </w:sectPr>
      </w:pPr>
    </w:p>
    <w:p>
      <w:pPr>
        <w:spacing w:line="360" w:lineRule="auto"/>
        <w:jc w:val="center"/>
        <w:rPr>
          <w:rFonts w:ascii="宋体" w:cs="Times New Roman"/>
          <w:kern w:val="0"/>
          <w:sz w:val="24"/>
          <w:szCs w:val="24"/>
        </w:rPr>
      </w:pPr>
    </w:p>
    <w:p>
      <w:pPr>
        <w:spacing w:line="360" w:lineRule="auto"/>
        <w:jc w:val="center"/>
        <w:rPr>
          <w:rFonts w:ascii="宋体" w:cs="Times New Roman"/>
          <w:b/>
          <w:bCs/>
          <w:sz w:val="24"/>
          <w:szCs w:val="24"/>
        </w:rPr>
      </w:pPr>
      <w:bookmarkStart w:id="0" w:name="_Toc27213_WPSOffice_Type1"/>
      <w:r>
        <w:rPr>
          <w:rFonts w:ascii="宋体" w:hAnsi="宋体" w:cs="宋体"/>
          <w:b/>
          <w:bCs/>
          <w:sz w:val="28"/>
          <w:szCs w:val="28"/>
        </w:rPr>
        <w:t xml:space="preserve"> </w:t>
      </w:r>
      <w:r>
        <w:rPr>
          <w:rFonts w:hint="eastAsia" w:ascii="宋体" w:hAnsi="宋体" w:cs="宋体"/>
          <w:b/>
          <w:bCs/>
          <w:sz w:val="28"/>
          <w:szCs w:val="28"/>
        </w:rPr>
        <w:t>目</w:t>
      </w:r>
      <w:r>
        <w:rPr>
          <w:rFonts w:ascii="宋体" w:hAnsi="宋体" w:cs="宋体"/>
          <w:b/>
          <w:bCs/>
          <w:sz w:val="28"/>
          <w:szCs w:val="28"/>
        </w:rPr>
        <w:t xml:space="preserve">  </w:t>
      </w:r>
      <w:r>
        <w:rPr>
          <w:rFonts w:hint="eastAsia" w:ascii="宋体" w:hAnsi="宋体" w:cs="宋体"/>
          <w:b/>
          <w:bCs/>
          <w:sz w:val="28"/>
          <w:szCs w:val="28"/>
        </w:rPr>
        <w:t>录</w:t>
      </w:r>
      <w:r>
        <w:rPr>
          <w:rFonts w:ascii="宋体" w:cs="Times New Roman"/>
          <w:sz w:val="24"/>
          <w:szCs w:val="24"/>
        </w:rPr>
        <w:tab/>
      </w:r>
    </w:p>
    <w:p>
      <w:pPr>
        <w:pStyle w:val="18"/>
        <w:tabs>
          <w:tab w:val="right" w:leader="dot" w:pos="9866"/>
        </w:tabs>
        <w:spacing w:line="360" w:lineRule="auto"/>
        <w:rPr>
          <w:rFonts w:ascii="宋体"/>
          <w:sz w:val="24"/>
          <w:szCs w:val="24"/>
        </w:rPr>
      </w:pPr>
    </w:p>
    <w:bookmarkEnd w:id="0"/>
    <w:p>
      <w:pPr>
        <w:spacing w:before="120" w:line="480" w:lineRule="auto"/>
        <w:jc w:val="center"/>
        <w:rPr>
          <w:rFonts w:ascii="宋体" w:cs="Times New Roman"/>
          <w:b/>
          <w:bCs/>
          <w:sz w:val="24"/>
          <w:szCs w:val="24"/>
        </w:rPr>
      </w:pPr>
      <w:r>
        <w:rPr>
          <w:rFonts w:ascii="宋体" w:hAnsi="宋体" w:cs="宋体"/>
          <w:b/>
          <w:bCs/>
          <w:sz w:val="24"/>
          <w:szCs w:val="24"/>
        </w:rPr>
        <w:fldChar w:fldCharType="begin"/>
      </w:r>
      <w:r>
        <w:rPr>
          <w:rFonts w:ascii="宋体" w:hAnsi="宋体" w:cs="宋体"/>
          <w:b/>
          <w:bCs/>
          <w:sz w:val="24"/>
          <w:szCs w:val="24"/>
        </w:rPr>
        <w:instrText xml:space="preserve"> HYPERLINK \l "_Toc23965_WPSOffice_Level1"</w:instrText>
      </w:r>
      <w:r>
        <w:rPr>
          <w:rFonts w:ascii="宋体" w:hAnsi="宋体" w:cs="宋体"/>
          <w:b/>
          <w:bCs/>
          <w:sz w:val="24"/>
          <w:szCs w:val="24"/>
        </w:rPr>
        <w:fldChar w:fldCharType="separate"/>
      </w:r>
      <w:r>
        <w:rPr>
          <w:rFonts w:hint="eastAsia" w:ascii="宋体" w:hAnsi="宋体" w:cs="宋体"/>
          <w:b/>
          <w:bCs/>
          <w:sz w:val="24"/>
          <w:szCs w:val="24"/>
        </w:rPr>
        <w:t>第一章</w:t>
      </w:r>
      <w:r>
        <w:rPr>
          <w:rFonts w:ascii="宋体" w:hAnsi="宋体" w:cs="宋体"/>
          <w:b/>
          <w:bCs/>
          <w:sz w:val="24"/>
          <w:szCs w:val="24"/>
        </w:rPr>
        <w:t xml:space="preserve"> </w:t>
      </w:r>
      <w:r>
        <w:rPr>
          <w:rFonts w:hint="eastAsia" w:ascii="宋体" w:hAnsi="宋体" w:cs="宋体"/>
          <w:b/>
          <w:bCs/>
          <w:sz w:val="24"/>
          <w:szCs w:val="24"/>
        </w:rPr>
        <w:t>投标邀请…………………………………………………………………</w:t>
      </w:r>
      <w:r>
        <w:rPr>
          <w:rFonts w:ascii="宋体" w:hAnsi="宋体" w:cs="宋体"/>
          <w:b/>
          <w:bCs/>
          <w:sz w:val="24"/>
          <w:szCs w:val="24"/>
        </w:rPr>
        <w:t>2</w:t>
      </w:r>
      <w:r>
        <w:rPr>
          <w:rFonts w:ascii="宋体" w:hAnsi="宋体" w:cs="宋体"/>
          <w:b/>
          <w:bCs/>
          <w:sz w:val="24"/>
          <w:szCs w:val="24"/>
        </w:rPr>
        <w:fldChar w:fldCharType="end"/>
      </w:r>
    </w:p>
    <w:p>
      <w:pPr>
        <w:spacing w:before="120" w:line="480" w:lineRule="auto"/>
        <w:jc w:val="center"/>
        <w:rPr>
          <w:rFonts w:ascii="宋体" w:cs="Times New Roman"/>
          <w:b/>
          <w:bCs/>
          <w:sz w:val="24"/>
          <w:szCs w:val="24"/>
        </w:rPr>
      </w:pPr>
      <w:r>
        <w:fldChar w:fldCharType="begin"/>
      </w:r>
      <w:r>
        <w:instrText xml:space="preserve">HYPERLINK \l "_Toc27213_WPSOffice_Level1"</w:instrText>
      </w:r>
      <w:r>
        <w:fldChar w:fldCharType="separate"/>
      </w:r>
      <w:r>
        <w:rPr>
          <w:rFonts w:hint="eastAsia" w:ascii="宋体" w:hAnsi="宋体" w:cs="宋体"/>
          <w:b/>
          <w:bCs/>
          <w:sz w:val="24"/>
          <w:szCs w:val="24"/>
        </w:rPr>
        <w:t>第二章</w:t>
      </w:r>
      <w:r>
        <w:rPr>
          <w:rFonts w:ascii="宋体" w:hAnsi="宋体" w:cs="宋体"/>
          <w:b/>
          <w:bCs/>
          <w:sz w:val="24"/>
          <w:szCs w:val="24"/>
        </w:rPr>
        <w:t xml:space="preserve"> </w:t>
      </w:r>
      <w:r>
        <w:rPr>
          <w:rFonts w:hint="eastAsia" w:ascii="宋体" w:hAnsi="宋体" w:cs="宋体"/>
          <w:b/>
          <w:bCs/>
          <w:sz w:val="24"/>
          <w:szCs w:val="24"/>
        </w:rPr>
        <w:t>供应商须知………………………………………………………………</w:t>
      </w:r>
      <w:r>
        <w:fldChar w:fldCharType="end"/>
      </w:r>
      <w:r>
        <w:rPr>
          <w:rFonts w:ascii="宋体" w:hAnsi="宋体" w:cs="宋体"/>
          <w:b/>
          <w:bCs/>
          <w:sz w:val="24"/>
          <w:szCs w:val="24"/>
        </w:rPr>
        <w:t>4</w:t>
      </w:r>
    </w:p>
    <w:p>
      <w:pPr>
        <w:tabs>
          <w:tab w:val="left" w:pos="0"/>
          <w:tab w:val="left" w:pos="640"/>
        </w:tabs>
        <w:spacing w:before="120" w:line="480" w:lineRule="auto"/>
        <w:ind w:left="105" w:leftChars="50"/>
        <w:jc w:val="center"/>
        <w:rPr>
          <w:rFonts w:ascii="宋体" w:cs="Times New Roman"/>
          <w:b/>
          <w:bCs/>
          <w:sz w:val="24"/>
          <w:szCs w:val="24"/>
        </w:rPr>
      </w:pPr>
      <w:r>
        <w:fldChar w:fldCharType="begin"/>
      </w:r>
      <w:r>
        <w:instrText xml:space="preserve">HYPERLINK \l "_Toc9160_WPSOffice_Level1"</w:instrText>
      </w:r>
      <w:r>
        <w:fldChar w:fldCharType="separate"/>
      </w:r>
      <w:r>
        <w:rPr>
          <w:rFonts w:hint="eastAsia" w:ascii="宋体" w:hAnsi="宋体" w:cs="宋体"/>
          <w:b/>
          <w:bCs/>
          <w:sz w:val="24"/>
          <w:szCs w:val="24"/>
        </w:rPr>
        <w:t>第三章</w:t>
      </w:r>
      <w:r>
        <w:rPr>
          <w:rFonts w:ascii="宋体" w:hAnsi="宋体" w:cs="宋体"/>
          <w:b/>
          <w:bCs/>
          <w:sz w:val="24"/>
          <w:szCs w:val="24"/>
        </w:rPr>
        <w:t xml:space="preserve"> </w:t>
      </w:r>
      <w:r>
        <w:rPr>
          <w:rFonts w:hint="eastAsia" w:ascii="宋体" w:hAnsi="宋体" w:cs="宋体"/>
          <w:b/>
          <w:bCs/>
          <w:sz w:val="24"/>
          <w:szCs w:val="24"/>
        </w:rPr>
        <w:t>供应商须知资料表……………………………………………………</w:t>
      </w:r>
      <w:r>
        <w:rPr>
          <w:rFonts w:ascii="宋体" w:hAnsi="宋体" w:cs="宋体"/>
          <w:b/>
          <w:bCs/>
          <w:sz w:val="24"/>
          <w:szCs w:val="24"/>
        </w:rPr>
        <w:t>2</w:t>
      </w:r>
      <w:r>
        <w:fldChar w:fldCharType="end"/>
      </w:r>
      <w:r>
        <w:rPr>
          <w:rFonts w:ascii="宋体" w:hAnsi="宋体" w:cs="宋体"/>
          <w:b/>
          <w:bCs/>
          <w:sz w:val="24"/>
          <w:szCs w:val="24"/>
        </w:rPr>
        <w:t>6</w:t>
      </w:r>
    </w:p>
    <w:p>
      <w:pPr>
        <w:tabs>
          <w:tab w:val="left" w:pos="0"/>
          <w:tab w:val="left" w:pos="640"/>
        </w:tabs>
        <w:spacing w:before="120" w:line="480" w:lineRule="auto"/>
        <w:ind w:left="105" w:leftChars="50"/>
        <w:jc w:val="center"/>
        <w:rPr>
          <w:rFonts w:ascii="宋体" w:cs="Times New Roman"/>
          <w:b/>
          <w:bCs/>
          <w:sz w:val="24"/>
          <w:szCs w:val="24"/>
        </w:rPr>
      </w:pPr>
      <w:r>
        <w:fldChar w:fldCharType="begin"/>
      </w:r>
      <w:r>
        <w:instrText xml:space="preserve">HYPERLINK \l "_Toc23279_WPSOffice_Level1"</w:instrText>
      </w:r>
      <w:r>
        <w:fldChar w:fldCharType="separate"/>
      </w:r>
      <w:r>
        <w:rPr>
          <w:rFonts w:hint="eastAsia" w:ascii="宋体" w:hAnsi="宋体" w:cs="宋体"/>
          <w:b/>
          <w:bCs/>
          <w:sz w:val="24"/>
          <w:szCs w:val="24"/>
        </w:rPr>
        <w:t>第四章</w:t>
      </w:r>
      <w:r>
        <w:rPr>
          <w:rFonts w:ascii="宋体" w:hAnsi="宋体" w:cs="宋体"/>
          <w:b/>
          <w:bCs/>
          <w:sz w:val="24"/>
          <w:szCs w:val="24"/>
        </w:rPr>
        <w:t xml:space="preserve"> </w:t>
      </w:r>
      <w:r>
        <w:rPr>
          <w:rFonts w:hint="eastAsia" w:ascii="宋体" w:hAnsi="宋体" w:cs="宋体"/>
          <w:b/>
          <w:bCs/>
          <w:sz w:val="24"/>
          <w:szCs w:val="24"/>
        </w:rPr>
        <w:t>采购合同………………………………………………………………</w:t>
      </w:r>
      <w:r>
        <w:rPr>
          <w:rFonts w:ascii="宋体" w:hAnsi="宋体" w:cs="宋体"/>
          <w:b/>
          <w:bCs/>
          <w:sz w:val="24"/>
          <w:szCs w:val="24"/>
        </w:rPr>
        <w:t>3</w:t>
      </w:r>
      <w:r>
        <w:fldChar w:fldCharType="end"/>
      </w:r>
      <w:r>
        <w:rPr>
          <w:rFonts w:ascii="宋体" w:hAnsi="宋体" w:cs="宋体"/>
          <w:b/>
          <w:bCs/>
          <w:sz w:val="24"/>
          <w:szCs w:val="24"/>
        </w:rPr>
        <w:t>3</w:t>
      </w:r>
    </w:p>
    <w:p>
      <w:pPr>
        <w:tabs>
          <w:tab w:val="left" w:pos="0"/>
          <w:tab w:val="left" w:pos="640"/>
        </w:tabs>
        <w:spacing w:before="120" w:line="480" w:lineRule="auto"/>
        <w:ind w:left="105" w:leftChars="50"/>
        <w:jc w:val="center"/>
        <w:rPr>
          <w:rFonts w:hint="eastAsia" w:ascii="宋体" w:eastAsia="宋体" w:cs="Times New Roman"/>
          <w:b/>
          <w:bCs/>
          <w:sz w:val="24"/>
          <w:szCs w:val="24"/>
          <w:lang w:eastAsia="zh-CN"/>
        </w:rPr>
      </w:pPr>
      <w:r>
        <w:fldChar w:fldCharType="begin"/>
      </w:r>
      <w:r>
        <w:instrText xml:space="preserve">HYPERLINK \l "_Toc30631_WPSOffice_Level1"</w:instrText>
      </w:r>
      <w:r>
        <w:fldChar w:fldCharType="separate"/>
      </w:r>
      <w:r>
        <w:rPr>
          <w:rFonts w:hint="eastAsia" w:ascii="宋体" w:hAnsi="宋体" w:cs="宋体"/>
          <w:b/>
          <w:bCs/>
          <w:sz w:val="24"/>
          <w:szCs w:val="24"/>
        </w:rPr>
        <w:t>第五章</w:t>
      </w:r>
      <w:r>
        <w:rPr>
          <w:rFonts w:ascii="宋体" w:hAnsi="宋体" w:cs="宋体"/>
          <w:b/>
          <w:bCs/>
          <w:sz w:val="24"/>
          <w:szCs w:val="24"/>
        </w:rPr>
        <w:t xml:space="preserve"> </w:t>
      </w:r>
      <w:r>
        <w:rPr>
          <w:rFonts w:hint="eastAsia" w:ascii="宋体" w:hAnsi="宋体" w:cs="宋体"/>
          <w:b/>
          <w:bCs/>
          <w:sz w:val="24"/>
          <w:szCs w:val="24"/>
        </w:rPr>
        <w:t>采购需求………………………………………………………………</w:t>
      </w:r>
      <w:r>
        <w:rPr>
          <w:rFonts w:hint="eastAsia" w:ascii="宋体" w:hAnsi="宋体" w:cs="宋体"/>
          <w:b/>
          <w:bCs/>
          <w:sz w:val="24"/>
          <w:szCs w:val="24"/>
          <w:lang w:val="en-US" w:eastAsia="zh-CN"/>
        </w:rPr>
        <w:t>5</w:t>
      </w:r>
      <w:r>
        <w:fldChar w:fldCharType="end"/>
      </w:r>
      <w:r>
        <w:rPr>
          <w:rFonts w:hint="eastAsia" w:ascii="宋体" w:hAnsi="宋体" w:cs="宋体"/>
          <w:b/>
          <w:bCs/>
          <w:sz w:val="24"/>
          <w:szCs w:val="24"/>
          <w:lang w:val="en-US" w:eastAsia="zh-CN"/>
        </w:rPr>
        <w:t>1</w:t>
      </w:r>
    </w:p>
    <w:p>
      <w:pPr>
        <w:tabs>
          <w:tab w:val="left" w:pos="0"/>
          <w:tab w:val="left" w:pos="640"/>
        </w:tabs>
        <w:spacing w:before="120" w:line="480" w:lineRule="auto"/>
        <w:ind w:left="105" w:leftChars="50"/>
        <w:jc w:val="center"/>
        <w:rPr>
          <w:rFonts w:hint="eastAsia" w:ascii="宋体" w:eastAsia="宋体" w:cs="Times New Roman"/>
          <w:b/>
          <w:bCs/>
          <w:sz w:val="24"/>
          <w:szCs w:val="24"/>
          <w:lang w:eastAsia="zh-CN"/>
        </w:rPr>
      </w:pPr>
      <w:r>
        <w:fldChar w:fldCharType="begin"/>
      </w:r>
      <w:r>
        <w:instrText xml:space="preserve">HYPERLINK \l "_Toc21544_WPSOffice_Level1"</w:instrText>
      </w:r>
      <w:r>
        <w:fldChar w:fldCharType="separate"/>
      </w:r>
      <w:r>
        <w:rPr>
          <w:rFonts w:hint="eastAsia" w:ascii="宋体" w:hAnsi="宋体" w:cs="宋体"/>
          <w:b/>
          <w:bCs/>
          <w:sz w:val="24"/>
          <w:szCs w:val="24"/>
        </w:rPr>
        <w:t>第六章</w:t>
      </w:r>
      <w:r>
        <w:rPr>
          <w:rFonts w:ascii="宋体" w:hAnsi="宋体" w:cs="宋体"/>
          <w:b/>
          <w:bCs/>
          <w:sz w:val="24"/>
          <w:szCs w:val="24"/>
        </w:rPr>
        <w:t xml:space="preserve"> </w:t>
      </w:r>
      <w:r>
        <w:rPr>
          <w:rFonts w:hint="eastAsia" w:ascii="宋体" w:hAnsi="宋体" w:cs="宋体"/>
          <w:b/>
          <w:bCs/>
          <w:sz w:val="24"/>
          <w:szCs w:val="24"/>
        </w:rPr>
        <w:t>投标文件格式…………………………………………………………</w:t>
      </w:r>
      <w:r>
        <w:rPr>
          <w:rFonts w:ascii="宋体" w:hAnsi="宋体" w:cs="宋体"/>
          <w:b/>
          <w:bCs/>
          <w:sz w:val="24"/>
          <w:szCs w:val="24"/>
        </w:rPr>
        <w:t>9</w:t>
      </w:r>
      <w:r>
        <w:fldChar w:fldCharType="end"/>
      </w:r>
      <w:r>
        <w:rPr>
          <w:rFonts w:hint="eastAsia" w:ascii="宋体" w:hAnsi="宋体" w:cs="宋体"/>
          <w:b/>
          <w:bCs/>
          <w:sz w:val="24"/>
          <w:szCs w:val="24"/>
          <w:lang w:val="en-US" w:eastAsia="zh-CN"/>
        </w:rPr>
        <w:t>5</w:t>
      </w:r>
    </w:p>
    <w:p>
      <w:pPr>
        <w:tabs>
          <w:tab w:val="left" w:pos="0"/>
          <w:tab w:val="left" w:pos="640"/>
        </w:tabs>
        <w:spacing w:before="120" w:line="480" w:lineRule="auto"/>
        <w:ind w:left="105" w:leftChars="50"/>
        <w:jc w:val="center"/>
        <w:rPr>
          <w:rFonts w:ascii="宋体" w:cs="Times New Roman"/>
          <w:b/>
          <w:bCs/>
          <w:sz w:val="24"/>
          <w:szCs w:val="24"/>
        </w:rPr>
      </w:pPr>
      <w:r>
        <w:fldChar w:fldCharType="begin"/>
      </w:r>
      <w:r>
        <w:instrText xml:space="preserve">HYPERLINK \l "_Toc31511_WPSOffice_Level1"</w:instrText>
      </w:r>
      <w:r>
        <w:fldChar w:fldCharType="separate"/>
      </w:r>
      <w:r>
        <w:rPr>
          <w:rFonts w:hint="eastAsia" w:ascii="宋体" w:hAnsi="宋体" w:cs="宋体"/>
          <w:b/>
          <w:bCs/>
          <w:sz w:val="24"/>
          <w:szCs w:val="24"/>
        </w:rPr>
        <w:t>第七章</w:t>
      </w:r>
      <w:r>
        <w:rPr>
          <w:rFonts w:ascii="宋体" w:hAnsi="宋体" w:cs="宋体"/>
          <w:b/>
          <w:bCs/>
          <w:sz w:val="24"/>
          <w:szCs w:val="24"/>
        </w:rPr>
        <w:t xml:space="preserve"> </w:t>
      </w:r>
      <w:r>
        <w:rPr>
          <w:rFonts w:hint="eastAsia" w:ascii="宋体" w:hAnsi="宋体" w:cs="宋体"/>
          <w:b/>
          <w:bCs/>
          <w:sz w:val="24"/>
          <w:szCs w:val="24"/>
        </w:rPr>
        <w:t>评标方法和标准………………………………………………………</w:t>
      </w:r>
      <w:bookmarkStart w:id="1" w:name="_Toc31511_WPSOffice_Level1Page"/>
      <w:bookmarkEnd w:id="1"/>
      <w:r>
        <w:fldChar w:fldCharType="end"/>
      </w:r>
      <w:r>
        <w:rPr>
          <w:rFonts w:ascii="宋体" w:hAnsi="宋体" w:cs="宋体"/>
          <w:b/>
          <w:bCs/>
          <w:sz w:val="24"/>
          <w:szCs w:val="24"/>
        </w:rPr>
        <w:t>138</w:t>
      </w: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rPr>
          <w:rFonts w:ascii="宋体" w:cs="Times New Roman"/>
          <w:sz w:val="24"/>
          <w:szCs w:val="24"/>
        </w:rPr>
      </w:pPr>
    </w:p>
    <w:p>
      <w:pPr>
        <w:spacing w:line="360" w:lineRule="auto"/>
        <w:ind w:left="142"/>
        <w:jc w:val="center"/>
        <w:rPr>
          <w:rFonts w:ascii="宋体" w:cs="Times New Roman"/>
          <w:sz w:val="24"/>
          <w:szCs w:val="24"/>
        </w:rPr>
      </w:pPr>
      <w:bookmarkStart w:id="2" w:name="_Toc23965_WPSOffice_Level1"/>
    </w:p>
    <w:p>
      <w:pPr>
        <w:spacing w:line="360" w:lineRule="auto"/>
        <w:ind w:left="142"/>
        <w:jc w:val="center"/>
        <w:rPr>
          <w:rFonts w:ascii="宋体" w:cs="Times New Roman"/>
          <w:sz w:val="24"/>
          <w:szCs w:val="24"/>
        </w:rPr>
      </w:pPr>
    </w:p>
    <w:p>
      <w:pPr>
        <w:spacing w:line="360" w:lineRule="auto"/>
        <w:ind w:left="142"/>
        <w:jc w:val="center"/>
        <w:rPr>
          <w:rFonts w:ascii="宋体" w:cs="Times New Roman"/>
          <w:sz w:val="24"/>
          <w:szCs w:val="24"/>
        </w:rPr>
      </w:pPr>
    </w:p>
    <w:p>
      <w:pPr>
        <w:spacing w:line="360" w:lineRule="auto"/>
        <w:ind w:left="142"/>
        <w:jc w:val="center"/>
        <w:rPr>
          <w:rFonts w:ascii="宋体" w:cs="Times New Roman"/>
          <w:b/>
          <w:bCs/>
          <w:sz w:val="24"/>
          <w:szCs w:val="24"/>
        </w:rPr>
      </w:pPr>
      <w:r>
        <w:rPr>
          <w:rFonts w:hint="eastAsia" w:ascii="宋体" w:hAnsi="宋体" w:cs="宋体"/>
          <w:b/>
          <w:bCs/>
          <w:sz w:val="24"/>
          <w:szCs w:val="24"/>
        </w:rPr>
        <w:t>第一章</w:t>
      </w:r>
      <w:bookmarkEnd w:id="2"/>
      <w:r>
        <w:rPr>
          <w:rFonts w:ascii="宋体" w:hAnsi="宋体" w:cs="宋体"/>
          <w:b/>
          <w:bCs/>
          <w:sz w:val="24"/>
          <w:szCs w:val="24"/>
        </w:rPr>
        <w:t xml:space="preserve">   </w:t>
      </w:r>
      <w:r>
        <w:rPr>
          <w:rFonts w:hint="eastAsia" w:ascii="宋体" w:hAnsi="宋体" w:cs="宋体"/>
          <w:b/>
          <w:bCs/>
          <w:sz w:val="24"/>
          <w:szCs w:val="24"/>
        </w:rPr>
        <w:t>投标邀请</w:t>
      </w:r>
    </w:p>
    <w:p>
      <w:pPr>
        <w:spacing w:line="360" w:lineRule="auto"/>
        <w:ind w:right="-86" w:rightChars="-41"/>
        <w:rPr>
          <w:rFonts w:ascii="宋体" w:cs="Times New Roman"/>
          <w:sz w:val="24"/>
          <w:szCs w:val="24"/>
        </w:rPr>
      </w:pPr>
      <w:r>
        <w:rPr>
          <w:rFonts w:hint="eastAsia" w:ascii="宋体" w:hAnsi="宋体" w:cs="宋体"/>
          <w:sz w:val="24"/>
          <w:szCs w:val="24"/>
        </w:rPr>
        <w:t>日期：2021年1</w:t>
      </w:r>
      <w:r>
        <w:rPr>
          <w:rFonts w:hint="eastAsia" w:ascii="宋体" w:hAnsi="宋体" w:cs="宋体"/>
          <w:sz w:val="24"/>
          <w:szCs w:val="24"/>
          <w:lang w:val="en-US" w:eastAsia="zh-CN"/>
        </w:rPr>
        <w:t>2</w:t>
      </w:r>
      <w:r>
        <w:rPr>
          <w:rFonts w:hint="eastAsia" w:ascii="宋体" w:hAnsi="宋体" w:cs="宋体"/>
          <w:sz w:val="24"/>
          <w:szCs w:val="24"/>
        </w:rPr>
        <w:t>月</w:t>
      </w:r>
      <w:r>
        <w:rPr>
          <w:rFonts w:hint="eastAsia" w:ascii="宋体" w:hAnsi="宋体" w:cs="宋体"/>
          <w:sz w:val="24"/>
          <w:szCs w:val="24"/>
          <w:lang w:val="en-US" w:eastAsia="zh-CN"/>
        </w:rPr>
        <w:t>17</w:t>
      </w:r>
      <w:r>
        <w:rPr>
          <w:rFonts w:hint="eastAsia" w:ascii="宋体" w:hAnsi="宋体" w:cs="宋体"/>
          <w:sz w:val="24"/>
          <w:szCs w:val="24"/>
        </w:rPr>
        <w:t>日</w:t>
      </w:r>
    </w:p>
    <w:p>
      <w:pPr>
        <w:spacing w:line="360" w:lineRule="auto"/>
        <w:rPr>
          <w:rFonts w:ascii="宋体" w:cs="Times New Roman"/>
          <w:sz w:val="24"/>
          <w:szCs w:val="24"/>
        </w:rPr>
      </w:pPr>
      <w:r>
        <w:rPr>
          <w:rFonts w:hint="eastAsia" w:ascii="宋体" w:hAnsi="宋体" w:cs="宋体"/>
          <w:sz w:val="24"/>
          <w:szCs w:val="24"/>
        </w:rPr>
        <w:t>项目编号：</w:t>
      </w:r>
      <w:r>
        <w:rPr>
          <w:rFonts w:ascii="宋体" w:hAnsi="宋体" w:cs="宋体"/>
          <w:sz w:val="24"/>
          <w:szCs w:val="24"/>
        </w:rPr>
        <w:t>0686-2141B3561936Z</w:t>
      </w:r>
    </w:p>
    <w:p>
      <w:pPr>
        <w:spacing w:line="360" w:lineRule="auto"/>
        <w:ind w:left="-15" w:leftChars="-7" w:right="-307" w:rightChars="-146" w:firstLine="480" w:firstLineChars="200"/>
        <w:rPr>
          <w:rFonts w:ascii="宋体" w:cs="Times New Roman"/>
          <w:sz w:val="24"/>
          <w:szCs w:val="24"/>
        </w:rPr>
      </w:pPr>
      <w:r>
        <w:rPr>
          <w:rFonts w:hint="eastAsia" w:ascii="宋体" w:hAnsi="宋体" w:cs="宋体"/>
          <w:sz w:val="24"/>
          <w:szCs w:val="24"/>
        </w:rPr>
        <w:t>北京国际贸易有限公司（以下简称“采购代理机构”）受首都医科大学附属北京天坛医院（以下简称“采购人”）委托，就其“北京天坛医院净化区域设备运行及维保”进行国内公开招标。现邀请合格供应商就下列需求提交密封投标。</w:t>
      </w:r>
    </w:p>
    <w:p>
      <w:pPr>
        <w:numPr>
          <w:ilvl w:val="0"/>
          <w:numId w:val="2"/>
        </w:numPr>
        <w:tabs>
          <w:tab w:val="left" w:pos="180"/>
        </w:tabs>
        <w:spacing w:line="360" w:lineRule="auto"/>
        <w:ind w:left="360" w:hanging="247"/>
        <w:jc w:val="left"/>
        <w:rPr>
          <w:rFonts w:ascii="宋体" w:cs="Times New Roman"/>
          <w:sz w:val="24"/>
          <w:szCs w:val="24"/>
        </w:rPr>
      </w:pPr>
      <w:r>
        <w:rPr>
          <w:rFonts w:hint="eastAsia" w:ascii="宋体" w:hAnsi="宋体" w:cs="宋体"/>
          <w:sz w:val="24"/>
          <w:szCs w:val="24"/>
        </w:rPr>
        <w:t>招标内容：</w:t>
      </w:r>
      <w:bookmarkStart w:id="3" w:name="OLE_LINK29"/>
    </w:p>
    <w:tbl>
      <w:tblPr>
        <w:tblStyle w:val="15"/>
        <w:tblW w:w="911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08"/>
        <w:gridCol w:w="1824"/>
        <w:gridCol w:w="1825"/>
        <w:gridCol w:w="1853"/>
        <w:gridCol w:w="2000"/>
        <w:gridCol w:w="1000"/>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63" w:hRule="atLeast"/>
          <w:jc w:val="center"/>
        </w:trPr>
        <w:tc>
          <w:tcPr>
            <w:tcW w:w="608" w:type="dxa"/>
            <w:tcBorders>
              <w:top w:val="double" w:color="auto" w:sz="4" w:space="0"/>
              <w:left w:val="double" w:color="auto" w:sz="4" w:space="0"/>
              <w:bottom w:val="single" w:color="auto" w:sz="6" w:space="0"/>
              <w:right w:val="single" w:color="auto" w:sz="6" w:space="0"/>
            </w:tcBorders>
            <w:shd w:val="clear" w:color="auto" w:fill="auto"/>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包号</w:t>
            </w:r>
          </w:p>
        </w:tc>
        <w:tc>
          <w:tcPr>
            <w:tcW w:w="1824" w:type="dxa"/>
            <w:tcBorders>
              <w:top w:val="double" w:color="auto" w:sz="4" w:space="0"/>
              <w:left w:val="single" w:color="auto" w:sz="6" w:space="0"/>
              <w:bottom w:val="single" w:color="auto" w:sz="6" w:space="0"/>
              <w:right w:val="single" w:color="auto" w:sz="4" w:space="0"/>
            </w:tcBorders>
            <w:shd w:val="clear" w:color="000000" w:fill="FFFFFF"/>
            <w:noWrap w:val="0"/>
            <w:vAlign w:val="center"/>
          </w:tcPr>
          <w:p>
            <w:pPr>
              <w:widowControl/>
              <w:jc w:val="center"/>
              <w:rPr>
                <w:rFonts w:ascii="宋体" w:cs="Times New Roman"/>
                <w:b/>
                <w:bCs/>
                <w:kern w:val="0"/>
                <w:sz w:val="24"/>
                <w:szCs w:val="24"/>
              </w:rPr>
            </w:pPr>
            <w:r>
              <w:rPr>
                <w:rFonts w:hint="eastAsia" w:ascii="宋体" w:cs="宋体"/>
                <w:b/>
                <w:bCs/>
                <w:kern w:val="0"/>
                <w:sz w:val="24"/>
                <w:szCs w:val="24"/>
              </w:rPr>
              <w:t>名称</w:t>
            </w:r>
          </w:p>
        </w:tc>
        <w:tc>
          <w:tcPr>
            <w:tcW w:w="1825" w:type="dxa"/>
            <w:tcBorders>
              <w:top w:val="double" w:color="auto" w:sz="4" w:space="0"/>
              <w:left w:val="single" w:color="auto" w:sz="4" w:space="0"/>
              <w:bottom w:val="single" w:color="auto" w:sz="6" w:space="0"/>
              <w:right w:val="single" w:color="auto" w:sz="4" w:space="0"/>
            </w:tcBorders>
            <w:shd w:val="clear" w:color="000000" w:fill="FFFFFF"/>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分包预算金额</w:t>
            </w:r>
          </w:p>
          <w:p>
            <w:pPr>
              <w:widowControl/>
              <w:jc w:val="center"/>
              <w:rPr>
                <w:rFonts w:ascii="宋体" w:cs="Times New Roman"/>
                <w:b/>
                <w:bCs/>
                <w:kern w:val="0"/>
                <w:sz w:val="24"/>
                <w:szCs w:val="24"/>
              </w:rPr>
            </w:pPr>
            <w:r>
              <w:rPr>
                <w:rFonts w:hint="eastAsia" w:ascii="宋体" w:hAnsi="宋体" w:cs="宋体"/>
                <w:b/>
                <w:bCs/>
                <w:kern w:val="0"/>
                <w:sz w:val="24"/>
                <w:szCs w:val="24"/>
              </w:rPr>
              <w:t>（人民币万元）</w:t>
            </w:r>
          </w:p>
        </w:tc>
        <w:tc>
          <w:tcPr>
            <w:tcW w:w="1853" w:type="dxa"/>
            <w:tcBorders>
              <w:top w:val="double" w:color="auto" w:sz="4" w:space="0"/>
              <w:left w:val="single" w:color="auto" w:sz="4" w:space="0"/>
              <w:bottom w:val="single" w:color="auto" w:sz="6" w:space="0"/>
              <w:right w:val="single" w:color="auto" w:sz="6" w:space="0"/>
            </w:tcBorders>
            <w:shd w:val="clear" w:color="000000" w:fill="FFFFFF"/>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服务期限</w:t>
            </w:r>
          </w:p>
        </w:tc>
        <w:tc>
          <w:tcPr>
            <w:tcW w:w="2000" w:type="dxa"/>
            <w:tcBorders>
              <w:top w:val="double" w:color="auto" w:sz="4" w:space="0"/>
              <w:left w:val="single" w:color="auto" w:sz="4" w:space="0"/>
              <w:bottom w:val="single" w:color="auto" w:sz="6" w:space="0"/>
              <w:right w:val="single" w:color="auto" w:sz="6" w:space="0"/>
            </w:tcBorders>
            <w:shd w:val="clear" w:color="000000" w:fill="FFFFFF"/>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服务地点</w:t>
            </w:r>
          </w:p>
        </w:tc>
        <w:tc>
          <w:tcPr>
            <w:tcW w:w="1000" w:type="dxa"/>
            <w:tcBorders>
              <w:top w:val="double" w:color="auto" w:sz="4" w:space="0"/>
              <w:left w:val="single" w:color="auto" w:sz="4" w:space="0"/>
              <w:bottom w:val="single" w:color="auto" w:sz="6" w:space="0"/>
              <w:right w:val="double" w:color="auto" w:sz="4" w:space="0"/>
            </w:tcBorders>
            <w:shd w:val="clear" w:color="000000" w:fill="FFFFFF"/>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备注</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206" w:hRule="exact"/>
          <w:jc w:val="center"/>
        </w:trPr>
        <w:tc>
          <w:tcPr>
            <w:tcW w:w="608" w:type="dxa"/>
            <w:tcBorders>
              <w:top w:val="single" w:color="auto" w:sz="6" w:space="0"/>
              <w:left w:val="double" w:color="auto" w:sz="4" w:space="0"/>
              <w:bottom w:val="double" w:color="auto" w:sz="4" w:space="0"/>
              <w:right w:val="single" w:color="auto" w:sz="6" w:space="0"/>
            </w:tcBorders>
            <w:shd w:val="clear" w:color="auto" w:fill="auto"/>
            <w:noWrap w:val="0"/>
            <w:vAlign w:val="center"/>
          </w:tcPr>
          <w:p>
            <w:pPr>
              <w:widowControl/>
              <w:spacing w:before="156" w:line="360" w:lineRule="auto"/>
              <w:jc w:val="center"/>
              <w:rPr>
                <w:rFonts w:ascii="宋体" w:cs="Times New Roman"/>
                <w:kern w:val="0"/>
                <w:sz w:val="24"/>
                <w:szCs w:val="24"/>
              </w:rPr>
            </w:pPr>
            <w:r>
              <w:rPr>
                <w:rFonts w:ascii="宋体" w:hAnsi="宋体" w:cs="宋体"/>
                <w:kern w:val="0"/>
                <w:sz w:val="24"/>
                <w:szCs w:val="24"/>
              </w:rPr>
              <w:t>1</w:t>
            </w:r>
          </w:p>
        </w:tc>
        <w:tc>
          <w:tcPr>
            <w:tcW w:w="1824" w:type="dxa"/>
            <w:tcBorders>
              <w:top w:val="single" w:color="auto" w:sz="6" w:space="0"/>
              <w:left w:val="single" w:color="auto" w:sz="6" w:space="0"/>
              <w:bottom w:val="double" w:color="auto" w:sz="4" w:space="0"/>
              <w:right w:val="single" w:color="auto" w:sz="4" w:space="0"/>
            </w:tcBorders>
            <w:shd w:val="clear" w:color="000000" w:fill="FFFFFF"/>
            <w:noWrap w:val="0"/>
            <w:vAlign w:val="center"/>
          </w:tcPr>
          <w:p>
            <w:pPr>
              <w:pStyle w:val="19"/>
              <w:spacing w:before="50"/>
              <w:jc w:val="center"/>
              <w:rPr>
                <w:rFonts w:ascii="宋体" w:cs="Times New Roman"/>
                <w:sz w:val="24"/>
                <w:szCs w:val="24"/>
              </w:rPr>
            </w:pPr>
            <w:r>
              <w:rPr>
                <w:rFonts w:hint="eastAsia" w:ascii="宋体" w:hAnsi="宋体" w:cs="宋体"/>
                <w:sz w:val="24"/>
                <w:szCs w:val="24"/>
              </w:rPr>
              <w:t>净化区域设备运行及维保</w:t>
            </w:r>
          </w:p>
        </w:tc>
        <w:tc>
          <w:tcPr>
            <w:tcW w:w="1825" w:type="dxa"/>
            <w:tcBorders>
              <w:top w:val="single" w:color="auto" w:sz="6" w:space="0"/>
              <w:left w:val="single" w:color="auto" w:sz="4" w:space="0"/>
              <w:bottom w:val="double" w:color="auto" w:sz="4" w:space="0"/>
              <w:right w:val="single" w:color="auto" w:sz="4" w:space="0"/>
            </w:tcBorders>
            <w:shd w:val="clear" w:color="000000" w:fill="FFFFFF"/>
            <w:noWrap w:val="0"/>
            <w:vAlign w:val="center"/>
          </w:tcPr>
          <w:p>
            <w:pPr>
              <w:pStyle w:val="19"/>
              <w:spacing w:before="50"/>
              <w:jc w:val="center"/>
              <w:rPr>
                <w:rFonts w:ascii="宋体" w:cs="宋体"/>
                <w:kern w:val="0"/>
                <w:sz w:val="24"/>
                <w:szCs w:val="24"/>
              </w:rPr>
            </w:pPr>
            <w:r>
              <w:rPr>
                <w:rFonts w:ascii="宋体" w:cs="宋体"/>
                <w:kern w:val="0"/>
                <w:sz w:val="24"/>
                <w:szCs w:val="24"/>
              </w:rPr>
              <w:t>398.8</w:t>
            </w:r>
          </w:p>
        </w:tc>
        <w:tc>
          <w:tcPr>
            <w:tcW w:w="1853" w:type="dxa"/>
            <w:tcBorders>
              <w:top w:val="single" w:color="auto" w:sz="6" w:space="0"/>
              <w:left w:val="single" w:color="auto" w:sz="4" w:space="0"/>
              <w:bottom w:val="double" w:color="auto" w:sz="4" w:space="0"/>
              <w:right w:val="single" w:color="auto" w:sz="6" w:space="0"/>
            </w:tcBorders>
            <w:shd w:val="clear" w:color="000000" w:fill="FFFFFF"/>
            <w:noWrap w:val="0"/>
            <w:vAlign w:val="center"/>
          </w:tcPr>
          <w:p>
            <w:pPr>
              <w:widowControl/>
              <w:jc w:val="center"/>
              <w:rPr>
                <w:rFonts w:ascii="宋体" w:cs="Times New Roman"/>
                <w:kern w:val="0"/>
                <w:sz w:val="24"/>
                <w:szCs w:val="24"/>
              </w:rPr>
            </w:pPr>
            <w:r>
              <w:rPr>
                <w:rFonts w:hint="eastAsia" w:ascii="宋体" w:cs="宋体"/>
                <w:kern w:val="0"/>
                <w:sz w:val="24"/>
                <w:szCs w:val="24"/>
              </w:rPr>
              <w:t>一年</w:t>
            </w:r>
          </w:p>
        </w:tc>
        <w:tc>
          <w:tcPr>
            <w:tcW w:w="2000" w:type="dxa"/>
            <w:tcBorders>
              <w:top w:val="single" w:color="auto" w:sz="6" w:space="0"/>
              <w:left w:val="single" w:color="auto" w:sz="4" w:space="0"/>
              <w:bottom w:val="double" w:color="auto" w:sz="4" w:space="0"/>
              <w:right w:val="single" w:color="auto" w:sz="6" w:space="0"/>
            </w:tcBorders>
            <w:shd w:val="clear" w:color="000000" w:fill="FFFFFF"/>
            <w:noWrap w:val="0"/>
            <w:vAlign w:val="center"/>
          </w:tcPr>
          <w:p>
            <w:pPr>
              <w:pStyle w:val="19"/>
              <w:spacing w:before="50"/>
              <w:jc w:val="center"/>
              <w:rPr>
                <w:rFonts w:ascii="宋体" w:cs="Times New Roman"/>
                <w:sz w:val="24"/>
                <w:szCs w:val="24"/>
              </w:rPr>
            </w:pPr>
            <w:r>
              <w:rPr>
                <w:rFonts w:hint="eastAsia" w:ascii="宋体" w:hAnsi="宋体" w:cs="宋体"/>
                <w:sz w:val="24"/>
                <w:szCs w:val="24"/>
              </w:rPr>
              <w:t>首都医科大学附属北京天坛医院指定地点</w:t>
            </w:r>
          </w:p>
        </w:tc>
        <w:tc>
          <w:tcPr>
            <w:tcW w:w="1000" w:type="dxa"/>
            <w:tcBorders>
              <w:top w:val="single" w:color="auto" w:sz="6" w:space="0"/>
              <w:left w:val="single" w:color="auto" w:sz="4" w:space="0"/>
              <w:bottom w:val="double" w:color="auto" w:sz="4" w:space="0"/>
              <w:right w:val="double" w:color="auto" w:sz="4" w:space="0"/>
            </w:tcBorders>
            <w:shd w:val="clear" w:color="000000" w:fill="FFFFFF"/>
            <w:noWrap w:val="0"/>
            <w:vAlign w:val="center"/>
          </w:tcPr>
          <w:p>
            <w:pPr>
              <w:pStyle w:val="19"/>
              <w:spacing w:before="50"/>
              <w:jc w:val="center"/>
              <w:rPr>
                <w:rFonts w:ascii="宋体" w:cs="Times New Roman"/>
                <w:sz w:val="24"/>
                <w:szCs w:val="24"/>
              </w:rPr>
            </w:pPr>
            <w:r>
              <w:rPr>
                <w:rFonts w:ascii="宋体" w:cs="宋体"/>
                <w:kern w:val="0"/>
                <w:sz w:val="24"/>
                <w:szCs w:val="24"/>
              </w:rPr>
              <w:t>-</w:t>
            </w:r>
          </w:p>
        </w:tc>
      </w:tr>
    </w:tbl>
    <w:p>
      <w:pPr>
        <w:spacing w:before="120" w:beforeLines="50" w:line="360" w:lineRule="auto"/>
        <w:ind w:firstLine="422" w:firstLineChars="200"/>
        <w:jc w:val="left"/>
        <w:rPr>
          <w:rFonts w:ascii="宋体" w:cs="Times New Roman"/>
          <w:b/>
          <w:bCs/>
        </w:rPr>
      </w:pPr>
      <w:r>
        <w:rPr>
          <w:rFonts w:hint="eastAsia" w:ascii="宋体" w:hAnsi="宋体" w:cs="宋体"/>
          <w:b/>
          <w:bCs/>
        </w:rPr>
        <w:t>注：本次招标供应商必须以项目为单位进行投标响应，评标和合同授予也以项目为单位。</w:t>
      </w:r>
    </w:p>
    <w:p>
      <w:pPr>
        <w:numPr>
          <w:ilvl w:val="0"/>
          <w:numId w:val="2"/>
        </w:numPr>
        <w:tabs>
          <w:tab w:val="left" w:pos="210"/>
          <w:tab w:val="left" w:pos="426"/>
        </w:tabs>
        <w:spacing w:line="420" w:lineRule="exact"/>
        <w:ind w:left="420" w:hanging="307"/>
        <w:jc w:val="left"/>
        <w:rPr>
          <w:rFonts w:ascii="宋体" w:cs="Times New Roman"/>
          <w:sz w:val="24"/>
          <w:szCs w:val="24"/>
        </w:rPr>
      </w:pPr>
      <w:r>
        <w:rPr>
          <w:rFonts w:hint="eastAsia" w:ascii="宋体" w:hAnsi="宋体" w:cs="宋体"/>
          <w:sz w:val="24"/>
          <w:szCs w:val="24"/>
        </w:rPr>
        <w:t>项目审批情况：本项目已获得主管部门审批，资金已落实，项目预算金额为</w:t>
      </w:r>
      <w:r>
        <w:rPr>
          <w:rFonts w:hint="eastAsia" w:ascii="宋体" w:hAnsi="宋体" w:cs="宋体"/>
          <w:b/>
          <w:bCs/>
          <w:sz w:val="24"/>
          <w:szCs w:val="24"/>
          <w:u w:val="single"/>
        </w:rPr>
        <w:t>人民币</w:t>
      </w:r>
      <w:r>
        <w:rPr>
          <w:rFonts w:ascii="宋体" w:hAnsi="宋体" w:cs="宋体"/>
          <w:b/>
          <w:bCs/>
          <w:sz w:val="24"/>
          <w:szCs w:val="24"/>
          <w:u w:val="single"/>
        </w:rPr>
        <w:t>398.8</w:t>
      </w:r>
      <w:r>
        <w:rPr>
          <w:rFonts w:hint="eastAsia" w:ascii="宋体" w:hAnsi="宋体" w:cs="宋体"/>
          <w:b/>
          <w:bCs/>
          <w:sz w:val="24"/>
          <w:szCs w:val="24"/>
          <w:u w:val="single"/>
        </w:rPr>
        <w:t>万元</w:t>
      </w:r>
      <w:r>
        <w:rPr>
          <w:rFonts w:hint="eastAsia" w:ascii="宋体" w:hAnsi="宋体" w:cs="宋体"/>
          <w:sz w:val="24"/>
          <w:szCs w:val="24"/>
        </w:rPr>
        <w:t>。</w:t>
      </w:r>
    </w:p>
    <w:bookmarkEnd w:id="3"/>
    <w:p>
      <w:pPr>
        <w:numPr>
          <w:ilvl w:val="0"/>
          <w:numId w:val="2"/>
        </w:numPr>
        <w:tabs>
          <w:tab w:val="left" w:pos="426"/>
        </w:tabs>
        <w:spacing w:line="420" w:lineRule="exact"/>
        <w:jc w:val="left"/>
        <w:rPr>
          <w:rFonts w:ascii="宋体" w:cs="Times New Roman"/>
          <w:sz w:val="24"/>
          <w:szCs w:val="24"/>
        </w:rPr>
      </w:pPr>
      <w:r>
        <w:rPr>
          <w:rFonts w:hint="eastAsia" w:ascii="宋体" w:hAnsi="宋体" w:cs="宋体"/>
          <w:sz w:val="24"/>
          <w:szCs w:val="24"/>
        </w:rPr>
        <w:t>招标文件售价、文件出售时间、地点、联系方式：</w:t>
      </w:r>
    </w:p>
    <w:p>
      <w:pPr>
        <w:spacing w:line="420" w:lineRule="exact"/>
        <w:ind w:left="925" w:leftChars="170" w:hanging="568" w:hangingChars="23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）招标文件发售时间：2021年</w:t>
      </w:r>
      <w:r>
        <w:rPr>
          <w:rFonts w:hint="eastAsia" w:ascii="宋体" w:hAnsi="宋体" w:cs="宋体"/>
          <w:sz w:val="24"/>
          <w:szCs w:val="24"/>
          <w:lang w:val="en-US" w:eastAsia="zh-CN"/>
        </w:rPr>
        <w:t>12</w:t>
      </w:r>
      <w:r>
        <w:rPr>
          <w:rFonts w:hint="eastAsia" w:ascii="宋体" w:hAnsi="宋体" w:cs="宋体"/>
          <w:sz w:val="24"/>
          <w:szCs w:val="24"/>
        </w:rPr>
        <w:t>月</w:t>
      </w:r>
      <w:r>
        <w:rPr>
          <w:rFonts w:hint="eastAsia" w:ascii="宋体" w:hAnsi="宋体" w:cs="宋体"/>
          <w:sz w:val="24"/>
          <w:szCs w:val="24"/>
          <w:lang w:val="en-US" w:eastAsia="zh-CN"/>
        </w:rPr>
        <w:t>17</w:t>
      </w:r>
      <w:r>
        <w:rPr>
          <w:rFonts w:hint="eastAsia" w:ascii="宋体" w:hAnsi="宋体" w:cs="宋体"/>
          <w:sz w:val="24"/>
          <w:szCs w:val="24"/>
        </w:rPr>
        <w:t>日</w:t>
      </w:r>
      <w:r>
        <w:rPr>
          <w:rFonts w:hint="eastAsia" w:ascii="宋体" w:hAnsi="宋体" w:cs="宋体"/>
          <w:sz w:val="24"/>
          <w:szCs w:val="24"/>
          <w:highlight w:val="none"/>
        </w:rPr>
        <w:t>至2021年</w:t>
      </w:r>
      <w:r>
        <w:rPr>
          <w:rFonts w:hint="eastAsia" w:ascii="宋体" w:hAnsi="宋体" w:cs="宋体"/>
          <w:sz w:val="24"/>
          <w:szCs w:val="24"/>
          <w:highlight w:val="none"/>
          <w:lang w:val="en-US" w:eastAsia="zh-CN"/>
        </w:rPr>
        <w:t>12</w:t>
      </w:r>
      <w:r>
        <w:rPr>
          <w:rFonts w:hint="eastAsia" w:ascii="宋体" w:hAnsi="宋体" w:cs="宋体"/>
          <w:sz w:val="24"/>
          <w:szCs w:val="24"/>
          <w:highlight w:val="none"/>
        </w:rPr>
        <w:t>月</w:t>
      </w:r>
      <w:r>
        <w:rPr>
          <w:rFonts w:hint="eastAsia" w:ascii="宋体" w:hAnsi="宋体" w:cs="宋体"/>
          <w:sz w:val="24"/>
          <w:szCs w:val="24"/>
          <w:highlight w:val="none"/>
          <w:lang w:val="en-US" w:eastAsia="zh-CN"/>
        </w:rPr>
        <w:t>24</w:t>
      </w:r>
      <w:r>
        <w:rPr>
          <w:rFonts w:hint="eastAsia" w:ascii="宋体" w:hAnsi="宋体" w:cs="宋体"/>
          <w:sz w:val="24"/>
          <w:szCs w:val="24"/>
          <w:highlight w:val="none"/>
        </w:rPr>
        <w:t>日</w:t>
      </w:r>
      <w:r>
        <w:rPr>
          <w:rFonts w:ascii="宋体" w:hAnsi="宋体" w:cs="宋体"/>
          <w:sz w:val="24"/>
          <w:szCs w:val="24"/>
        </w:rPr>
        <w:t>(</w:t>
      </w:r>
      <w:r>
        <w:rPr>
          <w:rFonts w:hint="eastAsia" w:ascii="宋体" w:hAnsi="宋体" w:cs="宋体"/>
          <w:sz w:val="24"/>
          <w:szCs w:val="24"/>
        </w:rPr>
        <w:t>节假日除外</w:t>
      </w:r>
      <w:r>
        <w:rPr>
          <w:rFonts w:ascii="宋体" w:hAnsi="宋体" w:cs="宋体"/>
          <w:sz w:val="24"/>
          <w:szCs w:val="24"/>
        </w:rPr>
        <w:t>)</w:t>
      </w:r>
      <w:r>
        <w:rPr>
          <w:rFonts w:hint="eastAsia" w:ascii="宋体" w:hAnsi="宋体" w:cs="宋体"/>
          <w:sz w:val="24"/>
          <w:szCs w:val="24"/>
        </w:rPr>
        <w:t>，上午</w:t>
      </w:r>
      <w:r>
        <w:rPr>
          <w:rFonts w:ascii="宋体" w:hAnsi="宋体" w:cs="宋体"/>
          <w:sz w:val="24"/>
          <w:szCs w:val="24"/>
        </w:rPr>
        <w:t>8:30</w:t>
      </w:r>
      <w:r>
        <w:rPr>
          <w:rFonts w:hint="eastAsia" w:ascii="宋体" w:hAnsi="宋体" w:cs="宋体"/>
          <w:sz w:val="24"/>
          <w:szCs w:val="24"/>
        </w:rPr>
        <w:t>至下午</w:t>
      </w:r>
      <w:r>
        <w:rPr>
          <w:rFonts w:ascii="宋体" w:hAnsi="宋体" w:cs="宋体"/>
          <w:sz w:val="24"/>
          <w:szCs w:val="24"/>
        </w:rPr>
        <w:t>16:30</w:t>
      </w:r>
      <w:r>
        <w:rPr>
          <w:rFonts w:hint="eastAsia" w:ascii="宋体" w:hAnsi="宋体" w:cs="宋体"/>
          <w:sz w:val="24"/>
          <w:szCs w:val="24"/>
        </w:rPr>
        <w:t>（北京时间）。</w:t>
      </w:r>
    </w:p>
    <w:p>
      <w:pPr>
        <w:spacing w:line="420" w:lineRule="exact"/>
        <w:ind w:left="359" w:leftChars="171"/>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）招标文件售价：</w:t>
      </w:r>
      <w:r>
        <w:rPr>
          <w:rFonts w:ascii="宋体"/>
          <w:sz w:val="24"/>
          <w:szCs w:val="24"/>
        </w:rPr>
        <w:t>¥</w:t>
      </w:r>
      <w:r>
        <w:rPr>
          <w:rFonts w:ascii="宋体" w:cs="宋体"/>
          <w:sz w:val="24"/>
          <w:szCs w:val="24"/>
        </w:rPr>
        <w:t>0</w:t>
      </w:r>
      <w:r>
        <w:rPr>
          <w:rFonts w:hint="eastAsia" w:ascii="宋体" w:hAnsi="宋体" w:cs="宋体"/>
          <w:sz w:val="24"/>
          <w:szCs w:val="24"/>
        </w:rPr>
        <w:t>元。</w:t>
      </w:r>
    </w:p>
    <w:p>
      <w:pPr>
        <w:spacing w:line="420" w:lineRule="exact"/>
        <w:ind w:left="959" w:leftChars="171" w:hanging="600" w:hangingChars="25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）招标文件发售地点：北京市政府采购电子交易平台</w:t>
      </w:r>
    </w:p>
    <w:p>
      <w:pPr>
        <w:pStyle w:val="5"/>
        <w:ind w:firstLine="480"/>
      </w:pPr>
      <w:r>
        <w:rPr>
          <w:rFonts w:hint="eastAsia" w:cs="宋体"/>
        </w:rPr>
        <w:t>网址：</w:t>
      </w:r>
      <w:r>
        <w:t>http://zbcg-bjzc.zhongcy.cn/bjczj-portal-site/index.html#/home</w:t>
      </w:r>
    </w:p>
    <w:p>
      <w:pPr>
        <w:spacing w:line="420" w:lineRule="exact"/>
        <w:ind w:left="359" w:leftChars="171"/>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）项目联系人：张珊、梁潇联系方式：</w:t>
      </w:r>
      <w:r>
        <w:rPr>
          <w:rFonts w:ascii="宋体" w:hAnsi="宋体" w:cs="宋体"/>
          <w:sz w:val="24"/>
          <w:szCs w:val="24"/>
        </w:rPr>
        <w:t>010-65917851</w:t>
      </w:r>
    </w:p>
    <w:p>
      <w:pPr>
        <w:numPr>
          <w:ilvl w:val="0"/>
          <w:numId w:val="2"/>
        </w:numPr>
        <w:tabs>
          <w:tab w:val="left" w:pos="426"/>
        </w:tabs>
        <w:spacing w:line="420" w:lineRule="exact"/>
        <w:ind w:hanging="680"/>
        <w:jc w:val="left"/>
        <w:rPr>
          <w:rFonts w:ascii="宋体" w:cs="Times New Roman"/>
          <w:sz w:val="24"/>
          <w:szCs w:val="24"/>
        </w:rPr>
      </w:pPr>
      <w:r>
        <w:rPr>
          <w:rFonts w:hint="eastAsia" w:ascii="宋体" w:hAnsi="宋体" w:cs="宋体"/>
          <w:sz w:val="24"/>
          <w:szCs w:val="24"/>
        </w:rPr>
        <w:t>供应商资格要求：</w:t>
      </w:r>
    </w:p>
    <w:p>
      <w:pPr>
        <w:tabs>
          <w:tab w:val="left" w:pos="420"/>
        </w:tabs>
        <w:spacing w:line="420" w:lineRule="exact"/>
        <w:ind w:left="359" w:leftChars="171"/>
        <w:jc w:val="left"/>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）满足《中华人民共和国政府采购法》第二十二条规定。</w:t>
      </w:r>
    </w:p>
    <w:p>
      <w:pPr>
        <w:tabs>
          <w:tab w:val="left" w:pos="640"/>
        </w:tabs>
        <w:spacing w:line="420" w:lineRule="exact"/>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）落实政府采购政策需满足的资格要求：无。</w:t>
      </w:r>
    </w:p>
    <w:p>
      <w:pPr>
        <w:tabs>
          <w:tab w:val="left" w:pos="420"/>
        </w:tabs>
        <w:spacing w:line="420" w:lineRule="exact"/>
        <w:ind w:left="359" w:leftChars="171"/>
        <w:jc w:val="left"/>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）本项目的特定资格要求：无。</w:t>
      </w:r>
    </w:p>
    <w:p>
      <w:pPr>
        <w:tabs>
          <w:tab w:val="left" w:pos="360"/>
        </w:tabs>
        <w:spacing w:line="420" w:lineRule="exact"/>
        <w:ind w:left="414" w:leftChars="114" w:hanging="175" w:hangingChars="73"/>
        <w:jc w:val="left"/>
        <w:rPr>
          <w:rFonts w:ascii="宋体" w:cs="Times New Roman"/>
          <w:sz w:val="24"/>
          <w:szCs w:val="24"/>
        </w:rPr>
      </w:pPr>
      <w:bookmarkStart w:id="4" w:name="_Toc109543153"/>
      <w:bookmarkStart w:id="5" w:name="_Toc27213_WPSOffice_Level1"/>
      <w:bookmarkStart w:id="6" w:name="_Toc520356143"/>
      <w:bookmarkStart w:id="7" w:name="_Toc109542333"/>
      <w:r>
        <w:rPr>
          <w:rFonts w:ascii="宋体" w:hAnsi="宋体" w:cs="宋体"/>
          <w:sz w:val="24"/>
          <w:szCs w:val="24"/>
        </w:rPr>
        <w:t>5.</w:t>
      </w:r>
      <w:r>
        <w:rPr>
          <w:rFonts w:hint="eastAsia" w:ascii="宋体" w:hAnsi="宋体" w:cs="宋体"/>
          <w:sz w:val="24"/>
          <w:szCs w:val="24"/>
        </w:rPr>
        <w:t>递交投标文件截止时间和地点：202</w:t>
      </w:r>
      <w:r>
        <w:rPr>
          <w:rFonts w:hint="eastAsia" w:ascii="宋体" w:hAnsi="宋体" w:cs="宋体"/>
          <w:sz w:val="24"/>
          <w:szCs w:val="24"/>
          <w:lang w:val="en-US" w:eastAsia="zh-CN"/>
        </w:rPr>
        <w:t>2</w:t>
      </w:r>
      <w:r>
        <w:rPr>
          <w:rFonts w:hint="eastAsia" w:ascii="宋体" w:hAnsi="宋体" w:cs="宋体"/>
          <w:sz w:val="24"/>
          <w:szCs w:val="24"/>
        </w:rPr>
        <w:t>年</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10</w:t>
      </w:r>
      <w:r>
        <w:rPr>
          <w:rFonts w:hint="eastAsia" w:ascii="宋体" w:hAnsi="宋体" w:cs="宋体"/>
          <w:sz w:val="24"/>
          <w:szCs w:val="24"/>
        </w:rPr>
        <w:t>日下午13时30分</w:t>
      </w:r>
      <w:r>
        <w:rPr>
          <w:rFonts w:hint="eastAsia" w:ascii="宋体" w:hAnsi="宋体" w:eastAsia="宋体" w:cs="宋体"/>
          <w:sz w:val="24"/>
          <w:szCs w:val="24"/>
          <w:highlight w:val="none"/>
        </w:rPr>
        <w:t>（北京时间）</w:t>
      </w:r>
      <w:r>
        <w:rPr>
          <w:rFonts w:hint="eastAsia" w:ascii="宋体" w:hAnsi="宋体" w:cs="宋体"/>
          <w:sz w:val="24"/>
          <w:szCs w:val="24"/>
        </w:rPr>
        <w:t>，北京国际贸易</w:t>
      </w:r>
      <w:r>
        <w:rPr>
          <w:rFonts w:hint="eastAsia" w:ascii="宋体" w:hAnsi="宋体" w:cs="宋体"/>
          <w:sz w:val="24"/>
          <w:szCs w:val="24"/>
          <w:lang w:val="en-US" w:eastAsia="zh-CN"/>
        </w:rPr>
        <w:t>有限</w:t>
      </w:r>
      <w:r>
        <w:rPr>
          <w:rFonts w:hint="eastAsia" w:ascii="宋体" w:hAnsi="宋体" w:cs="宋体"/>
          <w:sz w:val="24"/>
          <w:szCs w:val="24"/>
        </w:rPr>
        <w:t>公司（北京市朝阳区建国门外大街甲3号）</w:t>
      </w:r>
      <w:r>
        <w:rPr>
          <w:rFonts w:hint="eastAsia" w:ascii="宋体" w:hAnsi="宋体" w:cs="宋体"/>
          <w:sz w:val="24"/>
          <w:szCs w:val="24"/>
          <w:lang w:val="en-US" w:eastAsia="zh-CN"/>
        </w:rPr>
        <w:t>一层第三开标</w:t>
      </w:r>
      <w:r>
        <w:rPr>
          <w:rFonts w:hint="eastAsia" w:ascii="宋体" w:hAnsi="宋体" w:cs="宋体"/>
          <w:sz w:val="24"/>
          <w:szCs w:val="24"/>
        </w:rPr>
        <w:t>室，逾期收到或不符合规定的投标文件恕不接受。</w:t>
      </w:r>
    </w:p>
    <w:p>
      <w:pPr>
        <w:numPr>
          <w:ilvl w:val="0"/>
          <w:numId w:val="3"/>
        </w:numPr>
        <w:tabs>
          <w:tab w:val="left" w:pos="360"/>
        </w:tabs>
        <w:spacing w:line="420" w:lineRule="exact"/>
        <w:jc w:val="left"/>
        <w:rPr>
          <w:rFonts w:ascii="宋体" w:cs="Times New Roman"/>
          <w:sz w:val="24"/>
          <w:szCs w:val="24"/>
        </w:rPr>
      </w:pPr>
      <w:r>
        <w:rPr>
          <w:rFonts w:hint="eastAsia" w:ascii="宋体" w:hAnsi="宋体" w:cs="宋体"/>
          <w:sz w:val="24"/>
          <w:szCs w:val="24"/>
        </w:rPr>
        <w:t>开标时间：202</w:t>
      </w:r>
      <w:r>
        <w:rPr>
          <w:rFonts w:hint="eastAsia" w:ascii="宋体" w:hAnsi="宋体" w:cs="宋体"/>
          <w:sz w:val="24"/>
          <w:szCs w:val="24"/>
          <w:lang w:val="en-US" w:eastAsia="zh-CN"/>
        </w:rPr>
        <w:t>2</w:t>
      </w:r>
      <w:r>
        <w:rPr>
          <w:rFonts w:hint="eastAsia" w:ascii="宋体" w:hAnsi="宋体" w:cs="宋体"/>
          <w:sz w:val="24"/>
          <w:szCs w:val="24"/>
        </w:rPr>
        <w:t>年</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10</w:t>
      </w:r>
      <w:r>
        <w:rPr>
          <w:rFonts w:hint="eastAsia" w:ascii="宋体" w:hAnsi="宋体" w:cs="宋体"/>
          <w:sz w:val="24"/>
          <w:szCs w:val="24"/>
        </w:rPr>
        <w:t>日下午13时30分</w:t>
      </w:r>
      <w:r>
        <w:rPr>
          <w:rFonts w:hint="eastAsia" w:ascii="宋体" w:hAnsi="宋体" w:eastAsia="宋体" w:cs="宋体"/>
          <w:sz w:val="24"/>
          <w:szCs w:val="24"/>
          <w:highlight w:val="none"/>
        </w:rPr>
        <w:t>（北京时间）</w:t>
      </w:r>
      <w:r>
        <w:rPr>
          <w:rFonts w:hint="eastAsia" w:ascii="宋体" w:hAnsi="宋体" w:cs="宋体"/>
          <w:sz w:val="24"/>
          <w:szCs w:val="24"/>
        </w:rPr>
        <w:t>。</w:t>
      </w:r>
    </w:p>
    <w:p>
      <w:pPr>
        <w:numPr>
          <w:ilvl w:val="0"/>
          <w:numId w:val="3"/>
        </w:numPr>
        <w:tabs>
          <w:tab w:val="left" w:pos="220"/>
          <w:tab w:val="left" w:pos="420"/>
        </w:tabs>
        <w:spacing w:line="420" w:lineRule="exact"/>
        <w:ind w:left="434" w:hanging="321"/>
        <w:jc w:val="left"/>
        <w:rPr>
          <w:rFonts w:ascii="宋体" w:cs="Times New Roman"/>
          <w:sz w:val="24"/>
          <w:szCs w:val="24"/>
        </w:rPr>
      </w:pPr>
      <w:r>
        <w:rPr>
          <w:rFonts w:hint="eastAsia" w:ascii="宋体" w:hAnsi="宋体" w:cs="宋体"/>
          <w:sz w:val="24"/>
          <w:szCs w:val="24"/>
        </w:rPr>
        <w:t>开标地点：北京国际贸易</w:t>
      </w:r>
      <w:r>
        <w:rPr>
          <w:rFonts w:hint="eastAsia" w:ascii="宋体" w:hAnsi="宋体" w:cs="宋体"/>
          <w:sz w:val="24"/>
          <w:szCs w:val="24"/>
          <w:lang w:val="en-US" w:eastAsia="zh-CN"/>
        </w:rPr>
        <w:t>有限</w:t>
      </w:r>
      <w:r>
        <w:rPr>
          <w:rFonts w:hint="eastAsia" w:ascii="宋体" w:hAnsi="宋体" w:cs="宋体"/>
          <w:sz w:val="24"/>
          <w:szCs w:val="24"/>
        </w:rPr>
        <w:t>公司（北京市朝阳区建国门外大街甲3号）</w:t>
      </w:r>
      <w:r>
        <w:rPr>
          <w:rFonts w:hint="eastAsia" w:ascii="宋体" w:hAnsi="宋体" w:cs="宋体"/>
          <w:sz w:val="24"/>
          <w:szCs w:val="24"/>
          <w:lang w:val="en-US" w:eastAsia="zh-CN"/>
        </w:rPr>
        <w:t>一层第三开标</w:t>
      </w:r>
      <w:r>
        <w:rPr>
          <w:rFonts w:hint="eastAsia" w:ascii="宋体" w:hAnsi="宋体" w:cs="宋体"/>
          <w:sz w:val="24"/>
          <w:szCs w:val="24"/>
        </w:rPr>
        <w:t>室。</w:t>
      </w:r>
    </w:p>
    <w:p>
      <w:pPr>
        <w:numPr>
          <w:ilvl w:val="0"/>
          <w:numId w:val="3"/>
        </w:numPr>
        <w:tabs>
          <w:tab w:val="left" w:pos="360"/>
        </w:tabs>
        <w:spacing w:line="420" w:lineRule="exact"/>
        <w:ind w:left="360" w:hanging="247"/>
        <w:jc w:val="left"/>
        <w:rPr>
          <w:rFonts w:ascii="宋体" w:cs="Times New Roman"/>
          <w:sz w:val="24"/>
          <w:szCs w:val="24"/>
        </w:rPr>
      </w:pPr>
      <w:r>
        <w:rPr>
          <w:rFonts w:hint="eastAsia" w:ascii="宋体" w:hAnsi="宋体" w:cs="宋体"/>
          <w:sz w:val="24"/>
          <w:szCs w:val="24"/>
        </w:rPr>
        <w:t>评标办法和评标标准：本项目评标采用综合评分法，商务部分</w:t>
      </w:r>
      <w:r>
        <w:rPr>
          <w:rFonts w:hint="eastAsia" w:ascii="宋体" w:hAnsi="宋体" w:cs="宋体"/>
          <w:sz w:val="24"/>
          <w:szCs w:val="24"/>
          <w:u w:val="single"/>
          <w:lang w:val="en-US" w:eastAsia="zh-CN"/>
        </w:rPr>
        <w:t>13</w:t>
      </w:r>
      <w:r>
        <w:rPr>
          <w:rFonts w:hint="eastAsia" w:ascii="宋体" w:hAnsi="宋体" w:cs="宋体"/>
          <w:sz w:val="24"/>
          <w:szCs w:val="24"/>
        </w:rPr>
        <w:t>分；服务部分</w:t>
      </w:r>
      <w:r>
        <w:rPr>
          <w:rFonts w:hint="eastAsia" w:ascii="宋体" w:hAnsi="宋体" w:cs="宋体"/>
          <w:sz w:val="24"/>
          <w:szCs w:val="24"/>
          <w:u w:val="single"/>
          <w:lang w:val="en-US" w:eastAsia="zh-CN"/>
        </w:rPr>
        <w:t>77</w:t>
      </w:r>
      <w:r>
        <w:rPr>
          <w:rFonts w:hint="eastAsia" w:ascii="宋体" w:hAnsi="宋体" w:cs="宋体"/>
          <w:sz w:val="24"/>
          <w:szCs w:val="24"/>
        </w:rPr>
        <w:t>分；价格部分</w:t>
      </w:r>
      <w:r>
        <w:rPr>
          <w:rFonts w:hint="eastAsia" w:ascii="宋体" w:hAnsi="宋体" w:cs="宋体"/>
          <w:sz w:val="24"/>
          <w:szCs w:val="24"/>
          <w:u w:val="single"/>
          <w:lang w:val="en-US" w:eastAsia="zh-CN"/>
        </w:rPr>
        <w:t>10</w:t>
      </w:r>
      <w:r>
        <w:rPr>
          <w:rFonts w:hint="eastAsia" w:ascii="宋体" w:hAnsi="宋体" w:cs="宋体"/>
          <w:sz w:val="24"/>
          <w:szCs w:val="24"/>
        </w:rPr>
        <w:t>分（详细的评分因素和标准见评分方法和标准）。</w:t>
      </w:r>
    </w:p>
    <w:p>
      <w:pPr>
        <w:numPr>
          <w:ilvl w:val="0"/>
          <w:numId w:val="3"/>
        </w:numPr>
        <w:tabs>
          <w:tab w:val="left" w:pos="360"/>
          <w:tab w:val="left" w:pos="525"/>
        </w:tabs>
        <w:spacing w:line="420" w:lineRule="exact"/>
        <w:ind w:left="360" w:hanging="247"/>
        <w:jc w:val="left"/>
        <w:rPr>
          <w:rFonts w:ascii="宋体" w:cs="Times New Roman"/>
          <w:sz w:val="24"/>
          <w:szCs w:val="24"/>
        </w:rPr>
      </w:pPr>
      <w:r>
        <w:rPr>
          <w:rFonts w:hint="eastAsia" w:ascii="宋体" w:hAnsi="宋体" w:cs="宋体"/>
          <w:kern w:val="0"/>
          <w:sz w:val="24"/>
          <w:szCs w:val="24"/>
        </w:rPr>
        <w:t>招标公告期限：从公告之日起</w:t>
      </w:r>
      <w:r>
        <w:rPr>
          <w:rFonts w:ascii="宋体" w:hAnsi="宋体" w:cs="宋体"/>
          <w:kern w:val="0"/>
          <w:sz w:val="24"/>
          <w:szCs w:val="24"/>
        </w:rPr>
        <w:t>5</w:t>
      </w:r>
      <w:r>
        <w:rPr>
          <w:rFonts w:hint="eastAsia" w:ascii="宋体" w:hAnsi="宋体" w:cs="宋体"/>
          <w:kern w:val="0"/>
          <w:sz w:val="24"/>
          <w:szCs w:val="24"/>
        </w:rPr>
        <w:t>个工作日。</w:t>
      </w:r>
    </w:p>
    <w:p>
      <w:pPr>
        <w:numPr>
          <w:ilvl w:val="0"/>
          <w:numId w:val="3"/>
        </w:numPr>
        <w:tabs>
          <w:tab w:val="left" w:pos="360"/>
          <w:tab w:val="left" w:pos="525"/>
        </w:tabs>
        <w:spacing w:line="420" w:lineRule="exact"/>
        <w:ind w:left="540" w:hanging="427"/>
        <w:jc w:val="left"/>
        <w:rPr>
          <w:rFonts w:ascii="宋体" w:cs="Times New Roman"/>
          <w:sz w:val="24"/>
          <w:szCs w:val="24"/>
        </w:rPr>
      </w:pPr>
      <w:r>
        <w:rPr>
          <w:rFonts w:hint="eastAsia" w:ascii="宋体" w:hAnsi="宋体" w:cs="宋体"/>
          <w:sz w:val="24"/>
          <w:szCs w:val="24"/>
        </w:rPr>
        <w:t>采购人信息：</w:t>
      </w:r>
    </w:p>
    <w:p>
      <w:pPr>
        <w:numPr>
          <w:ilvl w:val="0"/>
          <w:numId w:val="4"/>
        </w:numPr>
        <w:spacing w:line="420" w:lineRule="exact"/>
        <w:ind w:left="419" w:hanging="62"/>
        <w:rPr>
          <w:rFonts w:ascii="宋体" w:cs="Times New Roman"/>
          <w:sz w:val="24"/>
          <w:szCs w:val="24"/>
        </w:rPr>
      </w:pPr>
      <w:r>
        <w:rPr>
          <w:rFonts w:hint="eastAsia" w:ascii="宋体" w:hAnsi="宋体" w:cs="宋体"/>
          <w:sz w:val="24"/>
          <w:szCs w:val="24"/>
        </w:rPr>
        <w:t>名</w:t>
      </w:r>
      <w:r>
        <w:rPr>
          <w:rFonts w:ascii="宋体" w:hAnsi="宋体" w:cs="宋体"/>
          <w:sz w:val="24"/>
          <w:szCs w:val="24"/>
        </w:rPr>
        <w:t xml:space="preserve">      </w:t>
      </w:r>
      <w:r>
        <w:rPr>
          <w:rFonts w:hint="eastAsia" w:ascii="宋体" w:hAnsi="宋体" w:cs="宋体"/>
          <w:sz w:val="24"/>
          <w:szCs w:val="24"/>
        </w:rPr>
        <w:t>称：首都医科大学附属北京天坛医院</w:t>
      </w:r>
    </w:p>
    <w:p>
      <w:pPr>
        <w:numPr>
          <w:ilvl w:val="0"/>
          <w:numId w:val="4"/>
        </w:numPr>
        <w:spacing w:line="420" w:lineRule="exact"/>
        <w:ind w:left="419" w:hanging="62"/>
        <w:rPr>
          <w:rFonts w:ascii="宋体" w:cs="Times New Roman"/>
          <w:sz w:val="24"/>
          <w:szCs w:val="24"/>
        </w:rPr>
      </w:pPr>
      <w:r>
        <w:rPr>
          <w:rFonts w:hint="eastAsia" w:ascii="宋体" w:hAnsi="宋体" w:cs="宋体"/>
          <w:sz w:val="24"/>
          <w:szCs w:val="24"/>
        </w:rPr>
        <w:t>地</w:t>
      </w:r>
      <w:r>
        <w:rPr>
          <w:rFonts w:ascii="宋体" w:hAnsi="宋体" w:cs="宋体"/>
          <w:sz w:val="24"/>
          <w:szCs w:val="24"/>
        </w:rPr>
        <w:t xml:space="preserve">      </w:t>
      </w:r>
      <w:r>
        <w:rPr>
          <w:rFonts w:hint="eastAsia" w:ascii="宋体" w:hAnsi="宋体" w:cs="宋体"/>
          <w:sz w:val="24"/>
          <w:szCs w:val="24"/>
        </w:rPr>
        <w:t>址：北京市丰台区南四环西路</w:t>
      </w:r>
      <w:r>
        <w:rPr>
          <w:rFonts w:ascii="宋体" w:hAnsi="宋体" w:cs="宋体"/>
          <w:sz w:val="24"/>
          <w:szCs w:val="24"/>
        </w:rPr>
        <w:t>119</w:t>
      </w:r>
      <w:r>
        <w:rPr>
          <w:rFonts w:hint="eastAsia" w:ascii="宋体" w:hAnsi="宋体" w:cs="宋体"/>
          <w:sz w:val="24"/>
          <w:szCs w:val="24"/>
        </w:rPr>
        <w:t>号</w:t>
      </w:r>
    </w:p>
    <w:p>
      <w:pPr>
        <w:numPr>
          <w:ilvl w:val="0"/>
          <w:numId w:val="4"/>
        </w:numPr>
        <w:spacing w:line="420" w:lineRule="exact"/>
        <w:ind w:left="419" w:hanging="62"/>
        <w:rPr>
          <w:rFonts w:ascii="宋体" w:cs="Times New Roman"/>
          <w:sz w:val="24"/>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rFonts w:ascii="宋体" w:hAnsi="宋体" w:cs="宋体"/>
          <w:sz w:val="24"/>
          <w:szCs w:val="24"/>
        </w:rPr>
        <w:t>010-59975287</w:t>
      </w:r>
    </w:p>
    <w:p>
      <w:pPr>
        <w:numPr>
          <w:ilvl w:val="0"/>
          <w:numId w:val="3"/>
        </w:numPr>
        <w:spacing w:line="420" w:lineRule="exact"/>
        <w:ind w:left="525" w:hanging="412"/>
        <w:jc w:val="left"/>
        <w:rPr>
          <w:rFonts w:ascii="宋体" w:cs="Times New Roman"/>
          <w:sz w:val="24"/>
          <w:szCs w:val="24"/>
        </w:rPr>
      </w:pPr>
      <w:r>
        <w:rPr>
          <w:rFonts w:hint="eastAsia" w:ascii="宋体" w:hAnsi="宋体" w:cs="宋体"/>
          <w:sz w:val="24"/>
          <w:szCs w:val="24"/>
        </w:rPr>
        <w:t>采购代理机构信息：</w:t>
      </w:r>
    </w:p>
    <w:p>
      <w:pPr>
        <w:numPr>
          <w:ilvl w:val="2"/>
          <w:numId w:val="3"/>
        </w:numPr>
        <w:tabs>
          <w:tab w:val="left" w:pos="840"/>
        </w:tabs>
        <w:spacing w:line="420" w:lineRule="exact"/>
        <w:ind w:hanging="600"/>
        <w:rPr>
          <w:rFonts w:ascii="宋体" w:cs="Times New Roman"/>
          <w:sz w:val="24"/>
          <w:szCs w:val="24"/>
        </w:rPr>
      </w:pPr>
      <w:r>
        <w:rPr>
          <w:rFonts w:hint="eastAsia" w:ascii="宋体" w:hAnsi="宋体" w:cs="宋体"/>
          <w:sz w:val="24"/>
          <w:szCs w:val="24"/>
        </w:rPr>
        <w:t>名</w:t>
      </w:r>
      <w:r>
        <w:rPr>
          <w:rFonts w:ascii="宋体" w:hAnsi="宋体" w:cs="宋体"/>
          <w:sz w:val="24"/>
          <w:szCs w:val="24"/>
        </w:rPr>
        <w:t xml:space="preserve">      </w:t>
      </w:r>
      <w:r>
        <w:rPr>
          <w:rFonts w:hint="eastAsia" w:ascii="宋体" w:hAnsi="宋体" w:cs="宋体"/>
          <w:sz w:val="24"/>
          <w:szCs w:val="24"/>
        </w:rPr>
        <w:t>称：</w:t>
      </w:r>
      <w:r>
        <w:rPr>
          <w:rFonts w:ascii="宋体" w:hAnsi="宋体" w:cs="宋体"/>
          <w:sz w:val="24"/>
          <w:szCs w:val="24"/>
        </w:rPr>
        <w:t xml:space="preserve"> </w:t>
      </w:r>
      <w:r>
        <w:rPr>
          <w:rFonts w:hint="eastAsia" w:ascii="宋体" w:hAnsi="宋体" w:cs="宋体"/>
          <w:sz w:val="24"/>
          <w:szCs w:val="24"/>
        </w:rPr>
        <w:t>北京国际贸易有限公司</w:t>
      </w:r>
    </w:p>
    <w:p>
      <w:pPr>
        <w:numPr>
          <w:ilvl w:val="2"/>
          <w:numId w:val="3"/>
        </w:numPr>
        <w:tabs>
          <w:tab w:val="left" w:pos="840"/>
        </w:tabs>
        <w:spacing w:line="420" w:lineRule="exact"/>
        <w:ind w:hanging="600"/>
        <w:rPr>
          <w:rFonts w:ascii="宋体" w:cs="Times New Roman"/>
          <w:sz w:val="24"/>
          <w:szCs w:val="24"/>
        </w:rPr>
      </w:pPr>
      <w:r>
        <w:rPr>
          <w:rFonts w:hint="eastAsia" w:ascii="宋体" w:hAnsi="宋体" w:cs="宋体"/>
          <w:sz w:val="24"/>
          <w:szCs w:val="24"/>
        </w:rPr>
        <w:t>地</w:t>
      </w:r>
      <w:r>
        <w:rPr>
          <w:rFonts w:ascii="宋体" w:hAnsi="宋体" w:cs="宋体"/>
          <w:sz w:val="24"/>
          <w:szCs w:val="24"/>
        </w:rPr>
        <w:t xml:space="preserve">      </w:t>
      </w:r>
      <w:r>
        <w:rPr>
          <w:rFonts w:hint="eastAsia" w:ascii="宋体" w:hAnsi="宋体" w:cs="宋体"/>
          <w:sz w:val="24"/>
          <w:szCs w:val="24"/>
        </w:rPr>
        <w:t>址：</w:t>
      </w:r>
      <w:r>
        <w:rPr>
          <w:rFonts w:ascii="宋体" w:hAnsi="宋体" w:cs="宋体"/>
          <w:sz w:val="24"/>
          <w:szCs w:val="24"/>
        </w:rPr>
        <w:t xml:space="preserve"> </w:t>
      </w:r>
      <w:r>
        <w:rPr>
          <w:rFonts w:hint="eastAsia" w:ascii="宋体" w:hAnsi="宋体" w:cs="宋体"/>
          <w:sz w:val="24"/>
          <w:szCs w:val="24"/>
        </w:rPr>
        <w:t>北京市朝阳区建国门外大街甲</w:t>
      </w:r>
      <w:r>
        <w:rPr>
          <w:rFonts w:ascii="宋体" w:hAnsi="宋体" w:cs="宋体"/>
          <w:sz w:val="24"/>
          <w:szCs w:val="24"/>
        </w:rPr>
        <w:t>3</w:t>
      </w:r>
      <w:r>
        <w:rPr>
          <w:rFonts w:hint="eastAsia" w:ascii="宋体" w:hAnsi="宋体" w:cs="宋体"/>
          <w:sz w:val="24"/>
          <w:szCs w:val="24"/>
        </w:rPr>
        <w:t>号</w:t>
      </w:r>
    </w:p>
    <w:p>
      <w:pPr>
        <w:numPr>
          <w:ilvl w:val="2"/>
          <w:numId w:val="3"/>
        </w:numPr>
        <w:tabs>
          <w:tab w:val="left" w:pos="840"/>
        </w:tabs>
        <w:spacing w:line="420" w:lineRule="exact"/>
        <w:ind w:left="840" w:hanging="480"/>
        <w:rPr>
          <w:rFonts w:ascii="宋体" w:cs="Times New Roman"/>
          <w:sz w:val="24"/>
          <w:szCs w:val="24"/>
        </w:rPr>
      </w:pPr>
      <w:r>
        <w:rPr>
          <w:rFonts w:hint="eastAsia" w:ascii="宋体" w:hAnsi="宋体" w:cs="宋体"/>
          <w:sz w:val="24"/>
          <w:szCs w:val="24"/>
        </w:rPr>
        <w:t>邮</w:t>
      </w:r>
      <w:r>
        <w:rPr>
          <w:rFonts w:ascii="宋体" w:hAnsi="宋体" w:cs="宋体"/>
          <w:sz w:val="24"/>
          <w:szCs w:val="24"/>
        </w:rPr>
        <w:t xml:space="preserve"> </w:t>
      </w:r>
      <w:r>
        <w:rPr>
          <w:rFonts w:hint="eastAsia" w:ascii="宋体" w:hAnsi="宋体" w:cs="宋体"/>
          <w:sz w:val="24"/>
          <w:szCs w:val="24"/>
        </w:rPr>
        <w:t>政</w:t>
      </w:r>
      <w:r>
        <w:rPr>
          <w:rFonts w:ascii="宋体" w:hAnsi="宋体" w:cs="宋体"/>
          <w:sz w:val="24"/>
          <w:szCs w:val="24"/>
        </w:rPr>
        <w:t xml:space="preserve"> </w:t>
      </w:r>
      <w:r>
        <w:rPr>
          <w:rFonts w:hint="eastAsia" w:ascii="宋体" w:hAnsi="宋体" w:cs="宋体"/>
          <w:sz w:val="24"/>
          <w:szCs w:val="24"/>
        </w:rPr>
        <w:t>编</w:t>
      </w:r>
      <w:r>
        <w:rPr>
          <w:rFonts w:ascii="宋体" w:hAnsi="宋体" w:cs="宋体"/>
          <w:sz w:val="24"/>
          <w:szCs w:val="24"/>
        </w:rPr>
        <w:t xml:space="preserve"> </w:t>
      </w:r>
      <w:r>
        <w:rPr>
          <w:rFonts w:hint="eastAsia" w:ascii="宋体" w:hAnsi="宋体" w:cs="宋体"/>
          <w:sz w:val="24"/>
          <w:szCs w:val="24"/>
        </w:rPr>
        <w:t>码：</w:t>
      </w:r>
      <w:r>
        <w:rPr>
          <w:rFonts w:ascii="宋体" w:hAnsi="宋体" w:cs="宋体"/>
          <w:sz w:val="24"/>
          <w:szCs w:val="24"/>
        </w:rPr>
        <w:t>100020</w:t>
      </w:r>
    </w:p>
    <w:p>
      <w:pPr>
        <w:numPr>
          <w:ilvl w:val="2"/>
          <w:numId w:val="3"/>
        </w:numPr>
        <w:tabs>
          <w:tab w:val="left" w:pos="840"/>
        </w:tabs>
        <w:spacing w:line="420" w:lineRule="exact"/>
        <w:ind w:hanging="600"/>
        <w:rPr>
          <w:rFonts w:ascii="宋体" w:cs="Times New Roman"/>
          <w:sz w:val="24"/>
          <w:szCs w:val="24"/>
        </w:rPr>
      </w:pPr>
      <w:r>
        <w:rPr>
          <w:rFonts w:hint="eastAsia" w:ascii="宋体" w:hAnsi="宋体" w:cs="宋体"/>
          <w:sz w:val="24"/>
          <w:szCs w:val="24"/>
        </w:rPr>
        <w:t>联系人姓名：张珊、梁潇</w:t>
      </w:r>
    </w:p>
    <w:p>
      <w:pPr>
        <w:numPr>
          <w:ilvl w:val="2"/>
          <w:numId w:val="3"/>
        </w:numPr>
        <w:tabs>
          <w:tab w:val="left" w:pos="840"/>
        </w:tabs>
        <w:spacing w:line="420" w:lineRule="exact"/>
        <w:ind w:hanging="600"/>
        <w:rPr>
          <w:rFonts w:ascii="宋体" w:cs="Times New Roman"/>
          <w:sz w:val="24"/>
          <w:szCs w:val="24"/>
        </w:rPr>
      </w:pPr>
      <w:r>
        <w:rPr>
          <w:rFonts w:hint="eastAsia" w:ascii="宋体" w:hAnsi="宋体" w:cs="宋体"/>
          <w:sz w:val="24"/>
          <w:szCs w:val="24"/>
        </w:rPr>
        <w:t>电</w:t>
      </w:r>
      <w:r>
        <w:rPr>
          <w:rFonts w:ascii="宋体" w:hAnsi="宋体" w:cs="宋体"/>
          <w:sz w:val="24"/>
          <w:szCs w:val="24"/>
        </w:rPr>
        <w:t xml:space="preserve">      </w:t>
      </w:r>
      <w:r>
        <w:rPr>
          <w:rFonts w:hint="eastAsia" w:ascii="宋体" w:hAnsi="宋体" w:cs="宋体"/>
          <w:sz w:val="24"/>
          <w:szCs w:val="24"/>
        </w:rPr>
        <w:t>话：</w:t>
      </w:r>
      <w:r>
        <w:rPr>
          <w:rFonts w:ascii="宋体" w:hAnsi="宋体" w:cs="宋体"/>
          <w:sz w:val="24"/>
          <w:szCs w:val="24"/>
        </w:rPr>
        <w:t>010-65917851</w:t>
      </w:r>
    </w:p>
    <w:p>
      <w:pPr>
        <w:numPr>
          <w:ilvl w:val="2"/>
          <w:numId w:val="3"/>
        </w:numPr>
        <w:tabs>
          <w:tab w:val="left" w:pos="840"/>
        </w:tabs>
        <w:spacing w:line="420" w:lineRule="exact"/>
        <w:ind w:hanging="600"/>
        <w:rPr>
          <w:rFonts w:ascii="宋体" w:cs="Times New Roman"/>
          <w:sz w:val="24"/>
          <w:szCs w:val="24"/>
        </w:rPr>
      </w:pPr>
      <w:r>
        <w:rPr>
          <w:rFonts w:hint="eastAsia" w:ascii="宋体" w:hAnsi="宋体" w:cs="宋体"/>
          <w:sz w:val="24"/>
          <w:szCs w:val="24"/>
        </w:rPr>
        <w:t>传</w:t>
      </w:r>
      <w:r>
        <w:rPr>
          <w:rFonts w:ascii="宋体" w:hAnsi="宋体" w:cs="宋体"/>
          <w:sz w:val="24"/>
          <w:szCs w:val="24"/>
        </w:rPr>
        <w:t xml:space="preserve">      </w:t>
      </w:r>
      <w:r>
        <w:rPr>
          <w:rFonts w:hint="eastAsia" w:ascii="宋体" w:hAnsi="宋体" w:cs="宋体"/>
          <w:sz w:val="24"/>
          <w:szCs w:val="24"/>
        </w:rPr>
        <w:t>真：</w:t>
      </w:r>
      <w:r>
        <w:rPr>
          <w:rFonts w:ascii="宋体" w:hAnsi="宋体" w:cs="宋体"/>
          <w:sz w:val="24"/>
          <w:szCs w:val="24"/>
        </w:rPr>
        <w:t>010</w:t>
      </w:r>
      <w:r>
        <w:rPr>
          <w:rFonts w:hint="eastAsia" w:ascii="宋体" w:hAnsi="宋体" w:cs="宋体"/>
          <w:sz w:val="24"/>
          <w:szCs w:val="24"/>
        </w:rPr>
        <w:t>－</w:t>
      </w:r>
      <w:r>
        <w:rPr>
          <w:rFonts w:ascii="宋体" w:hAnsi="宋体" w:cs="宋体"/>
          <w:sz w:val="24"/>
          <w:szCs w:val="24"/>
        </w:rPr>
        <w:t>65072239</w:t>
      </w:r>
    </w:p>
    <w:p>
      <w:pPr>
        <w:numPr>
          <w:ilvl w:val="2"/>
          <w:numId w:val="3"/>
        </w:numPr>
        <w:tabs>
          <w:tab w:val="left" w:pos="840"/>
        </w:tabs>
        <w:spacing w:line="420" w:lineRule="exact"/>
        <w:ind w:hanging="600"/>
        <w:rPr>
          <w:rFonts w:ascii="宋体" w:cs="Times New Roman"/>
          <w:sz w:val="24"/>
          <w:szCs w:val="24"/>
        </w:rPr>
      </w:pPr>
      <w:r>
        <w:rPr>
          <w:rFonts w:hint="eastAsia" w:ascii="宋体" w:hAnsi="宋体" w:cs="宋体"/>
          <w:sz w:val="24"/>
          <w:szCs w:val="24"/>
        </w:rPr>
        <w:t>电子信箱：</w:t>
      </w:r>
      <w:r>
        <w:fldChar w:fldCharType="begin"/>
      </w:r>
      <w:r>
        <w:instrText xml:space="preserve">HYPERLINK "mailto:bwtc0909@163.com</w:instrText>
      </w:r>
      <w:r>
        <w:rPr>
          <w:rFonts w:hint="eastAsia"/>
        </w:rPr>
        <w:instrText xml:space="preserve">（如需招标文件电子版，请发送邮件索要。邮件中</w:instrText>
      </w:r>
      <w:r>
        <w:instrText xml:space="preserve">"</w:instrText>
      </w:r>
      <w:r>
        <w:fldChar w:fldCharType="separate"/>
      </w:r>
      <w:r>
        <w:rPr>
          <w:rStyle w:val="17"/>
          <w:rFonts w:ascii="宋体" w:hAnsi="宋体" w:cs="宋体"/>
          <w:sz w:val="24"/>
          <w:szCs w:val="24"/>
        </w:rPr>
        <w:t>bwtc0909@163.com</w:t>
      </w:r>
      <w:r>
        <w:rPr>
          <w:rStyle w:val="17"/>
          <w:rFonts w:hint="eastAsia" w:ascii="宋体" w:hAnsi="宋体" w:cs="宋体"/>
          <w:sz w:val="24"/>
          <w:szCs w:val="24"/>
        </w:rPr>
        <w:t>（如需招标文件电子版，请发送邮件索要。邮件中</w:t>
      </w:r>
      <w:r>
        <w:fldChar w:fldCharType="end"/>
      </w:r>
    </w:p>
    <w:p>
      <w:pPr>
        <w:tabs>
          <w:tab w:val="left" w:pos="840"/>
        </w:tabs>
        <w:spacing w:line="420" w:lineRule="exact"/>
        <w:ind w:left="360" w:firstLine="1680" w:firstLineChars="700"/>
        <w:rPr>
          <w:rFonts w:ascii="宋体" w:cs="Times New Roman"/>
          <w:sz w:val="24"/>
          <w:szCs w:val="24"/>
        </w:rPr>
      </w:pPr>
      <w:r>
        <w:rPr>
          <w:rFonts w:hint="eastAsia" w:ascii="宋体" w:hAnsi="宋体" w:cs="宋体"/>
          <w:sz w:val="24"/>
          <w:szCs w:val="24"/>
        </w:rPr>
        <w:t>应注明招标文件项目名称、项目编号、包号及购买标书公司单位名称）</w:t>
      </w:r>
    </w:p>
    <w:p>
      <w:pPr>
        <w:numPr>
          <w:ilvl w:val="0"/>
          <w:numId w:val="3"/>
        </w:numPr>
        <w:tabs>
          <w:tab w:val="left" w:pos="525"/>
        </w:tabs>
        <w:spacing w:line="420" w:lineRule="exact"/>
        <w:ind w:left="525" w:hanging="412"/>
        <w:jc w:val="left"/>
        <w:rPr>
          <w:rFonts w:ascii="宋体" w:cs="Times New Roman"/>
          <w:sz w:val="24"/>
          <w:szCs w:val="24"/>
        </w:rPr>
      </w:pPr>
      <w:r>
        <w:rPr>
          <w:rFonts w:hint="eastAsia" w:ascii="宋体" w:hAnsi="宋体" w:cs="宋体"/>
          <w:sz w:val="24"/>
          <w:szCs w:val="24"/>
        </w:rPr>
        <w:t>采购代理机构银行财务信息：</w:t>
      </w:r>
    </w:p>
    <w:p>
      <w:pPr>
        <w:numPr>
          <w:ilvl w:val="0"/>
          <w:numId w:val="5"/>
        </w:numPr>
        <w:snapToGrid w:val="0"/>
        <w:spacing w:line="420" w:lineRule="exact"/>
        <w:ind w:left="420"/>
        <w:rPr>
          <w:rFonts w:ascii="宋体" w:cs="Times New Roman"/>
          <w:sz w:val="24"/>
          <w:szCs w:val="24"/>
        </w:rPr>
      </w:pPr>
      <w:r>
        <w:rPr>
          <w:rFonts w:hint="eastAsia" w:ascii="宋体" w:hAnsi="宋体" w:cs="宋体"/>
          <w:sz w:val="24"/>
          <w:szCs w:val="24"/>
        </w:rPr>
        <w:t>开户名称：北京国际贸易有限公司</w:t>
      </w:r>
    </w:p>
    <w:p>
      <w:pPr>
        <w:numPr>
          <w:ilvl w:val="0"/>
          <w:numId w:val="5"/>
        </w:numPr>
        <w:snapToGrid w:val="0"/>
        <w:spacing w:line="420" w:lineRule="exact"/>
        <w:ind w:left="420"/>
        <w:rPr>
          <w:rFonts w:ascii="宋体" w:cs="Times New Roman"/>
          <w:sz w:val="24"/>
          <w:szCs w:val="24"/>
        </w:rPr>
      </w:pPr>
      <w:r>
        <w:rPr>
          <w:rFonts w:hint="eastAsia" w:ascii="宋体" w:hAnsi="宋体" w:cs="宋体"/>
          <w:sz w:val="24"/>
          <w:szCs w:val="24"/>
        </w:rPr>
        <w:t>开户行名称：广发银行北京京广支行</w:t>
      </w:r>
    </w:p>
    <w:p>
      <w:pPr>
        <w:numPr>
          <w:ilvl w:val="0"/>
          <w:numId w:val="5"/>
        </w:numPr>
        <w:snapToGrid w:val="0"/>
        <w:spacing w:line="420" w:lineRule="exact"/>
        <w:ind w:left="420"/>
        <w:rPr>
          <w:rFonts w:ascii="宋体" w:cs="Times New Roman"/>
          <w:sz w:val="24"/>
          <w:szCs w:val="24"/>
        </w:rPr>
      </w:pPr>
      <w:r>
        <w:rPr>
          <w:rFonts w:hint="eastAsia" w:ascii="宋体" w:hAnsi="宋体" w:cs="宋体"/>
          <w:sz w:val="24"/>
          <w:szCs w:val="24"/>
        </w:rPr>
        <w:t>账号：</w:t>
      </w:r>
      <w:r>
        <w:rPr>
          <w:rFonts w:ascii="宋体" w:hAnsi="宋体" w:cs="宋体"/>
          <w:sz w:val="24"/>
          <w:szCs w:val="24"/>
        </w:rPr>
        <w:t>9550880025670600193</w:t>
      </w:r>
    </w:p>
    <w:p>
      <w:pPr>
        <w:snapToGrid w:val="0"/>
        <w:spacing w:line="420" w:lineRule="exact"/>
        <w:ind w:left="764" w:leftChars="364"/>
        <w:rPr>
          <w:rFonts w:ascii="宋体" w:cs="Times New Roman"/>
          <w:b/>
          <w:bCs/>
          <w:sz w:val="24"/>
          <w:szCs w:val="24"/>
        </w:rPr>
      </w:pPr>
      <w:r>
        <w:rPr>
          <w:rFonts w:hint="eastAsia" w:ascii="宋体" w:hAnsi="宋体" w:cs="宋体"/>
          <w:b/>
          <w:bCs/>
          <w:sz w:val="24"/>
          <w:szCs w:val="24"/>
        </w:rPr>
        <w:t>备注：以电汇方式递交投标保证金、支付中标服务费请供应商在电汇凭据附言栏中写明项目编号、包号及用途。</w:t>
      </w:r>
    </w:p>
    <w:p>
      <w:pPr>
        <w:spacing w:line="420" w:lineRule="exact"/>
        <w:ind w:firstLine="240" w:firstLineChars="100"/>
        <w:rPr>
          <w:rFonts w:ascii="宋体" w:cs="Times New Roman"/>
          <w:sz w:val="24"/>
          <w:szCs w:val="24"/>
        </w:rPr>
      </w:pPr>
      <w:r>
        <w:rPr>
          <w:rFonts w:ascii="宋体" w:hAnsi="宋体" w:cs="宋体"/>
          <w:sz w:val="24"/>
          <w:szCs w:val="24"/>
        </w:rPr>
        <w:t>13.</w:t>
      </w:r>
      <w:r>
        <w:rPr>
          <w:rFonts w:hint="eastAsia" w:ascii="宋体" w:hAnsi="宋体" w:cs="宋体"/>
          <w:sz w:val="24"/>
          <w:szCs w:val="24"/>
        </w:rPr>
        <w:t>开具增值税专用发票需提供纸质信息如下：</w:t>
      </w:r>
    </w:p>
    <w:p>
      <w:pPr>
        <w:spacing w:line="420" w:lineRule="exact"/>
        <w:ind w:left="650" w:leftChars="200" w:hanging="230" w:hangingChars="96"/>
        <w:rPr>
          <w:rFonts w:ascii="宋体" w:cs="Times New Roman"/>
          <w:sz w:val="24"/>
          <w:szCs w:val="24"/>
        </w:rPr>
      </w:pPr>
      <w:r>
        <w:rPr>
          <w:rFonts w:ascii="宋体" w:hAnsi="宋体" w:cs="宋体"/>
          <w:sz w:val="24"/>
          <w:szCs w:val="24"/>
        </w:rPr>
        <w:t>1</w:t>
      </w:r>
      <w:r>
        <w:rPr>
          <w:rFonts w:hint="eastAsia" w:ascii="宋体" w:hAnsi="宋体" w:cs="宋体"/>
          <w:sz w:val="24"/>
          <w:szCs w:val="24"/>
        </w:rPr>
        <w:t>、开票信息：公司名称、纳税人识别号（或三证合一后的统一社会信用代码号）、公司地址、联系电话、开户银行名称、开户银行账号，打印并盖章。</w:t>
      </w:r>
    </w:p>
    <w:p>
      <w:pPr>
        <w:spacing w:line="420" w:lineRule="exact"/>
        <w:ind w:left="900" w:leftChars="200" w:hanging="480" w:hangingChars="200"/>
        <w:rPr>
          <w:rFonts w:ascii="宋体" w:cs="Times New Roman"/>
          <w:b/>
          <w:bCs/>
          <w:sz w:val="24"/>
          <w:szCs w:val="24"/>
        </w:rPr>
      </w:pPr>
      <w:r>
        <w:rPr>
          <w:rFonts w:ascii="宋体" w:hAnsi="宋体" w:cs="宋体"/>
          <w:sz w:val="24"/>
          <w:szCs w:val="24"/>
        </w:rPr>
        <w:t>2</w:t>
      </w:r>
      <w:r>
        <w:rPr>
          <w:rFonts w:hint="eastAsia" w:ascii="宋体" w:hAnsi="宋体" w:cs="宋体"/>
          <w:sz w:val="24"/>
          <w:szCs w:val="24"/>
        </w:rPr>
        <w:t>、一般纳税人证明文件（一般纳税人批复或近三个月所开出的增值税专用发票复印件）。</w:t>
      </w:r>
    </w:p>
    <w:bookmarkEnd w:id="4"/>
    <w:bookmarkEnd w:id="5"/>
    <w:bookmarkEnd w:id="6"/>
    <w:bookmarkEnd w:id="7"/>
    <w:p>
      <w:pPr>
        <w:pStyle w:val="5"/>
        <w:ind w:firstLine="0" w:firstLineChars="0"/>
        <w:rPr>
          <w:rFonts w:ascii="宋体"/>
          <w:b/>
          <w:bCs/>
        </w:rPr>
      </w:pPr>
      <w:bookmarkStart w:id="8" w:name="_Toc520356144"/>
      <w:bookmarkStart w:id="9" w:name="_Toc332805534"/>
      <w:bookmarkStart w:id="10" w:name="_Toc109542334"/>
      <w:bookmarkStart w:id="11" w:name="_Toc109543154"/>
      <w:bookmarkStart w:id="12" w:name="_Toc332805089"/>
    </w:p>
    <w:p>
      <w:pPr>
        <w:pStyle w:val="5"/>
        <w:ind w:firstLine="0" w:firstLineChars="0"/>
        <w:rPr>
          <w:rFonts w:ascii="宋体"/>
          <w:b/>
          <w:bCs/>
        </w:rPr>
      </w:pPr>
    </w:p>
    <w:p>
      <w:pPr>
        <w:pStyle w:val="5"/>
        <w:ind w:firstLine="0" w:firstLineChars="0"/>
        <w:rPr>
          <w:rFonts w:ascii="宋体"/>
          <w:b/>
          <w:bCs/>
        </w:rPr>
      </w:pPr>
    </w:p>
    <w:p>
      <w:pPr>
        <w:pStyle w:val="5"/>
        <w:ind w:firstLine="0" w:firstLineChars="0"/>
        <w:rPr>
          <w:rFonts w:ascii="宋体"/>
          <w:b/>
          <w:bCs/>
        </w:rPr>
      </w:pPr>
    </w:p>
    <w:p>
      <w:pPr>
        <w:pStyle w:val="5"/>
        <w:ind w:firstLine="0" w:firstLineChars="0"/>
        <w:rPr>
          <w:rFonts w:ascii="宋体"/>
          <w:b/>
          <w:bCs/>
        </w:rPr>
      </w:pPr>
    </w:p>
    <w:p>
      <w:pPr>
        <w:pStyle w:val="5"/>
        <w:ind w:firstLine="0" w:firstLineChars="0"/>
        <w:rPr>
          <w:rFonts w:ascii="宋体"/>
          <w:b/>
          <w:bCs/>
        </w:rPr>
      </w:pPr>
    </w:p>
    <w:p>
      <w:pPr>
        <w:pStyle w:val="5"/>
        <w:ind w:firstLine="0" w:firstLineChars="0"/>
        <w:rPr>
          <w:rFonts w:ascii="宋体"/>
          <w:b/>
          <w:bCs/>
        </w:rPr>
      </w:pPr>
    </w:p>
    <w:p>
      <w:pPr>
        <w:pStyle w:val="5"/>
        <w:ind w:firstLine="0" w:firstLineChars="0"/>
        <w:rPr>
          <w:rFonts w:ascii="宋体"/>
          <w:b/>
          <w:bCs/>
        </w:rPr>
      </w:pPr>
    </w:p>
    <w:p>
      <w:pPr>
        <w:pStyle w:val="5"/>
        <w:ind w:firstLine="482"/>
        <w:rPr>
          <w:rFonts w:ascii="宋体"/>
          <w:b/>
          <w:bCs/>
        </w:rPr>
      </w:pPr>
    </w:p>
    <w:p>
      <w:pPr>
        <w:spacing w:line="360" w:lineRule="auto"/>
        <w:jc w:val="center"/>
        <w:rPr>
          <w:rFonts w:ascii="宋体" w:cs="Times New Roman"/>
          <w:b/>
          <w:bCs/>
          <w:sz w:val="24"/>
          <w:szCs w:val="24"/>
        </w:rPr>
      </w:pPr>
      <w:r>
        <w:rPr>
          <w:rFonts w:hint="eastAsia" w:ascii="宋体" w:hAnsi="宋体" w:cs="宋体"/>
          <w:b/>
          <w:bCs/>
          <w:sz w:val="24"/>
          <w:szCs w:val="24"/>
        </w:rPr>
        <w:t>第二章</w:t>
      </w:r>
      <w:r>
        <w:rPr>
          <w:rFonts w:ascii="宋体" w:hAnsi="宋体" w:cs="宋体"/>
          <w:b/>
          <w:bCs/>
          <w:sz w:val="24"/>
          <w:szCs w:val="24"/>
        </w:rPr>
        <w:t xml:space="preserve">  </w:t>
      </w:r>
      <w:r>
        <w:rPr>
          <w:rFonts w:hint="eastAsia" w:ascii="宋体" w:hAnsi="宋体" w:cs="宋体"/>
          <w:b/>
          <w:bCs/>
          <w:sz w:val="24"/>
          <w:szCs w:val="24"/>
        </w:rPr>
        <w:t>供应商须知</w:t>
      </w:r>
    </w:p>
    <w:p>
      <w:pPr>
        <w:spacing w:before="120" w:line="360" w:lineRule="auto"/>
        <w:jc w:val="center"/>
        <w:outlineLvl w:val="1"/>
        <w:rPr>
          <w:rFonts w:ascii="宋体" w:cs="Times New Roman"/>
          <w:b/>
          <w:bCs/>
          <w:sz w:val="24"/>
          <w:szCs w:val="24"/>
        </w:rPr>
      </w:pPr>
      <w:bookmarkStart w:id="13" w:name="_Toc332805533"/>
      <w:bookmarkStart w:id="14" w:name="_Toc332805088"/>
      <w:r>
        <w:rPr>
          <w:rFonts w:hint="eastAsia" w:ascii="宋体" w:hAnsi="宋体" w:cs="宋体"/>
          <w:b/>
          <w:bCs/>
          <w:sz w:val="24"/>
          <w:szCs w:val="24"/>
        </w:rPr>
        <w:t>一</w:t>
      </w:r>
      <w:r>
        <w:rPr>
          <w:rFonts w:ascii="宋体" w:hAnsi="宋体" w:cs="宋体"/>
          <w:b/>
          <w:bCs/>
          <w:sz w:val="24"/>
          <w:szCs w:val="24"/>
        </w:rPr>
        <w:t xml:space="preserve">  </w:t>
      </w:r>
      <w:r>
        <w:rPr>
          <w:rFonts w:hint="eastAsia" w:ascii="宋体" w:hAnsi="宋体" w:cs="宋体"/>
          <w:b/>
          <w:bCs/>
          <w:sz w:val="24"/>
          <w:szCs w:val="24"/>
        </w:rPr>
        <w:t>说明</w:t>
      </w:r>
      <w:bookmarkEnd w:id="13"/>
      <w:bookmarkEnd w:id="14"/>
    </w:p>
    <w:p>
      <w:pPr>
        <w:spacing w:before="360" w:after="240" w:line="360" w:lineRule="auto"/>
        <w:outlineLvl w:val="2"/>
        <w:rPr>
          <w:rFonts w:ascii="宋体" w:cs="Times New Roman"/>
          <w:b/>
          <w:bCs/>
          <w:sz w:val="24"/>
          <w:szCs w:val="24"/>
        </w:rPr>
      </w:pPr>
      <w:r>
        <w:rPr>
          <w:rFonts w:ascii="宋体" w:hAnsi="宋体" w:cs="宋体"/>
          <w:b/>
          <w:bCs/>
          <w:sz w:val="24"/>
          <w:szCs w:val="24"/>
        </w:rPr>
        <w:t>1.</w:t>
      </w:r>
      <w:r>
        <w:rPr>
          <w:rFonts w:hint="eastAsia" w:ascii="宋体" w:hAnsi="宋体" w:cs="宋体"/>
          <w:b/>
          <w:bCs/>
          <w:sz w:val="24"/>
          <w:szCs w:val="24"/>
        </w:rPr>
        <w:t>采购人、采购代理机构及合格的</w:t>
      </w:r>
      <w:bookmarkEnd w:id="8"/>
      <w:bookmarkEnd w:id="9"/>
      <w:bookmarkEnd w:id="10"/>
      <w:bookmarkEnd w:id="11"/>
      <w:bookmarkEnd w:id="12"/>
      <w:r>
        <w:rPr>
          <w:rFonts w:hint="eastAsia" w:ascii="宋体" w:hAnsi="宋体" w:cs="宋体"/>
          <w:b/>
          <w:bCs/>
          <w:sz w:val="24"/>
          <w:szCs w:val="24"/>
        </w:rPr>
        <w:t>供应商</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1.1    </w:t>
      </w:r>
      <w:r>
        <w:rPr>
          <w:rFonts w:hint="eastAsia" w:ascii="宋体" w:hAnsi="宋体" w:cs="宋体"/>
          <w:sz w:val="24"/>
          <w:szCs w:val="24"/>
        </w:rPr>
        <w:t>采购人、采购代理机构及合格的供应商：</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1.1.1  </w:t>
      </w:r>
      <w:r>
        <w:rPr>
          <w:rFonts w:hint="eastAsia" w:ascii="宋体" w:hAnsi="宋体" w:cs="宋体"/>
          <w:sz w:val="24"/>
          <w:szCs w:val="24"/>
        </w:rPr>
        <w:t>采购人是指依法进行政府采购的国家机关、事业单位、团体组织。本次招标采购</w:t>
      </w:r>
    </w:p>
    <w:p>
      <w:pPr>
        <w:spacing w:before="120" w:line="360" w:lineRule="auto"/>
        <w:ind w:left="1018" w:leftChars="456" w:hanging="60" w:hangingChars="25"/>
        <w:rPr>
          <w:rFonts w:ascii="宋体" w:cs="Times New Roman"/>
          <w:sz w:val="24"/>
          <w:szCs w:val="24"/>
        </w:rPr>
      </w:pPr>
      <w:r>
        <w:rPr>
          <w:rFonts w:hint="eastAsia" w:ascii="宋体" w:hAnsi="宋体" w:cs="宋体"/>
          <w:sz w:val="24"/>
          <w:szCs w:val="24"/>
        </w:rPr>
        <w:t>人为</w:t>
      </w:r>
      <w:r>
        <w:rPr>
          <w:rFonts w:hint="eastAsia" w:ascii="宋体" w:hAnsi="宋体" w:cs="宋体"/>
          <w:b/>
          <w:bCs/>
          <w:sz w:val="24"/>
          <w:szCs w:val="24"/>
        </w:rPr>
        <w:t>首都医科大学附属北京天坛医院</w:t>
      </w:r>
      <w:r>
        <w:rPr>
          <w:rFonts w:hint="eastAsia" w:ascii="宋体" w:hAnsi="宋体" w:cs="宋体"/>
          <w:sz w:val="24"/>
          <w:szCs w:val="24"/>
        </w:rPr>
        <w:t>。</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1.1.2   </w:t>
      </w:r>
      <w:r>
        <w:rPr>
          <w:rFonts w:hint="eastAsia" w:ascii="宋体" w:hAnsi="宋体" w:cs="宋体"/>
          <w:sz w:val="24"/>
          <w:szCs w:val="24"/>
        </w:rPr>
        <w:t>采购代理机构系指依法从事采购代理业务的社会中介机构。本次招标的采购代理机构为北京国际贸易有限公司。</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1.1.3  </w:t>
      </w:r>
      <w:r>
        <w:rPr>
          <w:rFonts w:hint="eastAsia" w:ascii="宋体" w:hAnsi="宋体" w:cs="宋体"/>
          <w:sz w:val="24"/>
          <w:szCs w:val="24"/>
        </w:rPr>
        <w:t>“采购服务”指本招标文件中所述所有相关服务。</w:t>
      </w:r>
    </w:p>
    <w:p>
      <w:pPr>
        <w:spacing w:before="120" w:beforeLines="50" w:line="360" w:lineRule="auto"/>
        <w:ind w:left="1020" w:hanging="1020" w:hangingChars="425"/>
        <w:rPr>
          <w:rFonts w:ascii="宋体" w:cs="Times New Roman"/>
          <w:sz w:val="24"/>
          <w:szCs w:val="24"/>
        </w:rPr>
      </w:pPr>
      <w:r>
        <w:rPr>
          <w:rFonts w:ascii="宋体" w:hAnsi="宋体" w:cs="宋体"/>
          <w:sz w:val="24"/>
          <w:szCs w:val="24"/>
        </w:rPr>
        <w:t xml:space="preserve">1.1.4  </w:t>
      </w:r>
      <w:r>
        <w:rPr>
          <w:rFonts w:hint="eastAsia" w:ascii="宋体" w:hAnsi="宋体" w:cs="宋体"/>
          <w:sz w:val="24"/>
          <w:szCs w:val="24"/>
        </w:rPr>
        <w:t>“潜在供应商”指符合招标文件规定的合格供应商。</w:t>
      </w:r>
    </w:p>
    <w:p>
      <w:pPr>
        <w:spacing w:before="120" w:beforeLines="50" w:line="360" w:lineRule="auto"/>
        <w:ind w:left="1020" w:hanging="1020" w:hangingChars="425"/>
        <w:rPr>
          <w:rFonts w:ascii="宋体" w:cs="Times New Roman"/>
          <w:sz w:val="24"/>
          <w:szCs w:val="24"/>
        </w:rPr>
      </w:pPr>
      <w:r>
        <w:rPr>
          <w:rFonts w:ascii="宋体" w:hAnsi="宋体" w:cs="宋体"/>
          <w:sz w:val="24"/>
          <w:szCs w:val="24"/>
        </w:rPr>
        <w:t xml:space="preserve">1.1.5  </w:t>
      </w:r>
      <w:r>
        <w:rPr>
          <w:rFonts w:hint="eastAsia" w:ascii="宋体" w:hAnsi="宋体" w:cs="宋体"/>
          <w:sz w:val="24"/>
          <w:szCs w:val="24"/>
        </w:rPr>
        <w:t>“供应商”指符合本招标文件规定并参加投标的供应商。</w:t>
      </w:r>
    </w:p>
    <w:p>
      <w:pPr>
        <w:spacing w:before="120" w:beforeLines="50" w:line="360" w:lineRule="auto"/>
        <w:ind w:left="1020" w:hanging="1020" w:hangingChars="425"/>
        <w:rPr>
          <w:rFonts w:ascii="宋体" w:cs="Times New Roman"/>
          <w:sz w:val="24"/>
          <w:szCs w:val="24"/>
        </w:rPr>
      </w:pPr>
      <w:r>
        <w:rPr>
          <w:rFonts w:ascii="宋体" w:hAnsi="宋体" w:cs="宋体"/>
          <w:sz w:val="24"/>
          <w:szCs w:val="24"/>
        </w:rPr>
        <w:t>1.2</w:t>
      </w:r>
      <w:r>
        <w:rPr>
          <w:rFonts w:ascii="宋体" w:hAnsi="宋体" w:cs="宋体"/>
          <w:sz w:val="24"/>
          <w:szCs w:val="24"/>
        </w:rPr>
        <w:tab/>
      </w:r>
      <w:r>
        <w:rPr>
          <w:rFonts w:hint="eastAsia" w:ascii="宋体" w:hAnsi="宋体" w:cs="宋体"/>
          <w:sz w:val="24"/>
          <w:szCs w:val="24"/>
        </w:rPr>
        <w:t>满足以下条件的供应商是合格的供应商，可以参加本次采购：</w:t>
      </w:r>
    </w:p>
    <w:p>
      <w:pPr>
        <w:pStyle w:val="20"/>
        <w:numPr>
          <w:ilvl w:val="2"/>
          <w:numId w:val="6"/>
        </w:numPr>
        <w:tabs>
          <w:tab w:val="left" w:pos="1060"/>
        </w:tabs>
        <w:spacing w:before="120" w:beforeLines="50" w:line="360" w:lineRule="auto"/>
        <w:ind w:left="1060" w:right="-55" w:rightChars="-26" w:hanging="1060" w:firstLineChars="0"/>
        <w:rPr>
          <w:rFonts w:ascii="宋体" w:cs="Times New Roman"/>
          <w:sz w:val="24"/>
          <w:szCs w:val="24"/>
        </w:rPr>
      </w:pPr>
      <w:r>
        <w:rPr>
          <w:rFonts w:hint="eastAsia" w:ascii="宋体" w:hAnsi="宋体" w:cs="宋体"/>
          <w:sz w:val="24"/>
          <w:szCs w:val="24"/>
        </w:rPr>
        <w:t>具备《中华人民共和国政府采购法》第二十二条关于供应商条件的规定，遵守国家、本项目采购人本级和上级财政部门政府采购的有关规定。</w:t>
      </w:r>
    </w:p>
    <w:p>
      <w:pPr>
        <w:pStyle w:val="20"/>
        <w:numPr>
          <w:ilvl w:val="2"/>
          <w:numId w:val="6"/>
        </w:numPr>
        <w:tabs>
          <w:tab w:val="left" w:pos="840"/>
        </w:tabs>
        <w:spacing w:before="120" w:beforeLines="50" w:line="360" w:lineRule="auto"/>
        <w:ind w:firstLineChars="0"/>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符合供应商须知资料表中规定的合格供应商的其他资格要求。</w:t>
      </w:r>
    </w:p>
    <w:p>
      <w:pPr>
        <w:pStyle w:val="21"/>
        <w:numPr>
          <w:ilvl w:val="2"/>
          <w:numId w:val="6"/>
        </w:numPr>
        <w:spacing w:before="120" w:beforeLines="50" w:line="360" w:lineRule="auto"/>
        <w:ind w:firstLineChars="0"/>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单位负责人为同一人或者存在直接控股、管理关系的不同供应商，不得参加同</w:t>
      </w:r>
    </w:p>
    <w:p>
      <w:pPr>
        <w:pStyle w:val="21"/>
        <w:spacing w:before="120" w:beforeLines="50" w:line="360" w:lineRule="auto"/>
        <w:ind w:firstLine="960" w:firstLineChars="400"/>
        <w:rPr>
          <w:rFonts w:ascii="宋体" w:cs="Times New Roman"/>
          <w:sz w:val="24"/>
          <w:szCs w:val="24"/>
        </w:rPr>
      </w:pPr>
      <w:r>
        <w:rPr>
          <w:rFonts w:hint="eastAsia" w:ascii="宋体" w:hAnsi="宋体" w:cs="宋体"/>
          <w:sz w:val="24"/>
          <w:szCs w:val="24"/>
        </w:rPr>
        <w:t>一合同项下的政府采购活动。</w:t>
      </w:r>
    </w:p>
    <w:p>
      <w:pPr>
        <w:pStyle w:val="21"/>
        <w:numPr>
          <w:ilvl w:val="2"/>
          <w:numId w:val="6"/>
        </w:numPr>
        <w:spacing w:before="120" w:beforeLines="50" w:line="360" w:lineRule="auto"/>
        <w:ind w:left="1060" w:hanging="1060" w:firstLineChars="0"/>
        <w:rPr>
          <w:rFonts w:ascii="宋体" w:cs="Times New Roman"/>
          <w:sz w:val="24"/>
          <w:szCs w:val="24"/>
        </w:rPr>
      </w:pPr>
      <w:r>
        <w:rPr>
          <w:rFonts w:hint="eastAsia" w:ascii="宋体" w:hAnsi="宋体" w:cs="宋体"/>
          <w:sz w:val="24"/>
          <w:szCs w:val="24"/>
        </w:rPr>
        <w:t>供应商不得与采购人聘请的为此项目提供咨询服务的公司及任何附属机构有关联。</w:t>
      </w:r>
    </w:p>
    <w:p>
      <w:pPr>
        <w:pStyle w:val="21"/>
        <w:numPr>
          <w:ilvl w:val="2"/>
          <w:numId w:val="6"/>
        </w:numPr>
        <w:spacing w:before="120" w:beforeLines="50" w:line="360" w:lineRule="auto"/>
        <w:ind w:firstLineChars="0"/>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供应商不得为采购人或采购代理机构的附属机构。</w:t>
      </w:r>
    </w:p>
    <w:p>
      <w:pPr>
        <w:pStyle w:val="21"/>
        <w:numPr>
          <w:ilvl w:val="2"/>
          <w:numId w:val="6"/>
        </w:numPr>
        <w:spacing w:before="120" w:beforeLines="50" w:line="360" w:lineRule="auto"/>
        <w:ind w:firstLineChars="0"/>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采购人在任何时候发现供应商提交的投标文件内容有下列情形之一时，有权依</w:t>
      </w:r>
    </w:p>
    <w:p>
      <w:pPr>
        <w:pStyle w:val="21"/>
        <w:spacing w:before="120" w:beforeLines="50" w:line="360" w:lineRule="auto"/>
        <w:ind w:firstLine="960" w:firstLineChars="400"/>
        <w:rPr>
          <w:rFonts w:ascii="宋体" w:cs="Times New Roman"/>
          <w:sz w:val="24"/>
          <w:szCs w:val="24"/>
        </w:rPr>
      </w:pPr>
      <w:r>
        <w:rPr>
          <w:rFonts w:hint="eastAsia" w:ascii="宋体" w:hAnsi="宋体" w:cs="宋体"/>
          <w:sz w:val="24"/>
          <w:szCs w:val="24"/>
        </w:rPr>
        <w:t>法追究供应商的责任。</w:t>
      </w:r>
    </w:p>
    <w:p>
      <w:pPr>
        <w:tabs>
          <w:tab w:val="left" w:pos="567"/>
        </w:tabs>
        <w:spacing w:before="120" w:beforeLines="50" w:line="360" w:lineRule="auto"/>
        <w:rPr>
          <w:rFonts w:ascii="宋体" w:cs="Times New Roman"/>
          <w:sz w:val="24"/>
          <w:szCs w:val="24"/>
        </w:rPr>
      </w:pPr>
      <w:r>
        <w:rPr>
          <w:rFonts w:ascii="宋体" w:hAnsi="宋体" w:cs="宋体"/>
          <w:sz w:val="24"/>
          <w:szCs w:val="24"/>
        </w:rPr>
        <w:t xml:space="preserve">1.2.5.1  </w:t>
      </w:r>
      <w:r>
        <w:rPr>
          <w:rFonts w:hint="eastAsia" w:ascii="宋体" w:hAnsi="宋体" w:cs="宋体"/>
          <w:sz w:val="24"/>
          <w:szCs w:val="24"/>
        </w:rPr>
        <w:t>提供虚假的资料。</w:t>
      </w:r>
    </w:p>
    <w:p>
      <w:pPr>
        <w:tabs>
          <w:tab w:val="left" w:pos="567"/>
        </w:tabs>
        <w:spacing w:before="120" w:beforeLines="50" w:line="360" w:lineRule="auto"/>
        <w:rPr>
          <w:rFonts w:ascii="宋体" w:cs="Times New Roman"/>
          <w:sz w:val="24"/>
          <w:szCs w:val="24"/>
        </w:rPr>
      </w:pPr>
      <w:r>
        <w:rPr>
          <w:rFonts w:ascii="宋体" w:hAnsi="宋体" w:cs="宋体"/>
          <w:sz w:val="24"/>
          <w:szCs w:val="24"/>
        </w:rPr>
        <w:t xml:space="preserve">1.2.5.2  </w:t>
      </w:r>
      <w:r>
        <w:rPr>
          <w:rFonts w:hint="eastAsia" w:ascii="宋体" w:hAnsi="宋体" w:cs="宋体"/>
          <w:sz w:val="24"/>
          <w:szCs w:val="24"/>
        </w:rPr>
        <w:t>在实质性方面失实。</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1.2.6   </w:t>
      </w:r>
      <w:r>
        <w:rPr>
          <w:rFonts w:hint="eastAsia" w:ascii="宋体" w:hAnsi="宋体" w:cs="宋体"/>
          <w:sz w:val="24"/>
          <w:szCs w:val="24"/>
        </w:rPr>
        <w:t>不符合上述合格供应商资格要求的投标，将被视为</w:t>
      </w:r>
      <w:r>
        <w:rPr>
          <w:rFonts w:hint="eastAsia" w:ascii="宋体" w:hAnsi="宋体" w:cs="宋体"/>
          <w:b/>
          <w:bCs/>
          <w:sz w:val="24"/>
          <w:szCs w:val="24"/>
          <w:u w:val="single"/>
        </w:rPr>
        <w:t>无效投标</w:t>
      </w:r>
      <w:r>
        <w:rPr>
          <w:rFonts w:hint="eastAsia" w:ascii="宋体" w:hAnsi="宋体" w:cs="宋体"/>
          <w:sz w:val="24"/>
          <w:szCs w:val="24"/>
        </w:rPr>
        <w:t>被拒绝。</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1.3     </w:t>
      </w:r>
      <w:r>
        <w:rPr>
          <w:rFonts w:hint="eastAsia" w:ascii="宋体" w:hAnsi="宋体" w:cs="宋体"/>
          <w:sz w:val="24"/>
          <w:szCs w:val="24"/>
        </w:rPr>
        <w:t>如《供应商须知资料表》中允许联合体采购，对联合体规定如下：</w:t>
      </w:r>
    </w:p>
    <w:p>
      <w:pPr>
        <w:spacing w:before="120" w:line="360" w:lineRule="auto"/>
        <w:ind w:left="1020" w:hanging="1020" w:hangingChars="425"/>
        <w:rPr>
          <w:rFonts w:ascii="宋体" w:cs="Times New Roman"/>
          <w:sz w:val="24"/>
          <w:szCs w:val="24"/>
        </w:rPr>
      </w:pPr>
      <w:r>
        <w:rPr>
          <w:rFonts w:ascii="宋体" w:hAnsi="宋体" w:cs="宋体"/>
          <w:sz w:val="24"/>
          <w:szCs w:val="24"/>
        </w:rPr>
        <w:t xml:space="preserve">1.3.1   </w:t>
      </w:r>
      <w:r>
        <w:rPr>
          <w:rFonts w:hint="eastAsia" w:ascii="宋体" w:hAnsi="宋体" w:cs="宋体"/>
          <w:sz w:val="24"/>
          <w:szCs w:val="24"/>
        </w:rPr>
        <w:t>以联合体形式参加投标的，联合体各方均应当符合《中华人民共和国政府采购法》第二十二条第一款规定的条件。</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1.3.2   </w:t>
      </w:r>
      <w:r>
        <w:rPr>
          <w:rFonts w:hint="eastAsia" w:ascii="宋体" w:hAnsi="宋体" w:cs="宋体"/>
          <w:sz w:val="24"/>
          <w:szCs w:val="24"/>
        </w:rPr>
        <w:t>采购人根据采购项目的特殊要求规定供应商特定条件的，联合体各方中至少应当有一方符合采购人规定的特定条件。</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1.3.3   </w:t>
      </w:r>
      <w:r>
        <w:rPr>
          <w:rFonts w:hint="eastAsia" w:ascii="宋体" w:hAnsi="宋体" w:cs="宋体"/>
          <w:sz w:val="24"/>
          <w:szCs w:val="24"/>
        </w:rPr>
        <w:t>联合体各方之间应当签订共同投标协议，明确约定联合体各方承担的工作和相应的责任，并将共同投标协议连同投标文件一并提交采购人、采购代理机构。</w:t>
      </w:r>
    </w:p>
    <w:p>
      <w:pPr>
        <w:pStyle w:val="5"/>
        <w:spacing w:line="360" w:lineRule="auto"/>
        <w:ind w:left="1058" w:hanging="1058" w:hangingChars="441"/>
        <w:rPr>
          <w:rFonts w:ascii="宋体"/>
          <w:kern w:val="2"/>
        </w:rPr>
      </w:pPr>
      <w:r>
        <w:rPr>
          <w:rFonts w:ascii="宋体" w:hAnsi="宋体" w:cs="宋体"/>
          <w:kern w:val="2"/>
        </w:rPr>
        <w:t>1.6.4</w:t>
      </w:r>
      <w:r>
        <w:rPr>
          <w:rFonts w:hint="eastAsia" w:ascii="宋体" w:hAnsi="宋体" w:cs="宋体"/>
          <w:kern w:val="2"/>
        </w:rPr>
        <w:t>大中型企业、其他自然人、法人或者非法人组织与小型、微型企业组成联合体共同参加投标，共同投标协议中应写明小型、微型企业的协议合同金额占到共同投标协议投标总金额的比例。联合体各方均为中小企业的，联合体视同中小企业。其中，联合体各方均为小微企业的，联合体视同小微企业。</w:t>
      </w:r>
    </w:p>
    <w:p>
      <w:pPr>
        <w:pStyle w:val="5"/>
        <w:spacing w:line="360" w:lineRule="auto"/>
        <w:ind w:left="1058" w:hanging="1058" w:hangingChars="441"/>
        <w:rPr>
          <w:rFonts w:ascii="宋体"/>
          <w:kern w:val="2"/>
        </w:rPr>
      </w:pPr>
      <w:r>
        <w:rPr>
          <w:rFonts w:ascii="宋体" w:hAnsi="宋体" w:cs="宋体"/>
          <w:kern w:val="2"/>
        </w:rPr>
        <w:t>1.6.5</w:t>
      </w:r>
      <w:r>
        <w:rPr>
          <w:rFonts w:hint="eastAsia" w:ascii="宋体" w:hAnsi="宋体" w:cs="宋体"/>
          <w:kern w:val="2"/>
        </w:rPr>
        <w:t>联合体中有同类资质的供应商按照联合体分工承担相同工作的，按照资质等级较低的供应商确定资质等级。</w:t>
      </w:r>
    </w:p>
    <w:p>
      <w:pPr>
        <w:spacing w:before="120" w:line="360" w:lineRule="auto"/>
        <w:ind w:left="960" w:hanging="960" w:hangingChars="400"/>
        <w:rPr>
          <w:rFonts w:ascii="宋体" w:cs="Times New Roman"/>
          <w:sz w:val="24"/>
          <w:szCs w:val="24"/>
        </w:rPr>
      </w:pPr>
      <w:r>
        <w:rPr>
          <w:rFonts w:ascii="宋体" w:hAnsi="宋体" w:cs="宋体"/>
          <w:sz w:val="24"/>
          <w:szCs w:val="24"/>
        </w:rPr>
        <w:t>1.3.6</w:t>
      </w:r>
      <w:r>
        <w:rPr>
          <w:rFonts w:hint="eastAsia" w:ascii="宋体" w:hAnsi="宋体" w:cs="宋体"/>
          <w:sz w:val="24"/>
          <w:szCs w:val="24"/>
        </w:rPr>
        <w:t>以联合体形式参加政府采购活动的，联合体各方不得再单独或者与其他供应商另外组成联合体参加同一合同项下的政府采购活动。</w:t>
      </w:r>
    </w:p>
    <w:p>
      <w:pPr>
        <w:spacing w:before="120" w:line="360" w:lineRule="auto"/>
        <w:ind w:left="960" w:hanging="960" w:hangingChars="400"/>
        <w:rPr>
          <w:rFonts w:ascii="宋体" w:cs="Times New Roman"/>
          <w:sz w:val="24"/>
          <w:szCs w:val="24"/>
        </w:rPr>
      </w:pPr>
      <w:r>
        <w:rPr>
          <w:rFonts w:ascii="宋体" w:hAnsi="宋体" w:cs="宋体"/>
          <w:sz w:val="24"/>
          <w:szCs w:val="24"/>
        </w:rPr>
        <w:t>1.4</w:t>
      </w:r>
      <w:r>
        <w:rPr>
          <w:rFonts w:ascii="宋体" w:hAnsi="宋体" w:cs="宋体"/>
          <w:sz w:val="24"/>
          <w:szCs w:val="24"/>
        </w:rPr>
        <w:tab/>
      </w:r>
      <w:r>
        <w:rPr>
          <w:rFonts w:hint="eastAsia" w:ascii="宋体" w:hAnsi="宋体" w:cs="宋体"/>
          <w:sz w:val="24"/>
          <w:szCs w:val="24"/>
        </w:rPr>
        <w:t>供应商在投标过程中不得向采购人、采购代理机构行贿或采取其他手段谋取中标。一经发现，其供应商资格将被取消。</w:t>
      </w:r>
    </w:p>
    <w:p>
      <w:pPr>
        <w:spacing w:before="120" w:line="360" w:lineRule="auto"/>
        <w:ind w:left="960" w:hanging="960" w:hangingChars="400"/>
        <w:rPr>
          <w:rFonts w:ascii="宋体" w:cs="Times New Roman"/>
          <w:sz w:val="24"/>
          <w:szCs w:val="24"/>
        </w:rPr>
      </w:pPr>
      <w:r>
        <w:rPr>
          <w:rFonts w:ascii="宋体" w:hAnsi="宋体" w:cs="宋体"/>
          <w:sz w:val="24"/>
          <w:szCs w:val="24"/>
        </w:rPr>
        <w:t>1.5</w:t>
      </w:r>
      <w:r>
        <w:rPr>
          <w:rFonts w:ascii="宋体" w:hAnsi="宋体" w:cs="宋体"/>
          <w:sz w:val="24"/>
          <w:szCs w:val="24"/>
        </w:rPr>
        <w:tab/>
      </w:r>
      <w:r>
        <w:rPr>
          <w:rFonts w:hint="eastAsia" w:ascii="宋体" w:hAnsi="宋体" w:cs="宋体"/>
          <w:sz w:val="24"/>
          <w:szCs w:val="24"/>
        </w:rPr>
        <w:t>供应商应当按照招标文件的要求编制投标文件。投标文件应当对招标文件提出的要求和条件作出明确响应。供应商应当在招标文件要求提交投标文件的截止时间前，将投标文件密封送达投标地点。</w:t>
      </w:r>
    </w:p>
    <w:p>
      <w:pPr>
        <w:spacing w:before="120" w:line="360" w:lineRule="auto"/>
        <w:ind w:left="960" w:hanging="960" w:hangingChars="400"/>
        <w:rPr>
          <w:rFonts w:ascii="宋体" w:cs="Times New Roman"/>
          <w:sz w:val="24"/>
          <w:szCs w:val="24"/>
        </w:rPr>
      </w:pPr>
      <w:bookmarkStart w:id="15" w:name="_Toc109543155"/>
      <w:bookmarkStart w:id="16" w:name="_Toc109542335"/>
      <w:r>
        <w:rPr>
          <w:rFonts w:ascii="宋体" w:hAnsi="宋体" w:cs="宋体"/>
          <w:sz w:val="24"/>
          <w:szCs w:val="24"/>
        </w:rPr>
        <w:t xml:space="preserve">1.6     </w:t>
      </w:r>
      <w:r>
        <w:rPr>
          <w:rFonts w:hint="eastAsia" w:ascii="宋体" w:hAnsi="宋体" w:cs="宋体"/>
          <w:sz w:val="24"/>
          <w:szCs w:val="24"/>
        </w:rPr>
        <w:t>供应商不得实施下列法律禁止的行为，情节严重的，由有权机关依法追究其法律责任。</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1.6.1    </w:t>
      </w:r>
      <w:r>
        <w:rPr>
          <w:rFonts w:hint="eastAsia" w:ascii="宋体" w:hAnsi="宋体" w:cs="宋体"/>
          <w:sz w:val="24"/>
          <w:szCs w:val="24"/>
        </w:rPr>
        <w:t>采取不正当手段诋毁、排挤其他供应商的；</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1.6.2    </w:t>
      </w:r>
      <w:r>
        <w:rPr>
          <w:rFonts w:hint="eastAsia" w:ascii="宋体" w:hAnsi="宋体" w:cs="宋体"/>
          <w:sz w:val="24"/>
          <w:szCs w:val="24"/>
        </w:rPr>
        <w:t>与采购人、采购代理机构或者其他供应商恶意串通的；</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1.6.3    </w:t>
      </w:r>
      <w:r>
        <w:rPr>
          <w:rFonts w:hint="eastAsia" w:ascii="宋体" w:hAnsi="宋体" w:cs="宋体"/>
          <w:sz w:val="24"/>
          <w:szCs w:val="24"/>
        </w:rPr>
        <w:t>以低于成本的报价竞标的；</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1.6.4    </w:t>
      </w:r>
      <w:r>
        <w:rPr>
          <w:rFonts w:hint="eastAsia" w:ascii="宋体" w:hAnsi="宋体" w:cs="宋体"/>
          <w:sz w:val="24"/>
          <w:szCs w:val="24"/>
        </w:rPr>
        <w:t>向采购人、采购代理机构、评标委员会成员行贿或者提供其他不正当利益的；</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1.6.5    </w:t>
      </w:r>
      <w:r>
        <w:rPr>
          <w:rFonts w:hint="eastAsia" w:ascii="宋体" w:hAnsi="宋体" w:cs="宋体"/>
          <w:sz w:val="24"/>
          <w:szCs w:val="24"/>
        </w:rPr>
        <w:t>以他人名义投标或者以其他方式弄虚作假，骗取中标；</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1.6.6    </w:t>
      </w:r>
      <w:r>
        <w:rPr>
          <w:rFonts w:hint="eastAsia" w:ascii="宋体" w:hAnsi="宋体" w:cs="宋体"/>
          <w:sz w:val="24"/>
          <w:szCs w:val="24"/>
        </w:rPr>
        <w:t>在采购过程中与采购人进行协商谈判的；</w:t>
      </w:r>
    </w:p>
    <w:p>
      <w:pPr>
        <w:spacing w:before="120" w:line="360" w:lineRule="auto"/>
        <w:ind w:left="960" w:hanging="960" w:hangingChars="400"/>
        <w:rPr>
          <w:rFonts w:ascii="宋体" w:cs="Times New Roman"/>
          <w:sz w:val="24"/>
          <w:szCs w:val="24"/>
        </w:rPr>
      </w:pPr>
      <w:r>
        <w:rPr>
          <w:rFonts w:ascii="宋体" w:hAnsi="宋体" w:cs="宋体"/>
          <w:sz w:val="24"/>
          <w:szCs w:val="24"/>
        </w:rPr>
        <w:t>1.6.7</w:t>
      </w:r>
      <w:r>
        <w:rPr>
          <w:rFonts w:ascii="宋体" w:hAnsi="宋体" w:cs="宋体"/>
          <w:sz w:val="24"/>
          <w:szCs w:val="24"/>
        </w:rPr>
        <w:tab/>
      </w:r>
      <w:r>
        <w:rPr>
          <w:rFonts w:hint="eastAsia" w:ascii="宋体" w:hAnsi="宋体" w:cs="宋体"/>
          <w:sz w:val="24"/>
          <w:szCs w:val="24"/>
        </w:rPr>
        <w:t>提供虚假证明材料谋取中标的；</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1.6.8    </w:t>
      </w:r>
      <w:r>
        <w:rPr>
          <w:rFonts w:hint="eastAsia" w:ascii="宋体" w:hAnsi="宋体" w:cs="宋体"/>
          <w:sz w:val="24"/>
          <w:szCs w:val="24"/>
        </w:rPr>
        <w:t>中标后无正当理由拒不与采购人签订政府采购合同；</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1.6.9    </w:t>
      </w:r>
      <w:r>
        <w:rPr>
          <w:rFonts w:hint="eastAsia" w:ascii="宋体" w:hAnsi="宋体" w:cs="宋体"/>
          <w:sz w:val="24"/>
          <w:szCs w:val="24"/>
        </w:rPr>
        <w:t>未按照采购文件确定的事项签订政府采购合同；</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1.6.10   </w:t>
      </w:r>
      <w:r>
        <w:rPr>
          <w:rFonts w:hint="eastAsia" w:ascii="宋体" w:hAnsi="宋体" w:cs="宋体"/>
          <w:sz w:val="24"/>
          <w:szCs w:val="24"/>
        </w:rPr>
        <w:t>将政府采购合同转包；</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1.6.11   </w:t>
      </w:r>
      <w:r>
        <w:rPr>
          <w:rFonts w:hint="eastAsia" w:ascii="宋体" w:hAnsi="宋体" w:cs="宋体"/>
          <w:sz w:val="24"/>
          <w:szCs w:val="24"/>
        </w:rPr>
        <w:t>擅自变更、中止或者终止政府采购合同；</w:t>
      </w:r>
    </w:p>
    <w:p>
      <w:pPr>
        <w:spacing w:before="120" w:line="360" w:lineRule="auto"/>
        <w:ind w:left="960" w:hanging="960" w:hangingChars="400"/>
        <w:rPr>
          <w:rFonts w:ascii="宋体" w:cs="Times New Roman"/>
          <w:sz w:val="24"/>
          <w:szCs w:val="24"/>
        </w:rPr>
      </w:pPr>
      <w:r>
        <w:rPr>
          <w:rFonts w:ascii="宋体" w:hAnsi="宋体" w:cs="宋体"/>
          <w:sz w:val="24"/>
          <w:szCs w:val="24"/>
        </w:rPr>
        <w:t>1.6.12</w:t>
      </w:r>
      <w:r>
        <w:rPr>
          <w:rFonts w:ascii="宋体" w:hAnsi="宋体" w:cs="宋体"/>
          <w:sz w:val="24"/>
          <w:szCs w:val="24"/>
        </w:rPr>
        <w:tab/>
      </w:r>
      <w:r>
        <w:rPr>
          <w:rFonts w:hint="eastAsia" w:ascii="宋体" w:hAnsi="宋体" w:cs="宋体"/>
          <w:sz w:val="24"/>
          <w:szCs w:val="24"/>
        </w:rPr>
        <w:t>拒绝有关部门监督检查或者提供虚假情况的。</w:t>
      </w:r>
    </w:p>
    <w:p>
      <w:pPr>
        <w:spacing w:before="120" w:line="360" w:lineRule="auto"/>
        <w:ind w:left="1200" w:hanging="1200" w:hangingChars="500"/>
        <w:rPr>
          <w:rFonts w:ascii="宋体" w:cs="Times New Roman"/>
          <w:sz w:val="24"/>
          <w:szCs w:val="24"/>
        </w:rPr>
      </w:pPr>
      <w:r>
        <w:rPr>
          <w:rFonts w:ascii="宋体" w:hAnsi="宋体" w:cs="宋体"/>
          <w:sz w:val="24"/>
          <w:szCs w:val="24"/>
        </w:rPr>
        <w:t xml:space="preserve">1.7      </w:t>
      </w:r>
      <w:r>
        <w:rPr>
          <w:rFonts w:hint="eastAsia" w:ascii="宋体" w:hAnsi="宋体" w:cs="宋体"/>
          <w:sz w:val="24"/>
          <w:szCs w:val="24"/>
        </w:rPr>
        <w:t>采购人应当在招标投标活动中落实政府采购政策。需要落实的政府采购政策具</w:t>
      </w:r>
    </w:p>
    <w:p>
      <w:pPr>
        <w:spacing w:before="120" w:line="360" w:lineRule="auto"/>
        <w:ind w:left="344" w:leftChars="164" w:firstLine="720" w:firstLineChars="300"/>
        <w:rPr>
          <w:rFonts w:ascii="宋体" w:cs="Times New Roman"/>
          <w:sz w:val="24"/>
          <w:szCs w:val="24"/>
        </w:rPr>
      </w:pPr>
      <w:r>
        <w:rPr>
          <w:rFonts w:hint="eastAsia" w:ascii="宋体" w:hAnsi="宋体" w:cs="宋体"/>
          <w:sz w:val="24"/>
          <w:szCs w:val="24"/>
        </w:rPr>
        <w:t>体包括：</w:t>
      </w:r>
    </w:p>
    <w:p>
      <w:pPr>
        <w:spacing w:before="120" w:line="360" w:lineRule="auto"/>
        <w:ind w:left="958" w:leftChars="456"/>
        <w:rPr>
          <w:rFonts w:ascii="宋体" w:cs="Times New Roman"/>
          <w:sz w:val="24"/>
          <w:szCs w:val="24"/>
        </w:rPr>
      </w:pPr>
      <w:r>
        <w:rPr>
          <w:rFonts w:ascii="宋体" w:hAnsi="宋体" w:cs="宋体"/>
          <w:sz w:val="24"/>
          <w:szCs w:val="24"/>
        </w:rPr>
        <w:t>&lt;1&gt;</w:t>
      </w:r>
      <w:r>
        <w:rPr>
          <w:rFonts w:hint="eastAsia" w:ascii="宋体" w:hAnsi="宋体" w:cs="宋体"/>
          <w:sz w:val="24"/>
          <w:szCs w:val="24"/>
        </w:rPr>
        <w:t>节能产品、环境标志产品优先采购政策；</w:t>
      </w:r>
    </w:p>
    <w:p>
      <w:pPr>
        <w:spacing w:before="120" w:line="360" w:lineRule="auto"/>
        <w:ind w:left="958" w:leftChars="456"/>
        <w:rPr>
          <w:rFonts w:ascii="宋体" w:cs="Times New Roman"/>
          <w:sz w:val="24"/>
          <w:szCs w:val="24"/>
        </w:rPr>
      </w:pPr>
      <w:r>
        <w:rPr>
          <w:rFonts w:ascii="宋体" w:hAnsi="宋体" w:cs="宋体"/>
          <w:sz w:val="24"/>
          <w:szCs w:val="24"/>
        </w:rPr>
        <w:t>&lt;2&gt;</w:t>
      </w:r>
      <w:r>
        <w:rPr>
          <w:rFonts w:hint="eastAsia" w:ascii="宋体" w:hAnsi="宋体" w:cs="宋体"/>
          <w:sz w:val="24"/>
          <w:szCs w:val="24"/>
        </w:rPr>
        <w:t>政府采购信用担保政策；</w:t>
      </w:r>
    </w:p>
    <w:p>
      <w:pPr>
        <w:spacing w:before="120" w:line="360" w:lineRule="auto"/>
        <w:ind w:left="958" w:leftChars="456"/>
        <w:rPr>
          <w:rFonts w:ascii="宋体" w:cs="Times New Roman"/>
          <w:sz w:val="24"/>
          <w:szCs w:val="24"/>
        </w:rPr>
      </w:pPr>
      <w:r>
        <w:rPr>
          <w:rFonts w:ascii="宋体" w:hAnsi="宋体" w:cs="宋体"/>
          <w:sz w:val="24"/>
          <w:szCs w:val="24"/>
        </w:rPr>
        <w:t>&lt;3&gt;</w:t>
      </w:r>
      <w:r>
        <w:rPr>
          <w:rFonts w:hint="eastAsia" w:ascii="宋体" w:hAnsi="宋体" w:cs="宋体"/>
          <w:sz w:val="24"/>
          <w:szCs w:val="24"/>
        </w:rPr>
        <w:t>政府采购促进中小企业发展政策；</w:t>
      </w:r>
    </w:p>
    <w:p>
      <w:pPr>
        <w:spacing w:before="120" w:line="360" w:lineRule="auto"/>
        <w:ind w:left="958" w:leftChars="456"/>
        <w:rPr>
          <w:rFonts w:ascii="宋体" w:cs="Times New Roman"/>
          <w:sz w:val="24"/>
          <w:szCs w:val="24"/>
        </w:rPr>
      </w:pPr>
      <w:r>
        <w:rPr>
          <w:rFonts w:ascii="宋体" w:hAnsi="宋体" w:cs="宋体"/>
          <w:sz w:val="24"/>
          <w:szCs w:val="24"/>
        </w:rPr>
        <w:t>&lt;4&gt;</w:t>
      </w:r>
      <w:r>
        <w:rPr>
          <w:rFonts w:hint="eastAsia" w:ascii="宋体" w:hAnsi="宋体" w:cs="宋体"/>
          <w:sz w:val="24"/>
          <w:szCs w:val="24"/>
        </w:rPr>
        <w:t>少数民族及支持边远地区政策；</w:t>
      </w:r>
    </w:p>
    <w:p>
      <w:pPr>
        <w:spacing w:before="120" w:line="360" w:lineRule="auto"/>
        <w:ind w:left="958" w:leftChars="456"/>
        <w:rPr>
          <w:rFonts w:ascii="宋体" w:cs="Times New Roman"/>
          <w:sz w:val="24"/>
          <w:szCs w:val="24"/>
        </w:rPr>
      </w:pPr>
      <w:r>
        <w:rPr>
          <w:rFonts w:ascii="宋体" w:hAnsi="宋体" w:cs="宋体"/>
          <w:sz w:val="24"/>
          <w:szCs w:val="24"/>
        </w:rPr>
        <w:t>&lt;5&gt;</w:t>
      </w:r>
      <w:r>
        <w:rPr>
          <w:rFonts w:hint="eastAsia" w:ascii="宋体" w:hAnsi="宋体" w:cs="宋体"/>
          <w:sz w:val="24"/>
          <w:szCs w:val="24"/>
        </w:rPr>
        <w:t>扶持监狱企业政策；监狱企业视同小型或微型企业。</w:t>
      </w:r>
    </w:p>
    <w:p>
      <w:pPr>
        <w:widowControl/>
        <w:spacing w:line="360" w:lineRule="auto"/>
        <w:ind w:right="-178" w:rightChars="-85"/>
        <w:jc w:val="left"/>
        <w:rPr>
          <w:rFonts w:ascii="宋体" w:cs="Times New Roman"/>
          <w:kern w:val="0"/>
          <w:sz w:val="24"/>
          <w:szCs w:val="24"/>
        </w:rPr>
      </w:pPr>
      <w:r>
        <w:rPr>
          <w:rFonts w:ascii="宋体" w:hAnsi="宋体" w:cs="宋体"/>
          <w:kern w:val="0"/>
          <w:sz w:val="24"/>
          <w:szCs w:val="24"/>
        </w:rPr>
        <w:t xml:space="preserve">1.8      </w:t>
      </w:r>
      <w:r>
        <w:rPr>
          <w:rFonts w:hint="eastAsia" w:ascii="宋体" w:hAnsi="宋体" w:cs="宋体"/>
          <w:kern w:val="0"/>
          <w:sz w:val="24"/>
          <w:szCs w:val="24"/>
        </w:rPr>
        <w:t>关于促进中小企业发展政策：</w:t>
      </w:r>
    </w:p>
    <w:p>
      <w:pPr>
        <w:spacing w:before="120" w:line="360" w:lineRule="auto"/>
        <w:ind w:left="1133" w:hanging="1132" w:hangingChars="472"/>
        <w:jc w:val="left"/>
        <w:rPr>
          <w:rFonts w:ascii="宋体" w:cs="Times New Roman"/>
          <w:kern w:val="0"/>
          <w:sz w:val="24"/>
          <w:szCs w:val="24"/>
          <w:lang w:val="zh-CN"/>
        </w:rPr>
      </w:pPr>
      <w:r>
        <w:rPr>
          <w:rFonts w:ascii="宋体" w:hAnsi="宋体" w:cs="宋体"/>
          <w:kern w:val="0"/>
          <w:sz w:val="24"/>
          <w:szCs w:val="24"/>
        </w:rPr>
        <w:t xml:space="preserve">1.8.1    </w:t>
      </w:r>
      <w:r>
        <w:rPr>
          <w:rFonts w:hint="eastAsia" w:ascii="宋体" w:hAnsi="宋体" w:cs="宋体"/>
          <w:kern w:val="0"/>
          <w:sz w:val="24"/>
          <w:szCs w:val="24"/>
          <w:lang w:val="zh-CN"/>
        </w:rPr>
        <w:t>参加本项目投标的中小企业，应当在其投标文件中提交《中小企业声明函》，声明函格式详见本册附件</w:t>
      </w:r>
      <w:r>
        <w:rPr>
          <w:rFonts w:ascii="宋体" w:hAnsi="宋体" w:cs="宋体"/>
          <w:kern w:val="0"/>
          <w:sz w:val="24"/>
          <w:szCs w:val="24"/>
        </w:rPr>
        <w:t>13-1</w:t>
      </w:r>
      <w:r>
        <w:rPr>
          <w:rFonts w:hint="eastAsia" w:ascii="宋体" w:hAnsi="宋体" w:cs="宋体"/>
          <w:kern w:val="0"/>
          <w:sz w:val="24"/>
          <w:szCs w:val="24"/>
        </w:rPr>
        <w:t>、附件</w:t>
      </w:r>
      <w:r>
        <w:rPr>
          <w:rFonts w:ascii="宋体" w:hAnsi="宋体" w:cs="宋体"/>
          <w:kern w:val="0"/>
          <w:sz w:val="24"/>
          <w:szCs w:val="24"/>
        </w:rPr>
        <w:t>13-2</w:t>
      </w:r>
      <w:r>
        <w:rPr>
          <w:rFonts w:hint="eastAsia" w:ascii="宋体" w:hAnsi="宋体" w:cs="宋体"/>
          <w:kern w:val="0"/>
          <w:sz w:val="24"/>
          <w:szCs w:val="24"/>
          <w:lang w:val="zh-CN"/>
        </w:rPr>
        <w:t>。</w:t>
      </w:r>
    </w:p>
    <w:p>
      <w:pPr>
        <w:pStyle w:val="5"/>
        <w:spacing w:line="360" w:lineRule="auto"/>
        <w:ind w:left="1058" w:hanging="1058" w:hangingChars="441"/>
        <w:rPr>
          <w:rFonts w:ascii="宋体" w:cs="宋体"/>
        </w:rPr>
      </w:pPr>
      <w:r>
        <w:rPr>
          <w:rFonts w:ascii="宋体" w:hAnsi="宋体" w:cs="宋体"/>
        </w:rPr>
        <w:t xml:space="preserve">1.8.2    </w:t>
      </w:r>
      <w:r>
        <w:rPr>
          <w:rFonts w:hint="eastAsia" w:ascii="宋体" w:hAnsi="宋体" w:cs="宋体"/>
        </w:rPr>
        <w:t>若供应商须知资料表中写明专门面向中小企业采购的，如承接服务供应商为非中小企业，其投标将按无效投标处理。供应商如为监狱企业或残疾人福利性单位的，视同为小型、微型企业。</w:t>
      </w:r>
    </w:p>
    <w:p>
      <w:pPr>
        <w:pStyle w:val="5"/>
        <w:spacing w:line="360" w:lineRule="auto"/>
        <w:ind w:left="1058" w:hanging="1058" w:hangingChars="441"/>
        <w:rPr>
          <w:rFonts w:ascii="宋体" w:cs="宋体"/>
        </w:rPr>
      </w:pPr>
      <w:r>
        <w:rPr>
          <w:rFonts w:ascii="宋体" w:hAnsi="宋体" w:cs="宋体"/>
        </w:rPr>
        <w:t xml:space="preserve">1.8.3    </w:t>
      </w:r>
      <w:r>
        <w:rPr>
          <w:rFonts w:hint="eastAsia" w:ascii="宋体" w:hAnsi="宋体" w:cs="宋体"/>
        </w:rPr>
        <w:t>本项目是否面向中小企业采购预留份额、措施及比例见供应商须知资料表，若供应商须知资料表中写明专门面向中小企业采购预留份额，如供应商所投服务未达到上述比例的投标将按无效投标处理。如为监狱企业或残疾人福利性单位的，视同为小型、微型企业。</w:t>
      </w:r>
    </w:p>
    <w:p>
      <w:pPr>
        <w:spacing w:before="120" w:line="360" w:lineRule="auto"/>
        <w:ind w:left="1133" w:hanging="1132" w:hangingChars="472"/>
        <w:jc w:val="left"/>
        <w:rPr>
          <w:rFonts w:ascii="宋体" w:cs="Times New Roman"/>
          <w:sz w:val="24"/>
          <w:szCs w:val="24"/>
        </w:rPr>
      </w:pPr>
      <w:r>
        <w:rPr>
          <w:rFonts w:ascii="宋体" w:hAnsi="宋体" w:cs="宋体"/>
          <w:kern w:val="0"/>
          <w:sz w:val="24"/>
          <w:szCs w:val="24"/>
          <w:lang w:val="zh-CN"/>
        </w:rPr>
        <w:t>1.8.</w:t>
      </w:r>
      <w:r>
        <w:rPr>
          <w:rFonts w:ascii="宋体" w:hAnsi="宋体" w:cs="宋体"/>
          <w:kern w:val="0"/>
          <w:sz w:val="24"/>
          <w:szCs w:val="24"/>
        </w:rPr>
        <w:t>4</w:t>
      </w:r>
      <w:r>
        <w:rPr>
          <w:rFonts w:hint="eastAsia" w:ascii="宋体" w:hAnsi="宋体" w:cs="宋体"/>
          <w:kern w:val="0"/>
          <w:sz w:val="24"/>
          <w:szCs w:val="24"/>
          <w:lang w:val="zh-CN"/>
        </w:rPr>
        <w:t>大中型企业和其他自然人、法人或者其他组织与小型、微型企业组成联合体参加本项目投标的，组成联合体的大中型企业和其他自然人、法人或者其他组织，与小型、微型企业之间不得存在投资关系。</w:t>
      </w:r>
    </w:p>
    <w:p>
      <w:pPr>
        <w:spacing w:before="120" w:line="360" w:lineRule="auto"/>
        <w:ind w:left="1133" w:hanging="1132" w:hangingChars="472"/>
        <w:jc w:val="left"/>
        <w:rPr>
          <w:rFonts w:ascii="宋体" w:cs="Times New Roman"/>
          <w:sz w:val="24"/>
          <w:szCs w:val="24"/>
        </w:rPr>
      </w:pPr>
      <w:r>
        <w:rPr>
          <w:rFonts w:ascii="宋体" w:hAnsi="宋体" w:cs="宋体"/>
          <w:kern w:val="0"/>
          <w:sz w:val="24"/>
          <w:szCs w:val="24"/>
        </w:rPr>
        <w:t>1.8.5</w:t>
      </w:r>
      <w:r>
        <w:rPr>
          <w:rFonts w:hint="eastAsia" w:ascii="宋体" w:hAnsi="宋体" w:cs="宋体"/>
          <w:kern w:val="0"/>
          <w:sz w:val="24"/>
          <w:szCs w:val="24"/>
          <w:lang w:val="zh-CN"/>
        </w:rPr>
        <w:t>如因本项目专门面向中小企业、基于扶持政策对价格进行扣除后评审或者利用联合体优势而获取合同后，小型、微型企业不得分包或者转包给大型、中型企业，中型企业不得分包或者转包给大型企业。</w:t>
      </w:r>
    </w:p>
    <w:p>
      <w:pPr>
        <w:spacing w:before="120" w:line="360" w:lineRule="auto"/>
        <w:ind w:left="1134" w:hanging="1134"/>
        <w:rPr>
          <w:rFonts w:ascii="宋体" w:cs="Times New Roman"/>
          <w:sz w:val="24"/>
          <w:szCs w:val="24"/>
        </w:rPr>
      </w:pPr>
      <w:r>
        <w:rPr>
          <w:rFonts w:ascii="宋体" w:hAnsi="宋体" w:cs="宋体"/>
          <w:sz w:val="24"/>
          <w:szCs w:val="24"/>
        </w:rPr>
        <w:t xml:space="preserve">1.9    </w:t>
      </w:r>
      <w:r>
        <w:rPr>
          <w:rFonts w:hint="eastAsia" w:ascii="宋体" w:hAnsi="宋体" w:cs="宋体"/>
          <w:sz w:val="24"/>
          <w:szCs w:val="24"/>
        </w:rPr>
        <w:t>列入失信被执行人、重大税收违法案件当事人名单、政府采购严重违法失信行为记录名单及其他不符合《</w:t>
      </w:r>
      <w:r>
        <w:fldChar w:fldCharType="begin"/>
      </w:r>
      <w:r>
        <w:instrText xml:space="preserve">HYPERLINK "javascript:SLC(233283,0)"</w:instrText>
      </w:r>
      <w:r>
        <w:fldChar w:fldCharType="separate"/>
      </w:r>
      <w:r>
        <w:rPr>
          <w:rFonts w:hint="eastAsia" w:ascii="宋体" w:hAnsi="宋体" w:cs="宋体"/>
          <w:sz w:val="24"/>
          <w:szCs w:val="24"/>
        </w:rPr>
        <w:t>中华人民共和国政府采购法</w:t>
      </w:r>
      <w:r>
        <w:fldChar w:fldCharType="end"/>
      </w:r>
      <w:r>
        <w:rPr>
          <w:rFonts w:hint="eastAsia" w:ascii="宋体" w:hAnsi="宋体" w:cs="宋体"/>
          <w:sz w:val="24"/>
          <w:szCs w:val="24"/>
        </w:rPr>
        <w:t>》第</w:t>
      </w:r>
      <w:r>
        <w:fldChar w:fldCharType="begin"/>
      </w:r>
      <w:r>
        <w:instrText xml:space="preserve">HYPERLINK "javascript:SLC(233283,22)"</w:instrText>
      </w:r>
      <w:r>
        <w:fldChar w:fldCharType="separate"/>
      </w:r>
      <w:r>
        <w:rPr>
          <w:rFonts w:hint="eastAsia" w:ascii="宋体" w:hAnsi="宋体" w:cs="宋体"/>
          <w:sz w:val="24"/>
          <w:szCs w:val="24"/>
        </w:rPr>
        <w:t>二十二条</w:t>
      </w:r>
      <w:r>
        <w:fldChar w:fldCharType="end"/>
      </w:r>
      <w:r>
        <w:rPr>
          <w:rFonts w:hint="eastAsia" w:ascii="宋体" w:hAnsi="宋体" w:cs="宋体"/>
          <w:sz w:val="24"/>
          <w:szCs w:val="24"/>
        </w:rPr>
        <w:t>规定条件的供应商，不得参与本项目政府采购活动。</w:t>
      </w:r>
    </w:p>
    <w:p>
      <w:pPr>
        <w:spacing w:before="120" w:line="360" w:lineRule="auto"/>
        <w:ind w:left="1129" w:leftChars="513" w:hanging="52" w:hangingChars="22"/>
        <w:rPr>
          <w:rFonts w:ascii="宋体" w:cs="Times New Roman"/>
          <w:sz w:val="24"/>
          <w:szCs w:val="24"/>
        </w:rPr>
      </w:pPr>
      <w:r>
        <w:rPr>
          <w:rFonts w:hint="eastAsia" w:ascii="宋体" w:hAnsi="宋体" w:cs="宋体"/>
          <w:sz w:val="24"/>
          <w:szCs w:val="24"/>
        </w:rPr>
        <w:t>两个以上的自然人、法人或者其他组织组成一个联合体，以一个供应商的身份共同参加政府采购活动的，应当对所有联合体成员进行信用记录查询，联合体成员存在不良信用记录的，视同联合体存在不良信用记录。</w:t>
      </w:r>
    </w:p>
    <w:p>
      <w:pPr>
        <w:spacing w:before="360" w:after="240" w:line="360" w:lineRule="auto"/>
        <w:outlineLvl w:val="2"/>
        <w:rPr>
          <w:rFonts w:ascii="宋体" w:cs="Times New Roman"/>
          <w:b/>
          <w:bCs/>
          <w:sz w:val="24"/>
          <w:szCs w:val="24"/>
        </w:rPr>
      </w:pPr>
      <w:bookmarkStart w:id="17" w:name="_Toc332805090"/>
      <w:bookmarkStart w:id="18" w:name="_Toc332805535"/>
      <w:r>
        <w:rPr>
          <w:rFonts w:ascii="宋体" w:hAnsi="宋体" w:cs="宋体"/>
          <w:b/>
          <w:bCs/>
          <w:sz w:val="24"/>
          <w:szCs w:val="24"/>
        </w:rPr>
        <w:t>2.</w:t>
      </w:r>
      <w:r>
        <w:rPr>
          <w:rFonts w:hint="eastAsia" w:ascii="宋体" w:hAnsi="宋体" w:cs="宋体"/>
          <w:b/>
          <w:bCs/>
          <w:sz w:val="24"/>
          <w:szCs w:val="24"/>
        </w:rPr>
        <w:t>资金来源</w:t>
      </w:r>
      <w:bookmarkEnd w:id="15"/>
      <w:bookmarkEnd w:id="16"/>
      <w:bookmarkEnd w:id="17"/>
      <w:bookmarkEnd w:id="18"/>
    </w:p>
    <w:p>
      <w:pPr>
        <w:spacing w:before="120" w:line="360" w:lineRule="auto"/>
        <w:ind w:left="1005" w:leftChars="1" w:hanging="1003" w:hangingChars="418"/>
        <w:rPr>
          <w:rFonts w:ascii="宋体" w:cs="Times New Roman"/>
          <w:sz w:val="24"/>
          <w:szCs w:val="24"/>
        </w:rPr>
      </w:pPr>
      <w:r>
        <w:rPr>
          <w:rFonts w:ascii="宋体" w:hAnsi="宋体" w:cs="宋体"/>
          <w:sz w:val="24"/>
          <w:szCs w:val="24"/>
        </w:rPr>
        <w:t>2.1</w:t>
      </w:r>
      <w:r>
        <w:rPr>
          <w:rFonts w:ascii="宋体" w:hAnsi="宋体" w:cs="宋体"/>
          <w:sz w:val="24"/>
          <w:szCs w:val="24"/>
        </w:rPr>
        <w:tab/>
      </w:r>
      <w:bookmarkStart w:id="19" w:name="_Toc109543156"/>
      <w:bookmarkStart w:id="20" w:name="_Toc109542336"/>
      <w:bookmarkStart w:id="21" w:name="_Toc520356145"/>
      <w:r>
        <w:rPr>
          <w:rFonts w:hint="eastAsia" w:ascii="宋体" w:hAnsi="宋体" w:cs="宋体"/>
          <w:sz w:val="24"/>
          <w:szCs w:val="24"/>
        </w:rPr>
        <w:t>招标公告或投标邀请书中所述的采购人必须已经获得足以支付本次采购后所签订的合同项下的款项（包括财政资金和本项目采购中无法与财政性资金分割的非财政性资金、自筹资金）。</w:t>
      </w:r>
    </w:p>
    <w:p>
      <w:pPr>
        <w:spacing w:before="360" w:after="240" w:line="360" w:lineRule="auto"/>
        <w:outlineLvl w:val="2"/>
        <w:rPr>
          <w:rFonts w:ascii="宋体" w:cs="Times New Roman"/>
          <w:b/>
          <w:bCs/>
          <w:sz w:val="24"/>
          <w:szCs w:val="24"/>
        </w:rPr>
      </w:pPr>
      <w:bookmarkStart w:id="22" w:name="_Toc332805537"/>
      <w:bookmarkStart w:id="23" w:name="_Toc332805092"/>
      <w:r>
        <w:rPr>
          <w:rFonts w:ascii="宋体" w:hAnsi="宋体" w:cs="宋体"/>
          <w:b/>
          <w:bCs/>
          <w:sz w:val="24"/>
          <w:szCs w:val="24"/>
        </w:rPr>
        <w:t>3.</w:t>
      </w:r>
      <w:bookmarkEnd w:id="22"/>
      <w:bookmarkEnd w:id="23"/>
      <w:bookmarkStart w:id="24" w:name="_Toc423902129"/>
      <w:bookmarkStart w:id="25" w:name="_Toc423897832"/>
      <w:r>
        <w:rPr>
          <w:rFonts w:hint="eastAsia" w:ascii="宋体" w:hAnsi="宋体" w:cs="宋体"/>
          <w:b/>
          <w:bCs/>
          <w:sz w:val="24"/>
          <w:szCs w:val="24"/>
        </w:rPr>
        <w:t>合格的服务</w:t>
      </w:r>
      <w:bookmarkEnd w:id="24"/>
      <w:bookmarkEnd w:id="25"/>
    </w:p>
    <w:p>
      <w:pPr>
        <w:spacing w:before="120" w:line="360" w:lineRule="auto"/>
        <w:ind w:left="960" w:hanging="960" w:hangingChars="400"/>
        <w:rPr>
          <w:rFonts w:ascii="宋体" w:cs="Times New Roman"/>
          <w:sz w:val="24"/>
          <w:szCs w:val="24"/>
        </w:rPr>
      </w:pPr>
      <w:r>
        <w:rPr>
          <w:rFonts w:ascii="宋体" w:hAnsi="宋体" w:cs="宋体"/>
          <w:sz w:val="24"/>
          <w:szCs w:val="24"/>
        </w:rPr>
        <w:t>3.1</w:t>
      </w:r>
      <w:r>
        <w:rPr>
          <w:rFonts w:ascii="宋体" w:hAnsi="宋体" w:cs="宋体"/>
          <w:sz w:val="24"/>
          <w:szCs w:val="24"/>
        </w:rPr>
        <w:tab/>
      </w:r>
      <w:r>
        <w:rPr>
          <w:rFonts w:hint="eastAsia" w:ascii="宋体" w:hAnsi="宋体" w:cs="宋体"/>
          <w:sz w:val="24"/>
          <w:szCs w:val="24"/>
        </w:rPr>
        <w:t>就本招标文件而言，供应商在合同项下需要由供应商提供的有关运输、保险、安装、调试、培训、技术支持、维护和维修以及其它使货物正常运转所必需的服务，统称“服务”。</w:t>
      </w:r>
    </w:p>
    <w:p>
      <w:pPr>
        <w:spacing w:before="360" w:after="240" w:line="360" w:lineRule="auto"/>
        <w:outlineLvl w:val="2"/>
        <w:rPr>
          <w:rFonts w:ascii="宋体" w:cs="Times New Roman"/>
          <w:b/>
          <w:bCs/>
          <w:sz w:val="24"/>
          <w:szCs w:val="24"/>
        </w:rPr>
      </w:pPr>
      <w:bookmarkStart w:id="26" w:name="_Toc332805536"/>
      <w:bookmarkStart w:id="27" w:name="_Toc332805091"/>
      <w:r>
        <w:rPr>
          <w:rFonts w:ascii="宋体" w:hAnsi="宋体" w:cs="宋体"/>
          <w:b/>
          <w:bCs/>
          <w:sz w:val="24"/>
          <w:szCs w:val="24"/>
        </w:rPr>
        <w:t>4.</w:t>
      </w:r>
      <w:r>
        <w:rPr>
          <w:rFonts w:hint="eastAsia" w:ascii="宋体" w:hAnsi="宋体" w:cs="宋体"/>
          <w:b/>
          <w:bCs/>
          <w:sz w:val="24"/>
          <w:szCs w:val="24"/>
        </w:rPr>
        <w:t>投标费用</w:t>
      </w:r>
      <w:bookmarkEnd w:id="19"/>
      <w:bookmarkEnd w:id="20"/>
      <w:bookmarkEnd w:id="21"/>
      <w:bookmarkEnd w:id="26"/>
      <w:bookmarkEnd w:id="27"/>
    </w:p>
    <w:p>
      <w:pPr>
        <w:spacing w:before="120" w:line="360" w:lineRule="auto"/>
        <w:ind w:left="1024" w:leftChars="1" w:hanging="1022" w:hangingChars="426"/>
        <w:rPr>
          <w:rFonts w:ascii="宋体" w:cs="Times New Roman"/>
          <w:sz w:val="24"/>
          <w:szCs w:val="24"/>
        </w:rPr>
      </w:pPr>
      <w:r>
        <w:rPr>
          <w:rFonts w:ascii="宋体" w:hAnsi="宋体" w:cs="宋体"/>
          <w:sz w:val="24"/>
          <w:szCs w:val="24"/>
        </w:rPr>
        <w:t>4.1</w:t>
      </w:r>
      <w:r>
        <w:rPr>
          <w:rFonts w:ascii="宋体" w:hAnsi="宋体" w:cs="宋体"/>
          <w:sz w:val="24"/>
          <w:szCs w:val="24"/>
        </w:rPr>
        <w:tab/>
      </w:r>
      <w:bookmarkStart w:id="28" w:name="_Toc216513728"/>
      <w:r>
        <w:rPr>
          <w:rFonts w:hint="eastAsia" w:ascii="宋体" w:hAnsi="宋体" w:cs="宋体"/>
          <w:sz w:val="24"/>
          <w:szCs w:val="24"/>
        </w:rPr>
        <w:t>供应商应当承担所有与准备和参加投标有关的费用，不论投标的结果如何，采购人、采购代理机构均无承担投标费用的义务和责任。</w:t>
      </w:r>
      <w:bookmarkEnd w:id="28"/>
      <w:bookmarkStart w:id="29" w:name="_Toc109543157"/>
      <w:bookmarkStart w:id="30" w:name="_Toc109542337"/>
      <w:bookmarkStart w:id="31" w:name="_Toc520356146"/>
    </w:p>
    <w:p>
      <w:pPr>
        <w:spacing w:before="360" w:after="240" w:line="360" w:lineRule="auto"/>
        <w:outlineLvl w:val="2"/>
        <w:rPr>
          <w:rFonts w:ascii="宋体" w:cs="Times New Roman"/>
          <w:b/>
          <w:bCs/>
          <w:sz w:val="24"/>
          <w:szCs w:val="24"/>
        </w:rPr>
      </w:pPr>
      <w:r>
        <w:rPr>
          <w:rFonts w:ascii="宋体" w:hAnsi="宋体" w:cs="宋体"/>
          <w:b/>
          <w:bCs/>
          <w:sz w:val="24"/>
          <w:szCs w:val="24"/>
        </w:rPr>
        <w:t>5.</w:t>
      </w:r>
      <w:r>
        <w:rPr>
          <w:rFonts w:hint="eastAsia" w:ascii="宋体" w:hAnsi="宋体" w:cs="宋体"/>
          <w:b/>
          <w:bCs/>
          <w:sz w:val="24"/>
          <w:szCs w:val="24"/>
        </w:rPr>
        <w:t>适用法律</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5.1     </w:t>
      </w:r>
      <w:r>
        <w:rPr>
          <w:rFonts w:hint="eastAsia" w:ascii="宋体" w:hAnsi="宋体" w:cs="宋体"/>
          <w:sz w:val="24"/>
          <w:szCs w:val="24"/>
        </w:rPr>
        <w:t>本次采购属货物类政府采购，采购人、采购代理机构、供应商、评标委员会的相关行为均受《中华人民共和国政府采购法》、《中华人民共和国政府采购法实施条例》、财政部规章及政府采购项目所在地有关法规、规章的约束，其权利受到上述法律法规的保护。</w:t>
      </w:r>
    </w:p>
    <w:p>
      <w:pPr>
        <w:spacing w:before="120" w:line="360" w:lineRule="auto"/>
        <w:rPr>
          <w:rFonts w:ascii="宋体" w:cs="Times New Roman"/>
          <w:b/>
          <w:bCs/>
          <w:sz w:val="24"/>
          <w:szCs w:val="24"/>
          <w:u w:val="single" w:color="FF00FF"/>
        </w:rPr>
      </w:pPr>
    </w:p>
    <w:p>
      <w:pPr>
        <w:spacing w:before="120" w:line="360" w:lineRule="auto"/>
        <w:jc w:val="center"/>
        <w:outlineLvl w:val="1"/>
        <w:rPr>
          <w:rFonts w:ascii="宋体" w:cs="Times New Roman"/>
          <w:b/>
          <w:bCs/>
          <w:sz w:val="24"/>
          <w:szCs w:val="24"/>
        </w:rPr>
      </w:pPr>
      <w:bookmarkStart w:id="32" w:name="_Toc332805538"/>
      <w:bookmarkStart w:id="33" w:name="_Toc332805093"/>
      <w:r>
        <w:rPr>
          <w:rFonts w:hint="eastAsia" w:ascii="宋体" w:hAnsi="宋体" w:cs="宋体"/>
          <w:b/>
          <w:bCs/>
          <w:sz w:val="24"/>
          <w:szCs w:val="24"/>
        </w:rPr>
        <w:t>二招标文件</w:t>
      </w:r>
      <w:bookmarkEnd w:id="29"/>
      <w:bookmarkEnd w:id="30"/>
      <w:bookmarkEnd w:id="31"/>
      <w:bookmarkEnd w:id="32"/>
      <w:bookmarkEnd w:id="33"/>
    </w:p>
    <w:p>
      <w:pPr>
        <w:spacing w:before="360" w:after="240" w:line="360" w:lineRule="auto"/>
        <w:outlineLvl w:val="2"/>
        <w:rPr>
          <w:rFonts w:ascii="宋体" w:cs="Times New Roman"/>
          <w:b/>
          <w:bCs/>
          <w:sz w:val="24"/>
          <w:szCs w:val="24"/>
        </w:rPr>
      </w:pPr>
      <w:bookmarkStart w:id="34" w:name="_Toc332805094"/>
      <w:bookmarkStart w:id="35" w:name="_Toc332805539"/>
      <w:bookmarkStart w:id="36" w:name="_Toc109543158"/>
      <w:bookmarkStart w:id="37" w:name="_Toc109542338"/>
      <w:bookmarkStart w:id="38" w:name="_Toc520356147"/>
      <w:r>
        <w:rPr>
          <w:rFonts w:ascii="宋体" w:hAnsi="宋体" w:cs="宋体"/>
          <w:b/>
          <w:bCs/>
          <w:sz w:val="24"/>
          <w:szCs w:val="24"/>
        </w:rPr>
        <w:t>6.</w:t>
      </w:r>
      <w:r>
        <w:rPr>
          <w:rFonts w:hint="eastAsia" w:ascii="宋体" w:hAnsi="宋体" w:cs="宋体"/>
          <w:b/>
          <w:bCs/>
          <w:sz w:val="24"/>
          <w:szCs w:val="24"/>
        </w:rPr>
        <w:t>招标文件构成</w:t>
      </w:r>
      <w:bookmarkEnd w:id="34"/>
      <w:bookmarkEnd w:id="35"/>
      <w:bookmarkEnd w:id="36"/>
      <w:bookmarkEnd w:id="37"/>
      <w:bookmarkEnd w:id="38"/>
    </w:p>
    <w:p>
      <w:pPr>
        <w:tabs>
          <w:tab w:val="left" w:pos="900"/>
        </w:tabs>
        <w:spacing w:before="120" w:line="360" w:lineRule="auto"/>
        <w:ind w:left="886" w:hanging="885" w:hangingChars="369"/>
        <w:rPr>
          <w:rFonts w:ascii="宋体" w:cs="Times New Roman"/>
          <w:sz w:val="24"/>
          <w:szCs w:val="24"/>
        </w:rPr>
      </w:pPr>
      <w:r>
        <w:rPr>
          <w:rFonts w:ascii="宋体" w:hAnsi="宋体" w:cs="宋体"/>
          <w:sz w:val="24"/>
          <w:szCs w:val="24"/>
        </w:rPr>
        <w:t>6.1</w:t>
      </w:r>
      <w:r>
        <w:rPr>
          <w:rFonts w:ascii="宋体" w:hAnsi="宋体" w:cs="宋体"/>
          <w:sz w:val="24"/>
          <w:szCs w:val="24"/>
        </w:rPr>
        <w:tab/>
      </w:r>
      <w:r>
        <w:rPr>
          <w:rFonts w:hint="eastAsia" w:ascii="宋体" w:hAnsi="宋体" w:cs="宋体"/>
          <w:sz w:val="24"/>
          <w:szCs w:val="24"/>
        </w:rPr>
        <w:t>采购人、采购代理机构根据采购项目的特点和需求编制招标文件。</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招标文件共七章。内容如下：</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第一章投标邀请</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第二章　供应商须知</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第三章</w:t>
      </w:r>
      <w:r>
        <w:rPr>
          <w:rFonts w:ascii="宋体" w:hAnsi="宋体" w:cs="宋体"/>
          <w:sz w:val="24"/>
          <w:szCs w:val="24"/>
        </w:rPr>
        <w:t xml:space="preserve">  </w:t>
      </w:r>
      <w:r>
        <w:rPr>
          <w:rFonts w:hint="eastAsia" w:ascii="宋体" w:hAnsi="宋体" w:cs="宋体"/>
          <w:sz w:val="24"/>
          <w:szCs w:val="24"/>
        </w:rPr>
        <w:t>供应商须知资料表</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第四章　采购合同</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第五章　采购需求</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第六章　投标文件格式</w:t>
      </w:r>
    </w:p>
    <w:p>
      <w:pPr>
        <w:spacing w:before="120" w:line="360" w:lineRule="auto"/>
        <w:ind w:left="895" w:leftChars="426" w:firstLine="122" w:firstLineChars="51"/>
        <w:rPr>
          <w:rFonts w:ascii="宋体" w:cs="Times New Roman"/>
          <w:sz w:val="24"/>
          <w:szCs w:val="24"/>
        </w:rPr>
      </w:pPr>
      <w:r>
        <w:rPr>
          <w:rFonts w:hint="eastAsia" w:ascii="宋体" w:hAnsi="宋体" w:cs="宋体"/>
          <w:sz w:val="24"/>
          <w:szCs w:val="24"/>
        </w:rPr>
        <w:t>第七章</w:t>
      </w:r>
      <w:r>
        <w:rPr>
          <w:rFonts w:ascii="宋体" w:hAnsi="宋体" w:cs="宋体"/>
          <w:sz w:val="24"/>
          <w:szCs w:val="24"/>
        </w:rPr>
        <w:t xml:space="preserve">  </w:t>
      </w:r>
      <w:r>
        <w:rPr>
          <w:rFonts w:hint="eastAsia" w:ascii="宋体" w:hAnsi="宋体" w:cs="宋体"/>
          <w:sz w:val="24"/>
          <w:szCs w:val="24"/>
        </w:rPr>
        <w:t>评标方法和标准</w:t>
      </w:r>
    </w:p>
    <w:p>
      <w:pPr>
        <w:spacing w:before="120" w:line="360" w:lineRule="auto"/>
        <w:ind w:left="960" w:hanging="960" w:hangingChars="400"/>
        <w:rPr>
          <w:rFonts w:ascii="宋体" w:cs="Times New Roman"/>
          <w:sz w:val="24"/>
          <w:szCs w:val="24"/>
        </w:rPr>
      </w:pPr>
      <w:r>
        <w:rPr>
          <w:rFonts w:ascii="宋体" w:hAnsi="宋体" w:cs="宋体"/>
          <w:sz w:val="24"/>
          <w:szCs w:val="24"/>
        </w:rPr>
        <w:t xml:space="preserve">6.2     </w:t>
      </w:r>
      <w:r>
        <w:rPr>
          <w:rFonts w:hint="eastAsia" w:ascii="宋体" w:hAnsi="宋体" w:cs="宋体"/>
          <w:sz w:val="24"/>
          <w:szCs w:val="24"/>
        </w:rPr>
        <w:t>供应商应当认真阅读招标文件所有的事项、格式、条款和技术规范等。</w:t>
      </w:r>
    </w:p>
    <w:p>
      <w:pPr>
        <w:tabs>
          <w:tab w:val="left" w:pos="900"/>
        </w:tabs>
        <w:spacing w:before="120" w:line="360" w:lineRule="auto"/>
        <w:ind w:left="1001" w:hanging="1000" w:hangingChars="417"/>
        <w:rPr>
          <w:rFonts w:ascii="宋体" w:cs="Times New Roman"/>
          <w:sz w:val="24"/>
          <w:szCs w:val="24"/>
        </w:rPr>
      </w:pPr>
      <w:r>
        <w:rPr>
          <w:rFonts w:ascii="宋体" w:hAnsi="宋体" w:cs="宋体"/>
          <w:sz w:val="24"/>
          <w:szCs w:val="24"/>
        </w:rPr>
        <w:t xml:space="preserve">6.3     </w:t>
      </w:r>
      <w:r>
        <w:rPr>
          <w:rFonts w:hint="eastAsia" w:ascii="宋体" w:hAnsi="宋体" w:cs="宋体"/>
          <w:sz w:val="24"/>
          <w:szCs w:val="24"/>
        </w:rPr>
        <w:t>供应商应当注意投标风险：如果供应商未按照招标文件要求提交投标文件，将有可能导致其投标按</w:t>
      </w:r>
      <w:r>
        <w:rPr>
          <w:rFonts w:hint="eastAsia" w:ascii="宋体" w:hAnsi="宋体" w:cs="宋体"/>
          <w:b/>
          <w:bCs/>
          <w:sz w:val="24"/>
          <w:szCs w:val="24"/>
          <w:u w:val="single"/>
        </w:rPr>
        <w:t>无效投标</w:t>
      </w:r>
      <w:r>
        <w:rPr>
          <w:rFonts w:hint="eastAsia" w:ascii="宋体" w:hAnsi="宋体" w:cs="宋体"/>
          <w:sz w:val="24"/>
          <w:szCs w:val="24"/>
        </w:rPr>
        <w:t>处理。</w:t>
      </w:r>
      <w:bookmarkStart w:id="39" w:name="_Toc109543159"/>
      <w:bookmarkStart w:id="40" w:name="_Toc520356148"/>
      <w:bookmarkStart w:id="41" w:name="_Toc109542339"/>
    </w:p>
    <w:p>
      <w:pPr>
        <w:spacing w:before="360" w:after="240" w:line="360" w:lineRule="auto"/>
        <w:outlineLvl w:val="2"/>
        <w:rPr>
          <w:rFonts w:ascii="宋体" w:cs="Times New Roman"/>
          <w:b/>
          <w:bCs/>
          <w:sz w:val="24"/>
          <w:szCs w:val="24"/>
        </w:rPr>
      </w:pPr>
      <w:bookmarkStart w:id="42" w:name="_Toc332805540"/>
      <w:bookmarkStart w:id="43" w:name="_Toc332805095"/>
      <w:r>
        <w:rPr>
          <w:rFonts w:ascii="宋体" w:hAnsi="宋体" w:cs="宋体"/>
          <w:b/>
          <w:bCs/>
          <w:sz w:val="24"/>
          <w:szCs w:val="24"/>
        </w:rPr>
        <w:t>7.</w:t>
      </w:r>
      <w:r>
        <w:rPr>
          <w:rFonts w:hint="eastAsia" w:ascii="宋体" w:hAnsi="宋体" w:cs="宋体"/>
          <w:b/>
          <w:bCs/>
          <w:sz w:val="24"/>
          <w:szCs w:val="24"/>
        </w:rPr>
        <w:t>招标文件的澄清</w:t>
      </w:r>
      <w:bookmarkEnd w:id="39"/>
      <w:bookmarkEnd w:id="40"/>
      <w:bookmarkEnd w:id="41"/>
      <w:r>
        <w:rPr>
          <w:rFonts w:hint="eastAsia" w:ascii="宋体" w:hAnsi="宋体" w:cs="宋体"/>
          <w:b/>
          <w:bCs/>
          <w:sz w:val="24"/>
          <w:szCs w:val="24"/>
        </w:rPr>
        <w:t>或者修改</w:t>
      </w:r>
      <w:bookmarkEnd w:id="42"/>
      <w:bookmarkEnd w:id="43"/>
    </w:p>
    <w:p>
      <w:pPr>
        <w:spacing w:before="120" w:line="360" w:lineRule="auto"/>
        <w:ind w:left="969" w:leftChars="-9" w:hanging="988" w:hangingChars="412"/>
        <w:rPr>
          <w:rFonts w:ascii="宋体" w:cs="Times New Roman"/>
          <w:sz w:val="24"/>
          <w:szCs w:val="24"/>
        </w:rPr>
      </w:pPr>
      <w:bookmarkStart w:id="44" w:name="_Toc332805541"/>
      <w:bookmarkStart w:id="45" w:name="_Toc520356149"/>
      <w:bookmarkStart w:id="46" w:name="_Toc332805096"/>
      <w:bookmarkStart w:id="47" w:name="_Toc109542340"/>
      <w:bookmarkStart w:id="48" w:name="_Ref467378678"/>
      <w:bookmarkStart w:id="49" w:name="_Toc109543160"/>
      <w:r>
        <w:rPr>
          <w:rFonts w:ascii="宋体" w:hAnsi="宋体" w:cs="宋体"/>
          <w:sz w:val="24"/>
          <w:szCs w:val="24"/>
        </w:rPr>
        <w:t xml:space="preserve">7.1     </w:t>
      </w:r>
      <w:r>
        <w:rPr>
          <w:rFonts w:hint="eastAsia" w:ascii="宋体" w:hAnsi="宋体" w:cs="宋体"/>
          <w:sz w:val="24"/>
          <w:szCs w:val="24"/>
        </w:rPr>
        <w:t>任何要求对招标文件进行澄清的供应商，均应以书面形式通知采购人、采购代理机构。为了保证对招标文件的澄清和修改满足法律的时限要求，供应商应在投标截止期十五日前提出并送达澄清要求至采购代理机构。采购代理机构应以公告和书面形式通知每个购买招标文件的供应商（答复中不包括问题的来源）。</w:t>
      </w:r>
    </w:p>
    <w:p>
      <w:pPr>
        <w:spacing w:before="120" w:line="360" w:lineRule="auto"/>
        <w:ind w:left="1017" w:leftChars="-9" w:hanging="1036" w:hangingChars="432"/>
        <w:rPr>
          <w:rFonts w:ascii="宋体" w:cs="Times New Roman"/>
          <w:sz w:val="24"/>
          <w:szCs w:val="24"/>
        </w:rPr>
      </w:pPr>
      <w:r>
        <w:rPr>
          <w:rFonts w:ascii="宋体" w:hAnsi="宋体" w:cs="宋体"/>
          <w:sz w:val="24"/>
          <w:szCs w:val="24"/>
        </w:rPr>
        <w:t xml:space="preserve">7.2     </w:t>
      </w:r>
      <w:r>
        <w:rPr>
          <w:rFonts w:hint="eastAsia" w:ascii="宋体" w:hAnsi="宋体" w:cs="宋体"/>
          <w:sz w:val="24"/>
          <w:szCs w:val="24"/>
        </w:rPr>
        <w:t>采购人或者采购代理机构可以对已发出的招标文件进行必要的澄清或者修改，但不得改变采购标的和资格条件。澄清或者修改应当在原公告发布媒体上发布澄清公告。澄清或者修改的内容可能影响投标文件编制的，采购人或者采购代理机构应当在投标截止时间至少</w:t>
      </w:r>
      <w:r>
        <w:rPr>
          <w:rFonts w:ascii="宋体" w:hAnsi="宋体" w:cs="宋体"/>
          <w:sz w:val="24"/>
          <w:szCs w:val="24"/>
        </w:rPr>
        <w:t>15</w:t>
      </w:r>
      <w:r>
        <w:rPr>
          <w:rFonts w:hint="eastAsia" w:ascii="宋体" w:hAnsi="宋体" w:cs="宋体"/>
          <w:sz w:val="24"/>
          <w:szCs w:val="24"/>
        </w:rPr>
        <w:t>日前，以书面形式通知所有获取招标文件的潜在供应商；不足</w:t>
      </w:r>
      <w:r>
        <w:rPr>
          <w:rFonts w:ascii="宋体" w:hAnsi="宋体" w:cs="宋体"/>
          <w:sz w:val="24"/>
          <w:szCs w:val="24"/>
        </w:rPr>
        <w:t>15</w:t>
      </w:r>
      <w:r>
        <w:rPr>
          <w:rFonts w:hint="eastAsia" w:ascii="宋体" w:hAnsi="宋体" w:cs="宋体"/>
          <w:sz w:val="24"/>
          <w:szCs w:val="24"/>
        </w:rPr>
        <w:t>日的，采购人或者采购代理机构应当顺延提交投标文件的截止时间。</w:t>
      </w:r>
    </w:p>
    <w:p>
      <w:pPr>
        <w:spacing w:before="120" w:line="360" w:lineRule="auto"/>
        <w:ind w:left="1080" w:hanging="1098"/>
        <w:rPr>
          <w:rFonts w:ascii="宋体" w:cs="Times New Roman"/>
          <w:sz w:val="24"/>
          <w:szCs w:val="24"/>
        </w:rPr>
      </w:pPr>
      <w:r>
        <w:rPr>
          <w:rFonts w:ascii="宋体" w:hAnsi="宋体" w:cs="宋体"/>
          <w:sz w:val="24"/>
          <w:szCs w:val="24"/>
        </w:rPr>
        <w:t xml:space="preserve">7.3      </w:t>
      </w:r>
      <w:r>
        <w:rPr>
          <w:rFonts w:hint="eastAsia" w:ascii="宋体" w:hAnsi="宋体" w:cs="宋体"/>
          <w:sz w:val="24"/>
          <w:szCs w:val="24"/>
        </w:rPr>
        <w:t>该澄清或者修改的内容为招标文件的组成部分。</w:t>
      </w:r>
    </w:p>
    <w:p>
      <w:pPr>
        <w:spacing w:before="120" w:line="360" w:lineRule="auto"/>
        <w:ind w:left="1080" w:hanging="1098"/>
        <w:rPr>
          <w:rFonts w:ascii="宋体" w:cs="Times New Roman"/>
          <w:sz w:val="24"/>
          <w:szCs w:val="24"/>
        </w:rPr>
      </w:pPr>
      <w:r>
        <w:rPr>
          <w:rFonts w:ascii="宋体" w:hAnsi="宋体" w:cs="宋体"/>
          <w:sz w:val="24"/>
          <w:szCs w:val="24"/>
        </w:rPr>
        <w:t xml:space="preserve">7.4      </w:t>
      </w:r>
      <w:r>
        <w:rPr>
          <w:rFonts w:hint="eastAsia" w:ascii="宋体" w:hAnsi="宋体" w:cs="宋体"/>
          <w:sz w:val="24"/>
          <w:szCs w:val="24"/>
        </w:rPr>
        <w:t>供应商在收到上述通知后，应当立即向采购人或者采购代理机构发出回函予以确认。</w:t>
      </w:r>
    </w:p>
    <w:p>
      <w:pPr>
        <w:spacing w:before="120" w:line="360" w:lineRule="auto"/>
        <w:ind w:left="1080" w:hanging="1098"/>
        <w:rPr>
          <w:rFonts w:ascii="宋体" w:cs="Times New Roman"/>
          <w:sz w:val="24"/>
          <w:szCs w:val="24"/>
        </w:rPr>
      </w:pPr>
      <w:r>
        <w:rPr>
          <w:rFonts w:ascii="宋体" w:hAnsi="宋体" w:cs="宋体"/>
          <w:sz w:val="24"/>
          <w:szCs w:val="24"/>
        </w:rPr>
        <w:t xml:space="preserve">7.5      </w:t>
      </w:r>
      <w:r>
        <w:rPr>
          <w:rFonts w:hint="eastAsia" w:ascii="宋体" w:hAnsi="宋体" w:cs="宋体"/>
          <w:sz w:val="24"/>
          <w:szCs w:val="24"/>
        </w:rPr>
        <w:t>针对招标文件的修改内容将在财政部门指定媒体上给予公布。</w:t>
      </w:r>
    </w:p>
    <w:bookmarkEnd w:id="44"/>
    <w:bookmarkEnd w:id="45"/>
    <w:bookmarkEnd w:id="46"/>
    <w:bookmarkEnd w:id="47"/>
    <w:bookmarkEnd w:id="48"/>
    <w:bookmarkEnd w:id="49"/>
    <w:p>
      <w:pPr>
        <w:spacing w:before="120" w:line="360" w:lineRule="auto"/>
        <w:outlineLvl w:val="1"/>
        <w:rPr>
          <w:rFonts w:ascii="宋体" w:cs="Times New Roman"/>
          <w:b/>
          <w:bCs/>
          <w:sz w:val="24"/>
          <w:szCs w:val="24"/>
        </w:rPr>
      </w:pPr>
      <w:bookmarkStart w:id="50" w:name="_Toc516367020"/>
      <w:bookmarkStart w:id="51" w:name="_Toc520356150"/>
      <w:bookmarkStart w:id="52" w:name="_Toc332805097"/>
      <w:bookmarkStart w:id="53" w:name="_Toc332805542"/>
      <w:bookmarkStart w:id="54" w:name="_Toc109542341"/>
      <w:bookmarkStart w:id="55" w:name="_Toc109543161"/>
    </w:p>
    <w:p>
      <w:pPr>
        <w:spacing w:before="120" w:line="360" w:lineRule="auto"/>
        <w:jc w:val="center"/>
        <w:outlineLvl w:val="1"/>
        <w:rPr>
          <w:rFonts w:ascii="宋体" w:cs="Times New Roman"/>
          <w:b/>
          <w:bCs/>
          <w:sz w:val="24"/>
          <w:szCs w:val="24"/>
        </w:rPr>
      </w:pPr>
      <w:r>
        <w:rPr>
          <w:rFonts w:hint="eastAsia" w:ascii="宋体" w:hAnsi="宋体" w:cs="宋体"/>
          <w:b/>
          <w:bCs/>
          <w:sz w:val="24"/>
          <w:szCs w:val="24"/>
        </w:rPr>
        <w:t>三投标文件</w:t>
      </w:r>
      <w:bookmarkEnd w:id="50"/>
      <w:r>
        <w:rPr>
          <w:rFonts w:hint="eastAsia" w:ascii="宋体" w:hAnsi="宋体" w:cs="宋体"/>
          <w:b/>
          <w:bCs/>
          <w:sz w:val="24"/>
          <w:szCs w:val="24"/>
        </w:rPr>
        <w:t>的编制</w:t>
      </w:r>
      <w:bookmarkEnd w:id="51"/>
      <w:bookmarkEnd w:id="52"/>
      <w:bookmarkEnd w:id="53"/>
      <w:bookmarkEnd w:id="54"/>
      <w:bookmarkEnd w:id="55"/>
      <w:bookmarkStart w:id="56" w:name="_Toc109542342"/>
      <w:bookmarkStart w:id="57" w:name="_Toc516367021"/>
      <w:bookmarkStart w:id="58" w:name="_Toc109543162"/>
      <w:bookmarkStart w:id="59" w:name="_Toc520356151"/>
    </w:p>
    <w:p>
      <w:pPr>
        <w:spacing w:before="360" w:after="240" w:line="360" w:lineRule="auto"/>
        <w:outlineLvl w:val="2"/>
        <w:rPr>
          <w:rFonts w:ascii="宋体" w:cs="Times New Roman"/>
          <w:b/>
          <w:bCs/>
          <w:sz w:val="24"/>
          <w:szCs w:val="24"/>
        </w:rPr>
      </w:pPr>
      <w:bookmarkStart w:id="60" w:name="_Toc332805543"/>
      <w:bookmarkStart w:id="61" w:name="_Toc332805098"/>
      <w:r>
        <w:rPr>
          <w:rFonts w:ascii="宋体" w:hAnsi="宋体" w:cs="宋体"/>
          <w:b/>
          <w:bCs/>
          <w:sz w:val="24"/>
          <w:szCs w:val="24"/>
        </w:rPr>
        <w:t>8.</w:t>
      </w:r>
      <w:r>
        <w:rPr>
          <w:rFonts w:hint="eastAsia" w:ascii="宋体" w:hAnsi="宋体" w:cs="宋体"/>
          <w:b/>
          <w:bCs/>
          <w:sz w:val="24"/>
          <w:szCs w:val="24"/>
        </w:rPr>
        <w:t>投标范围及投标文件中计量单位的使用</w:t>
      </w:r>
      <w:bookmarkEnd w:id="56"/>
      <w:bookmarkEnd w:id="57"/>
      <w:bookmarkEnd w:id="58"/>
      <w:bookmarkEnd w:id="59"/>
      <w:bookmarkEnd w:id="60"/>
      <w:bookmarkEnd w:id="61"/>
    </w:p>
    <w:p>
      <w:pPr>
        <w:tabs>
          <w:tab w:val="left" w:pos="840"/>
        </w:tabs>
        <w:spacing w:before="120" w:line="360" w:lineRule="auto"/>
        <w:ind w:left="840" w:hanging="840" w:hangingChars="350"/>
        <w:rPr>
          <w:rFonts w:ascii="宋体" w:cs="Times New Roman"/>
          <w:sz w:val="24"/>
          <w:szCs w:val="24"/>
        </w:rPr>
      </w:pPr>
      <w:bookmarkStart w:id="62" w:name="_Ref467306195"/>
      <w:bookmarkStart w:id="63" w:name="_Toc516367022"/>
      <w:bookmarkStart w:id="64" w:name="_Ref467306676"/>
      <w:bookmarkStart w:id="65" w:name="_Toc520356152"/>
      <w:bookmarkStart w:id="66" w:name="_Toc109543163"/>
      <w:bookmarkStart w:id="67" w:name="_Toc109542343"/>
      <w:bookmarkStart w:id="68" w:name="_Toc332805099"/>
      <w:bookmarkStart w:id="69" w:name="_Toc332805544"/>
      <w:r>
        <w:rPr>
          <w:rFonts w:ascii="宋体" w:hAnsi="宋体" w:cs="宋体"/>
          <w:sz w:val="24"/>
          <w:szCs w:val="24"/>
        </w:rPr>
        <w:t>8.1</w:t>
      </w:r>
      <w:r>
        <w:rPr>
          <w:rFonts w:ascii="宋体" w:hAnsi="宋体" w:cs="宋体"/>
          <w:sz w:val="24"/>
          <w:szCs w:val="24"/>
        </w:rPr>
        <w:tab/>
      </w:r>
      <w:r>
        <w:rPr>
          <w:rFonts w:hint="eastAsia" w:ascii="宋体" w:hAnsi="宋体" w:cs="宋体"/>
          <w:sz w:val="24"/>
          <w:szCs w:val="24"/>
        </w:rPr>
        <w:t>供应商提交的投标文件、以及供应商与采购代理机构或采购人就有关投标的所有来往函电，均应使用本</w:t>
      </w:r>
      <w:r>
        <w:rPr>
          <w:rFonts w:hint="eastAsia" w:ascii="宋体" w:hAnsi="宋体" w:cs="宋体"/>
          <w:b/>
          <w:bCs/>
          <w:sz w:val="24"/>
          <w:szCs w:val="24"/>
        </w:rPr>
        <w:t>供应商须知资料表</w:t>
      </w:r>
      <w:r>
        <w:rPr>
          <w:rFonts w:hint="eastAsia" w:ascii="宋体" w:hAnsi="宋体" w:cs="宋体"/>
          <w:sz w:val="24"/>
          <w:szCs w:val="24"/>
        </w:rPr>
        <w:t>规定的语言书写。供应商提交的支持文件和印制的文献可以用另一种语言，但相应内容应附有中文（汉语）的翻译本，在解释投标文件时以中文（汉语）为准。</w:t>
      </w:r>
    </w:p>
    <w:p>
      <w:pPr>
        <w:tabs>
          <w:tab w:val="left" w:pos="900"/>
        </w:tabs>
        <w:spacing w:before="120" w:line="360" w:lineRule="auto"/>
        <w:ind w:left="841" w:leftChars="29" w:hanging="780" w:hangingChars="325"/>
        <w:rPr>
          <w:rFonts w:ascii="宋体" w:cs="Times New Roman"/>
          <w:sz w:val="24"/>
          <w:szCs w:val="24"/>
        </w:rPr>
      </w:pPr>
      <w:r>
        <w:rPr>
          <w:rFonts w:ascii="宋体" w:hAnsi="宋体" w:cs="宋体"/>
          <w:sz w:val="24"/>
          <w:szCs w:val="24"/>
        </w:rPr>
        <w:t>8.2</w:t>
      </w:r>
      <w:r>
        <w:rPr>
          <w:rFonts w:ascii="宋体" w:hAnsi="宋体" w:cs="宋体"/>
          <w:sz w:val="24"/>
          <w:szCs w:val="24"/>
        </w:rPr>
        <w:tab/>
      </w:r>
      <w:r>
        <w:rPr>
          <w:rFonts w:hint="eastAsia" w:ascii="宋体" w:hAnsi="宋体" w:cs="宋体"/>
          <w:sz w:val="24"/>
          <w:szCs w:val="24"/>
        </w:rPr>
        <w:t>投标文件中所有的计量单位，除招标文件中有特殊要求外，应采用国家法定计量单位。</w:t>
      </w:r>
    </w:p>
    <w:p>
      <w:pPr>
        <w:tabs>
          <w:tab w:val="left" w:pos="900"/>
        </w:tabs>
        <w:spacing w:before="120" w:line="360" w:lineRule="auto"/>
        <w:ind w:left="1024" w:hanging="1024" w:hangingChars="425"/>
        <w:rPr>
          <w:rFonts w:ascii="宋体" w:cs="Times New Roman"/>
          <w:b/>
          <w:bCs/>
          <w:sz w:val="24"/>
          <w:szCs w:val="24"/>
        </w:rPr>
      </w:pPr>
      <w:r>
        <w:rPr>
          <w:rFonts w:ascii="宋体" w:hAnsi="宋体" w:cs="宋体"/>
          <w:b/>
          <w:bCs/>
          <w:sz w:val="24"/>
          <w:szCs w:val="24"/>
        </w:rPr>
        <w:t>9.</w:t>
      </w:r>
      <w:r>
        <w:rPr>
          <w:rFonts w:hint="eastAsia" w:ascii="宋体" w:hAnsi="宋体" w:cs="宋体"/>
          <w:b/>
          <w:bCs/>
          <w:sz w:val="24"/>
          <w:szCs w:val="24"/>
        </w:rPr>
        <w:t>投标文件</w:t>
      </w:r>
      <w:bookmarkEnd w:id="62"/>
      <w:bookmarkEnd w:id="63"/>
      <w:bookmarkEnd w:id="64"/>
      <w:r>
        <w:rPr>
          <w:rFonts w:hint="eastAsia" w:ascii="宋体" w:hAnsi="宋体" w:cs="宋体"/>
          <w:b/>
          <w:bCs/>
          <w:sz w:val="24"/>
          <w:szCs w:val="24"/>
        </w:rPr>
        <w:t>构成</w:t>
      </w:r>
      <w:bookmarkEnd w:id="65"/>
      <w:bookmarkEnd w:id="66"/>
      <w:bookmarkEnd w:id="67"/>
      <w:bookmarkEnd w:id="68"/>
      <w:bookmarkEnd w:id="69"/>
    </w:p>
    <w:p>
      <w:pPr>
        <w:tabs>
          <w:tab w:val="left" w:pos="900"/>
        </w:tabs>
        <w:spacing w:before="120" w:line="360" w:lineRule="auto"/>
        <w:ind w:left="840" w:hanging="840" w:hangingChars="350"/>
        <w:rPr>
          <w:rFonts w:ascii="宋体" w:cs="Times New Roman"/>
          <w:sz w:val="24"/>
          <w:szCs w:val="24"/>
        </w:rPr>
      </w:pPr>
      <w:r>
        <w:rPr>
          <w:rFonts w:ascii="宋体" w:hAnsi="宋体" w:cs="宋体"/>
          <w:sz w:val="24"/>
          <w:szCs w:val="24"/>
        </w:rPr>
        <w:t>9.1</w:t>
      </w:r>
      <w:r>
        <w:rPr>
          <w:rFonts w:ascii="宋体" w:hAnsi="宋体" w:cs="宋体"/>
          <w:sz w:val="24"/>
          <w:szCs w:val="24"/>
        </w:rPr>
        <w:tab/>
      </w:r>
      <w:r>
        <w:rPr>
          <w:rFonts w:hint="eastAsia" w:ascii="宋体" w:hAnsi="宋体" w:cs="宋体"/>
          <w:sz w:val="24"/>
          <w:szCs w:val="24"/>
        </w:rPr>
        <w:t>除非供应商须知资料表另有规定，不管是供应商单独投标或是作为投标联合体的成员参与投标，对每一个招标的最小单位（标、包或者品目），每个供应商只能提交一个投标。提交或参与了一个以上投标的供应商（作为分包人或允许或要求提交备选标的情况除外），其参与的全部投标将被视为无效。</w:t>
      </w:r>
    </w:p>
    <w:p>
      <w:pPr>
        <w:tabs>
          <w:tab w:val="left" w:pos="900"/>
        </w:tabs>
        <w:spacing w:before="120" w:line="360" w:lineRule="auto"/>
        <w:ind w:left="841" w:leftChars="29" w:hanging="780" w:hangingChars="325"/>
        <w:rPr>
          <w:rFonts w:ascii="宋体" w:cs="Times New Roman"/>
          <w:sz w:val="24"/>
          <w:szCs w:val="24"/>
        </w:rPr>
      </w:pPr>
      <w:bookmarkStart w:id="70" w:name="_Ref467052588"/>
      <w:r>
        <w:rPr>
          <w:rFonts w:ascii="宋体" w:hAnsi="宋体" w:cs="宋体"/>
          <w:sz w:val="24"/>
          <w:szCs w:val="24"/>
        </w:rPr>
        <w:t>9.2</w:t>
      </w:r>
      <w:r>
        <w:rPr>
          <w:rFonts w:ascii="宋体" w:hAnsi="宋体" w:cs="宋体"/>
          <w:sz w:val="24"/>
          <w:szCs w:val="24"/>
        </w:rPr>
        <w:tab/>
      </w:r>
      <w:r>
        <w:rPr>
          <w:rFonts w:hint="eastAsia" w:ascii="宋体" w:hAnsi="宋体" w:cs="宋体"/>
          <w:sz w:val="24"/>
          <w:szCs w:val="24"/>
        </w:rPr>
        <w:t>供应商应当完整地按招标文件提供的文件格式填写投标文件，投标文件应当包括以下内容</w:t>
      </w:r>
      <w:bookmarkEnd w:id="70"/>
      <w:r>
        <w:rPr>
          <w:rFonts w:hint="eastAsia" w:ascii="宋体" w:hAnsi="宋体" w:cs="宋体"/>
          <w:sz w:val="24"/>
          <w:szCs w:val="24"/>
        </w:rPr>
        <w:t>：</w:t>
      </w:r>
    </w:p>
    <w:p>
      <w:pPr>
        <w:pStyle w:val="5"/>
        <w:spacing w:before="120" w:beforeLines="50" w:line="360" w:lineRule="auto"/>
        <w:ind w:left="1679" w:leftChars="401" w:hanging="837" w:firstLineChars="0"/>
        <w:jc w:val="both"/>
        <w:rPr>
          <w:b/>
          <w:bCs/>
        </w:rPr>
      </w:pPr>
      <w:r>
        <w:rPr>
          <w:rFonts w:hint="eastAsia" w:cs="宋体"/>
          <w:b/>
          <w:bCs/>
        </w:rPr>
        <w:t>第一部分：</w:t>
      </w:r>
    </w:p>
    <w:p>
      <w:pPr>
        <w:pStyle w:val="5"/>
        <w:spacing w:before="120" w:beforeLines="50" w:line="360" w:lineRule="auto"/>
        <w:ind w:left="1679" w:leftChars="401" w:hanging="837" w:firstLineChars="0"/>
        <w:jc w:val="both"/>
        <w:rPr>
          <w:b/>
          <w:bCs/>
        </w:rPr>
      </w:pPr>
      <w:r>
        <w:rPr>
          <w:rFonts w:hint="eastAsia" w:ascii="宋体" w:hAnsi="宋体" w:cs="宋体"/>
          <w:b/>
          <w:bCs/>
        </w:rPr>
        <w:t>开标一览表及资格证明文件</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w:t>
      </w:r>
      <w:r>
        <w:rPr>
          <w:rFonts w:hint="eastAsia" w:ascii="宋体" w:hAnsi="宋体" w:cs="宋体"/>
          <w:sz w:val="24"/>
          <w:szCs w:val="24"/>
        </w:rPr>
        <w:t>开标一览表（格式）</w:t>
      </w:r>
    </w:p>
    <w:p>
      <w:pPr>
        <w:pStyle w:val="5"/>
        <w:spacing w:before="120" w:beforeLines="50" w:line="360" w:lineRule="auto"/>
        <w:ind w:left="1679" w:leftChars="401" w:hanging="837" w:firstLineChars="0"/>
      </w:pPr>
      <w:r>
        <w:rPr>
          <w:rFonts w:hint="eastAsia" w:ascii="宋体" w:hAnsi="宋体" w:cs="宋体"/>
        </w:rPr>
        <w:t>附件</w:t>
      </w:r>
      <w:r>
        <w:rPr>
          <w:rFonts w:ascii="宋体" w:hAnsi="宋体" w:cs="宋体"/>
        </w:rPr>
        <w:t>2——</w:t>
      </w:r>
      <w:r>
        <w:rPr>
          <w:rFonts w:hint="eastAsia" w:ascii="宋体" w:hAnsi="宋体" w:cs="宋体"/>
        </w:rPr>
        <w:t>资格证明文件</w:t>
      </w:r>
    </w:p>
    <w:p>
      <w:pPr>
        <w:tabs>
          <w:tab w:val="left" w:pos="900"/>
          <w:tab w:val="left" w:pos="5580"/>
        </w:tabs>
        <w:spacing w:before="120" w:beforeLines="50" w:line="360" w:lineRule="auto"/>
        <w:ind w:left="1673" w:leftChars="504" w:hanging="615"/>
        <w:rPr>
          <w:rFonts w:ascii="宋体" w:cs="宋体"/>
          <w:sz w:val="24"/>
          <w:szCs w:val="24"/>
        </w:rPr>
      </w:pPr>
      <w:r>
        <w:rPr>
          <w:rFonts w:ascii="宋体" w:hAnsi="宋体" w:cs="宋体"/>
          <w:sz w:val="24"/>
          <w:szCs w:val="24"/>
        </w:rPr>
        <w:t>2-1——</w:t>
      </w:r>
      <w:r>
        <w:rPr>
          <w:rFonts w:hint="eastAsia" w:ascii="宋体" w:hAnsi="宋体" w:cs="宋体"/>
          <w:sz w:val="24"/>
          <w:szCs w:val="24"/>
        </w:rPr>
        <w:t>法人或非法人组织的营业执照等证明文件或自然人的身份证明文件</w:t>
      </w:r>
    </w:p>
    <w:p>
      <w:pPr>
        <w:tabs>
          <w:tab w:val="left" w:pos="900"/>
          <w:tab w:val="left" w:pos="5580"/>
        </w:tabs>
        <w:spacing w:before="120" w:beforeLines="50" w:line="360" w:lineRule="auto"/>
        <w:ind w:left="1673" w:leftChars="504" w:hanging="615"/>
        <w:rPr>
          <w:rFonts w:ascii="宋体" w:cs="Times New Roman"/>
          <w:sz w:val="24"/>
          <w:szCs w:val="24"/>
        </w:rPr>
      </w:pPr>
      <w:r>
        <w:rPr>
          <w:rFonts w:ascii="宋体" w:hAnsi="宋体" w:cs="宋体"/>
          <w:sz w:val="24"/>
          <w:szCs w:val="24"/>
        </w:rPr>
        <w:t>2-2——</w:t>
      </w:r>
      <w:r>
        <w:rPr>
          <w:rFonts w:hint="eastAsia" w:ascii="宋体" w:hAnsi="宋体" w:cs="宋体"/>
          <w:sz w:val="24"/>
          <w:szCs w:val="24"/>
        </w:rPr>
        <w:t>供应商财务状况证明文件</w:t>
      </w:r>
    </w:p>
    <w:p>
      <w:pPr>
        <w:tabs>
          <w:tab w:val="left" w:pos="900"/>
          <w:tab w:val="left" w:pos="5580"/>
        </w:tabs>
        <w:spacing w:before="120" w:beforeLines="50" w:line="360" w:lineRule="auto"/>
        <w:ind w:left="1673" w:leftChars="504" w:hanging="615"/>
        <w:rPr>
          <w:rFonts w:ascii="宋体" w:cs="Times New Roman"/>
          <w:sz w:val="24"/>
          <w:szCs w:val="24"/>
        </w:rPr>
      </w:pPr>
      <w:r>
        <w:rPr>
          <w:rFonts w:ascii="宋体" w:hAnsi="宋体" w:cs="宋体"/>
          <w:sz w:val="24"/>
          <w:szCs w:val="24"/>
        </w:rPr>
        <w:t>2-3——</w:t>
      </w:r>
      <w:r>
        <w:rPr>
          <w:rFonts w:hint="eastAsia" w:ascii="宋体" w:hAnsi="宋体" w:cs="宋体"/>
          <w:sz w:val="24"/>
          <w:szCs w:val="24"/>
        </w:rPr>
        <w:t>具有履行合同所必需的设备和专业技术能力的声明</w:t>
      </w:r>
    </w:p>
    <w:p>
      <w:pPr>
        <w:tabs>
          <w:tab w:val="left" w:pos="900"/>
          <w:tab w:val="left" w:pos="5580"/>
        </w:tabs>
        <w:spacing w:before="120" w:beforeLines="50" w:line="360" w:lineRule="auto"/>
        <w:ind w:left="1673" w:leftChars="504" w:hanging="615"/>
        <w:rPr>
          <w:rFonts w:ascii="宋体" w:cs="Times New Roman"/>
          <w:sz w:val="24"/>
          <w:szCs w:val="24"/>
        </w:rPr>
      </w:pPr>
      <w:r>
        <w:rPr>
          <w:rFonts w:ascii="宋体" w:hAnsi="宋体" w:cs="宋体"/>
          <w:sz w:val="24"/>
          <w:szCs w:val="24"/>
        </w:rPr>
        <w:t>2-4——</w:t>
      </w:r>
      <w:r>
        <w:rPr>
          <w:rFonts w:hint="eastAsia" w:ascii="宋体" w:hAnsi="宋体" w:cs="宋体"/>
          <w:sz w:val="24"/>
          <w:szCs w:val="24"/>
        </w:rPr>
        <w:t>依法缴纳税收和社会保障资金的良好记录证明文件</w:t>
      </w:r>
    </w:p>
    <w:p>
      <w:pPr>
        <w:pStyle w:val="5"/>
        <w:spacing w:before="120" w:beforeLines="50" w:line="360" w:lineRule="auto"/>
        <w:ind w:left="1874" w:leftChars="504" w:hanging="816" w:hangingChars="340"/>
      </w:pPr>
      <w:r>
        <w:rPr>
          <w:rFonts w:ascii="宋体" w:hAnsi="宋体" w:cs="宋体"/>
        </w:rPr>
        <w:t>2-5——</w:t>
      </w:r>
      <w:r>
        <w:rPr>
          <w:rFonts w:hint="eastAsia" w:cs="宋体"/>
        </w:rPr>
        <w:t>参加本次政府采购活动前三年内，在经营活动中没有重大违法记录的书面声明</w:t>
      </w:r>
    </w:p>
    <w:p>
      <w:pPr>
        <w:tabs>
          <w:tab w:val="left" w:pos="900"/>
          <w:tab w:val="left" w:pos="5580"/>
        </w:tabs>
        <w:spacing w:before="120" w:beforeLines="50" w:line="360" w:lineRule="auto"/>
        <w:ind w:left="1679" w:leftChars="401" w:hanging="837"/>
        <w:rPr>
          <w:rFonts w:ascii="宋体" w:cs="Times New Roman"/>
          <w:kern w:val="0"/>
          <w:sz w:val="24"/>
          <w:szCs w:val="24"/>
        </w:rPr>
      </w:pPr>
      <w:r>
        <w:rPr>
          <w:rFonts w:hint="eastAsia" w:ascii="宋体" w:hAnsi="宋体" w:cs="宋体"/>
          <w:sz w:val="24"/>
          <w:szCs w:val="24"/>
        </w:rPr>
        <w:t>附件</w:t>
      </w:r>
      <w:r>
        <w:rPr>
          <w:rFonts w:ascii="宋体" w:hAnsi="宋体" w:cs="宋体"/>
          <w:sz w:val="24"/>
          <w:szCs w:val="24"/>
        </w:rPr>
        <w:t>3——</w:t>
      </w:r>
      <w:r>
        <w:rPr>
          <w:rFonts w:hint="eastAsia" w:ascii="宋体" w:hAnsi="宋体" w:cs="宋体"/>
          <w:kern w:val="0"/>
          <w:sz w:val="24"/>
          <w:szCs w:val="24"/>
        </w:rPr>
        <w:t>供应商的其他资格要求</w:t>
      </w:r>
    </w:p>
    <w:p>
      <w:pPr>
        <w:tabs>
          <w:tab w:val="left" w:pos="900"/>
          <w:tab w:val="left" w:pos="5580"/>
        </w:tabs>
        <w:spacing w:before="120" w:beforeLines="50" w:line="360" w:lineRule="auto"/>
        <w:ind w:left="1796" w:leftChars="515" w:hanging="715" w:hangingChars="298"/>
        <w:rPr>
          <w:rFonts w:cs="Times New Roman"/>
        </w:rPr>
      </w:pPr>
      <w:r>
        <w:rPr>
          <w:rFonts w:ascii="宋体" w:hAnsi="宋体" w:cs="宋体"/>
          <w:sz w:val="24"/>
          <w:szCs w:val="24"/>
        </w:rPr>
        <w:t>3-1——</w:t>
      </w:r>
      <w:r>
        <w:rPr>
          <w:rFonts w:hint="eastAsia" w:ascii="宋体" w:hAnsi="宋体" w:cs="宋体"/>
          <w:sz w:val="24"/>
          <w:szCs w:val="24"/>
        </w:rPr>
        <w:t>未被“信用中国”网站（</w:t>
      </w:r>
      <w:r>
        <w:rPr>
          <w:rFonts w:ascii="宋体" w:hAnsi="宋体" w:cs="宋体"/>
          <w:sz w:val="24"/>
          <w:szCs w:val="24"/>
        </w:rPr>
        <w:t>www.creditchina.gov.cn</w:t>
      </w:r>
      <w:r>
        <w:rPr>
          <w:rFonts w:hint="eastAsia" w:ascii="宋体" w:hAnsi="宋体" w:cs="宋体"/>
          <w:sz w:val="24"/>
          <w:szCs w:val="24"/>
        </w:rPr>
        <w:t>）列入失信被执行人和重大税收违法案件当事人名单、未被“中国政府采购网”网站（</w:t>
      </w:r>
      <w:r>
        <w:rPr>
          <w:rFonts w:ascii="宋体" w:hAnsi="宋体" w:cs="宋体"/>
          <w:sz w:val="24"/>
          <w:szCs w:val="24"/>
        </w:rPr>
        <w:t>www.ccgp.gov.cn</w:t>
      </w:r>
      <w:r>
        <w:rPr>
          <w:rFonts w:hint="eastAsia" w:ascii="宋体" w:hAnsi="宋体" w:cs="宋体"/>
          <w:sz w:val="24"/>
          <w:szCs w:val="24"/>
        </w:rPr>
        <w:t>）列入政府采购严重违法失信行为记录名单（处罚期限尚未届满的）的声明</w:t>
      </w:r>
    </w:p>
    <w:p>
      <w:pPr>
        <w:tabs>
          <w:tab w:val="left" w:pos="900"/>
          <w:tab w:val="left" w:pos="5580"/>
        </w:tabs>
        <w:spacing w:before="120" w:beforeLines="50" w:line="360" w:lineRule="auto"/>
        <w:ind w:left="1679" w:leftChars="401" w:hanging="837"/>
        <w:rPr>
          <w:rFonts w:ascii="宋体" w:cs="Times New Roman"/>
          <w:b/>
          <w:bCs/>
          <w:sz w:val="24"/>
          <w:szCs w:val="24"/>
        </w:rPr>
      </w:pPr>
      <w:r>
        <w:rPr>
          <w:rFonts w:hint="eastAsia" w:ascii="宋体" w:hAnsi="宋体" w:cs="宋体"/>
          <w:b/>
          <w:bCs/>
          <w:sz w:val="24"/>
          <w:szCs w:val="24"/>
        </w:rPr>
        <w:t>第二部分：</w:t>
      </w:r>
    </w:p>
    <w:p>
      <w:pPr>
        <w:tabs>
          <w:tab w:val="left" w:pos="900"/>
          <w:tab w:val="left" w:pos="5580"/>
        </w:tabs>
        <w:spacing w:before="120" w:beforeLines="50" w:line="360" w:lineRule="auto"/>
        <w:ind w:left="1679" w:leftChars="401" w:hanging="837"/>
        <w:rPr>
          <w:rFonts w:ascii="宋体" w:cs="Times New Roman"/>
          <w:b/>
          <w:bCs/>
          <w:sz w:val="24"/>
          <w:szCs w:val="24"/>
        </w:rPr>
      </w:pPr>
      <w:r>
        <w:rPr>
          <w:rFonts w:hint="eastAsia" w:ascii="宋体" w:hAnsi="宋体" w:cs="宋体"/>
          <w:b/>
          <w:bCs/>
          <w:sz w:val="24"/>
          <w:szCs w:val="24"/>
        </w:rPr>
        <w:t>商务及技术文件</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4——</w:t>
      </w:r>
      <w:r>
        <w:rPr>
          <w:rFonts w:hint="eastAsia" w:ascii="宋体" w:hAnsi="宋体" w:cs="宋体"/>
          <w:sz w:val="24"/>
          <w:szCs w:val="24"/>
        </w:rPr>
        <w:t>投标书（格式）</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5——</w:t>
      </w:r>
      <w:r>
        <w:rPr>
          <w:rFonts w:hint="eastAsia" w:ascii="宋体" w:hAnsi="宋体" w:cs="宋体"/>
          <w:sz w:val="24"/>
          <w:szCs w:val="24"/>
        </w:rPr>
        <w:t>供应商（作为代理商）的资格声明（格式）</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6——</w:t>
      </w:r>
      <w:r>
        <w:rPr>
          <w:rFonts w:hint="eastAsia" w:ascii="宋体" w:hAnsi="宋体" w:cs="宋体"/>
          <w:sz w:val="24"/>
          <w:szCs w:val="24"/>
        </w:rPr>
        <w:t>投标分项报价说明表</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7——</w:t>
      </w:r>
      <w:r>
        <w:rPr>
          <w:rFonts w:hint="eastAsia" w:ascii="宋体" w:hAnsi="宋体" w:cs="宋体"/>
          <w:sz w:val="24"/>
          <w:szCs w:val="24"/>
        </w:rPr>
        <w:t>商务条款偏离表</w:t>
      </w:r>
    </w:p>
    <w:p>
      <w:pPr>
        <w:tabs>
          <w:tab w:val="left" w:pos="900"/>
          <w:tab w:val="left" w:pos="5580"/>
        </w:tabs>
        <w:spacing w:before="120" w:beforeLines="50" w:line="360" w:lineRule="auto"/>
        <w:ind w:left="1679" w:leftChars="401" w:hanging="837"/>
        <w:rPr>
          <w:rFonts w:cs="Times New Roman"/>
        </w:rPr>
      </w:pPr>
      <w:r>
        <w:rPr>
          <w:rFonts w:hint="eastAsia" w:ascii="宋体" w:hAnsi="宋体" w:cs="宋体"/>
          <w:sz w:val="24"/>
          <w:szCs w:val="24"/>
        </w:rPr>
        <w:t>附件</w:t>
      </w:r>
      <w:r>
        <w:rPr>
          <w:rFonts w:ascii="宋体" w:hAnsi="宋体" w:cs="宋体"/>
          <w:sz w:val="24"/>
          <w:szCs w:val="24"/>
        </w:rPr>
        <w:t>8——</w:t>
      </w:r>
      <w:r>
        <w:rPr>
          <w:rFonts w:hint="eastAsia" w:ascii="宋体" w:hAnsi="宋体" w:cs="宋体"/>
          <w:sz w:val="24"/>
          <w:szCs w:val="24"/>
        </w:rPr>
        <w:t>采购需求响应及偏离表</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9——</w:t>
      </w:r>
      <w:r>
        <w:rPr>
          <w:rFonts w:hint="eastAsia" w:ascii="宋体" w:hAnsi="宋体" w:cs="宋体"/>
          <w:sz w:val="24"/>
          <w:szCs w:val="24"/>
        </w:rPr>
        <w:t>针对本项目提供的服务方案</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10——</w:t>
      </w:r>
      <w:r>
        <w:rPr>
          <w:rFonts w:hint="eastAsia" w:ascii="宋体" w:hAnsi="宋体" w:cs="宋体"/>
          <w:sz w:val="24"/>
          <w:szCs w:val="24"/>
        </w:rPr>
        <w:t>服务明细表</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11——</w:t>
      </w:r>
      <w:r>
        <w:rPr>
          <w:rFonts w:hint="eastAsia" w:ascii="宋体" w:hAnsi="宋体" w:cs="宋体"/>
          <w:sz w:val="24"/>
          <w:szCs w:val="24"/>
        </w:rPr>
        <w:t>履约保证金保函（格式）（中标后开具）</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12——</w:t>
      </w:r>
      <w:r>
        <w:rPr>
          <w:rFonts w:hint="eastAsia" w:ascii="宋体" w:hAnsi="宋体" w:cs="宋体"/>
          <w:sz w:val="24"/>
          <w:szCs w:val="24"/>
        </w:rPr>
        <w:t>中标服务费承诺书</w:t>
      </w:r>
    </w:p>
    <w:p>
      <w:pPr>
        <w:tabs>
          <w:tab w:val="left" w:pos="900"/>
          <w:tab w:val="left" w:pos="5580"/>
        </w:tabs>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13——</w:t>
      </w:r>
      <w:r>
        <w:rPr>
          <w:rFonts w:hint="eastAsia" w:ascii="宋体" w:hAnsi="宋体" w:cs="宋体"/>
          <w:sz w:val="24"/>
          <w:szCs w:val="24"/>
        </w:rPr>
        <w:t>企业声明函</w:t>
      </w:r>
    </w:p>
    <w:p>
      <w:pPr>
        <w:spacing w:before="120" w:beforeLines="50" w:line="360" w:lineRule="auto"/>
        <w:ind w:left="1673" w:leftChars="504" w:hanging="615"/>
        <w:rPr>
          <w:rFonts w:ascii="宋体" w:cs="Times New Roman"/>
          <w:sz w:val="24"/>
          <w:szCs w:val="24"/>
        </w:rPr>
      </w:pPr>
      <w:r>
        <w:rPr>
          <w:rFonts w:ascii="宋体" w:hAnsi="宋体" w:cs="宋体"/>
          <w:sz w:val="24"/>
          <w:szCs w:val="24"/>
        </w:rPr>
        <w:t>13-1——</w:t>
      </w:r>
      <w:r>
        <w:rPr>
          <w:rFonts w:hint="eastAsia" w:ascii="宋体" w:hAnsi="宋体" w:cs="宋体"/>
          <w:sz w:val="24"/>
          <w:szCs w:val="24"/>
        </w:rPr>
        <w:t>《中小企业声明函》（货物）（如适用）</w:t>
      </w:r>
    </w:p>
    <w:p>
      <w:pPr>
        <w:spacing w:before="120" w:beforeLines="50" w:line="360" w:lineRule="auto"/>
        <w:ind w:left="1673" w:leftChars="504" w:hanging="615"/>
        <w:rPr>
          <w:rFonts w:ascii="宋体" w:cs="Times New Roman"/>
          <w:sz w:val="24"/>
          <w:szCs w:val="24"/>
        </w:rPr>
      </w:pPr>
      <w:r>
        <w:rPr>
          <w:rFonts w:ascii="宋体" w:hAnsi="宋体" w:cs="宋体"/>
          <w:sz w:val="24"/>
          <w:szCs w:val="24"/>
        </w:rPr>
        <w:t>13-2——</w:t>
      </w:r>
      <w:r>
        <w:rPr>
          <w:rFonts w:hint="eastAsia" w:ascii="宋体" w:hAnsi="宋体" w:cs="宋体"/>
          <w:sz w:val="24"/>
          <w:szCs w:val="24"/>
        </w:rPr>
        <w:t>《中小企业声明函》（工程、服务）（如适用）</w:t>
      </w:r>
    </w:p>
    <w:p>
      <w:pPr>
        <w:spacing w:before="120" w:beforeLines="50" w:line="360" w:lineRule="auto"/>
        <w:ind w:left="1673" w:leftChars="504" w:hanging="615"/>
        <w:rPr>
          <w:rFonts w:ascii="宋体" w:cs="Times New Roman"/>
          <w:sz w:val="24"/>
          <w:szCs w:val="24"/>
        </w:rPr>
      </w:pPr>
      <w:r>
        <w:rPr>
          <w:rFonts w:ascii="宋体" w:hAnsi="宋体" w:cs="宋体"/>
          <w:sz w:val="24"/>
          <w:szCs w:val="24"/>
        </w:rPr>
        <w:t>13-3——</w:t>
      </w:r>
      <w:r>
        <w:rPr>
          <w:rFonts w:hint="eastAsia" w:ascii="宋体" w:hAnsi="宋体" w:cs="宋体"/>
          <w:sz w:val="24"/>
          <w:szCs w:val="24"/>
        </w:rPr>
        <w:t>《监狱、戒毒企业声明函》（如适用）</w:t>
      </w:r>
    </w:p>
    <w:p>
      <w:pPr>
        <w:spacing w:before="120" w:beforeLines="50" w:line="360" w:lineRule="auto"/>
        <w:ind w:left="1673" w:leftChars="504" w:hanging="615"/>
        <w:rPr>
          <w:rFonts w:ascii="宋体" w:cs="Times New Roman"/>
          <w:sz w:val="24"/>
          <w:szCs w:val="24"/>
        </w:rPr>
      </w:pPr>
      <w:r>
        <w:rPr>
          <w:rFonts w:ascii="宋体" w:hAnsi="宋体" w:cs="宋体"/>
          <w:sz w:val="24"/>
          <w:szCs w:val="24"/>
        </w:rPr>
        <w:t>13-4——</w:t>
      </w:r>
      <w:r>
        <w:rPr>
          <w:rFonts w:hint="eastAsia" w:ascii="宋体" w:hAnsi="宋体" w:cs="宋体"/>
          <w:sz w:val="24"/>
          <w:szCs w:val="24"/>
        </w:rPr>
        <w:t>《监狱、戒毒企业产品一览表》（如适用）</w:t>
      </w:r>
    </w:p>
    <w:p>
      <w:pPr>
        <w:spacing w:before="120" w:beforeLines="50" w:line="360" w:lineRule="auto"/>
        <w:ind w:left="1673" w:leftChars="504" w:hanging="615"/>
        <w:rPr>
          <w:rFonts w:ascii="宋体" w:cs="Times New Roman"/>
          <w:sz w:val="24"/>
          <w:szCs w:val="24"/>
        </w:rPr>
      </w:pPr>
      <w:r>
        <w:rPr>
          <w:rFonts w:ascii="宋体" w:hAnsi="宋体" w:cs="宋体"/>
          <w:sz w:val="24"/>
          <w:szCs w:val="24"/>
        </w:rPr>
        <w:t>13-5——</w:t>
      </w:r>
      <w:r>
        <w:rPr>
          <w:rFonts w:hint="eastAsia" w:ascii="宋体" w:hAnsi="宋体" w:cs="宋体"/>
          <w:sz w:val="24"/>
          <w:szCs w:val="24"/>
        </w:rPr>
        <w:t>《残疾人福利性单位声明函》（如适用）</w:t>
      </w:r>
    </w:p>
    <w:p>
      <w:pPr>
        <w:spacing w:before="120" w:beforeLines="50" w:line="360" w:lineRule="auto"/>
        <w:ind w:left="1673" w:leftChars="504" w:hanging="615"/>
        <w:rPr>
          <w:rFonts w:ascii="宋体" w:cs="Times New Roman"/>
          <w:sz w:val="24"/>
          <w:szCs w:val="24"/>
        </w:rPr>
      </w:pPr>
      <w:r>
        <w:rPr>
          <w:rFonts w:ascii="宋体" w:hAnsi="宋体" w:cs="宋体"/>
          <w:sz w:val="24"/>
          <w:szCs w:val="24"/>
        </w:rPr>
        <w:t>13-6——</w:t>
      </w:r>
      <w:r>
        <w:rPr>
          <w:rFonts w:hint="eastAsia" w:ascii="宋体" w:hAnsi="宋体" w:cs="宋体"/>
          <w:sz w:val="24"/>
          <w:szCs w:val="24"/>
        </w:rPr>
        <w:t>《残疾人福利性单位产品一览表》（如适用）</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14——</w:t>
      </w:r>
      <w:r>
        <w:rPr>
          <w:rFonts w:hint="eastAsia" w:ascii="宋体" w:hAnsi="宋体" w:cs="宋体"/>
          <w:sz w:val="24"/>
          <w:szCs w:val="24"/>
        </w:rPr>
        <w:t>政府采购投标担保函（专业担保机构格式）（如适用）</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15——</w:t>
      </w:r>
      <w:r>
        <w:rPr>
          <w:rFonts w:hint="eastAsia" w:ascii="宋体" w:hAnsi="宋体" w:cs="宋体"/>
          <w:sz w:val="24"/>
          <w:szCs w:val="24"/>
        </w:rPr>
        <w:t>政府采购履约担保函（专业担保机构格式）（如适用，中标后开具）</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16——</w:t>
      </w:r>
      <w:r>
        <w:rPr>
          <w:rFonts w:hint="eastAsia" w:ascii="宋体" w:hAnsi="宋体" w:cs="宋体"/>
          <w:sz w:val="24"/>
          <w:szCs w:val="24"/>
        </w:rPr>
        <w:t>联合体协议（如适用）</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17——</w:t>
      </w:r>
      <w:r>
        <w:rPr>
          <w:rFonts w:hint="eastAsia" w:ascii="宋体" w:hAnsi="宋体" w:cs="宋体"/>
          <w:sz w:val="24"/>
          <w:szCs w:val="24"/>
        </w:rPr>
        <w:t>分包意向书（如适用）</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18——</w:t>
      </w:r>
      <w:r>
        <w:rPr>
          <w:rFonts w:hint="eastAsia" w:ascii="宋体" w:hAnsi="宋体" w:cs="宋体"/>
          <w:kern w:val="0"/>
          <w:sz w:val="24"/>
          <w:szCs w:val="24"/>
        </w:rPr>
        <w:t>预付款银行保函</w:t>
      </w:r>
    </w:p>
    <w:p>
      <w:pPr>
        <w:spacing w:before="120" w:beforeLines="50" w:line="360" w:lineRule="auto"/>
        <w:rPr>
          <w:rFonts w:ascii="宋体" w:cs="Times New Roman"/>
          <w:sz w:val="24"/>
          <w:szCs w:val="24"/>
        </w:rPr>
      </w:pPr>
      <w:r>
        <w:rPr>
          <w:rFonts w:hint="eastAsia" w:ascii="宋体" w:hAnsi="宋体" w:cs="宋体"/>
          <w:sz w:val="24"/>
          <w:szCs w:val="24"/>
        </w:rPr>
        <w:t>附件</w:t>
      </w:r>
      <w:r>
        <w:rPr>
          <w:rFonts w:ascii="宋体" w:hAnsi="宋体" w:cs="宋体"/>
          <w:sz w:val="24"/>
          <w:szCs w:val="24"/>
        </w:rPr>
        <w:t>19——</w:t>
      </w:r>
      <w:r>
        <w:rPr>
          <w:rFonts w:hint="eastAsia" w:ascii="Arial" w:hAnsi="Arial" w:cs="宋体"/>
          <w:sz w:val="24"/>
          <w:szCs w:val="24"/>
        </w:rPr>
        <w:t>供应商诚信与廉洁承诺书</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20——</w:t>
      </w:r>
      <w:r>
        <w:rPr>
          <w:rFonts w:hint="eastAsia" w:ascii="宋体" w:hAnsi="宋体" w:cs="宋体"/>
          <w:sz w:val="24"/>
          <w:szCs w:val="24"/>
        </w:rPr>
        <w:t>其他资料</w:t>
      </w:r>
    </w:p>
    <w:p>
      <w:pPr>
        <w:spacing w:before="120" w:line="360" w:lineRule="auto"/>
        <w:rPr>
          <w:rFonts w:ascii="宋体" w:cs="Times New Roman"/>
          <w:sz w:val="24"/>
          <w:szCs w:val="24"/>
        </w:rPr>
      </w:pPr>
      <w:r>
        <w:rPr>
          <w:rFonts w:ascii="宋体" w:hAnsi="宋体" w:cs="宋体"/>
          <w:sz w:val="24"/>
          <w:szCs w:val="24"/>
        </w:rPr>
        <w:t xml:space="preserve">9.3  </w:t>
      </w:r>
      <w:r>
        <w:rPr>
          <w:rFonts w:ascii="宋体" w:hAnsi="宋体" w:cs="宋体"/>
          <w:sz w:val="24"/>
          <w:szCs w:val="24"/>
        </w:rPr>
        <w:tab/>
      </w:r>
      <w:r>
        <w:rPr>
          <w:rFonts w:hint="eastAsia" w:ascii="宋体" w:hAnsi="宋体" w:cs="宋体"/>
          <w:sz w:val="24"/>
          <w:szCs w:val="24"/>
        </w:rPr>
        <w:t>除上述第</w:t>
      </w:r>
      <w:r>
        <w:rPr>
          <w:rFonts w:ascii="宋体" w:hAnsi="宋体" w:cs="宋体"/>
          <w:sz w:val="24"/>
          <w:szCs w:val="24"/>
        </w:rPr>
        <w:t>9.2</w:t>
      </w:r>
      <w:r>
        <w:rPr>
          <w:rFonts w:hint="eastAsia" w:ascii="宋体" w:hAnsi="宋体" w:cs="宋体"/>
          <w:sz w:val="24"/>
          <w:szCs w:val="24"/>
        </w:rPr>
        <w:t>款外，投标文件还应当包括本须知第</w:t>
      </w:r>
      <w:r>
        <w:rPr>
          <w:rFonts w:ascii="宋体" w:hAnsi="宋体" w:cs="宋体"/>
          <w:sz w:val="24"/>
          <w:szCs w:val="24"/>
        </w:rPr>
        <w:t>10</w:t>
      </w:r>
      <w:r>
        <w:rPr>
          <w:rFonts w:hint="eastAsia" w:ascii="宋体" w:hAnsi="宋体" w:cs="宋体"/>
          <w:sz w:val="24"/>
          <w:szCs w:val="24"/>
        </w:rPr>
        <w:t>条的所有文件。</w:t>
      </w:r>
    </w:p>
    <w:p>
      <w:pPr>
        <w:spacing w:before="120" w:line="360" w:lineRule="auto"/>
        <w:ind w:left="888" w:hanging="888" w:hangingChars="370"/>
        <w:rPr>
          <w:rFonts w:ascii="宋体" w:cs="Times New Roman"/>
          <w:sz w:val="24"/>
          <w:szCs w:val="24"/>
        </w:rPr>
      </w:pPr>
      <w:r>
        <w:rPr>
          <w:rFonts w:ascii="宋体" w:hAnsi="宋体" w:cs="宋体"/>
          <w:sz w:val="24"/>
          <w:szCs w:val="24"/>
        </w:rPr>
        <w:t xml:space="preserve">9.4    </w:t>
      </w:r>
      <w:r>
        <w:rPr>
          <w:rFonts w:hint="eastAsia" w:ascii="宋体" w:hAnsi="宋体" w:cs="宋体"/>
          <w:sz w:val="24"/>
          <w:szCs w:val="24"/>
        </w:rPr>
        <w:t>所有供应商和投标货物的资格证明文件均应当为合法、有效文件，否则将被视为该文件未递交。</w:t>
      </w:r>
    </w:p>
    <w:p>
      <w:pPr>
        <w:spacing w:before="120" w:line="360" w:lineRule="auto"/>
        <w:rPr>
          <w:rFonts w:ascii="宋体" w:cs="Times New Roman"/>
          <w:sz w:val="24"/>
          <w:szCs w:val="24"/>
        </w:rPr>
      </w:pPr>
      <w:r>
        <w:rPr>
          <w:rFonts w:ascii="宋体" w:hAnsi="宋体" w:cs="宋体"/>
          <w:sz w:val="24"/>
          <w:szCs w:val="24"/>
        </w:rPr>
        <w:t xml:space="preserve">9.5    </w:t>
      </w:r>
      <w:r>
        <w:rPr>
          <w:rFonts w:hint="eastAsia" w:ascii="宋体" w:hAnsi="宋体" w:cs="宋体"/>
          <w:sz w:val="24"/>
          <w:szCs w:val="24"/>
        </w:rPr>
        <w:t>上述文件应当按照招标文件规定的格式填写、签署、盖章。</w:t>
      </w:r>
    </w:p>
    <w:p>
      <w:pPr>
        <w:spacing w:before="120" w:line="360" w:lineRule="auto"/>
        <w:ind w:left="850" w:hanging="849" w:hangingChars="354"/>
        <w:rPr>
          <w:rFonts w:ascii="宋体" w:cs="Times New Roman"/>
          <w:kern w:val="0"/>
          <w:sz w:val="24"/>
          <w:szCs w:val="24"/>
        </w:rPr>
      </w:pPr>
      <w:r>
        <w:rPr>
          <w:rFonts w:ascii="宋体" w:hAnsi="宋体" w:cs="宋体"/>
          <w:sz w:val="24"/>
          <w:szCs w:val="24"/>
        </w:rPr>
        <w:t xml:space="preserve">9.6    </w:t>
      </w:r>
      <w:r>
        <w:rPr>
          <w:rFonts w:hint="eastAsia" w:ascii="宋体" w:hAnsi="宋体" w:cs="宋体"/>
          <w:kern w:val="0"/>
          <w:sz w:val="24"/>
          <w:szCs w:val="24"/>
        </w:rPr>
        <w:t>投标文件内容不全或字迹模糊辨认不清，导致投标文件不满足招标文件实质性要求的，按</w:t>
      </w:r>
      <w:r>
        <w:rPr>
          <w:rFonts w:hint="eastAsia" w:ascii="宋体" w:hAnsi="宋体" w:cs="宋体"/>
          <w:b/>
          <w:bCs/>
          <w:kern w:val="0"/>
          <w:sz w:val="24"/>
          <w:szCs w:val="24"/>
        </w:rPr>
        <w:t>无效投标处理</w:t>
      </w:r>
      <w:r>
        <w:rPr>
          <w:rFonts w:hint="eastAsia" w:ascii="宋体" w:hAnsi="宋体" w:cs="宋体"/>
          <w:kern w:val="0"/>
          <w:sz w:val="24"/>
          <w:szCs w:val="24"/>
        </w:rPr>
        <w:t>。</w:t>
      </w:r>
    </w:p>
    <w:p>
      <w:pPr>
        <w:spacing w:before="360" w:after="240" w:line="360" w:lineRule="auto"/>
        <w:outlineLvl w:val="2"/>
        <w:rPr>
          <w:rFonts w:ascii="宋体" w:cs="Times New Roman"/>
          <w:b/>
          <w:bCs/>
          <w:sz w:val="24"/>
          <w:szCs w:val="24"/>
        </w:rPr>
      </w:pPr>
      <w:bookmarkStart w:id="71" w:name="_Toc109542344"/>
      <w:bookmarkStart w:id="72" w:name="_Toc520356153"/>
      <w:bookmarkStart w:id="73" w:name="_Toc516367023"/>
      <w:bookmarkStart w:id="74" w:name="_Toc332805100"/>
      <w:bookmarkStart w:id="75" w:name="_Toc109543164"/>
      <w:bookmarkStart w:id="76" w:name="_Toc332805545"/>
      <w:bookmarkStart w:id="77" w:name="_Toc109542346"/>
      <w:bookmarkStart w:id="78" w:name="_Toc332805102"/>
      <w:bookmarkStart w:id="79" w:name="_Ref467306513"/>
      <w:bookmarkStart w:id="80" w:name="_Toc520356156"/>
      <w:bookmarkStart w:id="81" w:name="_Toc109543166"/>
      <w:bookmarkStart w:id="82" w:name="_Toc332805547"/>
      <w:r>
        <w:rPr>
          <w:rFonts w:ascii="宋体" w:hAnsi="宋体" w:cs="宋体"/>
          <w:b/>
          <w:bCs/>
          <w:sz w:val="24"/>
          <w:szCs w:val="24"/>
        </w:rPr>
        <w:t>10.</w:t>
      </w:r>
      <w:r>
        <w:rPr>
          <w:rFonts w:hint="eastAsia" w:ascii="宋体" w:hAnsi="宋体" w:cs="宋体"/>
          <w:b/>
          <w:bCs/>
          <w:sz w:val="24"/>
          <w:szCs w:val="24"/>
        </w:rPr>
        <w:t>证明货物及相关服务的合格性和符合招标文件规定的文件</w:t>
      </w:r>
      <w:bookmarkEnd w:id="71"/>
      <w:bookmarkEnd w:id="72"/>
      <w:bookmarkEnd w:id="73"/>
      <w:bookmarkEnd w:id="74"/>
      <w:bookmarkEnd w:id="75"/>
      <w:bookmarkEnd w:id="76"/>
    </w:p>
    <w:p>
      <w:pPr>
        <w:spacing w:before="120" w:line="360" w:lineRule="auto"/>
        <w:ind w:left="1080" w:hanging="1080"/>
        <w:rPr>
          <w:rFonts w:ascii="宋体" w:cs="Times New Roman"/>
          <w:sz w:val="24"/>
          <w:szCs w:val="24"/>
        </w:rPr>
      </w:pPr>
      <w:r>
        <w:rPr>
          <w:rFonts w:ascii="宋体" w:hAnsi="宋体" w:cs="宋体"/>
          <w:sz w:val="24"/>
          <w:szCs w:val="24"/>
        </w:rPr>
        <w:t>10.1</w:t>
      </w:r>
      <w:r>
        <w:rPr>
          <w:rFonts w:ascii="宋体" w:hAnsi="宋体" w:cs="宋体"/>
          <w:sz w:val="24"/>
          <w:szCs w:val="24"/>
        </w:rPr>
        <w:tab/>
      </w:r>
      <w:r>
        <w:rPr>
          <w:rFonts w:hint="eastAsia" w:ascii="宋体" w:hAnsi="宋体" w:cs="宋体"/>
          <w:sz w:val="24"/>
          <w:szCs w:val="24"/>
        </w:rPr>
        <w:t>供应商投标的服务须符合法律、法规、相关规章及国家强制性技术标准及招标文件的规定。供应商应当提交证明文件，证明其拟提供的服务符合前述规定，该证明文件是投标文件的一部分。</w:t>
      </w:r>
      <w:bookmarkStart w:id="83" w:name="_Ref467306244"/>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10.2     </w:t>
      </w:r>
      <w:r>
        <w:rPr>
          <w:rFonts w:hint="eastAsia" w:ascii="宋体" w:hAnsi="宋体" w:cs="宋体"/>
          <w:sz w:val="24"/>
          <w:szCs w:val="24"/>
        </w:rPr>
        <w:t>上款所述的证明文件，可以是文字资料、图纸和数据</w:t>
      </w:r>
      <w:bookmarkEnd w:id="83"/>
      <w:r>
        <w:rPr>
          <w:rFonts w:hint="eastAsia" w:ascii="宋体" w:hAnsi="宋体" w:cs="宋体"/>
          <w:sz w:val="24"/>
          <w:szCs w:val="24"/>
        </w:rPr>
        <w:t>。证明文件以投标书附件的形式编写，投标书附件的页面大小应当与投标文件一致，并按投标文件统一编码、装订。</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10.3     </w:t>
      </w:r>
      <w:bookmarkStart w:id="84" w:name="_Toc520356155"/>
      <w:bookmarkStart w:id="85" w:name="_Toc109542345"/>
      <w:bookmarkStart w:id="86" w:name="_Toc109543165"/>
      <w:r>
        <w:rPr>
          <w:rFonts w:hint="eastAsia" w:ascii="宋体" w:hAnsi="宋体" w:cs="宋体"/>
          <w:sz w:val="24"/>
          <w:szCs w:val="24"/>
        </w:rPr>
        <w:t>投标文件内容不全或字迹模糊辨认不清，导致投标文件不满足招标文件实质性要求的，按无效投标处理。</w:t>
      </w:r>
    </w:p>
    <w:p>
      <w:pPr>
        <w:spacing w:before="360" w:after="240" w:line="360" w:lineRule="auto"/>
        <w:outlineLvl w:val="2"/>
        <w:rPr>
          <w:rFonts w:ascii="宋体" w:cs="Times New Roman"/>
          <w:b/>
          <w:bCs/>
          <w:sz w:val="24"/>
          <w:szCs w:val="24"/>
        </w:rPr>
      </w:pPr>
      <w:bookmarkStart w:id="87" w:name="_Toc332805546"/>
      <w:bookmarkStart w:id="88" w:name="_Toc332805101"/>
      <w:r>
        <w:rPr>
          <w:rFonts w:ascii="宋体" w:hAnsi="宋体" w:cs="宋体"/>
          <w:b/>
          <w:bCs/>
          <w:sz w:val="24"/>
          <w:szCs w:val="24"/>
        </w:rPr>
        <w:t>11.</w:t>
      </w:r>
      <w:r>
        <w:rPr>
          <w:rFonts w:hint="eastAsia" w:ascii="宋体" w:hAnsi="宋体" w:cs="宋体"/>
          <w:b/>
          <w:bCs/>
          <w:sz w:val="24"/>
          <w:szCs w:val="24"/>
        </w:rPr>
        <w:t>投标报价</w:t>
      </w:r>
      <w:bookmarkEnd w:id="84"/>
      <w:bookmarkEnd w:id="85"/>
      <w:bookmarkEnd w:id="86"/>
      <w:bookmarkEnd w:id="87"/>
      <w:bookmarkEnd w:id="88"/>
    </w:p>
    <w:p>
      <w:pPr>
        <w:spacing w:before="120" w:line="360" w:lineRule="auto"/>
        <w:ind w:left="1078" w:leftChars="5" w:hanging="1068" w:hangingChars="445"/>
        <w:rPr>
          <w:rFonts w:ascii="宋体" w:cs="Times New Roman"/>
          <w:sz w:val="24"/>
          <w:szCs w:val="24"/>
        </w:rPr>
      </w:pPr>
      <w:r>
        <w:rPr>
          <w:rFonts w:ascii="宋体" w:hAnsi="宋体" w:cs="宋体"/>
          <w:sz w:val="24"/>
          <w:szCs w:val="24"/>
        </w:rPr>
        <w:t>11.1</w:t>
      </w:r>
      <w:r>
        <w:rPr>
          <w:rFonts w:ascii="宋体" w:hAnsi="宋体" w:cs="宋体"/>
          <w:sz w:val="24"/>
          <w:szCs w:val="24"/>
        </w:rPr>
        <w:tab/>
      </w:r>
      <w:r>
        <w:rPr>
          <w:rFonts w:hint="eastAsia" w:ascii="宋体" w:hAnsi="宋体" w:cs="宋体"/>
          <w:sz w:val="24"/>
          <w:szCs w:val="24"/>
        </w:rPr>
        <w:t>所有投标均以人民币报价。供应商的投标报价应当遵守《中华人民共和国价格法》。同时，根据《中华人民共和国政府采购法》第二条的规定，采购是以合同方式有偿取得服务的行为。为保证公平竞争，如有服务主体部分的赠与行为，按</w:t>
      </w:r>
      <w:r>
        <w:rPr>
          <w:rFonts w:hint="eastAsia" w:ascii="宋体" w:hAnsi="宋体" w:cs="宋体"/>
          <w:b/>
          <w:bCs/>
          <w:sz w:val="24"/>
          <w:szCs w:val="24"/>
          <w:u w:val="single"/>
        </w:rPr>
        <w:t>无效投标</w:t>
      </w:r>
      <w:r>
        <w:rPr>
          <w:rFonts w:hint="eastAsia" w:ascii="宋体" w:hAnsi="宋体" w:cs="宋体"/>
          <w:sz w:val="24"/>
          <w:szCs w:val="24"/>
        </w:rPr>
        <w:t>处理。</w:t>
      </w:r>
    </w:p>
    <w:p>
      <w:pPr>
        <w:spacing w:before="120" w:line="360" w:lineRule="auto"/>
        <w:ind w:left="1120" w:leftChars="19" w:hanging="1080" w:hangingChars="450"/>
        <w:rPr>
          <w:rFonts w:ascii="宋体" w:cs="Times New Roman"/>
          <w:sz w:val="24"/>
          <w:szCs w:val="24"/>
        </w:rPr>
      </w:pPr>
      <w:r>
        <w:rPr>
          <w:rFonts w:ascii="宋体" w:hAnsi="宋体" w:cs="宋体"/>
          <w:sz w:val="24"/>
          <w:szCs w:val="24"/>
        </w:rPr>
        <w:t xml:space="preserve">11.2     </w:t>
      </w:r>
      <w:r>
        <w:rPr>
          <w:rFonts w:hint="eastAsia" w:ascii="宋体" w:hAnsi="宋体" w:cs="宋体"/>
          <w:sz w:val="24"/>
          <w:szCs w:val="24"/>
        </w:rPr>
        <w:t>供应商应当在投标分项报价说明表（附件</w:t>
      </w:r>
      <w:r>
        <w:rPr>
          <w:rFonts w:ascii="宋体" w:hAnsi="宋体" w:cs="宋体"/>
          <w:sz w:val="24"/>
          <w:szCs w:val="24"/>
        </w:rPr>
        <w:t>6</w:t>
      </w:r>
      <w:r>
        <w:rPr>
          <w:rFonts w:hint="eastAsia" w:ascii="宋体" w:hAnsi="宋体" w:cs="宋体"/>
          <w:sz w:val="24"/>
          <w:szCs w:val="24"/>
        </w:rPr>
        <w:t>）上标明投标有关服务的单价（如适用）和总价，并由法定代表人的授权代表签署。</w:t>
      </w:r>
    </w:p>
    <w:p>
      <w:pPr>
        <w:spacing w:before="120" w:line="360" w:lineRule="auto"/>
        <w:ind w:left="1267" w:hanging="1267" w:hangingChars="528"/>
        <w:rPr>
          <w:rFonts w:ascii="宋体" w:cs="Times New Roman"/>
          <w:sz w:val="24"/>
          <w:szCs w:val="24"/>
        </w:rPr>
      </w:pPr>
      <w:r>
        <w:rPr>
          <w:rFonts w:ascii="宋体" w:hAnsi="宋体" w:cs="宋体"/>
          <w:sz w:val="24"/>
          <w:szCs w:val="24"/>
        </w:rPr>
        <w:t>11.3</w:t>
      </w:r>
      <w:r>
        <w:rPr>
          <w:rFonts w:hint="eastAsia" w:ascii="宋体" w:hAnsi="宋体" w:cs="宋体"/>
          <w:sz w:val="24"/>
          <w:szCs w:val="24"/>
        </w:rPr>
        <w:t>供应商须根据采购人提出的具体需求，针对每一服务内容，逐一分项报价。</w:t>
      </w:r>
    </w:p>
    <w:p>
      <w:pPr>
        <w:tabs>
          <w:tab w:val="left" w:pos="630"/>
        </w:tabs>
        <w:spacing w:before="120" w:line="360" w:lineRule="auto"/>
        <w:ind w:left="1080" w:hanging="1080" w:hangingChars="450"/>
        <w:rPr>
          <w:rFonts w:ascii="宋体" w:cs="Times New Roman"/>
          <w:sz w:val="24"/>
          <w:szCs w:val="24"/>
        </w:rPr>
      </w:pPr>
      <w:r>
        <w:rPr>
          <w:rFonts w:ascii="宋体" w:hAnsi="宋体" w:cs="宋体"/>
          <w:sz w:val="24"/>
          <w:szCs w:val="24"/>
        </w:rPr>
        <w:t>11.4</w:t>
      </w:r>
      <w:r>
        <w:rPr>
          <w:rFonts w:ascii="宋体" w:hAnsi="宋体" w:cs="宋体"/>
          <w:sz w:val="24"/>
          <w:szCs w:val="24"/>
        </w:rPr>
        <w:tab/>
      </w:r>
      <w:r>
        <w:rPr>
          <w:rFonts w:ascii="宋体" w:hAnsi="宋体" w:cs="宋体"/>
          <w:sz w:val="24"/>
          <w:szCs w:val="24"/>
        </w:rPr>
        <w:tab/>
      </w:r>
      <w:r>
        <w:rPr>
          <w:rFonts w:hint="eastAsia" w:ascii="宋体" w:hAnsi="宋体" w:cs="宋体"/>
          <w:sz w:val="24"/>
          <w:szCs w:val="24"/>
        </w:rPr>
        <w:t>供应商对投标报价若有说明应当在开标一览表中注明，只有开标时唱出的报价和优惠才会在评标时予以考虑。采购人、采购代理机构不接受可以选择的投标方案和报价。任何有选择的或者可以调整的投标方案和报价将被视为非响应性投标而导致其</w:t>
      </w:r>
      <w:r>
        <w:rPr>
          <w:rFonts w:hint="eastAsia" w:ascii="宋体" w:hAnsi="宋体" w:cs="宋体"/>
          <w:b/>
          <w:bCs/>
          <w:sz w:val="24"/>
          <w:szCs w:val="24"/>
          <w:u w:val="single"/>
        </w:rPr>
        <w:t>投标无效</w:t>
      </w:r>
      <w:r>
        <w:rPr>
          <w:rFonts w:hint="eastAsia" w:ascii="宋体" w:hAnsi="宋体" w:cs="宋体"/>
          <w:sz w:val="24"/>
          <w:szCs w:val="24"/>
        </w:rPr>
        <w:t>。</w:t>
      </w:r>
    </w:p>
    <w:p>
      <w:pPr>
        <w:tabs>
          <w:tab w:val="left" w:pos="1080"/>
        </w:tabs>
        <w:spacing w:before="120" w:line="360" w:lineRule="auto"/>
        <w:ind w:left="1128" w:hanging="1128" w:hangingChars="470"/>
        <w:rPr>
          <w:rFonts w:ascii="宋体" w:cs="Times New Roman"/>
          <w:sz w:val="24"/>
          <w:szCs w:val="24"/>
        </w:rPr>
      </w:pPr>
      <w:r>
        <w:rPr>
          <w:rFonts w:ascii="宋体" w:hAnsi="宋体" w:cs="宋体"/>
          <w:sz w:val="24"/>
          <w:szCs w:val="24"/>
        </w:rPr>
        <w:t>11.5</w:t>
      </w:r>
      <w:r>
        <w:rPr>
          <w:rFonts w:ascii="宋体" w:hAnsi="宋体" w:cs="宋体"/>
          <w:sz w:val="24"/>
          <w:szCs w:val="24"/>
        </w:rPr>
        <w:tab/>
      </w:r>
      <w:r>
        <w:rPr>
          <w:rFonts w:hint="eastAsia" w:ascii="宋体" w:hAnsi="宋体" w:cs="宋体"/>
          <w:sz w:val="24"/>
          <w:szCs w:val="24"/>
        </w:rPr>
        <w:t>供应商要按开标一览表</w:t>
      </w:r>
      <w:r>
        <w:rPr>
          <w:rFonts w:ascii="宋体" w:hAnsi="宋体" w:cs="宋体"/>
          <w:sz w:val="24"/>
          <w:szCs w:val="24"/>
        </w:rPr>
        <w:t>(</w:t>
      </w:r>
      <w:r>
        <w:rPr>
          <w:rFonts w:hint="eastAsia" w:ascii="宋体" w:hAnsi="宋体" w:cs="宋体"/>
          <w:sz w:val="24"/>
          <w:szCs w:val="24"/>
        </w:rPr>
        <w:t>统一格式</w:t>
      </w:r>
      <w:r>
        <w:rPr>
          <w:rFonts w:ascii="宋体" w:hAnsi="宋体" w:cs="宋体"/>
          <w:sz w:val="24"/>
          <w:szCs w:val="24"/>
        </w:rPr>
        <w:t>)</w:t>
      </w:r>
      <w:r>
        <w:rPr>
          <w:rFonts w:hint="eastAsia" w:ascii="宋体" w:hAnsi="宋体" w:cs="宋体"/>
          <w:sz w:val="24"/>
          <w:szCs w:val="24"/>
        </w:rPr>
        <w:t>的内容填写，并由法定代表人或者供应商代表签署。</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11.6     </w:t>
      </w:r>
      <w:r>
        <w:rPr>
          <w:rFonts w:hint="eastAsia" w:ascii="宋体" w:hAnsi="宋体" w:cs="宋体"/>
          <w:sz w:val="24"/>
          <w:szCs w:val="24"/>
        </w:rPr>
        <w:t>投标最低报价不作为中标的唯一理由。</w:t>
      </w:r>
    </w:p>
    <w:p>
      <w:pPr>
        <w:spacing w:before="360" w:after="240" w:line="360" w:lineRule="auto"/>
        <w:outlineLvl w:val="2"/>
        <w:rPr>
          <w:rFonts w:ascii="宋体" w:cs="Times New Roman"/>
          <w:b/>
          <w:bCs/>
          <w:sz w:val="24"/>
          <w:szCs w:val="24"/>
        </w:rPr>
      </w:pPr>
      <w:r>
        <w:rPr>
          <w:rFonts w:ascii="宋体" w:hAnsi="宋体" w:cs="宋体"/>
          <w:b/>
          <w:bCs/>
          <w:sz w:val="24"/>
          <w:szCs w:val="24"/>
        </w:rPr>
        <w:t>12.</w:t>
      </w:r>
      <w:r>
        <w:rPr>
          <w:rFonts w:hint="eastAsia" w:ascii="宋体" w:hAnsi="宋体" w:cs="宋体"/>
          <w:b/>
          <w:bCs/>
          <w:sz w:val="24"/>
          <w:szCs w:val="24"/>
        </w:rPr>
        <w:t>投标保证金</w:t>
      </w:r>
      <w:bookmarkEnd w:id="77"/>
      <w:bookmarkEnd w:id="78"/>
      <w:bookmarkEnd w:id="79"/>
      <w:bookmarkEnd w:id="80"/>
      <w:bookmarkEnd w:id="81"/>
      <w:bookmarkEnd w:id="82"/>
    </w:p>
    <w:p>
      <w:pPr>
        <w:spacing w:before="120" w:line="360" w:lineRule="auto"/>
        <w:ind w:left="1080" w:hanging="1080"/>
        <w:rPr>
          <w:rFonts w:ascii="宋体" w:cs="Times New Roman"/>
          <w:sz w:val="24"/>
          <w:szCs w:val="24"/>
        </w:rPr>
      </w:pPr>
      <w:bookmarkStart w:id="89" w:name="_Ref467306302"/>
      <w:r>
        <w:rPr>
          <w:rFonts w:ascii="宋体" w:hAnsi="宋体" w:cs="宋体"/>
          <w:sz w:val="24"/>
          <w:szCs w:val="24"/>
        </w:rPr>
        <w:t>12.1</w:t>
      </w:r>
      <w:r>
        <w:rPr>
          <w:rFonts w:ascii="宋体" w:hAnsi="宋体" w:cs="宋体"/>
          <w:sz w:val="24"/>
          <w:szCs w:val="24"/>
        </w:rPr>
        <w:tab/>
      </w:r>
      <w:r>
        <w:rPr>
          <w:rFonts w:hint="eastAsia" w:ascii="宋体" w:hAnsi="宋体" w:cs="宋体"/>
          <w:sz w:val="24"/>
          <w:szCs w:val="24"/>
        </w:rPr>
        <w:t>供应商应当提供《供应商须知资料表》中规定的投标保证金</w:t>
      </w:r>
      <w:bookmarkEnd w:id="89"/>
      <w:r>
        <w:rPr>
          <w:rFonts w:hint="eastAsia" w:ascii="宋体" w:hAnsi="宋体" w:cs="宋体"/>
          <w:sz w:val="24"/>
          <w:szCs w:val="24"/>
        </w:rPr>
        <w:t>，并作为其投标的一部分。投标保证金应当与投标文件一并提交，最迟不得晚于投标截止时间。</w:t>
      </w:r>
    </w:p>
    <w:p>
      <w:pPr>
        <w:spacing w:before="120" w:line="360" w:lineRule="auto"/>
        <w:ind w:left="1080" w:hanging="1080"/>
        <w:rPr>
          <w:rFonts w:ascii="宋体" w:cs="Times New Roman"/>
          <w:sz w:val="24"/>
          <w:szCs w:val="24"/>
        </w:rPr>
      </w:pPr>
      <w:r>
        <w:rPr>
          <w:rFonts w:ascii="宋体" w:hAnsi="宋体" w:cs="宋体"/>
          <w:sz w:val="24"/>
          <w:szCs w:val="24"/>
        </w:rPr>
        <w:t>12.2</w:t>
      </w:r>
      <w:r>
        <w:rPr>
          <w:rFonts w:ascii="宋体" w:hAnsi="宋体" w:cs="宋体"/>
          <w:sz w:val="24"/>
          <w:szCs w:val="24"/>
        </w:rPr>
        <w:tab/>
      </w:r>
      <w:bookmarkStart w:id="90" w:name="_Ref467306336"/>
      <w:r>
        <w:rPr>
          <w:rFonts w:hint="eastAsia" w:ascii="宋体" w:hAnsi="宋体" w:cs="宋体"/>
          <w:sz w:val="24"/>
          <w:szCs w:val="24"/>
        </w:rPr>
        <w:t>投标保证金是为了保护采购人、采购代理机构免遭因供应商的行为蒙受损失而要求的。发生下列情形，投标保证金将不予退还：</w:t>
      </w:r>
    </w:p>
    <w:p>
      <w:pPr>
        <w:spacing w:before="120" w:line="360" w:lineRule="auto"/>
        <w:ind w:left="1078" w:leftChars="456" w:hanging="120" w:hangingChars="5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）在开标之日后到投标有效期满前，供应商擅自撤销投标的；</w:t>
      </w:r>
    </w:p>
    <w:p>
      <w:pPr>
        <w:spacing w:before="120" w:line="360" w:lineRule="auto"/>
        <w:ind w:left="1078" w:leftChars="456" w:hanging="120" w:hangingChars="5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）中标供应商不按本须知第</w:t>
      </w:r>
      <w:r>
        <w:rPr>
          <w:rFonts w:ascii="宋体" w:hAnsi="宋体" w:cs="宋体"/>
          <w:sz w:val="24"/>
          <w:szCs w:val="24"/>
        </w:rPr>
        <w:t>28</w:t>
      </w:r>
      <w:r>
        <w:rPr>
          <w:rFonts w:hint="eastAsia" w:ascii="宋体" w:hAnsi="宋体" w:cs="宋体"/>
          <w:sz w:val="24"/>
          <w:szCs w:val="24"/>
        </w:rPr>
        <w:t>条的规定与采购人签订合同的；</w:t>
      </w:r>
    </w:p>
    <w:p>
      <w:pPr>
        <w:spacing w:before="120" w:line="360" w:lineRule="auto"/>
        <w:ind w:left="1078" w:leftChars="456" w:hanging="120" w:hangingChars="5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）中标供应商不按本须知第</w:t>
      </w:r>
      <w:r>
        <w:rPr>
          <w:rFonts w:ascii="宋体" w:hAnsi="宋体" w:cs="宋体"/>
          <w:sz w:val="24"/>
          <w:szCs w:val="24"/>
        </w:rPr>
        <w:t>29</w:t>
      </w:r>
      <w:r>
        <w:rPr>
          <w:rFonts w:hint="eastAsia" w:ascii="宋体" w:hAnsi="宋体" w:cs="宋体"/>
          <w:sz w:val="24"/>
          <w:szCs w:val="24"/>
        </w:rPr>
        <w:t>条的规定提交履约保证金的；</w:t>
      </w:r>
    </w:p>
    <w:p>
      <w:pPr>
        <w:spacing w:before="120" w:line="360" w:lineRule="auto"/>
        <w:ind w:left="1078" w:leftChars="456" w:hanging="120" w:hangingChars="5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）中标供应商擅自放弃中标的。</w:t>
      </w:r>
    </w:p>
    <w:p>
      <w:pPr>
        <w:spacing w:before="120" w:line="360" w:lineRule="auto"/>
        <w:ind w:left="1080" w:hanging="1080"/>
        <w:rPr>
          <w:rFonts w:ascii="宋体" w:cs="Times New Roman"/>
          <w:sz w:val="24"/>
          <w:szCs w:val="24"/>
        </w:rPr>
      </w:pPr>
      <w:r>
        <w:rPr>
          <w:rFonts w:ascii="宋体" w:hAnsi="宋体" w:cs="宋体"/>
          <w:sz w:val="24"/>
          <w:szCs w:val="24"/>
        </w:rPr>
        <w:t xml:space="preserve">12.3     </w:t>
      </w:r>
      <w:r>
        <w:rPr>
          <w:rFonts w:hint="eastAsia" w:ascii="宋体" w:hAnsi="宋体" w:cs="宋体"/>
          <w:sz w:val="24"/>
          <w:szCs w:val="24"/>
        </w:rPr>
        <w:t>投标保证金可以采用下列形式之一提交：</w:t>
      </w:r>
      <w:bookmarkEnd w:id="90"/>
    </w:p>
    <w:p>
      <w:pPr>
        <w:spacing w:before="120" w:line="360" w:lineRule="auto"/>
        <w:ind w:firstLine="960" w:firstLineChars="40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）支票（</w:t>
      </w:r>
      <w:r>
        <w:rPr>
          <w:rFonts w:ascii="宋体" w:hAnsi="宋体" w:cs="宋体"/>
          <w:sz w:val="24"/>
          <w:szCs w:val="24"/>
        </w:rPr>
        <w:t>2</w:t>
      </w:r>
      <w:r>
        <w:rPr>
          <w:rFonts w:hint="eastAsia" w:ascii="宋体" w:hAnsi="宋体" w:cs="宋体"/>
          <w:sz w:val="24"/>
          <w:szCs w:val="24"/>
        </w:rPr>
        <w:t>）汇票（</w:t>
      </w:r>
      <w:r>
        <w:rPr>
          <w:rFonts w:ascii="宋体" w:hAnsi="宋体" w:cs="宋体"/>
          <w:sz w:val="24"/>
          <w:szCs w:val="24"/>
        </w:rPr>
        <w:t>3</w:t>
      </w:r>
      <w:r>
        <w:rPr>
          <w:rFonts w:hint="eastAsia" w:ascii="宋体" w:hAnsi="宋体" w:cs="宋体"/>
          <w:sz w:val="24"/>
          <w:szCs w:val="24"/>
        </w:rPr>
        <w:t>）本票（</w:t>
      </w:r>
      <w:r>
        <w:rPr>
          <w:rFonts w:ascii="宋体" w:hAnsi="宋体" w:cs="宋体"/>
          <w:sz w:val="24"/>
          <w:szCs w:val="24"/>
        </w:rPr>
        <w:t>4</w:t>
      </w:r>
      <w:r>
        <w:rPr>
          <w:rFonts w:hint="eastAsia" w:ascii="宋体" w:hAnsi="宋体" w:cs="宋体"/>
          <w:sz w:val="24"/>
          <w:szCs w:val="24"/>
        </w:rPr>
        <w:t>）金融机构、担保机构出具的保函（</w:t>
      </w:r>
      <w:r>
        <w:rPr>
          <w:rFonts w:ascii="宋体" w:hAnsi="宋体" w:cs="宋体"/>
          <w:sz w:val="24"/>
          <w:szCs w:val="24"/>
        </w:rPr>
        <w:t>5</w:t>
      </w:r>
      <w:r>
        <w:rPr>
          <w:rFonts w:hint="eastAsia" w:ascii="宋体" w:hAnsi="宋体" w:cs="宋体"/>
          <w:sz w:val="24"/>
          <w:szCs w:val="24"/>
        </w:rPr>
        <w:t>）汇款</w:t>
      </w:r>
    </w:p>
    <w:p>
      <w:pPr>
        <w:spacing w:before="120" w:line="360" w:lineRule="auto"/>
        <w:ind w:left="1050" w:leftChars="500"/>
        <w:rPr>
          <w:rFonts w:ascii="宋体" w:cs="Times New Roman"/>
          <w:sz w:val="24"/>
          <w:szCs w:val="24"/>
        </w:rPr>
      </w:pPr>
      <w:r>
        <w:rPr>
          <w:rFonts w:hint="eastAsia" w:ascii="宋体" w:hAnsi="宋体" w:cs="宋体"/>
          <w:sz w:val="24"/>
          <w:szCs w:val="24"/>
        </w:rPr>
        <w:t>供应商的投标保证金为金融机构、担保机构出具的保函的，须在提交投标文件的同时提交；投标保证金为上述其他形式的，须在投标截止时间前汇到采购代理机构指定的账户。</w:t>
      </w:r>
    </w:p>
    <w:p>
      <w:pPr>
        <w:spacing w:before="120" w:line="360" w:lineRule="auto"/>
        <w:ind w:left="1080" w:hanging="1080" w:hangingChars="450"/>
        <w:rPr>
          <w:rFonts w:ascii="宋体" w:cs="Times New Roman"/>
          <w:sz w:val="24"/>
          <w:szCs w:val="24"/>
        </w:rPr>
      </w:pPr>
      <w:r>
        <w:rPr>
          <w:rFonts w:ascii="宋体" w:hAnsi="宋体" w:cs="宋体"/>
          <w:sz w:val="24"/>
          <w:szCs w:val="24"/>
        </w:rPr>
        <w:t>12.4</w:t>
      </w:r>
      <w:r>
        <w:rPr>
          <w:rFonts w:ascii="宋体" w:hAnsi="宋体" w:cs="宋体"/>
          <w:sz w:val="24"/>
          <w:szCs w:val="24"/>
        </w:rPr>
        <w:tab/>
      </w:r>
      <w:r>
        <w:rPr>
          <w:rFonts w:hint="eastAsia" w:ascii="宋体" w:hAnsi="宋体" w:cs="宋体"/>
          <w:sz w:val="24"/>
          <w:szCs w:val="24"/>
        </w:rPr>
        <w:t>凡是没有交纳投标保证金的，采购人、采购代理机构将拒绝接收供应商的投标文件。交纳的投标保证金不符合本须知第</w:t>
      </w:r>
      <w:r>
        <w:rPr>
          <w:rFonts w:ascii="宋体" w:hAnsi="宋体" w:cs="宋体"/>
          <w:sz w:val="24"/>
          <w:szCs w:val="24"/>
        </w:rPr>
        <w:t>12.1</w:t>
      </w:r>
      <w:r>
        <w:rPr>
          <w:rFonts w:hint="eastAsia" w:ascii="宋体" w:hAnsi="宋体" w:cs="宋体"/>
          <w:sz w:val="24"/>
          <w:szCs w:val="24"/>
        </w:rPr>
        <w:t>款、第</w:t>
      </w:r>
      <w:r>
        <w:rPr>
          <w:rFonts w:ascii="宋体" w:hAnsi="宋体" w:cs="宋体"/>
          <w:sz w:val="24"/>
          <w:szCs w:val="24"/>
        </w:rPr>
        <w:t>12.3</w:t>
      </w:r>
      <w:r>
        <w:rPr>
          <w:rFonts w:hint="eastAsia" w:ascii="宋体" w:hAnsi="宋体" w:cs="宋体"/>
          <w:sz w:val="24"/>
          <w:szCs w:val="24"/>
        </w:rPr>
        <w:t>款的规定的，按照本须知第</w:t>
      </w:r>
      <w:r>
        <w:rPr>
          <w:rFonts w:ascii="宋体" w:hAnsi="宋体" w:cs="宋体"/>
          <w:sz w:val="24"/>
          <w:szCs w:val="24"/>
        </w:rPr>
        <w:t>20.1.2</w:t>
      </w:r>
      <w:r>
        <w:rPr>
          <w:rFonts w:hint="eastAsia" w:ascii="宋体" w:hAnsi="宋体" w:cs="宋体"/>
          <w:sz w:val="24"/>
          <w:szCs w:val="24"/>
        </w:rPr>
        <w:t>款处理。</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12.5     </w:t>
      </w:r>
      <w:r>
        <w:rPr>
          <w:rFonts w:hint="eastAsia" w:ascii="宋体" w:hAnsi="宋体" w:cs="宋体"/>
          <w:sz w:val="24"/>
          <w:szCs w:val="24"/>
        </w:rPr>
        <w:t>联合体投标的，可以由联合体中的一方或者共同提交投标保证金。以一方名义提交投标保证金的，对联合体各方均具有约束力。</w:t>
      </w:r>
    </w:p>
    <w:p>
      <w:pPr>
        <w:spacing w:before="120" w:line="360" w:lineRule="auto"/>
        <w:ind w:left="1080" w:hanging="1080" w:hangingChars="450"/>
        <w:rPr>
          <w:rFonts w:ascii="宋体" w:cs="Times New Roman"/>
          <w:sz w:val="24"/>
          <w:szCs w:val="24"/>
        </w:rPr>
      </w:pPr>
      <w:r>
        <w:rPr>
          <w:rFonts w:ascii="宋体" w:hAnsi="宋体" w:cs="宋体"/>
          <w:sz w:val="24"/>
          <w:szCs w:val="24"/>
        </w:rPr>
        <w:t>12.6</w:t>
      </w:r>
      <w:r>
        <w:rPr>
          <w:rFonts w:ascii="宋体" w:hAnsi="宋体" w:cs="宋体"/>
          <w:sz w:val="24"/>
          <w:szCs w:val="24"/>
        </w:rPr>
        <w:tab/>
      </w:r>
      <w:r>
        <w:rPr>
          <w:rFonts w:hint="eastAsia" w:ascii="宋体" w:hAnsi="宋体" w:cs="宋体"/>
          <w:sz w:val="24"/>
          <w:szCs w:val="24"/>
        </w:rPr>
        <w:t>中标人的投标保证金，在中标人与采购人签订采购合同之日起</w:t>
      </w:r>
      <w:r>
        <w:rPr>
          <w:rFonts w:ascii="宋体" w:hAnsi="宋体" w:cs="宋体"/>
          <w:sz w:val="24"/>
          <w:szCs w:val="24"/>
        </w:rPr>
        <w:t>5</w:t>
      </w:r>
      <w:r>
        <w:rPr>
          <w:rFonts w:hint="eastAsia" w:ascii="宋体" w:hAnsi="宋体" w:cs="宋体"/>
          <w:sz w:val="24"/>
          <w:szCs w:val="24"/>
        </w:rPr>
        <w:t>个工作日内办理退还手续或者转为中标人的履约保证金。未中标人的投标保证金，在中标通知书发出之日起</w:t>
      </w:r>
      <w:r>
        <w:rPr>
          <w:rFonts w:ascii="宋体" w:hAnsi="宋体" w:cs="宋体"/>
          <w:sz w:val="24"/>
          <w:szCs w:val="24"/>
        </w:rPr>
        <w:t>5</w:t>
      </w:r>
      <w:r>
        <w:rPr>
          <w:rFonts w:hint="eastAsia" w:ascii="宋体" w:hAnsi="宋体" w:cs="宋体"/>
          <w:sz w:val="24"/>
          <w:szCs w:val="24"/>
        </w:rPr>
        <w:t>个工作日内办理退还手续。</w:t>
      </w:r>
    </w:p>
    <w:p>
      <w:pPr>
        <w:spacing w:before="120" w:line="360" w:lineRule="auto"/>
        <w:ind w:left="1080" w:hanging="1080"/>
        <w:rPr>
          <w:rFonts w:ascii="宋体" w:cs="Times New Roman"/>
          <w:sz w:val="24"/>
          <w:szCs w:val="24"/>
        </w:rPr>
      </w:pPr>
      <w:r>
        <w:rPr>
          <w:rFonts w:ascii="宋体" w:hAnsi="宋体" w:cs="宋体"/>
          <w:sz w:val="24"/>
          <w:szCs w:val="24"/>
        </w:rPr>
        <w:t xml:space="preserve">12.7     </w:t>
      </w:r>
      <w:bookmarkStart w:id="91" w:name="_Toc520356157"/>
      <w:bookmarkStart w:id="92" w:name="_Toc109543167"/>
      <w:bookmarkStart w:id="93" w:name="_Toc109542347"/>
      <w:r>
        <w:rPr>
          <w:rFonts w:hint="eastAsia" w:ascii="宋体" w:hAnsi="宋体" w:cs="宋体"/>
          <w:sz w:val="24"/>
          <w:szCs w:val="24"/>
        </w:rPr>
        <w:t>未中标人办理退还投标保证金手续时，须持本单位财务部门开具的投标保证金收据，到采购代理机构的业务部门办理。</w:t>
      </w:r>
    </w:p>
    <w:p>
      <w:pPr>
        <w:spacing w:before="120" w:line="360" w:lineRule="auto"/>
        <w:ind w:left="1077" w:leftChars="513"/>
        <w:rPr>
          <w:rFonts w:ascii="宋体" w:cs="Times New Roman"/>
          <w:sz w:val="24"/>
          <w:szCs w:val="24"/>
        </w:rPr>
      </w:pPr>
      <w:r>
        <w:rPr>
          <w:rFonts w:hint="eastAsia" w:ascii="宋体" w:hAnsi="宋体" w:cs="宋体"/>
          <w:sz w:val="24"/>
          <w:szCs w:val="24"/>
        </w:rPr>
        <w:t>中标人办理退还投标保证金手续时，须持本单位财务部门开具的投标保证金收据及《政府采购合同》，到采购代理机构的业务部门办理。</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12.8     </w:t>
      </w:r>
      <w:r>
        <w:rPr>
          <w:rFonts w:hint="eastAsia" w:ascii="宋体" w:hAnsi="宋体" w:cs="宋体"/>
          <w:sz w:val="24"/>
          <w:szCs w:val="24"/>
        </w:rPr>
        <w:t>采购人、采购代理机构办理投标保证金退还手续时，统一以支票或电汇形式退还。</w:t>
      </w:r>
    </w:p>
    <w:p>
      <w:pPr>
        <w:spacing w:before="360" w:after="240" w:line="360" w:lineRule="auto"/>
        <w:outlineLvl w:val="2"/>
        <w:rPr>
          <w:rFonts w:ascii="宋体" w:cs="Times New Roman"/>
          <w:b/>
          <w:bCs/>
          <w:sz w:val="24"/>
          <w:szCs w:val="24"/>
        </w:rPr>
      </w:pPr>
      <w:bookmarkStart w:id="94" w:name="_Toc332805548"/>
      <w:bookmarkStart w:id="95" w:name="_Toc332805103"/>
      <w:r>
        <w:rPr>
          <w:rFonts w:ascii="宋体" w:hAnsi="宋体" w:cs="宋体"/>
          <w:b/>
          <w:bCs/>
          <w:sz w:val="24"/>
          <w:szCs w:val="24"/>
        </w:rPr>
        <w:t>13.</w:t>
      </w:r>
      <w:r>
        <w:rPr>
          <w:rFonts w:hint="eastAsia" w:ascii="宋体" w:hAnsi="宋体" w:cs="宋体"/>
          <w:b/>
          <w:bCs/>
          <w:sz w:val="24"/>
          <w:szCs w:val="24"/>
        </w:rPr>
        <w:t>投标有效期</w:t>
      </w:r>
      <w:bookmarkEnd w:id="91"/>
      <w:bookmarkEnd w:id="92"/>
      <w:bookmarkEnd w:id="93"/>
      <w:bookmarkEnd w:id="94"/>
      <w:bookmarkEnd w:id="95"/>
    </w:p>
    <w:p>
      <w:pPr>
        <w:spacing w:before="120" w:line="360" w:lineRule="auto"/>
        <w:ind w:left="1078" w:leftChars="-19" w:hanging="1118" w:hangingChars="466"/>
        <w:rPr>
          <w:rFonts w:ascii="宋体" w:cs="Times New Roman"/>
          <w:sz w:val="24"/>
          <w:szCs w:val="24"/>
        </w:rPr>
      </w:pPr>
      <w:bookmarkStart w:id="96" w:name="_Toc520356158"/>
      <w:bookmarkStart w:id="97" w:name="_Toc332805104"/>
      <w:bookmarkStart w:id="98" w:name="_Toc332805549"/>
      <w:bookmarkStart w:id="99" w:name="_Toc109543168"/>
      <w:bookmarkStart w:id="100" w:name="_Toc109542348"/>
      <w:r>
        <w:rPr>
          <w:rFonts w:ascii="宋体" w:hAnsi="宋体" w:cs="宋体"/>
          <w:sz w:val="24"/>
          <w:szCs w:val="24"/>
        </w:rPr>
        <w:t xml:space="preserve">13.1     </w:t>
      </w:r>
      <w:r>
        <w:rPr>
          <w:rFonts w:hint="eastAsia" w:ascii="宋体" w:hAnsi="宋体" w:cs="宋体"/>
          <w:sz w:val="24"/>
          <w:szCs w:val="24"/>
        </w:rPr>
        <w:t>本项目投标文件的有效期详见《供应商须知资料表》。有效期短于该规定期限的投标属于</w:t>
      </w:r>
      <w:r>
        <w:rPr>
          <w:rFonts w:hint="eastAsia" w:ascii="宋体" w:hAnsi="宋体" w:cs="宋体"/>
          <w:b/>
          <w:bCs/>
          <w:sz w:val="24"/>
          <w:szCs w:val="24"/>
          <w:u w:val="thick"/>
        </w:rPr>
        <w:t>无效投标</w:t>
      </w:r>
      <w:r>
        <w:rPr>
          <w:rFonts w:hint="eastAsia" w:ascii="宋体" w:hAnsi="宋体" w:cs="宋体"/>
          <w:sz w:val="24"/>
          <w:szCs w:val="24"/>
        </w:rPr>
        <w:t>情形。</w:t>
      </w:r>
    </w:p>
    <w:p>
      <w:pPr>
        <w:spacing w:before="120" w:line="360" w:lineRule="auto"/>
        <w:ind w:left="1078" w:leftChars="-19" w:hanging="1118" w:hangingChars="466"/>
        <w:rPr>
          <w:rFonts w:ascii="宋体" w:cs="Times New Roman"/>
          <w:sz w:val="24"/>
          <w:szCs w:val="24"/>
        </w:rPr>
      </w:pPr>
      <w:r>
        <w:rPr>
          <w:rFonts w:ascii="宋体" w:hAnsi="宋体" w:cs="宋体"/>
          <w:sz w:val="24"/>
          <w:szCs w:val="24"/>
        </w:rPr>
        <w:t>13.2</w:t>
      </w:r>
      <w:r>
        <w:rPr>
          <w:rFonts w:ascii="宋体" w:hAnsi="宋体" w:cs="宋体"/>
          <w:sz w:val="24"/>
          <w:szCs w:val="24"/>
        </w:rPr>
        <w:tab/>
      </w:r>
      <w:r>
        <w:rPr>
          <w:rFonts w:hint="eastAsia" w:ascii="宋体" w:hAnsi="宋体" w:cs="宋体"/>
          <w:sz w:val="24"/>
          <w:szCs w:val="24"/>
        </w:rPr>
        <w:t>采购人、采购代理机构可以根据实际情况，在原投标有效期截止之前，要求供应商同意延长投标文件的有效期。接受该要求的供应商将不会被要求和允许修正其投标文件，且本须知中有关投标保证金的要求将在延长了的有效期内继续有效。供应商也可以拒绝采购人、采购代理机构的这种要求，其投标文件将被视为撤销，但其投标保证金将不会被没收。上述要求和答复都应当以书面形式提交。</w:t>
      </w:r>
    </w:p>
    <w:p>
      <w:pPr>
        <w:spacing w:before="360" w:after="240" w:line="360" w:lineRule="auto"/>
        <w:outlineLvl w:val="2"/>
        <w:rPr>
          <w:rFonts w:ascii="宋体" w:cs="Times New Roman"/>
          <w:b/>
          <w:bCs/>
          <w:sz w:val="24"/>
          <w:szCs w:val="24"/>
        </w:rPr>
      </w:pPr>
      <w:r>
        <w:rPr>
          <w:rFonts w:ascii="宋体" w:hAnsi="宋体" w:cs="宋体"/>
          <w:b/>
          <w:bCs/>
          <w:sz w:val="24"/>
          <w:szCs w:val="24"/>
        </w:rPr>
        <w:t>14.</w:t>
      </w:r>
      <w:r>
        <w:rPr>
          <w:rFonts w:hint="eastAsia" w:ascii="宋体" w:hAnsi="宋体" w:cs="宋体"/>
          <w:b/>
          <w:bCs/>
          <w:sz w:val="24"/>
          <w:szCs w:val="24"/>
        </w:rPr>
        <w:t>投标文件的签署</w:t>
      </w:r>
      <w:bookmarkEnd w:id="96"/>
      <w:r>
        <w:rPr>
          <w:rFonts w:hint="eastAsia" w:ascii="宋体" w:hAnsi="宋体" w:cs="宋体"/>
          <w:b/>
          <w:bCs/>
          <w:sz w:val="24"/>
          <w:szCs w:val="24"/>
        </w:rPr>
        <w:t>及规定</w:t>
      </w:r>
      <w:bookmarkEnd w:id="97"/>
      <w:bookmarkEnd w:id="98"/>
      <w:bookmarkEnd w:id="99"/>
      <w:bookmarkEnd w:id="100"/>
    </w:p>
    <w:p>
      <w:pPr>
        <w:spacing w:before="120" w:line="360" w:lineRule="auto"/>
        <w:ind w:left="1080" w:hanging="1080" w:hangingChars="450"/>
        <w:rPr>
          <w:rFonts w:ascii="宋体" w:cs="Times New Roman"/>
          <w:sz w:val="24"/>
          <w:szCs w:val="24"/>
        </w:rPr>
      </w:pPr>
      <w:bookmarkStart w:id="101" w:name="_Toc332805550"/>
      <w:bookmarkStart w:id="102" w:name="_Toc520356159"/>
      <w:bookmarkStart w:id="103" w:name="_Toc332805105"/>
      <w:bookmarkStart w:id="104" w:name="_Toc109542349"/>
      <w:bookmarkStart w:id="105" w:name="_Toc109543169"/>
      <w:r>
        <w:rPr>
          <w:rFonts w:ascii="宋体" w:hAnsi="宋体" w:cs="宋体"/>
          <w:sz w:val="24"/>
          <w:szCs w:val="24"/>
        </w:rPr>
        <w:t>14.1</w:t>
      </w:r>
      <w:r>
        <w:rPr>
          <w:rFonts w:ascii="宋体" w:hAnsi="宋体" w:cs="宋体"/>
          <w:sz w:val="24"/>
          <w:szCs w:val="24"/>
        </w:rPr>
        <w:tab/>
      </w:r>
      <w:r>
        <w:rPr>
          <w:rFonts w:hint="eastAsia" w:ascii="宋体" w:hAnsi="宋体" w:cs="宋体"/>
          <w:sz w:val="24"/>
          <w:szCs w:val="24"/>
        </w:rPr>
        <w:t>供应商应当准备投标文件正本份、副本份和电子版份（见《供应商须知资料表》中规定），每份投标文件须清楚地标明“正本”、“副本”、“电子版”字样。若正本和副本不符，以纸质正本为准。</w:t>
      </w:r>
    </w:p>
    <w:p>
      <w:pPr>
        <w:spacing w:before="120" w:line="360" w:lineRule="auto"/>
        <w:ind w:left="1080" w:hanging="1080" w:hangingChars="450"/>
        <w:rPr>
          <w:rFonts w:ascii="宋体" w:cs="Times New Roman"/>
          <w:sz w:val="24"/>
          <w:szCs w:val="24"/>
        </w:rPr>
      </w:pPr>
      <w:r>
        <w:rPr>
          <w:rFonts w:ascii="宋体" w:hAnsi="宋体" w:cs="宋体"/>
          <w:sz w:val="24"/>
          <w:szCs w:val="24"/>
        </w:rPr>
        <w:t>14.2</w:t>
      </w:r>
      <w:r>
        <w:rPr>
          <w:rFonts w:ascii="宋体" w:hAnsi="宋体" w:cs="宋体"/>
          <w:sz w:val="24"/>
          <w:szCs w:val="24"/>
        </w:rPr>
        <w:tab/>
      </w:r>
      <w:r>
        <w:rPr>
          <w:rFonts w:hint="eastAsia" w:ascii="宋体" w:hAnsi="宋体" w:cs="宋体"/>
          <w:sz w:val="24"/>
          <w:szCs w:val="24"/>
        </w:rPr>
        <w:t>《投标文件》的正本及《开标一览表》需打印或者用不褪色墨水书写，并由供应商的法定代表人授权的代表在投标文件上签字并加盖单位印章。授权代表须将书面的“法定代表人授权委托书”（格式见附件</w:t>
      </w:r>
      <w:r>
        <w:rPr>
          <w:rFonts w:ascii="宋体" w:hAnsi="宋体" w:cs="宋体"/>
          <w:sz w:val="24"/>
          <w:szCs w:val="24"/>
        </w:rPr>
        <w:t>2-1</w:t>
      </w:r>
      <w:r>
        <w:rPr>
          <w:rFonts w:hint="eastAsia" w:ascii="宋体" w:hAnsi="宋体" w:cs="宋体"/>
          <w:sz w:val="24"/>
          <w:szCs w:val="24"/>
        </w:rPr>
        <w:t>）附在投标文件中。如对投标文件进行了修改，则应当由供应商的法定代表人授权代表在修改的每一页上签字。投标文件的副本可以采用正本的复印件。任何行间插字、涂改和增删，必须由投标文件法定代表人授权的代表签字或者加盖公章后才有效。没有按招标文件规定签字和盖章的投标，将被视为无效投标被拒绝。</w:t>
      </w:r>
    </w:p>
    <w:p>
      <w:pPr>
        <w:spacing w:before="120" w:line="360" w:lineRule="auto"/>
        <w:ind w:left="1080" w:hanging="1080" w:hangingChars="450"/>
        <w:rPr>
          <w:rFonts w:ascii="宋体" w:cs="Times New Roman"/>
          <w:sz w:val="24"/>
          <w:szCs w:val="24"/>
        </w:rPr>
      </w:pPr>
      <w:r>
        <w:rPr>
          <w:rFonts w:ascii="宋体" w:hAnsi="宋体" w:cs="宋体"/>
          <w:sz w:val="24"/>
          <w:szCs w:val="24"/>
        </w:rPr>
        <w:t>14.3</w:t>
      </w:r>
      <w:r>
        <w:rPr>
          <w:rFonts w:ascii="宋体" w:hAnsi="宋体" w:cs="宋体"/>
          <w:sz w:val="24"/>
          <w:szCs w:val="24"/>
        </w:rPr>
        <w:tab/>
      </w:r>
      <w:r>
        <w:rPr>
          <w:rFonts w:hint="eastAsia" w:ascii="宋体" w:hAnsi="宋体" w:cs="宋体"/>
          <w:sz w:val="24"/>
          <w:szCs w:val="24"/>
        </w:rPr>
        <w:t>投标文件因字迹潦草或者表达不清所引起的后果由供应商负责。</w:t>
      </w:r>
    </w:p>
    <w:p>
      <w:pPr>
        <w:spacing w:before="120" w:line="360" w:lineRule="auto"/>
        <w:ind w:left="1080" w:hanging="1080" w:hangingChars="450"/>
        <w:rPr>
          <w:rFonts w:ascii="宋体" w:cs="Times New Roman"/>
          <w:sz w:val="24"/>
          <w:szCs w:val="24"/>
        </w:rPr>
      </w:pPr>
      <w:r>
        <w:rPr>
          <w:rFonts w:ascii="宋体" w:hAnsi="宋体" w:cs="宋体"/>
          <w:sz w:val="24"/>
          <w:szCs w:val="24"/>
        </w:rPr>
        <w:t>14.4</w:t>
      </w:r>
      <w:r>
        <w:rPr>
          <w:rFonts w:ascii="宋体" w:hAnsi="宋体" w:cs="宋体"/>
          <w:sz w:val="24"/>
          <w:szCs w:val="24"/>
        </w:rPr>
        <w:tab/>
      </w:r>
      <w:r>
        <w:rPr>
          <w:rFonts w:hint="eastAsia" w:ascii="宋体" w:hAnsi="宋体" w:cs="宋体"/>
          <w:sz w:val="24"/>
          <w:szCs w:val="24"/>
        </w:rPr>
        <w:t>电报、电话、传真、电子邮件形式的投标概不接受。</w:t>
      </w:r>
    </w:p>
    <w:p>
      <w:pPr>
        <w:spacing w:before="120" w:line="360" w:lineRule="auto"/>
        <w:jc w:val="center"/>
        <w:outlineLvl w:val="1"/>
        <w:rPr>
          <w:rFonts w:ascii="宋体" w:cs="Times New Roman"/>
          <w:b/>
          <w:bCs/>
          <w:sz w:val="24"/>
          <w:szCs w:val="24"/>
        </w:rPr>
      </w:pPr>
    </w:p>
    <w:p>
      <w:pPr>
        <w:spacing w:before="120" w:line="360" w:lineRule="auto"/>
        <w:jc w:val="center"/>
        <w:outlineLvl w:val="1"/>
        <w:rPr>
          <w:rFonts w:ascii="宋体" w:cs="Times New Roman"/>
          <w:b/>
          <w:bCs/>
          <w:sz w:val="24"/>
          <w:szCs w:val="24"/>
        </w:rPr>
      </w:pPr>
      <w:r>
        <w:rPr>
          <w:rFonts w:hint="eastAsia" w:ascii="宋体" w:hAnsi="宋体" w:cs="宋体"/>
          <w:b/>
          <w:bCs/>
          <w:sz w:val="24"/>
          <w:szCs w:val="24"/>
        </w:rPr>
        <w:t>四投标文件的递交</w:t>
      </w:r>
      <w:bookmarkEnd w:id="101"/>
      <w:bookmarkEnd w:id="102"/>
      <w:bookmarkEnd w:id="103"/>
      <w:bookmarkEnd w:id="104"/>
      <w:bookmarkEnd w:id="105"/>
      <w:bookmarkStart w:id="106" w:name="_Toc109542350"/>
      <w:bookmarkStart w:id="107" w:name="_Toc520356160"/>
      <w:bookmarkStart w:id="108" w:name="_Toc109543170"/>
    </w:p>
    <w:p>
      <w:pPr>
        <w:spacing w:before="360" w:after="240" w:line="360" w:lineRule="auto"/>
        <w:outlineLvl w:val="2"/>
        <w:rPr>
          <w:rFonts w:ascii="宋体" w:cs="Times New Roman"/>
          <w:b/>
          <w:bCs/>
          <w:sz w:val="24"/>
          <w:szCs w:val="24"/>
        </w:rPr>
      </w:pPr>
      <w:bookmarkStart w:id="109" w:name="_Toc332805106"/>
      <w:bookmarkStart w:id="110" w:name="_Toc332805551"/>
      <w:r>
        <w:rPr>
          <w:rFonts w:ascii="宋体" w:hAnsi="宋体" w:cs="宋体"/>
          <w:b/>
          <w:bCs/>
          <w:sz w:val="24"/>
          <w:szCs w:val="24"/>
        </w:rPr>
        <w:t>15.</w:t>
      </w:r>
      <w:r>
        <w:rPr>
          <w:rFonts w:hint="eastAsia" w:ascii="宋体" w:hAnsi="宋体" w:cs="宋体"/>
          <w:b/>
          <w:bCs/>
          <w:sz w:val="24"/>
          <w:szCs w:val="24"/>
        </w:rPr>
        <w:t>投标文件的密封和标记</w:t>
      </w:r>
      <w:bookmarkEnd w:id="106"/>
      <w:bookmarkEnd w:id="107"/>
      <w:bookmarkEnd w:id="108"/>
      <w:bookmarkEnd w:id="109"/>
      <w:bookmarkEnd w:id="110"/>
    </w:p>
    <w:p>
      <w:pPr>
        <w:spacing w:before="120" w:line="360" w:lineRule="auto"/>
        <w:ind w:left="1044" w:hanging="1044" w:hangingChars="435"/>
        <w:rPr>
          <w:rFonts w:ascii="宋体" w:cs="Times New Roman"/>
          <w:sz w:val="24"/>
          <w:szCs w:val="24"/>
        </w:rPr>
      </w:pPr>
      <w:r>
        <w:rPr>
          <w:rFonts w:ascii="宋体" w:hAnsi="宋体" w:cs="宋体"/>
          <w:sz w:val="24"/>
          <w:szCs w:val="24"/>
        </w:rPr>
        <w:t xml:space="preserve">15.1     </w:t>
      </w:r>
      <w:r>
        <w:rPr>
          <w:rFonts w:hint="eastAsia" w:ascii="宋体" w:hAnsi="宋体" w:cs="宋体"/>
          <w:sz w:val="24"/>
          <w:szCs w:val="24"/>
        </w:rPr>
        <w:t>投标文件必须密封递交。对封装材料及样式不作特别规定，但供应商应当保证其封装的可靠性，不致因搬运、堆放等原因散开。投标时，供应商应当将投标文件正本以密封袋</w:t>
      </w:r>
      <w:r>
        <w:rPr>
          <w:rFonts w:ascii="宋体" w:hAnsi="宋体" w:cs="宋体"/>
          <w:sz w:val="24"/>
          <w:szCs w:val="24"/>
        </w:rPr>
        <w:t>/</w:t>
      </w:r>
      <w:r>
        <w:rPr>
          <w:rFonts w:hint="eastAsia" w:ascii="宋体" w:hAnsi="宋体" w:cs="宋体"/>
          <w:sz w:val="24"/>
          <w:szCs w:val="24"/>
        </w:rPr>
        <w:t>箱单独密封，所有的副本以密封袋</w:t>
      </w:r>
      <w:r>
        <w:rPr>
          <w:rFonts w:ascii="宋体" w:hAnsi="宋体" w:cs="宋体"/>
          <w:sz w:val="24"/>
          <w:szCs w:val="24"/>
        </w:rPr>
        <w:t>/</w:t>
      </w:r>
      <w:r>
        <w:rPr>
          <w:rFonts w:hint="eastAsia" w:ascii="宋体" w:hAnsi="宋体" w:cs="宋体"/>
          <w:sz w:val="24"/>
          <w:szCs w:val="24"/>
        </w:rPr>
        <w:t>箱单独密封，电子版以密封袋</w:t>
      </w:r>
      <w:r>
        <w:rPr>
          <w:rFonts w:ascii="宋体" w:hAnsi="宋体" w:cs="宋体"/>
          <w:sz w:val="24"/>
          <w:szCs w:val="24"/>
        </w:rPr>
        <w:t>/</w:t>
      </w:r>
      <w:r>
        <w:rPr>
          <w:rFonts w:hint="eastAsia" w:ascii="宋体" w:hAnsi="宋体" w:cs="宋体"/>
          <w:sz w:val="24"/>
          <w:szCs w:val="24"/>
        </w:rPr>
        <w:t>箱单独密封，或者正、副本、电子版密封袋</w:t>
      </w:r>
      <w:r>
        <w:rPr>
          <w:rFonts w:ascii="宋体" w:hAnsi="宋体" w:cs="宋体"/>
          <w:sz w:val="24"/>
          <w:szCs w:val="24"/>
        </w:rPr>
        <w:t>/</w:t>
      </w:r>
      <w:r>
        <w:rPr>
          <w:rFonts w:hint="eastAsia" w:ascii="宋体" w:hAnsi="宋体" w:cs="宋体"/>
          <w:sz w:val="24"/>
          <w:szCs w:val="24"/>
        </w:rPr>
        <w:t>箱放入一个密封包装箱里。密封袋</w:t>
      </w:r>
      <w:r>
        <w:rPr>
          <w:rFonts w:ascii="宋体" w:hAnsi="宋体" w:cs="宋体"/>
          <w:sz w:val="24"/>
          <w:szCs w:val="24"/>
        </w:rPr>
        <w:t>/</w:t>
      </w:r>
      <w:r>
        <w:rPr>
          <w:rFonts w:hint="eastAsia" w:ascii="宋体" w:hAnsi="宋体" w:cs="宋体"/>
          <w:sz w:val="24"/>
          <w:szCs w:val="24"/>
        </w:rPr>
        <w:t>箱正面和投标文件封面须标明“正本”、“副本”、“电子版”字样。</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15.2     </w:t>
      </w:r>
      <w:r>
        <w:rPr>
          <w:rFonts w:hint="eastAsia" w:ascii="宋体" w:hAnsi="宋体" w:cs="宋体"/>
          <w:sz w:val="24"/>
          <w:szCs w:val="24"/>
        </w:rPr>
        <w:t>为方便开标唱标，供应商应将“开标一览表”单独密封，并在包装袋</w:t>
      </w:r>
      <w:r>
        <w:rPr>
          <w:rFonts w:ascii="宋体" w:hAnsi="宋体" w:cs="宋体"/>
          <w:sz w:val="24"/>
          <w:szCs w:val="24"/>
        </w:rPr>
        <w:t>/</w:t>
      </w:r>
      <w:r>
        <w:rPr>
          <w:rFonts w:hint="eastAsia" w:ascii="宋体" w:hAnsi="宋体" w:cs="宋体"/>
          <w:sz w:val="24"/>
          <w:szCs w:val="24"/>
        </w:rPr>
        <w:t>箱上标明“开标一览表”字样，在投标时单独递交。“开标一览表”中报价与投标文件正本报价相一致，若不一致则以“开标一览表”价格为准。</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15.3     </w:t>
      </w:r>
      <w:r>
        <w:rPr>
          <w:rFonts w:hint="eastAsia" w:ascii="宋体" w:hAnsi="宋体" w:cs="宋体"/>
          <w:sz w:val="24"/>
          <w:szCs w:val="24"/>
        </w:rPr>
        <w:t>为方便核查投标保证金，供应商应当将“投标保证金”单独密封，并在包装袋</w:t>
      </w:r>
      <w:r>
        <w:rPr>
          <w:rFonts w:ascii="宋体" w:hAnsi="宋体" w:cs="宋体"/>
          <w:sz w:val="24"/>
          <w:szCs w:val="24"/>
        </w:rPr>
        <w:t>/</w:t>
      </w:r>
      <w:r>
        <w:rPr>
          <w:rFonts w:hint="eastAsia" w:ascii="宋体" w:hAnsi="宋体" w:cs="宋体"/>
          <w:sz w:val="24"/>
          <w:szCs w:val="24"/>
        </w:rPr>
        <w:t>箱上标明“投标保证金”字样，在投标时单独递交。</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15.4     </w:t>
      </w:r>
      <w:r>
        <w:rPr>
          <w:rFonts w:hint="eastAsia" w:ascii="宋体" w:hAnsi="宋体" w:cs="宋体"/>
          <w:sz w:val="24"/>
          <w:szCs w:val="24"/>
        </w:rPr>
        <w:t>在第</w:t>
      </w:r>
      <w:r>
        <w:rPr>
          <w:rFonts w:ascii="宋体" w:hAnsi="宋体" w:cs="宋体"/>
          <w:sz w:val="24"/>
          <w:szCs w:val="24"/>
        </w:rPr>
        <w:t>15.1</w:t>
      </w:r>
      <w:r>
        <w:rPr>
          <w:rFonts w:hint="eastAsia" w:ascii="宋体" w:hAnsi="宋体" w:cs="宋体"/>
          <w:sz w:val="24"/>
          <w:szCs w:val="24"/>
        </w:rPr>
        <w:t>款、第</w:t>
      </w:r>
      <w:r>
        <w:rPr>
          <w:rFonts w:ascii="宋体" w:hAnsi="宋体" w:cs="宋体"/>
          <w:sz w:val="24"/>
          <w:szCs w:val="24"/>
        </w:rPr>
        <w:t xml:space="preserve"> 15.2</w:t>
      </w:r>
      <w:r>
        <w:rPr>
          <w:rFonts w:hint="eastAsia" w:ascii="宋体" w:hAnsi="宋体" w:cs="宋体"/>
          <w:sz w:val="24"/>
          <w:szCs w:val="24"/>
        </w:rPr>
        <w:t>款、第</w:t>
      </w:r>
      <w:r>
        <w:rPr>
          <w:rFonts w:ascii="宋体" w:hAnsi="宋体" w:cs="宋体"/>
          <w:sz w:val="24"/>
          <w:szCs w:val="24"/>
        </w:rPr>
        <w:t xml:space="preserve"> 15.3</w:t>
      </w:r>
      <w:r>
        <w:rPr>
          <w:rFonts w:hint="eastAsia" w:ascii="宋体" w:hAnsi="宋体" w:cs="宋体"/>
          <w:sz w:val="24"/>
          <w:szCs w:val="24"/>
        </w:rPr>
        <w:t>款规定的及其他有关包装袋</w:t>
      </w:r>
      <w:r>
        <w:rPr>
          <w:rFonts w:ascii="宋体" w:hAnsi="宋体" w:cs="宋体"/>
          <w:sz w:val="24"/>
          <w:szCs w:val="24"/>
        </w:rPr>
        <w:t>/</w:t>
      </w:r>
      <w:r>
        <w:rPr>
          <w:rFonts w:hint="eastAsia" w:ascii="宋体" w:hAnsi="宋体" w:cs="宋体"/>
          <w:sz w:val="24"/>
          <w:szCs w:val="24"/>
        </w:rPr>
        <w:t>箱上均应当：</w:t>
      </w:r>
    </w:p>
    <w:p>
      <w:pPr>
        <w:tabs>
          <w:tab w:val="left" w:pos="630"/>
          <w:tab w:val="left" w:pos="1365"/>
        </w:tabs>
        <w:spacing w:before="120" w:line="360" w:lineRule="auto"/>
        <w:rPr>
          <w:rFonts w:ascii="宋体" w:cs="Times New Roman"/>
          <w:sz w:val="24"/>
          <w:szCs w:val="24"/>
        </w:rPr>
      </w:pPr>
      <w:r>
        <w:rPr>
          <w:rFonts w:ascii="宋体" w:hAnsi="宋体" w:cs="宋体"/>
          <w:sz w:val="24"/>
          <w:szCs w:val="24"/>
        </w:rPr>
        <w:t xml:space="preserve">15.4.1   </w:t>
      </w:r>
      <w:r>
        <w:rPr>
          <w:rFonts w:hint="eastAsia" w:ascii="宋体" w:hAnsi="宋体" w:cs="宋体"/>
          <w:sz w:val="24"/>
          <w:szCs w:val="24"/>
        </w:rPr>
        <w:t>所有包装袋</w:t>
      </w:r>
      <w:r>
        <w:rPr>
          <w:rFonts w:ascii="宋体" w:hAnsi="宋体" w:cs="宋体"/>
          <w:sz w:val="24"/>
          <w:szCs w:val="24"/>
        </w:rPr>
        <w:t>/</w:t>
      </w:r>
      <w:r>
        <w:rPr>
          <w:rFonts w:hint="eastAsia" w:ascii="宋体" w:hAnsi="宋体" w:cs="宋体"/>
          <w:sz w:val="24"/>
          <w:szCs w:val="24"/>
        </w:rPr>
        <w:t>箱应清楚标明递交至招标公告中指明的投标地址。</w:t>
      </w:r>
    </w:p>
    <w:p>
      <w:pPr>
        <w:tabs>
          <w:tab w:val="left" w:pos="1365"/>
        </w:tabs>
        <w:spacing w:before="120" w:line="360" w:lineRule="auto"/>
        <w:ind w:left="1080" w:hanging="1080" w:hangingChars="450"/>
        <w:rPr>
          <w:rFonts w:ascii="宋体" w:cs="Times New Roman"/>
          <w:sz w:val="24"/>
          <w:szCs w:val="24"/>
        </w:rPr>
      </w:pPr>
      <w:r>
        <w:rPr>
          <w:rFonts w:ascii="宋体" w:hAnsi="宋体" w:cs="宋体"/>
          <w:sz w:val="24"/>
          <w:szCs w:val="24"/>
        </w:rPr>
        <w:t xml:space="preserve">15.4.2   </w:t>
      </w:r>
      <w:r>
        <w:rPr>
          <w:rFonts w:hint="eastAsia" w:ascii="宋体" w:hAnsi="宋体" w:cs="宋体"/>
          <w:sz w:val="24"/>
          <w:szCs w:val="24"/>
        </w:rPr>
        <w:t>注明招标公告中指明的服务内容、项目编号、包号和“在（投标截止时间）之前不得启封”的字样。</w:t>
      </w:r>
    </w:p>
    <w:p>
      <w:pPr>
        <w:tabs>
          <w:tab w:val="left" w:pos="1365"/>
        </w:tabs>
        <w:spacing w:before="120" w:line="360" w:lineRule="auto"/>
        <w:ind w:left="1080" w:hanging="1080" w:hangingChars="450"/>
        <w:rPr>
          <w:rFonts w:ascii="宋体" w:cs="Times New Roman"/>
          <w:sz w:val="24"/>
          <w:szCs w:val="24"/>
        </w:rPr>
      </w:pPr>
      <w:r>
        <w:rPr>
          <w:rFonts w:ascii="宋体" w:hAnsi="宋体" w:cs="宋体"/>
          <w:sz w:val="24"/>
          <w:szCs w:val="24"/>
        </w:rPr>
        <w:t xml:space="preserve">15.4.3   </w:t>
      </w:r>
      <w:r>
        <w:rPr>
          <w:rFonts w:hint="eastAsia" w:ascii="宋体" w:hAnsi="宋体" w:cs="宋体"/>
          <w:sz w:val="24"/>
          <w:szCs w:val="24"/>
        </w:rPr>
        <w:t>在包装袋</w:t>
      </w:r>
      <w:r>
        <w:rPr>
          <w:rFonts w:ascii="宋体" w:hAnsi="宋体" w:cs="宋体"/>
          <w:sz w:val="24"/>
          <w:szCs w:val="24"/>
        </w:rPr>
        <w:t>/</w:t>
      </w:r>
      <w:r>
        <w:rPr>
          <w:rFonts w:hint="eastAsia" w:ascii="宋体" w:hAnsi="宋体" w:cs="宋体"/>
          <w:sz w:val="24"/>
          <w:szCs w:val="24"/>
        </w:rPr>
        <w:t>箱的封装处加盖供应商单位公章或由法定代表人授权的代表签字。</w:t>
      </w:r>
    </w:p>
    <w:p>
      <w:pPr>
        <w:spacing w:before="120" w:line="360" w:lineRule="auto"/>
        <w:ind w:left="1080" w:hanging="1080"/>
        <w:rPr>
          <w:rFonts w:ascii="宋体" w:cs="Times New Roman"/>
          <w:sz w:val="24"/>
          <w:szCs w:val="24"/>
        </w:rPr>
      </w:pPr>
      <w:r>
        <w:rPr>
          <w:rFonts w:ascii="宋体" w:hAnsi="宋体" w:cs="宋体"/>
          <w:sz w:val="24"/>
          <w:szCs w:val="24"/>
        </w:rPr>
        <w:t>15.5</w:t>
      </w:r>
      <w:r>
        <w:rPr>
          <w:rFonts w:ascii="宋体" w:hAnsi="宋体" w:cs="宋体"/>
          <w:sz w:val="24"/>
          <w:szCs w:val="24"/>
        </w:rPr>
        <w:tab/>
      </w:r>
      <w:r>
        <w:rPr>
          <w:rFonts w:hint="eastAsia" w:ascii="宋体" w:hAnsi="宋体" w:cs="宋体"/>
          <w:sz w:val="24"/>
          <w:szCs w:val="24"/>
        </w:rPr>
        <w:t>拒收情形：</w:t>
      </w:r>
    </w:p>
    <w:p>
      <w:pPr>
        <w:spacing w:before="120" w:line="360" w:lineRule="auto"/>
        <w:ind w:left="1050" w:leftChars="500"/>
        <w:rPr>
          <w:rFonts w:ascii="宋体" w:cs="Times New Roman"/>
          <w:sz w:val="24"/>
          <w:szCs w:val="24"/>
        </w:rPr>
      </w:pPr>
      <w:r>
        <w:rPr>
          <w:rFonts w:hint="eastAsia" w:ascii="宋体" w:hAnsi="宋体" w:cs="宋体"/>
          <w:sz w:val="24"/>
          <w:szCs w:val="24"/>
        </w:rPr>
        <w:t>采购人、采购代理机构将拒绝接收未按照招标文件要求密封的投标文件。</w:t>
      </w:r>
      <w:bookmarkStart w:id="111" w:name="_Toc109543171"/>
      <w:bookmarkStart w:id="112" w:name="_Toc109542351"/>
      <w:bookmarkStart w:id="113" w:name="_Toc520356161"/>
    </w:p>
    <w:p>
      <w:pPr>
        <w:spacing w:before="360" w:after="240" w:line="360" w:lineRule="auto"/>
        <w:outlineLvl w:val="2"/>
        <w:rPr>
          <w:rFonts w:ascii="宋体" w:cs="Times New Roman"/>
          <w:b/>
          <w:bCs/>
          <w:sz w:val="24"/>
          <w:szCs w:val="24"/>
        </w:rPr>
      </w:pPr>
      <w:bookmarkStart w:id="114" w:name="_Toc332805107"/>
      <w:bookmarkStart w:id="115" w:name="_Toc332805552"/>
      <w:r>
        <w:rPr>
          <w:rFonts w:ascii="宋体" w:hAnsi="宋体" w:cs="宋体"/>
          <w:b/>
          <w:bCs/>
          <w:sz w:val="24"/>
          <w:szCs w:val="24"/>
        </w:rPr>
        <w:t>16.</w:t>
      </w:r>
      <w:r>
        <w:rPr>
          <w:rFonts w:hint="eastAsia" w:ascii="宋体" w:hAnsi="宋体" w:cs="宋体"/>
          <w:b/>
          <w:bCs/>
          <w:sz w:val="24"/>
          <w:szCs w:val="24"/>
        </w:rPr>
        <w:t>投标截止期</w:t>
      </w:r>
      <w:bookmarkEnd w:id="111"/>
      <w:bookmarkEnd w:id="112"/>
      <w:bookmarkEnd w:id="113"/>
      <w:r>
        <w:rPr>
          <w:rFonts w:hint="eastAsia" w:ascii="宋体" w:hAnsi="宋体" w:cs="宋体"/>
          <w:b/>
          <w:bCs/>
          <w:sz w:val="24"/>
          <w:szCs w:val="24"/>
        </w:rPr>
        <w:t>限</w:t>
      </w:r>
      <w:bookmarkEnd w:id="114"/>
      <w:bookmarkEnd w:id="115"/>
    </w:p>
    <w:p>
      <w:pPr>
        <w:pStyle w:val="6"/>
        <w:spacing w:before="120" w:line="360" w:lineRule="auto"/>
        <w:ind w:left="1080" w:hanging="1080" w:hangingChars="450"/>
        <w:rPr>
          <w:rFonts w:ascii="宋体" w:cs="Times New Roman"/>
          <w:sz w:val="24"/>
          <w:szCs w:val="24"/>
        </w:rPr>
      </w:pPr>
      <w:bookmarkStart w:id="116" w:name="_Toc520356162"/>
      <w:bookmarkStart w:id="117" w:name="_Toc109543172"/>
      <w:bookmarkStart w:id="118" w:name="_Toc332805108"/>
      <w:bookmarkStart w:id="119" w:name="_Toc109542352"/>
      <w:bookmarkStart w:id="120" w:name="_Toc332805553"/>
      <w:r>
        <w:rPr>
          <w:rFonts w:ascii="宋体" w:hAnsi="宋体" w:cs="宋体"/>
          <w:sz w:val="24"/>
          <w:szCs w:val="24"/>
        </w:rPr>
        <w:t>16.1</w:t>
      </w:r>
      <w:r>
        <w:rPr>
          <w:rFonts w:ascii="宋体" w:hAnsi="宋体" w:cs="宋体"/>
          <w:sz w:val="24"/>
          <w:szCs w:val="24"/>
        </w:rPr>
        <w:tab/>
      </w:r>
      <w:r>
        <w:rPr>
          <w:rFonts w:hint="eastAsia" w:ascii="宋体" w:hAnsi="宋体" w:cs="宋体"/>
          <w:sz w:val="24"/>
          <w:szCs w:val="24"/>
        </w:rPr>
        <w:t>供应商当在招标公告中规定的截止时间内，将投标文件递交采购人、采购代理机构，递交地点应当是招标公告中规定的地址。</w:t>
      </w:r>
    </w:p>
    <w:p>
      <w:pPr>
        <w:pStyle w:val="6"/>
        <w:spacing w:before="120" w:line="360" w:lineRule="auto"/>
        <w:ind w:left="1080" w:hanging="1080" w:hangingChars="450"/>
        <w:rPr>
          <w:rFonts w:ascii="宋体" w:cs="Times New Roman"/>
          <w:sz w:val="24"/>
          <w:szCs w:val="24"/>
        </w:rPr>
      </w:pPr>
      <w:r>
        <w:rPr>
          <w:rFonts w:ascii="宋体" w:hAnsi="宋体" w:cs="宋体"/>
          <w:sz w:val="24"/>
          <w:szCs w:val="24"/>
        </w:rPr>
        <w:t>16.2</w:t>
      </w:r>
      <w:r>
        <w:rPr>
          <w:rFonts w:ascii="宋体" w:hAnsi="宋体" w:cs="宋体"/>
          <w:sz w:val="24"/>
          <w:szCs w:val="24"/>
        </w:rPr>
        <w:tab/>
      </w:r>
      <w:r>
        <w:rPr>
          <w:rFonts w:hint="eastAsia" w:ascii="宋体" w:hAnsi="宋体" w:cs="宋体"/>
          <w:sz w:val="24"/>
          <w:szCs w:val="24"/>
        </w:rPr>
        <w:t>采购人、采购代理机构有权按本须知的规定，通过修改招标文件延长投标截止时间。在此情况下，采购人、采购代理机构和供应商受投标截止时间制约的所有权利和义务均应当延长至新的截止期。</w:t>
      </w:r>
    </w:p>
    <w:p>
      <w:pPr>
        <w:pStyle w:val="6"/>
        <w:spacing w:before="120" w:line="360" w:lineRule="auto"/>
        <w:ind w:left="1080" w:hanging="1080" w:hangingChars="450"/>
        <w:rPr>
          <w:rFonts w:ascii="宋体" w:cs="Times New Roman"/>
          <w:sz w:val="24"/>
          <w:szCs w:val="24"/>
        </w:rPr>
      </w:pPr>
      <w:r>
        <w:rPr>
          <w:rFonts w:ascii="宋体" w:hAnsi="宋体" w:cs="宋体"/>
          <w:sz w:val="24"/>
          <w:szCs w:val="24"/>
        </w:rPr>
        <w:t>16.3</w:t>
      </w:r>
      <w:r>
        <w:rPr>
          <w:rFonts w:ascii="宋体" w:hAnsi="宋体" w:cs="宋体"/>
          <w:sz w:val="24"/>
          <w:szCs w:val="24"/>
        </w:rPr>
        <w:tab/>
      </w:r>
      <w:r>
        <w:rPr>
          <w:rFonts w:hint="eastAsia" w:ascii="宋体" w:hAnsi="宋体" w:cs="宋体"/>
          <w:sz w:val="24"/>
          <w:szCs w:val="24"/>
        </w:rPr>
        <w:t>拒收情形：</w:t>
      </w:r>
    </w:p>
    <w:p>
      <w:pPr>
        <w:pStyle w:val="6"/>
        <w:spacing w:before="120" w:line="360" w:lineRule="auto"/>
        <w:ind w:left="1077" w:leftChars="513"/>
        <w:rPr>
          <w:rFonts w:ascii="宋体" w:cs="Times New Roman"/>
          <w:sz w:val="24"/>
          <w:szCs w:val="24"/>
        </w:rPr>
      </w:pPr>
      <w:r>
        <w:rPr>
          <w:rFonts w:hint="eastAsia" w:ascii="宋体" w:hAnsi="宋体" w:cs="宋体"/>
          <w:sz w:val="24"/>
          <w:szCs w:val="24"/>
        </w:rPr>
        <w:t>采购人、采购代理机构将拒绝接收在本须知规定的投标截止时间后逾期送达的任何投标文件。</w:t>
      </w:r>
    </w:p>
    <w:p>
      <w:pPr>
        <w:spacing w:before="360" w:after="240" w:line="360" w:lineRule="auto"/>
        <w:outlineLvl w:val="2"/>
        <w:rPr>
          <w:rFonts w:ascii="宋体" w:cs="Times New Roman"/>
          <w:b/>
          <w:bCs/>
          <w:sz w:val="24"/>
          <w:szCs w:val="24"/>
        </w:rPr>
      </w:pPr>
      <w:r>
        <w:rPr>
          <w:rFonts w:ascii="宋体" w:hAnsi="宋体" w:cs="宋体"/>
          <w:b/>
          <w:bCs/>
          <w:sz w:val="24"/>
          <w:szCs w:val="24"/>
        </w:rPr>
        <w:t>17.</w:t>
      </w:r>
      <w:r>
        <w:rPr>
          <w:rFonts w:hint="eastAsia" w:ascii="宋体" w:hAnsi="宋体" w:cs="宋体"/>
          <w:b/>
          <w:bCs/>
          <w:sz w:val="24"/>
          <w:szCs w:val="24"/>
        </w:rPr>
        <w:t>投标文件的修改与撤回</w:t>
      </w:r>
      <w:bookmarkEnd w:id="116"/>
      <w:bookmarkEnd w:id="117"/>
      <w:bookmarkEnd w:id="118"/>
      <w:bookmarkEnd w:id="119"/>
      <w:bookmarkEnd w:id="120"/>
    </w:p>
    <w:p>
      <w:pPr>
        <w:spacing w:before="120" w:line="360" w:lineRule="auto"/>
        <w:ind w:left="1080" w:hanging="1080"/>
        <w:rPr>
          <w:rFonts w:ascii="宋体" w:cs="Times New Roman"/>
          <w:sz w:val="24"/>
          <w:szCs w:val="24"/>
        </w:rPr>
      </w:pPr>
      <w:bookmarkStart w:id="121" w:name="_Toc332805109"/>
      <w:bookmarkStart w:id="122" w:name="_Toc520356163"/>
      <w:bookmarkStart w:id="123" w:name="_Toc332805554"/>
      <w:bookmarkStart w:id="124" w:name="_Toc109543173"/>
      <w:bookmarkStart w:id="125" w:name="_Toc109542353"/>
      <w:r>
        <w:rPr>
          <w:rFonts w:ascii="宋体" w:hAnsi="宋体" w:cs="宋体"/>
          <w:sz w:val="24"/>
          <w:szCs w:val="24"/>
        </w:rPr>
        <w:t>17.1</w:t>
      </w:r>
      <w:r>
        <w:rPr>
          <w:rFonts w:ascii="宋体" w:hAnsi="宋体" w:cs="宋体"/>
          <w:sz w:val="24"/>
          <w:szCs w:val="24"/>
        </w:rPr>
        <w:tab/>
      </w:r>
      <w:r>
        <w:rPr>
          <w:rFonts w:hint="eastAsia" w:ascii="宋体" w:hAnsi="宋体" w:cs="宋体"/>
          <w:sz w:val="24"/>
          <w:szCs w:val="24"/>
        </w:rPr>
        <w:t>供应商在投标截止时间前，可以对所递交的投标文件进行补充、修改或者撤回，并书面通知采购人或者采购代理机构。补充、修改的内容应当按照招标文件要求签署、盖章、密封后，作为投标文件的组成部分。</w:t>
      </w:r>
    </w:p>
    <w:p>
      <w:pPr>
        <w:spacing w:before="120" w:line="360" w:lineRule="auto"/>
        <w:ind w:left="1080" w:hanging="1080"/>
        <w:rPr>
          <w:rFonts w:ascii="宋体" w:cs="Times New Roman"/>
          <w:sz w:val="24"/>
          <w:szCs w:val="24"/>
        </w:rPr>
      </w:pPr>
      <w:r>
        <w:rPr>
          <w:rFonts w:ascii="宋体" w:hAnsi="宋体" w:cs="宋体"/>
          <w:sz w:val="24"/>
          <w:szCs w:val="24"/>
        </w:rPr>
        <w:t>17.2</w:t>
      </w:r>
      <w:r>
        <w:rPr>
          <w:rFonts w:ascii="宋体" w:hAnsi="宋体" w:cs="宋体"/>
          <w:sz w:val="24"/>
          <w:szCs w:val="24"/>
        </w:rPr>
        <w:tab/>
      </w:r>
      <w:r>
        <w:rPr>
          <w:rFonts w:hint="eastAsia" w:ascii="宋体" w:hAnsi="宋体" w:cs="宋体"/>
          <w:sz w:val="24"/>
          <w:szCs w:val="24"/>
        </w:rPr>
        <w:t>投标截止时间后，供应商不得对其投标文件做任何修改。</w:t>
      </w:r>
    </w:p>
    <w:p>
      <w:pPr>
        <w:spacing w:before="120" w:line="360" w:lineRule="auto"/>
        <w:ind w:left="1061" w:hanging="1060" w:hangingChars="442"/>
        <w:rPr>
          <w:rFonts w:ascii="宋体" w:cs="Times New Roman"/>
          <w:sz w:val="24"/>
          <w:szCs w:val="24"/>
        </w:rPr>
      </w:pPr>
      <w:r>
        <w:rPr>
          <w:rFonts w:ascii="宋体" w:hAnsi="宋体" w:cs="宋体"/>
          <w:sz w:val="24"/>
          <w:szCs w:val="24"/>
        </w:rPr>
        <w:t xml:space="preserve">17.3     </w:t>
      </w:r>
      <w:r>
        <w:rPr>
          <w:rFonts w:hint="eastAsia" w:ascii="宋体" w:hAnsi="宋体" w:cs="宋体"/>
          <w:sz w:val="24"/>
          <w:szCs w:val="24"/>
        </w:rPr>
        <w:t>从投标截止期至供应商在投标书格式中确定的投标有效期之间，供应商不得撤销其投标，否则其投标保证金将按照本须知的规定不予退还。</w:t>
      </w:r>
    </w:p>
    <w:p>
      <w:pPr>
        <w:spacing w:before="120" w:line="360" w:lineRule="auto"/>
        <w:jc w:val="center"/>
        <w:outlineLvl w:val="1"/>
        <w:rPr>
          <w:rFonts w:ascii="宋体" w:cs="Times New Roman"/>
          <w:b/>
          <w:bCs/>
          <w:sz w:val="24"/>
          <w:szCs w:val="24"/>
        </w:rPr>
      </w:pPr>
      <w:r>
        <w:rPr>
          <w:rFonts w:hint="eastAsia" w:ascii="宋体" w:hAnsi="宋体" w:cs="宋体"/>
          <w:b/>
          <w:bCs/>
          <w:sz w:val="24"/>
          <w:szCs w:val="24"/>
        </w:rPr>
        <w:t>五开标及评标</w:t>
      </w:r>
      <w:bookmarkEnd w:id="121"/>
      <w:bookmarkEnd w:id="122"/>
      <w:bookmarkEnd w:id="123"/>
      <w:bookmarkEnd w:id="124"/>
      <w:bookmarkEnd w:id="125"/>
      <w:bookmarkStart w:id="126" w:name="_Toc109542354"/>
      <w:bookmarkStart w:id="127" w:name="_Toc109543174"/>
      <w:bookmarkStart w:id="128" w:name="_Toc520356164"/>
    </w:p>
    <w:p>
      <w:pPr>
        <w:spacing w:before="360" w:after="240" w:line="360" w:lineRule="auto"/>
        <w:outlineLvl w:val="2"/>
        <w:rPr>
          <w:rFonts w:ascii="宋体" w:cs="Times New Roman"/>
          <w:b/>
          <w:bCs/>
          <w:sz w:val="24"/>
          <w:szCs w:val="24"/>
        </w:rPr>
      </w:pPr>
      <w:bookmarkStart w:id="129" w:name="_Toc332805555"/>
      <w:bookmarkStart w:id="130" w:name="_Toc332805110"/>
      <w:r>
        <w:rPr>
          <w:rFonts w:ascii="宋体" w:hAnsi="宋体" w:cs="宋体"/>
          <w:b/>
          <w:bCs/>
          <w:sz w:val="24"/>
          <w:szCs w:val="24"/>
        </w:rPr>
        <w:t>18.</w:t>
      </w:r>
      <w:r>
        <w:rPr>
          <w:rFonts w:hint="eastAsia" w:ascii="宋体" w:hAnsi="宋体" w:cs="宋体"/>
          <w:b/>
          <w:bCs/>
          <w:sz w:val="24"/>
          <w:szCs w:val="24"/>
        </w:rPr>
        <w:t>开标</w:t>
      </w:r>
      <w:bookmarkEnd w:id="126"/>
      <w:bookmarkEnd w:id="127"/>
      <w:bookmarkEnd w:id="128"/>
      <w:bookmarkEnd w:id="129"/>
      <w:bookmarkEnd w:id="130"/>
    </w:p>
    <w:p>
      <w:pPr>
        <w:spacing w:before="120" w:line="360" w:lineRule="auto"/>
        <w:ind w:left="1080" w:hanging="1080"/>
        <w:rPr>
          <w:rFonts w:ascii="宋体" w:cs="Times New Roman"/>
          <w:sz w:val="24"/>
          <w:szCs w:val="24"/>
        </w:rPr>
      </w:pPr>
      <w:bookmarkStart w:id="131" w:name="_Toc520356165"/>
      <w:bookmarkStart w:id="132" w:name="_Toc109543175"/>
      <w:bookmarkStart w:id="133" w:name="_Toc109542355"/>
      <w:bookmarkStart w:id="134" w:name="_Toc332805111"/>
      <w:bookmarkStart w:id="135" w:name="_Toc332805556"/>
      <w:r>
        <w:rPr>
          <w:rFonts w:ascii="宋体" w:hAnsi="宋体" w:cs="宋体"/>
          <w:sz w:val="24"/>
          <w:szCs w:val="24"/>
        </w:rPr>
        <w:t>18.1</w:t>
      </w:r>
      <w:r>
        <w:rPr>
          <w:rFonts w:ascii="宋体" w:hAnsi="宋体" w:cs="宋体"/>
          <w:sz w:val="24"/>
          <w:szCs w:val="24"/>
        </w:rPr>
        <w:tab/>
      </w:r>
      <w:r>
        <w:rPr>
          <w:rFonts w:hint="eastAsia" w:ascii="宋体" w:hAnsi="宋体" w:cs="宋体"/>
          <w:sz w:val="24"/>
          <w:szCs w:val="24"/>
        </w:rPr>
        <w:t>开标应当在招标文件确定的提交投标文件截止时间的同一时间进行。开标地点应当为招标文件中预先确定的地点。采购人或者采购代理机构应当对开标、评标现场活动进行全程录音录像。录音录像应当清晰可辨，音像资料作为采购文件一并存档。</w:t>
      </w:r>
    </w:p>
    <w:p>
      <w:pPr>
        <w:spacing w:before="120" w:line="360" w:lineRule="auto"/>
        <w:ind w:left="1080" w:hanging="1080"/>
        <w:rPr>
          <w:rFonts w:ascii="宋体" w:cs="Times New Roman"/>
          <w:sz w:val="24"/>
          <w:szCs w:val="24"/>
        </w:rPr>
      </w:pPr>
      <w:r>
        <w:rPr>
          <w:rFonts w:ascii="宋体" w:hAnsi="宋体" w:cs="宋体"/>
          <w:sz w:val="24"/>
          <w:szCs w:val="24"/>
        </w:rPr>
        <w:t xml:space="preserve">18.2     </w:t>
      </w:r>
      <w:r>
        <w:rPr>
          <w:rFonts w:hint="eastAsia" w:ascii="宋体" w:hAnsi="宋体" w:cs="宋体"/>
          <w:sz w:val="24"/>
          <w:szCs w:val="24"/>
        </w:rPr>
        <w:t>开标时，应当由供应商或者其推选的代表检查投标文件的密封情况；经确认无误后，由采购人或者采购代理机构工作人员当众拆封，宣布供应商名称、投标价格和招标文件规定的需要宣布的其他内容。</w:t>
      </w:r>
    </w:p>
    <w:p>
      <w:pPr>
        <w:spacing w:before="120" w:line="360" w:lineRule="auto"/>
        <w:ind w:left="1080" w:hanging="1080"/>
        <w:rPr>
          <w:rFonts w:ascii="宋体" w:cs="Times New Roman"/>
          <w:sz w:val="24"/>
          <w:szCs w:val="24"/>
        </w:rPr>
      </w:pPr>
      <w:r>
        <w:rPr>
          <w:rFonts w:ascii="宋体" w:hAnsi="宋体" w:cs="宋体"/>
          <w:sz w:val="24"/>
          <w:szCs w:val="24"/>
        </w:rPr>
        <w:t xml:space="preserve">18.3     </w:t>
      </w:r>
      <w:r>
        <w:rPr>
          <w:rFonts w:hint="eastAsia" w:ascii="宋体" w:hAnsi="宋体" w:cs="宋体"/>
          <w:sz w:val="24"/>
          <w:szCs w:val="24"/>
        </w:rPr>
        <w:t>除了按照本须知的规定原封退回迟到的投标文件之外，采购人、采购代理机构开标时不得拒绝任何投标截止时间前的投标。</w:t>
      </w:r>
    </w:p>
    <w:p>
      <w:pPr>
        <w:spacing w:before="120" w:line="360" w:lineRule="auto"/>
        <w:ind w:left="1080" w:hanging="1080"/>
        <w:rPr>
          <w:rFonts w:ascii="宋体" w:cs="Times New Roman"/>
          <w:sz w:val="24"/>
          <w:szCs w:val="24"/>
        </w:rPr>
      </w:pPr>
      <w:r>
        <w:rPr>
          <w:rFonts w:ascii="宋体" w:hAnsi="宋体" w:cs="宋体"/>
          <w:sz w:val="24"/>
          <w:szCs w:val="24"/>
        </w:rPr>
        <w:t xml:space="preserve">18.4     </w:t>
      </w:r>
      <w:r>
        <w:rPr>
          <w:rFonts w:hint="eastAsia" w:ascii="宋体" w:hAnsi="宋体" w:cs="宋体"/>
          <w:sz w:val="24"/>
          <w:szCs w:val="24"/>
        </w:rPr>
        <w:t>开标过程应当由采购人或者采购代理机构负责记录，由参加开标的各供应商代表和相关工作人员签字确认后随采购文件一并存档。供应商代表对开标过程和开标记录有疑义，以及认为采购人、采购代理机构相关工作人员有需要回避的情形的，应当场提出询问或者回避申请。采购人、采购代理机构对供应商代表提出的询问或者回避申请应当及时处理。供应商未参加开标的，视同认可开标结果。</w:t>
      </w:r>
    </w:p>
    <w:p>
      <w:pPr>
        <w:spacing w:before="360" w:after="240" w:line="360" w:lineRule="auto"/>
        <w:outlineLvl w:val="2"/>
        <w:rPr>
          <w:rFonts w:ascii="宋体" w:cs="Times New Roman"/>
          <w:b/>
          <w:bCs/>
          <w:sz w:val="24"/>
          <w:szCs w:val="24"/>
        </w:rPr>
      </w:pPr>
      <w:r>
        <w:rPr>
          <w:rFonts w:ascii="宋体" w:hAnsi="宋体" w:cs="宋体"/>
          <w:b/>
          <w:bCs/>
          <w:sz w:val="24"/>
          <w:szCs w:val="24"/>
        </w:rPr>
        <w:t>19.</w:t>
      </w:r>
      <w:bookmarkEnd w:id="131"/>
      <w:r>
        <w:rPr>
          <w:rFonts w:hint="eastAsia" w:ascii="宋体" w:hAnsi="宋体" w:cs="宋体"/>
          <w:b/>
          <w:bCs/>
          <w:sz w:val="24"/>
          <w:szCs w:val="24"/>
        </w:rPr>
        <w:t>组建评标委员会</w:t>
      </w:r>
      <w:bookmarkEnd w:id="132"/>
      <w:bookmarkEnd w:id="133"/>
      <w:bookmarkEnd w:id="134"/>
      <w:bookmarkEnd w:id="135"/>
    </w:p>
    <w:p>
      <w:pPr>
        <w:spacing w:before="120" w:line="360" w:lineRule="auto"/>
        <w:ind w:left="1080" w:hanging="1080" w:hangingChars="450"/>
        <w:rPr>
          <w:rFonts w:ascii="宋体" w:cs="Times New Roman"/>
          <w:b/>
          <w:bCs/>
          <w:sz w:val="24"/>
          <w:szCs w:val="24"/>
          <w:u w:val="single"/>
        </w:rPr>
      </w:pPr>
      <w:r>
        <w:rPr>
          <w:rFonts w:ascii="宋体" w:hAnsi="宋体" w:cs="宋体"/>
          <w:sz w:val="24"/>
          <w:szCs w:val="24"/>
        </w:rPr>
        <w:t xml:space="preserve">19.1     </w:t>
      </w:r>
      <w:r>
        <w:rPr>
          <w:rFonts w:hint="eastAsia" w:ascii="宋体" w:hAnsi="宋体" w:cs="宋体"/>
          <w:sz w:val="24"/>
          <w:szCs w:val="24"/>
        </w:rPr>
        <w:t>评标委员会根据招标采购服务的特点，依法进行组建并负责评标工作。</w:t>
      </w:r>
      <w:bookmarkStart w:id="136" w:name="_Toc520356166"/>
    </w:p>
    <w:p>
      <w:pPr>
        <w:spacing w:before="360" w:after="240" w:line="360" w:lineRule="auto"/>
        <w:outlineLvl w:val="2"/>
        <w:rPr>
          <w:rFonts w:ascii="宋体" w:cs="Times New Roman"/>
          <w:b/>
          <w:bCs/>
          <w:sz w:val="24"/>
          <w:szCs w:val="24"/>
        </w:rPr>
      </w:pPr>
      <w:bookmarkStart w:id="137" w:name="_Toc332805557"/>
      <w:bookmarkStart w:id="138" w:name="_Toc332805112"/>
      <w:r>
        <w:rPr>
          <w:rFonts w:ascii="宋体" w:hAnsi="宋体" w:cs="宋体"/>
          <w:b/>
          <w:bCs/>
          <w:sz w:val="24"/>
          <w:szCs w:val="24"/>
        </w:rPr>
        <w:t>20.</w:t>
      </w:r>
      <w:r>
        <w:rPr>
          <w:rFonts w:hint="eastAsia" w:ascii="宋体" w:hAnsi="宋体" w:cs="宋体"/>
          <w:b/>
          <w:bCs/>
          <w:sz w:val="24"/>
          <w:szCs w:val="24"/>
        </w:rPr>
        <w:t>投标文件的</w:t>
      </w:r>
      <w:bookmarkEnd w:id="136"/>
      <w:r>
        <w:rPr>
          <w:rFonts w:hint="eastAsia" w:ascii="宋体" w:hAnsi="宋体" w:cs="宋体"/>
          <w:b/>
          <w:bCs/>
          <w:sz w:val="24"/>
          <w:szCs w:val="24"/>
        </w:rPr>
        <w:t>资格审查、澄清</w:t>
      </w:r>
      <w:bookmarkEnd w:id="137"/>
      <w:bookmarkEnd w:id="138"/>
      <w:r>
        <w:rPr>
          <w:rFonts w:hint="eastAsia" w:ascii="宋体" w:hAnsi="宋体" w:cs="宋体"/>
          <w:b/>
          <w:bCs/>
          <w:sz w:val="24"/>
          <w:szCs w:val="24"/>
        </w:rPr>
        <w:t>与初审</w:t>
      </w:r>
    </w:p>
    <w:p>
      <w:pPr>
        <w:pStyle w:val="5"/>
        <w:adjustRightInd/>
        <w:spacing w:before="120" w:line="360" w:lineRule="auto"/>
        <w:ind w:firstLine="0" w:firstLineChars="0"/>
        <w:jc w:val="both"/>
        <w:textAlignment w:val="auto"/>
        <w:rPr>
          <w:rFonts w:ascii="宋体"/>
          <w:kern w:val="2"/>
        </w:rPr>
      </w:pPr>
      <w:bookmarkStart w:id="139" w:name="_Toc332805113"/>
      <w:bookmarkStart w:id="140" w:name="_Toc332805558"/>
      <w:bookmarkStart w:id="141" w:name="_Toc520356167"/>
      <w:r>
        <w:rPr>
          <w:rFonts w:ascii="宋体" w:hAnsi="宋体" w:cs="宋体"/>
          <w:kern w:val="2"/>
        </w:rPr>
        <w:t xml:space="preserve">20.1     </w:t>
      </w:r>
      <w:r>
        <w:rPr>
          <w:rFonts w:hint="eastAsia" w:ascii="宋体" w:hAnsi="宋体" w:cs="宋体"/>
          <w:kern w:val="2"/>
        </w:rPr>
        <w:t>投标文件的资格审查</w:t>
      </w:r>
    </w:p>
    <w:p>
      <w:pPr>
        <w:pStyle w:val="5"/>
        <w:adjustRightInd/>
        <w:spacing w:before="120" w:line="360" w:lineRule="auto"/>
        <w:ind w:left="1080" w:hanging="1080" w:hangingChars="450"/>
        <w:jc w:val="both"/>
        <w:textAlignment w:val="auto"/>
        <w:rPr>
          <w:rFonts w:ascii="宋体"/>
          <w:kern w:val="2"/>
        </w:rPr>
      </w:pPr>
      <w:r>
        <w:rPr>
          <w:rFonts w:ascii="宋体" w:hAnsi="宋体" w:cs="宋体"/>
          <w:kern w:val="2"/>
        </w:rPr>
        <w:t xml:space="preserve">20.1.1   </w:t>
      </w:r>
      <w:r>
        <w:rPr>
          <w:rFonts w:hint="eastAsia" w:ascii="宋体" w:hAnsi="宋体" w:cs="宋体"/>
          <w:kern w:val="2"/>
        </w:rPr>
        <w:t>开标结束后，采购人或者采购代理机构依法对</w:t>
      </w:r>
      <w:r>
        <w:rPr>
          <w:rFonts w:hint="eastAsia" w:ascii="宋体" w:hAnsi="宋体" w:cs="宋体"/>
        </w:rPr>
        <w:t>供应商</w:t>
      </w:r>
      <w:r>
        <w:rPr>
          <w:rFonts w:hint="eastAsia" w:ascii="宋体" w:hAnsi="宋体" w:cs="宋体"/>
          <w:kern w:val="2"/>
        </w:rPr>
        <w:t>的资格进行审查。合格</w:t>
      </w:r>
      <w:r>
        <w:rPr>
          <w:rFonts w:hint="eastAsia" w:ascii="宋体" w:hAnsi="宋体" w:cs="宋体"/>
        </w:rPr>
        <w:t>供应商</w:t>
      </w:r>
      <w:r>
        <w:rPr>
          <w:rFonts w:hint="eastAsia" w:ascii="宋体" w:hAnsi="宋体" w:cs="宋体"/>
          <w:kern w:val="2"/>
        </w:rPr>
        <w:t>不足</w:t>
      </w:r>
      <w:r>
        <w:rPr>
          <w:rFonts w:ascii="宋体" w:hAnsi="宋体" w:cs="宋体"/>
          <w:kern w:val="2"/>
        </w:rPr>
        <w:t>3</w:t>
      </w:r>
      <w:r>
        <w:rPr>
          <w:rFonts w:hint="eastAsia" w:ascii="宋体" w:hAnsi="宋体" w:cs="宋体"/>
          <w:kern w:val="2"/>
        </w:rPr>
        <w:t>家的，不得评标。</w:t>
      </w:r>
      <w:bookmarkStart w:id="142" w:name="_Toc109542356"/>
      <w:bookmarkStart w:id="143" w:name="_Toc109543176"/>
      <w:bookmarkStart w:id="144" w:name="_Toc109542561"/>
    </w:p>
    <w:p>
      <w:pPr>
        <w:pStyle w:val="5"/>
        <w:adjustRightInd/>
        <w:spacing w:before="120" w:line="360" w:lineRule="auto"/>
        <w:ind w:left="960" w:hanging="960" w:hangingChars="400"/>
        <w:jc w:val="both"/>
        <w:textAlignment w:val="auto"/>
        <w:rPr>
          <w:rFonts w:ascii="宋体"/>
          <w:kern w:val="2"/>
        </w:rPr>
      </w:pPr>
      <w:r>
        <w:rPr>
          <w:rFonts w:ascii="宋体" w:hAnsi="宋体" w:cs="宋体"/>
          <w:kern w:val="2"/>
        </w:rPr>
        <w:t xml:space="preserve">20.1.2  </w:t>
      </w:r>
      <w:r>
        <w:rPr>
          <w:rFonts w:hint="eastAsia" w:ascii="宋体" w:hAnsi="宋体" w:cs="宋体"/>
          <w:kern w:val="2"/>
        </w:rPr>
        <w:t>资格审查依据法律法规和招标文件的规定，对投标文件中的资格证明、投标保证金等进行审查，以确定投标供应商是否具备投标资格。</w:t>
      </w:r>
      <w:r>
        <w:rPr>
          <w:rFonts w:hint="eastAsia" w:ascii="宋体" w:hAnsi="宋体" w:cs="宋体"/>
        </w:rPr>
        <w:t>供应商</w:t>
      </w:r>
      <w:r>
        <w:rPr>
          <w:rFonts w:hint="eastAsia" w:ascii="宋体" w:hAnsi="宋体" w:cs="宋体"/>
          <w:kern w:val="2"/>
        </w:rPr>
        <w:t>存在下列情况之一的，投标无效：</w:t>
      </w:r>
    </w:p>
    <w:p>
      <w:pPr>
        <w:pStyle w:val="5"/>
        <w:spacing w:before="120" w:line="360" w:lineRule="auto"/>
        <w:ind w:firstLine="960" w:firstLineChars="400"/>
        <w:rPr>
          <w:rFonts w:ascii="宋体"/>
          <w:kern w:val="2"/>
        </w:rPr>
      </w:pPr>
      <w:r>
        <w:rPr>
          <w:rFonts w:hint="eastAsia" w:ascii="宋体" w:hAnsi="宋体" w:cs="宋体"/>
          <w:kern w:val="2"/>
        </w:rPr>
        <w:t>（</w:t>
      </w:r>
      <w:r>
        <w:rPr>
          <w:rFonts w:ascii="宋体" w:hAnsi="宋体" w:cs="宋体"/>
          <w:kern w:val="2"/>
        </w:rPr>
        <w:t>1</w:t>
      </w:r>
      <w:r>
        <w:rPr>
          <w:rFonts w:hint="eastAsia" w:ascii="宋体" w:hAnsi="宋体" w:cs="宋体"/>
          <w:kern w:val="2"/>
        </w:rPr>
        <w:t>）不具备本招标文件第三章</w:t>
      </w:r>
      <w:r>
        <w:rPr>
          <w:rFonts w:hint="eastAsia" w:ascii="宋体" w:hAnsi="宋体" w:cs="宋体"/>
        </w:rPr>
        <w:t>供应商</w:t>
      </w:r>
      <w:r>
        <w:rPr>
          <w:rFonts w:hint="eastAsia" w:ascii="宋体" w:hAnsi="宋体" w:cs="宋体"/>
          <w:kern w:val="2"/>
        </w:rPr>
        <w:t>须知资料表中供应商资格要求的；</w:t>
      </w:r>
    </w:p>
    <w:p>
      <w:pPr>
        <w:pStyle w:val="5"/>
        <w:adjustRightInd/>
        <w:spacing w:before="120" w:line="360" w:lineRule="auto"/>
        <w:ind w:firstLine="960" w:firstLineChars="400"/>
        <w:jc w:val="both"/>
        <w:textAlignment w:val="auto"/>
        <w:rPr>
          <w:rFonts w:ascii="宋体"/>
          <w:kern w:val="2"/>
        </w:rPr>
      </w:pPr>
      <w:r>
        <w:rPr>
          <w:rFonts w:hint="eastAsia" w:ascii="宋体" w:hAnsi="宋体" w:cs="宋体"/>
          <w:kern w:val="2"/>
        </w:rPr>
        <w:t>（</w:t>
      </w:r>
      <w:r>
        <w:rPr>
          <w:rFonts w:ascii="宋体" w:hAnsi="宋体" w:cs="宋体"/>
          <w:kern w:val="2"/>
        </w:rPr>
        <w:t>2</w:t>
      </w:r>
      <w:r>
        <w:rPr>
          <w:rFonts w:hint="eastAsia" w:ascii="宋体" w:hAnsi="宋体" w:cs="宋体"/>
          <w:kern w:val="2"/>
        </w:rPr>
        <w:t>）未按照招标文件的规定提交投标保证金的。</w:t>
      </w:r>
    </w:p>
    <w:p>
      <w:pPr>
        <w:pStyle w:val="5"/>
        <w:adjustRightInd/>
        <w:spacing w:before="120" w:line="360" w:lineRule="auto"/>
        <w:ind w:firstLine="0" w:firstLineChars="0"/>
        <w:jc w:val="both"/>
        <w:textAlignment w:val="auto"/>
        <w:rPr>
          <w:rFonts w:ascii="宋体"/>
          <w:kern w:val="2"/>
        </w:rPr>
      </w:pPr>
      <w:r>
        <w:rPr>
          <w:rFonts w:ascii="宋体" w:hAnsi="宋体" w:cs="宋体"/>
          <w:kern w:val="2"/>
        </w:rPr>
        <w:t>20.2</w:t>
      </w:r>
      <w:r>
        <w:rPr>
          <w:rFonts w:ascii="宋体" w:hAnsi="宋体" w:cs="宋体"/>
          <w:kern w:val="2"/>
        </w:rPr>
        <w:tab/>
      </w:r>
      <w:bookmarkEnd w:id="142"/>
      <w:bookmarkEnd w:id="143"/>
      <w:bookmarkEnd w:id="144"/>
      <w:r>
        <w:rPr>
          <w:rFonts w:hint="eastAsia" w:ascii="宋体" w:hAnsi="宋体" w:cs="宋体"/>
          <w:kern w:val="2"/>
        </w:rPr>
        <w:t>投标文件的澄清</w:t>
      </w:r>
    </w:p>
    <w:p>
      <w:pPr>
        <w:pStyle w:val="5"/>
        <w:adjustRightInd/>
        <w:spacing w:before="120" w:line="360" w:lineRule="auto"/>
        <w:ind w:left="1080" w:hanging="1080" w:hangingChars="450"/>
        <w:jc w:val="both"/>
        <w:textAlignment w:val="auto"/>
        <w:rPr>
          <w:rFonts w:ascii="宋体"/>
          <w:kern w:val="2"/>
        </w:rPr>
      </w:pPr>
      <w:r>
        <w:rPr>
          <w:rFonts w:ascii="宋体" w:hAnsi="宋体" w:cs="宋体"/>
          <w:kern w:val="2"/>
        </w:rPr>
        <w:t xml:space="preserve">20.2.1   </w:t>
      </w:r>
      <w:r>
        <w:rPr>
          <w:rFonts w:hint="eastAsia" w:ascii="宋体" w:hAnsi="宋体" w:cs="宋体"/>
          <w:kern w:val="2"/>
        </w:rPr>
        <w:t>对于投标文件中含义不明确、同类问题表述不一致或者有明显文字和计算错误的内容，评标委员会应当以书面形式要求供应商作出必要的澄清、说明或者补正。供应商的澄清、说明或者补正应当采用书面形式，并加盖公章，或者由法定代表人或其授权的代表签字。供应商的澄清、说明或者补正不得超出投标文件的范围或者改变投标文件的实质性内容。</w:t>
      </w:r>
    </w:p>
    <w:p>
      <w:pPr>
        <w:pStyle w:val="5"/>
        <w:adjustRightInd/>
        <w:spacing w:before="120" w:line="360" w:lineRule="auto"/>
        <w:ind w:firstLine="0" w:firstLineChars="0"/>
        <w:jc w:val="both"/>
        <w:textAlignment w:val="auto"/>
        <w:rPr>
          <w:rFonts w:ascii="宋体"/>
          <w:kern w:val="2"/>
        </w:rPr>
      </w:pPr>
      <w:r>
        <w:rPr>
          <w:rFonts w:ascii="宋体" w:hAnsi="宋体" w:cs="宋体"/>
          <w:kern w:val="2"/>
        </w:rPr>
        <w:t xml:space="preserve">20.2.2   </w:t>
      </w:r>
      <w:r>
        <w:rPr>
          <w:rFonts w:hint="eastAsia" w:ascii="宋体" w:hAnsi="宋体" w:cs="宋体"/>
          <w:kern w:val="2"/>
        </w:rPr>
        <w:t>澄清文件将作为投标文件内容的一部分。</w:t>
      </w:r>
    </w:p>
    <w:p>
      <w:pPr>
        <w:pStyle w:val="5"/>
        <w:spacing w:before="120" w:line="360" w:lineRule="auto"/>
        <w:ind w:left="1080" w:hanging="1080" w:hangingChars="450"/>
        <w:rPr>
          <w:rFonts w:ascii="宋体"/>
          <w:kern w:val="2"/>
        </w:rPr>
      </w:pPr>
      <w:r>
        <w:rPr>
          <w:rFonts w:ascii="宋体" w:hAnsi="宋体" w:cs="宋体"/>
          <w:kern w:val="2"/>
        </w:rPr>
        <w:t xml:space="preserve">20.2.3   </w:t>
      </w:r>
      <w:r>
        <w:rPr>
          <w:rFonts w:hint="eastAsia" w:ascii="宋体" w:hAnsi="宋体" w:cs="宋体"/>
          <w:kern w:val="2"/>
        </w:rPr>
        <w:t>不能在规定的时间内答复评标委员会提出的澄清问题的，其投标有可能因不完整导致不能实质性响应招标文件要求，被作为无效投标处理。</w:t>
      </w:r>
    </w:p>
    <w:p>
      <w:pPr>
        <w:pStyle w:val="5"/>
        <w:adjustRightInd/>
        <w:spacing w:before="120" w:line="360" w:lineRule="auto"/>
        <w:ind w:firstLine="0" w:firstLineChars="0"/>
        <w:jc w:val="both"/>
        <w:textAlignment w:val="auto"/>
        <w:rPr>
          <w:rFonts w:ascii="宋体"/>
          <w:kern w:val="2"/>
        </w:rPr>
      </w:pPr>
      <w:r>
        <w:rPr>
          <w:rFonts w:ascii="宋体" w:hAnsi="宋体" w:cs="宋体"/>
          <w:kern w:val="2"/>
        </w:rPr>
        <w:t xml:space="preserve">20.3     </w:t>
      </w:r>
      <w:r>
        <w:rPr>
          <w:rFonts w:hint="eastAsia" w:ascii="宋体" w:hAnsi="宋体" w:cs="宋体"/>
          <w:b/>
          <w:bCs/>
          <w:kern w:val="2"/>
        </w:rPr>
        <w:t>投标文件的初审</w:t>
      </w:r>
    </w:p>
    <w:p>
      <w:pPr>
        <w:pStyle w:val="5"/>
        <w:adjustRightInd/>
        <w:spacing w:before="120" w:line="360" w:lineRule="auto"/>
        <w:ind w:left="1080" w:hanging="1080" w:hangingChars="450"/>
        <w:jc w:val="both"/>
        <w:textAlignment w:val="auto"/>
        <w:rPr>
          <w:rFonts w:ascii="宋体"/>
          <w:kern w:val="2"/>
        </w:rPr>
      </w:pPr>
      <w:r>
        <w:rPr>
          <w:rFonts w:ascii="宋体" w:hAnsi="宋体" w:cs="宋体"/>
          <w:kern w:val="2"/>
        </w:rPr>
        <w:t xml:space="preserve">20.3.1   </w:t>
      </w:r>
      <w:r>
        <w:rPr>
          <w:rFonts w:hint="eastAsia" w:ascii="宋体" w:hAnsi="宋体" w:cs="宋体"/>
          <w:kern w:val="2"/>
        </w:rPr>
        <w:t>投标文件的初审主要为符合性检查。依据政府采购法律法规和招标文件的规定，审查投标文件有效性、完整性和对招标文件的响应程度，以确定投标文件是否实质上响应了招标文件的要求。</w:t>
      </w:r>
    </w:p>
    <w:p>
      <w:pPr>
        <w:pStyle w:val="5"/>
        <w:spacing w:before="120" w:line="360" w:lineRule="auto"/>
        <w:ind w:left="1080" w:hanging="1080" w:hangingChars="450"/>
        <w:rPr>
          <w:rFonts w:ascii="宋体"/>
          <w:kern w:val="2"/>
        </w:rPr>
      </w:pPr>
      <w:r>
        <w:rPr>
          <w:rFonts w:ascii="宋体" w:hAnsi="宋体" w:cs="宋体"/>
          <w:kern w:val="2"/>
        </w:rPr>
        <w:t xml:space="preserve">20.3.2   </w:t>
      </w:r>
      <w:r>
        <w:rPr>
          <w:rFonts w:hint="eastAsia" w:ascii="宋体" w:hAnsi="宋体" w:cs="宋体"/>
          <w:kern w:val="2"/>
        </w:rPr>
        <w:t>初审中，对明显的文字和计算错误按下述原则处理，若出现相互矛盾之处，应以排列在先的原则为准优先处理。</w:t>
      </w:r>
    </w:p>
    <w:p>
      <w:pPr>
        <w:pStyle w:val="5"/>
        <w:adjustRightInd/>
        <w:spacing w:before="120" w:line="360" w:lineRule="auto"/>
        <w:ind w:left="1078" w:leftChars="456" w:hanging="120" w:hangingChars="50"/>
        <w:jc w:val="both"/>
        <w:textAlignment w:val="auto"/>
        <w:rPr>
          <w:rFonts w:ascii="宋体"/>
          <w:kern w:val="2"/>
        </w:rPr>
      </w:pPr>
      <w:r>
        <w:rPr>
          <w:rFonts w:hint="eastAsia" w:ascii="宋体" w:hAnsi="宋体" w:cs="宋体"/>
          <w:kern w:val="2"/>
        </w:rPr>
        <w:t>（一）投标文件中开标一览表内容与投标文件中相应内容不一致的，以开标一览表为准；</w:t>
      </w:r>
    </w:p>
    <w:p>
      <w:pPr>
        <w:pStyle w:val="5"/>
        <w:adjustRightInd/>
        <w:spacing w:before="120" w:line="360" w:lineRule="auto"/>
        <w:ind w:left="1078" w:leftChars="456" w:hanging="120" w:hangingChars="50"/>
        <w:jc w:val="both"/>
        <w:textAlignment w:val="auto"/>
        <w:rPr>
          <w:rFonts w:ascii="宋体"/>
          <w:kern w:val="2"/>
        </w:rPr>
      </w:pPr>
      <w:r>
        <w:rPr>
          <w:rFonts w:hint="eastAsia" w:ascii="宋体" w:hAnsi="宋体" w:cs="宋体"/>
          <w:kern w:val="2"/>
        </w:rPr>
        <w:t>（二）大写金额和小写金额不一致的，以大写金额为准；</w:t>
      </w:r>
    </w:p>
    <w:p>
      <w:pPr>
        <w:pStyle w:val="5"/>
        <w:adjustRightInd/>
        <w:spacing w:before="120" w:line="360" w:lineRule="auto"/>
        <w:ind w:left="1078" w:leftChars="456" w:hanging="120" w:hangingChars="50"/>
        <w:jc w:val="both"/>
        <w:textAlignment w:val="auto"/>
        <w:rPr>
          <w:rFonts w:ascii="宋体"/>
          <w:kern w:val="2"/>
        </w:rPr>
      </w:pPr>
      <w:r>
        <w:rPr>
          <w:rFonts w:hint="eastAsia" w:ascii="宋体" w:hAnsi="宋体" w:cs="宋体"/>
          <w:kern w:val="2"/>
        </w:rPr>
        <w:t>（三）单价金额小数点或者百分比有明显错位的，以开标一览表的总价为准，并修改单价；</w:t>
      </w:r>
    </w:p>
    <w:p>
      <w:pPr>
        <w:pStyle w:val="5"/>
        <w:adjustRightInd/>
        <w:spacing w:before="120" w:line="360" w:lineRule="auto"/>
        <w:ind w:left="1078" w:leftChars="456" w:hanging="120" w:hangingChars="50"/>
        <w:jc w:val="both"/>
        <w:textAlignment w:val="auto"/>
        <w:rPr>
          <w:rFonts w:ascii="宋体"/>
          <w:kern w:val="2"/>
        </w:rPr>
      </w:pPr>
      <w:r>
        <w:rPr>
          <w:rFonts w:hint="eastAsia" w:ascii="宋体" w:hAnsi="宋体" w:cs="宋体"/>
          <w:kern w:val="2"/>
        </w:rPr>
        <w:t>（四）总价金额与按单价汇总金额不一致的，以单价金额计算结果为准。</w:t>
      </w:r>
    </w:p>
    <w:p>
      <w:pPr>
        <w:pStyle w:val="5"/>
        <w:adjustRightInd/>
        <w:spacing w:before="120" w:line="360" w:lineRule="auto"/>
        <w:ind w:left="1077" w:leftChars="513" w:firstLine="0" w:firstLineChars="0"/>
        <w:jc w:val="both"/>
        <w:textAlignment w:val="auto"/>
        <w:rPr>
          <w:rFonts w:ascii="宋体"/>
          <w:kern w:val="2"/>
        </w:rPr>
      </w:pPr>
      <w:r>
        <w:rPr>
          <w:rFonts w:hint="eastAsia" w:ascii="宋体" w:hAnsi="宋体" w:cs="宋体"/>
          <w:kern w:val="2"/>
        </w:rPr>
        <w:t>同时出现两种以上不一致的，按照前款规定的顺序修正。修正后的报价按照本办法</w:t>
      </w:r>
      <w:r>
        <w:rPr>
          <w:rFonts w:ascii="宋体" w:hAnsi="宋体" w:cs="宋体"/>
          <w:kern w:val="2"/>
        </w:rPr>
        <w:t>20.2</w:t>
      </w:r>
      <w:r>
        <w:rPr>
          <w:rFonts w:hint="eastAsia" w:ascii="宋体" w:hAnsi="宋体" w:cs="宋体"/>
          <w:kern w:val="2"/>
        </w:rPr>
        <w:t>的规定经</w:t>
      </w:r>
      <w:r>
        <w:rPr>
          <w:rFonts w:hint="eastAsia" w:ascii="宋体" w:hAnsi="宋体" w:cs="宋体"/>
        </w:rPr>
        <w:t>供应商</w:t>
      </w:r>
      <w:r>
        <w:rPr>
          <w:rFonts w:hint="eastAsia" w:ascii="宋体" w:hAnsi="宋体" w:cs="宋体"/>
          <w:kern w:val="2"/>
        </w:rPr>
        <w:t>确认后产生约束力，</w:t>
      </w:r>
      <w:r>
        <w:rPr>
          <w:rFonts w:hint="eastAsia" w:ascii="宋体" w:hAnsi="宋体" w:cs="宋体"/>
        </w:rPr>
        <w:t>供应商</w:t>
      </w:r>
      <w:r>
        <w:rPr>
          <w:rFonts w:hint="eastAsia" w:ascii="宋体" w:hAnsi="宋体" w:cs="宋体"/>
          <w:kern w:val="2"/>
        </w:rPr>
        <w:t>不确认的，其投标无效。</w:t>
      </w:r>
    </w:p>
    <w:p>
      <w:pPr>
        <w:pStyle w:val="5"/>
        <w:spacing w:before="120" w:line="360" w:lineRule="auto"/>
        <w:ind w:left="960" w:hanging="960" w:hangingChars="400"/>
        <w:rPr>
          <w:rFonts w:ascii="宋体"/>
          <w:kern w:val="2"/>
        </w:rPr>
      </w:pPr>
      <w:r>
        <w:rPr>
          <w:rFonts w:ascii="宋体" w:hAnsi="宋体" w:cs="宋体"/>
          <w:kern w:val="2"/>
        </w:rPr>
        <w:t xml:space="preserve">20.3.3  </w:t>
      </w:r>
      <w:r>
        <w:rPr>
          <w:rFonts w:hint="eastAsia" w:ascii="宋体" w:hAnsi="宋体" w:cs="宋体"/>
        </w:rPr>
        <w:t>供应商</w:t>
      </w:r>
      <w:r>
        <w:rPr>
          <w:rFonts w:hint="eastAsia" w:ascii="宋体" w:hAnsi="宋体" w:cs="宋体"/>
          <w:kern w:val="2"/>
        </w:rPr>
        <w:t>应当遵循公平竞争的原则，不得恶意串通，不得妨碍其他供应商的竞争行为，不得损害采购人或者其他供应商的合法权益。在评标过程中发现供应商有上述情形的，评标委员会应当认定其投标无效，并书面报告本级财政部门。</w:t>
      </w:r>
    </w:p>
    <w:p>
      <w:pPr>
        <w:pStyle w:val="5"/>
        <w:spacing w:before="120" w:line="360" w:lineRule="auto"/>
        <w:ind w:firstLine="960" w:firstLineChars="400"/>
        <w:rPr>
          <w:rFonts w:ascii="宋体"/>
          <w:kern w:val="2"/>
        </w:rPr>
      </w:pPr>
      <w:r>
        <w:rPr>
          <w:rFonts w:hint="eastAsia" w:ascii="宋体" w:hAnsi="宋体" w:cs="宋体"/>
          <w:kern w:val="2"/>
        </w:rPr>
        <w:t>有下列情形之一的，视为供应商相互串通投标：</w:t>
      </w:r>
    </w:p>
    <w:p>
      <w:pPr>
        <w:pStyle w:val="5"/>
        <w:spacing w:before="120" w:line="360" w:lineRule="auto"/>
        <w:ind w:firstLine="960" w:firstLineChars="400"/>
        <w:rPr>
          <w:rFonts w:ascii="宋体"/>
          <w:kern w:val="2"/>
        </w:rPr>
      </w:pPr>
      <w:r>
        <w:rPr>
          <w:rFonts w:hint="eastAsia" w:ascii="宋体" w:hAnsi="宋体" w:cs="宋体"/>
          <w:kern w:val="2"/>
        </w:rPr>
        <w:t>（</w:t>
      </w:r>
      <w:r>
        <w:rPr>
          <w:rFonts w:ascii="宋体" w:hAnsi="宋体" w:cs="宋体"/>
          <w:kern w:val="2"/>
        </w:rPr>
        <w:t>1</w:t>
      </w:r>
      <w:r>
        <w:rPr>
          <w:rFonts w:hint="eastAsia" w:ascii="宋体" w:hAnsi="宋体" w:cs="宋体"/>
          <w:kern w:val="2"/>
        </w:rPr>
        <w:t>）不同供应商的投标文件由同一单位或者个人编制；</w:t>
      </w:r>
    </w:p>
    <w:p>
      <w:pPr>
        <w:pStyle w:val="5"/>
        <w:spacing w:line="360" w:lineRule="auto"/>
        <w:ind w:firstLine="960" w:firstLineChars="400"/>
        <w:rPr>
          <w:rFonts w:ascii="宋体"/>
          <w:kern w:val="2"/>
        </w:rPr>
      </w:pPr>
      <w:r>
        <w:rPr>
          <w:rFonts w:hint="eastAsia" w:ascii="宋体" w:hAnsi="宋体" w:cs="宋体"/>
          <w:kern w:val="2"/>
        </w:rPr>
        <w:t>（</w:t>
      </w:r>
      <w:r>
        <w:rPr>
          <w:rFonts w:ascii="宋体" w:hAnsi="宋体" w:cs="宋体"/>
          <w:kern w:val="2"/>
        </w:rPr>
        <w:t>2</w:t>
      </w:r>
      <w:r>
        <w:rPr>
          <w:rFonts w:hint="eastAsia" w:ascii="宋体" w:hAnsi="宋体" w:cs="宋体"/>
          <w:kern w:val="2"/>
        </w:rPr>
        <w:t>）不同供应商委托同一单位或者个人办理投标事宜；</w:t>
      </w:r>
    </w:p>
    <w:p>
      <w:pPr>
        <w:pStyle w:val="5"/>
        <w:spacing w:line="360" w:lineRule="auto"/>
        <w:ind w:firstLine="960" w:firstLineChars="400"/>
        <w:rPr>
          <w:rFonts w:ascii="宋体"/>
          <w:kern w:val="2"/>
        </w:rPr>
      </w:pPr>
      <w:r>
        <w:rPr>
          <w:rFonts w:hint="eastAsia" w:ascii="宋体" w:hAnsi="宋体" w:cs="宋体"/>
          <w:kern w:val="2"/>
        </w:rPr>
        <w:t>（</w:t>
      </w:r>
      <w:r>
        <w:rPr>
          <w:rFonts w:ascii="宋体" w:hAnsi="宋体" w:cs="宋体"/>
          <w:kern w:val="2"/>
        </w:rPr>
        <w:t>3</w:t>
      </w:r>
      <w:r>
        <w:rPr>
          <w:rFonts w:hint="eastAsia" w:ascii="宋体" w:hAnsi="宋体" w:cs="宋体"/>
          <w:kern w:val="2"/>
        </w:rPr>
        <w:t>）不同供应商的投标文件载明的项目管理成员或者联系人员为同一人；</w:t>
      </w:r>
    </w:p>
    <w:p>
      <w:pPr>
        <w:pStyle w:val="5"/>
        <w:spacing w:line="360" w:lineRule="auto"/>
        <w:ind w:firstLine="960" w:firstLineChars="400"/>
        <w:rPr>
          <w:rFonts w:ascii="宋体"/>
          <w:kern w:val="2"/>
        </w:rPr>
      </w:pPr>
      <w:r>
        <w:rPr>
          <w:rFonts w:hint="eastAsia" w:ascii="宋体" w:hAnsi="宋体" w:cs="宋体"/>
          <w:kern w:val="2"/>
        </w:rPr>
        <w:t>（</w:t>
      </w:r>
      <w:r>
        <w:rPr>
          <w:rFonts w:ascii="宋体" w:hAnsi="宋体" w:cs="宋体"/>
          <w:kern w:val="2"/>
        </w:rPr>
        <w:t>4</w:t>
      </w:r>
      <w:r>
        <w:rPr>
          <w:rFonts w:hint="eastAsia" w:ascii="宋体" w:hAnsi="宋体" w:cs="宋体"/>
          <w:kern w:val="2"/>
        </w:rPr>
        <w:t>）不同供应商的投标文件异常一致或者投标报价呈规律性差异；</w:t>
      </w:r>
    </w:p>
    <w:p>
      <w:pPr>
        <w:pStyle w:val="5"/>
        <w:spacing w:line="360" w:lineRule="auto"/>
        <w:ind w:firstLine="960" w:firstLineChars="400"/>
        <w:rPr>
          <w:rFonts w:ascii="宋体"/>
          <w:kern w:val="2"/>
        </w:rPr>
      </w:pPr>
      <w:r>
        <w:rPr>
          <w:rFonts w:hint="eastAsia" w:ascii="宋体" w:hAnsi="宋体" w:cs="宋体"/>
          <w:kern w:val="2"/>
        </w:rPr>
        <w:t>（</w:t>
      </w:r>
      <w:r>
        <w:rPr>
          <w:rFonts w:ascii="宋体" w:hAnsi="宋体" w:cs="宋体"/>
          <w:kern w:val="2"/>
        </w:rPr>
        <w:t>5</w:t>
      </w:r>
      <w:r>
        <w:rPr>
          <w:rFonts w:hint="eastAsia" w:ascii="宋体" w:hAnsi="宋体" w:cs="宋体"/>
          <w:kern w:val="2"/>
        </w:rPr>
        <w:t>）不同供应商的投标文件相互混装；</w:t>
      </w:r>
    </w:p>
    <w:p>
      <w:pPr>
        <w:pStyle w:val="5"/>
        <w:spacing w:line="360" w:lineRule="auto"/>
        <w:ind w:firstLine="960" w:firstLineChars="400"/>
        <w:rPr>
          <w:rFonts w:ascii="宋体"/>
          <w:kern w:val="2"/>
        </w:rPr>
      </w:pPr>
      <w:r>
        <w:rPr>
          <w:rFonts w:hint="eastAsia" w:ascii="宋体" w:hAnsi="宋体" w:cs="宋体"/>
          <w:kern w:val="2"/>
        </w:rPr>
        <w:t>（</w:t>
      </w:r>
      <w:r>
        <w:rPr>
          <w:rFonts w:ascii="宋体" w:hAnsi="宋体" w:cs="宋体"/>
          <w:kern w:val="2"/>
        </w:rPr>
        <w:t>6</w:t>
      </w:r>
      <w:r>
        <w:rPr>
          <w:rFonts w:hint="eastAsia" w:ascii="宋体" w:hAnsi="宋体" w:cs="宋体"/>
          <w:kern w:val="2"/>
        </w:rPr>
        <w:t>）不同供应商的投标保证金从同一单位或者个人的账户转出。</w:t>
      </w:r>
    </w:p>
    <w:p>
      <w:pPr>
        <w:pStyle w:val="5"/>
        <w:spacing w:line="360" w:lineRule="auto"/>
        <w:ind w:left="960" w:hanging="960" w:hangingChars="400"/>
        <w:rPr>
          <w:rFonts w:ascii="宋体"/>
          <w:kern w:val="2"/>
        </w:rPr>
      </w:pPr>
      <w:r>
        <w:rPr>
          <w:rFonts w:ascii="宋体" w:hAnsi="宋体" w:cs="宋体"/>
          <w:kern w:val="2"/>
        </w:rPr>
        <w:t xml:space="preserve">20.3.4  </w:t>
      </w:r>
      <w:r>
        <w:rPr>
          <w:rFonts w:hint="eastAsia" w:ascii="宋体" w:hAnsi="宋体" w:cs="宋体"/>
          <w:kern w:val="2"/>
        </w:rPr>
        <w:t>对投标文件进行详细评估之前，评标委员会要审查每份投标文件是否实质上响应了招标文件的要求。实质上响应的投标应该是与招标文件要求的全部条款、条件和规格相符，没有重大偏离的投标。所谓重大偏离、保留或反对，系指影响到招标文件规定的供货范围、质量和性能，或者实质上与招标文件不一致，而且限制了合同中买方的权利和</w:t>
      </w:r>
      <w:r>
        <w:rPr>
          <w:rFonts w:hint="eastAsia" w:ascii="宋体" w:hAnsi="宋体" w:cs="宋体"/>
        </w:rPr>
        <w:t>供应商</w:t>
      </w:r>
      <w:r>
        <w:rPr>
          <w:rFonts w:hint="eastAsia" w:ascii="宋体" w:hAnsi="宋体" w:cs="宋体"/>
          <w:kern w:val="2"/>
        </w:rPr>
        <w:t>的义务的规定，而接受这些偏离或保留将会对其他提交了实质性响应投标的</w:t>
      </w:r>
      <w:r>
        <w:rPr>
          <w:rFonts w:hint="eastAsia" w:ascii="宋体" w:hAnsi="宋体" w:cs="宋体"/>
        </w:rPr>
        <w:t>供应商</w:t>
      </w:r>
      <w:r>
        <w:rPr>
          <w:rFonts w:hint="eastAsia" w:ascii="宋体" w:hAnsi="宋体" w:cs="宋体"/>
          <w:kern w:val="2"/>
        </w:rPr>
        <w:t>的竞争地位产生不公正的影响。决定投标的响应性只根据投标文件本身的内容，而不寻求外部的证据。如果投标实质上没有响应招标文件的要求，其投标将被作为无效投标处理。</w:t>
      </w:r>
      <w:r>
        <w:rPr>
          <w:rFonts w:hint="eastAsia" w:ascii="宋体" w:hAnsi="宋体" w:cs="宋体"/>
        </w:rPr>
        <w:t>供应商</w:t>
      </w:r>
      <w:r>
        <w:rPr>
          <w:rFonts w:hint="eastAsia" w:ascii="宋体" w:hAnsi="宋体" w:cs="宋体"/>
          <w:kern w:val="2"/>
        </w:rPr>
        <w:t>不得通过修正或撤消不合要求的偏离或保留从而使其投标成为实质上响应的投标。</w:t>
      </w:r>
    </w:p>
    <w:p>
      <w:pPr>
        <w:pStyle w:val="5"/>
        <w:spacing w:before="120" w:line="360" w:lineRule="auto"/>
        <w:ind w:left="960" w:hanging="960" w:hangingChars="400"/>
        <w:rPr>
          <w:rFonts w:ascii="宋体"/>
          <w:kern w:val="2"/>
        </w:rPr>
      </w:pPr>
      <w:r>
        <w:rPr>
          <w:rFonts w:ascii="宋体" w:hAnsi="宋体" w:cs="宋体"/>
          <w:kern w:val="2"/>
        </w:rPr>
        <w:t xml:space="preserve">20.3.5  </w:t>
      </w:r>
      <w:r>
        <w:rPr>
          <w:rFonts w:hint="eastAsia" w:ascii="宋体" w:hAnsi="宋体" w:cs="宋体"/>
          <w:kern w:val="2"/>
        </w:rPr>
        <w:t>根据有关法律法规和招标文件的有关规定，如出现下列情况之一的，将按照无效投标处理，予以拒绝：</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1</w:t>
      </w:r>
      <w:r>
        <w:rPr>
          <w:rFonts w:hint="eastAsia" w:ascii="宋体" w:hAnsi="宋体" w:cs="宋体"/>
          <w:kern w:val="2"/>
        </w:rPr>
        <w:t>）投标文件未按招标文件规定要求密封、签署、盖章的；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2</w:t>
      </w:r>
      <w:r>
        <w:rPr>
          <w:rFonts w:hint="eastAsia" w:ascii="宋体" w:hAnsi="宋体" w:cs="宋体"/>
          <w:kern w:val="2"/>
        </w:rPr>
        <w:t>）投标文件无法定代表人签字，或签字无法定代表人有效委托书的；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3</w:t>
      </w:r>
      <w:r>
        <w:rPr>
          <w:rFonts w:hint="eastAsia" w:ascii="宋体" w:hAnsi="宋体" w:cs="宋体"/>
          <w:kern w:val="2"/>
        </w:rPr>
        <w:t>）投标有效期不满足招标文件要求的；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4</w:t>
      </w:r>
      <w:r>
        <w:rPr>
          <w:rFonts w:hint="eastAsia" w:ascii="宋体" w:hAnsi="宋体" w:cs="宋体"/>
          <w:kern w:val="2"/>
        </w:rPr>
        <w:t>）投标文件不完整导致不能实质性响应招标文件要求的；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5</w:t>
      </w:r>
      <w:r>
        <w:rPr>
          <w:rFonts w:hint="eastAsia" w:ascii="宋体" w:hAnsi="宋体" w:cs="宋体"/>
          <w:kern w:val="2"/>
        </w:rPr>
        <w:t>）不具备招标文件中规定的合格货物及其相关服务要求的；</w:t>
      </w:r>
    </w:p>
    <w:p>
      <w:pPr>
        <w:pStyle w:val="5"/>
        <w:spacing w:before="120" w:line="360" w:lineRule="auto"/>
        <w:ind w:left="1271" w:leftChars="378" w:hanging="477" w:hangingChars="199"/>
        <w:rPr>
          <w:rFonts w:ascii="宋体"/>
          <w:kern w:val="2"/>
        </w:rPr>
      </w:pPr>
      <w:r>
        <w:rPr>
          <w:rFonts w:hint="eastAsia" w:ascii="宋体" w:hAnsi="宋体" w:cs="宋体"/>
          <w:kern w:val="2"/>
        </w:rPr>
        <w:t>（</w:t>
      </w:r>
      <w:r>
        <w:rPr>
          <w:rFonts w:ascii="宋体" w:hAnsi="宋体" w:cs="宋体"/>
          <w:kern w:val="2"/>
        </w:rPr>
        <w:t>6</w:t>
      </w:r>
      <w:r>
        <w:rPr>
          <w:rFonts w:hint="eastAsia" w:ascii="宋体" w:hAnsi="宋体" w:cs="宋体"/>
          <w:kern w:val="2"/>
        </w:rPr>
        <w:t>）不符合招标文件带“</w:t>
      </w:r>
      <w:r>
        <w:rPr>
          <w:rFonts w:ascii="宋体" w:hAnsi="宋体" w:cs="宋体"/>
          <w:kern w:val="2"/>
        </w:rPr>
        <w:t>*</w:t>
      </w:r>
      <w:r>
        <w:rPr>
          <w:rFonts w:hint="eastAsia" w:ascii="宋体" w:hAnsi="宋体" w:cs="宋体"/>
          <w:kern w:val="2"/>
        </w:rPr>
        <w:t>”号的条款要求的；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7</w:t>
      </w:r>
      <w:r>
        <w:rPr>
          <w:rFonts w:hint="eastAsia" w:ascii="宋体" w:hAnsi="宋体" w:cs="宋体"/>
          <w:kern w:val="2"/>
        </w:rPr>
        <w:t>）投标文件含有采购人不能接受的附加条件的；</w:t>
      </w:r>
    </w:p>
    <w:p>
      <w:pPr>
        <w:pStyle w:val="5"/>
        <w:spacing w:before="120" w:line="360" w:lineRule="auto"/>
        <w:ind w:left="1680" w:leftChars="400" w:hanging="840" w:hangingChars="350"/>
        <w:rPr>
          <w:rFonts w:ascii="宋体"/>
          <w:kern w:val="2"/>
        </w:rPr>
      </w:pPr>
      <w:r>
        <w:rPr>
          <w:rFonts w:hint="eastAsia" w:ascii="宋体" w:hAnsi="宋体" w:cs="宋体"/>
          <w:kern w:val="2"/>
        </w:rPr>
        <w:t>（</w:t>
      </w:r>
      <w:r>
        <w:rPr>
          <w:rFonts w:ascii="宋体" w:hAnsi="宋体" w:cs="宋体"/>
          <w:kern w:val="2"/>
        </w:rPr>
        <w:t>8</w:t>
      </w:r>
      <w:r>
        <w:rPr>
          <w:rFonts w:hint="eastAsia" w:ascii="宋体" w:hAnsi="宋体" w:cs="宋体"/>
          <w:kern w:val="2"/>
        </w:rPr>
        <w:t>）</w:t>
      </w:r>
      <w:r>
        <w:rPr>
          <w:rFonts w:hint="eastAsia" w:ascii="宋体" w:hAnsi="宋体" w:cs="宋体"/>
        </w:rPr>
        <w:t>供应商</w:t>
      </w:r>
      <w:r>
        <w:rPr>
          <w:rFonts w:hint="eastAsia" w:ascii="宋体" w:hAnsi="宋体" w:cs="宋体"/>
          <w:kern w:val="2"/>
        </w:rPr>
        <w:t>在开标后到中标结果确定期间，影响或试图影响采购人、采购代理</w:t>
      </w:r>
    </w:p>
    <w:p>
      <w:pPr>
        <w:pStyle w:val="5"/>
        <w:spacing w:before="120" w:line="360" w:lineRule="auto"/>
        <w:ind w:left="1678" w:leftChars="742" w:hanging="120" w:hangingChars="50"/>
        <w:rPr>
          <w:rFonts w:ascii="宋体"/>
          <w:kern w:val="2"/>
        </w:rPr>
      </w:pPr>
      <w:r>
        <w:rPr>
          <w:rFonts w:hint="eastAsia" w:ascii="宋体" w:hAnsi="宋体" w:cs="宋体"/>
          <w:kern w:val="2"/>
        </w:rPr>
        <w:t>机构、评标委员会工作的；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9</w:t>
      </w:r>
      <w:r>
        <w:rPr>
          <w:rFonts w:hint="eastAsia" w:ascii="宋体" w:hAnsi="宋体" w:cs="宋体"/>
          <w:kern w:val="2"/>
        </w:rPr>
        <w:t>）</w:t>
      </w:r>
      <w:r>
        <w:rPr>
          <w:rFonts w:hint="eastAsia" w:ascii="宋体" w:hAnsi="宋体" w:cs="宋体"/>
        </w:rPr>
        <w:t>供应商</w:t>
      </w:r>
      <w:r>
        <w:rPr>
          <w:rFonts w:hint="eastAsia" w:ascii="宋体" w:hAnsi="宋体" w:cs="宋体"/>
          <w:kern w:val="2"/>
        </w:rPr>
        <w:t>在本项目的竞争中有腐败或欺诈行为的；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10</w:t>
      </w:r>
      <w:r>
        <w:rPr>
          <w:rFonts w:hint="eastAsia" w:ascii="宋体" w:hAnsi="宋体" w:cs="宋体"/>
          <w:kern w:val="2"/>
        </w:rPr>
        <w:t>）提供了选择方案或选择报价（包括交叉折扣）的。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11</w:t>
      </w:r>
      <w:r>
        <w:rPr>
          <w:rFonts w:hint="eastAsia" w:ascii="宋体" w:hAnsi="宋体" w:cs="宋体"/>
          <w:kern w:val="2"/>
        </w:rPr>
        <w:t>）提交了转包或分包要求的；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12</w:t>
      </w:r>
      <w:r>
        <w:rPr>
          <w:rFonts w:hint="eastAsia" w:ascii="宋体" w:hAnsi="宋体" w:cs="宋体"/>
          <w:kern w:val="2"/>
        </w:rPr>
        <w:t>）以可调整价格投标报价的；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13</w:t>
      </w:r>
      <w:r>
        <w:rPr>
          <w:rFonts w:hint="eastAsia" w:ascii="宋体" w:hAnsi="宋体" w:cs="宋体"/>
          <w:kern w:val="2"/>
        </w:rPr>
        <w:t>）投标文件未提供商务条款响应及偏离表和技术要求响应及偏离表的；</w:t>
      </w:r>
    </w:p>
    <w:p>
      <w:pPr>
        <w:pStyle w:val="5"/>
        <w:spacing w:before="120" w:line="360" w:lineRule="auto"/>
        <w:ind w:firstLine="840" w:firstLineChars="350"/>
        <w:rPr>
          <w:rFonts w:ascii="宋体"/>
          <w:kern w:val="2"/>
        </w:rPr>
      </w:pPr>
      <w:r>
        <w:rPr>
          <w:rFonts w:hint="eastAsia" w:ascii="宋体" w:hAnsi="宋体" w:cs="宋体"/>
          <w:kern w:val="2"/>
        </w:rPr>
        <w:t>（</w:t>
      </w:r>
      <w:r>
        <w:rPr>
          <w:rFonts w:ascii="宋体" w:hAnsi="宋体" w:cs="宋体"/>
          <w:kern w:val="2"/>
        </w:rPr>
        <w:t>14</w:t>
      </w:r>
      <w:r>
        <w:rPr>
          <w:rFonts w:hint="eastAsia" w:ascii="宋体" w:hAnsi="宋体" w:cs="宋体"/>
          <w:kern w:val="2"/>
        </w:rPr>
        <w:t>）投标报价超过项目预算金额或最高限价的；</w:t>
      </w:r>
    </w:p>
    <w:p>
      <w:pPr>
        <w:pStyle w:val="5"/>
        <w:spacing w:before="120" w:line="360" w:lineRule="auto"/>
        <w:ind w:left="1440" w:leftChars="400" w:hanging="600" w:hangingChars="250"/>
        <w:rPr>
          <w:rFonts w:ascii="宋体"/>
          <w:kern w:val="2"/>
        </w:rPr>
      </w:pPr>
      <w:r>
        <w:rPr>
          <w:rFonts w:hint="eastAsia" w:ascii="宋体" w:hAnsi="宋体" w:cs="宋体"/>
          <w:kern w:val="2"/>
        </w:rPr>
        <w:t>（</w:t>
      </w:r>
      <w:r>
        <w:rPr>
          <w:rFonts w:ascii="宋体" w:hAnsi="宋体" w:cs="宋体"/>
          <w:kern w:val="2"/>
        </w:rPr>
        <w:t>15</w:t>
      </w:r>
      <w:r>
        <w:rPr>
          <w:rFonts w:hint="eastAsia" w:ascii="宋体" w:hAnsi="宋体" w:cs="宋体"/>
          <w:kern w:val="2"/>
        </w:rPr>
        <w:t>）本采购内容中如有涉及为政府强制采购节能产品，供应商所投的上述产品须为符合《财政部发展改革委生态环境部市场监管总局关于调整优化节能产品、环境标志产品政府采购执行机制的通知（财库（</w:t>
      </w:r>
      <w:r>
        <w:rPr>
          <w:rFonts w:ascii="宋体" w:hAnsi="宋体" w:cs="宋体"/>
          <w:kern w:val="2"/>
        </w:rPr>
        <w:t>2019</w:t>
      </w:r>
      <w:r>
        <w:rPr>
          <w:rFonts w:hint="eastAsia" w:ascii="宋体" w:hAnsi="宋体" w:cs="宋体"/>
          <w:kern w:val="2"/>
        </w:rPr>
        <w:t>）</w:t>
      </w:r>
      <w:r>
        <w:rPr>
          <w:rFonts w:ascii="宋体" w:hAnsi="宋体" w:cs="宋体"/>
          <w:kern w:val="2"/>
        </w:rPr>
        <w:t>9</w:t>
      </w:r>
      <w:r>
        <w:rPr>
          <w:rFonts w:hint="eastAsia" w:ascii="宋体" w:hAnsi="宋体" w:cs="宋体"/>
          <w:kern w:val="2"/>
        </w:rPr>
        <w:t>号）》规定的产品。供应商须在投标文件中提供证明材料。若未提供，将导致投标被视为无效投标。</w:t>
      </w:r>
    </w:p>
    <w:p>
      <w:pPr>
        <w:pStyle w:val="5"/>
        <w:spacing w:before="120" w:line="360" w:lineRule="auto"/>
        <w:ind w:left="840" w:hanging="840" w:hangingChars="350"/>
        <w:rPr>
          <w:rFonts w:ascii="宋体"/>
          <w:kern w:val="2"/>
        </w:rPr>
      </w:pPr>
      <w:r>
        <w:rPr>
          <w:rFonts w:ascii="宋体" w:hAnsi="宋体" w:cs="宋体"/>
          <w:kern w:val="2"/>
        </w:rPr>
        <w:t xml:space="preserve">20.3.6 </w:t>
      </w:r>
      <w:r>
        <w:rPr>
          <w:rFonts w:hint="eastAsia" w:ascii="宋体" w:hAnsi="宋体" w:cs="宋体"/>
          <w:kern w:val="2"/>
        </w:rPr>
        <w:t>评标委员会认为</w:t>
      </w:r>
      <w:r>
        <w:rPr>
          <w:rFonts w:hint="eastAsia" w:ascii="宋体" w:hAnsi="宋体" w:cs="宋体"/>
        </w:rPr>
        <w:t>供应商</w:t>
      </w:r>
      <w:r>
        <w:rPr>
          <w:rFonts w:hint="eastAsia" w:ascii="宋体" w:hAnsi="宋体" w:cs="宋体"/>
          <w:kern w:val="2"/>
        </w:rPr>
        <w:t>的报价明显低于其他通过符合性审查</w:t>
      </w:r>
      <w:r>
        <w:rPr>
          <w:rFonts w:hint="eastAsia" w:ascii="宋体" w:hAnsi="宋体" w:cs="宋体"/>
        </w:rPr>
        <w:t>供应商</w:t>
      </w:r>
      <w:r>
        <w:rPr>
          <w:rFonts w:hint="eastAsia" w:ascii="宋体" w:hAnsi="宋体" w:cs="宋体"/>
          <w:kern w:val="2"/>
        </w:rPr>
        <w:t>的报价，有可能影响产品质量或者不能诚信履约的，应当要求其在评标现场合理的时间内提供书面说明，必要时提交相关证明材料；</w:t>
      </w:r>
      <w:r>
        <w:rPr>
          <w:rFonts w:hint="eastAsia" w:ascii="宋体" w:hAnsi="宋体" w:cs="宋体"/>
        </w:rPr>
        <w:t>供应商</w:t>
      </w:r>
      <w:r>
        <w:rPr>
          <w:rFonts w:hint="eastAsia" w:ascii="宋体" w:hAnsi="宋体" w:cs="宋体"/>
          <w:kern w:val="2"/>
        </w:rPr>
        <w:t>不能证明其报价合理性的，评标委员会应当将其作为无效投标处理。</w:t>
      </w:r>
    </w:p>
    <w:bookmarkEnd w:id="139"/>
    <w:bookmarkEnd w:id="140"/>
    <w:p>
      <w:pPr>
        <w:spacing w:before="360" w:after="240" w:line="360" w:lineRule="auto"/>
        <w:outlineLvl w:val="2"/>
        <w:rPr>
          <w:rFonts w:ascii="宋体" w:cs="Times New Roman"/>
          <w:b/>
          <w:bCs/>
          <w:sz w:val="24"/>
          <w:szCs w:val="24"/>
        </w:rPr>
      </w:pPr>
      <w:bookmarkStart w:id="145" w:name="_Toc332805559"/>
      <w:bookmarkStart w:id="146" w:name="_Toc109542357"/>
      <w:bookmarkStart w:id="147" w:name="_Toc109543177"/>
      <w:bookmarkStart w:id="148" w:name="_Toc332805114"/>
      <w:r>
        <w:rPr>
          <w:rFonts w:ascii="宋体" w:hAnsi="宋体" w:cs="宋体"/>
          <w:b/>
          <w:bCs/>
          <w:sz w:val="24"/>
          <w:szCs w:val="24"/>
        </w:rPr>
        <w:t>21.</w:t>
      </w:r>
      <w:r>
        <w:rPr>
          <w:rFonts w:hint="eastAsia" w:ascii="宋体" w:hAnsi="宋体" w:cs="宋体"/>
          <w:b/>
          <w:bCs/>
          <w:sz w:val="24"/>
          <w:szCs w:val="24"/>
        </w:rPr>
        <w:t>投标偏离与非实质性响应</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21.1     </w:t>
      </w:r>
      <w:r>
        <w:rPr>
          <w:rFonts w:hint="eastAsia" w:ascii="宋体" w:hAnsi="宋体" w:cs="宋体"/>
          <w:sz w:val="24"/>
          <w:szCs w:val="24"/>
        </w:rPr>
        <w:t>对于投标文件中不构成实质性偏差的不正规、不一致或者不规则的内容，评标委员会可以接受，但这种接受不得损坏或者影响任何供应商的相对排序。</w:t>
      </w:r>
    </w:p>
    <w:p>
      <w:pPr>
        <w:spacing w:before="120" w:line="360" w:lineRule="auto"/>
        <w:ind w:left="1080" w:hanging="1080" w:hangingChars="450"/>
        <w:rPr>
          <w:rFonts w:ascii="宋体" w:cs="Times New Roman"/>
          <w:kern w:val="0"/>
          <w:sz w:val="24"/>
          <w:szCs w:val="24"/>
          <w:lang w:val="zh-CN"/>
        </w:rPr>
      </w:pPr>
      <w:r>
        <w:rPr>
          <w:rFonts w:ascii="宋体" w:hAnsi="宋体" w:cs="宋体"/>
          <w:sz w:val="24"/>
          <w:szCs w:val="24"/>
        </w:rPr>
        <w:t xml:space="preserve">21.2     </w:t>
      </w:r>
      <w:r>
        <w:rPr>
          <w:rFonts w:hint="eastAsia" w:ascii="宋体" w:hAnsi="宋体" w:cs="宋体"/>
          <w:kern w:val="0"/>
          <w:sz w:val="24"/>
          <w:szCs w:val="24"/>
          <w:lang w:val="zh-CN"/>
        </w:rPr>
        <w:t>对招标文件</w:t>
      </w:r>
      <w:r>
        <w:rPr>
          <w:rFonts w:hint="eastAsia" w:ascii="宋体" w:hAnsi="宋体" w:cs="宋体"/>
          <w:kern w:val="0"/>
          <w:sz w:val="24"/>
          <w:szCs w:val="24"/>
        </w:rPr>
        <w:t>采购需求</w:t>
      </w:r>
      <w:r>
        <w:rPr>
          <w:rFonts w:hint="eastAsia" w:ascii="宋体" w:hAnsi="宋体" w:cs="宋体"/>
          <w:kern w:val="0"/>
          <w:sz w:val="24"/>
          <w:szCs w:val="24"/>
          <w:lang w:val="zh-CN"/>
        </w:rPr>
        <w:t>中标注“▲”号（</w:t>
      </w:r>
      <w:r>
        <w:rPr>
          <w:rFonts w:hint="eastAsia" w:ascii="宋体" w:hAnsi="宋体" w:cs="宋体"/>
          <w:kern w:val="0"/>
          <w:sz w:val="24"/>
          <w:szCs w:val="24"/>
        </w:rPr>
        <w:t>如有</w:t>
      </w:r>
      <w:r>
        <w:rPr>
          <w:rFonts w:hint="eastAsia" w:ascii="宋体" w:hAnsi="宋体" w:cs="宋体"/>
          <w:kern w:val="0"/>
          <w:sz w:val="24"/>
          <w:szCs w:val="24"/>
          <w:lang w:val="zh-CN"/>
        </w:rPr>
        <w:t>）的内容，必须在投标文件中提供技术支持资料作为证明。凡不符合上述要求的，应当视为无效技术支持资料。如上述材料之间存在不一致的，以有关政府部门或者检测机构合法出具的文件或者报告为准。</w:t>
      </w:r>
    </w:p>
    <w:p>
      <w:pPr>
        <w:spacing w:before="120" w:line="360" w:lineRule="auto"/>
        <w:ind w:left="960" w:hanging="960" w:hangingChars="400"/>
        <w:rPr>
          <w:rFonts w:ascii="宋体" w:cs="Times New Roman"/>
          <w:kern w:val="0"/>
          <w:sz w:val="24"/>
          <w:szCs w:val="24"/>
        </w:rPr>
      </w:pPr>
      <w:r>
        <w:rPr>
          <w:rFonts w:ascii="宋体" w:hAnsi="宋体" w:cs="宋体"/>
          <w:sz w:val="24"/>
          <w:szCs w:val="24"/>
        </w:rPr>
        <w:t xml:space="preserve">21.3    </w:t>
      </w:r>
      <w:r>
        <w:rPr>
          <w:rFonts w:hint="eastAsia" w:ascii="宋体" w:hAnsi="宋体" w:cs="宋体"/>
          <w:sz w:val="24"/>
          <w:szCs w:val="24"/>
        </w:rPr>
        <w:t>供应商</w:t>
      </w:r>
      <w:r>
        <w:rPr>
          <w:rFonts w:hint="eastAsia" w:ascii="宋体" w:hAnsi="宋体" w:cs="宋体"/>
          <w:kern w:val="0"/>
          <w:sz w:val="24"/>
          <w:szCs w:val="24"/>
          <w:lang w:val="zh-CN"/>
        </w:rPr>
        <w:t>须根据招标文件要求，如实逐项逐条填写技术</w:t>
      </w:r>
      <w:r>
        <w:rPr>
          <w:rFonts w:hint="eastAsia" w:ascii="宋体" w:hAnsi="宋体" w:cs="宋体"/>
          <w:kern w:val="0"/>
          <w:sz w:val="24"/>
          <w:szCs w:val="24"/>
        </w:rPr>
        <w:t>服务项目</w:t>
      </w:r>
      <w:r>
        <w:rPr>
          <w:rFonts w:hint="eastAsia" w:ascii="宋体" w:hAnsi="宋体" w:cs="宋体"/>
          <w:kern w:val="0"/>
          <w:sz w:val="24"/>
          <w:szCs w:val="24"/>
          <w:lang w:val="zh-CN"/>
        </w:rPr>
        <w:t>偏离表，对于那些可以用量化的形式表示的条款，必须明确回答，或者以功能描述回答。任何通过简单拷贝招标文件技术规格要求或者简单标注“满足”、“符合”的投标将视为无效投标。</w:t>
      </w:r>
    </w:p>
    <w:p>
      <w:pPr>
        <w:spacing w:before="360" w:after="240" w:line="360" w:lineRule="auto"/>
        <w:ind w:left="1080" w:leftChars="57" w:hanging="960" w:hangingChars="400"/>
        <w:outlineLvl w:val="2"/>
        <w:rPr>
          <w:rFonts w:ascii="宋体" w:cs="Times New Roman"/>
          <w:sz w:val="24"/>
          <w:szCs w:val="24"/>
        </w:rPr>
      </w:pPr>
      <w:r>
        <w:rPr>
          <w:rFonts w:ascii="宋体" w:hAnsi="宋体" w:cs="宋体"/>
          <w:sz w:val="24"/>
          <w:szCs w:val="24"/>
        </w:rPr>
        <w:t xml:space="preserve">21.4    </w:t>
      </w:r>
      <w:r>
        <w:rPr>
          <w:rFonts w:hint="eastAsia" w:ascii="宋体" w:hAnsi="宋体" w:cs="宋体"/>
          <w:sz w:val="24"/>
          <w:szCs w:val="24"/>
        </w:rPr>
        <w:t>实质上没有响应招标文件要求的投标将视为</w:t>
      </w:r>
      <w:r>
        <w:rPr>
          <w:rFonts w:hint="eastAsia" w:ascii="宋体" w:hAnsi="宋体" w:cs="宋体"/>
          <w:b/>
          <w:bCs/>
          <w:sz w:val="24"/>
          <w:szCs w:val="24"/>
          <w:u w:val="thick"/>
        </w:rPr>
        <w:t>无效投标</w:t>
      </w:r>
      <w:r>
        <w:rPr>
          <w:rFonts w:hint="eastAsia" w:ascii="宋体" w:hAnsi="宋体" w:cs="宋体"/>
          <w:sz w:val="24"/>
          <w:szCs w:val="24"/>
        </w:rPr>
        <w:t>情形。供应商不得通过修正或者撤销不符合要求的偏离或者保留使其投标成为实质上响应的投标。</w:t>
      </w:r>
    </w:p>
    <w:p>
      <w:pPr>
        <w:spacing w:before="360" w:after="240" w:line="360" w:lineRule="auto"/>
        <w:outlineLvl w:val="2"/>
        <w:rPr>
          <w:rFonts w:ascii="宋体" w:cs="Times New Roman"/>
          <w:b/>
          <w:bCs/>
          <w:sz w:val="24"/>
          <w:szCs w:val="24"/>
        </w:rPr>
      </w:pPr>
      <w:r>
        <w:rPr>
          <w:rFonts w:ascii="宋体" w:hAnsi="宋体" w:cs="宋体"/>
          <w:b/>
          <w:bCs/>
          <w:sz w:val="24"/>
          <w:szCs w:val="24"/>
        </w:rPr>
        <w:t>22.</w:t>
      </w:r>
      <w:bookmarkEnd w:id="141"/>
      <w:r>
        <w:rPr>
          <w:rFonts w:hint="eastAsia" w:ascii="宋体" w:hAnsi="宋体" w:cs="宋体"/>
          <w:b/>
          <w:bCs/>
          <w:sz w:val="24"/>
          <w:szCs w:val="24"/>
        </w:rPr>
        <w:t>对投标文件的评估和比较</w:t>
      </w:r>
      <w:bookmarkEnd w:id="145"/>
      <w:bookmarkEnd w:id="146"/>
      <w:bookmarkEnd w:id="147"/>
      <w:bookmarkEnd w:id="148"/>
    </w:p>
    <w:p>
      <w:pPr>
        <w:spacing w:before="120" w:line="360" w:lineRule="auto"/>
        <w:ind w:left="1080" w:hanging="1080"/>
        <w:rPr>
          <w:rFonts w:ascii="宋体" w:cs="Times New Roman"/>
          <w:sz w:val="24"/>
          <w:szCs w:val="24"/>
        </w:rPr>
      </w:pPr>
      <w:r>
        <w:rPr>
          <w:rFonts w:ascii="宋体" w:hAnsi="宋体" w:cs="宋体"/>
          <w:sz w:val="24"/>
          <w:szCs w:val="24"/>
        </w:rPr>
        <w:t>22.1</w:t>
      </w:r>
      <w:r>
        <w:rPr>
          <w:rFonts w:ascii="宋体" w:hAnsi="宋体" w:cs="宋体"/>
          <w:sz w:val="24"/>
          <w:szCs w:val="24"/>
        </w:rPr>
        <w:tab/>
      </w:r>
      <w:r>
        <w:rPr>
          <w:rFonts w:hint="eastAsia" w:ascii="宋体" w:hAnsi="宋体" w:cs="宋体"/>
          <w:sz w:val="24"/>
          <w:szCs w:val="24"/>
        </w:rPr>
        <w:t>采购代理机构及其组织的评标委员会将只对确定为实质上响应招标文件要求的投标进行评价和比较。</w:t>
      </w:r>
    </w:p>
    <w:p>
      <w:pPr>
        <w:spacing w:before="120" w:line="360" w:lineRule="auto"/>
        <w:ind w:left="1080" w:hanging="1080" w:hangingChars="450"/>
        <w:rPr>
          <w:rFonts w:ascii="宋体" w:cs="Times New Roman"/>
          <w:sz w:val="24"/>
          <w:szCs w:val="24"/>
        </w:rPr>
      </w:pPr>
      <w:r>
        <w:rPr>
          <w:rFonts w:ascii="宋体" w:hAnsi="宋体" w:cs="宋体"/>
          <w:sz w:val="24"/>
          <w:szCs w:val="24"/>
        </w:rPr>
        <w:t xml:space="preserve">22.2     </w:t>
      </w:r>
      <w:r>
        <w:rPr>
          <w:rFonts w:hint="eastAsia" w:ascii="宋体" w:hAnsi="宋体" w:cs="宋体"/>
          <w:sz w:val="24"/>
          <w:szCs w:val="24"/>
        </w:rPr>
        <w:t>评标委员会评标严格按照招标文件的要求和条件进行比较和评价。比较和评价时同时考虑以下因素：</w:t>
      </w:r>
    </w:p>
    <w:p>
      <w:pPr>
        <w:spacing w:before="120" w:line="360" w:lineRule="auto"/>
        <w:ind w:firstLine="960" w:firstLineChars="40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）商务条款有无偏离；</w:t>
      </w:r>
    </w:p>
    <w:p>
      <w:pPr>
        <w:spacing w:before="120" w:line="360" w:lineRule="auto"/>
        <w:ind w:firstLine="960" w:firstLineChars="40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）技术服务项目有无偏离；</w:t>
      </w:r>
    </w:p>
    <w:p>
      <w:pPr>
        <w:spacing w:before="120" w:line="360" w:lineRule="auto"/>
        <w:ind w:firstLine="960" w:firstLineChars="40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）设计方案是否先进、合理；</w:t>
      </w:r>
    </w:p>
    <w:p>
      <w:pPr>
        <w:spacing w:before="120" w:line="360" w:lineRule="auto"/>
        <w:ind w:firstLine="960" w:firstLineChars="40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）售后维修服务、备件供应；</w:t>
      </w:r>
    </w:p>
    <w:p>
      <w:pPr>
        <w:spacing w:before="120" w:line="360" w:lineRule="auto"/>
        <w:ind w:firstLine="960" w:firstLineChars="400"/>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）供应商的经营信誉、售后服务和质量保证等。</w:t>
      </w:r>
    </w:p>
    <w:p>
      <w:pPr>
        <w:tabs>
          <w:tab w:val="left" w:pos="1140"/>
        </w:tabs>
        <w:spacing w:before="120" w:line="360" w:lineRule="auto"/>
        <w:ind w:left="1080" w:hanging="1080" w:hangingChars="450"/>
        <w:rPr>
          <w:rFonts w:ascii="宋体" w:cs="Times New Roman"/>
          <w:sz w:val="24"/>
          <w:szCs w:val="24"/>
        </w:rPr>
      </w:pPr>
      <w:r>
        <w:rPr>
          <w:rFonts w:ascii="宋体" w:hAnsi="宋体" w:cs="宋体"/>
          <w:sz w:val="24"/>
          <w:szCs w:val="24"/>
        </w:rPr>
        <w:t>22.3</w:t>
      </w:r>
      <w:r>
        <w:rPr>
          <w:rFonts w:ascii="宋体" w:hAnsi="宋体" w:cs="宋体"/>
          <w:sz w:val="24"/>
          <w:szCs w:val="24"/>
        </w:rPr>
        <w:tab/>
      </w:r>
      <w:r>
        <w:rPr>
          <w:rFonts w:hint="eastAsia" w:ascii="宋体" w:hAnsi="宋体" w:cs="宋体"/>
          <w:sz w:val="24"/>
          <w:szCs w:val="24"/>
        </w:rPr>
        <w:t>如果供应商没有对规定的最小投标单位中的所有服务报价，或没有对其中服务的组成详细分项报价（如“投标分项报价表”所示），其投标将被视为不完整的投标；如果供应商对其中的服务的组成详细分项报价有遗漏，如果不是实质性问题，评标委员会将按照其他供应商对应项的最高报价或市场价格予以补充和评比。</w:t>
      </w:r>
    </w:p>
    <w:p>
      <w:pPr>
        <w:spacing w:before="120" w:line="360" w:lineRule="auto"/>
        <w:rPr>
          <w:rFonts w:ascii="宋体" w:cs="Times New Roman"/>
          <w:sz w:val="24"/>
          <w:szCs w:val="24"/>
        </w:rPr>
      </w:pPr>
      <w:r>
        <w:rPr>
          <w:rFonts w:ascii="宋体" w:hAnsi="宋体" w:cs="宋体"/>
          <w:sz w:val="24"/>
          <w:szCs w:val="24"/>
        </w:rPr>
        <w:t xml:space="preserve">22.5    </w:t>
      </w:r>
      <w:r>
        <w:rPr>
          <w:rFonts w:hint="eastAsia" w:ascii="宋体" w:hAnsi="宋体" w:cs="宋体"/>
          <w:sz w:val="24"/>
          <w:szCs w:val="24"/>
        </w:rPr>
        <w:t>废标</w:t>
      </w:r>
    </w:p>
    <w:p>
      <w:pPr>
        <w:spacing w:before="120" w:line="360" w:lineRule="auto"/>
        <w:ind w:left="977" w:leftChars="8" w:hanging="960" w:hangingChars="400"/>
        <w:rPr>
          <w:rFonts w:ascii="宋体" w:cs="Times New Roman"/>
          <w:sz w:val="24"/>
          <w:szCs w:val="24"/>
        </w:rPr>
      </w:pPr>
      <w:r>
        <w:rPr>
          <w:rFonts w:ascii="宋体" w:hAnsi="宋体" w:cs="宋体"/>
          <w:sz w:val="24"/>
          <w:szCs w:val="24"/>
        </w:rPr>
        <w:t xml:space="preserve">22.5.1  </w:t>
      </w:r>
      <w:r>
        <w:rPr>
          <w:rFonts w:hint="eastAsia" w:ascii="宋体" w:hAnsi="宋体" w:cs="宋体"/>
          <w:sz w:val="24"/>
          <w:szCs w:val="24"/>
        </w:rPr>
        <w:t>出现下列情形之一，将导致项目废标即本项目的所有投标按照无效投标处理：</w:t>
      </w:r>
    </w:p>
    <w:p>
      <w:pPr>
        <w:spacing w:before="120" w:line="360" w:lineRule="auto"/>
        <w:ind w:left="1800" w:leftChars="400" w:hanging="960" w:hangingChars="40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）符合专业条件的供应商或者对招标文件做实质性响应的供应商不足三家；</w:t>
      </w:r>
    </w:p>
    <w:p>
      <w:pPr>
        <w:spacing w:before="120" w:line="360" w:lineRule="auto"/>
        <w:ind w:left="1800" w:leftChars="400" w:hanging="960" w:hangingChars="40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）出现影响采购公正的违法、违规行为的；</w:t>
      </w:r>
    </w:p>
    <w:p>
      <w:pPr>
        <w:spacing w:before="120" w:line="360" w:lineRule="auto"/>
        <w:ind w:left="1800" w:leftChars="400" w:hanging="960" w:hangingChars="40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）供应商的报价均超过了采购预算，采购人不能支付的；</w:t>
      </w:r>
    </w:p>
    <w:p>
      <w:pPr>
        <w:spacing w:before="120" w:line="360" w:lineRule="auto"/>
        <w:ind w:left="1800" w:leftChars="400" w:hanging="960" w:hangingChars="40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）因重大变故，采购任务取消的。</w:t>
      </w:r>
    </w:p>
    <w:p>
      <w:pPr>
        <w:spacing w:before="120" w:line="360" w:lineRule="auto"/>
        <w:ind w:left="977" w:leftChars="8" w:hanging="960" w:hangingChars="400"/>
        <w:rPr>
          <w:rFonts w:ascii="宋体" w:cs="Times New Roman"/>
          <w:sz w:val="24"/>
          <w:szCs w:val="24"/>
        </w:rPr>
      </w:pPr>
      <w:r>
        <w:rPr>
          <w:rFonts w:ascii="宋体" w:hAnsi="宋体" w:cs="宋体"/>
          <w:sz w:val="24"/>
          <w:szCs w:val="24"/>
        </w:rPr>
        <w:t xml:space="preserve">22.5.2   </w:t>
      </w:r>
      <w:r>
        <w:rPr>
          <w:rFonts w:hint="eastAsia" w:ascii="宋体" w:hAnsi="宋体" w:cs="宋体"/>
          <w:sz w:val="24"/>
          <w:szCs w:val="24"/>
        </w:rPr>
        <w:t>废标后，采购人应当将废标理由通知所有供应商。</w:t>
      </w:r>
    </w:p>
    <w:p>
      <w:pPr>
        <w:pStyle w:val="4"/>
        <w:tabs>
          <w:tab w:val="left" w:pos="425"/>
          <w:tab w:val="left" w:pos="720"/>
        </w:tabs>
        <w:spacing w:line="360" w:lineRule="auto"/>
        <w:ind w:left="425" w:hanging="425"/>
        <w:rPr>
          <w:rFonts w:ascii="宋体"/>
          <w:sz w:val="24"/>
          <w:szCs w:val="24"/>
        </w:rPr>
      </w:pPr>
      <w:bookmarkStart w:id="149" w:name="_Toc520356168"/>
      <w:bookmarkStart w:id="150" w:name="_Toc332805115"/>
      <w:bookmarkStart w:id="151" w:name="_Toc109543178"/>
      <w:bookmarkStart w:id="152" w:name="_Toc109542358"/>
      <w:bookmarkStart w:id="153" w:name="_Toc332805560"/>
      <w:r>
        <w:rPr>
          <w:rFonts w:ascii="宋体" w:hAnsi="宋体" w:cs="宋体"/>
          <w:sz w:val="24"/>
          <w:szCs w:val="24"/>
        </w:rPr>
        <w:t>23</w:t>
      </w:r>
      <w:bookmarkEnd w:id="149"/>
      <w:r>
        <w:rPr>
          <w:rFonts w:ascii="宋体" w:hAnsi="宋体" w:cs="宋体"/>
          <w:sz w:val="24"/>
          <w:szCs w:val="24"/>
        </w:rPr>
        <w:t>.</w:t>
      </w:r>
      <w:bookmarkEnd w:id="150"/>
      <w:bookmarkEnd w:id="151"/>
      <w:bookmarkEnd w:id="152"/>
      <w:bookmarkEnd w:id="153"/>
      <w:bookmarkStart w:id="154" w:name="_Toc97561951"/>
      <w:bookmarkStart w:id="155" w:name="_Toc89586914"/>
      <w:bookmarkStart w:id="156" w:name="_Toc91399414"/>
      <w:bookmarkStart w:id="157" w:name="_Toc164330968"/>
      <w:r>
        <w:rPr>
          <w:rFonts w:hint="eastAsia" w:ascii="宋体" w:hAnsi="宋体" w:cs="宋体"/>
          <w:sz w:val="24"/>
          <w:szCs w:val="24"/>
        </w:rPr>
        <w:t>评标方法</w:t>
      </w:r>
      <w:bookmarkEnd w:id="154"/>
      <w:bookmarkEnd w:id="155"/>
      <w:bookmarkEnd w:id="156"/>
      <w:bookmarkEnd w:id="157"/>
    </w:p>
    <w:p>
      <w:pPr>
        <w:tabs>
          <w:tab w:val="left" w:pos="420"/>
          <w:tab w:val="left" w:pos="8640"/>
        </w:tabs>
        <w:spacing w:line="360" w:lineRule="auto"/>
        <w:ind w:left="420" w:hanging="420"/>
        <w:rPr>
          <w:rFonts w:ascii="宋体" w:cs="Times New Roman"/>
          <w:sz w:val="24"/>
          <w:szCs w:val="24"/>
        </w:rPr>
      </w:pPr>
      <w:r>
        <w:rPr>
          <w:rFonts w:ascii="宋体" w:hAnsi="宋体" w:cs="宋体"/>
          <w:sz w:val="24"/>
          <w:szCs w:val="24"/>
        </w:rPr>
        <w:t>23.1</w:t>
      </w:r>
      <w:bookmarkStart w:id="158" w:name="_Toc520356169"/>
      <w:bookmarkStart w:id="159" w:name="_Toc109542359"/>
      <w:bookmarkStart w:id="160" w:name="_Toc109543179"/>
      <w:r>
        <w:rPr>
          <w:rFonts w:hint="eastAsia" w:ascii="宋体" w:hAnsi="宋体" w:cs="宋体"/>
          <w:sz w:val="24"/>
          <w:szCs w:val="24"/>
        </w:rPr>
        <w:t>评标方法详见</w:t>
      </w:r>
      <w:r>
        <w:rPr>
          <w:rFonts w:hint="eastAsia" w:ascii="宋体" w:hAnsi="宋体" w:cs="宋体"/>
          <w:b/>
          <w:bCs/>
          <w:sz w:val="24"/>
          <w:szCs w:val="24"/>
        </w:rPr>
        <w:t>供应商须知资料表</w:t>
      </w:r>
      <w:r>
        <w:rPr>
          <w:rFonts w:hint="eastAsia" w:ascii="宋体" w:hAnsi="宋体" w:cs="宋体"/>
          <w:sz w:val="24"/>
          <w:szCs w:val="24"/>
        </w:rPr>
        <w:t>。</w:t>
      </w:r>
    </w:p>
    <w:p>
      <w:pPr>
        <w:spacing w:before="120" w:line="360" w:lineRule="auto"/>
        <w:ind w:left="1080" w:hanging="1080" w:hangingChars="450"/>
        <w:rPr>
          <w:rFonts w:ascii="宋体" w:cs="Times New Roman"/>
          <w:sz w:val="24"/>
          <w:szCs w:val="24"/>
        </w:rPr>
      </w:pPr>
    </w:p>
    <w:p>
      <w:pPr>
        <w:spacing w:line="520" w:lineRule="exact"/>
        <w:jc w:val="center"/>
        <w:outlineLvl w:val="1"/>
        <w:rPr>
          <w:rFonts w:ascii="宋体" w:cs="Times New Roman"/>
          <w:b/>
          <w:bCs/>
          <w:sz w:val="24"/>
          <w:szCs w:val="24"/>
        </w:rPr>
      </w:pPr>
      <w:bookmarkStart w:id="161" w:name="_Toc332805116"/>
      <w:bookmarkStart w:id="162" w:name="_Toc332805561"/>
      <w:r>
        <w:rPr>
          <w:rFonts w:hint="eastAsia" w:ascii="宋体" w:hAnsi="宋体" w:cs="宋体"/>
          <w:b/>
          <w:bCs/>
          <w:sz w:val="24"/>
          <w:szCs w:val="24"/>
        </w:rPr>
        <w:t>六</w:t>
      </w:r>
      <w:bookmarkEnd w:id="158"/>
      <w:r>
        <w:rPr>
          <w:rFonts w:hint="eastAsia" w:ascii="宋体" w:hAnsi="宋体" w:cs="宋体"/>
          <w:b/>
          <w:bCs/>
          <w:sz w:val="24"/>
          <w:szCs w:val="24"/>
        </w:rPr>
        <w:t>确定中标</w:t>
      </w:r>
      <w:bookmarkEnd w:id="159"/>
      <w:bookmarkEnd w:id="160"/>
      <w:bookmarkEnd w:id="161"/>
      <w:bookmarkEnd w:id="162"/>
      <w:bookmarkStart w:id="163" w:name="_Toc109543180"/>
      <w:bookmarkStart w:id="164" w:name="_Ref467307010"/>
      <w:bookmarkStart w:id="165" w:name="_Toc109542360"/>
      <w:bookmarkStart w:id="166" w:name="_Toc520356170"/>
    </w:p>
    <w:p>
      <w:pPr>
        <w:spacing w:line="520" w:lineRule="exact"/>
        <w:outlineLvl w:val="2"/>
        <w:rPr>
          <w:rFonts w:ascii="宋体" w:cs="Times New Roman"/>
          <w:b/>
          <w:bCs/>
          <w:sz w:val="24"/>
          <w:szCs w:val="24"/>
        </w:rPr>
      </w:pPr>
      <w:bookmarkStart w:id="167" w:name="_Toc332805117"/>
      <w:bookmarkStart w:id="168" w:name="_Toc332805562"/>
      <w:r>
        <w:rPr>
          <w:rFonts w:ascii="宋体" w:hAnsi="宋体" w:cs="宋体"/>
          <w:b/>
          <w:bCs/>
          <w:sz w:val="24"/>
          <w:szCs w:val="24"/>
        </w:rPr>
        <w:t>24.</w:t>
      </w:r>
      <w:r>
        <w:rPr>
          <w:rFonts w:hint="eastAsia" w:ascii="宋体" w:hAnsi="宋体" w:cs="宋体"/>
          <w:b/>
          <w:bCs/>
          <w:sz w:val="24"/>
          <w:szCs w:val="24"/>
        </w:rPr>
        <w:t>中标候选人的确定原则及标准</w:t>
      </w:r>
      <w:bookmarkEnd w:id="163"/>
      <w:bookmarkEnd w:id="164"/>
      <w:bookmarkEnd w:id="165"/>
      <w:bookmarkEnd w:id="166"/>
      <w:bookmarkEnd w:id="167"/>
      <w:bookmarkEnd w:id="168"/>
    </w:p>
    <w:p>
      <w:pPr>
        <w:spacing w:line="520" w:lineRule="exact"/>
        <w:ind w:left="1080" w:hanging="1080" w:hangingChars="450"/>
        <w:rPr>
          <w:rFonts w:ascii="宋体" w:cs="Times New Roman"/>
          <w:sz w:val="24"/>
          <w:szCs w:val="24"/>
        </w:rPr>
      </w:pPr>
      <w:r>
        <w:rPr>
          <w:rFonts w:ascii="宋体" w:hAnsi="宋体" w:cs="宋体"/>
          <w:sz w:val="24"/>
          <w:szCs w:val="24"/>
        </w:rPr>
        <w:t>24.1</w:t>
      </w:r>
      <w:r>
        <w:rPr>
          <w:rFonts w:ascii="宋体" w:hAnsi="宋体" w:cs="宋体"/>
          <w:sz w:val="24"/>
          <w:szCs w:val="24"/>
        </w:rPr>
        <w:tab/>
      </w:r>
      <w:r>
        <w:rPr>
          <w:rFonts w:hint="eastAsia" w:ascii="宋体" w:hAnsi="宋体" w:cs="宋体"/>
          <w:sz w:val="24"/>
          <w:szCs w:val="24"/>
        </w:rPr>
        <w:t>除本须知规定外，被确定实质上响应招标文件的供应商且满足下列条件之一者为中标候选人。</w:t>
      </w:r>
    </w:p>
    <w:p>
      <w:pPr>
        <w:widowControl/>
        <w:spacing w:line="520" w:lineRule="exact"/>
        <w:ind w:left="1619" w:leftChars="514" w:hanging="540" w:hangingChars="225"/>
        <w:rPr>
          <w:rFonts w:ascii="宋体" w:cs="Times New Roman"/>
          <w:sz w:val="24"/>
          <w:szCs w:val="24"/>
        </w:rPr>
      </w:pPr>
      <w:bookmarkStart w:id="169" w:name="_Toc520356171"/>
      <w:bookmarkStart w:id="170" w:name="_Toc109543181"/>
      <w:bookmarkStart w:id="171" w:name="_Toc109542361"/>
      <w:bookmarkStart w:id="172" w:name="_Toc332805563"/>
      <w:bookmarkStart w:id="173" w:name="_Toc332805118"/>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）采用最低评标价法的，评标结果按投标报价由低到高顺序排列。投标报价相同的并列。投标文件满足招标文件全部实质性要求且投标报价最低的供应商为排名第一的中标候选人。</w:t>
      </w:r>
    </w:p>
    <w:p>
      <w:pPr>
        <w:widowControl/>
        <w:spacing w:line="520" w:lineRule="exact"/>
        <w:ind w:left="1616" w:leftChars="514" w:hanging="537" w:hangingChars="224"/>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中标候选人并列的，按技术指标优劣顺序确定中标候选人，得分且投标报价相同且技术指标得分也相同的，由评标委员会现场采取随机抽取方式确定。</w:t>
      </w:r>
    </w:p>
    <w:p>
      <w:pPr>
        <w:spacing w:line="520" w:lineRule="exact"/>
        <w:outlineLvl w:val="2"/>
        <w:rPr>
          <w:rFonts w:ascii="宋体" w:cs="Times New Roman"/>
          <w:b/>
          <w:bCs/>
          <w:kern w:val="0"/>
          <w:sz w:val="24"/>
          <w:szCs w:val="24"/>
        </w:rPr>
      </w:pPr>
      <w:r>
        <w:rPr>
          <w:rFonts w:ascii="宋体" w:hAnsi="宋体" w:cs="宋体"/>
          <w:b/>
          <w:bCs/>
          <w:sz w:val="24"/>
          <w:szCs w:val="24"/>
        </w:rPr>
        <w:t>25</w:t>
      </w:r>
      <w:bookmarkEnd w:id="169"/>
      <w:r>
        <w:rPr>
          <w:rFonts w:ascii="宋体" w:hAnsi="宋体" w:cs="宋体"/>
          <w:b/>
          <w:bCs/>
          <w:sz w:val="24"/>
          <w:szCs w:val="24"/>
        </w:rPr>
        <w:t>.</w:t>
      </w:r>
      <w:r>
        <w:rPr>
          <w:rFonts w:hint="eastAsia" w:ascii="宋体" w:hAnsi="宋体" w:cs="宋体"/>
          <w:b/>
          <w:bCs/>
          <w:sz w:val="24"/>
          <w:szCs w:val="24"/>
        </w:rPr>
        <w:t>确定中标人</w:t>
      </w:r>
      <w:bookmarkEnd w:id="170"/>
      <w:bookmarkEnd w:id="171"/>
      <w:bookmarkEnd w:id="172"/>
      <w:bookmarkEnd w:id="173"/>
    </w:p>
    <w:p>
      <w:pPr>
        <w:spacing w:line="520" w:lineRule="exact"/>
        <w:rPr>
          <w:rFonts w:ascii="宋体" w:cs="Times New Roman"/>
          <w:sz w:val="24"/>
          <w:szCs w:val="24"/>
          <w:u w:val="thick" w:color="339966"/>
        </w:rPr>
      </w:pPr>
      <w:r>
        <w:rPr>
          <w:rFonts w:ascii="宋体" w:hAnsi="宋体" w:cs="宋体"/>
          <w:sz w:val="24"/>
          <w:szCs w:val="24"/>
        </w:rPr>
        <w:t xml:space="preserve">25.1     </w:t>
      </w:r>
      <w:r>
        <w:rPr>
          <w:rFonts w:hint="eastAsia" w:ascii="宋体" w:hAnsi="宋体" w:cs="宋体"/>
          <w:sz w:val="24"/>
          <w:szCs w:val="24"/>
        </w:rPr>
        <w:t>评标委员会将根据评标办法和标准推荐中标候选人名单。</w:t>
      </w:r>
    </w:p>
    <w:p>
      <w:pPr>
        <w:pStyle w:val="5"/>
        <w:spacing w:line="520" w:lineRule="exact"/>
        <w:ind w:left="1080" w:hanging="1080" w:hangingChars="450"/>
        <w:rPr>
          <w:rFonts w:ascii="宋体"/>
        </w:rPr>
      </w:pPr>
      <w:r>
        <w:rPr>
          <w:rFonts w:ascii="宋体" w:hAnsi="宋体" w:cs="宋体"/>
        </w:rPr>
        <w:t xml:space="preserve">25.2     </w:t>
      </w:r>
      <w:r>
        <w:rPr>
          <w:rFonts w:hint="eastAsia" w:ascii="宋体" w:hAnsi="宋体" w:cs="宋体"/>
        </w:rPr>
        <w:t>采购代理机构应当在评标结束后</w:t>
      </w:r>
      <w:r>
        <w:rPr>
          <w:rFonts w:ascii="宋体" w:hAnsi="宋体" w:cs="宋体"/>
        </w:rPr>
        <w:t>2</w:t>
      </w:r>
      <w:r>
        <w:rPr>
          <w:rFonts w:hint="eastAsia" w:ascii="宋体" w:hAnsi="宋体" w:cs="宋体"/>
        </w:rPr>
        <w:t>个工作日内将评标报告送采购人。采购人应当自收到评标报告之日起</w:t>
      </w:r>
      <w:r>
        <w:rPr>
          <w:rFonts w:ascii="宋体" w:hAnsi="宋体" w:cs="宋体"/>
        </w:rPr>
        <w:t>5</w:t>
      </w:r>
      <w:r>
        <w:rPr>
          <w:rFonts w:hint="eastAsia" w:ascii="宋体" w:hAnsi="宋体" w:cs="宋体"/>
        </w:rPr>
        <w:t>个工作日内，在评标报告确定的中标候选人名单中按顺序确定中标人。中标候选人并列的，由采购人或者采购人委托评标委员会按照招标文件上述第</w:t>
      </w:r>
      <w:r>
        <w:rPr>
          <w:rFonts w:ascii="宋体" w:hAnsi="宋体" w:cs="宋体"/>
        </w:rPr>
        <w:t>24</w:t>
      </w:r>
      <w:r>
        <w:rPr>
          <w:rFonts w:hint="eastAsia" w:ascii="宋体" w:hAnsi="宋体" w:cs="宋体"/>
        </w:rPr>
        <w:t>条规定的方式确定中标人。采购人在收到评标报告</w:t>
      </w:r>
      <w:r>
        <w:rPr>
          <w:rFonts w:ascii="宋体" w:hAnsi="宋体" w:cs="宋体"/>
        </w:rPr>
        <w:t>5</w:t>
      </w:r>
      <w:r>
        <w:rPr>
          <w:rFonts w:hint="eastAsia" w:ascii="宋体" w:hAnsi="宋体" w:cs="宋体"/>
        </w:rPr>
        <w:t>个工作日内未按评标报告推荐的中标候选人顺序确定中标人，又不能说明合法理由的，视同按评标报告推荐的顺序确定排名第一的中标候选人为中标人。</w:t>
      </w:r>
    </w:p>
    <w:p>
      <w:pPr>
        <w:spacing w:line="520" w:lineRule="exact"/>
        <w:ind w:left="1080" w:hanging="1080" w:hangingChars="450"/>
        <w:rPr>
          <w:rFonts w:ascii="宋体" w:cs="Times New Roman"/>
          <w:b/>
          <w:bCs/>
          <w:sz w:val="24"/>
          <w:szCs w:val="24"/>
          <w:bdr w:val="single" w:color="auto" w:sz="4" w:space="0"/>
        </w:rPr>
      </w:pPr>
      <w:r>
        <w:rPr>
          <w:rFonts w:ascii="宋体" w:hAnsi="宋体" w:cs="宋体"/>
          <w:sz w:val="24"/>
          <w:szCs w:val="24"/>
        </w:rPr>
        <w:t xml:space="preserve">25.3     </w:t>
      </w:r>
      <w:bookmarkStart w:id="174" w:name="_Toc520356173"/>
      <w:bookmarkStart w:id="175" w:name="_Toc109543182"/>
      <w:bookmarkStart w:id="176" w:name="_Toc109542362"/>
      <w:bookmarkStart w:id="177" w:name="_Ref467306874"/>
      <w:r>
        <w:rPr>
          <w:rFonts w:hint="eastAsia" w:ascii="宋体" w:hAnsi="宋体" w:cs="宋体"/>
          <w:sz w:val="24"/>
          <w:szCs w:val="24"/>
        </w:rPr>
        <w:t>中标人因不可抗力或者自身原因不能履行政府采购合同的，采购人可以与排位在中标人之后的第一位的中标候选人签订政府采购合同，以此类推，也可以重新招标。</w:t>
      </w:r>
    </w:p>
    <w:p>
      <w:pPr>
        <w:spacing w:line="520" w:lineRule="exact"/>
        <w:outlineLvl w:val="2"/>
        <w:rPr>
          <w:rFonts w:ascii="宋体" w:cs="Times New Roman"/>
          <w:b/>
          <w:bCs/>
          <w:sz w:val="24"/>
          <w:szCs w:val="24"/>
        </w:rPr>
      </w:pPr>
      <w:bookmarkStart w:id="178" w:name="_Toc332805564"/>
      <w:bookmarkStart w:id="179" w:name="_Toc332805119"/>
      <w:r>
        <w:rPr>
          <w:rFonts w:ascii="宋体" w:hAnsi="宋体" w:cs="宋体"/>
          <w:b/>
          <w:bCs/>
          <w:sz w:val="24"/>
          <w:szCs w:val="24"/>
        </w:rPr>
        <w:t>26.</w:t>
      </w:r>
      <w:r>
        <w:rPr>
          <w:rFonts w:hint="eastAsia" w:ascii="宋体" w:hAnsi="宋体" w:cs="宋体"/>
          <w:b/>
          <w:bCs/>
          <w:sz w:val="24"/>
          <w:szCs w:val="24"/>
        </w:rPr>
        <w:t>接受或拒绝投标的权利</w:t>
      </w:r>
      <w:bookmarkEnd w:id="174"/>
      <w:bookmarkEnd w:id="175"/>
      <w:bookmarkEnd w:id="176"/>
      <w:bookmarkEnd w:id="177"/>
      <w:bookmarkEnd w:id="178"/>
      <w:bookmarkEnd w:id="179"/>
    </w:p>
    <w:p>
      <w:pPr>
        <w:spacing w:line="520" w:lineRule="exact"/>
        <w:ind w:left="1080" w:hanging="1080"/>
        <w:rPr>
          <w:rFonts w:ascii="宋体" w:cs="Times New Roman"/>
          <w:sz w:val="24"/>
          <w:szCs w:val="24"/>
        </w:rPr>
      </w:pPr>
      <w:r>
        <w:rPr>
          <w:rFonts w:ascii="宋体" w:hAnsi="宋体" w:cs="宋体"/>
          <w:sz w:val="24"/>
          <w:szCs w:val="24"/>
        </w:rPr>
        <w:t>26.1</w:t>
      </w:r>
      <w:r>
        <w:rPr>
          <w:rFonts w:ascii="宋体" w:hAnsi="宋体" w:cs="宋体"/>
          <w:sz w:val="24"/>
          <w:szCs w:val="24"/>
        </w:rPr>
        <w:tab/>
      </w:r>
      <w:r>
        <w:rPr>
          <w:rFonts w:hint="eastAsia" w:ascii="宋体" w:hAnsi="宋体" w:cs="宋体"/>
          <w:sz w:val="24"/>
          <w:szCs w:val="24"/>
        </w:rPr>
        <w:t>为维护国家和社会公共利益，或出现不可抗力的情形，采购人将根据国家有关法律法规，在授标之前保留接受或拒绝供应商中标的权利。</w:t>
      </w:r>
      <w:bookmarkStart w:id="180" w:name="_Toc520356174"/>
      <w:bookmarkStart w:id="181" w:name="_Toc109542364"/>
      <w:bookmarkStart w:id="182" w:name="_Toc109543184"/>
      <w:r>
        <w:rPr>
          <w:rFonts w:hint="eastAsia" w:ascii="宋体" w:hAnsi="宋体" w:cs="宋体"/>
          <w:sz w:val="24"/>
          <w:szCs w:val="24"/>
        </w:rPr>
        <w:t>但采购代理机构和采购人并不因此对递交了投标文件的供应商负有赔偿责任。</w:t>
      </w:r>
    </w:p>
    <w:p>
      <w:pPr>
        <w:spacing w:line="520" w:lineRule="exact"/>
        <w:outlineLvl w:val="2"/>
        <w:rPr>
          <w:rFonts w:ascii="宋体" w:cs="Times New Roman"/>
          <w:b/>
          <w:bCs/>
          <w:sz w:val="24"/>
          <w:szCs w:val="24"/>
        </w:rPr>
      </w:pPr>
      <w:bookmarkStart w:id="183" w:name="_Toc332805565"/>
      <w:bookmarkStart w:id="184" w:name="_Toc332805120"/>
      <w:r>
        <w:rPr>
          <w:rFonts w:ascii="宋体" w:hAnsi="宋体" w:cs="宋体"/>
          <w:b/>
          <w:bCs/>
          <w:sz w:val="24"/>
          <w:szCs w:val="24"/>
        </w:rPr>
        <w:t>27.</w:t>
      </w:r>
      <w:bookmarkEnd w:id="180"/>
      <w:bookmarkEnd w:id="181"/>
      <w:bookmarkEnd w:id="182"/>
      <w:bookmarkEnd w:id="183"/>
      <w:bookmarkEnd w:id="184"/>
      <w:r>
        <w:rPr>
          <w:rFonts w:hint="eastAsia" w:ascii="宋体" w:hAnsi="宋体" w:cs="宋体"/>
          <w:b/>
          <w:bCs/>
          <w:sz w:val="24"/>
          <w:szCs w:val="24"/>
        </w:rPr>
        <w:t>中标结果发布和中标通知书</w:t>
      </w:r>
    </w:p>
    <w:p>
      <w:pPr>
        <w:spacing w:line="520" w:lineRule="exact"/>
        <w:ind w:left="1080" w:hanging="1080"/>
        <w:rPr>
          <w:rFonts w:ascii="宋体" w:cs="Times New Roman"/>
          <w:sz w:val="24"/>
          <w:szCs w:val="24"/>
        </w:rPr>
      </w:pPr>
      <w:r>
        <w:rPr>
          <w:rFonts w:ascii="宋体" w:hAnsi="宋体" w:cs="宋体"/>
          <w:sz w:val="24"/>
          <w:szCs w:val="24"/>
        </w:rPr>
        <w:t>27.1</w:t>
      </w:r>
      <w:r>
        <w:rPr>
          <w:rFonts w:ascii="宋体" w:hAnsi="宋体" w:cs="宋体"/>
          <w:sz w:val="24"/>
          <w:szCs w:val="24"/>
        </w:rPr>
        <w:tab/>
      </w:r>
      <w:r>
        <w:rPr>
          <w:rFonts w:hint="eastAsia" w:ascii="宋体" w:hAnsi="宋体" w:cs="宋体"/>
          <w:sz w:val="24"/>
          <w:szCs w:val="24"/>
        </w:rPr>
        <w:t>中标人确定后的</w:t>
      </w:r>
      <w:r>
        <w:rPr>
          <w:rFonts w:ascii="宋体" w:hAnsi="宋体" w:cs="宋体"/>
          <w:sz w:val="24"/>
          <w:szCs w:val="24"/>
        </w:rPr>
        <w:t>2</w:t>
      </w:r>
      <w:r>
        <w:rPr>
          <w:rFonts w:hint="eastAsia" w:ascii="宋体" w:hAnsi="宋体" w:cs="宋体"/>
          <w:sz w:val="24"/>
          <w:szCs w:val="24"/>
        </w:rPr>
        <w:t>个工作日内，采购代理机构将在财政部门指定的政府采购信息发布媒体上发布中标结果予以公告，公告期限为自发布中标结果公告之日起</w:t>
      </w:r>
      <w:r>
        <w:rPr>
          <w:rFonts w:ascii="宋体" w:hAnsi="宋体" w:cs="宋体"/>
          <w:sz w:val="24"/>
          <w:szCs w:val="24"/>
        </w:rPr>
        <w:t>1</w:t>
      </w:r>
      <w:r>
        <w:rPr>
          <w:rFonts w:hint="eastAsia" w:ascii="宋体" w:hAnsi="宋体" w:cs="宋体"/>
          <w:sz w:val="24"/>
          <w:szCs w:val="24"/>
        </w:rPr>
        <w:t>个工作日，同时将向中标人发出中标通知书。供应商对中标结果有异议的，应当在中标结果公告期限届满之日起</w:t>
      </w:r>
      <w:r>
        <w:rPr>
          <w:rFonts w:ascii="宋体" w:hAnsi="宋体" w:cs="宋体"/>
          <w:sz w:val="24"/>
          <w:szCs w:val="24"/>
        </w:rPr>
        <w:t>7</w:t>
      </w:r>
      <w:r>
        <w:rPr>
          <w:rFonts w:hint="eastAsia" w:ascii="宋体" w:hAnsi="宋体" w:cs="宋体"/>
          <w:sz w:val="24"/>
          <w:szCs w:val="24"/>
        </w:rPr>
        <w:t>个工作日内一次性依法向采购代理机构递交书面质疑和必要的证明材料，供应商提出的质疑函格式应遵照财政部发布的《政府采购供应商质疑函范本》要求。</w:t>
      </w:r>
    </w:p>
    <w:p>
      <w:pPr>
        <w:spacing w:line="520" w:lineRule="exact"/>
        <w:ind w:left="1080" w:hanging="1080" w:hangingChars="450"/>
        <w:rPr>
          <w:rFonts w:ascii="宋体" w:cs="Times New Roman"/>
          <w:sz w:val="24"/>
          <w:szCs w:val="24"/>
        </w:rPr>
      </w:pPr>
      <w:r>
        <w:rPr>
          <w:rFonts w:ascii="宋体" w:hAnsi="宋体" w:cs="宋体"/>
          <w:sz w:val="24"/>
          <w:szCs w:val="24"/>
        </w:rPr>
        <w:t>27.2</w:t>
      </w:r>
      <w:r>
        <w:rPr>
          <w:rFonts w:ascii="宋体" w:hAnsi="宋体" w:cs="宋体"/>
          <w:sz w:val="24"/>
          <w:szCs w:val="24"/>
        </w:rPr>
        <w:tab/>
      </w:r>
      <w:r>
        <w:rPr>
          <w:rFonts w:hint="eastAsia" w:ascii="宋体" w:hAnsi="宋体" w:cs="宋体"/>
          <w:sz w:val="24"/>
          <w:szCs w:val="24"/>
        </w:rPr>
        <w:t>中标通知书是政府采购合同的一个组成部分。</w:t>
      </w:r>
      <w:bookmarkStart w:id="185" w:name="_Ref467307062"/>
      <w:bookmarkStart w:id="186" w:name="_Toc109542365"/>
      <w:bookmarkStart w:id="187" w:name="_Ref467306377"/>
      <w:bookmarkStart w:id="188" w:name="_Ref467307204"/>
      <w:bookmarkStart w:id="189" w:name="_Toc520356175"/>
      <w:bookmarkStart w:id="190" w:name="_Ref467306978"/>
      <w:bookmarkStart w:id="191" w:name="_Toc109543185"/>
    </w:p>
    <w:p>
      <w:pPr>
        <w:spacing w:line="520" w:lineRule="exact"/>
        <w:outlineLvl w:val="2"/>
        <w:rPr>
          <w:rFonts w:ascii="宋体" w:cs="Times New Roman"/>
          <w:b/>
          <w:bCs/>
          <w:sz w:val="24"/>
          <w:szCs w:val="24"/>
        </w:rPr>
      </w:pPr>
      <w:bookmarkStart w:id="192" w:name="_Toc332805121"/>
      <w:bookmarkStart w:id="193" w:name="_Toc332805566"/>
      <w:r>
        <w:rPr>
          <w:rFonts w:ascii="宋体" w:hAnsi="宋体" w:cs="宋体"/>
          <w:b/>
          <w:bCs/>
          <w:sz w:val="24"/>
          <w:szCs w:val="24"/>
        </w:rPr>
        <w:t>28.</w:t>
      </w:r>
      <w:r>
        <w:rPr>
          <w:rFonts w:hint="eastAsia" w:ascii="宋体" w:hAnsi="宋体" w:cs="宋体"/>
          <w:b/>
          <w:bCs/>
          <w:sz w:val="24"/>
          <w:szCs w:val="24"/>
        </w:rPr>
        <w:t>签订合同</w:t>
      </w:r>
      <w:bookmarkEnd w:id="185"/>
      <w:bookmarkEnd w:id="186"/>
      <w:bookmarkEnd w:id="187"/>
      <w:bookmarkEnd w:id="188"/>
      <w:bookmarkEnd w:id="189"/>
      <w:bookmarkEnd w:id="190"/>
      <w:bookmarkEnd w:id="191"/>
      <w:bookmarkEnd w:id="192"/>
      <w:bookmarkEnd w:id="193"/>
    </w:p>
    <w:p>
      <w:pPr>
        <w:spacing w:line="520" w:lineRule="exact"/>
        <w:ind w:left="1080" w:hanging="1080"/>
        <w:rPr>
          <w:rFonts w:ascii="宋体" w:cs="Times New Roman"/>
          <w:sz w:val="24"/>
          <w:szCs w:val="24"/>
          <w:u w:val="single" w:color="FF00FF"/>
        </w:rPr>
      </w:pPr>
      <w:r>
        <w:rPr>
          <w:rFonts w:ascii="宋体" w:hAnsi="宋体" w:cs="宋体"/>
          <w:sz w:val="24"/>
          <w:szCs w:val="24"/>
        </w:rPr>
        <w:t>28.1</w:t>
      </w:r>
      <w:r>
        <w:rPr>
          <w:rFonts w:ascii="宋体" w:hAnsi="宋体" w:cs="宋体"/>
          <w:sz w:val="24"/>
          <w:szCs w:val="24"/>
        </w:rPr>
        <w:tab/>
      </w:r>
      <w:r>
        <w:rPr>
          <w:rFonts w:hint="eastAsia" w:ascii="宋体" w:hAnsi="宋体" w:cs="宋体"/>
          <w:sz w:val="24"/>
          <w:szCs w:val="24"/>
        </w:rPr>
        <w:t>中标人在收到中标通知书后三十</w:t>
      </w:r>
      <w:r>
        <w:rPr>
          <w:rFonts w:ascii="宋体" w:hAnsi="宋体" w:cs="宋体"/>
          <w:sz w:val="24"/>
          <w:szCs w:val="24"/>
        </w:rPr>
        <w:t>(30)</w:t>
      </w:r>
      <w:r>
        <w:rPr>
          <w:rFonts w:hint="eastAsia" w:ascii="宋体" w:hAnsi="宋体" w:cs="宋体"/>
          <w:sz w:val="24"/>
          <w:szCs w:val="24"/>
        </w:rPr>
        <w:t>天内，按照招标文件确定的事项与采购人签订合同。</w:t>
      </w:r>
    </w:p>
    <w:p>
      <w:pPr>
        <w:spacing w:line="520" w:lineRule="exact"/>
        <w:ind w:left="1080" w:hanging="1080" w:hangingChars="450"/>
        <w:rPr>
          <w:rFonts w:ascii="宋体" w:cs="Times New Roman"/>
          <w:sz w:val="24"/>
          <w:szCs w:val="24"/>
        </w:rPr>
      </w:pPr>
      <w:bookmarkStart w:id="194" w:name="_Ref467307090"/>
      <w:bookmarkStart w:id="195" w:name="_Toc520356176"/>
      <w:bookmarkStart w:id="196" w:name="_Ref467306425"/>
      <w:r>
        <w:rPr>
          <w:rFonts w:ascii="宋体" w:hAnsi="宋体" w:cs="宋体"/>
          <w:sz w:val="24"/>
          <w:szCs w:val="24"/>
        </w:rPr>
        <w:t xml:space="preserve">28.2     </w:t>
      </w:r>
      <w:r>
        <w:rPr>
          <w:rFonts w:hint="eastAsia" w:ascii="宋体" w:hAnsi="宋体" w:cs="宋体"/>
          <w:sz w:val="24"/>
          <w:szCs w:val="24"/>
        </w:rPr>
        <w:t>招标文件、中标人的投标文件及其澄清文件等，均为签订合同的依据。所签订的合同不得对招标文件和中标人投标文件作实质性修改。</w:t>
      </w:r>
      <w:bookmarkStart w:id="197" w:name="_Toc109542366"/>
      <w:bookmarkStart w:id="198" w:name="_Toc109543186"/>
    </w:p>
    <w:p>
      <w:pPr>
        <w:spacing w:line="520" w:lineRule="exact"/>
        <w:outlineLvl w:val="2"/>
        <w:rPr>
          <w:rFonts w:ascii="宋体" w:cs="Times New Roman"/>
          <w:b/>
          <w:bCs/>
          <w:sz w:val="24"/>
          <w:szCs w:val="24"/>
        </w:rPr>
      </w:pPr>
      <w:bookmarkStart w:id="199" w:name="_Toc332805122"/>
      <w:bookmarkStart w:id="200" w:name="_Toc332805567"/>
      <w:r>
        <w:rPr>
          <w:rFonts w:ascii="宋体" w:hAnsi="宋体" w:cs="宋体"/>
          <w:b/>
          <w:bCs/>
          <w:sz w:val="24"/>
          <w:szCs w:val="24"/>
        </w:rPr>
        <w:t>29.</w:t>
      </w:r>
      <w:r>
        <w:rPr>
          <w:rFonts w:hint="eastAsia" w:ascii="宋体" w:hAnsi="宋体" w:cs="宋体"/>
          <w:b/>
          <w:bCs/>
          <w:sz w:val="24"/>
          <w:szCs w:val="24"/>
        </w:rPr>
        <w:t>履约保证金</w:t>
      </w:r>
      <w:bookmarkEnd w:id="194"/>
      <w:bookmarkEnd w:id="195"/>
      <w:bookmarkEnd w:id="196"/>
      <w:bookmarkEnd w:id="197"/>
      <w:bookmarkEnd w:id="198"/>
      <w:bookmarkEnd w:id="199"/>
      <w:bookmarkEnd w:id="200"/>
      <w:bookmarkStart w:id="201" w:name="_Toc332805123"/>
      <w:bookmarkStart w:id="202" w:name="_Toc332805568"/>
      <w:bookmarkStart w:id="203" w:name="_Toc188171796"/>
    </w:p>
    <w:p>
      <w:pPr>
        <w:spacing w:line="520" w:lineRule="exact"/>
        <w:ind w:left="1080" w:hanging="1080" w:hangingChars="450"/>
        <w:outlineLvl w:val="2"/>
        <w:rPr>
          <w:rFonts w:ascii="宋体" w:cs="Times New Roman"/>
          <w:sz w:val="24"/>
          <w:szCs w:val="24"/>
        </w:rPr>
      </w:pPr>
      <w:r>
        <w:rPr>
          <w:rFonts w:ascii="宋体" w:hAnsi="宋体" w:cs="宋体"/>
          <w:sz w:val="24"/>
          <w:szCs w:val="24"/>
        </w:rPr>
        <w:t>29.1</w:t>
      </w:r>
      <w:r>
        <w:rPr>
          <w:rFonts w:ascii="宋体" w:hAnsi="宋体" w:cs="宋体"/>
          <w:sz w:val="24"/>
          <w:szCs w:val="24"/>
        </w:rPr>
        <w:tab/>
      </w:r>
      <w:r>
        <w:rPr>
          <w:rFonts w:hint="eastAsia" w:ascii="宋体" w:hAnsi="宋体" w:cs="宋体"/>
          <w:sz w:val="24"/>
          <w:szCs w:val="24"/>
        </w:rPr>
        <w:t>中标人在收到采购代理机构的中标通知书后三十</w:t>
      </w:r>
      <w:r>
        <w:rPr>
          <w:rFonts w:ascii="宋体" w:hAnsi="宋体" w:cs="宋体"/>
          <w:sz w:val="24"/>
          <w:szCs w:val="24"/>
        </w:rPr>
        <w:t>(30)</w:t>
      </w:r>
      <w:r>
        <w:rPr>
          <w:rFonts w:hint="eastAsia" w:ascii="宋体" w:hAnsi="宋体" w:cs="宋体"/>
          <w:sz w:val="24"/>
          <w:szCs w:val="24"/>
        </w:rPr>
        <w:t>天内，应按照合同条款的规定，向采购人提交履约保证金。</w:t>
      </w:r>
    </w:p>
    <w:p>
      <w:pPr>
        <w:spacing w:line="520" w:lineRule="exact"/>
        <w:ind w:left="1080" w:hanging="1080" w:hangingChars="450"/>
        <w:outlineLvl w:val="2"/>
        <w:rPr>
          <w:rFonts w:ascii="宋体" w:cs="Times New Roman"/>
          <w:sz w:val="24"/>
          <w:szCs w:val="24"/>
        </w:rPr>
      </w:pPr>
      <w:r>
        <w:rPr>
          <w:rFonts w:ascii="宋体" w:hAnsi="宋体" w:cs="宋体"/>
          <w:sz w:val="24"/>
          <w:szCs w:val="24"/>
        </w:rPr>
        <w:t xml:space="preserve">29.2     </w:t>
      </w:r>
      <w:r>
        <w:rPr>
          <w:rFonts w:hint="eastAsia" w:ascii="宋体" w:hAnsi="宋体" w:cs="宋体"/>
          <w:sz w:val="24"/>
          <w:szCs w:val="24"/>
        </w:rPr>
        <w:t>如果中标人没有按照上述第</w:t>
      </w:r>
      <w:r>
        <w:rPr>
          <w:rFonts w:ascii="宋体" w:hAnsi="宋体" w:cs="宋体"/>
          <w:sz w:val="24"/>
          <w:szCs w:val="24"/>
        </w:rPr>
        <w:t>28</w:t>
      </w:r>
      <w:r>
        <w:rPr>
          <w:rFonts w:hint="eastAsia" w:ascii="宋体" w:hAnsi="宋体" w:cs="宋体"/>
          <w:sz w:val="24"/>
          <w:szCs w:val="24"/>
        </w:rPr>
        <w:t>或</w:t>
      </w:r>
      <w:r>
        <w:rPr>
          <w:rFonts w:ascii="宋体" w:hAnsi="宋体" w:cs="宋体"/>
          <w:sz w:val="24"/>
          <w:szCs w:val="24"/>
        </w:rPr>
        <w:t>29.1</w:t>
      </w:r>
      <w:r>
        <w:rPr>
          <w:rFonts w:hint="eastAsia" w:ascii="宋体" w:hAnsi="宋体" w:cs="宋体"/>
          <w:sz w:val="24"/>
          <w:szCs w:val="24"/>
        </w:rPr>
        <w:t>条规定执行，采购人将有充分理由取消该中标决定。在此情况下，采购人可将合同按照评审报告推荐的中标候选人名单排名，授予下一个中标候选人，或重新招标。</w:t>
      </w:r>
    </w:p>
    <w:p>
      <w:pPr>
        <w:spacing w:line="520" w:lineRule="exact"/>
        <w:outlineLvl w:val="2"/>
        <w:rPr>
          <w:rFonts w:ascii="宋体" w:cs="Times New Roman"/>
          <w:b/>
          <w:bCs/>
          <w:sz w:val="24"/>
          <w:szCs w:val="24"/>
        </w:rPr>
      </w:pPr>
      <w:r>
        <w:rPr>
          <w:rFonts w:ascii="宋体" w:hAnsi="宋体" w:cs="宋体"/>
          <w:b/>
          <w:bCs/>
          <w:sz w:val="24"/>
          <w:szCs w:val="24"/>
        </w:rPr>
        <w:t>30.</w:t>
      </w:r>
      <w:r>
        <w:rPr>
          <w:rFonts w:hint="eastAsia" w:ascii="宋体" w:hAnsi="宋体" w:cs="宋体"/>
          <w:b/>
          <w:bCs/>
          <w:sz w:val="24"/>
          <w:szCs w:val="24"/>
        </w:rPr>
        <w:t>保密和披露</w:t>
      </w:r>
      <w:bookmarkEnd w:id="201"/>
      <w:bookmarkEnd w:id="202"/>
    </w:p>
    <w:p>
      <w:pPr>
        <w:tabs>
          <w:tab w:val="left" w:pos="1080"/>
        </w:tabs>
        <w:spacing w:line="520" w:lineRule="exact"/>
        <w:ind w:left="1080" w:hanging="1080" w:hangingChars="450"/>
        <w:jc w:val="left"/>
        <w:textAlignment w:val="baseline"/>
        <w:rPr>
          <w:rFonts w:ascii="宋体" w:cs="Times New Roman"/>
          <w:sz w:val="24"/>
          <w:szCs w:val="24"/>
        </w:rPr>
      </w:pPr>
      <w:r>
        <w:rPr>
          <w:rFonts w:ascii="宋体" w:hAnsi="宋体" w:cs="宋体"/>
          <w:sz w:val="24"/>
          <w:szCs w:val="24"/>
        </w:rPr>
        <w:t xml:space="preserve">30.1     </w:t>
      </w:r>
      <w:r>
        <w:rPr>
          <w:rFonts w:hint="eastAsia" w:ascii="宋体" w:hAnsi="宋体" w:cs="宋体"/>
          <w:sz w:val="24"/>
          <w:szCs w:val="24"/>
        </w:rPr>
        <w:t>供应商自领取招标文件之日起，须承诺承担本采购项目下保密义务，不得将因本次采购获得的信息向第三人外传。</w:t>
      </w:r>
    </w:p>
    <w:p>
      <w:pPr>
        <w:tabs>
          <w:tab w:val="left" w:pos="927"/>
        </w:tabs>
        <w:spacing w:line="520" w:lineRule="exact"/>
        <w:ind w:left="1080" w:hanging="1080" w:hangingChars="450"/>
        <w:jc w:val="left"/>
        <w:textAlignment w:val="baseline"/>
        <w:rPr>
          <w:rFonts w:ascii="宋体" w:cs="Times New Roman"/>
          <w:sz w:val="24"/>
          <w:szCs w:val="24"/>
        </w:rPr>
      </w:pPr>
      <w:r>
        <w:rPr>
          <w:rFonts w:ascii="宋体" w:hAnsi="宋体" w:cs="宋体"/>
          <w:sz w:val="24"/>
          <w:szCs w:val="24"/>
        </w:rPr>
        <w:t xml:space="preserve">30.2     </w:t>
      </w:r>
      <w:r>
        <w:rPr>
          <w:rFonts w:hint="eastAsia" w:ascii="宋体" w:hAnsi="宋体" w:cs="宋体"/>
          <w:sz w:val="24"/>
          <w:szCs w:val="24"/>
        </w:rPr>
        <w:t>采购代理机构有权将供应商提供的所有资料向有关政府部门或评审有关人员披露。</w:t>
      </w:r>
    </w:p>
    <w:p>
      <w:pPr>
        <w:spacing w:line="520" w:lineRule="exact"/>
        <w:outlineLvl w:val="2"/>
        <w:rPr>
          <w:rFonts w:ascii="宋体" w:cs="Times New Roman"/>
          <w:b/>
          <w:bCs/>
          <w:sz w:val="24"/>
          <w:szCs w:val="24"/>
        </w:rPr>
      </w:pPr>
      <w:bookmarkStart w:id="204" w:name="_Toc332805569"/>
      <w:bookmarkStart w:id="205" w:name="_Toc332805124"/>
      <w:r>
        <w:rPr>
          <w:rFonts w:ascii="宋体" w:hAnsi="宋体" w:cs="宋体"/>
          <w:b/>
          <w:bCs/>
          <w:sz w:val="24"/>
          <w:szCs w:val="24"/>
        </w:rPr>
        <w:t>31</w:t>
      </w:r>
      <w:bookmarkStart w:id="206" w:name="_Toc167351262"/>
      <w:bookmarkStart w:id="207" w:name="_Toc94762767"/>
      <w:bookmarkStart w:id="208" w:name="_Toc99187422"/>
      <w:r>
        <w:rPr>
          <w:rFonts w:ascii="宋体" w:hAnsi="宋体" w:cs="宋体"/>
          <w:b/>
          <w:bCs/>
          <w:sz w:val="24"/>
          <w:szCs w:val="24"/>
        </w:rPr>
        <w:t>.</w:t>
      </w:r>
      <w:r>
        <w:rPr>
          <w:rFonts w:hint="eastAsia" w:ascii="宋体" w:hAnsi="宋体" w:cs="宋体"/>
          <w:b/>
          <w:bCs/>
          <w:sz w:val="24"/>
          <w:szCs w:val="24"/>
        </w:rPr>
        <w:t>腐败和欺诈行为</w:t>
      </w:r>
      <w:bookmarkEnd w:id="204"/>
      <w:bookmarkEnd w:id="205"/>
      <w:bookmarkEnd w:id="206"/>
      <w:bookmarkEnd w:id="207"/>
      <w:bookmarkEnd w:id="208"/>
    </w:p>
    <w:p>
      <w:pPr>
        <w:spacing w:line="520" w:lineRule="exact"/>
        <w:ind w:left="1080" w:hanging="1080" w:hangingChars="450"/>
        <w:rPr>
          <w:rFonts w:ascii="宋体" w:cs="Times New Roman"/>
          <w:sz w:val="24"/>
          <w:szCs w:val="24"/>
        </w:rPr>
      </w:pPr>
      <w:r>
        <w:rPr>
          <w:rFonts w:ascii="宋体" w:hAnsi="宋体" w:cs="宋体"/>
          <w:sz w:val="24"/>
          <w:szCs w:val="24"/>
        </w:rPr>
        <w:t xml:space="preserve">31.1     </w:t>
      </w:r>
      <w:r>
        <w:rPr>
          <w:rFonts w:hint="eastAsia" w:ascii="宋体" w:hAnsi="宋体" w:cs="宋体"/>
          <w:sz w:val="24"/>
          <w:szCs w:val="24"/>
        </w:rPr>
        <w:t>采购人、采购代理机构和中标人在本次采购、合同签订及合同实际履行过程中不得损害国家利益、社会公共利益及他人合法权益，不得实施下列行为。</w:t>
      </w:r>
    </w:p>
    <w:p>
      <w:pPr>
        <w:spacing w:line="520" w:lineRule="exact"/>
        <w:ind w:left="1080" w:hanging="1080" w:hangingChars="450"/>
        <w:rPr>
          <w:rFonts w:ascii="宋体" w:cs="Times New Roman"/>
          <w:sz w:val="24"/>
          <w:szCs w:val="24"/>
        </w:rPr>
      </w:pPr>
      <w:r>
        <w:rPr>
          <w:rFonts w:ascii="宋体" w:hAnsi="宋体" w:cs="宋体"/>
          <w:sz w:val="24"/>
          <w:szCs w:val="24"/>
        </w:rPr>
        <w:t xml:space="preserve">31.1.1  </w:t>
      </w:r>
      <w:r>
        <w:rPr>
          <w:rFonts w:hint="eastAsia" w:ascii="宋体" w:hAnsi="宋体" w:cs="宋体"/>
          <w:sz w:val="24"/>
          <w:szCs w:val="24"/>
        </w:rPr>
        <w:t>“腐败行为”是指在采购过程中或合同签订、履行过程中，通过提供或变相提供、接受或变相接受、索取或变相索取任何不正当利益的行为。</w:t>
      </w:r>
    </w:p>
    <w:p>
      <w:pPr>
        <w:spacing w:line="520" w:lineRule="exact"/>
        <w:ind w:left="1080" w:hanging="1080" w:hangingChars="450"/>
        <w:rPr>
          <w:rFonts w:ascii="宋体" w:cs="Times New Roman"/>
          <w:sz w:val="24"/>
          <w:szCs w:val="24"/>
        </w:rPr>
      </w:pPr>
      <w:r>
        <w:rPr>
          <w:rFonts w:ascii="宋体" w:hAnsi="宋体" w:cs="宋体"/>
          <w:sz w:val="24"/>
          <w:szCs w:val="24"/>
        </w:rPr>
        <w:t xml:space="preserve">31.1.2  </w:t>
      </w:r>
      <w:r>
        <w:rPr>
          <w:rFonts w:hint="eastAsia" w:ascii="宋体" w:hAnsi="宋体" w:cs="宋体"/>
          <w:sz w:val="24"/>
          <w:szCs w:val="24"/>
        </w:rPr>
        <w:t>“欺诈行为”是指中标人在采购过程或合同签订、履行过程中恶意串通、虚构事实，损害采购人、其他供应商权益及社会公共利益的行为，包括供应商之间在递交投标文件前后恶意串通投标，人为地使投标丧失公平竞争性，扰乱招投标公平竞争秩序的行为。</w:t>
      </w:r>
    </w:p>
    <w:p>
      <w:pPr>
        <w:spacing w:line="520" w:lineRule="exact"/>
        <w:ind w:left="1080" w:hanging="1080" w:hangingChars="450"/>
        <w:rPr>
          <w:rFonts w:ascii="宋体" w:cs="Times New Roman"/>
          <w:sz w:val="24"/>
          <w:szCs w:val="24"/>
        </w:rPr>
      </w:pPr>
      <w:r>
        <w:rPr>
          <w:rFonts w:ascii="宋体" w:hAnsi="宋体" w:cs="宋体"/>
          <w:sz w:val="24"/>
          <w:szCs w:val="24"/>
        </w:rPr>
        <w:t xml:space="preserve">31.2     </w:t>
      </w:r>
      <w:r>
        <w:rPr>
          <w:rFonts w:hint="eastAsia" w:ascii="宋体" w:hAnsi="宋体" w:cs="宋体"/>
          <w:sz w:val="24"/>
          <w:szCs w:val="24"/>
        </w:rPr>
        <w:t>在采购过程或者合同签订、履行过程中，发现被推荐的中标人在本采购过程中有腐败和欺诈行为的，应当依法取消其中标资格并解除已经签订的采购合同。</w:t>
      </w:r>
    </w:p>
    <w:bookmarkEnd w:id="203"/>
    <w:p>
      <w:pPr>
        <w:spacing w:line="520" w:lineRule="exact"/>
        <w:outlineLvl w:val="2"/>
        <w:rPr>
          <w:rFonts w:ascii="宋体" w:cs="Times New Roman"/>
          <w:b/>
          <w:bCs/>
          <w:sz w:val="24"/>
          <w:szCs w:val="24"/>
        </w:rPr>
      </w:pPr>
      <w:bookmarkStart w:id="209" w:name="_Toc332805571"/>
      <w:bookmarkStart w:id="210" w:name="_Toc332805126"/>
      <w:bookmarkStart w:id="211" w:name="_Toc188171797"/>
      <w:r>
        <w:rPr>
          <w:rFonts w:ascii="宋体" w:hAnsi="宋体" w:cs="宋体"/>
          <w:b/>
          <w:bCs/>
          <w:sz w:val="24"/>
          <w:szCs w:val="24"/>
        </w:rPr>
        <w:t>32</w:t>
      </w:r>
      <w:r>
        <w:rPr>
          <w:rFonts w:ascii="宋体" w:cs="宋体"/>
          <w:b/>
          <w:bCs/>
          <w:sz w:val="24"/>
          <w:szCs w:val="24"/>
        </w:rPr>
        <w:t>.</w:t>
      </w:r>
      <w:r>
        <w:rPr>
          <w:rFonts w:hint="eastAsia" w:ascii="宋体" w:hAnsi="宋体" w:cs="宋体"/>
          <w:b/>
          <w:bCs/>
          <w:sz w:val="24"/>
          <w:szCs w:val="24"/>
        </w:rPr>
        <w:t>询问、质疑与投诉</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32.1      </w:t>
      </w:r>
      <w:r>
        <w:rPr>
          <w:rFonts w:hint="eastAsia" w:ascii="宋体" w:hAnsi="宋体" w:cs="宋体"/>
          <w:sz w:val="24"/>
          <w:szCs w:val="24"/>
        </w:rPr>
        <w:t>询问</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32.1.1    </w:t>
      </w:r>
      <w:r>
        <w:rPr>
          <w:rFonts w:hint="eastAsia" w:ascii="宋体" w:hAnsi="宋体" w:cs="宋体"/>
          <w:sz w:val="24"/>
          <w:szCs w:val="24"/>
        </w:rPr>
        <w:t>供应商代表对开标过程和开标记录有疑义，以及认为采购人、采购代理机构相关工作人员有需要回避的情形的，应当场提出询问或者回避申请。采购人、采购代理机构对供应商代表提出的询问或者回避申请应当及时处理。</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32.2      </w:t>
      </w:r>
      <w:r>
        <w:rPr>
          <w:rFonts w:hint="eastAsia" w:ascii="宋体" w:hAnsi="宋体" w:cs="宋体"/>
          <w:sz w:val="24"/>
          <w:szCs w:val="24"/>
        </w:rPr>
        <w:t>质疑</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32.2.1    </w:t>
      </w:r>
      <w:r>
        <w:rPr>
          <w:rFonts w:hint="eastAsia" w:ascii="宋体" w:hAnsi="宋体" w:cs="宋体"/>
          <w:sz w:val="24"/>
          <w:szCs w:val="24"/>
        </w:rPr>
        <w:t>供应商认为本项目招标文件、采购过程及中标结果使自身的权益受到损害，可以在知道或者应知其权益受到损害之日起</w:t>
      </w:r>
      <w:r>
        <w:rPr>
          <w:rFonts w:ascii="宋体" w:hAnsi="宋体" w:cs="宋体"/>
          <w:sz w:val="24"/>
          <w:szCs w:val="24"/>
        </w:rPr>
        <w:t>7</w:t>
      </w:r>
      <w:r>
        <w:rPr>
          <w:rFonts w:hint="eastAsia" w:ascii="宋体" w:hAnsi="宋体" w:cs="宋体"/>
          <w:sz w:val="24"/>
          <w:szCs w:val="24"/>
        </w:rPr>
        <w:t>个工作日内，以书面形式向采购人、采购代理机构提出质疑，供应商在法定质疑期内一次性提出针对同一采购程序环节的质疑，质疑的范围仅限于上述三方面的事项。采购人、采购代理机构应当在收到质疑函后</w:t>
      </w:r>
      <w:r>
        <w:rPr>
          <w:rFonts w:ascii="宋体" w:hAnsi="宋体" w:cs="宋体"/>
          <w:sz w:val="24"/>
          <w:szCs w:val="24"/>
        </w:rPr>
        <w:t>7</w:t>
      </w:r>
      <w:r>
        <w:rPr>
          <w:rFonts w:hint="eastAsia" w:ascii="宋体" w:hAnsi="宋体" w:cs="宋体"/>
          <w:sz w:val="24"/>
          <w:szCs w:val="24"/>
        </w:rPr>
        <w:t>个工作日内作出答复。</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32.2.2    </w:t>
      </w:r>
      <w:r>
        <w:rPr>
          <w:rFonts w:hint="eastAsia" w:ascii="宋体" w:hAnsi="宋体" w:cs="宋体"/>
          <w:sz w:val="24"/>
          <w:szCs w:val="24"/>
        </w:rPr>
        <w:t>提出质疑的供应商应当是参与所质疑项目采购活动的供应商。</w:t>
      </w:r>
    </w:p>
    <w:p>
      <w:pPr>
        <w:tabs>
          <w:tab w:val="left" w:pos="720"/>
        </w:tabs>
        <w:autoSpaceDE w:val="0"/>
        <w:autoSpaceDN w:val="0"/>
        <w:spacing w:line="520" w:lineRule="exact"/>
        <w:ind w:left="1197" w:leftChars="570" w:right="18"/>
        <w:jc w:val="left"/>
        <w:rPr>
          <w:rFonts w:ascii="宋体" w:cs="Times New Roman"/>
          <w:sz w:val="24"/>
          <w:szCs w:val="24"/>
        </w:rPr>
      </w:pPr>
      <w:r>
        <w:rPr>
          <w:rFonts w:hint="eastAsia" w:ascii="宋体" w:hAnsi="宋体" w:cs="宋体"/>
          <w:sz w:val="24"/>
          <w:szCs w:val="24"/>
        </w:rPr>
        <w:t>潜在供应商已依法获取其可质疑的采购文件的，可以对该文件提出质疑。对采购文件提出质疑的，应当在获取采购文件或者采购文件公告期限届满之日起</w:t>
      </w:r>
      <w:r>
        <w:rPr>
          <w:rFonts w:ascii="宋体" w:hAnsi="宋体" w:cs="宋体"/>
          <w:sz w:val="24"/>
          <w:szCs w:val="24"/>
        </w:rPr>
        <w:t>7</w:t>
      </w:r>
      <w:r>
        <w:rPr>
          <w:rFonts w:hint="eastAsia" w:ascii="宋体" w:hAnsi="宋体" w:cs="宋体"/>
          <w:sz w:val="24"/>
          <w:szCs w:val="24"/>
        </w:rPr>
        <w:t>个工作日内提出。</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32.2.3    </w:t>
      </w:r>
      <w:r>
        <w:rPr>
          <w:rFonts w:hint="eastAsia" w:ascii="宋体" w:hAnsi="宋体" w:cs="宋体"/>
          <w:sz w:val="24"/>
          <w:szCs w:val="24"/>
        </w:rPr>
        <w:t>供应商为自然人的，应当由本人签字；供应商为法人或者其他组织的，应当由法定代表人、主要负责人，或者其授权代表签字或者盖章，并加盖公章。</w:t>
      </w:r>
    </w:p>
    <w:p>
      <w:pPr>
        <w:tabs>
          <w:tab w:val="left" w:pos="720"/>
        </w:tabs>
        <w:autoSpaceDE w:val="0"/>
        <w:autoSpaceDN w:val="0"/>
        <w:spacing w:line="520" w:lineRule="exact"/>
        <w:ind w:left="1200" w:right="18" w:hanging="1200" w:hangingChars="500"/>
        <w:jc w:val="left"/>
        <w:rPr>
          <w:rFonts w:ascii="宋体" w:cs="Times New Roman"/>
          <w:sz w:val="24"/>
          <w:szCs w:val="24"/>
        </w:rPr>
      </w:pPr>
      <w:r>
        <w:rPr>
          <w:rFonts w:ascii="宋体" w:hAnsi="宋体" w:cs="宋体"/>
          <w:sz w:val="24"/>
          <w:szCs w:val="24"/>
        </w:rPr>
        <w:t xml:space="preserve">32.2.4    </w:t>
      </w:r>
      <w:r>
        <w:rPr>
          <w:rFonts w:hint="eastAsia" w:ascii="宋体" w:hAnsi="宋体" w:cs="宋体"/>
          <w:sz w:val="24"/>
          <w:szCs w:val="24"/>
        </w:rPr>
        <w:t>质疑人可以委托代理人办理质疑事务。代理人办理质疑事务时，除提交相关质疑材料外，还应当提交质疑人的授权委托书，其授权委托书应当载明代理人的姓名或者名称、代理事项、具体权限、期限和相关事项。</w:t>
      </w:r>
    </w:p>
    <w:p>
      <w:pPr>
        <w:tabs>
          <w:tab w:val="left" w:pos="720"/>
        </w:tabs>
        <w:autoSpaceDE w:val="0"/>
        <w:autoSpaceDN w:val="0"/>
        <w:spacing w:line="520" w:lineRule="exact"/>
        <w:ind w:right="18"/>
        <w:jc w:val="left"/>
        <w:rPr>
          <w:rFonts w:ascii="宋体" w:cs="Times New Roman"/>
          <w:sz w:val="24"/>
          <w:szCs w:val="24"/>
        </w:rPr>
      </w:pPr>
      <w:r>
        <w:rPr>
          <w:rFonts w:ascii="宋体" w:hAnsi="宋体" w:cs="宋体"/>
          <w:sz w:val="24"/>
          <w:szCs w:val="24"/>
        </w:rPr>
        <w:t xml:space="preserve">32.2.5    </w:t>
      </w:r>
      <w:r>
        <w:rPr>
          <w:rFonts w:hint="eastAsia" w:ascii="宋体" w:hAnsi="宋体" w:cs="宋体"/>
          <w:sz w:val="24"/>
          <w:szCs w:val="24"/>
        </w:rPr>
        <w:t>接收质疑函的方式</w:t>
      </w:r>
    </w:p>
    <w:p>
      <w:pPr>
        <w:tabs>
          <w:tab w:val="left" w:pos="720"/>
        </w:tabs>
        <w:autoSpaceDE w:val="0"/>
        <w:autoSpaceDN w:val="0"/>
        <w:spacing w:line="520" w:lineRule="exact"/>
        <w:ind w:left="1075" w:leftChars="512" w:right="18"/>
        <w:jc w:val="left"/>
        <w:rPr>
          <w:rFonts w:ascii="宋体" w:cs="Times New Roman"/>
          <w:sz w:val="24"/>
          <w:szCs w:val="24"/>
        </w:rPr>
      </w:pPr>
      <w:r>
        <w:rPr>
          <w:rFonts w:hint="eastAsia" w:ascii="宋体" w:hAnsi="宋体" w:cs="宋体"/>
          <w:sz w:val="24"/>
          <w:szCs w:val="24"/>
        </w:rPr>
        <w:t>供应商提出质疑时，应当提交书面质疑函原件。以传真形式提起质疑的，应当尽快提交质疑函原件。</w:t>
      </w:r>
    </w:p>
    <w:p>
      <w:pPr>
        <w:tabs>
          <w:tab w:val="left" w:pos="720"/>
        </w:tabs>
        <w:autoSpaceDE w:val="0"/>
        <w:autoSpaceDN w:val="0"/>
        <w:spacing w:line="520" w:lineRule="exact"/>
        <w:ind w:left="1080" w:right="17" w:hanging="1080" w:hangingChars="450"/>
        <w:jc w:val="left"/>
        <w:rPr>
          <w:rFonts w:ascii="宋体" w:cs="Times New Roman"/>
          <w:sz w:val="24"/>
          <w:szCs w:val="24"/>
        </w:rPr>
      </w:pPr>
      <w:r>
        <w:rPr>
          <w:rFonts w:ascii="宋体" w:hAnsi="宋体" w:cs="宋体"/>
          <w:sz w:val="24"/>
          <w:szCs w:val="24"/>
        </w:rPr>
        <w:t xml:space="preserve">32.2.6   </w:t>
      </w:r>
      <w:r>
        <w:rPr>
          <w:rFonts w:hint="eastAsia" w:ascii="宋体" w:hAnsi="宋体" w:cs="宋体"/>
          <w:sz w:val="24"/>
          <w:szCs w:val="24"/>
        </w:rPr>
        <w:t>供应商提出质疑应当提交质疑函和必要的证明材料。质疑函应当包括下列内容：</w:t>
      </w:r>
    </w:p>
    <w:p>
      <w:pPr>
        <w:tabs>
          <w:tab w:val="left" w:pos="720"/>
        </w:tabs>
        <w:autoSpaceDE w:val="0"/>
        <w:autoSpaceDN w:val="0"/>
        <w:spacing w:line="520" w:lineRule="exact"/>
        <w:ind w:left="1077" w:leftChars="513" w:right="1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）供应商的姓名或者名称、地址、邮编、联系人及联系电话；</w:t>
      </w:r>
    </w:p>
    <w:p>
      <w:pPr>
        <w:tabs>
          <w:tab w:val="left" w:pos="720"/>
        </w:tabs>
        <w:autoSpaceDE w:val="0"/>
        <w:autoSpaceDN w:val="0"/>
        <w:spacing w:line="520" w:lineRule="exact"/>
        <w:ind w:left="1077" w:leftChars="513" w:right="1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）质疑项目的名称、编号；</w:t>
      </w:r>
    </w:p>
    <w:p>
      <w:pPr>
        <w:tabs>
          <w:tab w:val="left" w:pos="720"/>
        </w:tabs>
        <w:autoSpaceDE w:val="0"/>
        <w:autoSpaceDN w:val="0"/>
        <w:spacing w:line="520" w:lineRule="exact"/>
        <w:ind w:left="1077" w:leftChars="513" w:right="1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）具体、明确的质疑事项和与质疑事项相关的请求；</w:t>
      </w:r>
    </w:p>
    <w:p>
      <w:pPr>
        <w:tabs>
          <w:tab w:val="left" w:pos="720"/>
        </w:tabs>
        <w:autoSpaceDE w:val="0"/>
        <w:autoSpaceDN w:val="0"/>
        <w:spacing w:line="520" w:lineRule="exact"/>
        <w:ind w:left="1077" w:leftChars="513" w:right="1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）事实依据；</w:t>
      </w:r>
    </w:p>
    <w:p>
      <w:pPr>
        <w:tabs>
          <w:tab w:val="left" w:pos="720"/>
        </w:tabs>
        <w:autoSpaceDE w:val="0"/>
        <w:autoSpaceDN w:val="0"/>
        <w:spacing w:line="520" w:lineRule="exact"/>
        <w:ind w:left="1077" w:leftChars="513" w:right="1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）必要的法律依据；</w:t>
      </w:r>
    </w:p>
    <w:p>
      <w:pPr>
        <w:tabs>
          <w:tab w:val="left" w:pos="720"/>
        </w:tabs>
        <w:autoSpaceDE w:val="0"/>
        <w:autoSpaceDN w:val="0"/>
        <w:spacing w:line="520" w:lineRule="exact"/>
        <w:ind w:left="1077" w:leftChars="513" w:right="17"/>
        <w:jc w:val="left"/>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）提出质疑的日期。</w:t>
      </w:r>
    </w:p>
    <w:p>
      <w:pPr>
        <w:tabs>
          <w:tab w:val="left" w:pos="720"/>
        </w:tabs>
        <w:autoSpaceDE w:val="0"/>
        <w:autoSpaceDN w:val="0"/>
        <w:spacing w:line="520" w:lineRule="exact"/>
        <w:ind w:left="1320" w:right="18" w:hanging="1320" w:hangingChars="550"/>
        <w:jc w:val="left"/>
        <w:rPr>
          <w:rFonts w:ascii="宋体" w:cs="Times New Roman"/>
          <w:sz w:val="24"/>
          <w:szCs w:val="24"/>
        </w:rPr>
      </w:pPr>
      <w:r>
        <w:rPr>
          <w:rFonts w:ascii="宋体" w:hAnsi="宋体" w:cs="宋体"/>
          <w:sz w:val="24"/>
          <w:szCs w:val="24"/>
        </w:rPr>
        <w:t xml:space="preserve">32.3      </w:t>
      </w:r>
      <w:r>
        <w:rPr>
          <w:rFonts w:hint="eastAsia" w:ascii="宋体" w:hAnsi="宋体" w:cs="宋体"/>
          <w:sz w:val="24"/>
          <w:szCs w:val="24"/>
        </w:rPr>
        <w:t>投诉</w:t>
      </w:r>
    </w:p>
    <w:p>
      <w:pPr>
        <w:tabs>
          <w:tab w:val="left" w:pos="720"/>
        </w:tabs>
        <w:autoSpaceDE w:val="0"/>
        <w:autoSpaceDN w:val="0"/>
        <w:spacing w:line="520" w:lineRule="exact"/>
        <w:ind w:left="1197" w:leftChars="570" w:right="18"/>
        <w:jc w:val="left"/>
        <w:rPr>
          <w:rFonts w:ascii="宋体" w:cs="Times New Roman"/>
          <w:sz w:val="24"/>
          <w:szCs w:val="24"/>
        </w:rPr>
      </w:pPr>
      <w:r>
        <w:rPr>
          <w:rFonts w:hint="eastAsia" w:ascii="宋体" w:hAnsi="宋体" w:cs="宋体"/>
          <w:sz w:val="24"/>
          <w:szCs w:val="24"/>
        </w:rPr>
        <w:t>供应商对采购人、采购代理机构的质疑答复不满意或者采购人、采购代理机构未在规定时间内作出答复的，可以在答复期满后</w:t>
      </w:r>
      <w:r>
        <w:rPr>
          <w:rFonts w:ascii="宋体" w:hAnsi="宋体" w:cs="宋体"/>
          <w:sz w:val="24"/>
          <w:szCs w:val="24"/>
        </w:rPr>
        <w:t>15</w:t>
      </w:r>
      <w:r>
        <w:rPr>
          <w:rFonts w:hint="eastAsia" w:ascii="宋体" w:hAnsi="宋体" w:cs="宋体"/>
          <w:sz w:val="24"/>
          <w:szCs w:val="24"/>
        </w:rPr>
        <w:t>个工作日内向同级财政部门提起投诉。</w:t>
      </w:r>
    </w:p>
    <w:p>
      <w:pPr>
        <w:tabs>
          <w:tab w:val="left" w:pos="720"/>
        </w:tabs>
        <w:autoSpaceDE w:val="0"/>
        <w:autoSpaceDN w:val="0"/>
        <w:spacing w:line="520" w:lineRule="exact"/>
        <w:ind w:left="1079" w:leftChars="2" w:right="18" w:hanging="1075" w:hangingChars="448"/>
        <w:jc w:val="left"/>
        <w:rPr>
          <w:rFonts w:ascii="宋体" w:cs="Times New Roman"/>
          <w:sz w:val="24"/>
          <w:szCs w:val="24"/>
        </w:rPr>
      </w:pPr>
      <w:r>
        <w:rPr>
          <w:rFonts w:ascii="宋体" w:hAnsi="宋体" w:cs="宋体"/>
          <w:sz w:val="24"/>
          <w:szCs w:val="24"/>
        </w:rPr>
        <w:t xml:space="preserve">32.4      </w:t>
      </w:r>
      <w:r>
        <w:rPr>
          <w:rFonts w:hint="eastAsia" w:ascii="宋体" w:hAnsi="宋体" w:cs="宋体"/>
          <w:sz w:val="24"/>
          <w:szCs w:val="24"/>
        </w:rPr>
        <w:t>供应商撤销质疑、投诉的，需要提交有效签署的书面撤销材料。</w:t>
      </w:r>
    </w:p>
    <w:p>
      <w:pPr>
        <w:tabs>
          <w:tab w:val="left" w:pos="720"/>
        </w:tabs>
        <w:autoSpaceDE w:val="0"/>
        <w:autoSpaceDN w:val="0"/>
        <w:spacing w:line="520" w:lineRule="exact"/>
        <w:ind w:left="1078" w:leftChars="-24" w:right="18" w:hanging="1128" w:hangingChars="470"/>
        <w:jc w:val="left"/>
        <w:rPr>
          <w:rFonts w:ascii="宋体" w:cs="Times New Roman"/>
          <w:sz w:val="24"/>
          <w:szCs w:val="24"/>
        </w:rPr>
      </w:pPr>
      <w:r>
        <w:rPr>
          <w:rFonts w:ascii="宋体" w:hAnsi="宋体" w:cs="宋体"/>
          <w:sz w:val="24"/>
          <w:szCs w:val="24"/>
        </w:rPr>
        <w:t xml:space="preserve">32.5      </w:t>
      </w:r>
      <w:r>
        <w:rPr>
          <w:rFonts w:hint="eastAsia" w:ascii="宋体" w:hAnsi="宋体" w:cs="宋体"/>
          <w:sz w:val="24"/>
          <w:szCs w:val="24"/>
        </w:rPr>
        <w:t>质疑供应商进行虚假、恶意质疑、投诉的，采购代理机构将向财政主管部门进行汇报。</w:t>
      </w:r>
    </w:p>
    <w:p>
      <w:pPr>
        <w:spacing w:line="520" w:lineRule="exact"/>
        <w:outlineLvl w:val="2"/>
        <w:rPr>
          <w:rFonts w:ascii="宋体" w:cs="Times New Roman"/>
          <w:b/>
          <w:bCs/>
          <w:sz w:val="24"/>
          <w:szCs w:val="24"/>
        </w:rPr>
      </w:pPr>
      <w:r>
        <w:rPr>
          <w:rFonts w:ascii="宋体" w:hAnsi="宋体" w:cs="宋体"/>
          <w:b/>
          <w:bCs/>
          <w:sz w:val="24"/>
          <w:szCs w:val="24"/>
        </w:rPr>
        <w:t>33.</w:t>
      </w:r>
      <w:r>
        <w:rPr>
          <w:rFonts w:hint="eastAsia" w:ascii="宋体" w:hAnsi="宋体" w:cs="宋体"/>
          <w:b/>
          <w:bCs/>
          <w:sz w:val="24"/>
          <w:szCs w:val="24"/>
        </w:rPr>
        <w:t>中标服务费</w:t>
      </w:r>
      <w:bookmarkEnd w:id="209"/>
      <w:bookmarkEnd w:id="210"/>
      <w:bookmarkEnd w:id="211"/>
    </w:p>
    <w:p>
      <w:pPr>
        <w:widowControl/>
        <w:numPr>
          <w:ilvl w:val="1"/>
          <w:numId w:val="0"/>
        </w:numPr>
        <w:tabs>
          <w:tab w:val="left" w:pos="480"/>
        </w:tabs>
        <w:spacing w:line="520" w:lineRule="exact"/>
        <w:ind w:left="1080" w:hanging="1080" w:hangingChars="450"/>
        <w:rPr>
          <w:rFonts w:ascii="宋体" w:cs="Times New Roman"/>
          <w:kern w:val="0"/>
          <w:sz w:val="24"/>
          <w:szCs w:val="24"/>
        </w:rPr>
      </w:pPr>
      <w:bookmarkStart w:id="212" w:name="_Ref467307288"/>
      <w:r>
        <w:rPr>
          <w:rFonts w:ascii="宋体" w:hAnsi="宋体" w:cs="宋体"/>
          <w:sz w:val="24"/>
          <w:szCs w:val="24"/>
        </w:rPr>
        <w:t xml:space="preserve">33.1      </w:t>
      </w:r>
      <w:r>
        <w:rPr>
          <w:rFonts w:hint="eastAsia" w:ascii="宋体" w:hAnsi="宋体" w:cs="宋体"/>
          <w:kern w:val="0"/>
          <w:sz w:val="24"/>
          <w:szCs w:val="24"/>
        </w:rPr>
        <w:t>中标供应商应当向采购代理机构一次性支付中标服务费。</w:t>
      </w:r>
      <w:bookmarkEnd w:id="212"/>
    </w:p>
    <w:p>
      <w:pPr>
        <w:spacing w:line="520" w:lineRule="exact"/>
        <w:ind w:left="1274" w:hanging="1274" w:hangingChars="531"/>
        <w:rPr>
          <w:rFonts w:ascii="宋体" w:cs="Times New Roman"/>
          <w:b/>
          <w:bCs/>
          <w:kern w:val="0"/>
          <w:sz w:val="24"/>
          <w:szCs w:val="24"/>
        </w:rPr>
      </w:pPr>
      <w:r>
        <w:rPr>
          <w:rFonts w:ascii="宋体" w:hAnsi="宋体" w:cs="宋体"/>
          <w:sz w:val="24"/>
          <w:szCs w:val="24"/>
        </w:rPr>
        <w:t xml:space="preserve">33.2      </w:t>
      </w:r>
      <w:r>
        <w:rPr>
          <w:rFonts w:hint="eastAsia" w:ascii="宋体" w:hAnsi="宋体" w:cs="宋体"/>
          <w:sz w:val="24"/>
          <w:szCs w:val="24"/>
        </w:rPr>
        <w:t>中标服务费的具体收费办法和标准参照原国家发展计划委员会颁发的《招标代理服务收费管理暂行办法》（计价格</w:t>
      </w:r>
      <w:r>
        <w:rPr>
          <w:rFonts w:ascii="宋体" w:hAnsi="宋体" w:cs="宋体"/>
          <w:sz w:val="24"/>
          <w:szCs w:val="24"/>
        </w:rPr>
        <w:t>[2002]1980</w:t>
      </w:r>
      <w:r>
        <w:rPr>
          <w:rFonts w:hint="eastAsia" w:ascii="宋体" w:hAnsi="宋体" w:cs="宋体"/>
          <w:sz w:val="24"/>
          <w:szCs w:val="24"/>
        </w:rPr>
        <w:t>号）和国家发展改革委办公厅关于招标代理服务收费有关问题的通知（发改办价格</w:t>
      </w:r>
      <w:r>
        <w:rPr>
          <w:rFonts w:ascii="宋体" w:hAnsi="宋体" w:cs="宋体"/>
          <w:sz w:val="24"/>
          <w:szCs w:val="24"/>
        </w:rPr>
        <w:t>[2003]857</w:t>
      </w:r>
      <w:r>
        <w:rPr>
          <w:rFonts w:hint="eastAsia" w:ascii="宋体" w:hAnsi="宋体" w:cs="宋体"/>
          <w:sz w:val="24"/>
          <w:szCs w:val="24"/>
        </w:rPr>
        <w:t>号）及《国家发改委关于降低部分建设项目收费标准规范收费行为等有关问题的通知》（发改价格</w:t>
      </w:r>
      <w:r>
        <w:rPr>
          <w:rFonts w:ascii="宋体" w:hAnsi="宋体" w:cs="宋体"/>
          <w:sz w:val="24"/>
          <w:szCs w:val="24"/>
        </w:rPr>
        <w:t>[2011]534</w:t>
      </w:r>
      <w:r>
        <w:rPr>
          <w:rFonts w:hint="eastAsia" w:ascii="宋体" w:hAnsi="宋体" w:cs="宋体"/>
          <w:sz w:val="24"/>
          <w:szCs w:val="24"/>
        </w:rPr>
        <w:t>号）的规定执行。</w:t>
      </w:r>
    </w:p>
    <w:p>
      <w:pPr>
        <w:spacing w:line="520" w:lineRule="exact"/>
        <w:rPr>
          <w:rFonts w:ascii="宋体" w:cs="Times New Roman"/>
          <w:kern w:val="0"/>
          <w:sz w:val="24"/>
          <w:szCs w:val="24"/>
        </w:rPr>
      </w:pPr>
      <w:r>
        <w:rPr>
          <w:rFonts w:ascii="宋体" w:hAnsi="宋体" w:cs="宋体"/>
          <w:sz w:val="24"/>
          <w:szCs w:val="24"/>
        </w:rPr>
        <w:t>33.3</w:t>
      </w:r>
      <w:r>
        <w:rPr>
          <w:rFonts w:hint="eastAsia" w:ascii="宋体" w:hAnsi="宋体" w:cs="宋体"/>
          <w:kern w:val="0"/>
          <w:sz w:val="24"/>
          <w:szCs w:val="24"/>
        </w:rPr>
        <w:t>中标服务费应当以支票、汇票、电汇等形式支付。</w:t>
      </w:r>
    </w:p>
    <w:p>
      <w:pPr>
        <w:spacing w:line="360" w:lineRule="auto"/>
        <w:ind w:left="5555"/>
        <w:rPr>
          <w:rFonts w:ascii="宋体" w:cs="Times New Roman"/>
          <w:sz w:val="24"/>
          <w:szCs w:val="24"/>
        </w:rPr>
      </w:pPr>
    </w:p>
    <w:p>
      <w:pPr>
        <w:widowControl/>
        <w:jc w:val="left"/>
        <w:rPr>
          <w:rFonts w:ascii="宋体" w:cs="Times New Roman"/>
          <w:sz w:val="24"/>
          <w:szCs w:val="24"/>
        </w:rPr>
      </w:pPr>
      <w:r>
        <w:rPr>
          <w:rFonts w:ascii="宋体" w:cs="Times New Roman"/>
          <w:sz w:val="24"/>
          <w:szCs w:val="24"/>
        </w:rPr>
        <w:br w:type="page"/>
      </w:r>
    </w:p>
    <w:p>
      <w:pPr>
        <w:spacing w:line="360" w:lineRule="auto"/>
        <w:jc w:val="center"/>
        <w:rPr>
          <w:rFonts w:ascii="宋体" w:cs="Times New Roman"/>
          <w:sz w:val="24"/>
          <w:szCs w:val="24"/>
        </w:rPr>
      </w:pPr>
      <w:bookmarkStart w:id="213" w:name="_Toc9160_WPSOffice_Level1"/>
      <w:r>
        <w:rPr>
          <w:rFonts w:hint="eastAsia" w:ascii="宋体" w:hAnsi="宋体" w:cs="宋体"/>
          <w:b/>
          <w:bCs/>
          <w:sz w:val="24"/>
          <w:szCs w:val="24"/>
        </w:rPr>
        <w:t>第三章</w:t>
      </w:r>
      <w:r>
        <w:rPr>
          <w:rFonts w:ascii="宋体" w:hAnsi="宋体" w:cs="宋体"/>
          <w:b/>
          <w:bCs/>
          <w:sz w:val="24"/>
          <w:szCs w:val="24"/>
        </w:rPr>
        <w:t xml:space="preserve">  </w:t>
      </w:r>
      <w:r>
        <w:rPr>
          <w:rFonts w:hint="eastAsia" w:ascii="宋体" w:hAnsi="宋体" w:cs="宋体"/>
          <w:b/>
          <w:bCs/>
          <w:sz w:val="24"/>
          <w:szCs w:val="24"/>
        </w:rPr>
        <w:t>供应商须知资料表</w:t>
      </w:r>
      <w:bookmarkEnd w:id="213"/>
    </w:p>
    <w:p>
      <w:pPr>
        <w:spacing w:before="120" w:line="360" w:lineRule="auto"/>
        <w:ind w:firstLine="480" w:firstLineChars="200"/>
        <w:rPr>
          <w:rFonts w:ascii="宋体" w:cs="Times New Roman"/>
          <w:sz w:val="24"/>
          <w:szCs w:val="24"/>
        </w:rPr>
      </w:pPr>
      <w:r>
        <w:rPr>
          <w:rFonts w:hint="eastAsia" w:ascii="宋体" w:hAnsi="宋体" w:cs="宋体"/>
          <w:sz w:val="24"/>
          <w:szCs w:val="24"/>
        </w:rPr>
        <w:t>本资料表是关于本项目的具体资料，是对《供应商须知》的具体补充和修改，如有矛盾，应当以本资料表为准。</w:t>
      </w:r>
    </w:p>
    <w:p>
      <w:pPr>
        <w:spacing w:before="120" w:line="360" w:lineRule="auto"/>
        <w:ind w:firstLine="530" w:firstLineChars="221"/>
        <w:rPr>
          <w:rFonts w:ascii="宋体" w:cs="Times New Roman"/>
          <w:kern w:val="0"/>
          <w:sz w:val="24"/>
          <w:szCs w:val="24"/>
          <w:lang w:val="zh-CN"/>
        </w:rPr>
      </w:pPr>
      <w:r>
        <w:rPr>
          <w:rFonts w:hint="eastAsia" w:ascii="宋体" w:hAnsi="宋体" w:cs="宋体"/>
          <w:sz w:val="24"/>
          <w:szCs w:val="24"/>
        </w:rPr>
        <w:t>本资料表中加“</w:t>
      </w:r>
      <w:r>
        <w:rPr>
          <w:rFonts w:ascii="宋体" w:hAnsi="宋体" w:cs="宋体"/>
          <w:sz w:val="24"/>
          <w:szCs w:val="24"/>
        </w:rPr>
        <w:t>*</w:t>
      </w:r>
      <w:r>
        <w:rPr>
          <w:rFonts w:hint="eastAsia" w:ascii="宋体" w:hAnsi="宋体" w:cs="宋体"/>
          <w:sz w:val="24"/>
          <w:szCs w:val="24"/>
        </w:rPr>
        <w:t>”号的条目为强制性要求。“</w:t>
      </w:r>
      <w:r>
        <w:rPr>
          <w:rFonts w:ascii="宋体" w:hAnsi="宋体" w:cs="宋体"/>
          <w:sz w:val="24"/>
          <w:szCs w:val="24"/>
        </w:rPr>
        <w:t>*</w:t>
      </w:r>
      <w:r>
        <w:rPr>
          <w:rFonts w:hint="eastAsia" w:ascii="宋体" w:hAnsi="宋体" w:cs="宋体"/>
          <w:sz w:val="24"/>
          <w:szCs w:val="24"/>
        </w:rPr>
        <w:t>”号条目内容若有缺失或者无效，将导致投标视为无效且不允许在开标后补正。该“</w:t>
      </w:r>
      <w:r>
        <w:rPr>
          <w:rFonts w:ascii="宋体" w:hAnsi="宋体" w:cs="宋体"/>
          <w:sz w:val="24"/>
          <w:szCs w:val="24"/>
        </w:rPr>
        <w:t>*</w:t>
      </w:r>
      <w:r>
        <w:rPr>
          <w:rFonts w:hint="eastAsia" w:ascii="宋体" w:hAnsi="宋体" w:cs="宋体"/>
          <w:sz w:val="24"/>
          <w:szCs w:val="24"/>
        </w:rPr>
        <w:t>”号若加在标题处，则该标题下所有涵盖内容均为强制性要求，若加在正文段落处，则该段内容为强制性要求。</w:t>
      </w:r>
    </w:p>
    <w:tbl>
      <w:tblPr>
        <w:tblStyle w:val="15"/>
        <w:tblW w:w="9475" w:type="dxa"/>
        <w:tblInd w:w="0" w:type="dxa"/>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28" w:type="dxa"/>
          <w:bottom w:w="0" w:type="dxa"/>
          <w:right w:w="28" w:type="dxa"/>
        </w:tblCellMar>
      </w:tblPr>
      <w:tblGrid>
        <w:gridCol w:w="1552"/>
        <w:gridCol w:w="792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blHeader/>
        </w:trPr>
        <w:tc>
          <w:tcPr>
            <w:tcW w:w="1552" w:type="dxa"/>
            <w:tcBorders>
              <w:top w:val="single" w:color="auto" w:sz="12"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hint="eastAsia" w:ascii="宋体" w:hAnsi="宋体" w:cs="宋体"/>
                <w:sz w:val="24"/>
                <w:szCs w:val="24"/>
              </w:rPr>
              <w:t>条款号</w:t>
            </w:r>
          </w:p>
        </w:tc>
        <w:tc>
          <w:tcPr>
            <w:tcW w:w="7923" w:type="dxa"/>
            <w:tcBorders>
              <w:top w:val="single" w:color="auto" w:sz="12" w:space="0"/>
              <w:left w:val="single" w:color="auto" w:sz="6" w:space="0"/>
              <w:bottom w:val="single" w:color="auto" w:sz="6" w:space="0"/>
              <w:right w:val="single" w:color="auto" w:sz="12" w:space="0"/>
            </w:tcBorders>
            <w:noWrap w:val="0"/>
            <w:vAlign w:val="center"/>
          </w:tcPr>
          <w:p>
            <w:pPr>
              <w:spacing w:before="120" w:line="300" w:lineRule="auto"/>
              <w:jc w:val="center"/>
              <w:rPr>
                <w:rFonts w:ascii="宋体" w:cs="Times New Roman"/>
                <w:sz w:val="24"/>
                <w:szCs w:val="24"/>
              </w:rPr>
            </w:pPr>
            <w:r>
              <w:rPr>
                <w:rFonts w:hint="eastAsia" w:ascii="宋体" w:hAnsi="宋体" w:cs="宋体"/>
                <w:sz w:val="24"/>
                <w:szCs w:val="24"/>
              </w:rPr>
              <w:t>内容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before="120" w:line="300" w:lineRule="auto"/>
              <w:jc w:val="left"/>
              <w:rPr>
                <w:rFonts w:ascii="宋体" w:cs="Times New Roman"/>
                <w:sz w:val="24"/>
                <w:szCs w:val="24"/>
              </w:rPr>
            </w:pPr>
            <w:r>
              <w:rPr>
                <w:rFonts w:hint="eastAsia" w:ascii="宋体" w:hAnsi="宋体" w:cs="宋体"/>
                <w:sz w:val="24"/>
                <w:szCs w:val="24"/>
              </w:rPr>
              <w:t>本项目预算金额：人民币</w:t>
            </w:r>
            <w:r>
              <w:rPr>
                <w:rFonts w:ascii="宋体" w:hAnsi="宋体" w:cs="宋体"/>
                <w:sz w:val="24"/>
                <w:szCs w:val="24"/>
              </w:rPr>
              <w:t>3,988,000.00</w:t>
            </w:r>
            <w:r>
              <w:rPr>
                <w:rFonts w:hint="eastAsia" w:ascii="宋体" w:hAnsi="宋体" w:cs="宋体"/>
                <w:sz w:val="24"/>
                <w:szCs w:val="24"/>
              </w:rPr>
              <w:t>元</w:t>
            </w:r>
          </w:p>
          <w:p>
            <w:pPr>
              <w:spacing w:before="120" w:line="300" w:lineRule="auto"/>
              <w:jc w:val="left"/>
              <w:rPr>
                <w:rFonts w:ascii="宋体" w:cs="Times New Roman"/>
                <w:sz w:val="24"/>
                <w:szCs w:val="24"/>
              </w:rPr>
            </w:pPr>
            <w:r>
              <w:rPr>
                <w:rFonts w:hint="eastAsia" w:ascii="宋体" w:hAnsi="宋体" w:cs="宋体"/>
                <w:sz w:val="24"/>
                <w:szCs w:val="24"/>
              </w:rPr>
              <w:t>项目资金来源：自有资金</w:t>
            </w:r>
          </w:p>
          <w:p>
            <w:pPr>
              <w:spacing w:before="120"/>
              <w:jc w:val="left"/>
              <w:rPr>
                <w:rFonts w:ascii="宋体" w:cs="Times New Roman"/>
                <w:kern w:val="0"/>
                <w:sz w:val="24"/>
                <w:szCs w:val="24"/>
                <w:lang w:val="zh-CN"/>
              </w:rPr>
            </w:pPr>
            <w:r>
              <w:rPr>
                <w:rFonts w:hint="eastAsia" w:ascii="宋体" w:hAnsi="宋体" w:cs="宋体"/>
                <w:kern w:val="0"/>
                <w:sz w:val="24"/>
                <w:szCs w:val="24"/>
                <w:lang w:val="zh-CN"/>
              </w:rPr>
              <w:t>（</w:t>
            </w:r>
            <w:r>
              <w:rPr>
                <w:rFonts w:hint="eastAsia" w:ascii="宋体" w:hAnsi="宋体" w:cs="宋体"/>
                <w:sz w:val="24"/>
                <w:szCs w:val="24"/>
              </w:rPr>
              <w:t>供应商</w:t>
            </w:r>
            <w:r>
              <w:rPr>
                <w:rFonts w:hint="eastAsia" w:ascii="宋体" w:hAnsi="宋体" w:cs="宋体"/>
                <w:kern w:val="0"/>
                <w:sz w:val="24"/>
                <w:szCs w:val="24"/>
                <w:lang w:val="zh-CN"/>
              </w:rPr>
              <w:t>不得自行拆包、分包进行投标）</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51"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460" w:lineRule="exact"/>
              <w:jc w:val="left"/>
              <w:rPr>
                <w:rFonts w:ascii="宋体" w:cs="宋体"/>
                <w:sz w:val="24"/>
                <w:szCs w:val="24"/>
              </w:rPr>
            </w:pPr>
            <w:r>
              <w:rPr>
                <w:rFonts w:hint="eastAsia" w:ascii="宋体" w:hAnsi="宋体" w:cs="宋体"/>
                <w:sz w:val="24"/>
                <w:szCs w:val="24"/>
              </w:rPr>
              <w:t>采购人：首都医科大学附属北京天坛医院</w:t>
            </w:r>
          </w:p>
          <w:p>
            <w:pPr>
              <w:spacing w:line="460" w:lineRule="exact"/>
              <w:jc w:val="left"/>
              <w:rPr>
                <w:rFonts w:ascii="宋体" w:cs="Times New Roman"/>
                <w:sz w:val="24"/>
                <w:szCs w:val="24"/>
              </w:rPr>
            </w:pPr>
            <w:r>
              <w:rPr>
                <w:rFonts w:hint="eastAsia" w:ascii="宋体" w:hAnsi="宋体" w:cs="宋体"/>
                <w:sz w:val="24"/>
                <w:szCs w:val="24"/>
              </w:rPr>
              <w:t>地址：北京市丰台区南四环西路</w:t>
            </w:r>
            <w:r>
              <w:rPr>
                <w:rFonts w:ascii="宋体" w:hAnsi="宋体" w:cs="宋体"/>
                <w:sz w:val="24"/>
                <w:szCs w:val="24"/>
              </w:rPr>
              <w:t>119</w:t>
            </w:r>
            <w:r>
              <w:rPr>
                <w:rFonts w:hint="eastAsia" w:ascii="宋体" w:hAnsi="宋体" w:cs="宋体"/>
                <w:sz w:val="24"/>
                <w:szCs w:val="24"/>
              </w:rPr>
              <w:t>号</w:t>
            </w:r>
          </w:p>
          <w:p>
            <w:pPr>
              <w:spacing w:line="460" w:lineRule="exact"/>
              <w:jc w:val="left"/>
              <w:rPr>
                <w:rFonts w:ascii="宋体" w:cs="Times New Roman"/>
                <w:sz w:val="24"/>
                <w:szCs w:val="24"/>
              </w:rPr>
            </w:pPr>
            <w:r>
              <w:rPr>
                <w:rFonts w:hint="eastAsia" w:ascii="宋体" w:hAnsi="宋体" w:cs="宋体"/>
                <w:sz w:val="24"/>
                <w:szCs w:val="24"/>
              </w:rPr>
              <w:t>电话：</w:t>
            </w:r>
            <w:r>
              <w:rPr>
                <w:rFonts w:ascii="宋体" w:hAnsi="宋体" w:cs="宋体"/>
                <w:sz w:val="24"/>
                <w:szCs w:val="24"/>
              </w:rPr>
              <w:t xml:space="preserve">010-59975287 </w:t>
            </w:r>
          </w:p>
          <w:p>
            <w:pPr>
              <w:spacing w:line="460" w:lineRule="exact"/>
              <w:jc w:val="left"/>
              <w:rPr>
                <w:rFonts w:ascii="宋体" w:cs="Times New Roman"/>
                <w:sz w:val="24"/>
                <w:szCs w:val="24"/>
              </w:rPr>
            </w:pPr>
            <w:r>
              <w:rPr>
                <w:rFonts w:hint="eastAsia" w:ascii="宋体" w:hAnsi="宋体" w:cs="宋体"/>
                <w:sz w:val="24"/>
                <w:szCs w:val="24"/>
              </w:rPr>
              <w:t>采购代理机构：北京国际贸易有限公司</w:t>
            </w:r>
          </w:p>
          <w:p>
            <w:pPr>
              <w:spacing w:line="460" w:lineRule="exact"/>
              <w:jc w:val="left"/>
              <w:rPr>
                <w:rFonts w:ascii="宋体" w:cs="Times New Roman"/>
                <w:sz w:val="24"/>
                <w:szCs w:val="24"/>
              </w:rPr>
            </w:pPr>
            <w:r>
              <w:rPr>
                <w:rFonts w:hint="eastAsia" w:ascii="宋体" w:hAnsi="宋体" w:cs="宋体"/>
                <w:sz w:val="24"/>
                <w:szCs w:val="24"/>
              </w:rPr>
              <w:t>地址：北京市朝阳区建国门外大街甲</w:t>
            </w:r>
            <w:r>
              <w:rPr>
                <w:rFonts w:ascii="宋体" w:hAnsi="宋体" w:cs="宋体"/>
                <w:sz w:val="24"/>
                <w:szCs w:val="24"/>
              </w:rPr>
              <w:t>3</w:t>
            </w:r>
            <w:r>
              <w:rPr>
                <w:rFonts w:hint="eastAsia" w:ascii="宋体" w:hAnsi="宋体" w:cs="宋体"/>
                <w:sz w:val="24"/>
                <w:szCs w:val="24"/>
              </w:rPr>
              <w:t>号</w:t>
            </w:r>
          </w:p>
          <w:p>
            <w:pPr>
              <w:spacing w:line="460" w:lineRule="exact"/>
              <w:jc w:val="left"/>
              <w:rPr>
                <w:rFonts w:ascii="宋体" w:cs="Times New Roman"/>
                <w:sz w:val="24"/>
                <w:szCs w:val="24"/>
              </w:rPr>
            </w:pPr>
            <w:r>
              <w:rPr>
                <w:rFonts w:hint="eastAsia" w:ascii="宋体" w:hAnsi="宋体" w:cs="宋体"/>
                <w:sz w:val="24"/>
                <w:szCs w:val="24"/>
              </w:rPr>
              <w:t>联系人：张珊、梁潇</w:t>
            </w:r>
          </w:p>
          <w:p>
            <w:pPr>
              <w:spacing w:line="460" w:lineRule="exact"/>
              <w:jc w:val="left"/>
              <w:rPr>
                <w:rFonts w:ascii="宋体" w:cs="Times New Roman"/>
                <w:sz w:val="24"/>
                <w:szCs w:val="24"/>
              </w:rPr>
            </w:pPr>
            <w:r>
              <w:rPr>
                <w:rFonts w:hint="eastAsia" w:ascii="宋体" w:hAnsi="宋体" w:cs="宋体"/>
                <w:sz w:val="24"/>
                <w:szCs w:val="24"/>
              </w:rPr>
              <w:t>电话：</w:t>
            </w:r>
            <w:r>
              <w:rPr>
                <w:rFonts w:ascii="宋体" w:hAnsi="宋体" w:cs="宋体"/>
                <w:sz w:val="24"/>
                <w:szCs w:val="24"/>
              </w:rPr>
              <w:t>010-65917851</w:t>
            </w:r>
          </w:p>
          <w:p>
            <w:pPr>
              <w:spacing w:line="460" w:lineRule="exact"/>
              <w:jc w:val="left"/>
              <w:rPr>
                <w:rFonts w:ascii="宋体" w:cs="Times New Roman"/>
                <w:kern w:val="0"/>
                <w:sz w:val="24"/>
                <w:szCs w:val="24"/>
                <w:lang w:val="zh-CN"/>
              </w:rPr>
            </w:pPr>
            <w:r>
              <w:rPr>
                <w:rFonts w:hint="eastAsia" w:ascii="宋体" w:hAnsi="宋体" w:cs="宋体"/>
                <w:sz w:val="24"/>
                <w:szCs w:val="24"/>
              </w:rPr>
              <w:t>传真：</w:t>
            </w:r>
            <w:r>
              <w:rPr>
                <w:rFonts w:ascii="宋体" w:hAnsi="宋体" w:cs="宋体"/>
                <w:sz w:val="24"/>
                <w:szCs w:val="24"/>
              </w:rPr>
              <w:t>010-65072239</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*1.2.1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360" w:lineRule="auto"/>
              <w:jc w:val="left"/>
              <w:rPr>
                <w:rFonts w:ascii="宋体" w:cs="Times New Roman"/>
                <w:b/>
                <w:bCs/>
                <w:kern w:val="0"/>
                <w:sz w:val="24"/>
                <w:szCs w:val="24"/>
                <w:lang w:val="zh-CN"/>
              </w:rPr>
            </w:pPr>
            <w:r>
              <w:rPr>
                <w:rFonts w:hint="eastAsia" w:ascii="宋体" w:hAnsi="宋体" w:cs="宋体"/>
                <w:b/>
                <w:bCs/>
                <w:kern w:val="0"/>
                <w:sz w:val="24"/>
                <w:szCs w:val="24"/>
                <w:lang w:val="zh-CN"/>
              </w:rPr>
              <w:t>供应商的资格条件：</w:t>
            </w:r>
          </w:p>
          <w:p>
            <w:pPr>
              <w:spacing w:line="360" w:lineRule="auto"/>
              <w:ind w:left="600" w:hanging="600" w:hangingChars="250"/>
              <w:jc w:val="left"/>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）具有独立承担民事责任的能力，在中华人民共和国境内注册，有生产或供应能力的本国供应商，包括法人、其他组织或者自然人</w:t>
            </w:r>
            <w:r>
              <w:rPr>
                <w:rFonts w:hint="eastAsia" w:ascii="宋体" w:hAnsi="宋体" w:cs="宋体"/>
                <w:sz w:val="24"/>
                <w:szCs w:val="24"/>
              </w:rPr>
              <w:t>，须提供相关证明材料，具体要求详见第六章投标文件格式附件</w:t>
            </w:r>
            <w:r>
              <w:rPr>
                <w:rFonts w:ascii="宋体" w:hAnsi="宋体" w:cs="宋体"/>
                <w:sz w:val="24"/>
                <w:szCs w:val="24"/>
              </w:rPr>
              <w:t>2-1</w:t>
            </w:r>
            <w:r>
              <w:rPr>
                <w:rFonts w:hint="eastAsia" w:ascii="宋体" w:hAnsi="宋体" w:cs="宋体"/>
                <w:sz w:val="24"/>
                <w:szCs w:val="24"/>
              </w:rPr>
              <w:t>；</w:t>
            </w:r>
          </w:p>
          <w:p>
            <w:pPr>
              <w:spacing w:line="360" w:lineRule="auto"/>
              <w:ind w:left="600" w:hanging="600" w:hangingChars="250"/>
              <w:jc w:val="left"/>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）具有良好的商业信誉和健全的财务会计制度，</w:t>
            </w:r>
            <w:r>
              <w:rPr>
                <w:rFonts w:hint="eastAsia" w:ascii="宋体" w:hAnsi="宋体" w:cs="宋体"/>
                <w:sz w:val="24"/>
                <w:szCs w:val="24"/>
              </w:rPr>
              <w:t>须提供相关证明材料，具体要求详见第六章投标文件格式附件</w:t>
            </w:r>
            <w:r>
              <w:rPr>
                <w:rFonts w:ascii="宋体" w:hAnsi="宋体" w:cs="宋体"/>
                <w:sz w:val="24"/>
                <w:szCs w:val="24"/>
              </w:rPr>
              <w:t>2-2</w:t>
            </w:r>
            <w:r>
              <w:rPr>
                <w:rFonts w:hint="eastAsia" w:ascii="宋体" w:hAnsi="宋体" w:cs="宋体"/>
                <w:sz w:val="24"/>
                <w:szCs w:val="24"/>
              </w:rPr>
              <w:t>；</w:t>
            </w:r>
          </w:p>
          <w:p>
            <w:pPr>
              <w:spacing w:line="360" w:lineRule="auto"/>
              <w:ind w:left="638" w:hanging="638" w:hangingChars="266"/>
              <w:jc w:val="left"/>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）具有履行合同所必需的设备和专业技术能力</w:t>
            </w:r>
            <w:r>
              <w:rPr>
                <w:rFonts w:hint="eastAsia" w:ascii="宋体" w:hAnsi="宋体" w:cs="宋体"/>
                <w:sz w:val="24"/>
                <w:szCs w:val="24"/>
              </w:rPr>
              <w:t>，须附相关证明材料或书面声明；</w:t>
            </w:r>
          </w:p>
          <w:p>
            <w:pPr>
              <w:spacing w:line="360" w:lineRule="auto"/>
              <w:ind w:left="480" w:hanging="480" w:hangingChars="200"/>
              <w:jc w:val="left"/>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4</w:t>
            </w:r>
            <w:r>
              <w:rPr>
                <w:rFonts w:hint="eastAsia" w:ascii="宋体" w:hAnsi="宋体" w:cs="宋体"/>
                <w:kern w:val="0"/>
                <w:sz w:val="24"/>
                <w:szCs w:val="24"/>
              </w:rPr>
              <w:t>）有依法缴纳税收和社会保障资金的良好记录</w:t>
            </w:r>
            <w:r>
              <w:rPr>
                <w:rFonts w:hint="eastAsia" w:ascii="宋体" w:hAnsi="宋体" w:cs="宋体"/>
                <w:sz w:val="24"/>
                <w:szCs w:val="24"/>
              </w:rPr>
              <w:t>，须提供相关证明材料，具体要求详见第六章投标文件格式附件</w:t>
            </w:r>
            <w:r>
              <w:rPr>
                <w:rFonts w:ascii="宋体" w:hAnsi="宋体" w:cs="宋体"/>
                <w:sz w:val="24"/>
                <w:szCs w:val="24"/>
              </w:rPr>
              <w:t>2-4</w:t>
            </w:r>
            <w:r>
              <w:rPr>
                <w:rFonts w:hint="eastAsia" w:ascii="宋体" w:hAnsi="宋体" w:cs="宋体"/>
                <w:sz w:val="24"/>
                <w:szCs w:val="24"/>
              </w:rPr>
              <w:t>；</w:t>
            </w:r>
          </w:p>
          <w:p>
            <w:pPr>
              <w:spacing w:line="360" w:lineRule="auto"/>
              <w:ind w:left="600" w:hanging="600" w:hangingChars="250"/>
              <w:jc w:val="left"/>
              <w:rPr>
                <w:rFonts w:ascii="宋体" w:cs="宋体"/>
                <w:kern w:val="0"/>
                <w:sz w:val="24"/>
                <w:szCs w:val="24"/>
              </w:rPr>
            </w:pPr>
            <w:r>
              <w:rPr>
                <w:rFonts w:hint="eastAsia" w:ascii="宋体" w:hAnsi="宋体" w:cs="宋体"/>
                <w:kern w:val="0"/>
                <w:sz w:val="24"/>
                <w:szCs w:val="24"/>
              </w:rPr>
              <w:t>（</w:t>
            </w:r>
            <w:r>
              <w:rPr>
                <w:rFonts w:ascii="宋体" w:hAnsi="宋体" w:cs="宋体"/>
                <w:kern w:val="0"/>
                <w:sz w:val="24"/>
                <w:szCs w:val="24"/>
              </w:rPr>
              <w:t>5</w:t>
            </w:r>
            <w:r>
              <w:rPr>
                <w:rFonts w:hint="eastAsia" w:ascii="宋体" w:hAnsi="宋体" w:cs="宋体"/>
                <w:kern w:val="0"/>
                <w:sz w:val="24"/>
                <w:szCs w:val="24"/>
              </w:rPr>
              <w:t>）参加政府采购活动前三年内（至本项目投标截止期前），在经营活动中没有重大违法记录；</w:t>
            </w:r>
            <w:r>
              <w:rPr>
                <w:rFonts w:hint="eastAsia" w:ascii="宋体" w:hAnsi="宋体" w:cs="宋体"/>
                <w:sz w:val="24"/>
                <w:szCs w:val="24"/>
              </w:rPr>
              <w:t>其中：重大违法记录是指供应商因违法经营受到刑事处罚或者责令停产停业、吊销许可证或者执照、较大数额罚款等行政处罚；供应商须提供参与本采购活动前三年内在经营活动中没有重大违法记录的书面声明。</w:t>
            </w:r>
          </w:p>
          <w:p>
            <w:pPr>
              <w:tabs>
                <w:tab w:val="left" w:pos="360"/>
              </w:tabs>
              <w:snapToGrid w:val="0"/>
              <w:spacing w:line="400" w:lineRule="atLeast"/>
              <w:jc w:val="left"/>
              <w:rPr>
                <w:rFonts w:ascii="宋体" w:cs="Times New Roman"/>
                <w:b/>
                <w:bCs/>
                <w:color w:val="000000"/>
                <w:sz w:val="22"/>
              </w:rPr>
            </w:pPr>
            <w:r>
              <w:rPr>
                <w:rFonts w:hint="eastAsia" w:ascii="宋体" w:hAnsi="宋体" w:cs="宋体"/>
                <w:b/>
                <w:bCs/>
                <w:color w:val="000000"/>
                <w:sz w:val="22"/>
                <w:szCs w:val="22"/>
              </w:rPr>
              <w:t>注：上述供应商须提供的资格文件均应为有效文件并加盖本单位公章，否则评标时不予认可。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*1.2.2</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before="120" w:beforeLines="50" w:line="360" w:lineRule="auto"/>
              <w:ind w:left="120" w:hanging="120" w:hangingChars="50"/>
              <w:jc w:val="left"/>
              <w:rPr>
                <w:rFonts w:ascii="宋体" w:cs="宋体"/>
                <w:b/>
                <w:bCs/>
                <w:kern w:val="0"/>
                <w:sz w:val="24"/>
                <w:szCs w:val="24"/>
              </w:rPr>
            </w:pPr>
            <w:r>
              <w:rPr>
                <w:rFonts w:hint="eastAsia" w:ascii="宋体" w:hAnsi="宋体" w:cs="宋体"/>
                <w:b/>
                <w:bCs/>
                <w:kern w:val="0"/>
                <w:sz w:val="24"/>
                <w:szCs w:val="24"/>
              </w:rPr>
              <w:t>合格供应商的其他资格要求：</w:t>
            </w:r>
          </w:p>
          <w:p>
            <w:pPr>
              <w:spacing w:line="360" w:lineRule="auto"/>
              <w:ind w:left="120" w:hanging="120" w:hangingChars="50"/>
              <w:jc w:val="left"/>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1</w:t>
            </w:r>
            <w:r>
              <w:rPr>
                <w:rFonts w:hint="eastAsia" w:ascii="宋体" w:hAnsi="宋体" w:cs="宋体"/>
                <w:kern w:val="0"/>
                <w:sz w:val="24"/>
                <w:szCs w:val="24"/>
              </w:rPr>
              <w:t>）被“信用中国”网站（</w:t>
            </w:r>
            <w:r>
              <w:fldChar w:fldCharType="begin"/>
            </w:r>
            <w:r>
              <w:instrText xml:space="preserve">HYPERLINK "http://www.creditchina.gov.cn</w:instrText>
            </w:r>
            <w:r>
              <w:rPr>
                <w:rFonts w:hint="eastAsia"/>
              </w:rPr>
              <w:instrText xml:space="preserve">）列入失信被执</w:instrText>
            </w:r>
            <w:r>
              <w:instrText xml:space="preserve">"</w:instrText>
            </w:r>
            <w:r>
              <w:fldChar w:fldCharType="separate"/>
            </w:r>
            <w:r>
              <w:rPr>
                <w:rStyle w:val="17"/>
                <w:rFonts w:ascii="宋体" w:hAnsi="宋体" w:cs="宋体"/>
                <w:kern w:val="0"/>
                <w:sz w:val="24"/>
                <w:szCs w:val="24"/>
              </w:rPr>
              <w:t>www.creditchina.gov.cn</w:t>
            </w:r>
            <w:r>
              <w:rPr>
                <w:rStyle w:val="17"/>
                <w:rFonts w:hint="eastAsia" w:ascii="宋体" w:hAnsi="宋体" w:cs="宋体"/>
                <w:kern w:val="0"/>
                <w:sz w:val="24"/>
                <w:szCs w:val="24"/>
              </w:rPr>
              <w:t>）列入失信被执</w:t>
            </w:r>
            <w:r>
              <w:fldChar w:fldCharType="end"/>
            </w:r>
          </w:p>
          <w:p>
            <w:pPr>
              <w:spacing w:line="360" w:lineRule="auto"/>
              <w:ind w:left="473" w:hanging="472" w:hangingChars="197"/>
              <w:jc w:val="left"/>
              <w:rPr>
                <w:rFonts w:ascii="宋体" w:cs="Times New Roman"/>
                <w:b/>
                <w:bCs/>
                <w:kern w:val="0"/>
                <w:sz w:val="24"/>
                <w:szCs w:val="24"/>
              </w:rPr>
            </w:pPr>
            <w:r>
              <w:rPr>
                <w:rFonts w:hint="eastAsia" w:ascii="宋体" w:hAnsi="宋体" w:cs="宋体"/>
                <w:kern w:val="0"/>
                <w:sz w:val="24"/>
                <w:szCs w:val="24"/>
              </w:rPr>
              <w:t>行人和重大税收违法案件当事人名单的、被“中国政府采购网”网</w:t>
            </w:r>
            <w:r>
              <w:rPr>
                <w:rFonts w:ascii="宋体" w:hAnsi="宋体" w:cs="宋体"/>
                <w:kern w:val="0"/>
                <w:sz w:val="24"/>
                <w:szCs w:val="24"/>
              </w:rPr>
              <w:t xml:space="preserve"> </w:t>
            </w:r>
            <w:r>
              <w:rPr>
                <w:rFonts w:hint="eastAsia" w:ascii="宋体" w:hAnsi="宋体" w:cs="宋体"/>
                <w:kern w:val="0"/>
                <w:sz w:val="24"/>
                <w:szCs w:val="24"/>
              </w:rPr>
              <w:t>站（</w:t>
            </w:r>
            <w:r>
              <w:rPr>
                <w:rFonts w:ascii="宋体" w:hAnsi="宋体" w:cs="宋体"/>
                <w:kern w:val="0"/>
                <w:sz w:val="24"/>
                <w:szCs w:val="24"/>
              </w:rPr>
              <w:t>www.ccgp.gov.cn</w:t>
            </w:r>
            <w:r>
              <w:rPr>
                <w:rFonts w:hint="eastAsia" w:ascii="宋体" w:hAnsi="宋体" w:cs="宋体"/>
                <w:kern w:val="0"/>
                <w:sz w:val="24"/>
                <w:szCs w:val="24"/>
              </w:rPr>
              <w:t>）列入政府采购严重违法失信行为记录名单（处罚期限尚未届满的）的供应商，不得参与本项目的政府采购活动；供应商须提供没有上述失信行为和重大税收违法案件记录的声明。同时，采购人或采购代理机构依法对供应商的资格进行审查时，将于本项目查询截止时点在“信用中国”和“中国政府采购网”网站上对供应商进行没有上款所述失信行为和重大税收违法案件记录查询，查询截止时点为：本项目投标截止期当日。对经查询被“信用中国”网站列入失信被执行人和重大税收违法案件当事人名单的、被“中国政府采购网”网站列入政府采购严重违法失信行为记录名单（处罚期限尚未届满的）的供应商，其投标将按无效投标处理。</w:t>
            </w:r>
          </w:p>
          <w:p>
            <w:pPr>
              <w:spacing w:line="360" w:lineRule="auto"/>
              <w:ind w:left="638" w:hanging="638" w:hangingChars="266"/>
              <w:jc w:val="left"/>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2</w:t>
            </w:r>
            <w:r>
              <w:rPr>
                <w:rFonts w:hint="eastAsia" w:ascii="宋体" w:hAnsi="宋体" w:cs="宋体"/>
                <w:kern w:val="0"/>
                <w:sz w:val="24"/>
                <w:szCs w:val="24"/>
              </w:rPr>
              <w:t>）供应商必须向采购代理机构购买招标文件并登记备案，未向采购代理机构购买招标文件并登记备案的潜在供应商均无资格参加本次投标。</w:t>
            </w:r>
          </w:p>
          <w:p>
            <w:pPr>
              <w:spacing w:line="360" w:lineRule="auto"/>
              <w:ind w:left="587" w:hanging="587" w:hangingChars="266"/>
              <w:jc w:val="left"/>
              <w:rPr>
                <w:rFonts w:ascii="宋体" w:cs="Times New Roman"/>
                <w:kern w:val="0"/>
                <w:sz w:val="24"/>
                <w:szCs w:val="24"/>
                <w:lang w:val="zh-CN"/>
              </w:rPr>
            </w:pPr>
            <w:r>
              <w:rPr>
                <w:rFonts w:hint="eastAsia" w:ascii="宋体" w:hAnsi="宋体" w:cs="宋体"/>
                <w:b/>
                <w:bCs/>
                <w:color w:val="000000"/>
                <w:sz w:val="22"/>
                <w:szCs w:val="22"/>
              </w:rPr>
              <w:t>注：上述供应商须提供的资格文件均应为有效文件并加盖本单位公章，否则评标时不予认可。</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1.3</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before="120" w:line="360" w:lineRule="auto"/>
              <w:jc w:val="left"/>
              <w:rPr>
                <w:rFonts w:ascii="宋体" w:cs="Times New Roman"/>
                <w:kern w:val="0"/>
                <w:sz w:val="24"/>
                <w:szCs w:val="24"/>
                <w:lang w:val="zh-CN"/>
              </w:rPr>
            </w:pPr>
            <w:r>
              <w:rPr>
                <w:rFonts w:hint="eastAsia" w:ascii="宋体" w:hAnsi="宋体" w:cs="宋体"/>
                <w:kern w:val="0"/>
                <w:sz w:val="24"/>
                <w:szCs w:val="24"/>
                <w:lang w:val="zh-CN"/>
              </w:rPr>
              <w:t>本项目</w:t>
            </w:r>
            <w:r>
              <w:rPr>
                <w:rFonts w:hint="eastAsia" w:ascii="宋体" w:cs="Times New Roman"/>
                <w:kern w:val="0"/>
                <w:sz w:val="24"/>
                <w:szCs w:val="24"/>
              </w:rPr>
              <w:drawing>
                <wp:inline distT="0" distB="0" distL="114300" distR="114300">
                  <wp:extent cx="109855" cy="109855"/>
                  <wp:effectExtent l="0" t="0" r="4445" b="4445"/>
                  <wp:docPr id="3"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2"/>
                          <pic:cNvPicPr>
                            <a:picLocks noChangeAspect="1"/>
                          </pic:cNvPicPr>
                        </pic:nvPicPr>
                        <pic:blipFill>
                          <a:blip r:embed="rId11"/>
                          <a:stretch>
                            <a:fillRect/>
                          </a:stretch>
                        </pic:blipFill>
                        <pic:spPr>
                          <a:xfrm>
                            <a:off x="0" y="0"/>
                            <a:ext cx="109855" cy="109855"/>
                          </a:xfrm>
                          <a:prstGeom prst="rect">
                            <a:avLst/>
                          </a:prstGeom>
                          <a:noFill/>
                          <a:ln>
                            <a:noFill/>
                          </a:ln>
                        </pic:spPr>
                      </pic:pic>
                    </a:graphicData>
                  </a:graphic>
                </wp:inline>
              </w:drawing>
            </w:r>
            <w:r>
              <w:rPr>
                <w:rFonts w:hint="eastAsia" w:ascii="宋体" w:hAnsi="宋体" w:cs="宋体"/>
                <w:kern w:val="0"/>
                <w:sz w:val="24"/>
                <w:szCs w:val="24"/>
                <w:lang w:val="zh-CN"/>
              </w:rPr>
              <w:t>接受</w:t>
            </w:r>
            <w:r>
              <w:rPr>
                <w:rFonts w:ascii="宋体" w:hAnsi="宋体" w:cs="宋体"/>
                <w:kern w:val="0"/>
                <w:sz w:val="24"/>
                <w:szCs w:val="24"/>
                <w:lang w:val="zh-CN"/>
              </w:rPr>
              <w:t>/</w:t>
            </w:r>
            <w:r>
              <w:rPr>
                <w:rFonts w:hint="eastAsia" w:ascii="宋体" w:hAnsi="宋体" w:cs="宋体"/>
                <w:kern w:val="0"/>
                <w:sz w:val="24"/>
                <w:szCs w:val="24"/>
                <w:lang w:val="zh-CN"/>
              </w:rPr>
              <w:t>■不接受联合体投标，联合体各方均为小型、微型企业的，联合体视同为小型、微型企业，适用本招标文件对中小企业的有关规定。</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*1.8</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480" w:lineRule="exact"/>
              <w:ind w:left="638" w:hanging="638" w:hangingChars="266"/>
              <w:jc w:val="left"/>
              <w:rPr>
                <w:rFonts w:ascii="宋体" w:cs="Times New Roman"/>
                <w:kern w:val="0"/>
                <w:sz w:val="24"/>
                <w:szCs w:val="24"/>
                <w:u w:val="single"/>
              </w:rPr>
            </w:pPr>
            <w:r>
              <w:rPr>
                <w:rFonts w:hint="eastAsia" w:ascii="宋体" w:hAnsi="宋体" w:cs="宋体"/>
                <w:kern w:val="0"/>
                <w:sz w:val="24"/>
                <w:szCs w:val="24"/>
                <w:lang w:val="zh-CN"/>
              </w:rPr>
              <w:t>（</w:t>
            </w:r>
            <w:r>
              <w:rPr>
                <w:rFonts w:ascii="宋体" w:hAnsi="宋体" w:cs="宋体"/>
                <w:kern w:val="0"/>
                <w:sz w:val="24"/>
                <w:szCs w:val="24"/>
              </w:rPr>
              <w:t>1</w:t>
            </w:r>
            <w:r>
              <w:rPr>
                <w:rFonts w:hint="eastAsia" w:ascii="宋体" w:hAnsi="宋体" w:cs="宋体"/>
                <w:kern w:val="0"/>
                <w:sz w:val="24"/>
                <w:szCs w:val="24"/>
                <w:lang w:val="zh-CN"/>
              </w:rPr>
              <w:t>）本项目</w:t>
            </w:r>
            <w:r>
              <w:rPr>
                <w:rFonts w:hint="eastAsia" w:ascii="宋体" w:cs="Times New Roman"/>
                <w:kern w:val="0"/>
                <w:sz w:val="24"/>
                <w:szCs w:val="24"/>
              </w:rPr>
              <w:drawing>
                <wp:inline distT="0" distB="0" distL="114300" distR="114300">
                  <wp:extent cx="164465" cy="137160"/>
                  <wp:effectExtent l="0" t="0" r="6985" b="15240"/>
                  <wp:docPr id="1"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3"/>
                          <pic:cNvPicPr>
                            <a:picLocks noChangeAspect="1"/>
                          </pic:cNvPicPr>
                        </pic:nvPicPr>
                        <pic:blipFill>
                          <a:blip r:embed="rId11"/>
                          <a:stretch>
                            <a:fillRect/>
                          </a:stretch>
                        </pic:blipFill>
                        <pic:spPr>
                          <a:xfrm>
                            <a:off x="0" y="0"/>
                            <a:ext cx="164465" cy="137160"/>
                          </a:xfrm>
                          <a:prstGeom prst="rect">
                            <a:avLst/>
                          </a:prstGeom>
                          <a:noFill/>
                          <a:ln>
                            <a:noFill/>
                          </a:ln>
                        </pic:spPr>
                      </pic:pic>
                    </a:graphicData>
                  </a:graphic>
                </wp:inline>
              </w:drawing>
            </w:r>
            <w:r>
              <w:rPr>
                <w:rFonts w:hint="eastAsia" w:ascii="宋体" w:hAnsi="宋体" w:cs="宋体"/>
                <w:kern w:val="0"/>
                <w:sz w:val="24"/>
                <w:szCs w:val="24"/>
                <w:lang w:val="zh-CN"/>
              </w:rPr>
              <w:t>是</w:t>
            </w:r>
            <w:r>
              <w:rPr>
                <w:rFonts w:ascii="宋体" w:hAnsi="宋体" w:cs="宋体"/>
                <w:kern w:val="0"/>
                <w:sz w:val="24"/>
                <w:szCs w:val="24"/>
                <w:lang w:val="zh-CN"/>
              </w:rPr>
              <w:t>/</w:t>
            </w:r>
            <w:r>
              <w:rPr>
                <w:rFonts w:hint="eastAsia" w:ascii="宋体" w:hAnsi="宋体" w:cs="宋体"/>
                <w:kern w:val="0"/>
                <w:sz w:val="24"/>
                <w:szCs w:val="24"/>
                <w:lang w:val="zh-CN"/>
              </w:rPr>
              <w:t>■否专门面向小型、微型企业采购，有关中小企业的认定标准，按照《关于印发中小企业划型标准规定的通知》（工信部联企业【</w:t>
            </w:r>
            <w:r>
              <w:rPr>
                <w:rFonts w:ascii="宋体" w:hAnsi="宋体" w:cs="宋体"/>
                <w:kern w:val="0"/>
                <w:sz w:val="24"/>
                <w:szCs w:val="24"/>
                <w:lang w:val="zh-CN"/>
              </w:rPr>
              <w:t>2011</w:t>
            </w:r>
            <w:r>
              <w:rPr>
                <w:rFonts w:hint="eastAsia" w:ascii="宋体" w:hAnsi="宋体" w:cs="宋体"/>
                <w:kern w:val="0"/>
                <w:sz w:val="24"/>
                <w:szCs w:val="24"/>
                <w:lang w:val="zh-CN"/>
              </w:rPr>
              <w:t>】</w:t>
            </w:r>
            <w:r>
              <w:rPr>
                <w:rFonts w:ascii="宋体" w:hAnsi="宋体" w:cs="宋体"/>
                <w:kern w:val="0"/>
                <w:sz w:val="24"/>
                <w:szCs w:val="24"/>
                <w:lang w:val="zh-CN"/>
              </w:rPr>
              <w:t>300</w:t>
            </w:r>
            <w:r>
              <w:rPr>
                <w:rFonts w:hint="eastAsia" w:ascii="宋体" w:hAnsi="宋体" w:cs="宋体"/>
                <w:kern w:val="0"/>
                <w:sz w:val="24"/>
                <w:szCs w:val="24"/>
                <w:lang w:val="zh-CN"/>
              </w:rPr>
              <w:t>号）文件的规定执行。本项目采购标的对应的《中小</w:t>
            </w:r>
            <w:r>
              <w:rPr>
                <w:rFonts w:hint="eastAsia" w:ascii="宋体" w:hAnsi="宋体" w:cs="宋体"/>
                <w:kern w:val="0"/>
                <w:sz w:val="24"/>
                <w:szCs w:val="24"/>
              </w:rPr>
              <w:t>企业划型标准规定》所属行业为：</w:t>
            </w:r>
            <w:r>
              <w:rPr>
                <w:rFonts w:ascii="宋体" w:hAnsi="宋体" w:cs="宋体"/>
                <w:kern w:val="0"/>
                <w:sz w:val="24"/>
                <w:szCs w:val="24"/>
                <w:u w:val="single"/>
              </w:rPr>
              <w:t xml:space="preserve"> </w:t>
            </w:r>
            <w:r>
              <w:rPr>
                <w:rFonts w:hint="eastAsia" w:ascii="宋体" w:hAnsi="宋体" w:cs="宋体"/>
                <w:kern w:val="0"/>
                <w:sz w:val="24"/>
                <w:szCs w:val="24"/>
                <w:u w:val="single"/>
              </w:rPr>
              <w:t>其他未列明行业</w:t>
            </w:r>
            <w:r>
              <w:rPr>
                <w:rFonts w:ascii="宋体" w:hAnsi="宋体" w:cs="宋体"/>
                <w:kern w:val="0"/>
                <w:sz w:val="24"/>
                <w:szCs w:val="24"/>
                <w:u w:val="single"/>
              </w:rPr>
              <w:t xml:space="preserve"> </w:t>
            </w:r>
            <w:r>
              <w:rPr>
                <w:rFonts w:hint="eastAsia" w:cs="宋体"/>
              </w:rPr>
              <w:t>。</w:t>
            </w:r>
          </w:p>
          <w:p>
            <w:pPr>
              <w:spacing w:line="480" w:lineRule="exact"/>
              <w:ind w:left="638" w:hanging="638" w:hangingChars="266"/>
              <w:jc w:val="left"/>
              <w:rPr>
                <w:rFonts w:ascii="宋体" w:cs="Times New Roman"/>
                <w:sz w:val="24"/>
                <w:szCs w:val="24"/>
              </w:rPr>
            </w:pPr>
            <w:r>
              <w:rPr>
                <w:rFonts w:hint="eastAsia" w:ascii="宋体" w:hAnsi="宋体" w:cs="宋体"/>
                <w:kern w:val="0"/>
                <w:sz w:val="24"/>
                <w:szCs w:val="24"/>
                <w:lang w:val="zh-CN"/>
              </w:rPr>
              <w:t>（</w:t>
            </w:r>
            <w:r>
              <w:rPr>
                <w:rFonts w:ascii="宋体" w:hAnsi="宋体" w:cs="宋体"/>
                <w:kern w:val="0"/>
                <w:sz w:val="24"/>
                <w:szCs w:val="24"/>
              </w:rPr>
              <w:t>2</w:t>
            </w:r>
            <w:r>
              <w:rPr>
                <w:rFonts w:hint="eastAsia" w:ascii="宋体" w:hAnsi="宋体" w:cs="宋体"/>
                <w:kern w:val="0"/>
                <w:sz w:val="24"/>
                <w:szCs w:val="24"/>
                <w:lang w:val="zh-CN"/>
              </w:rPr>
              <w:t>）除非本项目专门面向中小企业采购，如小型和微型企业参加本项目投标的，对小型和微型企业产品的价格将给予</w:t>
            </w:r>
            <w:r>
              <w:rPr>
                <w:rFonts w:ascii="宋体" w:hAnsi="宋体" w:cs="宋体"/>
                <w:kern w:val="0"/>
                <w:sz w:val="24"/>
                <w:szCs w:val="24"/>
                <w:u w:val="single"/>
              </w:rPr>
              <w:t>6</w:t>
            </w:r>
            <w:r>
              <w:rPr>
                <w:rFonts w:ascii="宋体" w:hAnsi="宋体" w:cs="宋体"/>
                <w:kern w:val="0"/>
                <w:sz w:val="24"/>
                <w:szCs w:val="24"/>
                <w:lang w:val="zh-CN"/>
              </w:rPr>
              <w:t>%</w:t>
            </w:r>
            <w:r>
              <w:rPr>
                <w:rFonts w:hint="eastAsia" w:ascii="宋体" w:hAnsi="宋体" w:cs="宋体"/>
                <w:kern w:val="0"/>
                <w:sz w:val="24"/>
                <w:szCs w:val="24"/>
                <w:lang w:val="zh-CN"/>
              </w:rPr>
              <w:t>的扣除，用扣除后的价格参与评审。</w:t>
            </w:r>
          </w:p>
          <w:p>
            <w:pPr>
              <w:spacing w:line="480" w:lineRule="exact"/>
              <w:ind w:left="638" w:hanging="638" w:hangingChars="266"/>
              <w:jc w:val="left"/>
              <w:rPr>
                <w:rFonts w:ascii="宋体" w:cs="Times New Roman"/>
                <w:sz w:val="24"/>
                <w:szCs w:val="24"/>
              </w:rPr>
            </w:pPr>
            <w:r>
              <w:rPr>
                <w:rFonts w:hint="eastAsia" w:ascii="宋体" w:hAnsi="宋体" w:cs="宋体"/>
                <w:kern w:val="0"/>
                <w:sz w:val="24"/>
                <w:szCs w:val="24"/>
                <w:lang w:val="zh-CN"/>
              </w:rPr>
              <w:t>（</w:t>
            </w:r>
            <w:r>
              <w:rPr>
                <w:rFonts w:ascii="宋体" w:hAnsi="宋体" w:cs="宋体"/>
                <w:kern w:val="0"/>
                <w:sz w:val="24"/>
                <w:szCs w:val="24"/>
              </w:rPr>
              <w:t>3</w:t>
            </w:r>
            <w:r>
              <w:rPr>
                <w:rFonts w:hint="eastAsia" w:ascii="宋体" w:hAnsi="宋体" w:cs="宋体"/>
                <w:kern w:val="0"/>
                <w:sz w:val="24"/>
                <w:szCs w:val="24"/>
                <w:lang w:val="zh-CN"/>
              </w:rPr>
              <w:t>）除非本项目专门面向中小企业采购，如大中型企业和其他自然人、法人或者其他组织与小型、微型企业组成联合体参加本项目投标的，若在联合协议中约定小型、微型企业的协议合同金额占到联合体协议合同总金额</w:t>
            </w:r>
            <w:r>
              <w:rPr>
                <w:rFonts w:ascii="宋体" w:hAnsi="宋体" w:cs="宋体"/>
                <w:kern w:val="0"/>
                <w:sz w:val="24"/>
                <w:szCs w:val="24"/>
                <w:lang w:val="zh-CN"/>
              </w:rPr>
              <w:t>30%</w:t>
            </w:r>
            <w:r>
              <w:rPr>
                <w:rFonts w:hint="eastAsia" w:ascii="宋体" w:hAnsi="宋体" w:cs="宋体"/>
                <w:kern w:val="0"/>
                <w:sz w:val="24"/>
                <w:szCs w:val="24"/>
                <w:lang w:val="zh-CN"/>
              </w:rPr>
              <w:t>以上的，可以对该联合体给予</w:t>
            </w:r>
            <w:r>
              <w:rPr>
                <w:rFonts w:ascii="宋体" w:hAnsi="宋体" w:cs="宋体"/>
                <w:kern w:val="0"/>
                <w:sz w:val="24"/>
                <w:szCs w:val="24"/>
                <w:u w:val="single"/>
              </w:rPr>
              <w:t>2</w:t>
            </w:r>
            <w:r>
              <w:rPr>
                <w:rFonts w:ascii="宋体" w:hAnsi="宋体" w:cs="宋体"/>
                <w:kern w:val="0"/>
                <w:sz w:val="24"/>
                <w:szCs w:val="24"/>
                <w:lang w:val="zh-CN"/>
              </w:rPr>
              <w:t>%</w:t>
            </w:r>
            <w:r>
              <w:rPr>
                <w:rFonts w:hint="eastAsia" w:ascii="宋体" w:hAnsi="宋体" w:cs="宋体"/>
                <w:kern w:val="0"/>
                <w:sz w:val="24"/>
                <w:szCs w:val="24"/>
                <w:lang w:val="zh-CN"/>
              </w:rPr>
              <w:t>的价格扣除，用扣除后的价格参与评审。</w:t>
            </w:r>
          </w:p>
          <w:p>
            <w:pPr>
              <w:spacing w:line="480" w:lineRule="exact"/>
              <w:ind w:left="600" w:hanging="600" w:hangingChars="250"/>
              <w:rPr>
                <w:rFonts w:ascii="宋体" w:cs="Times New Roman"/>
                <w:kern w:val="0"/>
                <w:sz w:val="24"/>
                <w:szCs w:val="24"/>
                <w:lang w:val="zh-CN"/>
              </w:rPr>
            </w:pPr>
            <w:r>
              <w:rPr>
                <w:rFonts w:hint="eastAsia" w:ascii="宋体" w:hAnsi="宋体" w:cs="宋体"/>
                <w:kern w:val="0"/>
                <w:sz w:val="24"/>
                <w:szCs w:val="24"/>
                <w:lang w:val="zh-CN"/>
              </w:rPr>
              <w:t>（</w:t>
            </w:r>
            <w:r>
              <w:rPr>
                <w:rFonts w:ascii="宋体" w:hAnsi="宋体" w:cs="宋体"/>
                <w:kern w:val="0"/>
                <w:sz w:val="24"/>
                <w:szCs w:val="24"/>
              </w:rPr>
              <w:t>4</w:t>
            </w:r>
            <w:r>
              <w:rPr>
                <w:rFonts w:hint="eastAsia" w:ascii="宋体" w:hAnsi="宋体" w:cs="宋体"/>
                <w:kern w:val="0"/>
                <w:sz w:val="24"/>
                <w:szCs w:val="24"/>
                <w:lang w:val="zh-CN"/>
              </w:rPr>
              <w:t>）大中型企业和其他自然人、法人或者其他组织与小型、微型企业组成联合体参加本项目投标的，组成联合体的大中型企业和其他自然人、法人或者其他组织，与小型、微型企业之间不得存在投资关系。</w:t>
            </w:r>
          </w:p>
          <w:p>
            <w:pPr>
              <w:spacing w:line="480" w:lineRule="exact"/>
              <w:ind w:left="600" w:hanging="600" w:hangingChars="250"/>
              <w:rPr>
                <w:rFonts w:ascii="宋体" w:cs="Times New Roman"/>
                <w:kern w:val="0"/>
                <w:sz w:val="24"/>
                <w:szCs w:val="24"/>
                <w:lang w:val="zh-CN"/>
              </w:rPr>
            </w:pPr>
            <w:r>
              <w:rPr>
                <w:rFonts w:hint="eastAsia" w:ascii="宋体" w:hAnsi="宋体" w:cs="宋体"/>
                <w:kern w:val="0"/>
                <w:sz w:val="24"/>
                <w:szCs w:val="24"/>
                <w:lang w:val="zh-CN"/>
              </w:rPr>
              <w:t>（</w:t>
            </w:r>
            <w:r>
              <w:rPr>
                <w:rFonts w:ascii="宋体" w:hAnsi="宋体" w:cs="宋体"/>
                <w:kern w:val="0"/>
                <w:sz w:val="24"/>
                <w:szCs w:val="24"/>
              </w:rPr>
              <w:t>5</w:t>
            </w:r>
            <w:r>
              <w:rPr>
                <w:rFonts w:hint="eastAsia" w:ascii="宋体" w:hAnsi="宋体" w:cs="宋体"/>
                <w:kern w:val="0"/>
                <w:sz w:val="24"/>
                <w:szCs w:val="24"/>
                <w:lang w:val="zh-CN"/>
              </w:rPr>
              <w:t>）如因本项目专门面向中小企业、基于扶持政策对价格进行扣除后评审或者利用联合体优势而获取合同后，小型、微型企业不得分包或者转包给大型、中型企业，中型企业不得分包或者转包给大型企业。</w:t>
            </w:r>
          </w:p>
          <w:p>
            <w:pPr>
              <w:spacing w:line="480" w:lineRule="exact"/>
              <w:ind w:left="600" w:hanging="600" w:hangingChars="250"/>
              <w:jc w:val="left"/>
              <w:rPr>
                <w:rFonts w:ascii="宋体" w:cs="Times New Roman"/>
                <w:sz w:val="24"/>
                <w:szCs w:val="24"/>
              </w:rPr>
            </w:pPr>
            <w:r>
              <w:rPr>
                <w:rFonts w:hint="eastAsia" w:ascii="宋体" w:hAnsi="宋体" w:cs="宋体"/>
                <w:kern w:val="0"/>
                <w:sz w:val="24"/>
                <w:szCs w:val="24"/>
                <w:lang w:val="zh-CN"/>
              </w:rPr>
              <w:t>（</w:t>
            </w:r>
            <w:r>
              <w:rPr>
                <w:rFonts w:ascii="宋体" w:hAnsi="宋体" w:cs="宋体"/>
                <w:kern w:val="0"/>
                <w:sz w:val="24"/>
                <w:szCs w:val="24"/>
              </w:rPr>
              <w:t>6</w:t>
            </w:r>
            <w:r>
              <w:rPr>
                <w:rFonts w:hint="eastAsia" w:ascii="宋体" w:hAnsi="宋体" w:cs="宋体"/>
                <w:kern w:val="0"/>
                <w:sz w:val="24"/>
                <w:szCs w:val="24"/>
                <w:lang w:val="zh-CN"/>
              </w:rPr>
              <w:t>）参加本项目投标的中小企业，应当在其投标文件中提交《中小企业声明函》，声明函格式详见附件</w:t>
            </w:r>
            <w:r>
              <w:rPr>
                <w:rFonts w:ascii="宋体" w:hAnsi="宋体" w:cs="宋体"/>
                <w:kern w:val="0"/>
                <w:sz w:val="24"/>
                <w:szCs w:val="24"/>
                <w:lang w:val="zh-CN"/>
              </w:rPr>
              <w:t>1</w:t>
            </w:r>
            <w:r>
              <w:rPr>
                <w:rFonts w:ascii="宋体" w:hAnsi="宋体" w:cs="宋体"/>
                <w:kern w:val="0"/>
                <w:sz w:val="24"/>
                <w:szCs w:val="24"/>
              </w:rPr>
              <w:t>3-1</w:t>
            </w:r>
            <w:r>
              <w:rPr>
                <w:rFonts w:hint="eastAsia" w:ascii="宋体" w:hAnsi="宋体" w:cs="宋体"/>
                <w:kern w:val="0"/>
                <w:sz w:val="24"/>
                <w:szCs w:val="24"/>
              </w:rPr>
              <w:t>、附件</w:t>
            </w:r>
            <w:r>
              <w:rPr>
                <w:rFonts w:ascii="宋体" w:hAnsi="宋体" w:cs="宋体"/>
                <w:kern w:val="0"/>
                <w:sz w:val="24"/>
                <w:szCs w:val="24"/>
              </w:rPr>
              <w:t>13-2</w:t>
            </w:r>
            <w:r>
              <w:rPr>
                <w:rFonts w:hint="eastAsia" w:ascii="宋体" w:hAnsi="宋体" w:cs="宋体"/>
                <w:kern w:val="0"/>
                <w:sz w:val="24"/>
                <w:szCs w:val="24"/>
                <w:lang w:val="zh-CN"/>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7.1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before="120" w:line="360" w:lineRule="auto"/>
              <w:ind w:firstLine="360" w:firstLineChars="150"/>
              <w:rPr>
                <w:rFonts w:ascii="宋体" w:cs="Times New Roman"/>
                <w:sz w:val="24"/>
                <w:szCs w:val="24"/>
              </w:rPr>
            </w:pPr>
            <w:r>
              <w:rPr>
                <w:rFonts w:hint="eastAsia" w:ascii="宋体" w:hAnsi="宋体" w:cs="宋体"/>
                <w:sz w:val="24"/>
                <w:szCs w:val="24"/>
              </w:rPr>
              <w:t>任何要求对招标文件进行澄清的供应商，均应以书面形式通知招标采购单位。为了保证对招标文件的澄清和修改满足法律的时限要求，供应商应在投标截止期十五日前提出并送达澄清要求至招标采购单位。招标采购单位应以公告和书面形式通知每个购买招标文件的供应商（答复中不包括问题的来源）。</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*12.1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before="120" w:line="360" w:lineRule="auto"/>
              <w:ind w:left="600" w:hanging="600" w:hangingChars="250"/>
              <w:jc w:val="left"/>
              <w:rPr>
                <w:rFonts w:ascii="宋体" w:cs="Times New Roman"/>
                <w:sz w:val="24"/>
                <w:szCs w:val="24"/>
                <w:u w:val="single"/>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）供应商须在投标截止时间前递交有效的投标保证金，投标保证金金额：</w:t>
            </w:r>
            <w:r>
              <w:rPr>
                <w:rFonts w:hint="eastAsia" w:ascii="宋体" w:hAnsi="宋体" w:cs="宋体"/>
                <w:sz w:val="24"/>
                <w:szCs w:val="24"/>
                <w:u w:val="single"/>
              </w:rPr>
              <w:t>预算金额的</w:t>
            </w:r>
            <w:r>
              <w:rPr>
                <w:rFonts w:ascii="宋体" w:hAnsi="宋体" w:cs="宋体"/>
                <w:sz w:val="24"/>
                <w:szCs w:val="24"/>
                <w:u w:val="single"/>
              </w:rPr>
              <w:t>1.8%</w:t>
            </w:r>
          </w:p>
          <w:p>
            <w:pPr>
              <w:spacing w:before="120" w:line="360" w:lineRule="auto"/>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）投标保证金有效期：投标截止日后</w:t>
            </w:r>
            <w:r>
              <w:rPr>
                <w:rFonts w:ascii="宋体" w:hAnsi="宋体" w:cs="宋体"/>
                <w:sz w:val="24"/>
                <w:szCs w:val="24"/>
              </w:rPr>
              <w:t>90</w:t>
            </w:r>
            <w:r>
              <w:rPr>
                <w:rFonts w:hint="eastAsia" w:ascii="宋体" w:hAnsi="宋体" w:cs="宋体"/>
                <w:sz w:val="24"/>
                <w:szCs w:val="24"/>
              </w:rPr>
              <w:t>天内有效。</w:t>
            </w:r>
          </w:p>
          <w:p>
            <w:pPr>
              <w:spacing w:line="360" w:lineRule="auto"/>
              <w:ind w:left="1592" w:hanging="1592"/>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）投标保证金形式：有效电汇（供应商应在投标截止时间前电汇到招标文件规定的采购代理机构银行账户）或者支票</w:t>
            </w:r>
            <w:r>
              <w:rPr>
                <w:rFonts w:ascii="宋体" w:hAnsi="宋体" w:cs="宋体"/>
                <w:sz w:val="24"/>
                <w:szCs w:val="24"/>
              </w:rPr>
              <w:t xml:space="preserve"> </w:t>
            </w:r>
            <w:r>
              <w:rPr>
                <w:rFonts w:hint="eastAsia" w:ascii="宋体" w:hAnsi="宋体" w:cs="宋体"/>
                <w:sz w:val="24"/>
                <w:szCs w:val="24"/>
              </w:rPr>
              <w:t>，不接受现金方式递交的投标保证金。</w:t>
            </w:r>
          </w:p>
          <w:p>
            <w:pPr>
              <w:spacing w:line="360" w:lineRule="auto"/>
              <w:ind w:left="1592" w:hanging="1592"/>
              <w:jc w:val="left"/>
              <w:rPr>
                <w:rFonts w:ascii="宋体" w:cs="Times New Roman"/>
                <w:sz w:val="24"/>
                <w:szCs w:val="24"/>
              </w:rPr>
            </w:pPr>
            <w:r>
              <w:rPr>
                <w:rFonts w:hint="eastAsia" w:ascii="宋体" w:hAnsi="宋体" w:cs="宋体"/>
                <w:sz w:val="24"/>
                <w:szCs w:val="24"/>
              </w:rPr>
              <w:t>保证金收款账户信息如下：</w:t>
            </w:r>
          </w:p>
          <w:p>
            <w:pPr>
              <w:spacing w:line="360" w:lineRule="auto"/>
              <w:rPr>
                <w:rFonts w:ascii="宋体" w:cs="Times New Roman"/>
                <w:sz w:val="24"/>
                <w:szCs w:val="24"/>
              </w:rPr>
            </w:pPr>
            <w:r>
              <w:rPr>
                <w:rFonts w:hint="eastAsia" w:ascii="宋体" w:hAnsi="宋体" w:cs="宋体"/>
                <w:sz w:val="24"/>
                <w:szCs w:val="24"/>
              </w:rPr>
              <w:t>开户名（全称）：北京国际贸易有限公司</w:t>
            </w:r>
          </w:p>
          <w:p>
            <w:pPr>
              <w:spacing w:line="360" w:lineRule="auto"/>
              <w:rPr>
                <w:rFonts w:ascii="宋体" w:cs="Times New Roman"/>
                <w:sz w:val="24"/>
                <w:szCs w:val="24"/>
              </w:rPr>
            </w:pPr>
            <w:r>
              <w:rPr>
                <w:rFonts w:hint="eastAsia" w:ascii="宋体" w:hAnsi="宋体" w:cs="宋体"/>
                <w:sz w:val="24"/>
                <w:szCs w:val="24"/>
              </w:rPr>
              <w:t>开户银行：广发银行北京京广支行</w:t>
            </w:r>
          </w:p>
          <w:p>
            <w:pPr>
              <w:spacing w:line="360" w:lineRule="auto"/>
              <w:rPr>
                <w:rFonts w:ascii="宋体" w:cs="Times New Roman"/>
                <w:sz w:val="24"/>
                <w:szCs w:val="24"/>
              </w:rPr>
            </w:pPr>
            <w:r>
              <w:rPr>
                <w:rFonts w:hint="eastAsia" w:ascii="宋体" w:hAnsi="宋体" w:cs="宋体"/>
                <w:sz w:val="24"/>
                <w:szCs w:val="24"/>
              </w:rPr>
              <w:t>银行账号：</w:t>
            </w:r>
            <w:r>
              <w:rPr>
                <w:rFonts w:ascii="宋体" w:hAnsi="宋体" w:cs="宋体"/>
                <w:sz w:val="24"/>
                <w:szCs w:val="24"/>
              </w:rPr>
              <w:t>9550880025670600193</w:t>
            </w:r>
          </w:p>
          <w:p>
            <w:pPr>
              <w:spacing w:line="360" w:lineRule="auto"/>
              <w:jc w:val="left"/>
              <w:rPr>
                <w:rFonts w:ascii="宋体" w:cs="Times New Roman"/>
                <w:b/>
                <w:bCs/>
                <w:sz w:val="24"/>
                <w:szCs w:val="24"/>
              </w:rPr>
            </w:pPr>
            <w:r>
              <w:rPr>
                <w:rFonts w:hint="eastAsia" w:ascii="宋体" w:hAnsi="宋体" w:cs="宋体"/>
                <w:b/>
                <w:bCs/>
                <w:sz w:val="24"/>
                <w:szCs w:val="24"/>
              </w:rPr>
              <w:t>特别提示：</w:t>
            </w:r>
          </w:p>
          <w:p>
            <w:pPr>
              <w:spacing w:line="360" w:lineRule="auto"/>
              <w:jc w:val="left"/>
              <w:rPr>
                <w:rFonts w:ascii="Arial" w:hAnsi="Arial" w:cs="Arial"/>
                <w:sz w:val="24"/>
                <w:szCs w:val="24"/>
              </w:rPr>
            </w:pPr>
            <w:r>
              <w:rPr>
                <w:rFonts w:ascii="宋体" w:hAnsi="宋体" w:cs="宋体"/>
                <w:sz w:val="24"/>
                <w:szCs w:val="24"/>
              </w:rPr>
              <w:t>1</w:t>
            </w:r>
            <w:r>
              <w:rPr>
                <w:rFonts w:hint="eastAsia" w:ascii="宋体" w:hAnsi="宋体" w:cs="宋体"/>
                <w:sz w:val="24"/>
                <w:szCs w:val="24"/>
              </w:rPr>
              <w:t>、采用电汇形式递交保证金的，须使用供应商单位账户一次性汇入采购人指定的账户（账户信息如下），并将银行汇款凭证复印件加盖供应商单位公章，按招标文件要求进行密封及送达。</w:t>
            </w:r>
            <w:r>
              <w:rPr>
                <w:rFonts w:hint="eastAsia" w:ascii="Arial" w:hAnsi="Arial" w:cs="宋体"/>
                <w:sz w:val="24"/>
                <w:szCs w:val="24"/>
              </w:rPr>
              <w:t>为便于采购代理机构及时准确地核实响应方的保证金是否到账，供应商应在电汇汇款附言里注明：“项目编号、包号及用途”。</w:t>
            </w:r>
          </w:p>
          <w:p>
            <w:pPr>
              <w:spacing w:line="360" w:lineRule="auto"/>
              <w:jc w:val="left"/>
              <w:rPr>
                <w:rFonts w:ascii="宋体" w:cs="Times New Roman"/>
                <w:sz w:val="24"/>
                <w:szCs w:val="24"/>
              </w:rPr>
            </w:pPr>
            <w:r>
              <w:rPr>
                <w:rFonts w:ascii="Arial" w:hAnsi="Arial" w:cs="Arial"/>
                <w:sz w:val="24"/>
                <w:szCs w:val="24"/>
              </w:rPr>
              <w:t>2</w:t>
            </w:r>
            <w:r>
              <w:rPr>
                <w:rFonts w:hint="eastAsia" w:ascii="Arial" w:hAnsi="Arial" w:cs="宋体"/>
                <w:sz w:val="24"/>
                <w:szCs w:val="24"/>
              </w:rPr>
              <w:t>、采用支票形式的</w:t>
            </w:r>
            <w:r>
              <w:rPr>
                <w:rFonts w:hint="eastAsia" w:ascii="宋体" w:hAnsi="宋体" w:cs="宋体"/>
                <w:sz w:val="24"/>
                <w:szCs w:val="24"/>
              </w:rPr>
              <w:t>递交保证金的</w:t>
            </w:r>
            <w:r>
              <w:rPr>
                <w:rFonts w:hint="eastAsia" w:ascii="Arial" w:hAnsi="Arial" w:cs="宋体"/>
                <w:sz w:val="24"/>
                <w:szCs w:val="24"/>
              </w:rPr>
              <w:t>，供应商应充分考虑支票入账时间，以确保投标保证金在投标截止时间前进入指定账户。根据银行信息交换和付款时间，支票从递交至实际入账一般需要</w:t>
            </w:r>
            <w:r>
              <w:rPr>
                <w:rFonts w:ascii="Arial" w:hAnsi="Arial" w:cs="Arial"/>
                <w:sz w:val="24"/>
                <w:szCs w:val="24"/>
              </w:rPr>
              <w:t>4-5</w:t>
            </w:r>
            <w:r>
              <w:rPr>
                <w:rFonts w:hint="eastAsia" w:ascii="Arial" w:hAnsi="Arial" w:cs="宋体"/>
                <w:sz w:val="24"/>
                <w:szCs w:val="24"/>
              </w:rPr>
              <w:t>个工作日。如供应商未及时提交支票或支票不符合银行委托收款要求（如污损、折叠、胶装等），导致投标保证金不能按时进入指定账户的，将按照招标文件的第</w:t>
            </w:r>
            <w:r>
              <w:rPr>
                <w:rFonts w:ascii="Arial" w:hAnsi="Arial" w:cs="Arial"/>
                <w:sz w:val="24"/>
                <w:szCs w:val="24"/>
              </w:rPr>
              <w:t>20.1.2</w:t>
            </w:r>
            <w:r>
              <w:rPr>
                <w:rFonts w:hint="eastAsia" w:ascii="Arial" w:hAnsi="Arial" w:cs="宋体"/>
                <w:sz w:val="24"/>
                <w:szCs w:val="24"/>
              </w:rPr>
              <w:t>条相关规定处理。</w:t>
            </w:r>
          </w:p>
          <w:p>
            <w:pPr>
              <w:spacing w:before="120" w:line="360" w:lineRule="auto"/>
              <w:ind w:left="360" w:hanging="360" w:hangingChars="150"/>
              <w:rPr>
                <w:rFonts w:ascii="宋体" w:cs="Times New Roman"/>
                <w:sz w:val="24"/>
                <w:szCs w:val="24"/>
              </w:rPr>
            </w:pPr>
            <w:r>
              <w:rPr>
                <w:rFonts w:ascii="宋体" w:hAnsi="宋体" w:cs="宋体"/>
                <w:sz w:val="24"/>
                <w:szCs w:val="24"/>
              </w:rPr>
              <w:t>3</w:t>
            </w:r>
            <w:r>
              <w:rPr>
                <w:rFonts w:hint="eastAsia" w:ascii="宋体" w:hAnsi="宋体" w:cs="宋体"/>
                <w:sz w:val="24"/>
                <w:szCs w:val="24"/>
              </w:rPr>
              <w:t>、如供应商采用银行保函形式，投标保证金的有效期应当覆盖或者超过投标有效期。</w:t>
            </w:r>
          </w:p>
          <w:p>
            <w:pPr>
              <w:spacing w:before="120" w:line="360" w:lineRule="auto"/>
              <w:rPr>
                <w:rFonts w:ascii="宋体" w:cs="Times New Roman"/>
                <w:sz w:val="24"/>
                <w:szCs w:val="24"/>
              </w:rPr>
            </w:pPr>
            <w:r>
              <w:rPr>
                <w:rFonts w:ascii="宋体" w:hAnsi="宋体" w:cs="宋体"/>
                <w:sz w:val="24"/>
                <w:szCs w:val="24"/>
              </w:rPr>
              <w:t>4</w:t>
            </w:r>
            <w:r>
              <w:rPr>
                <w:rFonts w:hint="eastAsia" w:ascii="宋体" w:hAnsi="宋体" w:cs="宋体"/>
                <w:sz w:val="24"/>
                <w:szCs w:val="24"/>
              </w:rPr>
              <w:t>、如供应商选择采用专业担保机构保函详见附件</w:t>
            </w:r>
            <w:r>
              <w:rPr>
                <w:rFonts w:ascii="宋体" w:hAnsi="宋体" w:cs="宋体"/>
                <w:sz w:val="24"/>
                <w:szCs w:val="24"/>
              </w:rPr>
              <w:t>14</w:t>
            </w:r>
            <w:r>
              <w:rPr>
                <w:rFonts w:hint="eastAsia" w:ascii="宋体" w:hAnsi="宋体" w:cs="宋体"/>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13.1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360" w:lineRule="auto"/>
              <w:ind w:left="1592" w:hanging="1592"/>
              <w:jc w:val="left"/>
              <w:rPr>
                <w:rFonts w:ascii="宋体" w:cs="Times New Roman"/>
                <w:b/>
                <w:bCs/>
                <w:sz w:val="24"/>
                <w:szCs w:val="24"/>
              </w:rPr>
            </w:pPr>
            <w:r>
              <w:rPr>
                <w:rFonts w:hint="eastAsia" w:ascii="宋体" w:hAnsi="宋体" w:cs="宋体"/>
                <w:sz w:val="24"/>
                <w:szCs w:val="24"/>
              </w:rPr>
              <w:t>投标有效期：自投标截止时间起</w:t>
            </w:r>
            <w:r>
              <w:rPr>
                <w:rFonts w:ascii="宋体" w:hAnsi="宋体" w:cs="宋体"/>
                <w:sz w:val="24"/>
                <w:szCs w:val="24"/>
                <w:u w:val="single"/>
              </w:rPr>
              <w:t>90</w:t>
            </w:r>
            <w:r>
              <w:rPr>
                <w:rFonts w:hint="eastAsia" w:ascii="宋体" w:hAnsi="宋体" w:cs="宋体"/>
                <w:sz w:val="24"/>
                <w:szCs w:val="24"/>
              </w:rPr>
              <w:t>个日历日</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9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14.1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360" w:lineRule="auto"/>
              <w:jc w:val="left"/>
              <w:rPr>
                <w:rFonts w:ascii="宋体" w:cs="Times New Roman"/>
                <w:sz w:val="24"/>
                <w:szCs w:val="24"/>
              </w:rPr>
            </w:pPr>
            <w:r>
              <w:rPr>
                <w:rFonts w:hint="eastAsia" w:ascii="宋体" w:hAnsi="宋体" w:cs="宋体"/>
                <w:sz w:val="24"/>
                <w:szCs w:val="24"/>
              </w:rPr>
              <w:t>投标文件：</w:t>
            </w:r>
          </w:p>
          <w:p>
            <w:pPr>
              <w:spacing w:line="360" w:lineRule="auto"/>
              <w:jc w:val="left"/>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）纸质正本份数：</w:t>
            </w:r>
            <w:r>
              <w:rPr>
                <w:rFonts w:ascii="宋体" w:hAnsi="宋体" w:cs="宋体"/>
                <w:sz w:val="24"/>
                <w:szCs w:val="24"/>
                <w:u w:val="single"/>
              </w:rPr>
              <w:t>1</w:t>
            </w:r>
            <w:r>
              <w:rPr>
                <w:rFonts w:hint="eastAsia" w:ascii="宋体" w:hAnsi="宋体" w:cs="宋体"/>
                <w:sz w:val="24"/>
                <w:szCs w:val="24"/>
              </w:rPr>
              <w:t>份</w:t>
            </w:r>
          </w:p>
          <w:p>
            <w:pPr>
              <w:spacing w:line="360" w:lineRule="auto"/>
              <w:jc w:val="left"/>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）纸质副本份数：</w:t>
            </w:r>
            <w:r>
              <w:rPr>
                <w:rFonts w:ascii="宋体" w:hAnsi="宋体" w:cs="宋体"/>
                <w:sz w:val="24"/>
                <w:szCs w:val="24"/>
                <w:u w:val="single"/>
              </w:rPr>
              <w:t>5</w:t>
            </w:r>
            <w:r>
              <w:rPr>
                <w:rFonts w:hint="eastAsia" w:ascii="宋体" w:hAnsi="宋体" w:cs="宋体"/>
                <w:sz w:val="24"/>
                <w:szCs w:val="24"/>
              </w:rPr>
              <w:t>份</w:t>
            </w:r>
          </w:p>
          <w:p>
            <w:pPr>
              <w:spacing w:line="360" w:lineRule="auto"/>
              <w:ind w:left="1592" w:hanging="1592"/>
              <w:jc w:val="left"/>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）电子文档：</w:t>
            </w:r>
            <w:r>
              <w:rPr>
                <w:rFonts w:ascii="宋体" w:hAnsi="宋体" w:cs="宋体"/>
                <w:sz w:val="24"/>
                <w:szCs w:val="24"/>
                <w:u w:val="single"/>
              </w:rPr>
              <w:t>1</w:t>
            </w:r>
            <w:r>
              <w:rPr>
                <w:rFonts w:hint="eastAsia" w:ascii="宋体" w:hAnsi="宋体" w:cs="宋体"/>
                <w:sz w:val="24"/>
                <w:szCs w:val="24"/>
                <w:u w:val="single"/>
              </w:rPr>
              <w:t>份</w:t>
            </w:r>
            <w:r>
              <w:rPr>
                <w:rFonts w:hint="eastAsia" w:ascii="宋体" w:hAnsi="宋体" w:cs="宋体"/>
                <w:sz w:val="24"/>
                <w:szCs w:val="24"/>
              </w:rPr>
              <w:t>（</w:t>
            </w:r>
            <w:r>
              <w:rPr>
                <w:rFonts w:ascii="宋体" w:hAnsi="宋体" w:cs="宋体"/>
                <w:sz w:val="24"/>
                <w:szCs w:val="24"/>
              </w:rPr>
              <w:t>U</w:t>
            </w:r>
            <w:r>
              <w:rPr>
                <w:rFonts w:hint="eastAsia" w:ascii="宋体" w:hAnsi="宋体" w:cs="宋体"/>
                <w:sz w:val="24"/>
                <w:szCs w:val="24"/>
              </w:rPr>
              <w:t>盘），单独密封，随投标文件同时递交。电子文档应为</w:t>
            </w:r>
            <w:r>
              <w:rPr>
                <w:rFonts w:ascii="宋体" w:hAnsi="宋体" w:cs="宋体"/>
                <w:sz w:val="24"/>
                <w:szCs w:val="24"/>
              </w:rPr>
              <w:t>PDF</w:t>
            </w:r>
            <w:r>
              <w:rPr>
                <w:rFonts w:hint="eastAsia" w:ascii="宋体" w:hAnsi="宋体" w:cs="宋体"/>
                <w:sz w:val="24"/>
                <w:szCs w:val="24"/>
              </w:rPr>
              <w:t>格式文件，并应是投标文件正本（加盖公章）所有内容的清晰扫描件。电子文档内容和投标文件正本应保持完全一致，不能有缺漏。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16</w:t>
            </w:r>
          </w:p>
        </w:tc>
        <w:tc>
          <w:tcPr>
            <w:tcW w:w="7923" w:type="dxa"/>
            <w:tcBorders>
              <w:top w:val="single" w:color="auto" w:sz="6" w:space="0"/>
              <w:left w:val="single" w:color="auto" w:sz="6" w:space="0"/>
              <w:bottom w:val="single" w:color="auto" w:sz="6" w:space="0"/>
              <w:right w:val="single" w:color="auto" w:sz="12" w:space="0"/>
            </w:tcBorders>
            <w:noWrap w:val="0"/>
            <w:vAlign w:val="top"/>
          </w:tcPr>
          <w:p>
            <w:pPr>
              <w:spacing w:line="360" w:lineRule="auto"/>
              <w:jc w:val="left"/>
              <w:rPr>
                <w:rFonts w:ascii="宋体" w:cs="Times New Roman"/>
                <w:sz w:val="24"/>
                <w:szCs w:val="24"/>
              </w:rPr>
            </w:pPr>
            <w:r>
              <w:rPr>
                <w:rFonts w:hint="eastAsia" w:ascii="宋体" w:hAnsi="宋体" w:cs="宋体"/>
                <w:sz w:val="24"/>
                <w:szCs w:val="24"/>
              </w:rPr>
              <w:t>投标文件递交时间：202</w:t>
            </w:r>
            <w:r>
              <w:rPr>
                <w:rFonts w:hint="eastAsia" w:ascii="宋体" w:hAnsi="宋体" w:cs="宋体"/>
                <w:sz w:val="24"/>
                <w:szCs w:val="24"/>
                <w:lang w:val="en-US" w:eastAsia="zh-CN"/>
              </w:rPr>
              <w:t>2</w:t>
            </w:r>
            <w:r>
              <w:rPr>
                <w:rFonts w:hint="eastAsia" w:ascii="宋体" w:hAnsi="宋体" w:cs="宋体"/>
                <w:sz w:val="24"/>
                <w:szCs w:val="24"/>
              </w:rPr>
              <w:t>年</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10</w:t>
            </w:r>
            <w:r>
              <w:rPr>
                <w:rFonts w:hint="eastAsia" w:ascii="宋体" w:hAnsi="宋体" w:cs="宋体"/>
                <w:sz w:val="24"/>
                <w:szCs w:val="24"/>
              </w:rPr>
              <w:t>日下午13时30分</w:t>
            </w:r>
            <w:r>
              <w:rPr>
                <w:rFonts w:hint="eastAsia" w:ascii="宋体" w:hAnsi="宋体" w:eastAsia="宋体" w:cs="宋体"/>
                <w:sz w:val="24"/>
                <w:szCs w:val="24"/>
                <w:highlight w:val="none"/>
              </w:rPr>
              <w:t>（北京时间）</w:t>
            </w:r>
          </w:p>
          <w:p>
            <w:pPr>
              <w:spacing w:line="360" w:lineRule="auto"/>
              <w:jc w:val="left"/>
              <w:rPr>
                <w:rFonts w:ascii="宋体" w:cs="Times New Roman"/>
                <w:sz w:val="24"/>
                <w:szCs w:val="24"/>
              </w:rPr>
            </w:pPr>
            <w:r>
              <w:rPr>
                <w:rFonts w:hint="eastAsia" w:ascii="宋体" w:hAnsi="宋体" w:cs="宋体"/>
                <w:sz w:val="24"/>
                <w:szCs w:val="24"/>
              </w:rPr>
              <w:t>投标截止时间：202</w:t>
            </w:r>
            <w:r>
              <w:rPr>
                <w:rFonts w:hint="eastAsia" w:ascii="宋体" w:hAnsi="宋体" w:cs="宋体"/>
                <w:sz w:val="24"/>
                <w:szCs w:val="24"/>
                <w:lang w:val="en-US" w:eastAsia="zh-CN"/>
              </w:rPr>
              <w:t>2</w:t>
            </w:r>
            <w:r>
              <w:rPr>
                <w:rFonts w:hint="eastAsia" w:ascii="宋体" w:hAnsi="宋体" w:cs="宋体"/>
                <w:sz w:val="24"/>
                <w:szCs w:val="24"/>
              </w:rPr>
              <w:t>年</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10</w:t>
            </w:r>
            <w:r>
              <w:rPr>
                <w:rFonts w:hint="eastAsia" w:ascii="宋体" w:hAnsi="宋体" w:cs="宋体"/>
                <w:sz w:val="24"/>
                <w:szCs w:val="24"/>
              </w:rPr>
              <w:t>日下午13时30分</w:t>
            </w:r>
            <w:r>
              <w:rPr>
                <w:rFonts w:hint="eastAsia" w:ascii="宋体" w:hAnsi="宋体" w:eastAsia="宋体" w:cs="宋体"/>
                <w:sz w:val="24"/>
                <w:szCs w:val="24"/>
                <w:highlight w:val="none"/>
              </w:rPr>
              <w:t>（北京时间）</w:t>
            </w:r>
          </w:p>
          <w:p>
            <w:pPr>
              <w:spacing w:line="360" w:lineRule="auto"/>
              <w:jc w:val="left"/>
              <w:rPr>
                <w:rFonts w:ascii="宋体" w:cs="Times New Roman"/>
                <w:sz w:val="24"/>
                <w:szCs w:val="24"/>
              </w:rPr>
            </w:pPr>
            <w:r>
              <w:rPr>
                <w:rFonts w:hint="eastAsia" w:ascii="宋体" w:hAnsi="宋体" w:cs="宋体"/>
                <w:sz w:val="24"/>
                <w:szCs w:val="24"/>
              </w:rPr>
              <w:t>投标文件递交地点：北京国际贸易</w:t>
            </w:r>
            <w:r>
              <w:rPr>
                <w:rFonts w:hint="eastAsia" w:ascii="宋体" w:hAnsi="宋体" w:cs="宋体"/>
                <w:sz w:val="24"/>
                <w:szCs w:val="24"/>
                <w:lang w:val="en-US" w:eastAsia="zh-CN"/>
              </w:rPr>
              <w:t>有限</w:t>
            </w:r>
            <w:r>
              <w:rPr>
                <w:rFonts w:hint="eastAsia" w:ascii="宋体" w:hAnsi="宋体" w:cs="宋体"/>
                <w:sz w:val="24"/>
                <w:szCs w:val="24"/>
              </w:rPr>
              <w:t>公司（北京市朝阳区建国门外大街甲3号）</w:t>
            </w:r>
            <w:r>
              <w:rPr>
                <w:rFonts w:hint="eastAsia" w:ascii="宋体" w:hAnsi="宋体" w:cs="宋体"/>
                <w:sz w:val="24"/>
                <w:szCs w:val="24"/>
                <w:lang w:val="en-US" w:eastAsia="zh-CN"/>
              </w:rPr>
              <w:t>一层第三开标</w:t>
            </w:r>
            <w:r>
              <w:rPr>
                <w:rFonts w:hint="eastAsia" w:ascii="宋体" w:hAnsi="宋体" w:cs="宋体"/>
                <w:sz w:val="24"/>
                <w:szCs w:val="24"/>
              </w:rPr>
              <w:t>室</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18</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360" w:lineRule="auto"/>
              <w:jc w:val="left"/>
              <w:rPr>
                <w:rFonts w:ascii="宋体" w:cs="Times New Roman"/>
                <w:sz w:val="24"/>
                <w:szCs w:val="24"/>
                <w:u w:val="single"/>
              </w:rPr>
            </w:pPr>
            <w:r>
              <w:rPr>
                <w:rFonts w:hint="eastAsia" w:ascii="宋体" w:hAnsi="宋体" w:cs="宋体"/>
                <w:sz w:val="24"/>
                <w:szCs w:val="24"/>
              </w:rPr>
              <w:t>开标时间：202</w:t>
            </w:r>
            <w:r>
              <w:rPr>
                <w:rFonts w:hint="eastAsia" w:ascii="宋体" w:hAnsi="宋体" w:cs="宋体"/>
                <w:sz w:val="24"/>
                <w:szCs w:val="24"/>
                <w:lang w:val="en-US" w:eastAsia="zh-CN"/>
              </w:rPr>
              <w:t>2</w:t>
            </w:r>
            <w:r>
              <w:rPr>
                <w:rFonts w:hint="eastAsia" w:ascii="宋体" w:hAnsi="宋体" w:cs="宋体"/>
                <w:sz w:val="24"/>
                <w:szCs w:val="24"/>
              </w:rPr>
              <w:t>年</w:t>
            </w:r>
            <w:r>
              <w:rPr>
                <w:rFonts w:hint="eastAsia" w:ascii="宋体" w:hAnsi="宋体" w:cs="宋体"/>
                <w:sz w:val="24"/>
                <w:szCs w:val="24"/>
                <w:lang w:val="en-US" w:eastAsia="zh-CN"/>
              </w:rPr>
              <w:t>1</w:t>
            </w:r>
            <w:r>
              <w:rPr>
                <w:rFonts w:hint="eastAsia" w:ascii="宋体" w:hAnsi="宋体" w:cs="宋体"/>
                <w:sz w:val="24"/>
                <w:szCs w:val="24"/>
              </w:rPr>
              <w:t>月</w:t>
            </w:r>
            <w:r>
              <w:rPr>
                <w:rFonts w:hint="eastAsia" w:ascii="宋体" w:hAnsi="宋体" w:cs="宋体"/>
                <w:sz w:val="24"/>
                <w:szCs w:val="24"/>
                <w:lang w:val="en-US" w:eastAsia="zh-CN"/>
              </w:rPr>
              <w:t>10</w:t>
            </w:r>
            <w:r>
              <w:rPr>
                <w:rFonts w:hint="eastAsia" w:ascii="宋体" w:hAnsi="宋体" w:cs="宋体"/>
                <w:sz w:val="24"/>
                <w:szCs w:val="24"/>
              </w:rPr>
              <w:t>日下午13时30分</w:t>
            </w:r>
            <w:r>
              <w:rPr>
                <w:rFonts w:hint="eastAsia" w:ascii="宋体" w:hAnsi="宋体" w:eastAsia="宋体" w:cs="宋体"/>
                <w:sz w:val="24"/>
                <w:szCs w:val="24"/>
                <w:highlight w:val="none"/>
              </w:rPr>
              <w:t>（北京时间）</w:t>
            </w:r>
          </w:p>
          <w:p>
            <w:pPr>
              <w:spacing w:line="360" w:lineRule="auto"/>
              <w:jc w:val="left"/>
              <w:rPr>
                <w:rFonts w:ascii="宋体" w:cs="Times New Roman"/>
                <w:sz w:val="24"/>
                <w:szCs w:val="24"/>
              </w:rPr>
            </w:pPr>
            <w:r>
              <w:rPr>
                <w:rFonts w:hint="eastAsia" w:ascii="宋体" w:hAnsi="宋体" w:cs="宋体"/>
                <w:sz w:val="24"/>
                <w:szCs w:val="24"/>
              </w:rPr>
              <w:t>开标地点北京国际贸易</w:t>
            </w:r>
            <w:r>
              <w:rPr>
                <w:rFonts w:hint="eastAsia" w:ascii="宋体" w:hAnsi="宋体" w:cs="宋体"/>
                <w:sz w:val="24"/>
                <w:szCs w:val="24"/>
                <w:lang w:val="en-US" w:eastAsia="zh-CN"/>
              </w:rPr>
              <w:t>有限</w:t>
            </w:r>
            <w:r>
              <w:rPr>
                <w:rFonts w:hint="eastAsia" w:ascii="宋体" w:hAnsi="宋体" w:cs="宋体"/>
                <w:sz w:val="24"/>
                <w:szCs w:val="24"/>
              </w:rPr>
              <w:t>公司（北京市朝阳区建国门外大街甲3号）</w:t>
            </w:r>
            <w:r>
              <w:rPr>
                <w:rFonts w:hint="eastAsia" w:ascii="宋体" w:hAnsi="宋体" w:cs="宋体"/>
                <w:sz w:val="24"/>
                <w:szCs w:val="24"/>
                <w:lang w:val="en-US" w:eastAsia="zh-CN"/>
              </w:rPr>
              <w:t>一层第三开标</w:t>
            </w:r>
            <w:r>
              <w:rPr>
                <w:rFonts w:hint="eastAsia" w:ascii="宋体" w:hAnsi="宋体" w:cs="宋体"/>
                <w:sz w:val="24"/>
                <w:szCs w:val="24"/>
              </w:rPr>
              <w:t>室</w:t>
            </w:r>
            <w:bookmarkStart w:id="244" w:name="_GoBack"/>
            <w:bookmarkEnd w:id="244"/>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23.1</w:t>
            </w:r>
          </w:p>
        </w:tc>
        <w:tc>
          <w:tcPr>
            <w:tcW w:w="7923" w:type="dxa"/>
            <w:tcBorders>
              <w:top w:val="single" w:color="auto" w:sz="6" w:space="0"/>
              <w:left w:val="single" w:color="auto" w:sz="6" w:space="0"/>
              <w:bottom w:val="single" w:color="auto" w:sz="6" w:space="0"/>
              <w:right w:val="single" w:color="auto" w:sz="12" w:space="0"/>
            </w:tcBorders>
            <w:noWrap w:val="0"/>
            <w:vAlign w:val="top"/>
          </w:tcPr>
          <w:p>
            <w:pPr>
              <w:spacing w:line="360" w:lineRule="auto"/>
              <w:jc w:val="left"/>
              <w:rPr>
                <w:rFonts w:ascii="宋体" w:cs="Times New Roman"/>
                <w:sz w:val="24"/>
                <w:szCs w:val="24"/>
              </w:rPr>
            </w:pPr>
            <w:r>
              <w:rPr>
                <w:rFonts w:hint="eastAsia" w:ascii="宋体" w:hAnsi="宋体" w:cs="宋体"/>
                <w:sz w:val="24"/>
                <w:szCs w:val="24"/>
              </w:rPr>
              <w:t>评标方法：</w:t>
            </w:r>
            <w:r>
              <w:rPr>
                <w:rFonts w:hint="eastAsia" w:ascii="宋体" w:hAnsi="宋体" w:cs="宋体"/>
                <w:sz w:val="24"/>
                <w:szCs w:val="24"/>
                <w:u w:val="single"/>
              </w:rPr>
              <w:t>综合评分法</w:t>
            </w:r>
          </w:p>
          <w:p>
            <w:pPr>
              <w:spacing w:line="360" w:lineRule="auto"/>
              <w:jc w:val="left"/>
              <w:rPr>
                <w:rFonts w:ascii="宋体" w:cs="Times New Roman"/>
                <w:sz w:val="24"/>
                <w:szCs w:val="24"/>
              </w:rPr>
            </w:pPr>
            <w:r>
              <w:rPr>
                <w:rFonts w:hint="eastAsia" w:ascii="宋体" w:hAnsi="宋体" w:cs="宋体"/>
                <w:sz w:val="24"/>
                <w:szCs w:val="24"/>
              </w:rPr>
              <w:t>分值如下：</w:t>
            </w:r>
            <w:r>
              <w:rPr>
                <w:rFonts w:hint="eastAsia" w:ascii="宋体" w:hAnsi="宋体" w:cs="宋体"/>
                <w:sz w:val="24"/>
                <w:szCs w:val="24"/>
                <w:u w:val="single"/>
              </w:rPr>
              <w:t>详见第七章</w:t>
            </w:r>
            <w:r>
              <w:rPr>
                <w:rFonts w:hint="eastAsia" w:ascii="宋体" w:hAnsi="宋体" w:cs="宋体"/>
                <w:kern w:val="0"/>
                <w:sz w:val="24"/>
                <w:szCs w:val="24"/>
                <w:u w:val="single"/>
              </w:rPr>
              <w:t>《评标方法和标准》</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6" w:space="0"/>
              <w:right w:val="single" w:color="auto" w:sz="6" w:space="0"/>
            </w:tcBorders>
            <w:noWrap w:val="0"/>
            <w:vAlign w:val="center"/>
          </w:tcPr>
          <w:p>
            <w:pPr>
              <w:spacing w:before="120" w:line="300" w:lineRule="auto"/>
              <w:jc w:val="center"/>
              <w:rPr>
                <w:rFonts w:ascii="宋体" w:cs="Times New Roman"/>
                <w:sz w:val="24"/>
                <w:szCs w:val="24"/>
              </w:rPr>
            </w:pPr>
            <w:r>
              <w:rPr>
                <w:rFonts w:ascii="宋体" w:hAnsi="宋体" w:cs="宋体"/>
                <w:sz w:val="24"/>
                <w:szCs w:val="24"/>
              </w:rPr>
              <w:t>*29.1</w:t>
            </w:r>
          </w:p>
        </w:tc>
        <w:tc>
          <w:tcPr>
            <w:tcW w:w="7923" w:type="dxa"/>
            <w:tcBorders>
              <w:top w:val="single" w:color="auto" w:sz="6" w:space="0"/>
              <w:left w:val="single" w:color="auto" w:sz="6" w:space="0"/>
              <w:bottom w:val="single" w:color="auto" w:sz="6" w:space="0"/>
              <w:right w:val="single" w:color="auto" w:sz="12" w:space="0"/>
            </w:tcBorders>
            <w:noWrap w:val="0"/>
            <w:vAlign w:val="center"/>
          </w:tcPr>
          <w:p>
            <w:pPr>
              <w:spacing w:line="360" w:lineRule="auto"/>
              <w:jc w:val="left"/>
              <w:rPr>
                <w:rFonts w:ascii="宋体" w:cs="宋体"/>
                <w:sz w:val="24"/>
                <w:szCs w:val="24"/>
              </w:rPr>
            </w:pPr>
            <w:r>
              <w:rPr>
                <w:rFonts w:hint="eastAsia" w:ascii="宋体" w:hAnsi="宋体" w:cs="宋体"/>
                <w:sz w:val="24"/>
                <w:szCs w:val="24"/>
              </w:rPr>
              <w:t>本项目履约保证金：按采购人要求</w:t>
            </w:r>
          </w:p>
          <w:p>
            <w:pPr>
              <w:spacing w:line="360" w:lineRule="auto"/>
              <w:jc w:val="left"/>
              <w:rPr>
                <w:rFonts w:ascii="宋体" w:cs="Times New Roman"/>
                <w:sz w:val="24"/>
                <w:szCs w:val="24"/>
              </w:rPr>
            </w:pPr>
            <w:r>
              <w:rPr>
                <w:rFonts w:ascii="宋体" w:hAnsi="宋体" w:cs="宋体"/>
                <w:sz w:val="24"/>
                <w:szCs w:val="24"/>
              </w:rPr>
              <w:t>1</w:t>
            </w:r>
            <w:r>
              <w:rPr>
                <w:rFonts w:hint="eastAsia" w:ascii="宋体" w:hAnsi="宋体" w:cs="宋体"/>
                <w:sz w:val="24"/>
                <w:szCs w:val="24"/>
              </w:rPr>
              <w:t>、提交履约保证金的时间：</w:t>
            </w:r>
            <w:r>
              <w:rPr>
                <w:rFonts w:ascii="宋体" w:hAnsi="宋体" w:cs="宋体"/>
                <w:sz w:val="24"/>
                <w:szCs w:val="24"/>
                <w:u w:val="single"/>
              </w:rPr>
              <w:t>/</w:t>
            </w:r>
          </w:p>
          <w:p>
            <w:pPr>
              <w:spacing w:line="360" w:lineRule="auto"/>
              <w:jc w:val="left"/>
              <w:rPr>
                <w:rFonts w:ascii="宋体" w:cs="Times New Roman"/>
                <w:sz w:val="24"/>
                <w:szCs w:val="24"/>
              </w:rPr>
            </w:pPr>
            <w:r>
              <w:rPr>
                <w:rFonts w:ascii="宋体" w:hAnsi="宋体" w:cs="宋体"/>
                <w:sz w:val="24"/>
                <w:szCs w:val="24"/>
              </w:rPr>
              <w:t>2</w:t>
            </w:r>
            <w:r>
              <w:rPr>
                <w:rFonts w:hint="eastAsia" w:ascii="宋体" w:hAnsi="宋体" w:cs="宋体"/>
                <w:sz w:val="24"/>
                <w:szCs w:val="24"/>
              </w:rPr>
              <w:t>、履约保证金金额：</w:t>
            </w:r>
            <w:r>
              <w:rPr>
                <w:rFonts w:ascii="宋体" w:hAnsi="宋体" w:cs="宋体"/>
                <w:sz w:val="24"/>
                <w:szCs w:val="24"/>
                <w:u w:val="single"/>
              </w:rPr>
              <w:t>/</w:t>
            </w:r>
          </w:p>
          <w:p>
            <w:pPr>
              <w:widowControl/>
              <w:spacing w:line="360" w:lineRule="auto"/>
              <w:ind w:left="1"/>
              <w:rPr>
                <w:rFonts w:ascii="宋体" w:cs="Times New Roman"/>
                <w:sz w:val="24"/>
                <w:szCs w:val="24"/>
              </w:rPr>
            </w:pPr>
            <w:r>
              <w:rPr>
                <w:rFonts w:ascii="宋体" w:hAnsi="宋体" w:cs="宋体"/>
                <w:sz w:val="24"/>
                <w:szCs w:val="24"/>
              </w:rPr>
              <w:t>3</w:t>
            </w:r>
            <w:r>
              <w:rPr>
                <w:rFonts w:hint="eastAsia" w:ascii="宋体" w:hAnsi="宋体" w:cs="宋体"/>
                <w:sz w:val="24"/>
                <w:szCs w:val="24"/>
              </w:rPr>
              <w:t>、经采购人同意，中标人可以选择采用专业担保机构保函形式交纳履约保证金，保函格式详见招标文件附件</w:t>
            </w:r>
            <w:r>
              <w:rPr>
                <w:rFonts w:ascii="宋体" w:hAnsi="宋体" w:cs="宋体"/>
                <w:sz w:val="24"/>
                <w:szCs w:val="24"/>
              </w:rPr>
              <w:t>15</w:t>
            </w:r>
            <w:r>
              <w:rPr>
                <w:rFonts w:hint="eastAsia" w:ascii="宋体" w:hAnsi="宋体" w:cs="宋体"/>
                <w:sz w:val="24"/>
                <w:szCs w:val="24"/>
              </w:rPr>
              <w:t>；</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28" w:type="dxa"/>
            <w:bottom w:w="0" w:type="dxa"/>
            <w:right w:w="28" w:type="dxa"/>
          </w:tblCellMar>
        </w:tblPrEx>
        <w:trPr>
          <w:trHeight w:val="600" w:hRule="atLeast"/>
        </w:trPr>
        <w:tc>
          <w:tcPr>
            <w:tcW w:w="1552" w:type="dxa"/>
            <w:tcBorders>
              <w:top w:val="single" w:color="auto" w:sz="6" w:space="0"/>
              <w:left w:val="single" w:color="auto" w:sz="12" w:space="0"/>
              <w:bottom w:val="single" w:color="auto" w:sz="12" w:space="0"/>
              <w:right w:val="single" w:color="auto" w:sz="6" w:space="0"/>
            </w:tcBorders>
            <w:noWrap w:val="0"/>
            <w:vAlign w:val="center"/>
          </w:tcPr>
          <w:p>
            <w:pPr>
              <w:spacing w:before="120" w:line="300" w:lineRule="auto"/>
              <w:jc w:val="center"/>
              <w:rPr>
                <w:rFonts w:ascii="宋体" w:cs="Times New Roman"/>
                <w:sz w:val="24"/>
                <w:szCs w:val="24"/>
              </w:rPr>
            </w:pPr>
            <w:r>
              <w:rPr>
                <w:rFonts w:hint="eastAsia" w:ascii="宋体" w:hAnsi="宋体" w:cs="宋体"/>
                <w:sz w:val="24"/>
                <w:szCs w:val="24"/>
              </w:rPr>
              <w:t>其他</w:t>
            </w:r>
          </w:p>
        </w:tc>
        <w:tc>
          <w:tcPr>
            <w:tcW w:w="7923" w:type="dxa"/>
            <w:tcBorders>
              <w:top w:val="single" w:color="auto" w:sz="6" w:space="0"/>
              <w:left w:val="single" w:color="auto" w:sz="6" w:space="0"/>
              <w:bottom w:val="single" w:color="auto" w:sz="12" w:space="0"/>
              <w:right w:val="single" w:color="auto" w:sz="12" w:space="0"/>
            </w:tcBorders>
            <w:noWrap w:val="0"/>
            <w:vAlign w:val="center"/>
          </w:tcPr>
          <w:p>
            <w:pPr>
              <w:spacing w:line="360" w:lineRule="auto"/>
              <w:ind w:firstLine="7" w:firstLineChars="3"/>
              <w:rPr>
                <w:rFonts w:ascii="宋体" w:cs="Times New Roman"/>
                <w:sz w:val="24"/>
                <w:szCs w:val="24"/>
              </w:rPr>
            </w:pPr>
            <w:r>
              <w:rPr>
                <w:rFonts w:ascii="宋体" w:hAnsi="宋体" w:cs="宋体"/>
                <w:sz w:val="24"/>
                <w:szCs w:val="24"/>
              </w:rPr>
              <w:t>/</w:t>
            </w:r>
          </w:p>
        </w:tc>
      </w:tr>
    </w:tbl>
    <w:p>
      <w:pPr>
        <w:widowControl/>
        <w:spacing w:after="120" w:afterLines="50"/>
        <w:jc w:val="left"/>
        <w:rPr>
          <w:rFonts w:ascii="Arial" w:hAnsi="宋体" w:cs="Times New Roman"/>
          <w:b/>
          <w:bCs/>
          <w:kern w:val="0"/>
          <w:sz w:val="24"/>
          <w:szCs w:val="24"/>
        </w:rPr>
      </w:pPr>
      <w:bookmarkStart w:id="214" w:name="_Toc495415743"/>
      <w:bookmarkStart w:id="215" w:name="_Toc508371778"/>
      <w:bookmarkStart w:id="216" w:name="_Toc332808021"/>
      <w:bookmarkStart w:id="217" w:name="_Toc332808329"/>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宋体" w:cs="Times New Roman"/>
          <w:b/>
          <w:bCs/>
          <w:kern w:val="0"/>
          <w:sz w:val="24"/>
          <w:szCs w:val="24"/>
        </w:rPr>
      </w:pPr>
    </w:p>
    <w:p>
      <w:pPr>
        <w:pStyle w:val="5"/>
        <w:ind w:firstLine="482"/>
        <w:rPr>
          <w:rFonts w:ascii="Arial" w:hAnsi="宋体"/>
          <w:b/>
          <w:bCs/>
        </w:rPr>
      </w:pPr>
    </w:p>
    <w:p>
      <w:pPr>
        <w:pStyle w:val="5"/>
        <w:ind w:firstLine="482"/>
        <w:rPr>
          <w:rFonts w:ascii="Arial" w:hAnsi="宋体"/>
          <w:b/>
          <w:bCs/>
        </w:rPr>
      </w:pPr>
    </w:p>
    <w:p>
      <w:pPr>
        <w:pStyle w:val="5"/>
        <w:ind w:firstLine="482"/>
        <w:rPr>
          <w:rFonts w:ascii="Arial" w:hAnsi="宋体"/>
          <w:b/>
          <w:bCs/>
        </w:rPr>
      </w:pPr>
    </w:p>
    <w:p>
      <w:pPr>
        <w:pStyle w:val="5"/>
        <w:ind w:firstLine="482"/>
        <w:rPr>
          <w:rFonts w:ascii="Arial" w:hAnsi="宋体"/>
          <w:b/>
          <w:bCs/>
        </w:rPr>
      </w:pPr>
    </w:p>
    <w:p>
      <w:pPr>
        <w:pStyle w:val="5"/>
        <w:ind w:firstLine="482"/>
        <w:rPr>
          <w:rFonts w:ascii="Arial" w:hAnsi="宋体"/>
          <w:b/>
          <w:bCs/>
        </w:rPr>
      </w:pPr>
    </w:p>
    <w:p>
      <w:pPr>
        <w:pStyle w:val="5"/>
        <w:ind w:firstLine="482"/>
        <w:rPr>
          <w:rFonts w:ascii="Arial" w:hAnsi="宋体"/>
          <w:b/>
          <w:bCs/>
        </w:rPr>
      </w:pPr>
    </w:p>
    <w:p>
      <w:pPr>
        <w:pStyle w:val="5"/>
        <w:ind w:firstLine="482"/>
        <w:rPr>
          <w:rFonts w:ascii="Arial" w:hAnsi="宋体"/>
          <w:b/>
          <w:bCs/>
        </w:rPr>
      </w:pPr>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宋体" w:cs="Times New Roman"/>
          <w:b/>
          <w:bCs/>
          <w:kern w:val="0"/>
          <w:sz w:val="24"/>
          <w:szCs w:val="24"/>
        </w:rPr>
      </w:pPr>
    </w:p>
    <w:p>
      <w:pPr>
        <w:widowControl/>
        <w:spacing w:after="120" w:afterLines="50"/>
        <w:jc w:val="left"/>
        <w:rPr>
          <w:rFonts w:ascii="Arial" w:hAnsi="Arial" w:cs="Arial"/>
        </w:rPr>
      </w:pPr>
      <w:r>
        <w:rPr>
          <w:rFonts w:hint="eastAsia" w:ascii="Arial" w:hAnsi="宋体" w:cs="宋体"/>
          <w:b/>
          <w:bCs/>
          <w:kern w:val="0"/>
          <w:sz w:val="24"/>
          <w:szCs w:val="24"/>
        </w:rPr>
        <w:t>附表</w:t>
      </w:r>
      <w:r>
        <w:rPr>
          <w:rFonts w:ascii="Arial" w:hAnsi="宋体" w:cs="Arial"/>
          <w:b/>
          <w:bCs/>
          <w:kern w:val="0"/>
          <w:sz w:val="24"/>
          <w:szCs w:val="24"/>
        </w:rPr>
        <w:t>1</w:t>
      </w:r>
      <w:r>
        <w:rPr>
          <w:rFonts w:hint="eastAsia" w:ascii="Arial" w:hAnsi="宋体" w:cs="宋体"/>
          <w:b/>
          <w:bCs/>
          <w:kern w:val="0"/>
          <w:sz w:val="24"/>
          <w:szCs w:val="24"/>
        </w:rPr>
        <w:t>：</w:t>
      </w:r>
      <w:r>
        <w:rPr>
          <w:rFonts w:ascii="Arial" w:hAnsi="宋体" w:cs="Arial"/>
          <w:b/>
          <w:bCs/>
          <w:kern w:val="0"/>
          <w:sz w:val="24"/>
          <w:szCs w:val="24"/>
        </w:rPr>
        <w:t xml:space="preserve">                         </w:t>
      </w:r>
      <w:r>
        <w:rPr>
          <w:rFonts w:hint="eastAsia" w:ascii="Arial" w:hAnsi="宋体" w:cs="宋体"/>
          <w:b/>
          <w:bCs/>
          <w:kern w:val="0"/>
          <w:sz w:val="24"/>
          <w:szCs w:val="24"/>
        </w:rPr>
        <w:t>资格审查表</w:t>
      </w:r>
      <w:bookmarkEnd w:id="214"/>
      <w:bookmarkEnd w:id="215"/>
    </w:p>
    <w:tbl>
      <w:tblPr>
        <w:tblStyle w:val="15"/>
        <w:tblW w:w="95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4894"/>
        <w:gridCol w:w="41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8" w:hRule="atLeast"/>
        </w:trPr>
        <w:tc>
          <w:tcPr>
            <w:tcW w:w="544"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Arial" w:cs="Arial"/>
                <w:b/>
                <w:bCs/>
                <w:kern w:val="0"/>
                <w:sz w:val="24"/>
                <w:szCs w:val="24"/>
              </w:rPr>
            </w:pPr>
            <w:r>
              <w:rPr>
                <w:rFonts w:hint="eastAsia" w:ascii="Arial" w:hAnsi="Arial" w:cs="宋体"/>
                <w:b/>
                <w:bCs/>
                <w:kern w:val="0"/>
                <w:sz w:val="24"/>
                <w:szCs w:val="24"/>
              </w:rPr>
              <w:t>序号</w:t>
            </w:r>
          </w:p>
        </w:tc>
        <w:tc>
          <w:tcPr>
            <w:tcW w:w="4894"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Arial" w:cs="Arial"/>
                <w:b/>
                <w:bCs/>
                <w:kern w:val="0"/>
                <w:sz w:val="24"/>
                <w:szCs w:val="24"/>
              </w:rPr>
            </w:pPr>
            <w:r>
              <w:rPr>
                <w:rFonts w:hint="eastAsia" w:ascii="Arial" w:hAnsi="Arial" w:cs="宋体"/>
                <w:b/>
                <w:bCs/>
                <w:kern w:val="0"/>
                <w:sz w:val="24"/>
                <w:szCs w:val="24"/>
              </w:rPr>
              <w:t>审查项目</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宋体" w:cs="Times New Roman"/>
                <w:b/>
                <w:bCs/>
                <w:kern w:val="0"/>
                <w:sz w:val="24"/>
                <w:szCs w:val="24"/>
              </w:rPr>
            </w:pPr>
            <w:r>
              <w:rPr>
                <w:rFonts w:hint="eastAsia" w:ascii="Arial" w:hAnsi="宋体" w:cs="宋体"/>
                <w:b/>
                <w:bCs/>
                <w:kern w:val="0"/>
                <w:sz w:val="24"/>
                <w:szCs w:val="24"/>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6" w:hRule="exact"/>
        </w:trPr>
        <w:tc>
          <w:tcPr>
            <w:tcW w:w="5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b/>
                <w:bCs/>
                <w:kern w:val="0"/>
                <w:sz w:val="24"/>
                <w:szCs w:val="24"/>
              </w:rPr>
            </w:pPr>
          </w:p>
        </w:tc>
        <w:tc>
          <w:tcPr>
            <w:tcW w:w="489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b/>
                <w:bCs/>
                <w:kern w:val="0"/>
                <w:sz w:val="24"/>
                <w:szCs w:val="24"/>
              </w:rPr>
            </w:pP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Arial" w:cs="Arial"/>
                <w:b/>
                <w:bCs/>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86"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1</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宋体" w:hAnsi="宋体" w:cs="宋体"/>
                <w:kern w:val="0"/>
                <w:sz w:val="24"/>
                <w:szCs w:val="24"/>
              </w:rPr>
              <w:t>具有独立承担民事责任的能力，在中华人民共和国境内注册，有生产或供应能力的本国供应商</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77"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2</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宋体" w:hAnsi="宋体" w:cs="宋体"/>
                <w:kern w:val="0"/>
                <w:sz w:val="24"/>
                <w:szCs w:val="24"/>
              </w:rPr>
              <w:t>具有良好的商业信誉和健全的财务会计制度</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4"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3</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宋体" w:hAnsi="宋体" w:cs="宋体"/>
                <w:kern w:val="0"/>
                <w:sz w:val="24"/>
                <w:szCs w:val="24"/>
              </w:rPr>
              <w:t>具有履行合同所必需的设备和专业技术能力</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11"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4</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宋体" w:hAnsi="宋体" w:cs="宋体"/>
                <w:kern w:val="0"/>
                <w:sz w:val="24"/>
                <w:szCs w:val="24"/>
              </w:rPr>
              <w:t>有依法缴纳税收和社会保障资金的良好记录</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27"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5</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宋体" w:hAnsi="宋体" w:cs="宋体"/>
                <w:kern w:val="0"/>
                <w:sz w:val="24"/>
                <w:szCs w:val="24"/>
              </w:rPr>
              <w:t>参加政府采购活动前三年内，在经营活动中没有重大违法记录</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6</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本项目的特定资格要求</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33"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7</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落实政府采购政策需满足的资格要求</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4"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8</w:t>
            </w:r>
          </w:p>
        </w:tc>
        <w:tc>
          <w:tcPr>
            <w:tcW w:w="4894"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宋体" w:hAnsi="宋体" w:cs="宋体"/>
                <w:kern w:val="0"/>
                <w:sz w:val="24"/>
                <w:szCs w:val="24"/>
              </w:rPr>
              <w:t>合格供应商的其他资格要求</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exact"/>
        </w:trPr>
        <w:tc>
          <w:tcPr>
            <w:tcW w:w="5438" w:type="dxa"/>
            <w:gridSpan w:val="2"/>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宋体" w:cs="Times New Roman"/>
                <w:b/>
                <w:bCs/>
                <w:kern w:val="0"/>
                <w:sz w:val="24"/>
                <w:szCs w:val="24"/>
              </w:rPr>
            </w:pPr>
            <w:r>
              <w:rPr>
                <w:rFonts w:hint="eastAsia" w:ascii="Arial" w:hAnsi="宋体" w:cs="宋体"/>
                <w:b/>
                <w:bCs/>
                <w:kern w:val="0"/>
                <w:sz w:val="24"/>
                <w:szCs w:val="24"/>
              </w:rPr>
              <w:t>结论（合格</w:t>
            </w:r>
            <w:r>
              <w:rPr>
                <w:rFonts w:ascii="Arial" w:hAnsi="宋体" w:cs="Arial"/>
                <w:b/>
                <w:bCs/>
                <w:kern w:val="0"/>
                <w:sz w:val="24"/>
                <w:szCs w:val="24"/>
              </w:rPr>
              <w:t>/</w:t>
            </w:r>
            <w:r>
              <w:rPr>
                <w:rFonts w:hint="eastAsia" w:ascii="Arial" w:hAnsi="宋体" w:cs="宋体"/>
                <w:b/>
                <w:bCs/>
                <w:kern w:val="0"/>
                <w:sz w:val="24"/>
                <w:szCs w:val="24"/>
              </w:rPr>
              <w:t>不合格）</w:t>
            </w:r>
          </w:p>
        </w:tc>
        <w:tc>
          <w:tcPr>
            <w:tcW w:w="41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bl>
    <w:p>
      <w:pPr>
        <w:spacing w:line="360" w:lineRule="auto"/>
        <w:rPr>
          <w:rFonts w:ascii="宋体" w:cs="Times New Roman"/>
          <w:b/>
          <w:bCs/>
          <w:sz w:val="24"/>
          <w:szCs w:val="24"/>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spacing w:line="360" w:lineRule="auto"/>
        <w:rPr>
          <w:rFonts w:ascii="宋体" w:cs="Times New Roman"/>
          <w:b/>
          <w:bCs/>
          <w:sz w:val="24"/>
          <w:szCs w:val="24"/>
        </w:rPr>
      </w:pPr>
      <w:r>
        <w:rPr>
          <w:rFonts w:hint="eastAsia" w:ascii="宋体" w:hAnsi="宋体" w:cs="宋体"/>
          <w:b/>
          <w:bCs/>
          <w:sz w:val="24"/>
          <w:szCs w:val="24"/>
        </w:rPr>
        <w:t>附表</w:t>
      </w:r>
      <w:r>
        <w:rPr>
          <w:rFonts w:ascii="宋体" w:hAnsi="宋体" w:cs="宋体"/>
          <w:b/>
          <w:bCs/>
          <w:sz w:val="24"/>
          <w:szCs w:val="24"/>
        </w:rPr>
        <w:t>2</w:t>
      </w:r>
      <w:r>
        <w:rPr>
          <w:rFonts w:hint="eastAsia" w:ascii="宋体" w:hAnsi="宋体" w:cs="宋体"/>
          <w:b/>
          <w:bCs/>
          <w:sz w:val="24"/>
          <w:szCs w:val="24"/>
        </w:rPr>
        <w:t>：</w:t>
      </w:r>
      <w:r>
        <w:rPr>
          <w:rFonts w:ascii="宋体" w:hAnsi="宋体" w:cs="宋体"/>
          <w:b/>
          <w:bCs/>
          <w:sz w:val="24"/>
          <w:szCs w:val="24"/>
        </w:rPr>
        <w:t xml:space="preserve">                       </w:t>
      </w:r>
      <w:r>
        <w:rPr>
          <w:rFonts w:hint="eastAsia" w:ascii="宋体" w:hAnsi="宋体" w:cs="宋体"/>
          <w:b/>
          <w:bCs/>
          <w:sz w:val="24"/>
          <w:szCs w:val="24"/>
        </w:rPr>
        <w:t>符合性审查表</w:t>
      </w:r>
    </w:p>
    <w:tbl>
      <w:tblPr>
        <w:tblStyle w:val="15"/>
        <w:tblW w:w="9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44"/>
        <w:gridCol w:w="2118"/>
        <w:gridCol w:w="4516"/>
        <w:gridCol w:w="235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18" w:hRule="atLeast"/>
        </w:trPr>
        <w:tc>
          <w:tcPr>
            <w:tcW w:w="544"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Arial" w:cs="Arial"/>
                <w:b/>
                <w:bCs/>
                <w:kern w:val="0"/>
                <w:sz w:val="24"/>
                <w:szCs w:val="24"/>
              </w:rPr>
            </w:pPr>
            <w:r>
              <w:rPr>
                <w:rFonts w:hint="eastAsia" w:ascii="Arial" w:hAnsi="Arial" w:cs="宋体"/>
                <w:b/>
                <w:bCs/>
                <w:kern w:val="0"/>
                <w:sz w:val="24"/>
                <w:szCs w:val="24"/>
              </w:rPr>
              <w:t>序号</w:t>
            </w:r>
          </w:p>
        </w:tc>
        <w:tc>
          <w:tcPr>
            <w:tcW w:w="2118"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Arial" w:cs="Arial"/>
                <w:b/>
                <w:bCs/>
                <w:kern w:val="0"/>
                <w:sz w:val="24"/>
                <w:szCs w:val="24"/>
              </w:rPr>
            </w:pPr>
            <w:r>
              <w:rPr>
                <w:rFonts w:hint="eastAsia" w:ascii="Arial" w:hAnsi="Arial" w:cs="宋体"/>
                <w:b/>
                <w:bCs/>
                <w:kern w:val="0"/>
                <w:sz w:val="24"/>
                <w:szCs w:val="24"/>
              </w:rPr>
              <w:t>审查项目</w:t>
            </w:r>
          </w:p>
        </w:tc>
        <w:tc>
          <w:tcPr>
            <w:tcW w:w="4516" w:type="dxa"/>
            <w:vMerge w:val="restart"/>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Arial" w:cs="Arial"/>
                <w:b/>
                <w:bCs/>
                <w:kern w:val="0"/>
                <w:sz w:val="24"/>
                <w:szCs w:val="24"/>
              </w:rPr>
            </w:pPr>
            <w:r>
              <w:rPr>
                <w:rFonts w:hint="eastAsia" w:ascii="Arial" w:hAnsi="Arial" w:cs="宋体"/>
                <w:b/>
                <w:bCs/>
                <w:kern w:val="0"/>
                <w:sz w:val="24"/>
                <w:szCs w:val="24"/>
              </w:rPr>
              <w:t>评审标准</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宋体" w:cs="Times New Roman"/>
                <w:b/>
                <w:bCs/>
                <w:kern w:val="0"/>
                <w:sz w:val="24"/>
                <w:szCs w:val="24"/>
              </w:rPr>
            </w:pPr>
            <w:r>
              <w:rPr>
                <w:rFonts w:hint="eastAsia" w:ascii="Arial" w:hAnsi="宋体" w:cs="宋体"/>
                <w:b/>
                <w:bCs/>
                <w:kern w:val="0"/>
                <w:sz w:val="24"/>
                <w:szCs w:val="24"/>
              </w:rPr>
              <w:t>供应商名称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9" w:hRule="exact"/>
        </w:trPr>
        <w:tc>
          <w:tcPr>
            <w:tcW w:w="544"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b/>
                <w:bCs/>
                <w:kern w:val="0"/>
                <w:sz w:val="24"/>
                <w:szCs w:val="24"/>
              </w:rPr>
            </w:pPr>
          </w:p>
        </w:tc>
        <w:tc>
          <w:tcPr>
            <w:tcW w:w="2118"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b/>
                <w:bCs/>
                <w:kern w:val="0"/>
                <w:sz w:val="24"/>
                <w:szCs w:val="24"/>
              </w:rPr>
            </w:pPr>
          </w:p>
        </w:tc>
        <w:tc>
          <w:tcPr>
            <w:tcW w:w="4516" w:type="dxa"/>
            <w:vMerge w:val="continue"/>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b/>
                <w:bCs/>
                <w:kern w:val="0"/>
                <w:sz w:val="24"/>
                <w:szCs w:val="24"/>
              </w:rPr>
            </w:pP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b/>
                <w:bCs/>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1</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投标有效期</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是否符合招标文件相关要求</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9"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before="120" w:beforeLines="50" w:line="360" w:lineRule="auto"/>
              <w:jc w:val="center"/>
              <w:rPr>
                <w:rFonts w:ascii="Arial" w:hAnsi="Arial" w:cs="Arial"/>
                <w:kern w:val="0"/>
                <w:sz w:val="24"/>
                <w:szCs w:val="24"/>
              </w:rPr>
            </w:pPr>
            <w:r>
              <w:rPr>
                <w:rFonts w:ascii="Arial" w:hAnsi="Arial" w:cs="Arial"/>
                <w:kern w:val="0"/>
                <w:sz w:val="24"/>
                <w:szCs w:val="24"/>
              </w:rPr>
              <w:t>2</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投标报价</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未超过项目预算金额或本包预算金额或最高限价（如有）</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7"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3</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投标保证金</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是否根据招标文件相关要求递交投标保证金</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03"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4</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投标文件签署、盖章</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是否根据招标文件相关要求进行签署、加盖公章</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4"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5</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联合体投标</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是否符合招标文件相关要求</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4"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6</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报价修正</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报价出现前后不一致时，按照招标文件相关要求确认修正后的报价</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67"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7</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附加条件</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投标文件不含有采购人不能接受的附加条件</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2"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center"/>
              <w:rPr>
                <w:rFonts w:ascii="Arial" w:hAnsi="Arial" w:cs="Arial"/>
                <w:kern w:val="0"/>
                <w:sz w:val="24"/>
                <w:szCs w:val="24"/>
              </w:rPr>
            </w:pPr>
            <w:r>
              <w:rPr>
                <w:rFonts w:ascii="Arial" w:hAnsi="Arial" w:cs="Arial"/>
                <w:kern w:val="0"/>
                <w:sz w:val="24"/>
                <w:szCs w:val="24"/>
              </w:rPr>
              <w:t>8</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公平竞争</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遵循公平竞争的原则，不得恶意串通，不得妨碍其他供应商的竞争行为，不得损害采购人或者其他供应商的合法权益</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3"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before="72" w:beforeLines="30" w:line="360" w:lineRule="auto"/>
              <w:jc w:val="center"/>
              <w:rPr>
                <w:rFonts w:ascii="Arial" w:hAnsi="Arial" w:cs="Arial"/>
                <w:kern w:val="0"/>
                <w:sz w:val="24"/>
                <w:szCs w:val="24"/>
              </w:rPr>
            </w:pPr>
            <w:r>
              <w:rPr>
                <w:rFonts w:ascii="Arial" w:hAnsi="Arial" w:cs="Arial"/>
                <w:kern w:val="0"/>
                <w:sz w:val="24"/>
                <w:szCs w:val="24"/>
              </w:rPr>
              <w:t>9</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投标响应</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实质性响应招标文件要求（无重大偏差及缺漏，符合“</w:t>
            </w:r>
            <w:r>
              <w:rPr>
                <w:rFonts w:ascii="Arial" w:hAnsi="Arial" w:cs="Arial"/>
                <w:kern w:val="0"/>
                <w:sz w:val="24"/>
                <w:szCs w:val="24"/>
              </w:rPr>
              <w:t>*</w:t>
            </w:r>
            <w:r>
              <w:rPr>
                <w:rFonts w:hint="eastAsia" w:ascii="Arial" w:hAnsi="Arial" w:cs="宋体"/>
                <w:kern w:val="0"/>
                <w:sz w:val="24"/>
                <w:szCs w:val="24"/>
              </w:rPr>
              <w:t>”号条款要求）</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0" w:hRule="exact"/>
        </w:trPr>
        <w:tc>
          <w:tcPr>
            <w:tcW w:w="544" w:type="dxa"/>
            <w:tcBorders>
              <w:top w:val="single" w:color="auto" w:sz="4" w:space="0"/>
              <w:left w:val="single" w:color="auto" w:sz="4" w:space="0"/>
              <w:bottom w:val="single" w:color="auto" w:sz="4" w:space="0"/>
              <w:right w:val="single" w:color="auto" w:sz="4" w:space="0"/>
            </w:tcBorders>
            <w:noWrap w:val="0"/>
            <w:vAlign w:val="center"/>
          </w:tcPr>
          <w:p>
            <w:pPr>
              <w:widowControl/>
              <w:spacing w:before="72" w:beforeLines="30" w:line="360" w:lineRule="auto"/>
              <w:jc w:val="center"/>
              <w:rPr>
                <w:rFonts w:ascii="Arial" w:hAnsi="Arial" w:cs="Arial"/>
                <w:kern w:val="0"/>
                <w:sz w:val="24"/>
                <w:szCs w:val="24"/>
              </w:rPr>
            </w:pPr>
            <w:r>
              <w:rPr>
                <w:rFonts w:ascii="Arial" w:hAnsi="Arial" w:cs="Arial"/>
                <w:kern w:val="0"/>
                <w:sz w:val="24"/>
                <w:szCs w:val="24"/>
              </w:rPr>
              <w:t>10</w:t>
            </w:r>
          </w:p>
        </w:tc>
        <w:tc>
          <w:tcPr>
            <w:tcW w:w="2118"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hint="eastAsia" w:ascii="Arial" w:hAnsi="Arial" w:cs="宋体"/>
                <w:kern w:val="0"/>
                <w:sz w:val="24"/>
                <w:szCs w:val="24"/>
              </w:rPr>
              <w:t>其他</w:t>
            </w:r>
          </w:p>
        </w:tc>
        <w:tc>
          <w:tcPr>
            <w:tcW w:w="4516" w:type="dxa"/>
            <w:tcBorders>
              <w:top w:val="single" w:color="auto" w:sz="4" w:space="0"/>
              <w:left w:val="single" w:color="auto" w:sz="4" w:space="0"/>
              <w:bottom w:val="single" w:color="auto" w:sz="4" w:space="0"/>
              <w:right w:val="single" w:color="auto" w:sz="4" w:space="0"/>
            </w:tcBorders>
            <w:noWrap w:val="0"/>
            <w:vAlign w:val="center"/>
          </w:tcPr>
          <w:p>
            <w:pPr>
              <w:widowControl/>
              <w:jc w:val="left"/>
              <w:rPr>
                <w:rFonts w:ascii="Arial" w:hAnsi="Arial" w:cs="Arial"/>
                <w:kern w:val="0"/>
                <w:sz w:val="24"/>
                <w:szCs w:val="24"/>
              </w:rPr>
            </w:pPr>
            <w:r>
              <w:rPr>
                <w:rFonts w:ascii="Arial" w:hAnsi="Arial" w:cs="Arial"/>
                <w:kern w:val="0"/>
                <w:sz w:val="24"/>
                <w:szCs w:val="24"/>
              </w:rPr>
              <w:t>/</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8" w:hRule="exact"/>
        </w:trPr>
        <w:tc>
          <w:tcPr>
            <w:tcW w:w="7178" w:type="dxa"/>
            <w:gridSpan w:val="3"/>
            <w:tcBorders>
              <w:top w:val="single" w:color="auto" w:sz="4" w:space="0"/>
              <w:left w:val="single" w:color="auto" w:sz="4" w:space="0"/>
              <w:bottom w:val="single" w:color="auto" w:sz="4" w:space="0"/>
              <w:right w:val="single" w:color="auto" w:sz="4" w:space="0"/>
            </w:tcBorders>
            <w:noWrap w:val="0"/>
            <w:vAlign w:val="center"/>
          </w:tcPr>
          <w:p>
            <w:pPr>
              <w:widowControl/>
              <w:jc w:val="center"/>
              <w:rPr>
                <w:rFonts w:ascii="Arial" w:hAnsi="宋体" w:cs="Times New Roman"/>
                <w:kern w:val="0"/>
                <w:sz w:val="24"/>
                <w:szCs w:val="24"/>
              </w:rPr>
            </w:pPr>
            <w:r>
              <w:rPr>
                <w:rFonts w:hint="eastAsia" w:ascii="Arial" w:hAnsi="宋体" w:cs="宋体"/>
                <w:b/>
                <w:bCs/>
                <w:kern w:val="0"/>
                <w:sz w:val="24"/>
                <w:szCs w:val="24"/>
              </w:rPr>
              <w:t>结论（合格</w:t>
            </w:r>
            <w:r>
              <w:rPr>
                <w:rFonts w:ascii="Arial" w:hAnsi="宋体" w:cs="Arial"/>
                <w:b/>
                <w:bCs/>
                <w:kern w:val="0"/>
                <w:sz w:val="24"/>
                <w:szCs w:val="24"/>
              </w:rPr>
              <w:t>/</w:t>
            </w:r>
            <w:r>
              <w:rPr>
                <w:rFonts w:hint="eastAsia" w:ascii="Arial" w:hAnsi="宋体" w:cs="宋体"/>
                <w:b/>
                <w:bCs/>
                <w:kern w:val="0"/>
                <w:sz w:val="24"/>
                <w:szCs w:val="24"/>
              </w:rPr>
              <w:t>不合格）</w:t>
            </w:r>
          </w:p>
        </w:tc>
        <w:tc>
          <w:tcPr>
            <w:tcW w:w="2350" w:type="dxa"/>
            <w:tcBorders>
              <w:top w:val="single" w:color="auto" w:sz="4" w:space="0"/>
              <w:left w:val="single" w:color="auto" w:sz="4" w:space="0"/>
              <w:bottom w:val="single" w:color="auto" w:sz="4" w:space="0"/>
              <w:right w:val="single" w:color="auto" w:sz="4" w:space="0"/>
            </w:tcBorders>
            <w:noWrap w:val="0"/>
            <w:vAlign w:val="center"/>
          </w:tcPr>
          <w:p>
            <w:pPr>
              <w:widowControl/>
              <w:spacing w:line="360" w:lineRule="auto"/>
              <w:jc w:val="left"/>
              <w:rPr>
                <w:rFonts w:ascii="Arial" w:hAnsi="Arial" w:cs="Arial"/>
                <w:kern w:val="0"/>
                <w:sz w:val="24"/>
                <w:szCs w:val="24"/>
              </w:rPr>
            </w:pPr>
          </w:p>
        </w:tc>
      </w:tr>
    </w:tbl>
    <w:p>
      <w:pPr>
        <w:spacing w:before="360" w:after="240" w:line="360" w:lineRule="auto"/>
        <w:jc w:val="center"/>
        <w:outlineLvl w:val="0"/>
        <w:rPr>
          <w:rFonts w:ascii="宋体" w:cs="Times New Roman"/>
          <w:b/>
          <w:bCs/>
          <w:sz w:val="24"/>
          <w:szCs w:val="24"/>
        </w:rPr>
      </w:pPr>
    </w:p>
    <w:p>
      <w:pPr>
        <w:spacing w:before="360" w:after="240" w:line="360" w:lineRule="auto"/>
        <w:jc w:val="center"/>
        <w:outlineLvl w:val="0"/>
        <w:rPr>
          <w:rFonts w:ascii="宋体" w:cs="Times New Roman"/>
          <w:b/>
          <w:bCs/>
          <w:sz w:val="24"/>
          <w:szCs w:val="24"/>
        </w:rPr>
      </w:pPr>
    </w:p>
    <w:p>
      <w:pPr>
        <w:spacing w:before="360" w:after="240" w:line="360" w:lineRule="auto"/>
        <w:jc w:val="center"/>
        <w:outlineLvl w:val="0"/>
        <w:rPr>
          <w:rFonts w:ascii="宋体" w:cs="Times New Roman"/>
          <w:b/>
          <w:bCs/>
          <w:sz w:val="24"/>
          <w:szCs w:val="24"/>
        </w:rPr>
      </w:pPr>
    </w:p>
    <w:p>
      <w:pPr>
        <w:spacing w:before="360" w:after="240" w:line="360" w:lineRule="auto"/>
        <w:jc w:val="center"/>
        <w:outlineLvl w:val="0"/>
        <w:rPr>
          <w:rFonts w:ascii="宋体" w:cs="Times New Roman"/>
          <w:b/>
          <w:bCs/>
          <w:sz w:val="24"/>
          <w:szCs w:val="24"/>
        </w:rPr>
      </w:pPr>
    </w:p>
    <w:p>
      <w:pPr>
        <w:widowControl/>
        <w:numPr>
          <w:ilvl w:val="0"/>
          <w:numId w:val="7"/>
        </w:numPr>
        <w:snapToGrid w:val="0"/>
        <w:spacing w:line="360" w:lineRule="auto"/>
        <w:jc w:val="center"/>
        <w:rPr>
          <w:rFonts w:ascii="宋体" w:cs="Times New Roman"/>
          <w:b/>
          <w:bCs/>
          <w:sz w:val="24"/>
          <w:szCs w:val="24"/>
        </w:rPr>
      </w:pPr>
      <w:bookmarkStart w:id="218" w:name="_Hlt487972895"/>
      <w:bookmarkEnd w:id="218"/>
      <w:r>
        <w:rPr>
          <w:rFonts w:hint="eastAsia" w:ascii="宋体" w:hAnsi="宋体" w:cs="宋体"/>
          <w:b/>
          <w:bCs/>
          <w:sz w:val="24"/>
          <w:szCs w:val="24"/>
        </w:rPr>
        <w:t>合同格式及条款</w:t>
      </w:r>
    </w:p>
    <w:p>
      <w:pPr>
        <w:spacing w:line="360" w:lineRule="auto"/>
        <w:jc w:val="center"/>
        <w:rPr>
          <w:rFonts w:ascii="仿宋" w:hAnsi="仿宋" w:eastAsia="仿宋" w:cs="Times New Roman"/>
          <w:b/>
          <w:bCs/>
          <w:sz w:val="24"/>
          <w:szCs w:val="24"/>
        </w:rPr>
      </w:pPr>
      <w:r>
        <w:rPr>
          <w:rFonts w:hint="eastAsia" w:ascii="Arial" w:hAnsi="Arial" w:cs="宋体"/>
          <w:b/>
          <w:bCs/>
        </w:rPr>
        <w:t>（最终合同以医院审计处审计为准）</w:t>
      </w:r>
    </w:p>
    <w:p>
      <w:pPr>
        <w:pStyle w:val="12"/>
        <w:spacing w:before="0" w:after="0" w:line="288" w:lineRule="auto"/>
        <w:rPr>
          <w:rFonts w:ascii="仿宋_GB2312" w:eastAsia="仿宋_GB2312" w:cs="Times New Roman"/>
          <w:sz w:val="28"/>
          <w:szCs w:val="28"/>
        </w:rPr>
      </w:pPr>
      <w:bookmarkStart w:id="219" w:name="_Toc30631_WPSOffice_Level1"/>
      <w:r>
        <w:rPr>
          <w:rFonts w:hint="eastAsia" w:ascii="仿宋_GB2312" w:hAnsi="宋体" w:eastAsia="仿宋_GB2312" w:cs="仿宋_GB2312"/>
          <w:sz w:val="28"/>
          <w:szCs w:val="28"/>
        </w:rPr>
        <w:t>净化区域设备运行及维保合同</w:t>
      </w:r>
    </w:p>
    <w:p>
      <w:pPr>
        <w:spacing w:line="288" w:lineRule="auto"/>
        <w:jc w:val="center"/>
        <w:rPr>
          <w:rFonts w:ascii="仿宋_GB2312" w:eastAsia="仿宋_GB2312" w:cs="Times New Roman"/>
          <w:b/>
          <w:bCs/>
          <w:sz w:val="28"/>
          <w:szCs w:val="28"/>
        </w:rPr>
      </w:pPr>
    </w:p>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甲方：</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（以下简称甲方）</w:t>
      </w:r>
    </w:p>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乙方：</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lang w:val="en-US" w:eastAsia="zh-CN"/>
        </w:rPr>
        <w:t xml:space="preserve">  </w:t>
      </w:r>
      <w:r>
        <w:rPr>
          <w:rFonts w:hint="eastAsia" w:ascii="仿宋_GB2312" w:hAnsi="宋体" w:eastAsia="仿宋_GB2312" w:cs="仿宋_GB2312"/>
          <w:b/>
          <w:bCs/>
          <w:sz w:val="28"/>
          <w:szCs w:val="28"/>
        </w:rPr>
        <w:t>（以下简称乙方）</w:t>
      </w:r>
    </w:p>
    <w:p>
      <w:pPr>
        <w:tabs>
          <w:tab w:val="left" w:pos="5103"/>
        </w:tabs>
        <w:adjustRightInd w:val="0"/>
        <w:snapToGrid w:val="0"/>
        <w:spacing w:line="288" w:lineRule="auto"/>
        <w:jc w:val="left"/>
        <w:rPr>
          <w:rFonts w:ascii="仿宋_GB2312" w:eastAsia="仿宋_GB2312" w:cs="Times New Roman"/>
          <w:b/>
          <w:bCs/>
          <w:sz w:val="28"/>
          <w:szCs w:val="28"/>
        </w:rPr>
      </w:pPr>
    </w:p>
    <w:p>
      <w:pPr>
        <w:tabs>
          <w:tab w:val="left" w:pos="5103"/>
        </w:tabs>
        <w:adjustRightInd w:val="0"/>
        <w:snapToGrid w:val="0"/>
        <w:spacing w:line="288" w:lineRule="auto"/>
        <w:ind w:firstLine="482"/>
        <w:jc w:val="left"/>
        <w:rPr>
          <w:rFonts w:ascii="仿宋_GB2312" w:eastAsia="仿宋_GB2312" w:cs="Times New Roman"/>
          <w:sz w:val="28"/>
          <w:szCs w:val="28"/>
        </w:rPr>
      </w:pPr>
      <w:r>
        <w:rPr>
          <w:rFonts w:hint="eastAsia" w:ascii="仿宋_GB2312" w:hAnsi="宋体" w:eastAsia="仿宋_GB2312" w:cs="仿宋_GB2312"/>
          <w:sz w:val="28"/>
          <w:szCs w:val="28"/>
        </w:rPr>
        <w:t>本项目由甲乙双方通过友好协商，就甲方新院净化区域设备的运行及维保工作，保障医院手术室、</w:t>
      </w:r>
      <w:r>
        <w:rPr>
          <w:rFonts w:ascii="仿宋_GB2312" w:hAnsi="宋体" w:eastAsia="仿宋_GB2312" w:cs="仿宋_GB2312"/>
          <w:sz w:val="28"/>
          <w:szCs w:val="28"/>
        </w:rPr>
        <w:t>ICU</w:t>
      </w:r>
      <w:r>
        <w:rPr>
          <w:rFonts w:hint="eastAsia" w:ascii="仿宋_GB2312" w:hAnsi="宋体" w:eastAsia="仿宋_GB2312" w:cs="仿宋_GB2312"/>
          <w:sz w:val="28"/>
          <w:szCs w:val="28"/>
        </w:rPr>
        <w:t>、隔离病房等净化区域设备正常运行的责任和承诺达成以下协议。</w:t>
      </w:r>
    </w:p>
    <w:p>
      <w:pPr>
        <w:numPr>
          <w:ilvl w:val="0"/>
          <w:numId w:val="8"/>
        </w:numPr>
        <w:tabs>
          <w:tab w:val="left" w:pos="5103"/>
        </w:tabs>
        <w:adjustRightInd w:val="0"/>
        <w:snapToGrid w:val="0"/>
        <w:spacing w:line="288" w:lineRule="auto"/>
        <w:jc w:val="left"/>
        <w:rPr>
          <w:rFonts w:ascii="仿宋_GB2312" w:hAnsi="宋体" w:eastAsia="仿宋_GB2312" w:cs="Times New Roman"/>
          <w:b/>
          <w:bCs/>
          <w:sz w:val="28"/>
          <w:szCs w:val="28"/>
        </w:rPr>
      </w:pPr>
      <w:r>
        <w:rPr>
          <w:rFonts w:hint="eastAsia" w:ascii="仿宋_GB2312" w:hAnsi="宋体" w:eastAsia="仿宋_GB2312" w:cs="仿宋_GB2312"/>
          <w:b/>
          <w:bCs/>
          <w:sz w:val="28"/>
          <w:szCs w:val="28"/>
        </w:rPr>
        <w:t>净化区域</w:t>
      </w:r>
    </w:p>
    <w:tbl>
      <w:tblPr>
        <w:tblStyle w:val="15"/>
        <w:tblW w:w="8559" w:type="dxa"/>
        <w:jc w:val="center"/>
        <w:tblLayout w:type="fixed"/>
        <w:tblCellMar>
          <w:top w:w="0" w:type="dxa"/>
          <w:left w:w="0" w:type="dxa"/>
          <w:bottom w:w="0" w:type="dxa"/>
          <w:right w:w="0" w:type="dxa"/>
        </w:tblCellMar>
      </w:tblPr>
      <w:tblGrid>
        <w:gridCol w:w="1278"/>
        <w:gridCol w:w="4513"/>
        <w:gridCol w:w="2768"/>
      </w:tblGrid>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b/>
                <w:bCs/>
                <w:color w:val="000000"/>
                <w:sz w:val="28"/>
                <w:szCs w:val="28"/>
              </w:rPr>
            </w:pPr>
            <w:r>
              <w:rPr>
                <w:rFonts w:hint="eastAsia" w:ascii="仿宋_GB2312" w:hAnsi="宋体" w:eastAsia="仿宋_GB2312" w:cs="仿宋_GB2312"/>
                <w:b/>
                <w:bCs/>
                <w:color w:val="000000"/>
                <w:kern w:val="0"/>
                <w:sz w:val="28"/>
                <w:szCs w:val="28"/>
              </w:rPr>
              <w:t>序号</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b/>
                <w:bCs/>
                <w:color w:val="000000"/>
                <w:sz w:val="28"/>
                <w:szCs w:val="28"/>
              </w:rPr>
            </w:pPr>
            <w:r>
              <w:rPr>
                <w:rFonts w:hint="eastAsia" w:ascii="仿宋_GB2312" w:hAnsi="宋体" w:eastAsia="仿宋_GB2312" w:cs="仿宋_GB2312"/>
                <w:b/>
                <w:bCs/>
                <w:color w:val="000000"/>
                <w:kern w:val="0"/>
                <w:sz w:val="28"/>
                <w:szCs w:val="28"/>
              </w:rPr>
              <w:t>区</w:t>
            </w:r>
            <w:r>
              <w:rPr>
                <w:rFonts w:ascii="仿宋_GB2312" w:hAnsi="宋体" w:eastAsia="仿宋_GB2312" w:cs="仿宋_GB2312"/>
                <w:b/>
                <w:bCs/>
                <w:color w:val="000000"/>
                <w:kern w:val="0"/>
                <w:sz w:val="28"/>
                <w:szCs w:val="28"/>
              </w:rPr>
              <w:t xml:space="preserve">     </w:t>
            </w:r>
            <w:r>
              <w:rPr>
                <w:rFonts w:hint="eastAsia" w:ascii="仿宋_GB2312" w:hAnsi="宋体" w:eastAsia="仿宋_GB2312" w:cs="仿宋_GB2312"/>
                <w:b/>
                <w:bCs/>
                <w:color w:val="000000"/>
                <w:kern w:val="0"/>
                <w:sz w:val="28"/>
                <w:szCs w:val="28"/>
              </w:rPr>
              <w:t>域</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b/>
                <w:bCs/>
                <w:color w:val="000000"/>
                <w:sz w:val="28"/>
                <w:szCs w:val="28"/>
              </w:rPr>
            </w:pPr>
            <w:r>
              <w:rPr>
                <w:rFonts w:hint="eastAsia" w:ascii="仿宋_GB2312" w:hAnsi="宋体" w:eastAsia="仿宋_GB2312" w:cs="仿宋_GB2312"/>
                <w:b/>
                <w:bCs/>
                <w:color w:val="000000"/>
                <w:kern w:val="0"/>
                <w:sz w:val="28"/>
                <w:szCs w:val="28"/>
              </w:rPr>
              <w:t>面积（</w:t>
            </w:r>
            <w:r>
              <w:rPr>
                <w:rFonts w:hint="eastAsia" w:ascii="仿宋_GB2312" w:hAnsi="宋体" w:cs="宋体"/>
                <w:b/>
                <w:bCs/>
                <w:color w:val="000000"/>
                <w:kern w:val="0"/>
                <w:sz w:val="28"/>
                <w:szCs w:val="28"/>
              </w:rPr>
              <w:t>㎡</w:t>
            </w:r>
            <w:r>
              <w:rPr>
                <w:rFonts w:hint="eastAsia" w:ascii="仿宋_GB2312" w:hAnsi="宋体" w:eastAsia="仿宋_GB2312" w:cs="仿宋_GB2312"/>
                <w:b/>
                <w:bCs/>
                <w:color w:val="000000"/>
                <w:kern w:val="0"/>
                <w:sz w:val="28"/>
                <w:szCs w:val="28"/>
              </w:rPr>
              <w:t>）</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区门诊二部地下一层核医学</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324</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2</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区住院一部三层血液内科</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692</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3</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区住院三部五层新生儿病房</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161</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4</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区医技部地下一层消毒供应中心</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1260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5</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区医技部地下一层静脉配液中心</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650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6</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区医技部二层手术室办公区</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2434</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7</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区医技部二层神内神外</w:t>
            </w:r>
            <w:r>
              <w:rPr>
                <w:rFonts w:ascii="仿宋_GB2312" w:hAnsi="宋体" w:eastAsia="仿宋_GB2312" w:cs="仿宋_GB2312"/>
                <w:color w:val="000000"/>
                <w:kern w:val="0"/>
                <w:sz w:val="28"/>
                <w:szCs w:val="28"/>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2787</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8</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区医技部二层隔离</w:t>
            </w:r>
            <w:r>
              <w:rPr>
                <w:rFonts w:ascii="仿宋_GB2312" w:hAnsi="宋体" w:eastAsia="仿宋_GB2312" w:cs="仿宋_GB2312"/>
                <w:color w:val="000000"/>
                <w:kern w:val="0"/>
                <w:sz w:val="28"/>
                <w:szCs w:val="28"/>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650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9</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区医技部二层呼吸重症</w:t>
            </w:r>
          </w:p>
        </w:tc>
        <w:tc>
          <w:tcPr>
            <w:tcW w:w="2768"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2595</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10</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区医技部二层心脏重症</w:t>
            </w:r>
          </w:p>
        </w:tc>
        <w:tc>
          <w:tcPr>
            <w:tcW w:w="2768" w:type="dxa"/>
            <w:vMerge w:val="continue"/>
            <w:tcBorders>
              <w:left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kern w:val="0"/>
                <w:sz w:val="28"/>
                <w:szCs w:val="28"/>
              </w:rPr>
            </w:pP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11</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区医技部二层重症医学科</w:t>
            </w:r>
            <w:r>
              <w:rPr>
                <w:rFonts w:ascii="仿宋_GB2312" w:hAnsi="宋体" w:eastAsia="仿宋_GB2312" w:cs="仿宋_GB2312"/>
                <w:color w:val="000000"/>
                <w:kern w:val="0"/>
                <w:sz w:val="28"/>
                <w:szCs w:val="28"/>
              </w:rPr>
              <w:t>2</w:t>
            </w:r>
          </w:p>
        </w:tc>
        <w:tc>
          <w:tcPr>
            <w:tcW w:w="2768"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kern w:val="0"/>
                <w:sz w:val="28"/>
                <w:szCs w:val="28"/>
              </w:rPr>
            </w:pP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12</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区医技部三层中心手术室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7900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13</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区医技部三层导管手术室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2573</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14</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区医技部三层产房及生殖中心</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1358</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15</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区急诊楼二层急诊</w:t>
            </w:r>
            <w:r>
              <w:rPr>
                <w:rFonts w:ascii="仿宋_GB2312" w:hAnsi="宋体" w:eastAsia="仿宋_GB2312" w:cs="仿宋_GB2312"/>
                <w:color w:val="000000"/>
                <w:kern w:val="0"/>
                <w:sz w:val="28"/>
                <w:szCs w:val="28"/>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1500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仿宋_GB2312"/>
                <w:color w:val="000000"/>
                <w:kern w:val="0"/>
                <w:sz w:val="28"/>
                <w:szCs w:val="28"/>
              </w:rPr>
            </w:pPr>
            <w:r>
              <w:rPr>
                <w:rFonts w:ascii="仿宋_GB2312" w:hAnsi="宋体" w:eastAsia="仿宋_GB2312" w:cs="仿宋_GB2312"/>
                <w:color w:val="000000"/>
                <w:kern w:val="0"/>
                <w:sz w:val="28"/>
                <w:szCs w:val="28"/>
              </w:rPr>
              <w:t>16</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A</w:t>
            </w:r>
            <w:r>
              <w:rPr>
                <w:rFonts w:hint="eastAsia" w:ascii="仿宋_GB2312" w:hAnsi="宋体" w:eastAsia="仿宋_GB2312" w:cs="仿宋_GB2312"/>
                <w:color w:val="000000"/>
                <w:kern w:val="0"/>
                <w:sz w:val="28"/>
                <w:szCs w:val="28"/>
              </w:rPr>
              <w:t>区急诊楼三层急诊手术室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960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17</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B</w:t>
            </w:r>
            <w:r>
              <w:rPr>
                <w:rFonts w:hint="eastAsia" w:ascii="仿宋_GB2312" w:hAnsi="宋体" w:eastAsia="仿宋_GB2312" w:cs="仿宋_GB2312"/>
                <w:color w:val="000000"/>
                <w:kern w:val="0"/>
                <w:sz w:val="28"/>
                <w:szCs w:val="28"/>
              </w:rPr>
              <w:t>区十一层动物实验室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1825</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18</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B</w:t>
            </w:r>
            <w:r>
              <w:rPr>
                <w:rFonts w:hint="eastAsia" w:ascii="仿宋_GB2312" w:hAnsi="宋体" w:eastAsia="仿宋_GB2312" w:cs="仿宋_GB2312"/>
                <w:color w:val="000000"/>
                <w:kern w:val="0"/>
                <w:sz w:val="28"/>
                <w:szCs w:val="28"/>
              </w:rPr>
              <w:t>区国际部三层</w:t>
            </w:r>
            <w:r>
              <w:rPr>
                <w:rFonts w:ascii="仿宋_GB2312" w:hAnsi="宋体" w:eastAsia="仿宋_GB2312" w:cs="仿宋_GB2312"/>
                <w:color w:val="000000"/>
                <w:kern w:val="0"/>
                <w:sz w:val="28"/>
                <w:szCs w:val="28"/>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598</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19</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left"/>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B</w:t>
            </w:r>
            <w:r>
              <w:rPr>
                <w:rFonts w:hint="eastAsia" w:ascii="仿宋_GB2312" w:hAnsi="宋体" w:eastAsia="仿宋_GB2312" w:cs="仿宋_GB2312"/>
                <w:color w:val="000000"/>
                <w:kern w:val="0"/>
                <w:sz w:val="28"/>
                <w:szCs w:val="28"/>
              </w:rPr>
              <w:t>区国际部四层手术室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color w:val="000000"/>
                <w:sz w:val="28"/>
                <w:szCs w:val="28"/>
              </w:rPr>
            </w:pPr>
            <w:r>
              <w:rPr>
                <w:rFonts w:ascii="仿宋_GB2312" w:hAnsi="宋体" w:eastAsia="仿宋_GB2312" w:cs="仿宋_GB2312"/>
                <w:color w:val="000000"/>
                <w:kern w:val="0"/>
                <w:sz w:val="28"/>
                <w:szCs w:val="28"/>
              </w:rPr>
              <w:t>1806</w:t>
            </w:r>
          </w:p>
        </w:tc>
      </w:tr>
      <w:tr>
        <w:tblPrEx>
          <w:tblCellMar>
            <w:top w:w="0" w:type="dxa"/>
            <w:left w:w="0" w:type="dxa"/>
            <w:bottom w:w="0" w:type="dxa"/>
            <w:right w:w="0" w:type="dxa"/>
          </w:tblCellMar>
        </w:tblPrEx>
        <w:trPr>
          <w:trHeight w:val="360" w:hRule="atLeast"/>
          <w:jc w:val="center"/>
        </w:trPr>
        <w:tc>
          <w:tcPr>
            <w:tcW w:w="5791"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b/>
                <w:bCs/>
                <w:color w:val="000000"/>
                <w:sz w:val="28"/>
                <w:szCs w:val="28"/>
              </w:rPr>
            </w:pPr>
            <w:r>
              <w:rPr>
                <w:rFonts w:hint="eastAsia" w:ascii="仿宋_GB2312" w:hAnsi="宋体" w:eastAsia="仿宋_GB2312" w:cs="仿宋_GB2312"/>
                <w:b/>
                <w:bCs/>
                <w:color w:val="000000"/>
                <w:kern w:val="0"/>
                <w:sz w:val="28"/>
                <w:szCs w:val="28"/>
              </w:rPr>
              <w:t>合计</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仿宋_GB2312" w:hAnsi="宋体" w:eastAsia="仿宋_GB2312" w:cs="Times New Roman"/>
                <w:b/>
                <w:bCs/>
                <w:color w:val="000000"/>
                <w:sz w:val="28"/>
                <w:szCs w:val="28"/>
              </w:rPr>
            </w:pPr>
            <w:r>
              <w:rPr>
                <w:rFonts w:ascii="仿宋_GB2312" w:hAnsi="宋体" w:eastAsia="仿宋_GB2312" w:cs="仿宋_GB2312"/>
                <w:b/>
                <w:bCs/>
                <w:color w:val="000000"/>
                <w:kern w:val="0"/>
                <w:sz w:val="28"/>
                <w:szCs w:val="28"/>
              </w:rPr>
              <w:t>30073</w:t>
            </w:r>
          </w:p>
        </w:tc>
      </w:tr>
    </w:tbl>
    <w:p>
      <w:pPr>
        <w:widowControl/>
        <w:tabs>
          <w:tab w:val="left" w:pos="5103"/>
        </w:tabs>
        <w:adjustRightInd w:val="0"/>
        <w:spacing w:line="288" w:lineRule="auto"/>
        <w:ind w:left="479" w:leftChars="228" w:firstLine="562" w:firstLineChars="200"/>
        <w:jc w:val="left"/>
        <w:rPr>
          <w:rFonts w:ascii="仿宋_GB2312" w:eastAsia="仿宋_GB2312" w:cs="Times New Roman"/>
          <w:b/>
          <w:bCs/>
          <w:sz w:val="28"/>
          <w:szCs w:val="28"/>
        </w:rPr>
      </w:pP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二、维修保养期限</w:t>
      </w:r>
    </w:p>
    <w:p>
      <w:pPr>
        <w:widowControl/>
        <w:tabs>
          <w:tab w:val="left" w:pos="5103"/>
        </w:tabs>
        <w:adjustRightInd w:val="0"/>
        <w:spacing w:line="288" w:lineRule="auto"/>
        <w:ind w:left="105" w:leftChars="50" w:firstLine="560" w:firstLineChars="200"/>
        <w:jc w:val="left"/>
        <w:rPr>
          <w:rFonts w:ascii="仿宋_GB2312" w:eastAsia="仿宋_GB2312" w:cs="Times New Roman"/>
          <w:sz w:val="28"/>
          <w:szCs w:val="28"/>
        </w:rPr>
      </w:pPr>
      <w:r>
        <w:rPr>
          <w:rFonts w:hint="eastAsia" w:ascii="仿宋_GB2312" w:hAnsi="宋体" w:eastAsia="仿宋_GB2312" w:cs="仿宋_GB2312"/>
          <w:sz w:val="28"/>
          <w:szCs w:val="28"/>
        </w:rPr>
        <w:t>自年月日起至</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年月日止，维修保养期限为年。</w:t>
      </w:r>
    </w:p>
    <w:p>
      <w:pPr>
        <w:widowControl/>
        <w:tabs>
          <w:tab w:val="left" w:pos="420"/>
          <w:tab w:val="left" w:pos="1260"/>
          <w:tab w:val="left" w:pos="1365"/>
          <w:tab w:val="left" w:pos="5103"/>
        </w:tabs>
        <w:adjustRightInd w:val="0"/>
        <w:spacing w:line="288" w:lineRule="auto"/>
        <w:jc w:val="left"/>
        <w:rPr>
          <w:rFonts w:ascii="仿宋_GB2312" w:eastAsia="仿宋_GB2312" w:cs="Times New Roman"/>
          <w:sz w:val="28"/>
          <w:szCs w:val="28"/>
        </w:rPr>
      </w:pPr>
      <w:r>
        <w:rPr>
          <w:rFonts w:hint="eastAsia" w:ascii="仿宋_GB2312" w:hAnsi="宋体" w:eastAsia="仿宋_GB2312" w:cs="仿宋_GB2312"/>
          <w:b/>
          <w:bCs/>
          <w:sz w:val="28"/>
          <w:szCs w:val="28"/>
        </w:rPr>
        <w:t>三、合同价格及付款方式</w:t>
      </w:r>
    </w:p>
    <w:p>
      <w:pPr>
        <w:widowControl/>
        <w:tabs>
          <w:tab w:val="left" w:pos="5103"/>
        </w:tabs>
        <w:adjustRightInd w:val="0"/>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1</w:t>
      </w:r>
      <w:r>
        <w:rPr>
          <w:rFonts w:hint="eastAsia" w:ascii="仿宋_GB2312" w:hAnsi="宋体" w:eastAsia="仿宋_GB2312" w:cs="仿宋_GB2312"/>
          <w:sz w:val="28"/>
          <w:szCs w:val="28"/>
        </w:rPr>
        <w:t>、本合同年服务费用为元，（大写）</w:t>
      </w:r>
      <w:r>
        <w:rPr>
          <w:rFonts w:ascii="仿宋_GB2312" w:hAnsi="宋体" w:eastAsia="仿宋_GB2312" w:cs="仿宋_GB2312"/>
          <w:sz w:val="28"/>
          <w:szCs w:val="28"/>
          <w:u w:val="single"/>
        </w:rPr>
        <w:t xml:space="preserve">            </w:t>
      </w:r>
      <w:r>
        <w:rPr>
          <w:rFonts w:hint="eastAsia" w:ascii="仿宋_GB2312" w:hAnsi="宋体" w:eastAsia="仿宋_GB2312" w:cs="仿宋_GB2312"/>
          <w:sz w:val="28"/>
          <w:szCs w:val="28"/>
          <w:u w:val="single"/>
        </w:rPr>
        <w:t>；</w:t>
      </w:r>
      <w:r>
        <w:rPr>
          <w:rFonts w:hint="eastAsia" w:ascii="仿宋_GB2312" w:hAnsi="宋体" w:eastAsia="仿宋_GB2312" w:cs="仿宋_GB2312"/>
          <w:sz w:val="28"/>
          <w:szCs w:val="28"/>
        </w:rPr>
        <w:t>该费用已包括：维修保养所需要的工具、</w:t>
      </w:r>
      <w:r>
        <w:rPr>
          <w:rFonts w:ascii="仿宋_GB2312" w:hAnsi="宋体" w:eastAsia="仿宋_GB2312" w:cs="仿宋_GB2312"/>
          <w:sz w:val="28"/>
          <w:szCs w:val="28"/>
        </w:rPr>
        <w:t>1000</w:t>
      </w:r>
      <w:r>
        <w:rPr>
          <w:rFonts w:hint="eastAsia" w:ascii="仿宋_GB2312" w:hAnsi="宋体" w:eastAsia="仿宋_GB2312" w:cs="仿宋_GB2312"/>
          <w:sz w:val="28"/>
          <w:szCs w:val="28"/>
        </w:rPr>
        <w:t>元（含）以下零配件费用、机械设备、交通、行政办公费等，乙方人员的工资、餐费、福利费、法定节假日正常工作的加班工资、社会保险、服装费、体检费等全部人工费用，各类过滤器采购、更换等费用，甲方不再另行支付其他任何费用。</w:t>
      </w:r>
    </w:p>
    <w:p>
      <w:pPr>
        <w:widowControl/>
        <w:tabs>
          <w:tab w:val="left" w:pos="5103"/>
        </w:tabs>
        <w:adjustRightInd w:val="0"/>
        <w:spacing w:line="288" w:lineRule="auto"/>
        <w:ind w:firstLine="560" w:firstLineChars="200"/>
        <w:jc w:val="left"/>
        <w:rPr>
          <w:rFonts w:ascii="仿宋_GB2312" w:eastAsia="仿宋_GB2312" w:cs="Times New Roman"/>
          <w:sz w:val="28"/>
          <w:szCs w:val="28"/>
        </w:rPr>
      </w:pPr>
      <w:r>
        <w:rPr>
          <w:rFonts w:hint="eastAsia" w:ascii="仿宋_GB2312" w:hAnsi="宋体" w:eastAsia="仿宋_GB2312" w:cs="仿宋_GB2312"/>
          <w:sz w:val="28"/>
          <w:szCs w:val="28"/>
        </w:rPr>
        <w:t>结算依据：双方按照招标文件第三章“采购需求”以及其中的“考核标准”、“评分考核结算标准”进行结算。人员费用按照钉钉打卡统计出勤情况结算，零配件及各类过滤器需每月提供更换明细，作为结算费用的依据。</w:t>
      </w:r>
    </w:p>
    <w:p>
      <w:pPr>
        <w:autoSpaceDE w:val="0"/>
        <w:autoSpaceDN w:val="0"/>
        <w:adjustRightInd w:val="0"/>
        <w:spacing w:line="288" w:lineRule="auto"/>
        <w:ind w:firstLine="560" w:firstLineChars="200"/>
        <w:rPr>
          <w:rFonts w:ascii="仿宋_GB2312" w:eastAsia="仿宋_GB2312" w:cs="Times New Roman"/>
          <w:sz w:val="28"/>
          <w:szCs w:val="28"/>
        </w:rPr>
      </w:pPr>
      <w:r>
        <w:rPr>
          <w:rFonts w:ascii="仿宋_GB2312" w:hAnsi="宋体" w:eastAsia="仿宋_GB2312" w:cs="仿宋_GB2312"/>
          <w:sz w:val="28"/>
          <w:szCs w:val="28"/>
        </w:rPr>
        <w:t>2</w:t>
      </w:r>
      <w:r>
        <w:rPr>
          <w:rFonts w:hint="eastAsia" w:ascii="仿宋_GB2312" w:hAnsi="宋体" w:eastAsia="仿宋_GB2312" w:cs="仿宋_GB2312"/>
          <w:sz w:val="28"/>
          <w:szCs w:val="28"/>
        </w:rPr>
        <w:t>、</w:t>
      </w:r>
      <w:r>
        <w:rPr>
          <w:rFonts w:ascii="仿宋_GB2312" w:hAnsi="宋体" w:eastAsia="仿宋_GB2312" w:cs="仿宋_GB2312"/>
          <w:sz w:val="28"/>
          <w:szCs w:val="28"/>
        </w:rPr>
        <w:t xml:space="preserve"> </w:t>
      </w:r>
      <w:r>
        <w:rPr>
          <w:rFonts w:hint="eastAsia" w:ascii="仿宋_GB2312" w:hAnsi="宋体" w:eastAsia="仿宋_GB2312" w:cs="仿宋_GB2312"/>
          <w:color w:val="000000"/>
          <w:sz w:val="28"/>
          <w:szCs w:val="28"/>
        </w:rPr>
        <w:t>合同生效后，乙方应及时开展工作，合同款分四次结算并支付，每三个月结算总款项的</w:t>
      </w:r>
      <w:r>
        <w:rPr>
          <w:rFonts w:ascii="仿宋_GB2312" w:hAnsi="宋体" w:eastAsia="仿宋_GB2312" w:cs="仿宋_GB2312"/>
          <w:color w:val="000000"/>
          <w:sz w:val="28"/>
          <w:szCs w:val="28"/>
        </w:rPr>
        <w:t>25%</w:t>
      </w:r>
      <w:r>
        <w:rPr>
          <w:rFonts w:hint="eastAsia" w:ascii="仿宋_GB2312" w:hAnsi="宋体" w:eastAsia="仿宋_GB2312" w:cs="仿宋_GB2312"/>
          <w:color w:val="000000"/>
          <w:sz w:val="28"/>
          <w:szCs w:val="28"/>
        </w:rPr>
        <w:t>，</w:t>
      </w:r>
    </w:p>
    <w:p>
      <w:pPr>
        <w:widowControl/>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3</w:t>
      </w:r>
      <w:r>
        <w:rPr>
          <w:rFonts w:hint="eastAsia" w:ascii="仿宋_GB2312" w:hAnsi="宋体" w:eastAsia="仿宋_GB2312" w:cs="仿宋_GB2312"/>
          <w:sz w:val="28"/>
          <w:szCs w:val="28"/>
        </w:rPr>
        <w:t>、甲方以转账的方式向乙方支付：</w:t>
      </w:r>
    </w:p>
    <w:p>
      <w:pPr>
        <w:widowControl/>
        <w:tabs>
          <w:tab w:val="left" w:pos="420"/>
          <w:tab w:val="left" w:pos="1260"/>
          <w:tab w:val="left" w:pos="1365"/>
          <w:tab w:val="left" w:pos="5103"/>
        </w:tabs>
        <w:adjustRightInd w:val="0"/>
        <w:spacing w:line="288" w:lineRule="auto"/>
        <w:ind w:firstLine="840" w:firstLineChars="300"/>
        <w:jc w:val="left"/>
        <w:rPr>
          <w:rFonts w:ascii="仿宋_GB2312" w:eastAsia="仿宋_GB2312" w:cs="Times New Roman"/>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乙方的银行账号：</w:t>
      </w:r>
    </w:p>
    <w:p>
      <w:pPr>
        <w:widowControl/>
        <w:tabs>
          <w:tab w:val="left" w:pos="420"/>
          <w:tab w:val="left" w:pos="1260"/>
          <w:tab w:val="left" w:pos="1365"/>
          <w:tab w:val="left" w:pos="5103"/>
        </w:tabs>
        <w:adjustRightInd w:val="0"/>
        <w:spacing w:line="288" w:lineRule="auto"/>
        <w:ind w:firstLine="840" w:firstLineChars="300"/>
        <w:jc w:val="left"/>
        <w:rPr>
          <w:rFonts w:ascii="仿宋_GB2312" w:eastAsia="仿宋_GB2312" w:cs="Times New Roman"/>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账户名称：</w:t>
      </w:r>
    </w:p>
    <w:p>
      <w:pPr>
        <w:widowControl/>
        <w:tabs>
          <w:tab w:val="left" w:pos="420"/>
          <w:tab w:val="left" w:pos="1260"/>
          <w:tab w:val="left" w:pos="1365"/>
          <w:tab w:val="left" w:pos="5103"/>
        </w:tabs>
        <w:adjustRightInd w:val="0"/>
        <w:spacing w:line="288" w:lineRule="auto"/>
        <w:ind w:firstLine="840" w:firstLineChars="300"/>
        <w:jc w:val="left"/>
        <w:rPr>
          <w:rFonts w:ascii="仿宋_GB2312" w:eastAsia="仿宋_GB2312" w:cs="Times New Roman"/>
          <w:sz w:val="28"/>
          <w:szCs w:val="28"/>
          <w:u w:val="single"/>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开户银行：</w:t>
      </w:r>
    </w:p>
    <w:p>
      <w:pPr>
        <w:widowControl/>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4</w:t>
      </w:r>
      <w:r>
        <w:rPr>
          <w:rFonts w:hint="eastAsia" w:ascii="仿宋_GB2312" w:hAnsi="宋体" w:eastAsia="仿宋_GB2312" w:cs="仿宋_GB2312"/>
          <w:sz w:val="28"/>
          <w:szCs w:val="28"/>
        </w:rPr>
        <w:t>、乙方理解并接受，如因甲方预算批复、财政支付系统调整等原因造成支付不及时，甲方无需承担违约责任，付款时间由甲乙双方协商后另行确定。且乙方理解并接受，乙方应全面服从财政、审计等行政主管部门对本项目价款支付、结算等相关规定，乙方并负有配合、接受审计机关审计的义务。</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四、维修保养要求</w:t>
      </w:r>
    </w:p>
    <w:p>
      <w:pPr>
        <w:spacing w:line="288" w:lineRule="auto"/>
        <w:ind w:firstLine="560" w:firstLineChars="200"/>
        <w:rPr>
          <w:rFonts w:ascii="仿宋_GB2312" w:hAnsi="宋体" w:eastAsia="仿宋_GB2312" w:cs="Times New Roman"/>
          <w:sz w:val="28"/>
          <w:szCs w:val="28"/>
        </w:rPr>
      </w:pPr>
      <w:r>
        <w:rPr>
          <w:rFonts w:hint="eastAsia" w:ascii="仿宋_GB2312" w:hAnsi="宋体" w:eastAsia="仿宋_GB2312" w:cs="仿宋_GB2312"/>
          <w:sz w:val="28"/>
          <w:szCs w:val="28"/>
        </w:rPr>
        <w:t>净化区域设备运行及维保服务主要承担净化区域设备正常运行的任务，提供</w:t>
      </w:r>
      <w:r>
        <w:rPr>
          <w:rFonts w:ascii="仿宋_GB2312" w:hAnsi="宋体" w:eastAsia="仿宋_GB2312" w:cs="仿宋_GB2312"/>
          <w:sz w:val="28"/>
          <w:szCs w:val="28"/>
        </w:rPr>
        <w:t>24</w:t>
      </w:r>
      <w:r>
        <w:rPr>
          <w:rFonts w:hint="eastAsia" w:ascii="仿宋_GB2312" w:hAnsi="宋体" w:eastAsia="仿宋_GB2312" w:cs="仿宋_GB2312"/>
          <w:sz w:val="28"/>
          <w:szCs w:val="28"/>
        </w:rPr>
        <w:t>小时不间断服务，并负责净化区域各种型号过滤网的更换，过滤网采购及更换的费用包含在本合同服务费范围内。</w:t>
      </w:r>
    </w:p>
    <w:p>
      <w:pPr>
        <w:spacing w:line="288" w:lineRule="auto"/>
        <w:ind w:firstLine="560" w:firstLineChars="200"/>
        <w:rPr>
          <w:rFonts w:ascii="仿宋_GB2312" w:hAnsi="宋体" w:eastAsia="仿宋_GB2312" w:cs="Times New Roman"/>
          <w:sz w:val="28"/>
          <w:szCs w:val="28"/>
        </w:rPr>
      </w:pPr>
      <w:r>
        <w:rPr>
          <w:rFonts w:hint="eastAsia" w:ascii="仿宋_GB2312" w:hAnsi="宋体" w:eastAsia="仿宋_GB2312" w:cs="仿宋_GB2312"/>
          <w:sz w:val="28"/>
          <w:szCs w:val="28"/>
        </w:rPr>
        <w:t>净化区域设备运行及维保服务形式为包清工与小型配件更换相结合，即零配件单价≤</w:t>
      </w:r>
      <w:r>
        <w:rPr>
          <w:rFonts w:ascii="仿宋_GB2312" w:hAnsi="宋体" w:eastAsia="仿宋_GB2312" w:cs="仿宋_GB2312"/>
          <w:sz w:val="28"/>
          <w:szCs w:val="28"/>
        </w:rPr>
        <w:t>1000</w:t>
      </w:r>
      <w:r>
        <w:rPr>
          <w:rFonts w:hint="eastAsia" w:ascii="仿宋_GB2312" w:hAnsi="宋体" w:eastAsia="仿宋_GB2312" w:cs="仿宋_GB2312"/>
          <w:sz w:val="28"/>
          <w:szCs w:val="28"/>
        </w:rPr>
        <w:t>元的配件费用由乙方承担，零配件单价</w:t>
      </w:r>
      <w:r>
        <w:rPr>
          <w:rFonts w:eastAsia="仿宋_GB2312"/>
          <w:sz w:val="28"/>
          <w:szCs w:val="28"/>
        </w:rPr>
        <w:t>&gt;</w:t>
      </w:r>
      <w:r>
        <w:rPr>
          <w:rFonts w:ascii="仿宋_GB2312" w:hAnsi="宋体" w:eastAsia="仿宋_GB2312" w:cs="仿宋_GB2312"/>
          <w:sz w:val="28"/>
          <w:szCs w:val="28"/>
        </w:rPr>
        <w:t>1000</w:t>
      </w:r>
      <w:r>
        <w:rPr>
          <w:rFonts w:hint="eastAsia" w:ascii="仿宋_GB2312" w:hAnsi="宋体" w:eastAsia="仿宋_GB2312" w:cs="仿宋_GB2312"/>
          <w:sz w:val="28"/>
          <w:szCs w:val="28"/>
        </w:rPr>
        <w:t>元的配件费用由甲方承担。</w:t>
      </w:r>
    </w:p>
    <w:p>
      <w:pPr>
        <w:widowControl/>
        <w:spacing w:line="288" w:lineRule="auto"/>
        <w:ind w:firstLine="551" w:firstLineChars="196"/>
        <w:rPr>
          <w:rFonts w:ascii="仿宋_GB2312" w:hAnsi="宋体" w:eastAsia="仿宋_GB2312" w:cs="Times New Roman"/>
          <w:b/>
          <w:bCs/>
          <w:sz w:val="28"/>
          <w:szCs w:val="28"/>
        </w:rPr>
      </w:pPr>
      <w:r>
        <w:rPr>
          <w:rFonts w:ascii="仿宋_GB2312" w:hAnsi="宋体" w:eastAsia="仿宋_GB2312" w:cs="仿宋_GB2312"/>
          <w:b/>
          <w:bCs/>
          <w:sz w:val="28"/>
          <w:szCs w:val="28"/>
        </w:rPr>
        <w:t>4.1</w:t>
      </w:r>
      <w:r>
        <w:rPr>
          <w:rFonts w:hint="eastAsia" w:ascii="仿宋_GB2312" w:hAnsi="宋体" w:eastAsia="仿宋_GB2312" w:cs="仿宋_GB2312"/>
          <w:b/>
          <w:bCs/>
          <w:sz w:val="28"/>
          <w:szCs w:val="28"/>
        </w:rPr>
        <w:t>人员要求</w:t>
      </w:r>
    </w:p>
    <w:p>
      <w:pPr>
        <w:spacing w:line="288" w:lineRule="auto"/>
        <w:ind w:firstLine="560" w:firstLineChars="200"/>
        <w:rPr>
          <w:rFonts w:ascii="仿宋_GB2312" w:hAnsi="宋体" w:eastAsia="仿宋_GB2312" w:cs="Times New Roman"/>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1</w:t>
      </w:r>
      <w:r>
        <w:rPr>
          <w:rFonts w:hint="eastAsia" w:ascii="仿宋_GB2312" w:hAnsi="宋体" w:eastAsia="仿宋_GB2312" w:cs="仿宋_GB2312"/>
          <w:sz w:val="28"/>
          <w:szCs w:val="28"/>
        </w:rPr>
        <w:t>）服务人员≥</w:t>
      </w:r>
      <w:r>
        <w:rPr>
          <w:rFonts w:ascii="仿宋_GB2312" w:hAnsi="宋体" w:eastAsia="仿宋_GB2312" w:cs="仿宋_GB2312"/>
          <w:sz w:val="28"/>
          <w:szCs w:val="28"/>
        </w:rPr>
        <w:t>11</w:t>
      </w:r>
      <w:r>
        <w:rPr>
          <w:rFonts w:hint="eastAsia" w:ascii="仿宋_GB2312" w:hAnsi="宋体" w:eastAsia="仿宋_GB2312" w:cs="仿宋_GB2312"/>
          <w:sz w:val="28"/>
          <w:szCs w:val="28"/>
        </w:rPr>
        <w:t>人，包括</w:t>
      </w:r>
      <w:r>
        <w:rPr>
          <w:rFonts w:ascii="仿宋_GB2312" w:hAnsi="宋体" w:eastAsia="仿宋_GB2312" w:cs="仿宋_GB2312"/>
          <w:sz w:val="28"/>
          <w:szCs w:val="28"/>
        </w:rPr>
        <w:t>1</w:t>
      </w:r>
      <w:r>
        <w:rPr>
          <w:rFonts w:hint="eastAsia" w:ascii="仿宋_GB2312" w:hAnsi="宋体" w:eastAsia="仿宋_GB2312" w:cs="仿宋_GB2312"/>
          <w:sz w:val="28"/>
          <w:szCs w:val="28"/>
        </w:rPr>
        <w:t>名项目经理。服务人员身体健康，年龄在</w:t>
      </w:r>
      <w:r>
        <w:rPr>
          <w:rFonts w:ascii="仿宋_GB2312" w:hAnsi="宋体" w:eastAsia="仿宋_GB2312" w:cs="仿宋_GB2312"/>
          <w:sz w:val="28"/>
          <w:szCs w:val="28"/>
        </w:rPr>
        <w:t>18-55</w:t>
      </w:r>
      <w:r>
        <w:rPr>
          <w:rFonts w:hint="eastAsia" w:ascii="仿宋_GB2312" w:hAnsi="宋体" w:eastAsia="仿宋_GB2312" w:cs="仿宋_GB2312"/>
          <w:sz w:val="28"/>
          <w:szCs w:val="28"/>
        </w:rPr>
        <w:t>岁，提供年度医院正规有效体检报告。</w:t>
      </w:r>
    </w:p>
    <w:p>
      <w:pPr>
        <w:spacing w:line="288" w:lineRule="auto"/>
        <w:ind w:firstLine="560" w:firstLineChars="200"/>
        <w:rPr>
          <w:rFonts w:ascii="仿宋_GB2312" w:hAnsi="宋体" w:eastAsia="仿宋_GB2312" w:cs="Times New Roman"/>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2</w:t>
      </w:r>
      <w:r>
        <w:rPr>
          <w:rFonts w:hint="eastAsia" w:ascii="仿宋_GB2312" w:hAnsi="宋体" w:eastAsia="仿宋_GB2312" w:cs="仿宋_GB2312"/>
          <w:sz w:val="28"/>
          <w:szCs w:val="28"/>
        </w:rPr>
        <w:t>）行为规范，无犯罪记录。</w:t>
      </w:r>
    </w:p>
    <w:p>
      <w:pPr>
        <w:spacing w:line="288" w:lineRule="auto"/>
        <w:ind w:firstLine="560" w:firstLineChars="200"/>
        <w:rPr>
          <w:rFonts w:ascii="仿宋_GB2312" w:eastAsia="仿宋_GB2312" w:cs="Times New Roman"/>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3</w:t>
      </w:r>
      <w:r>
        <w:rPr>
          <w:rFonts w:hint="eastAsia" w:ascii="仿宋_GB2312" w:hAnsi="宋体" w:eastAsia="仿宋_GB2312" w:cs="仿宋_GB2312"/>
          <w:sz w:val="28"/>
          <w:szCs w:val="28"/>
        </w:rPr>
        <w:t>）所有服务人员中≥</w:t>
      </w:r>
      <w:r>
        <w:rPr>
          <w:rFonts w:ascii="仿宋_GB2312" w:hAnsi="宋体" w:eastAsia="仿宋_GB2312" w:cs="仿宋_GB2312"/>
          <w:sz w:val="28"/>
          <w:szCs w:val="28"/>
        </w:rPr>
        <w:t>3</w:t>
      </w:r>
      <w:r>
        <w:rPr>
          <w:rFonts w:hint="eastAsia" w:ascii="仿宋_GB2312" w:hAnsi="宋体" w:eastAsia="仿宋_GB2312" w:cs="仿宋_GB2312"/>
          <w:sz w:val="28"/>
          <w:szCs w:val="28"/>
        </w:rPr>
        <w:t>人是运维工程师，≥</w:t>
      </w:r>
      <w:r>
        <w:rPr>
          <w:rFonts w:ascii="仿宋_GB2312" w:hAnsi="宋体" w:eastAsia="仿宋_GB2312" w:cs="仿宋_GB2312"/>
          <w:sz w:val="28"/>
          <w:szCs w:val="28"/>
        </w:rPr>
        <w:t>4</w:t>
      </w:r>
      <w:r>
        <w:rPr>
          <w:rFonts w:hint="eastAsia" w:ascii="仿宋_GB2312" w:hAnsi="宋体" w:eastAsia="仿宋_GB2312" w:cs="仿宋_GB2312"/>
          <w:sz w:val="28"/>
          <w:szCs w:val="28"/>
        </w:rPr>
        <w:t>人应持有制冷证，≥</w:t>
      </w:r>
      <w:r>
        <w:rPr>
          <w:rFonts w:ascii="仿宋_GB2312" w:hAnsi="宋体" w:eastAsia="仿宋_GB2312" w:cs="仿宋_GB2312"/>
          <w:sz w:val="28"/>
          <w:szCs w:val="28"/>
        </w:rPr>
        <w:t>4</w:t>
      </w:r>
      <w:r>
        <w:rPr>
          <w:rFonts w:hint="eastAsia" w:ascii="仿宋_GB2312" w:hAnsi="宋体" w:eastAsia="仿宋_GB2312" w:cs="仿宋_GB2312"/>
          <w:sz w:val="28"/>
          <w:szCs w:val="28"/>
        </w:rPr>
        <w:t>人应有高压电工证，并严格执行各项操作规程和持有相应证书的技术人员配备数量，如不符合此项要求，在支付服务费时扣除缺编人员相关费用和考核期间应付合同款的</w:t>
      </w:r>
      <w:r>
        <w:rPr>
          <w:rFonts w:ascii="仿宋_GB2312" w:hAnsi="宋体" w:eastAsia="仿宋_GB2312" w:cs="仿宋_GB2312"/>
          <w:sz w:val="28"/>
          <w:szCs w:val="28"/>
        </w:rPr>
        <w:t>10</w:t>
      </w:r>
      <w:r>
        <w:rPr>
          <w:rFonts w:hint="eastAsia" w:ascii="仿宋_GB2312" w:hAnsi="宋体" w:eastAsia="仿宋_GB2312" w:cs="仿宋_GB2312"/>
          <w:sz w:val="28"/>
          <w:szCs w:val="28"/>
        </w:rPr>
        <w:t>％作为违约金。</w:t>
      </w:r>
    </w:p>
    <w:p>
      <w:pPr>
        <w:spacing w:line="288" w:lineRule="auto"/>
        <w:ind w:firstLine="560" w:firstLineChars="200"/>
        <w:rPr>
          <w:rFonts w:ascii="仿宋_GB2312" w:hAnsi="宋体" w:eastAsia="仿宋_GB2312" w:cs="Times New Roman"/>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4</w:t>
      </w:r>
      <w:r>
        <w:rPr>
          <w:rFonts w:hint="eastAsia" w:ascii="仿宋_GB2312" w:hAnsi="宋体" w:eastAsia="仿宋_GB2312" w:cs="仿宋_GB2312"/>
          <w:sz w:val="28"/>
          <w:szCs w:val="28"/>
        </w:rPr>
        <w:t>）所有服务人员应具有三年以上相关工作经验。</w:t>
      </w:r>
    </w:p>
    <w:p>
      <w:pPr>
        <w:spacing w:line="288" w:lineRule="auto"/>
        <w:ind w:firstLine="560" w:firstLineChars="200"/>
        <w:rPr>
          <w:rFonts w:ascii="仿宋_GB2312" w:hAnsi="宋体" w:eastAsia="仿宋_GB2312" w:cs="Times New Roman"/>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5</w:t>
      </w:r>
      <w:r>
        <w:rPr>
          <w:rFonts w:hint="eastAsia" w:ascii="仿宋_GB2312" w:hAnsi="宋体" w:eastAsia="仿宋_GB2312" w:cs="仿宋_GB2312"/>
          <w:sz w:val="28"/>
          <w:szCs w:val="28"/>
        </w:rPr>
        <w:t>）所有服务人员须经采购人考核合格后上岗，并接受采购人管理和监督。</w:t>
      </w:r>
    </w:p>
    <w:p>
      <w:pPr>
        <w:spacing w:line="288" w:lineRule="auto"/>
        <w:ind w:firstLine="560" w:firstLineChars="200"/>
        <w:jc w:val="left"/>
        <w:rPr>
          <w:rFonts w:ascii="仿宋_GB2312" w:hAnsi="宋体" w:eastAsia="仿宋_GB2312" w:cs="Times New Roman"/>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6</w:t>
      </w:r>
      <w:r>
        <w:rPr>
          <w:rFonts w:hint="eastAsia" w:ascii="仿宋_GB2312" w:hAnsi="宋体" w:eastAsia="仿宋_GB2312" w:cs="仿宋_GB2312"/>
          <w:sz w:val="28"/>
          <w:szCs w:val="28"/>
        </w:rPr>
        <w:t>）所有服务人员必须遵守采购人的各项规章制度，服从采购人工作安排和业务考核。</w:t>
      </w:r>
    </w:p>
    <w:p>
      <w:pPr>
        <w:spacing w:line="288" w:lineRule="auto"/>
        <w:ind w:firstLine="560" w:firstLineChars="200"/>
        <w:jc w:val="left"/>
        <w:rPr>
          <w:rFonts w:ascii="仿宋_GB2312" w:hAnsi="宋体" w:eastAsia="仿宋_GB2312" w:cs="Times New Roman"/>
          <w:b/>
          <w:bCs/>
          <w:sz w:val="28"/>
          <w:szCs w:val="28"/>
        </w:rPr>
      </w:pPr>
      <w:r>
        <w:rPr>
          <w:rFonts w:hint="eastAsia" w:ascii="仿宋_GB2312" w:hAnsi="宋体" w:eastAsia="仿宋_GB2312" w:cs="仿宋_GB2312"/>
          <w:sz w:val="28"/>
          <w:szCs w:val="28"/>
        </w:rPr>
        <w:t>（</w:t>
      </w:r>
      <w:r>
        <w:rPr>
          <w:rFonts w:ascii="仿宋_GB2312" w:hAnsi="宋体" w:eastAsia="仿宋_GB2312" w:cs="仿宋_GB2312"/>
          <w:sz w:val="28"/>
          <w:szCs w:val="28"/>
        </w:rPr>
        <w:t>7</w:t>
      </w:r>
      <w:r>
        <w:rPr>
          <w:rFonts w:hint="eastAsia" w:ascii="仿宋_GB2312" w:hAnsi="宋体" w:eastAsia="仿宋_GB2312" w:cs="仿宋_GB2312"/>
          <w:sz w:val="28"/>
          <w:szCs w:val="28"/>
        </w:rPr>
        <w:t>）所有服务人员必须使用钉钉打卡考勤系统进行考勤统计，采购人按照实际出勤人次支付服务费用（人员部分）。</w:t>
      </w:r>
    </w:p>
    <w:p>
      <w:pPr>
        <w:pStyle w:val="22"/>
        <w:spacing w:line="288" w:lineRule="auto"/>
        <w:ind w:firstLine="551" w:firstLineChars="196"/>
        <w:rPr>
          <w:rFonts w:ascii="仿宋_GB2312" w:hAnsi="宋体" w:eastAsia="仿宋_GB2312" w:cs="Times New Roman"/>
          <w:b/>
          <w:bCs/>
          <w:sz w:val="28"/>
          <w:szCs w:val="28"/>
        </w:rPr>
      </w:pPr>
      <w:r>
        <w:rPr>
          <w:rFonts w:ascii="仿宋_GB2312" w:hAnsi="宋体" w:eastAsia="仿宋_GB2312" w:cs="仿宋_GB2312"/>
          <w:b/>
          <w:bCs/>
          <w:sz w:val="28"/>
          <w:szCs w:val="28"/>
        </w:rPr>
        <w:t>4.2</w:t>
      </w:r>
      <w:r>
        <w:rPr>
          <w:rFonts w:hint="eastAsia" w:ascii="仿宋_GB2312" w:hAnsi="宋体" w:eastAsia="仿宋_GB2312" w:cs="仿宋_GB2312"/>
          <w:b/>
          <w:bCs/>
          <w:sz w:val="28"/>
          <w:szCs w:val="28"/>
        </w:rPr>
        <w:t>维保服务要求</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w:t>
      </w:r>
      <w:r>
        <w:rPr>
          <w:rFonts w:hint="eastAsia" w:ascii="仿宋_GB2312" w:hAnsi="宋体" w:eastAsia="仿宋_GB2312" w:cs="仿宋_GB2312"/>
          <w:snapToGrid w:val="0"/>
          <w:kern w:val="0"/>
          <w:sz w:val="28"/>
          <w:szCs w:val="28"/>
        </w:rPr>
        <w:t>）净化区域配套设施：检查、维护、维修器械柜、药品柜、麻醉柜等。</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2</w:t>
      </w:r>
      <w:r>
        <w:rPr>
          <w:rFonts w:hint="eastAsia" w:ascii="仿宋_GB2312" w:hAnsi="宋体" w:eastAsia="仿宋_GB2312" w:cs="仿宋_GB2312"/>
          <w:snapToGrid w:val="0"/>
          <w:kern w:val="0"/>
          <w:sz w:val="28"/>
          <w:szCs w:val="28"/>
        </w:rPr>
        <w:t>）净化空气处理机组：检查各级过滤器的阻力，检查机组外观是否无异响、无异味；检查机组凝结水排放是否畅通，供水出水压力是否正常</w:t>
      </w:r>
      <w:r>
        <w:rPr>
          <w:rFonts w:ascii="仿宋_GB2312" w:hAnsi="宋体" w:eastAsia="仿宋_GB2312" w:cs="仿宋_GB2312"/>
          <w:snapToGrid w:val="0"/>
          <w:kern w:val="0"/>
          <w:sz w:val="28"/>
          <w:szCs w:val="28"/>
        </w:rPr>
        <w:t>,</w:t>
      </w:r>
      <w:r>
        <w:rPr>
          <w:rFonts w:hint="eastAsia" w:ascii="仿宋_GB2312" w:hAnsi="宋体" w:eastAsia="仿宋_GB2312" w:cs="仿宋_GB2312"/>
          <w:snapToGrid w:val="0"/>
          <w:kern w:val="0"/>
          <w:sz w:val="28"/>
          <w:szCs w:val="28"/>
        </w:rPr>
        <w:t>温度有无异常；机组内部减震弹簧是否松动，电机皮带是否过松或过紧；空调机组过滤器报警器是否完好，灵敏度是否正常；检查电机变频器的工作频率是否异常，电流是否异常。</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3</w:t>
      </w:r>
      <w:r>
        <w:rPr>
          <w:rFonts w:hint="eastAsia" w:ascii="仿宋_GB2312" w:hAnsi="宋体" w:eastAsia="仿宋_GB2312" w:cs="仿宋_GB2312"/>
          <w:snapToGrid w:val="0"/>
          <w:kern w:val="0"/>
          <w:sz w:val="28"/>
          <w:szCs w:val="28"/>
        </w:rPr>
        <w:t>）新风处理机组：定期清洁新风粗效过滤铝网，检测新风风量及机组内过滤器，检查新风机组的电机和风机的皮带、轴承等。</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4</w:t>
      </w:r>
      <w:r>
        <w:rPr>
          <w:rFonts w:hint="eastAsia" w:ascii="仿宋_GB2312" w:hAnsi="宋体" w:eastAsia="仿宋_GB2312" w:cs="仿宋_GB2312"/>
          <w:snapToGrid w:val="0"/>
          <w:kern w:val="0"/>
          <w:sz w:val="28"/>
          <w:szCs w:val="28"/>
        </w:rPr>
        <w:t>）净化空气处理机组控制柜：检查控制柜各种控制按钮有无脱落或损坏；检查各种指示灯是否正常显示机组运行状态；各种开关是否调整在预定位置；检查线路有无短路或接触不良。</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5</w:t>
      </w:r>
      <w:r>
        <w:rPr>
          <w:rFonts w:hint="eastAsia" w:ascii="仿宋_GB2312" w:hAnsi="宋体" w:eastAsia="仿宋_GB2312" w:cs="仿宋_GB2312"/>
          <w:snapToGrid w:val="0"/>
          <w:kern w:val="0"/>
          <w:sz w:val="28"/>
          <w:szCs w:val="28"/>
        </w:rPr>
        <w:t>）新风处理机组控制柜：检查控制柜是否变形，柜门是否能正常紧闭，检查控制柜各种控制按钮有无脱落或损坏；检查各种指示灯是否正常显示机组运行状态；各种开关是否调整在预定位置；检查线路有无短路或接触不良。</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6</w:t>
      </w:r>
      <w:r>
        <w:rPr>
          <w:rFonts w:hint="eastAsia" w:ascii="仿宋_GB2312" w:hAnsi="宋体" w:eastAsia="仿宋_GB2312" w:cs="仿宋_GB2312"/>
          <w:snapToGrid w:val="0"/>
          <w:kern w:val="0"/>
          <w:sz w:val="28"/>
          <w:szCs w:val="28"/>
        </w:rPr>
        <w:t>）</w:t>
      </w:r>
      <w:r>
        <w:rPr>
          <w:rFonts w:hint="eastAsia" w:ascii="仿宋_GB2312" w:hAnsi="宋体" w:eastAsia="仿宋_GB2312" w:cs="仿宋_GB2312"/>
          <w:sz w:val="28"/>
          <w:szCs w:val="28"/>
        </w:rPr>
        <w:t>净化区域内中央控制箱及楼宇自控：检查控制面板开关是否正常，控制箱面板指示灯是否正常显示温度，湿度及时间；</w:t>
      </w:r>
      <w:r>
        <w:rPr>
          <w:rFonts w:ascii="仿宋_GB2312" w:hAnsi="宋体" w:eastAsia="仿宋_GB2312" w:cs="仿宋_GB2312"/>
          <w:snapToGrid w:val="0"/>
          <w:kern w:val="0"/>
          <w:sz w:val="28"/>
          <w:szCs w:val="28"/>
        </w:rPr>
        <w:t xml:space="preserve"> </w:t>
      </w:r>
      <w:r>
        <w:rPr>
          <w:rFonts w:hint="eastAsia" w:ascii="仿宋_GB2312" w:hAnsi="宋体" w:eastAsia="仿宋_GB2312" w:cs="仿宋_GB2312"/>
          <w:snapToGrid w:val="0"/>
          <w:kern w:val="0"/>
          <w:sz w:val="28"/>
          <w:szCs w:val="28"/>
        </w:rPr>
        <w:t>检查内部线路是否有异味，开关是否损坏，线路是否有短路或接触不良；检查楼宇自控系统读卡器是否正常读卡，感应是否灵敏。</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b/>
          <w:bCs/>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7</w:t>
      </w:r>
      <w:r>
        <w:rPr>
          <w:rFonts w:hint="eastAsia" w:ascii="仿宋_GB2312" w:hAnsi="宋体" w:eastAsia="仿宋_GB2312" w:cs="仿宋_GB2312"/>
          <w:snapToGrid w:val="0"/>
          <w:kern w:val="0"/>
          <w:sz w:val="28"/>
          <w:szCs w:val="28"/>
        </w:rPr>
        <w:t>）</w:t>
      </w:r>
      <w:r>
        <w:rPr>
          <w:rFonts w:hint="eastAsia" w:ascii="仿宋_GB2312" w:hAnsi="宋体" w:eastAsia="仿宋_GB2312" w:cs="仿宋_GB2312"/>
          <w:sz w:val="28"/>
          <w:szCs w:val="28"/>
        </w:rPr>
        <w:t>气密封医用电动趟门：检查自动门开关是否正常，感应度是否灵敏；电源开关是否损坏，指示灯是否正常；自动门把手是否活动自如，保护帽是否脱落；检查地角轮是否在正确位置，门导轨是否松动；检查门体是否变形，有无裂缝现象；检查门头盖是否牢固，有无脱落隐患。</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8</w:t>
      </w:r>
      <w:r>
        <w:rPr>
          <w:rFonts w:hint="eastAsia" w:ascii="仿宋_GB2312" w:hAnsi="宋体" w:eastAsia="仿宋_GB2312" w:cs="仿宋_GB2312"/>
          <w:snapToGrid w:val="0"/>
          <w:kern w:val="0"/>
          <w:sz w:val="28"/>
          <w:szCs w:val="28"/>
        </w:rPr>
        <w:t>）</w:t>
      </w:r>
      <w:r>
        <w:rPr>
          <w:rFonts w:ascii="仿宋_GB2312" w:hAnsi="宋体" w:eastAsia="仿宋_GB2312" w:cs="仿宋_GB2312"/>
          <w:sz w:val="28"/>
          <w:szCs w:val="28"/>
        </w:rPr>
        <w:t>UPS</w:t>
      </w:r>
      <w:r>
        <w:rPr>
          <w:rFonts w:hint="eastAsia" w:ascii="仿宋_GB2312" w:hAnsi="宋体" w:eastAsia="仿宋_GB2312" w:cs="仿宋_GB2312"/>
          <w:sz w:val="28"/>
          <w:szCs w:val="28"/>
        </w:rPr>
        <w:t>不间断电源系统：定期对</w:t>
      </w:r>
      <w:r>
        <w:rPr>
          <w:rFonts w:ascii="仿宋_GB2312" w:hAnsi="宋体" w:eastAsia="仿宋_GB2312" w:cs="仿宋_GB2312"/>
          <w:sz w:val="28"/>
          <w:szCs w:val="28"/>
        </w:rPr>
        <w:t>UPS</w:t>
      </w:r>
      <w:r>
        <w:rPr>
          <w:rFonts w:hint="eastAsia" w:ascii="仿宋_GB2312" w:hAnsi="宋体" w:eastAsia="仿宋_GB2312" w:cs="仿宋_GB2312"/>
          <w:sz w:val="28"/>
          <w:szCs w:val="28"/>
        </w:rPr>
        <w:t>电源电池进行维护，检查</w:t>
      </w:r>
      <w:r>
        <w:rPr>
          <w:rFonts w:ascii="仿宋_GB2312" w:hAnsi="宋体" w:eastAsia="仿宋_GB2312" w:cs="仿宋_GB2312"/>
          <w:sz w:val="28"/>
          <w:szCs w:val="28"/>
        </w:rPr>
        <w:t>UPS</w:t>
      </w:r>
      <w:r>
        <w:rPr>
          <w:rFonts w:hint="eastAsia" w:ascii="仿宋_GB2312" w:hAnsi="宋体" w:eastAsia="仿宋_GB2312" w:cs="仿宋_GB2312"/>
          <w:sz w:val="28"/>
          <w:szCs w:val="28"/>
        </w:rPr>
        <w:t>电源有无损坏；互投开关是否正常转换，有无短路及接触不良现象；定期对</w:t>
      </w:r>
      <w:r>
        <w:rPr>
          <w:rFonts w:ascii="仿宋_GB2312" w:hAnsi="宋体" w:eastAsia="仿宋_GB2312" w:cs="仿宋_GB2312"/>
          <w:sz w:val="28"/>
          <w:szCs w:val="28"/>
        </w:rPr>
        <w:t>UPS</w:t>
      </w:r>
      <w:r>
        <w:rPr>
          <w:rFonts w:hint="eastAsia" w:ascii="仿宋_GB2312" w:hAnsi="宋体" w:eastAsia="仿宋_GB2312" w:cs="仿宋_GB2312"/>
          <w:sz w:val="28"/>
          <w:szCs w:val="28"/>
        </w:rPr>
        <w:t>进行充放电实验。乙方应每年两次组织实施由专业</w:t>
      </w:r>
      <w:r>
        <w:rPr>
          <w:rFonts w:ascii="仿宋_GB2312" w:hAnsi="宋体" w:eastAsia="仿宋_GB2312" w:cs="仿宋_GB2312"/>
          <w:sz w:val="28"/>
          <w:szCs w:val="28"/>
        </w:rPr>
        <w:t>UPS</w:t>
      </w:r>
      <w:r>
        <w:rPr>
          <w:rFonts w:hint="eastAsia" w:ascii="仿宋_GB2312" w:hAnsi="宋体" w:eastAsia="仿宋_GB2312" w:cs="仿宋_GB2312"/>
          <w:sz w:val="28"/>
          <w:szCs w:val="28"/>
        </w:rPr>
        <w:t>检测公司对</w:t>
      </w:r>
      <w:r>
        <w:rPr>
          <w:rFonts w:ascii="仿宋_GB2312" w:hAnsi="宋体" w:eastAsia="仿宋_GB2312" w:cs="仿宋_GB2312"/>
          <w:sz w:val="28"/>
          <w:szCs w:val="28"/>
        </w:rPr>
        <w:t>UPS</w:t>
      </w:r>
      <w:r>
        <w:rPr>
          <w:rFonts w:hint="eastAsia" w:ascii="仿宋_GB2312" w:hAnsi="宋体" w:eastAsia="仿宋_GB2312" w:cs="仿宋_GB2312"/>
          <w:sz w:val="28"/>
          <w:szCs w:val="28"/>
        </w:rPr>
        <w:t>进行测试（测试内容包括但不限于：动态测试、静态测试和常规测试）并出具试验报告，交由总规处存档。</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b/>
          <w:bCs/>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9</w:t>
      </w:r>
      <w:r>
        <w:rPr>
          <w:rFonts w:hint="eastAsia" w:ascii="仿宋_GB2312" w:hAnsi="宋体" w:eastAsia="仿宋_GB2312" w:cs="仿宋_GB2312"/>
          <w:snapToGrid w:val="0"/>
          <w:kern w:val="0"/>
          <w:sz w:val="28"/>
          <w:szCs w:val="28"/>
        </w:rPr>
        <w:t>）</w:t>
      </w:r>
      <w:r>
        <w:rPr>
          <w:rFonts w:ascii="仿宋_GB2312" w:hAnsi="宋体" w:eastAsia="仿宋_GB2312" w:cs="仿宋_GB2312"/>
          <w:sz w:val="28"/>
          <w:szCs w:val="28"/>
        </w:rPr>
        <w:t>EPS</w:t>
      </w:r>
      <w:r>
        <w:rPr>
          <w:rFonts w:hint="eastAsia" w:ascii="仿宋_GB2312" w:hAnsi="宋体" w:eastAsia="仿宋_GB2312" w:cs="仿宋_GB2312"/>
          <w:sz w:val="28"/>
          <w:szCs w:val="28"/>
        </w:rPr>
        <w:t>电源系统：定期对</w:t>
      </w:r>
      <w:r>
        <w:rPr>
          <w:rFonts w:ascii="仿宋_GB2312" w:hAnsi="宋体" w:eastAsia="仿宋_GB2312" w:cs="仿宋_GB2312"/>
          <w:sz w:val="28"/>
          <w:szCs w:val="28"/>
        </w:rPr>
        <w:t>EPS</w:t>
      </w:r>
      <w:r>
        <w:rPr>
          <w:rFonts w:hint="eastAsia" w:ascii="仿宋_GB2312" w:hAnsi="宋体" w:eastAsia="仿宋_GB2312" w:cs="仿宋_GB2312"/>
          <w:sz w:val="28"/>
          <w:szCs w:val="28"/>
        </w:rPr>
        <w:t>电源电池进行维护，检查</w:t>
      </w:r>
      <w:r>
        <w:rPr>
          <w:rFonts w:ascii="仿宋_GB2312" w:hAnsi="宋体" w:eastAsia="仿宋_GB2312" w:cs="仿宋_GB2312"/>
          <w:sz w:val="28"/>
          <w:szCs w:val="28"/>
        </w:rPr>
        <w:t>EPS</w:t>
      </w:r>
      <w:r>
        <w:rPr>
          <w:rFonts w:hint="eastAsia" w:ascii="仿宋_GB2312" w:hAnsi="宋体" w:eastAsia="仿宋_GB2312" w:cs="仿宋_GB2312"/>
          <w:sz w:val="28"/>
          <w:szCs w:val="28"/>
        </w:rPr>
        <w:t>电源有无损坏；互投开关是否正常转换，有无短路及接触不良现象，指示灯是否正常显示，标识是否脱落，报警装置是否正常运行。</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b/>
          <w:bCs/>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10</w:t>
      </w:r>
      <w:r>
        <w:rPr>
          <w:rFonts w:hint="eastAsia" w:ascii="仿宋_GB2312" w:hAnsi="宋体" w:eastAsia="仿宋_GB2312" w:cs="仿宋_GB2312"/>
          <w:snapToGrid w:val="0"/>
          <w:kern w:val="0"/>
          <w:sz w:val="28"/>
          <w:szCs w:val="28"/>
        </w:rPr>
        <w:t>）</w:t>
      </w:r>
      <w:r>
        <w:rPr>
          <w:rFonts w:hint="eastAsia" w:ascii="仿宋_GB2312" w:hAnsi="宋体" w:eastAsia="仿宋_GB2312" w:cs="仿宋_GB2312"/>
          <w:sz w:val="28"/>
          <w:szCs w:val="28"/>
        </w:rPr>
        <w:t>隔离变压器系统：检查隔离变压器是否正常运行，线路是否接触不良或短路；检查隔离变压器是否有异味和异响；指示灯是否正常显示，报警装置是否反应灵敏，正常报警。</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b/>
          <w:bCs/>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11</w:t>
      </w:r>
      <w:r>
        <w:rPr>
          <w:rFonts w:hint="eastAsia" w:ascii="仿宋_GB2312" w:hAnsi="宋体" w:eastAsia="仿宋_GB2312" w:cs="仿宋_GB2312"/>
          <w:snapToGrid w:val="0"/>
          <w:kern w:val="0"/>
          <w:sz w:val="28"/>
          <w:szCs w:val="28"/>
        </w:rPr>
        <w:t>）</w:t>
      </w:r>
      <w:r>
        <w:rPr>
          <w:rFonts w:hint="eastAsia" w:ascii="仿宋_GB2312" w:hAnsi="宋体" w:eastAsia="仿宋_GB2312" w:cs="仿宋_GB2312"/>
          <w:sz w:val="28"/>
          <w:szCs w:val="28"/>
        </w:rPr>
        <w:t>麻醉废气排放系统：检查麻醉气体排放泵是否运行正常，管道是否堵塞，终端是否脱落或松动</w:t>
      </w:r>
      <w:r>
        <w:rPr>
          <w:rFonts w:ascii="仿宋_GB2312" w:hAnsi="宋体" w:eastAsia="仿宋_GB2312" w:cs="仿宋_GB2312"/>
          <w:sz w:val="28"/>
          <w:szCs w:val="28"/>
        </w:rPr>
        <w:t>;</w:t>
      </w:r>
      <w:r>
        <w:rPr>
          <w:rFonts w:hint="eastAsia" w:ascii="仿宋_GB2312" w:hAnsi="宋体" w:eastAsia="仿宋_GB2312" w:cs="仿宋_GB2312"/>
          <w:sz w:val="28"/>
          <w:szCs w:val="28"/>
        </w:rPr>
        <w:t>控制柜内电器元件是否正常。</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b/>
          <w:bCs/>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12</w:t>
      </w:r>
      <w:r>
        <w:rPr>
          <w:rFonts w:hint="eastAsia" w:ascii="仿宋_GB2312" w:hAnsi="宋体" w:eastAsia="仿宋_GB2312" w:cs="仿宋_GB2312"/>
          <w:snapToGrid w:val="0"/>
          <w:kern w:val="0"/>
          <w:sz w:val="28"/>
          <w:szCs w:val="28"/>
        </w:rPr>
        <w:t>）</w:t>
      </w:r>
      <w:r>
        <w:rPr>
          <w:rFonts w:hint="eastAsia" w:ascii="仿宋_GB2312" w:hAnsi="宋体" w:eastAsia="仿宋_GB2312" w:cs="仿宋_GB2312"/>
          <w:sz w:val="28"/>
          <w:szCs w:val="28"/>
        </w:rPr>
        <w:t>医用气体系统：检查管道是否堵塞，各种阀门有无损坏或关闭不严，检查气体压力表是否显示正常，灵敏度是否异常</w:t>
      </w:r>
      <w:r>
        <w:rPr>
          <w:rFonts w:ascii="仿宋_GB2312" w:hAnsi="宋体" w:eastAsia="仿宋_GB2312" w:cs="仿宋_GB2312"/>
          <w:sz w:val="28"/>
          <w:szCs w:val="28"/>
        </w:rPr>
        <w:t>,</w:t>
      </w:r>
      <w:r>
        <w:rPr>
          <w:rFonts w:hint="eastAsia" w:ascii="仿宋_GB2312" w:hAnsi="宋体" w:eastAsia="仿宋_GB2312" w:cs="仿宋_GB2312"/>
          <w:sz w:val="28"/>
          <w:szCs w:val="28"/>
        </w:rPr>
        <w:t>管道连接是否有漏气现象。</w:t>
      </w:r>
    </w:p>
    <w:p>
      <w:pPr>
        <w:widowControl/>
        <w:tabs>
          <w:tab w:val="left" w:pos="900"/>
          <w:tab w:val="left" w:pos="1155"/>
          <w:tab w:val="left" w:pos="5103"/>
        </w:tabs>
        <w:adjustRightInd w:val="0"/>
        <w:spacing w:line="288" w:lineRule="auto"/>
        <w:ind w:firstLine="560" w:firstLineChars="200"/>
        <w:jc w:val="left"/>
        <w:rPr>
          <w:rFonts w:ascii="仿宋_GB2312" w:hAnsi="宋体" w:eastAsia="仿宋_GB2312" w:cs="Times New Roman"/>
          <w:b/>
          <w:bCs/>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13</w:t>
      </w:r>
      <w:r>
        <w:rPr>
          <w:rFonts w:hint="eastAsia" w:ascii="仿宋_GB2312" w:hAnsi="宋体" w:eastAsia="仿宋_GB2312" w:cs="仿宋_GB2312"/>
          <w:snapToGrid w:val="0"/>
          <w:kern w:val="0"/>
          <w:sz w:val="28"/>
          <w:szCs w:val="28"/>
        </w:rPr>
        <w:t>）每天对净化区域的自动化控制系统及净化机组自动化控制系统设备运行情况进行记录和检查，制定维修保养计划，定期维修维护和保养，保证自动控制系统与净化系统的正常运行。</w:t>
      </w:r>
    </w:p>
    <w:p>
      <w:pPr>
        <w:spacing w:line="288" w:lineRule="auto"/>
        <w:ind w:firstLine="560" w:firstLineChars="200"/>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14</w:t>
      </w:r>
      <w:r>
        <w:rPr>
          <w:rFonts w:hint="eastAsia" w:ascii="仿宋_GB2312" w:hAnsi="宋体" w:eastAsia="仿宋_GB2312" w:cs="仿宋_GB2312"/>
          <w:snapToGrid w:val="0"/>
          <w:kern w:val="0"/>
          <w:sz w:val="28"/>
          <w:szCs w:val="28"/>
        </w:rPr>
        <w:t>）初、中效、亚高效、高效更换：按照</w:t>
      </w:r>
      <w:r>
        <w:rPr>
          <w:rFonts w:ascii="仿宋_GB2312" w:hAnsi="宋体" w:eastAsia="仿宋_GB2312" w:cs="仿宋_GB2312"/>
          <w:snapToGrid w:val="0"/>
          <w:kern w:val="0"/>
          <w:sz w:val="28"/>
          <w:szCs w:val="28"/>
        </w:rPr>
        <w:t>WS/T 368-2012</w:t>
      </w:r>
      <w:r>
        <w:rPr>
          <w:rFonts w:hint="eastAsia" w:ascii="仿宋_GB2312" w:hAnsi="宋体" w:eastAsia="仿宋_GB2312" w:cs="仿宋_GB2312"/>
          <w:snapToGrid w:val="0"/>
          <w:kern w:val="0"/>
          <w:sz w:val="28"/>
          <w:szCs w:val="28"/>
        </w:rPr>
        <w:t>《医院空气净化管理规范》</w:t>
      </w:r>
      <w:r>
        <w:rPr>
          <w:rFonts w:ascii="仿宋_GB2312" w:hAnsi="宋体" w:eastAsia="仿宋_GB2312" w:cs="仿宋_GB2312"/>
          <w:snapToGrid w:val="0"/>
          <w:kern w:val="0"/>
          <w:sz w:val="28"/>
          <w:szCs w:val="28"/>
        </w:rPr>
        <w:t xml:space="preserve"> </w:t>
      </w:r>
      <w:r>
        <w:rPr>
          <w:rFonts w:hint="eastAsia" w:ascii="仿宋_GB2312" w:hAnsi="宋体" w:eastAsia="仿宋_GB2312" w:cs="仿宋_GB2312"/>
          <w:snapToGrid w:val="0"/>
          <w:kern w:val="0"/>
          <w:sz w:val="28"/>
          <w:szCs w:val="28"/>
        </w:rPr>
        <w:t>附表二的要求，定期做好净化空调设备过滤器的清洗及更换工作。初、中效、亚高效的检测、清理、采购、更换等工作均由供应商实施，并做好相应的记录工作，一式两份，一份交由护士站存档，一份交由总规处存档。更换记录应包括：更换数量、日期、型号、更换机组等，并由甲方相关管理人员签字确认，在支付过滤器费用时根据付款周期内实际更换记录数量付款。采购人不再支付其他任何与此相关的费用。</w:t>
      </w:r>
    </w:p>
    <w:p>
      <w:pPr>
        <w:spacing w:line="288" w:lineRule="auto"/>
        <w:ind w:firstLine="560" w:firstLineChars="200"/>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15</w:t>
      </w:r>
      <w:r>
        <w:rPr>
          <w:rFonts w:hint="eastAsia" w:ascii="仿宋_GB2312" w:hAnsi="宋体" w:eastAsia="仿宋_GB2312" w:cs="仿宋_GB2312"/>
          <w:snapToGrid w:val="0"/>
          <w:kern w:val="0"/>
          <w:sz w:val="28"/>
          <w:szCs w:val="28"/>
        </w:rPr>
        <w:t>）净化区和净化机房的电气、空调附属设备设施及其它设备设施的维护保养与维修工作，包括但不限于电源配电柜（箱）、设备控制柜（箱）、灯具、开关、插座、风口、门等。</w:t>
      </w:r>
    </w:p>
    <w:p>
      <w:pPr>
        <w:spacing w:line="288" w:lineRule="auto"/>
        <w:ind w:firstLine="560" w:firstLineChars="200"/>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16</w:t>
      </w:r>
      <w:r>
        <w:rPr>
          <w:rFonts w:hint="eastAsia" w:ascii="仿宋_GB2312" w:hAnsi="宋体" w:eastAsia="仿宋_GB2312" w:cs="仿宋_GB2312"/>
          <w:snapToGrid w:val="0"/>
          <w:kern w:val="0"/>
          <w:sz w:val="28"/>
          <w:szCs w:val="28"/>
        </w:rPr>
        <w:t>）配合医院对净化区域能耗的分项计量工作。</w:t>
      </w:r>
    </w:p>
    <w:p>
      <w:pPr>
        <w:spacing w:line="288" w:lineRule="auto"/>
        <w:ind w:firstLine="560" w:firstLineChars="200"/>
        <w:rPr>
          <w:rFonts w:ascii="仿宋_GB2312" w:eastAsia="仿宋_GB2312" w:cs="Times New Roman"/>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17</w:t>
      </w:r>
      <w:r>
        <w:rPr>
          <w:rFonts w:hint="eastAsia" w:ascii="仿宋_GB2312" w:hAnsi="宋体" w:eastAsia="仿宋_GB2312" w:cs="仿宋_GB2312"/>
          <w:snapToGrid w:val="0"/>
          <w:kern w:val="0"/>
          <w:sz w:val="28"/>
          <w:szCs w:val="28"/>
        </w:rPr>
        <w:t>）</w:t>
      </w:r>
      <w:r>
        <w:rPr>
          <w:rFonts w:hint="eastAsia" w:ascii="仿宋_GB2312" w:eastAsia="仿宋_GB2312" w:cs="仿宋_GB2312"/>
          <w:sz w:val="28"/>
          <w:szCs w:val="28"/>
        </w:rPr>
        <w:t>必须积极配合甲方及第三方监管人员另行安排的各项工作，包括但不限于：班组建设、安全检查、设备情况统计、各项情况说明、各类工作问题统计、人员统计上报等工作。</w:t>
      </w:r>
    </w:p>
    <w:p>
      <w:pPr>
        <w:spacing w:line="288" w:lineRule="auto"/>
        <w:ind w:firstLine="560" w:firstLineChars="200"/>
        <w:rPr>
          <w:rFonts w:ascii="仿宋_GB2312" w:eastAsia="仿宋_GB2312" w:cs="Times New Roman"/>
          <w:sz w:val="28"/>
          <w:szCs w:val="28"/>
        </w:rPr>
      </w:pPr>
      <w:r>
        <w:rPr>
          <w:rFonts w:hint="eastAsia" w:ascii="仿宋_GB2312" w:eastAsia="仿宋_GB2312" w:cs="仿宋_GB2312"/>
          <w:sz w:val="28"/>
          <w:szCs w:val="28"/>
        </w:rPr>
        <w:t>（</w:t>
      </w:r>
      <w:r>
        <w:rPr>
          <w:rFonts w:ascii="仿宋_GB2312" w:eastAsia="仿宋_GB2312" w:cs="仿宋_GB2312"/>
          <w:sz w:val="28"/>
          <w:szCs w:val="28"/>
        </w:rPr>
        <w:t>18</w:t>
      </w:r>
      <w:r>
        <w:rPr>
          <w:rFonts w:hint="eastAsia" w:ascii="仿宋_GB2312" w:eastAsia="仿宋_GB2312" w:cs="仿宋_GB2312"/>
          <w:sz w:val="28"/>
          <w:szCs w:val="28"/>
        </w:rPr>
        <w:t>）负责洁净机房环境卫生清洁和施工遗留问题的整改工作。</w:t>
      </w:r>
    </w:p>
    <w:p>
      <w:pPr>
        <w:widowControl/>
        <w:spacing w:line="288" w:lineRule="auto"/>
        <w:ind w:firstLine="551" w:firstLineChars="196"/>
        <w:jc w:val="left"/>
        <w:rPr>
          <w:rFonts w:ascii="仿宋_GB2312" w:hAnsi="宋体" w:eastAsia="仿宋_GB2312" w:cs="Times New Roman"/>
          <w:b/>
          <w:bCs/>
          <w:sz w:val="28"/>
          <w:szCs w:val="28"/>
        </w:rPr>
      </w:pPr>
      <w:r>
        <w:rPr>
          <w:rFonts w:ascii="仿宋_GB2312" w:hAnsi="宋体" w:eastAsia="仿宋_GB2312" w:cs="仿宋_GB2312"/>
          <w:b/>
          <w:bCs/>
          <w:snapToGrid w:val="0"/>
          <w:kern w:val="0"/>
          <w:sz w:val="28"/>
          <w:szCs w:val="28"/>
        </w:rPr>
        <w:t>4.3</w:t>
      </w:r>
      <w:r>
        <w:rPr>
          <w:rFonts w:hint="eastAsia" w:ascii="仿宋_GB2312" w:hAnsi="宋体" w:eastAsia="仿宋_GB2312" w:cs="仿宋_GB2312"/>
          <w:b/>
          <w:bCs/>
          <w:snapToGrid w:val="0"/>
          <w:kern w:val="0"/>
          <w:sz w:val="28"/>
          <w:szCs w:val="28"/>
        </w:rPr>
        <w:t>巡检和保养要求</w:t>
      </w:r>
    </w:p>
    <w:p>
      <w:pPr>
        <w:widowControl/>
        <w:spacing w:line="288" w:lineRule="auto"/>
        <w:ind w:firstLine="551" w:firstLineChars="196"/>
        <w:jc w:val="left"/>
        <w:rPr>
          <w:rFonts w:ascii="仿宋_GB2312" w:hAnsi="宋体" w:eastAsia="仿宋_GB2312" w:cs="Times New Roman"/>
          <w:b/>
          <w:bCs/>
          <w:snapToGrid w:val="0"/>
          <w:kern w:val="0"/>
          <w:sz w:val="28"/>
          <w:szCs w:val="28"/>
        </w:rPr>
      </w:pPr>
      <w:r>
        <w:rPr>
          <w:rFonts w:ascii="仿宋_GB2312" w:hAnsi="宋体" w:eastAsia="仿宋_GB2312" w:cs="仿宋_GB2312"/>
          <w:b/>
          <w:bCs/>
          <w:snapToGrid w:val="0"/>
          <w:kern w:val="0"/>
          <w:sz w:val="28"/>
          <w:szCs w:val="28"/>
        </w:rPr>
        <w:t>4.3.1</w:t>
      </w:r>
      <w:r>
        <w:rPr>
          <w:rFonts w:hint="eastAsia" w:ascii="仿宋_GB2312" w:hAnsi="宋体" w:eastAsia="仿宋_GB2312" w:cs="仿宋_GB2312"/>
          <w:b/>
          <w:bCs/>
          <w:snapToGrid w:val="0"/>
          <w:kern w:val="0"/>
          <w:sz w:val="28"/>
          <w:szCs w:val="28"/>
        </w:rPr>
        <w:t>日巡检：</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净化区域基本要求：温度范围</w:t>
      </w:r>
      <w:r>
        <w:rPr>
          <w:rFonts w:ascii="仿宋_GB2312" w:hAnsi="宋体" w:eastAsia="仿宋_GB2312" w:cs="仿宋_GB2312"/>
          <w:snapToGrid w:val="0"/>
          <w:kern w:val="0"/>
          <w:sz w:val="28"/>
          <w:szCs w:val="28"/>
        </w:rPr>
        <w:t>22-26</w:t>
      </w:r>
      <w:r>
        <w:rPr>
          <w:rFonts w:hint="eastAsia" w:ascii="仿宋_GB2312" w:hAnsi="宋体" w:eastAsia="仿宋_GB2312" w:cs="仿宋_GB2312"/>
          <w:snapToGrid w:val="0"/>
          <w:kern w:val="0"/>
          <w:sz w:val="28"/>
          <w:szCs w:val="28"/>
        </w:rPr>
        <w:t>℃，相对湿度为</w:t>
      </w:r>
      <w:r>
        <w:rPr>
          <w:rFonts w:ascii="仿宋_GB2312" w:hAnsi="宋体" w:eastAsia="仿宋_GB2312" w:cs="仿宋_GB2312"/>
          <w:snapToGrid w:val="0"/>
          <w:kern w:val="0"/>
          <w:sz w:val="28"/>
          <w:szCs w:val="28"/>
        </w:rPr>
        <w:t>30—60%</w:t>
      </w:r>
      <w:r>
        <w:rPr>
          <w:rFonts w:hint="eastAsia" w:ascii="仿宋_GB2312" w:hAnsi="宋体" w:eastAsia="仿宋_GB2312" w:cs="仿宋_GB2312"/>
          <w:snapToGrid w:val="0"/>
          <w:kern w:val="0"/>
          <w:sz w:val="28"/>
          <w:szCs w:val="28"/>
        </w:rPr>
        <w:t>，确保净化区域压力梯度。医用气体压力正常（氧气</w:t>
      </w:r>
      <w:r>
        <w:rPr>
          <w:rFonts w:ascii="仿宋_GB2312" w:hAnsi="宋体" w:eastAsia="仿宋_GB2312" w:cs="仿宋_GB2312"/>
          <w:snapToGrid w:val="0"/>
          <w:kern w:val="0"/>
          <w:sz w:val="28"/>
          <w:szCs w:val="28"/>
        </w:rPr>
        <w:t>0.40—0.60Mpa,</w:t>
      </w:r>
      <w:r>
        <w:rPr>
          <w:rFonts w:hint="eastAsia" w:ascii="仿宋_GB2312" w:hAnsi="宋体" w:eastAsia="仿宋_GB2312" w:cs="仿宋_GB2312"/>
          <w:snapToGrid w:val="0"/>
          <w:kern w:val="0"/>
          <w:sz w:val="28"/>
          <w:szCs w:val="28"/>
        </w:rPr>
        <w:t>负压吸引</w:t>
      </w:r>
      <w:r>
        <w:rPr>
          <w:rFonts w:ascii="仿宋_GB2312" w:hAnsi="宋体" w:eastAsia="仿宋_GB2312" w:cs="仿宋_GB2312"/>
          <w:snapToGrid w:val="0"/>
          <w:kern w:val="0"/>
          <w:sz w:val="28"/>
          <w:szCs w:val="28"/>
        </w:rPr>
        <w:t>-0.04—-0.07Mpa,</w:t>
      </w:r>
      <w:r>
        <w:rPr>
          <w:rFonts w:hint="eastAsia" w:ascii="仿宋_GB2312" w:hAnsi="宋体" w:eastAsia="仿宋_GB2312" w:cs="仿宋_GB2312"/>
          <w:snapToGrid w:val="0"/>
          <w:kern w:val="0"/>
          <w:sz w:val="28"/>
          <w:szCs w:val="28"/>
        </w:rPr>
        <w:t>压缩空气</w:t>
      </w:r>
      <w:r>
        <w:rPr>
          <w:rFonts w:ascii="仿宋_GB2312" w:hAnsi="宋体" w:eastAsia="仿宋_GB2312" w:cs="仿宋_GB2312"/>
          <w:snapToGrid w:val="0"/>
          <w:kern w:val="0"/>
          <w:sz w:val="28"/>
          <w:szCs w:val="28"/>
        </w:rPr>
        <w:t>0.45—0.9Mpa,</w:t>
      </w:r>
      <w:r>
        <w:rPr>
          <w:rFonts w:hint="eastAsia" w:ascii="仿宋_GB2312" w:hAnsi="宋体" w:eastAsia="仿宋_GB2312" w:cs="仿宋_GB2312"/>
          <w:snapToGrid w:val="0"/>
          <w:kern w:val="0"/>
          <w:sz w:val="28"/>
          <w:szCs w:val="28"/>
        </w:rPr>
        <w:t>氮气</w:t>
      </w:r>
      <w:r>
        <w:rPr>
          <w:rFonts w:ascii="仿宋_GB2312" w:hAnsi="宋体" w:eastAsia="仿宋_GB2312" w:cs="仿宋_GB2312"/>
          <w:snapToGrid w:val="0"/>
          <w:kern w:val="0"/>
          <w:sz w:val="28"/>
          <w:szCs w:val="28"/>
        </w:rPr>
        <w:t>0.35—0.40Mpa,</w:t>
      </w:r>
      <w:r>
        <w:rPr>
          <w:rFonts w:hint="eastAsia" w:ascii="仿宋_GB2312" w:hAnsi="宋体" w:eastAsia="仿宋_GB2312" w:cs="仿宋_GB2312"/>
          <w:snapToGrid w:val="0"/>
          <w:kern w:val="0"/>
          <w:sz w:val="28"/>
          <w:szCs w:val="28"/>
        </w:rPr>
        <w:t>二氧化碳</w:t>
      </w:r>
      <w:r>
        <w:rPr>
          <w:rFonts w:ascii="仿宋_GB2312" w:hAnsi="宋体" w:eastAsia="仿宋_GB2312" w:cs="仿宋_GB2312"/>
          <w:snapToGrid w:val="0"/>
          <w:kern w:val="0"/>
          <w:sz w:val="28"/>
          <w:szCs w:val="28"/>
        </w:rPr>
        <w:t>0.35—0.40Mpa,</w:t>
      </w:r>
      <w:r>
        <w:rPr>
          <w:rFonts w:hint="eastAsia" w:ascii="仿宋_GB2312" w:hAnsi="宋体" w:eastAsia="仿宋_GB2312" w:cs="仿宋_GB2312"/>
          <w:snapToGrid w:val="0"/>
          <w:kern w:val="0"/>
          <w:sz w:val="28"/>
          <w:szCs w:val="28"/>
        </w:rPr>
        <w:t>氩气</w:t>
      </w:r>
      <w:r>
        <w:rPr>
          <w:rFonts w:ascii="仿宋_GB2312" w:hAnsi="宋体" w:eastAsia="仿宋_GB2312" w:cs="仿宋_GB2312"/>
          <w:snapToGrid w:val="0"/>
          <w:kern w:val="0"/>
          <w:sz w:val="28"/>
          <w:szCs w:val="28"/>
        </w:rPr>
        <w:t>0.35—0.40Mpa)</w:t>
      </w:r>
      <w:r>
        <w:rPr>
          <w:rFonts w:hint="eastAsia" w:ascii="仿宋_GB2312" w:hAnsi="宋体" w:eastAsia="仿宋_GB2312" w:cs="仿宋_GB2312"/>
          <w:snapToGrid w:val="0"/>
          <w:kern w:val="0"/>
          <w:sz w:val="28"/>
          <w:szCs w:val="28"/>
        </w:rPr>
        <w:t>。</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w:t>
      </w:r>
      <w:r>
        <w:rPr>
          <w:rFonts w:hint="eastAsia" w:ascii="仿宋_GB2312" w:hAnsi="宋体" w:eastAsia="仿宋_GB2312" w:cs="仿宋_GB2312"/>
          <w:snapToGrid w:val="0"/>
          <w:kern w:val="0"/>
          <w:sz w:val="28"/>
          <w:szCs w:val="28"/>
        </w:rPr>
        <w:t>）必须保障每天早</w:t>
      </w:r>
      <w:r>
        <w:rPr>
          <w:rFonts w:ascii="仿宋_GB2312" w:hAnsi="宋体" w:eastAsia="仿宋_GB2312" w:cs="仿宋_GB2312"/>
          <w:snapToGrid w:val="0"/>
          <w:kern w:val="0"/>
          <w:sz w:val="28"/>
          <w:szCs w:val="28"/>
        </w:rPr>
        <w:t>7:30</w:t>
      </w:r>
      <w:r>
        <w:rPr>
          <w:rFonts w:hint="eastAsia" w:ascii="仿宋_GB2312" w:hAnsi="宋体" w:eastAsia="仿宋_GB2312" w:cs="仿宋_GB2312"/>
          <w:snapToGrid w:val="0"/>
          <w:kern w:val="0"/>
          <w:sz w:val="28"/>
          <w:szCs w:val="28"/>
        </w:rPr>
        <w:t>开始对中心手术室区域巡检工作，确保手术室设备设施及各系统正常工作，必须保障中心手术室手术每天按时、正常开展。</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2</w:t>
      </w:r>
      <w:r>
        <w:rPr>
          <w:rFonts w:hint="eastAsia" w:ascii="仿宋_GB2312" w:hAnsi="宋体" w:eastAsia="仿宋_GB2312" w:cs="仿宋_GB2312"/>
          <w:snapToGrid w:val="0"/>
          <w:kern w:val="0"/>
          <w:sz w:val="28"/>
          <w:szCs w:val="28"/>
        </w:rPr>
        <w:t>）每日对手术部日光照明、看片灯、插座排、控制面板、刷手池、自动门、书写台、呼叫、对讲、药品柜等的基础设施、附属间设备、各气瓶间进行巡视检查，对手术室各区域时钟进行统一校正，发现问题及时维修、处理。</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3</w:t>
      </w:r>
      <w:r>
        <w:rPr>
          <w:rFonts w:hint="eastAsia" w:ascii="仿宋_GB2312" w:hAnsi="宋体" w:eastAsia="仿宋_GB2312" w:cs="仿宋_GB2312"/>
          <w:snapToGrid w:val="0"/>
          <w:kern w:val="0"/>
          <w:sz w:val="28"/>
          <w:szCs w:val="28"/>
        </w:rPr>
        <w:t>）每日对其他净化区域设备、系统等进行巡视检查，并对机组等设备进行日常保养，发现问题及时处理并且填写“维修服务报告”。</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4</w:t>
      </w:r>
      <w:r>
        <w:rPr>
          <w:rFonts w:hint="eastAsia" w:ascii="仿宋_GB2312" w:hAnsi="宋体" w:eastAsia="仿宋_GB2312" w:cs="仿宋_GB2312"/>
          <w:snapToGrid w:val="0"/>
          <w:kern w:val="0"/>
          <w:sz w:val="28"/>
          <w:szCs w:val="28"/>
        </w:rPr>
        <w:t>）每日对设备层进行巡检，有无漏水、设施损坏、停电故障。</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5</w:t>
      </w:r>
      <w:r>
        <w:rPr>
          <w:rFonts w:hint="eastAsia" w:ascii="仿宋_GB2312" w:hAnsi="宋体" w:eastAsia="仿宋_GB2312" w:cs="仿宋_GB2312"/>
          <w:snapToGrid w:val="0"/>
          <w:kern w:val="0"/>
          <w:sz w:val="28"/>
          <w:szCs w:val="28"/>
        </w:rPr>
        <w:t>）每日巡检消防设备是否齐备、消防灯是否正常工作，如发现问题立即告知科室，由科室联系消防部门予以解决。</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6</w:t>
      </w:r>
      <w:r>
        <w:rPr>
          <w:rFonts w:hint="eastAsia" w:ascii="仿宋_GB2312" w:hAnsi="宋体" w:eastAsia="仿宋_GB2312" w:cs="仿宋_GB2312"/>
          <w:snapToGrid w:val="0"/>
          <w:kern w:val="0"/>
          <w:sz w:val="28"/>
          <w:szCs w:val="28"/>
        </w:rPr>
        <w:t>）对于巡检过程中发现的问题，立即着手解决，对于需甲方协调的故障第一时间通知总务与规划建设处及科室，每日巡检结束后工作人员做好巡检记录并签字确认，定期交总务与规划建设处处留档。</w:t>
      </w:r>
    </w:p>
    <w:p>
      <w:pPr>
        <w:spacing w:line="288" w:lineRule="auto"/>
        <w:ind w:firstLine="551" w:firstLineChars="196"/>
        <w:rPr>
          <w:rFonts w:ascii="仿宋_GB2312" w:hAnsi="宋体" w:eastAsia="仿宋_GB2312" w:cs="Times New Roman"/>
          <w:b/>
          <w:bCs/>
          <w:snapToGrid w:val="0"/>
          <w:kern w:val="0"/>
          <w:sz w:val="28"/>
          <w:szCs w:val="28"/>
        </w:rPr>
      </w:pPr>
      <w:r>
        <w:rPr>
          <w:rFonts w:ascii="仿宋_GB2312" w:hAnsi="宋体" w:eastAsia="仿宋_GB2312" w:cs="仿宋_GB2312"/>
          <w:b/>
          <w:bCs/>
          <w:snapToGrid w:val="0"/>
          <w:kern w:val="0"/>
          <w:sz w:val="28"/>
          <w:szCs w:val="28"/>
        </w:rPr>
        <w:t>4.3.2</w:t>
      </w:r>
      <w:r>
        <w:rPr>
          <w:rFonts w:hint="eastAsia" w:ascii="仿宋_GB2312" w:hAnsi="宋体" w:eastAsia="仿宋_GB2312" w:cs="仿宋_GB2312"/>
          <w:b/>
          <w:bCs/>
          <w:snapToGrid w:val="0"/>
          <w:kern w:val="0"/>
          <w:sz w:val="28"/>
          <w:szCs w:val="28"/>
        </w:rPr>
        <w:t>月巡检：</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w:t>
      </w:r>
      <w:r>
        <w:rPr>
          <w:rFonts w:hint="eastAsia" w:ascii="仿宋_GB2312" w:hAnsi="宋体" w:eastAsia="仿宋_GB2312" w:cs="仿宋_GB2312"/>
          <w:snapToGrid w:val="0"/>
          <w:kern w:val="0"/>
          <w:sz w:val="28"/>
          <w:szCs w:val="28"/>
        </w:rPr>
        <w:t>）每月对各类机组、设备等进行维修保养，填写</w:t>
      </w:r>
      <w:r>
        <w:rPr>
          <w:rFonts w:ascii="仿宋_GB2312" w:hAnsi="宋体" w:eastAsia="仿宋_GB2312" w:cs="仿宋_GB2312"/>
          <w:snapToGrid w:val="0"/>
          <w:kern w:val="0"/>
          <w:sz w:val="28"/>
          <w:szCs w:val="28"/>
        </w:rPr>
        <w:t>"</w:t>
      </w:r>
      <w:r>
        <w:rPr>
          <w:rFonts w:hint="eastAsia" w:ascii="仿宋_GB2312" w:hAnsi="宋体" w:eastAsia="仿宋_GB2312" w:cs="仿宋_GB2312"/>
          <w:snapToGrid w:val="0"/>
          <w:kern w:val="0"/>
          <w:sz w:val="28"/>
          <w:szCs w:val="28"/>
        </w:rPr>
        <w:t>维修保养例行检查表（月度表）</w:t>
      </w:r>
      <w:r>
        <w:rPr>
          <w:rFonts w:ascii="仿宋_GB2312" w:hAnsi="宋体" w:eastAsia="仿宋_GB2312" w:cs="仿宋_GB2312"/>
          <w:snapToGrid w:val="0"/>
          <w:kern w:val="0"/>
          <w:sz w:val="28"/>
          <w:szCs w:val="28"/>
        </w:rPr>
        <w:t>",</w:t>
      </w:r>
      <w:r>
        <w:rPr>
          <w:rFonts w:hint="eastAsia" w:ascii="仿宋_GB2312" w:hAnsi="宋体" w:eastAsia="仿宋_GB2312" w:cs="仿宋_GB2312"/>
          <w:snapToGrid w:val="0"/>
          <w:kern w:val="0"/>
          <w:sz w:val="28"/>
          <w:szCs w:val="28"/>
        </w:rPr>
        <w:t>并由甲方监管人员检查、核实后给予签字确认。</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2</w:t>
      </w:r>
      <w:r>
        <w:rPr>
          <w:rFonts w:hint="eastAsia" w:ascii="仿宋_GB2312" w:hAnsi="宋体" w:eastAsia="仿宋_GB2312" w:cs="仿宋_GB2312"/>
          <w:snapToGrid w:val="0"/>
          <w:kern w:val="0"/>
          <w:sz w:val="28"/>
          <w:szCs w:val="28"/>
        </w:rPr>
        <w:t>）每月对机组控制柜进行巡检维护，内容有：电源正常指示、变压器</w:t>
      </w:r>
      <w:r>
        <w:rPr>
          <w:rFonts w:ascii="仿宋_GB2312" w:hAnsi="宋体" w:eastAsia="仿宋_GB2312" w:cs="仿宋_GB2312"/>
          <w:snapToGrid w:val="0"/>
          <w:kern w:val="0"/>
          <w:sz w:val="28"/>
          <w:szCs w:val="28"/>
        </w:rPr>
        <w:t>TX1</w:t>
      </w: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TX2</w:t>
      </w:r>
      <w:r>
        <w:rPr>
          <w:rFonts w:hint="eastAsia" w:ascii="仿宋_GB2312" w:hAnsi="宋体" w:eastAsia="仿宋_GB2312" w:cs="仿宋_GB2312"/>
          <w:snapToGrid w:val="0"/>
          <w:kern w:val="0"/>
          <w:sz w:val="28"/>
          <w:szCs w:val="28"/>
        </w:rPr>
        <w:t>、应急故障及指示、机组自动启停、变频器遥控启停、电柜排风扇、加湿器运行测试、加湿器排水测试、紧急停机、消防停机、故障远程监控、运行远程监控、继电器板指示灯检查、送风机热继电器设定、外接端子控制输出、外接端子电压输出。</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3</w:t>
      </w:r>
      <w:r>
        <w:rPr>
          <w:rFonts w:hint="eastAsia" w:ascii="仿宋_GB2312" w:hAnsi="宋体" w:eastAsia="仿宋_GB2312" w:cs="仿宋_GB2312"/>
          <w:snapToGrid w:val="0"/>
          <w:kern w:val="0"/>
          <w:sz w:val="28"/>
          <w:szCs w:val="28"/>
        </w:rPr>
        <w:t>）每月对中央控制箱进行巡检维护，内容有：时钟板，计时钟板、电话板、手术照明开关、值机开关、麻醉废气开关、控制箱内空气开关、控制箱内继电器、变压器、气体报警板。</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4</w:t>
      </w:r>
      <w:r>
        <w:rPr>
          <w:rFonts w:hint="eastAsia" w:ascii="仿宋_GB2312" w:hAnsi="宋体" w:eastAsia="仿宋_GB2312" w:cs="仿宋_GB2312"/>
          <w:snapToGrid w:val="0"/>
          <w:kern w:val="0"/>
          <w:sz w:val="28"/>
          <w:szCs w:val="28"/>
        </w:rPr>
        <w:t>）月度巡检报告一式叁份，由乙方服务人员签字确认，一份交由科室存档，一份交由总务与规划建设处处存档，一份由供应商存档。</w:t>
      </w:r>
    </w:p>
    <w:p>
      <w:pPr>
        <w:spacing w:line="288" w:lineRule="auto"/>
        <w:ind w:firstLine="551" w:firstLineChars="196"/>
        <w:rPr>
          <w:rFonts w:ascii="仿宋_GB2312" w:hAnsi="宋体" w:eastAsia="仿宋_GB2312" w:cs="Times New Roman"/>
          <w:b/>
          <w:bCs/>
          <w:snapToGrid w:val="0"/>
          <w:kern w:val="0"/>
          <w:sz w:val="28"/>
          <w:szCs w:val="28"/>
        </w:rPr>
      </w:pPr>
      <w:r>
        <w:rPr>
          <w:rFonts w:ascii="仿宋_GB2312" w:hAnsi="宋体" w:eastAsia="仿宋_GB2312" w:cs="仿宋_GB2312"/>
          <w:b/>
          <w:bCs/>
          <w:snapToGrid w:val="0"/>
          <w:kern w:val="0"/>
          <w:sz w:val="28"/>
          <w:szCs w:val="28"/>
        </w:rPr>
        <w:t>4.3.3</w:t>
      </w:r>
      <w:r>
        <w:rPr>
          <w:rFonts w:hint="eastAsia" w:ascii="仿宋_GB2312" w:hAnsi="宋体" w:eastAsia="仿宋_GB2312" w:cs="仿宋_GB2312"/>
          <w:b/>
          <w:bCs/>
          <w:snapToGrid w:val="0"/>
          <w:kern w:val="0"/>
          <w:sz w:val="28"/>
          <w:szCs w:val="28"/>
        </w:rPr>
        <w:t>季巡检：</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1</w:t>
      </w:r>
      <w:r>
        <w:rPr>
          <w:rFonts w:hint="eastAsia" w:ascii="仿宋_GB2312" w:hAnsi="宋体" w:eastAsia="仿宋_GB2312" w:cs="仿宋_GB2312"/>
          <w:snapToGrid w:val="0"/>
          <w:kern w:val="0"/>
          <w:sz w:val="28"/>
          <w:szCs w:val="28"/>
        </w:rPr>
        <w:t>）每季度对机组和设备进行维修保养，填写“维修保养例行检查表（季度表）”，并由甲方监管人员检查、核实后给予签字确认。维修保养内容有：缺风保护报警信号、中效过滤网报警信号、高效过滤器报警信号、送风机运行信号、送风机故障信号、加湿器故障、高温报警信号、遥控启停控制、遥控值机控制、冬夏工况转换信号、机组自动报警信号、消防报警信号、回风温度信号、回风湿度信号、远程温度设定信号、回风压差信号、变频调节控制、加湿器调节控制、送风机启停控制、加湿器排水控制、起停远程控制、运行指示、值机指示、故障指示、水阀开启控制、水阀关闭控制、启停控制、值机控制、主屏控制、报警监控、变频定频控制切换、温度设定切换、参数设定。</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2</w:t>
      </w:r>
      <w:r>
        <w:rPr>
          <w:rFonts w:hint="eastAsia" w:ascii="仿宋_GB2312" w:hAnsi="宋体" w:eastAsia="仿宋_GB2312" w:cs="仿宋_GB2312"/>
          <w:snapToGrid w:val="0"/>
          <w:kern w:val="0"/>
          <w:sz w:val="28"/>
          <w:szCs w:val="28"/>
        </w:rPr>
        <w:t>）每季度对手术室内设备进行维修保养，内容有：中央控制屏、各类灯具开关、器械柜、药品柜、回风百叶、看片灯、净化天花板、室内排风扇、插座排、书写台、自动门电子板、自动门磁性开关、自动门限高轮、自动门滚动轮、自动门感应开关、自动门手按开关、自动门电源开关、自动门电机、自动门减速箱、把手、变频器、门头灯、同步轮、皮带轮、地脚轮、皮带架、门体等。</w:t>
      </w:r>
    </w:p>
    <w:p>
      <w:pPr>
        <w:widowControl/>
        <w:spacing w:line="288" w:lineRule="auto"/>
        <w:ind w:firstLine="560" w:firstLineChars="200"/>
        <w:jc w:val="left"/>
        <w:rPr>
          <w:rFonts w:ascii="仿宋_GB2312" w:hAnsi="宋体" w:eastAsia="仿宋_GB2312" w:cs="Times New Roman"/>
          <w:snapToGrid w:val="0"/>
          <w:kern w:val="0"/>
          <w:sz w:val="28"/>
          <w:szCs w:val="28"/>
        </w:rPr>
      </w:pPr>
      <w:r>
        <w:rPr>
          <w:rFonts w:hint="eastAsia" w:ascii="仿宋_GB2312" w:hAnsi="宋体" w:eastAsia="仿宋_GB2312" w:cs="仿宋_GB2312"/>
          <w:snapToGrid w:val="0"/>
          <w:kern w:val="0"/>
          <w:sz w:val="28"/>
          <w:szCs w:val="28"/>
        </w:rPr>
        <w:t>（</w:t>
      </w:r>
      <w:r>
        <w:rPr>
          <w:rFonts w:ascii="仿宋_GB2312" w:hAnsi="宋体" w:eastAsia="仿宋_GB2312" w:cs="仿宋_GB2312"/>
          <w:snapToGrid w:val="0"/>
          <w:kern w:val="0"/>
          <w:sz w:val="28"/>
          <w:szCs w:val="28"/>
        </w:rPr>
        <w:t>4</w:t>
      </w:r>
      <w:r>
        <w:rPr>
          <w:rFonts w:hint="eastAsia" w:ascii="仿宋_GB2312" w:hAnsi="宋体" w:eastAsia="仿宋_GB2312" w:cs="仿宋_GB2312"/>
          <w:snapToGrid w:val="0"/>
          <w:kern w:val="0"/>
          <w:sz w:val="28"/>
          <w:szCs w:val="28"/>
        </w:rPr>
        <w:t>）季度巡检报告一式叁份，由乙方服务人员签字确认，一份交由科室存档，一份交由总务与规划建设处处存档，一份由供应商存档。</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五、乙方责任及承诺</w:t>
      </w:r>
    </w:p>
    <w:p>
      <w:pPr>
        <w:widowControl/>
        <w:tabs>
          <w:tab w:val="left" w:pos="1134"/>
          <w:tab w:val="left" w:pos="5103"/>
        </w:tabs>
        <w:adjustRightInd w:val="0"/>
        <w:spacing w:line="288" w:lineRule="auto"/>
        <w:ind w:left="105" w:leftChars="50" w:firstLine="560" w:firstLineChars="200"/>
        <w:jc w:val="left"/>
        <w:rPr>
          <w:rFonts w:ascii="仿宋_GB2312" w:eastAsia="仿宋_GB2312" w:cs="Times New Roman"/>
          <w:snapToGrid w:val="0"/>
          <w:kern w:val="0"/>
          <w:sz w:val="28"/>
          <w:szCs w:val="28"/>
        </w:rPr>
      </w:pPr>
      <w:r>
        <w:rPr>
          <w:rFonts w:ascii="仿宋_GB2312" w:hAnsi="宋体" w:eastAsia="仿宋_GB2312" w:cs="仿宋_GB2312"/>
          <w:sz w:val="28"/>
          <w:szCs w:val="28"/>
        </w:rPr>
        <w:t>1</w:t>
      </w:r>
      <w:r>
        <w:rPr>
          <w:rFonts w:hint="eastAsia" w:ascii="仿宋_GB2312" w:hAnsi="宋体" w:eastAsia="仿宋_GB2312" w:cs="仿宋_GB2312"/>
          <w:sz w:val="28"/>
          <w:szCs w:val="28"/>
        </w:rPr>
        <w:t>、乙方服务的技术要求、质量标准、服务期限及效率、验收标准、以及其他技术和服务要求等相关事宜应完全满足本合同要求及相关标准和规范要求。</w:t>
      </w:r>
    </w:p>
    <w:p>
      <w:pPr>
        <w:widowControl/>
        <w:tabs>
          <w:tab w:val="left" w:pos="1134"/>
          <w:tab w:val="left" w:pos="5103"/>
        </w:tabs>
        <w:adjustRightInd w:val="0"/>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2</w:t>
      </w:r>
      <w:r>
        <w:rPr>
          <w:rFonts w:hint="eastAsia" w:ascii="仿宋_GB2312" w:hAnsi="宋体" w:eastAsia="仿宋_GB2312" w:cs="仿宋_GB2312"/>
          <w:snapToGrid w:val="0"/>
          <w:kern w:val="0"/>
          <w:sz w:val="28"/>
          <w:szCs w:val="28"/>
        </w:rPr>
        <w:t>、根据甲方设备情况，安排维修耗材、维修备件及维修工具的及时到位，做到及时监测，及时更换。</w:t>
      </w:r>
    </w:p>
    <w:p>
      <w:pPr>
        <w:widowControl/>
        <w:tabs>
          <w:tab w:val="left" w:pos="1134"/>
          <w:tab w:val="left" w:pos="5103"/>
        </w:tabs>
        <w:adjustRightInd w:val="0"/>
        <w:spacing w:line="288" w:lineRule="auto"/>
        <w:ind w:firstLine="560" w:firstLineChars="200"/>
        <w:jc w:val="left"/>
        <w:rPr>
          <w:rFonts w:ascii="仿宋_GB2312" w:eastAsia="仿宋_GB2312" w:cs="Times New Roman"/>
          <w:b/>
          <w:bCs/>
          <w:snapToGrid w:val="0"/>
          <w:kern w:val="0"/>
          <w:sz w:val="28"/>
          <w:szCs w:val="28"/>
        </w:rPr>
      </w:pPr>
      <w:r>
        <w:rPr>
          <w:rFonts w:ascii="仿宋_GB2312" w:hAnsi="宋体" w:eastAsia="仿宋_GB2312" w:cs="仿宋_GB2312"/>
          <w:snapToGrid w:val="0"/>
          <w:kern w:val="0"/>
          <w:sz w:val="28"/>
          <w:szCs w:val="28"/>
        </w:rPr>
        <w:t>3</w:t>
      </w:r>
      <w:r>
        <w:rPr>
          <w:rFonts w:hint="eastAsia" w:ascii="仿宋_GB2312" w:hAnsi="宋体" w:eastAsia="仿宋_GB2312" w:cs="仿宋_GB2312"/>
          <w:snapToGrid w:val="0"/>
          <w:kern w:val="0"/>
          <w:sz w:val="28"/>
          <w:szCs w:val="28"/>
        </w:rPr>
        <w:t>、根据维修保养材料清单的范围，在维修保养期间内，确保空调机组和各项设备的安全运转，并保证洁净区域的技术指标满足设计要求。</w:t>
      </w:r>
    </w:p>
    <w:p>
      <w:pPr>
        <w:widowControl/>
        <w:tabs>
          <w:tab w:val="left" w:pos="1134"/>
          <w:tab w:val="left" w:pos="5103"/>
        </w:tabs>
        <w:adjustRightInd w:val="0"/>
        <w:spacing w:line="288" w:lineRule="auto"/>
        <w:ind w:firstLine="560" w:firstLineChars="200"/>
        <w:jc w:val="left"/>
        <w:rPr>
          <w:rFonts w:ascii="仿宋_GB2312" w:eastAsia="仿宋_GB2312" w:cs="Times New Roman"/>
          <w:b/>
          <w:bCs/>
          <w:snapToGrid w:val="0"/>
          <w:kern w:val="0"/>
          <w:sz w:val="28"/>
          <w:szCs w:val="28"/>
        </w:rPr>
      </w:pPr>
      <w:r>
        <w:rPr>
          <w:rFonts w:ascii="仿宋_GB2312" w:hAnsi="宋体" w:eastAsia="仿宋_GB2312" w:cs="仿宋_GB2312"/>
          <w:snapToGrid w:val="0"/>
          <w:kern w:val="0"/>
          <w:sz w:val="28"/>
          <w:szCs w:val="28"/>
        </w:rPr>
        <w:t>4</w:t>
      </w:r>
      <w:r>
        <w:rPr>
          <w:rFonts w:hint="eastAsia" w:ascii="仿宋_GB2312" w:hAnsi="宋体" w:eastAsia="仿宋_GB2312" w:cs="仿宋_GB2312"/>
          <w:snapToGrid w:val="0"/>
          <w:kern w:val="0"/>
          <w:sz w:val="28"/>
          <w:szCs w:val="28"/>
        </w:rPr>
        <w:t>、乙方针对甲方具体维修保养情况，列出维护保养项目计划表（包括设备设施主要平不见名录、保养周期、保养标准、保养措施及方法等），交由甲方认可后，按计划进行定期维护，并填写维护检查表。在维护保养期间对各项设备所列保养周期进行保养维护服务。</w:t>
      </w:r>
    </w:p>
    <w:p>
      <w:pPr>
        <w:widowControl/>
        <w:tabs>
          <w:tab w:val="left" w:pos="1134"/>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5</w:t>
      </w:r>
      <w:r>
        <w:rPr>
          <w:rFonts w:hint="eastAsia" w:ascii="仿宋_GB2312" w:hAnsi="宋体" w:eastAsia="仿宋_GB2312" w:cs="仿宋_GB2312"/>
          <w:snapToGrid w:val="0"/>
          <w:kern w:val="0"/>
          <w:sz w:val="28"/>
          <w:szCs w:val="28"/>
        </w:rPr>
        <w:t>、净化区域的净化合格率是对整个净化区域管理的主要标准，为了保证净化合格率，在维护保养期间，乙方需对净化机组内的初、中效过滤器进行定期的检查维护工作，并视洁净程度的需要，及时更换初、中效及手术室高效过滤器，并在更换后对相应指标进行检测调整，保证各项指标符合规范要求。</w:t>
      </w:r>
    </w:p>
    <w:p>
      <w:pPr>
        <w:widowControl/>
        <w:tabs>
          <w:tab w:val="left" w:pos="1134"/>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6</w:t>
      </w:r>
      <w:r>
        <w:rPr>
          <w:rFonts w:hint="eastAsia" w:ascii="仿宋_GB2312" w:hAnsi="宋体" w:eastAsia="仿宋_GB2312" w:cs="仿宋_GB2312"/>
          <w:snapToGrid w:val="0"/>
          <w:kern w:val="0"/>
          <w:sz w:val="28"/>
          <w:szCs w:val="28"/>
        </w:rPr>
        <w:t>、乙方每月对净化区域的重要净化指标（风速、压差和噪声）进行检测，每季度进行一次全面的综合性能检测、调试，并在检测后向甲方报告检测结果。</w:t>
      </w:r>
    </w:p>
    <w:p>
      <w:pPr>
        <w:widowControl/>
        <w:tabs>
          <w:tab w:val="left" w:pos="1134"/>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7</w:t>
      </w:r>
      <w:r>
        <w:rPr>
          <w:rFonts w:hint="eastAsia" w:ascii="仿宋_GB2312" w:hAnsi="宋体" w:eastAsia="仿宋_GB2312" w:cs="仿宋_GB2312"/>
          <w:snapToGrid w:val="0"/>
          <w:kern w:val="0"/>
          <w:sz w:val="28"/>
          <w:szCs w:val="28"/>
        </w:rPr>
        <w:t>、高效过滤器安装后需对净化区域的净化指标进行一次全面检测，并向甲方报告检测结果，检测标准依据为：《医院洁净手术部建设标准》</w:t>
      </w:r>
      <w:r>
        <w:rPr>
          <w:rFonts w:ascii="仿宋_GB2312" w:hAnsi="宋体" w:eastAsia="仿宋_GB2312" w:cs="仿宋_GB2312"/>
          <w:snapToGrid w:val="0"/>
          <w:kern w:val="0"/>
          <w:sz w:val="28"/>
          <w:szCs w:val="28"/>
        </w:rPr>
        <w:t>—GB 50333-2013</w:t>
      </w:r>
      <w:r>
        <w:rPr>
          <w:rFonts w:hint="eastAsia" w:ascii="仿宋_GB2312" w:hAnsi="宋体" w:eastAsia="仿宋_GB2312" w:cs="仿宋_GB2312"/>
          <w:snapToGrid w:val="0"/>
          <w:kern w:val="0"/>
          <w:sz w:val="28"/>
          <w:szCs w:val="28"/>
        </w:rPr>
        <w:t>。甲方若对乙方的检测有疑问，可请有资质的检测部门进行复测，并事先通知乙方参加，若复测不合格，则由乙方支付复测费用，并承担因此造成的相应损失。</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8</w:t>
      </w:r>
      <w:r>
        <w:rPr>
          <w:rFonts w:hint="eastAsia" w:ascii="仿宋_GB2312" w:hAnsi="宋体" w:eastAsia="仿宋_GB2312" w:cs="仿宋_GB2312"/>
          <w:snapToGrid w:val="0"/>
          <w:kern w:val="0"/>
          <w:sz w:val="28"/>
          <w:szCs w:val="28"/>
        </w:rPr>
        <w:t>、因甲方责任所造成设备部件损坏的（如：机械碰撞产生的裂缝和破损；因机房浸水、电压、水压、气压异常导致的设备损坏及其他人为损坏等）；因不可抗拒的自然灾害等非正常因素造成的影响，不含在本合同范围内。</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9</w:t>
      </w:r>
      <w:r>
        <w:rPr>
          <w:rFonts w:hint="eastAsia" w:ascii="仿宋_GB2312" w:hAnsi="宋体" w:eastAsia="仿宋_GB2312" w:cs="仿宋_GB2312"/>
          <w:snapToGrid w:val="0"/>
          <w:kern w:val="0"/>
          <w:sz w:val="28"/>
          <w:szCs w:val="28"/>
        </w:rPr>
        <w:t>、在合同执行期间，如乙方人员维护服务和维修材料不能及时到位，造成甲方财务财产损失或影响医疗工作开展的事故，可根据具体损失情况负责赔偿。赔偿问题由甲乙双方按情况写协商决定。</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10</w:t>
      </w:r>
      <w:r>
        <w:rPr>
          <w:rFonts w:hint="eastAsia" w:ascii="仿宋_GB2312" w:hAnsi="宋体" w:eastAsia="仿宋_GB2312" w:cs="仿宋_GB2312"/>
          <w:snapToGrid w:val="0"/>
          <w:kern w:val="0"/>
          <w:sz w:val="28"/>
          <w:szCs w:val="28"/>
        </w:rPr>
        <w:t>、乙方指派负责人负责本合同的履行，若乙方更换负责人或工程师，应书面通知甲方。</w:t>
      </w:r>
      <w:r>
        <w:rPr>
          <w:rFonts w:ascii="仿宋_GB2312" w:hAnsi="宋体" w:eastAsia="仿宋_GB2312" w:cs="仿宋_GB2312"/>
          <w:snapToGrid w:val="0"/>
          <w:kern w:val="0"/>
          <w:sz w:val="28"/>
          <w:szCs w:val="28"/>
        </w:rPr>
        <w:t xml:space="preserve"> </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11</w:t>
      </w:r>
      <w:r>
        <w:rPr>
          <w:rFonts w:hint="eastAsia" w:ascii="仿宋_GB2312" w:hAnsi="宋体" w:eastAsia="仿宋_GB2312" w:cs="仿宋_GB2312"/>
          <w:snapToGrid w:val="0"/>
          <w:kern w:val="0"/>
          <w:sz w:val="28"/>
          <w:szCs w:val="28"/>
        </w:rPr>
        <w:t>、在维护过程中采取严密的安全防护、防火措施，并承担施工期间由乙方负责承担所造成的全部人员人身损害及财产损失等各项费用；</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napToGrid w:val="0"/>
          <w:kern w:val="0"/>
          <w:sz w:val="28"/>
          <w:szCs w:val="28"/>
        </w:rPr>
        <w:t>12</w:t>
      </w:r>
      <w:r>
        <w:rPr>
          <w:rFonts w:hint="eastAsia" w:ascii="仿宋_GB2312" w:hAnsi="宋体" w:eastAsia="仿宋_GB2312" w:cs="仿宋_GB2312"/>
          <w:snapToGrid w:val="0"/>
          <w:kern w:val="0"/>
          <w:sz w:val="28"/>
          <w:szCs w:val="28"/>
        </w:rPr>
        <w:t>、乙方负责净化区域各种型号过滤网的更换，费用已包含在本合同中。乙方负责单价≤</w:t>
      </w:r>
      <w:r>
        <w:rPr>
          <w:rFonts w:ascii="仿宋_GB2312" w:hAnsi="宋体" w:eastAsia="仿宋_GB2312" w:cs="仿宋_GB2312"/>
          <w:snapToGrid w:val="0"/>
          <w:kern w:val="0"/>
          <w:sz w:val="28"/>
          <w:szCs w:val="28"/>
        </w:rPr>
        <w:t>1000</w:t>
      </w:r>
      <w:r>
        <w:rPr>
          <w:rFonts w:hint="eastAsia" w:ascii="仿宋_GB2312" w:hAnsi="宋体" w:eastAsia="仿宋_GB2312" w:cs="仿宋_GB2312"/>
          <w:snapToGrid w:val="0"/>
          <w:kern w:val="0"/>
          <w:sz w:val="28"/>
          <w:szCs w:val="28"/>
        </w:rPr>
        <w:t>元的零配件采购与更换，费用已包含在本合同中。单价在</w:t>
      </w:r>
      <w:r>
        <w:rPr>
          <w:rFonts w:ascii="仿宋_GB2312" w:hAnsi="宋体" w:eastAsia="仿宋_GB2312" w:cs="仿宋_GB2312"/>
          <w:snapToGrid w:val="0"/>
          <w:kern w:val="0"/>
          <w:sz w:val="28"/>
          <w:szCs w:val="28"/>
        </w:rPr>
        <w:t>1000</w:t>
      </w:r>
      <w:r>
        <w:rPr>
          <w:rFonts w:hint="eastAsia" w:ascii="仿宋_GB2312" w:hAnsi="宋体" w:eastAsia="仿宋_GB2312" w:cs="仿宋_GB2312"/>
          <w:snapToGrid w:val="0"/>
          <w:kern w:val="0"/>
          <w:sz w:val="28"/>
          <w:szCs w:val="28"/>
        </w:rPr>
        <w:t>元以上的零配件由甲方采购，乙方免费负责更换。</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z w:val="28"/>
          <w:szCs w:val="28"/>
        </w:rPr>
        <w:t>13</w:t>
      </w:r>
      <w:r>
        <w:rPr>
          <w:rFonts w:hint="eastAsia" w:ascii="仿宋_GB2312" w:hAnsi="宋体" w:eastAsia="仿宋_GB2312" w:cs="仿宋_GB2312"/>
          <w:sz w:val="28"/>
          <w:szCs w:val="28"/>
        </w:rPr>
        <w:t>、乙方对此合同以及因履行本合同而获知的各项资料、信息有保密义务，未经甲方同意不得向第三方透露。本约定长久有效，不因合同终止而失效。</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z w:val="28"/>
          <w:szCs w:val="28"/>
        </w:rPr>
        <w:t>14</w:t>
      </w:r>
      <w:r>
        <w:rPr>
          <w:rFonts w:hint="eastAsia" w:ascii="仿宋_GB2312" w:hAnsi="宋体" w:eastAsia="仿宋_GB2312" w:cs="仿宋_GB2312"/>
          <w:sz w:val="28"/>
          <w:szCs w:val="28"/>
        </w:rPr>
        <w:t>、乙方须按照《中华人民共和国劳动合同法》及其实施条例等法律法规的规定，与提供本协议所涉服务的人员签署劳动合同，按时足额支付劳动报酬及福利待遇，交纳社会保险费；如果乙方与提供本协议所涉服务的人员之间发生劳动争议，一切责任由乙方承担，甲方不承担责任。</w:t>
      </w:r>
    </w:p>
    <w:p>
      <w:pPr>
        <w:pStyle w:val="8"/>
        <w:widowControl/>
        <w:tabs>
          <w:tab w:val="left" w:pos="1134"/>
          <w:tab w:val="left" w:pos="1995"/>
        </w:tabs>
        <w:spacing w:line="288" w:lineRule="auto"/>
        <w:ind w:firstLine="560" w:firstLineChars="200"/>
        <w:jc w:val="left"/>
        <w:rPr>
          <w:rFonts w:ascii="仿宋_GB2312" w:eastAsia="仿宋_GB2312" w:cs="Times New Roman"/>
          <w:snapToGrid w:val="0"/>
          <w:kern w:val="0"/>
          <w:sz w:val="28"/>
          <w:szCs w:val="28"/>
        </w:rPr>
      </w:pPr>
      <w:r>
        <w:rPr>
          <w:rFonts w:ascii="仿宋_GB2312" w:hAnsi="宋体" w:eastAsia="仿宋_GB2312" w:cs="仿宋_GB2312"/>
          <w:sz w:val="28"/>
          <w:szCs w:val="28"/>
        </w:rPr>
        <w:t>15</w:t>
      </w:r>
      <w:r>
        <w:rPr>
          <w:rFonts w:hint="eastAsia" w:ascii="仿宋_GB2312" w:hAnsi="宋体" w:eastAsia="仿宋_GB2312" w:cs="仿宋_GB2312"/>
          <w:sz w:val="28"/>
          <w:szCs w:val="28"/>
        </w:rPr>
        <w:t>、乙方承诺，未经甲方同意，本项目不得以任何形式进行转包或分包。否则甲方有权解除合同。</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六、甲方责任</w:t>
      </w:r>
    </w:p>
    <w:p>
      <w:pPr>
        <w:pStyle w:val="8"/>
        <w:widowControl/>
        <w:tabs>
          <w:tab w:val="left" w:pos="709"/>
          <w:tab w:val="left" w:pos="94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1</w:t>
      </w:r>
      <w:r>
        <w:rPr>
          <w:rFonts w:hint="eastAsia" w:ascii="仿宋_GB2312" w:hAnsi="宋体" w:eastAsia="仿宋_GB2312" w:cs="仿宋_GB2312"/>
          <w:sz w:val="28"/>
          <w:szCs w:val="28"/>
        </w:rPr>
        <w:t>、按照合同协议及时支付维修保养费给乙方。</w:t>
      </w:r>
    </w:p>
    <w:p>
      <w:pPr>
        <w:pStyle w:val="8"/>
        <w:widowControl/>
        <w:tabs>
          <w:tab w:val="left" w:pos="709"/>
          <w:tab w:val="left" w:pos="94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2</w:t>
      </w:r>
      <w:r>
        <w:rPr>
          <w:rFonts w:hint="eastAsia" w:ascii="仿宋_GB2312" w:hAnsi="宋体" w:eastAsia="仿宋_GB2312" w:cs="仿宋_GB2312"/>
          <w:sz w:val="28"/>
          <w:szCs w:val="28"/>
        </w:rPr>
        <w:t>、系统正常运行时，操作人员必需按照乙方的正确指示操作各设备。</w:t>
      </w:r>
    </w:p>
    <w:p>
      <w:pPr>
        <w:pStyle w:val="8"/>
        <w:widowControl/>
        <w:tabs>
          <w:tab w:val="left" w:pos="709"/>
          <w:tab w:val="left" w:pos="94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3</w:t>
      </w:r>
      <w:r>
        <w:rPr>
          <w:rFonts w:hint="eastAsia" w:ascii="仿宋_GB2312" w:hAnsi="宋体" w:eastAsia="仿宋_GB2312" w:cs="仿宋_GB2312"/>
          <w:sz w:val="28"/>
          <w:szCs w:val="28"/>
        </w:rPr>
        <w:t>、甲方须根据乙方维修人员提出的要求，采取安全防范措施。</w:t>
      </w:r>
    </w:p>
    <w:p>
      <w:pPr>
        <w:pStyle w:val="8"/>
        <w:widowControl/>
        <w:tabs>
          <w:tab w:val="left" w:pos="709"/>
          <w:tab w:val="left" w:pos="1260"/>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4</w:t>
      </w:r>
      <w:r>
        <w:rPr>
          <w:rFonts w:hint="eastAsia" w:ascii="仿宋_GB2312" w:hAnsi="宋体" w:eastAsia="仿宋_GB2312" w:cs="仿宋_GB2312"/>
          <w:sz w:val="28"/>
          <w:szCs w:val="28"/>
        </w:rPr>
        <w:t>、甲方应协助乙方做好对合同维修范围内的安全和卫生管理工作。保证乙方负责的设备材料不受其他人员的侵扰，并为乙方提供放工具和设备材料的安全场所。</w:t>
      </w:r>
    </w:p>
    <w:p>
      <w:pPr>
        <w:pStyle w:val="8"/>
        <w:widowControl/>
        <w:tabs>
          <w:tab w:val="left" w:pos="709"/>
          <w:tab w:val="left" w:pos="851"/>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5</w:t>
      </w:r>
      <w:r>
        <w:rPr>
          <w:rFonts w:hint="eastAsia" w:ascii="仿宋_GB2312" w:hAnsi="宋体" w:eastAsia="仿宋_GB2312" w:cs="仿宋_GB2312"/>
          <w:sz w:val="28"/>
          <w:szCs w:val="28"/>
        </w:rPr>
        <w:t>、甲方负责为乙方提供正常维护工作所需要的条件：包括供水、供电、以及照明等基本条件，同时为乙方维护人员出入提供方便。</w:t>
      </w:r>
    </w:p>
    <w:p>
      <w:pPr>
        <w:pStyle w:val="8"/>
        <w:widowControl/>
        <w:tabs>
          <w:tab w:val="left" w:pos="709"/>
          <w:tab w:val="left" w:pos="1260"/>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6</w:t>
      </w:r>
      <w:r>
        <w:rPr>
          <w:rFonts w:hint="eastAsia" w:ascii="仿宋_GB2312" w:hAnsi="宋体" w:eastAsia="仿宋_GB2312" w:cs="仿宋_GB2312"/>
          <w:sz w:val="28"/>
          <w:szCs w:val="28"/>
        </w:rPr>
        <w:t>、甲方负责指定各部门责任人对乙方工作人员的工作进行确认并予以核实，在得到部门责任人的肯定后给予签字认可。</w:t>
      </w:r>
    </w:p>
    <w:p>
      <w:pPr>
        <w:pStyle w:val="8"/>
        <w:widowControl/>
        <w:tabs>
          <w:tab w:val="left" w:pos="709"/>
          <w:tab w:val="left" w:pos="94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7</w:t>
      </w:r>
      <w:r>
        <w:rPr>
          <w:rFonts w:hint="eastAsia" w:ascii="仿宋_GB2312" w:hAnsi="宋体" w:eastAsia="仿宋_GB2312" w:cs="仿宋_GB2312"/>
          <w:sz w:val="28"/>
          <w:szCs w:val="28"/>
        </w:rPr>
        <w:t>、甲方负责为乙方提供免费存放维修配件及工作的房间。</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七、违约责任</w:t>
      </w:r>
    </w:p>
    <w:p>
      <w:pPr>
        <w:widowControl/>
        <w:tabs>
          <w:tab w:val="left" w:pos="5103"/>
        </w:tabs>
        <w:adjustRightInd w:val="0"/>
        <w:spacing w:line="288" w:lineRule="auto"/>
        <w:jc w:val="left"/>
        <w:rPr>
          <w:rFonts w:ascii="仿宋_GB2312" w:eastAsia="仿宋_GB2312" w:cs="Times New Roman"/>
          <w:b/>
          <w:bCs/>
          <w:sz w:val="28"/>
          <w:szCs w:val="28"/>
        </w:rPr>
      </w:pPr>
      <w:r>
        <w:rPr>
          <w:rFonts w:ascii="仿宋_GB2312" w:hAnsi="宋体" w:eastAsia="仿宋_GB2312" w:cs="仿宋_GB2312"/>
          <w:sz w:val="28"/>
          <w:szCs w:val="28"/>
        </w:rPr>
        <w:t xml:space="preserve">    1</w:t>
      </w:r>
      <w:r>
        <w:rPr>
          <w:rFonts w:hint="eastAsia" w:ascii="仿宋_GB2312" w:hAnsi="宋体" w:eastAsia="仿宋_GB2312" w:cs="仿宋_GB2312"/>
          <w:sz w:val="28"/>
          <w:szCs w:val="28"/>
        </w:rPr>
        <w:t>、本合同生效后，任何一方不履行或不完全履行本合同约定义务的，即构成违约，守约方有权要求违约方按照实际损失承担赔偿责人；</w:t>
      </w:r>
    </w:p>
    <w:p>
      <w:pPr>
        <w:pStyle w:val="8"/>
        <w:widowControl/>
        <w:tabs>
          <w:tab w:val="left" w:pos="426"/>
          <w:tab w:val="left" w:pos="157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2</w:t>
      </w:r>
      <w:r>
        <w:rPr>
          <w:rFonts w:hint="eastAsia" w:ascii="仿宋_GB2312" w:hAnsi="宋体" w:eastAsia="仿宋_GB2312" w:cs="仿宋_GB2312"/>
          <w:sz w:val="28"/>
          <w:szCs w:val="28"/>
        </w:rPr>
        <w:t>、甲方未按规定时间支付费用，乙方有权要求甲方支付逾期违约金，每逾期一日，按应付金额的万分之一由甲方向乙方支付，该违约金总额不超过合同金额的</w:t>
      </w:r>
      <w:r>
        <w:rPr>
          <w:rFonts w:ascii="仿宋_GB2312" w:hAnsi="宋体" w:eastAsia="仿宋_GB2312" w:cs="仿宋_GB2312"/>
          <w:sz w:val="28"/>
          <w:szCs w:val="28"/>
        </w:rPr>
        <w:t>5%</w:t>
      </w:r>
      <w:r>
        <w:rPr>
          <w:rFonts w:hint="eastAsia" w:ascii="仿宋_GB2312" w:hAnsi="宋体" w:eastAsia="仿宋_GB2312" w:cs="仿宋_GB2312"/>
          <w:sz w:val="28"/>
          <w:szCs w:val="28"/>
        </w:rPr>
        <w:t>；</w:t>
      </w:r>
      <w:r>
        <w:rPr>
          <w:rFonts w:ascii="仿宋_GB2312" w:hAnsi="宋体" w:eastAsia="仿宋_GB2312" w:cs="仿宋_GB2312"/>
          <w:sz w:val="28"/>
          <w:szCs w:val="28"/>
        </w:rPr>
        <w:t xml:space="preserve"> </w:t>
      </w:r>
    </w:p>
    <w:p>
      <w:pPr>
        <w:pStyle w:val="8"/>
        <w:widowControl/>
        <w:tabs>
          <w:tab w:val="left" w:pos="426"/>
          <w:tab w:val="left" w:pos="157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3</w:t>
      </w:r>
      <w:r>
        <w:rPr>
          <w:rFonts w:hint="eastAsia" w:ascii="仿宋_GB2312" w:hAnsi="宋体" w:eastAsia="仿宋_GB2312" w:cs="仿宋_GB2312"/>
          <w:sz w:val="28"/>
          <w:szCs w:val="28"/>
        </w:rPr>
        <w:t>、乙方未按合同要求进行维护服务，甲方有权要求乙方改正，且乙方每日应按合同总金额千分之一向甲方支付违约金。若乙方未能在甲方指定期限内达到本合同的要求，则甲方有权终止本合同，乙方除应退还甲方已支付之全部费用外，并应按合同总金额</w:t>
      </w:r>
      <w:r>
        <w:rPr>
          <w:rFonts w:ascii="仿宋_GB2312" w:hAnsi="宋体" w:eastAsia="仿宋_GB2312" w:cs="仿宋_GB2312"/>
          <w:sz w:val="28"/>
          <w:szCs w:val="28"/>
        </w:rPr>
        <w:t>20%</w:t>
      </w:r>
      <w:r>
        <w:rPr>
          <w:rFonts w:hint="eastAsia" w:ascii="仿宋_GB2312" w:hAnsi="宋体" w:eastAsia="仿宋_GB2312" w:cs="仿宋_GB2312"/>
          <w:sz w:val="28"/>
          <w:szCs w:val="28"/>
        </w:rPr>
        <w:t>向甲方支付违约金。同时，乙方应赔偿甲方实际造成的损失；</w:t>
      </w:r>
      <w:r>
        <w:rPr>
          <w:rFonts w:ascii="仿宋_GB2312" w:hAnsi="宋体" w:eastAsia="仿宋_GB2312" w:cs="仿宋_GB2312"/>
          <w:sz w:val="28"/>
          <w:szCs w:val="28"/>
        </w:rPr>
        <w:t xml:space="preserve"> </w:t>
      </w:r>
    </w:p>
    <w:p>
      <w:pPr>
        <w:pStyle w:val="8"/>
        <w:widowControl/>
        <w:tabs>
          <w:tab w:val="left" w:pos="426"/>
          <w:tab w:val="left" w:pos="1575"/>
        </w:tabs>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4</w:t>
      </w:r>
      <w:r>
        <w:rPr>
          <w:rFonts w:hint="eastAsia" w:ascii="仿宋_GB2312" w:hAnsi="宋体" w:eastAsia="仿宋_GB2312" w:cs="仿宋_GB2312"/>
          <w:sz w:val="28"/>
          <w:szCs w:val="28"/>
        </w:rPr>
        <w:t>、因乙方工作失误造成自身、甲方或第三方的财产损失或人员伤亡的，由乙方承担全部赔偿责任。若在检测、调试或维修期间导致设备损坏或灭失的，乙方应按重置价格向甲方进行赔偿。</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八、不可抗力</w:t>
      </w:r>
    </w:p>
    <w:p>
      <w:pPr>
        <w:widowControl/>
        <w:tabs>
          <w:tab w:val="left" w:pos="5103"/>
        </w:tabs>
        <w:adjustRightInd w:val="0"/>
        <w:spacing w:line="288" w:lineRule="auto"/>
        <w:ind w:firstLine="560" w:firstLineChars="200"/>
        <w:jc w:val="left"/>
        <w:rPr>
          <w:rFonts w:ascii="仿宋_GB2312" w:eastAsia="仿宋_GB2312" w:cs="Times New Roman"/>
          <w:b/>
          <w:bCs/>
          <w:sz w:val="28"/>
          <w:szCs w:val="28"/>
        </w:rPr>
      </w:pPr>
      <w:r>
        <w:rPr>
          <w:rFonts w:hint="eastAsia" w:ascii="仿宋_GB2312" w:hAnsi="宋体" w:eastAsia="仿宋_GB2312" w:cs="仿宋_GB2312"/>
          <w:sz w:val="28"/>
          <w:szCs w:val="28"/>
        </w:rPr>
        <w:t>除非合同中另有约定，不可抗力是指双方都不可预见、不可避免、不能克服的超出认识控制和防范能力的事件，包括地震、洪水、风灾、旱灾、战争、暴乱、骚乱、政府行为等</w:t>
      </w:r>
      <w:r>
        <w:rPr>
          <w:rFonts w:ascii="仿宋_GB2312" w:eastAsia="仿宋_GB2312" w:cs="仿宋_GB2312"/>
          <w:sz w:val="28"/>
          <w:szCs w:val="28"/>
        </w:rPr>
        <w:t>,</w:t>
      </w:r>
      <w:r>
        <w:rPr>
          <w:rFonts w:hint="eastAsia" w:ascii="仿宋_GB2312" w:hAnsi="宋体" w:eastAsia="仿宋_GB2312" w:cs="仿宋_GB2312"/>
          <w:sz w:val="28"/>
          <w:szCs w:val="28"/>
        </w:rPr>
        <w:t>该事件妨碍、影响或延误任何一方根据合同履行其全部或部分义务。因不可抗力事件致使合同的部分或全部不能履行或延迟履行，则双方于彼此间不承担任何违约责任。</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九、纠纷解决方式</w:t>
      </w:r>
    </w:p>
    <w:p>
      <w:pPr>
        <w:widowControl/>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hint="eastAsia" w:ascii="仿宋_GB2312" w:hAnsi="宋体" w:eastAsia="仿宋_GB2312" w:cs="仿宋_GB2312"/>
          <w:sz w:val="28"/>
          <w:szCs w:val="28"/>
        </w:rPr>
        <w:t>本合同在履行过程中发生的争议，由双方当事人协商解决，协商或调解不成的，同意通过诉讼方式解决，诉讼管辖地为甲方所在地的人民法院；</w:t>
      </w:r>
    </w:p>
    <w:p>
      <w:pPr>
        <w:widowControl/>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十、通知方式：</w:t>
      </w:r>
    </w:p>
    <w:p>
      <w:pPr>
        <w:widowControl/>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1</w:t>
      </w:r>
      <w:r>
        <w:rPr>
          <w:rFonts w:hint="eastAsia" w:ascii="仿宋_GB2312" w:hAnsi="宋体" w:eastAsia="仿宋_GB2312" w:cs="仿宋_GB2312"/>
          <w:sz w:val="28"/>
          <w:szCs w:val="28"/>
        </w:rPr>
        <w:t>）根据本合同需要一方向另一方发出的全部通知以及双方的文件往来及与本合同有关的通知和要求等，用电话方式或书面形式送达；</w:t>
      </w:r>
    </w:p>
    <w:p>
      <w:pPr>
        <w:widowControl/>
        <w:numPr>
          <w:ilvl w:val="0"/>
          <w:numId w:val="9"/>
        </w:numPr>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hint="eastAsia" w:ascii="仿宋_GB2312" w:hAnsi="宋体" w:eastAsia="仿宋_GB2312" w:cs="仿宋_GB2312"/>
          <w:sz w:val="28"/>
          <w:szCs w:val="28"/>
        </w:rPr>
        <w:t>乙方通讯地址如下：。</w:t>
      </w:r>
      <w:r>
        <w:rPr>
          <w:rFonts w:ascii="仿宋_GB2312" w:hAnsi="宋体" w:eastAsia="仿宋_GB2312" w:cs="仿宋_GB2312"/>
          <w:sz w:val="28"/>
          <w:szCs w:val="28"/>
        </w:rPr>
        <w:t xml:space="preserve">  </w:t>
      </w:r>
    </w:p>
    <w:p>
      <w:pPr>
        <w:widowControl/>
        <w:tabs>
          <w:tab w:val="left" w:pos="420"/>
          <w:tab w:val="left" w:pos="1260"/>
          <w:tab w:val="left" w:pos="1365"/>
          <w:tab w:val="left" w:pos="5103"/>
        </w:tabs>
        <w:adjustRightInd w:val="0"/>
        <w:spacing w:line="288" w:lineRule="auto"/>
        <w:jc w:val="left"/>
        <w:rPr>
          <w:rFonts w:ascii="仿宋_GB2312" w:eastAsia="仿宋_GB2312" w:cs="Times New Roman"/>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乙方联系人</w:t>
      </w: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；联系电话：或。</w:t>
      </w:r>
    </w:p>
    <w:p>
      <w:pPr>
        <w:widowControl/>
        <w:numPr>
          <w:ilvl w:val="0"/>
          <w:numId w:val="9"/>
        </w:numPr>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hint="eastAsia" w:ascii="仿宋_GB2312" w:hAnsi="宋体" w:eastAsia="仿宋_GB2312" w:cs="仿宋_GB2312"/>
          <w:sz w:val="28"/>
          <w:szCs w:val="28"/>
        </w:rPr>
        <w:t>乙方变更通知或通讯地址，应自变更之日起七个工作日内，以书面形式通知对方</w:t>
      </w:r>
      <w:r>
        <w:rPr>
          <w:rFonts w:ascii="仿宋_GB2312" w:hAnsi="宋体" w:eastAsia="仿宋_GB2312" w:cs="仿宋_GB2312"/>
          <w:sz w:val="28"/>
          <w:szCs w:val="28"/>
        </w:rPr>
        <w:t>;</w:t>
      </w:r>
      <w:r>
        <w:rPr>
          <w:rFonts w:hint="eastAsia" w:ascii="仿宋_GB2312" w:hAnsi="宋体" w:eastAsia="仿宋_GB2312" w:cs="仿宋_GB2312"/>
          <w:sz w:val="28"/>
          <w:szCs w:val="28"/>
        </w:rPr>
        <w:t>否则，由未通知方承担由此而引起的相关责任。</w:t>
      </w:r>
    </w:p>
    <w:p>
      <w:pPr>
        <w:widowControl/>
        <w:tabs>
          <w:tab w:val="left" w:pos="5103"/>
        </w:tabs>
        <w:adjustRightIn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十一、其他条款</w:t>
      </w:r>
    </w:p>
    <w:p>
      <w:pPr>
        <w:widowControl/>
        <w:tabs>
          <w:tab w:val="left" w:pos="5103"/>
        </w:tabs>
        <w:adjustRightInd w:val="0"/>
        <w:spacing w:line="288" w:lineRule="auto"/>
        <w:jc w:val="left"/>
        <w:rPr>
          <w:rFonts w:ascii="仿宋_GB2312" w:eastAsia="仿宋_GB2312" w:cs="Times New Roman"/>
          <w:b/>
          <w:bCs/>
          <w:sz w:val="28"/>
          <w:szCs w:val="28"/>
        </w:rPr>
      </w:pPr>
      <w:r>
        <w:rPr>
          <w:rFonts w:ascii="仿宋_GB2312" w:hAnsi="宋体" w:eastAsia="仿宋_GB2312" w:cs="仿宋_GB2312"/>
          <w:sz w:val="28"/>
          <w:szCs w:val="28"/>
        </w:rPr>
        <w:t>1</w:t>
      </w:r>
      <w:r>
        <w:rPr>
          <w:rFonts w:hint="eastAsia" w:ascii="仿宋_GB2312" w:hAnsi="宋体" w:eastAsia="仿宋_GB2312" w:cs="仿宋_GB2312"/>
          <w:sz w:val="28"/>
          <w:szCs w:val="28"/>
        </w:rPr>
        <w:t>）本合同一式五份，甲方三份，乙方二份；</w:t>
      </w:r>
    </w:p>
    <w:p>
      <w:pPr>
        <w:widowControl/>
        <w:tabs>
          <w:tab w:val="left" w:pos="420"/>
          <w:tab w:val="left" w:pos="1260"/>
          <w:tab w:val="left" w:pos="1365"/>
          <w:tab w:val="left" w:pos="5103"/>
        </w:tabs>
        <w:adjustRightInd w:val="0"/>
        <w:spacing w:line="288" w:lineRule="auto"/>
        <w:jc w:val="left"/>
        <w:rPr>
          <w:rFonts w:ascii="仿宋_GB2312" w:eastAsia="仿宋_GB2312" w:cs="Times New Roman"/>
          <w:sz w:val="28"/>
          <w:szCs w:val="28"/>
        </w:rPr>
      </w:pPr>
      <w:r>
        <w:rPr>
          <w:rFonts w:ascii="仿宋_GB2312" w:hAnsi="宋体" w:eastAsia="仿宋_GB2312" w:cs="仿宋_GB2312"/>
          <w:sz w:val="28"/>
          <w:szCs w:val="28"/>
        </w:rPr>
        <w:t xml:space="preserve">     2</w:t>
      </w:r>
      <w:r>
        <w:rPr>
          <w:rFonts w:hint="eastAsia" w:ascii="仿宋_GB2312" w:hAnsi="宋体" w:eastAsia="仿宋_GB2312" w:cs="仿宋_GB2312"/>
          <w:sz w:val="28"/>
          <w:szCs w:val="28"/>
        </w:rPr>
        <w:t>）本合同自双方法定法定代表人或授权代表人签字盖章之日起生效。本合同到期后，双方应另行签订书面合同；</w:t>
      </w:r>
      <w:r>
        <w:rPr>
          <w:rFonts w:ascii="仿宋_GB2312" w:hAnsi="宋体" w:eastAsia="仿宋_GB2312" w:cs="仿宋_GB2312"/>
          <w:sz w:val="28"/>
          <w:szCs w:val="28"/>
        </w:rPr>
        <w:t xml:space="preserve"> </w:t>
      </w:r>
    </w:p>
    <w:p>
      <w:pPr>
        <w:widowControl/>
        <w:tabs>
          <w:tab w:val="left" w:pos="420"/>
          <w:tab w:val="left" w:pos="1260"/>
          <w:tab w:val="left" w:pos="1365"/>
          <w:tab w:val="left" w:pos="5103"/>
        </w:tabs>
        <w:adjustRightInd w:val="0"/>
        <w:spacing w:line="288" w:lineRule="auto"/>
        <w:ind w:firstLine="560" w:firstLineChars="200"/>
        <w:jc w:val="left"/>
        <w:rPr>
          <w:rFonts w:ascii="仿宋_GB2312" w:eastAsia="仿宋_GB2312" w:cs="Times New Roman"/>
          <w:sz w:val="28"/>
          <w:szCs w:val="28"/>
        </w:rPr>
      </w:pPr>
      <w:r>
        <w:rPr>
          <w:rFonts w:ascii="仿宋_GB2312" w:hAnsi="宋体" w:eastAsia="仿宋_GB2312" w:cs="仿宋_GB2312"/>
          <w:sz w:val="28"/>
          <w:szCs w:val="28"/>
        </w:rPr>
        <w:t xml:space="preserve"> 3</w:t>
      </w:r>
      <w:r>
        <w:rPr>
          <w:rFonts w:hint="eastAsia" w:ascii="仿宋_GB2312" w:hAnsi="宋体" w:eastAsia="仿宋_GB2312" w:cs="仿宋_GB2312"/>
          <w:sz w:val="28"/>
          <w:szCs w:val="28"/>
        </w:rPr>
        <w:t>）本合同未尽事宜，应签订补充合同，补充合同与本合同具有同等法律效力；</w:t>
      </w:r>
    </w:p>
    <w:p>
      <w:pPr>
        <w:widowControl/>
        <w:tabs>
          <w:tab w:val="left" w:pos="420"/>
          <w:tab w:val="left" w:pos="504"/>
          <w:tab w:val="left" w:pos="1260"/>
          <w:tab w:val="left" w:pos="1365"/>
          <w:tab w:val="left" w:pos="5103"/>
        </w:tabs>
        <w:adjustRightInd w:val="0"/>
        <w:spacing w:line="288" w:lineRule="auto"/>
        <w:ind w:firstLine="840" w:firstLineChars="300"/>
        <w:jc w:val="left"/>
        <w:rPr>
          <w:rFonts w:ascii="仿宋_GB2312" w:eastAsia="仿宋_GB2312" w:cs="Times New Roman"/>
          <w:sz w:val="28"/>
          <w:szCs w:val="28"/>
        </w:rPr>
      </w:pPr>
      <w:r>
        <w:rPr>
          <w:rFonts w:ascii="仿宋_GB2312" w:hAnsi="宋体" w:eastAsia="仿宋_GB2312" w:cs="仿宋_GB2312"/>
          <w:sz w:val="28"/>
          <w:szCs w:val="28"/>
        </w:rPr>
        <w:t>4</w:t>
      </w:r>
      <w:r>
        <w:rPr>
          <w:rFonts w:hint="eastAsia" w:ascii="仿宋_GB2312" w:hAnsi="宋体" w:eastAsia="仿宋_GB2312" w:cs="仿宋_GB2312"/>
          <w:sz w:val="28"/>
          <w:szCs w:val="28"/>
        </w:rPr>
        <w:t>）与履行本合同有关的下列文件，为本合同的组成部分，彼此相互解释，相互补充。为便于解释，组成合同的多个文件的优先支配地位的次序如下：</w:t>
      </w:r>
    </w:p>
    <w:p>
      <w:pPr>
        <w:widowControl/>
        <w:tabs>
          <w:tab w:val="left" w:pos="420"/>
          <w:tab w:val="left" w:pos="1260"/>
          <w:tab w:val="left" w:pos="1365"/>
          <w:tab w:val="left" w:pos="5103"/>
        </w:tabs>
        <w:adjustRightInd w:val="0"/>
        <w:spacing w:line="288" w:lineRule="auto"/>
        <w:ind w:left="420" w:leftChars="200" w:firstLine="840" w:firstLineChars="300"/>
        <w:jc w:val="left"/>
        <w:rPr>
          <w:rFonts w:ascii="仿宋_GB2312" w:eastAsia="仿宋_GB2312" w:cs="Times New Roman"/>
          <w:sz w:val="28"/>
          <w:szCs w:val="28"/>
        </w:rPr>
      </w:pPr>
      <w:r>
        <w:rPr>
          <w:rFonts w:ascii="仿宋_GB2312" w:hAnsi="宋体" w:eastAsia="仿宋_GB2312" w:cs="仿宋_GB2312"/>
          <w:sz w:val="28"/>
          <w:szCs w:val="28"/>
        </w:rPr>
        <w:t>1</w:t>
      </w:r>
      <w:r>
        <w:rPr>
          <w:rFonts w:hint="eastAsia" w:ascii="仿宋_GB2312" w:hAnsi="宋体" w:eastAsia="仿宋_GB2312" w:cs="仿宋_GB2312"/>
          <w:sz w:val="28"/>
          <w:szCs w:val="28"/>
        </w:rPr>
        <w:t>、甲乙双方签订的合同附件或补充协议；</w:t>
      </w:r>
    </w:p>
    <w:p>
      <w:pPr>
        <w:widowControl/>
        <w:tabs>
          <w:tab w:val="left" w:pos="420"/>
          <w:tab w:val="left" w:pos="1260"/>
          <w:tab w:val="left" w:pos="1365"/>
          <w:tab w:val="left" w:pos="5103"/>
        </w:tabs>
        <w:adjustRightInd w:val="0"/>
        <w:spacing w:line="288" w:lineRule="auto"/>
        <w:ind w:left="420" w:leftChars="200" w:firstLine="840" w:firstLineChars="300"/>
        <w:jc w:val="left"/>
        <w:rPr>
          <w:rFonts w:ascii="仿宋_GB2312" w:eastAsia="仿宋_GB2312" w:cs="Times New Roman"/>
          <w:sz w:val="28"/>
          <w:szCs w:val="28"/>
        </w:rPr>
      </w:pPr>
      <w:r>
        <w:rPr>
          <w:rFonts w:ascii="仿宋_GB2312" w:hAnsi="宋体" w:eastAsia="仿宋_GB2312" w:cs="仿宋_GB2312"/>
          <w:sz w:val="28"/>
          <w:szCs w:val="28"/>
        </w:rPr>
        <w:t>2</w:t>
      </w:r>
      <w:r>
        <w:rPr>
          <w:rFonts w:hint="eastAsia" w:ascii="仿宋_GB2312" w:hAnsi="宋体" w:eastAsia="仿宋_GB2312" w:cs="仿宋_GB2312"/>
          <w:sz w:val="28"/>
          <w:szCs w:val="28"/>
        </w:rPr>
        <w:t>、本合同书；</w:t>
      </w:r>
    </w:p>
    <w:p>
      <w:pPr>
        <w:widowControl/>
        <w:tabs>
          <w:tab w:val="left" w:pos="420"/>
          <w:tab w:val="left" w:pos="1260"/>
          <w:tab w:val="left" w:pos="1365"/>
          <w:tab w:val="left" w:pos="5103"/>
        </w:tabs>
        <w:adjustRightInd w:val="0"/>
        <w:spacing w:line="288" w:lineRule="auto"/>
        <w:ind w:left="420" w:leftChars="200" w:firstLine="840" w:firstLineChars="300"/>
        <w:jc w:val="left"/>
        <w:rPr>
          <w:rFonts w:ascii="仿宋_GB2312" w:eastAsia="仿宋_GB2312" w:cs="Times New Roman"/>
          <w:sz w:val="28"/>
          <w:szCs w:val="28"/>
        </w:rPr>
      </w:pPr>
      <w:r>
        <w:rPr>
          <w:rFonts w:ascii="仿宋_GB2312" w:hAnsi="宋体" w:eastAsia="仿宋_GB2312" w:cs="仿宋_GB2312"/>
          <w:sz w:val="28"/>
          <w:szCs w:val="28"/>
        </w:rPr>
        <w:t>3</w:t>
      </w:r>
      <w:r>
        <w:rPr>
          <w:rFonts w:hint="eastAsia" w:ascii="仿宋_GB2312" w:hAnsi="宋体" w:eastAsia="仿宋_GB2312" w:cs="仿宋_GB2312"/>
          <w:sz w:val="28"/>
          <w:szCs w:val="28"/>
        </w:rPr>
        <w:t>、中标通知书；</w:t>
      </w:r>
    </w:p>
    <w:p>
      <w:pPr>
        <w:widowControl/>
        <w:tabs>
          <w:tab w:val="left" w:pos="420"/>
          <w:tab w:val="left" w:pos="1260"/>
          <w:tab w:val="left" w:pos="1365"/>
          <w:tab w:val="left" w:pos="5103"/>
        </w:tabs>
        <w:adjustRightInd w:val="0"/>
        <w:spacing w:line="288" w:lineRule="auto"/>
        <w:ind w:left="420" w:leftChars="200" w:firstLine="840" w:firstLineChars="300"/>
        <w:jc w:val="left"/>
        <w:rPr>
          <w:rFonts w:ascii="仿宋_GB2312" w:eastAsia="仿宋_GB2312" w:cs="Times New Roman"/>
          <w:sz w:val="28"/>
          <w:szCs w:val="28"/>
        </w:rPr>
      </w:pPr>
      <w:r>
        <w:rPr>
          <w:rFonts w:ascii="仿宋_GB2312" w:hAnsi="宋体" w:eastAsia="仿宋_GB2312" w:cs="仿宋_GB2312"/>
          <w:sz w:val="28"/>
          <w:szCs w:val="28"/>
        </w:rPr>
        <w:t>4</w:t>
      </w:r>
      <w:r>
        <w:rPr>
          <w:rFonts w:hint="eastAsia" w:ascii="仿宋_GB2312" w:hAnsi="宋体" w:eastAsia="仿宋_GB2312" w:cs="仿宋_GB2312"/>
          <w:sz w:val="28"/>
          <w:szCs w:val="28"/>
        </w:rPr>
        <w:t>、招标文件及澄清文件；</w:t>
      </w:r>
    </w:p>
    <w:p>
      <w:pPr>
        <w:widowControl/>
        <w:tabs>
          <w:tab w:val="left" w:pos="420"/>
          <w:tab w:val="left" w:pos="1260"/>
          <w:tab w:val="left" w:pos="1365"/>
          <w:tab w:val="left" w:pos="5103"/>
        </w:tabs>
        <w:adjustRightInd w:val="0"/>
        <w:spacing w:line="288" w:lineRule="auto"/>
        <w:ind w:left="420" w:leftChars="200" w:firstLine="840" w:firstLineChars="300"/>
        <w:jc w:val="left"/>
        <w:rPr>
          <w:rFonts w:ascii="仿宋_GB2312" w:eastAsia="仿宋_GB2312" w:cs="Times New Roman"/>
          <w:sz w:val="28"/>
          <w:szCs w:val="28"/>
        </w:rPr>
      </w:pPr>
      <w:r>
        <w:rPr>
          <w:rFonts w:ascii="仿宋_GB2312" w:hAnsi="宋体" w:eastAsia="仿宋_GB2312" w:cs="仿宋_GB2312"/>
          <w:sz w:val="28"/>
          <w:szCs w:val="28"/>
        </w:rPr>
        <w:t>5</w:t>
      </w:r>
      <w:r>
        <w:rPr>
          <w:rFonts w:hint="eastAsia" w:ascii="仿宋_GB2312" w:hAnsi="宋体" w:eastAsia="仿宋_GB2312" w:cs="仿宋_GB2312"/>
          <w:sz w:val="28"/>
          <w:szCs w:val="28"/>
        </w:rPr>
        <w:t>、投标文件及澄清文件。</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本合同附件：</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附件</w:t>
      </w:r>
      <w:r>
        <w:rPr>
          <w:rFonts w:ascii="仿宋_GB2312" w:hAnsi="宋体" w:eastAsia="仿宋_GB2312" w:cs="仿宋_GB2312"/>
          <w:sz w:val="28"/>
          <w:szCs w:val="28"/>
        </w:rPr>
        <w:t>1</w:t>
      </w:r>
      <w:r>
        <w:rPr>
          <w:rFonts w:hint="eastAsia" w:ascii="仿宋_GB2312" w:hAnsi="宋体" w:eastAsia="仿宋_GB2312" w:cs="仿宋_GB2312"/>
          <w:sz w:val="28"/>
          <w:szCs w:val="28"/>
        </w:rPr>
        <w:t>：报价表</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附件</w:t>
      </w:r>
      <w:r>
        <w:rPr>
          <w:rFonts w:ascii="仿宋_GB2312" w:hAnsi="宋体" w:eastAsia="仿宋_GB2312" w:cs="仿宋_GB2312"/>
          <w:sz w:val="28"/>
          <w:szCs w:val="28"/>
        </w:rPr>
        <w:t>2</w:t>
      </w:r>
      <w:r>
        <w:rPr>
          <w:rFonts w:hint="eastAsia" w:ascii="仿宋_GB2312" w:hAnsi="宋体" w:eastAsia="仿宋_GB2312" w:cs="仿宋_GB2312"/>
          <w:sz w:val="28"/>
          <w:szCs w:val="28"/>
        </w:rPr>
        <w:t>：保养方案与计划</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附件</w:t>
      </w:r>
      <w:r>
        <w:rPr>
          <w:rFonts w:ascii="仿宋_GB2312" w:hAnsi="宋体" w:eastAsia="仿宋_GB2312" w:cs="仿宋_GB2312"/>
          <w:sz w:val="28"/>
          <w:szCs w:val="28"/>
        </w:rPr>
        <w:t>3</w:t>
      </w:r>
      <w:r>
        <w:rPr>
          <w:rFonts w:hint="eastAsia" w:ascii="仿宋_GB2312" w:hAnsi="宋体" w:eastAsia="仿宋_GB2312" w:cs="仿宋_GB2312"/>
          <w:sz w:val="28"/>
          <w:szCs w:val="28"/>
        </w:rPr>
        <w:t>：月度考核表</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附件</w:t>
      </w:r>
      <w:r>
        <w:rPr>
          <w:rFonts w:ascii="仿宋_GB2312" w:hAnsi="宋体" w:eastAsia="仿宋_GB2312" w:cs="仿宋_GB2312"/>
          <w:sz w:val="28"/>
          <w:szCs w:val="28"/>
        </w:rPr>
        <w:t>4</w:t>
      </w:r>
      <w:r>
        <w:rPr>
          <w:rFonts w:hint="eastAsia" w:ascii="仿宋_GB2312" w:hAnsi="宋体" w:eastAsia="仿宋_GB2312" w:cs="仿宋_GB2312"/>
          <w:sz w:val="28"/>
          <w:szCs w:val="28"/>
        </w:rPr>
        <w:t>：设备明细表</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附件</w:t>
      </w:r>
      <w:r>
        <w:rPr>
          <w:rFonts w:ascii="仿宋_GB2312" w:hAnsi="宋体" w:eastAsia="仿宋_GB2312" w:cs="仿宋_GB2312"/>
          <w:sz w:val="28"/>
          <w:szCs w:val="28"/>
        </w:rPr>
        <w:t>5</w:t>
      </w:r>
      <w:r>
        <w:rPr>
          <w:rFonts w:hint="eastAsia" w:ascii="仿宋_GB2312" w:hAnsi="宋体" w:eastAsia="仿宋_GB2312" w:cs="仿宋_GB2312"/>
          <w:sz w:val="28"/>
          <w:szCs w:val="28"/>
        </w:rPr>
        <w:t>：维保耗材统计表</w:t>
      </w:r>
    </w:p>
    <w:p>
      <w:pPr>
        <w:spacing w:line="288" w:lineRule="auto"/>
        <w:ind w:firstLine="686" w:firstLineChars="245"/>
        <w:rPr>
          <w:rFonts w:ascii="仿宋_GB2312" w:eastAsia="仿宋_GB2312" w:cs="Times New Roman"/>
          <w:sz w:val="28"/>
          <w:szCs w:val="28"/>
        </w:rPr>
      </w:pPr>
      <w:r>
        <w:rPr>
          <w:rFonts w:hint="eastAsia" w:ascii="仿宋_GB2312" w:hAnsi="宋体" w:eastAsia="仿宋_GB2312" w:cs="仿宋_GB2312"/>
          <w:sz w:val="28"/>
          <w:szCs w:val="28"/>
        </w:rPr>
        <w:t>（以下无正文）</w:t>
      </w:r>
    </w:p>
    <w:p>
      <w:pPr>
        <w:spacing w:line="288" w:lineRule="auto"/>
        <w:ind w:firstLine="689" w:firstLineChars="245"/>
        <w:rPr>
          <w:rFonts w:ascii="仿宋_GB2312" w:eastAsia="仿宋_GB2312" w:cs="Times New Roman"/>
          <w:b/>
          <w:bCs/>
          <w:sz w:val="28"/>
          <w:szCs w:val="28"/>
        </w:rPr>
      </w:pPr>
    </w:p>
    <w:p>
      <w:pPr>
        <w:spacing w:line="288" w:lineRule="auto"/>
        <w:rPr>
          <w:rFonts w:ascii="仿宋_GB2312" w:eastAsia="仿宋_GB2312" w:cs="Times New Roman"/>
          <w:b/>
          <w:bCs/>
          <w:sz w:val="28"/>
          <w:szCs w:val="28"/>
        </w:rPr>
      </w:pPr>
    </w:p>
    <w:tbl>
      <w:tblPr>
        <w:tblStyle w:val="15"/>
        <w:tblW w:w="8681" w:type="dxa"/>
        <w:tblInd w:w="0" w:type="dxa"/>
        <w:tblLayout w:type="fixed"/>
        <w:tblCellMar>
          <w:top w:w="0" w:type="dxa"/>
          <w:left w:w="108" w:type="dxa"/>
          <w:bottom w:w="0" w:type="dxa"/>
          <w:right w:w="108" w:type="dxa"/>
        </w:tblCellMar>
      </w:tblPr>
      <w:tblGrid>
        <w:gridCol w:w="4340"/>
        <w:gridCol w:w="4341"/>
      </w:tblGrid>
      <w:tr>
        <w:tblPrEx>
          <w:tblCellMar>
            <w:top w:w="0" w:type="dxa"/>
            <w:left w:w="108" w:type="dxa"/>
            <w:bottom w:w="0" w:type="dxa"/>
            <w:right w:w="108" w:type="dxa"/>
          </w:tblCellMar>
        </w:tblPrEx>
        <w:trPr>
          <w:trHeight w:val="730" w:hRule="atLeast"/>
        </w:trPr>
        <w:tc>
          <w:tcPr>
            <w:tcW w:w="4340"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甲方：</w:t>
            </w:r>
          </w:p>
        </w:tc>
        <w:tc>
          <w:tcPr>
            <w:tcW w:w="4341"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乙方：</w:t>
            </w:r>
            <w:r>
              <w:rPr>
                <w:rFonts w:ascii="仿宋_GB2312" w:hAnsi="宋体" w:eastAsia="仿宋_GB2312" w:cs="仿宋_GB2312"/>
                <w:b/>
                <w:bCs/>
                <w:sz w:val="28"/>
                <w:szCs w:val="28"/>
              </w:rPr>
              <w:t xml:space="preserve"> </w:t>
            </w:r>
          </w:p>
        </w:tc>
      </w:tr>
      <w:tr>
        <w:tblPrEx>
          <w:tblCellMar>
            <w:top w:w="0" w:type="dxa"/>
            <w:left w:w="108" w:type="dxa"/>
            <w:bottom w:w="0" w:type="dxa"/>
            <w:right w:w="108" w:type="dxa"/>
          </w:tblCellMar>
        </w:tblPrEx>
        <w:trPr>
          <w:trHeight w:val="626" w:hRule="atLeast"/>
        </w:trPr>
        <w:tc>
          <w:tcPr>
            <w:tcW w:w="4340"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甲方代表（签字）：</w:t>
            </w:r>
          </w:p>
        </w:tc>
        <w:tc>
          <w:tcPr>
            <w:tcW w:w="4341"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乙方代表（签字）：</w:t>
            </w:r>
          </w:p>
        </w:tc>
      </w:tr>
      <w:tr>
        <w:tblPrEx>
          <w:tblCellMar>
            <w:top w:w="0" w:type="dxa"/>
            <w:left w:w="108" w:type="dxa"/>
            <w:bottom w:w="0" w:type="dxa"/>
            <w:right w:w="108" w:type="dxa"/>
          </w:tblCellMar>
        </w:tblPrEx>
        <w:trPr>
          <w:trHeight w:val="634" w:hRule="atLeast"/>
        </w:trPr>
        <w:tc>
          <w:tcPr>
            <w:tcW w:w="4340" w:type="dxa"/>
            <w:noWrap w:val="0"/>
            <w:vAlign w:val="top"/>
          </w:tcPr>
          <w:p>
            <w:pPr>
              <w:tabs>
                <w:tab w:val="left" w:pos="5103"/>
              </w:tabs>
              <w:adjustRightInd w:val="0"/>
              <w:snapToGrid w:val="0"/>
              <w:spacing w:line="288" w:lineRule="auto"/>
              <w:jc w:val="left"/>
              <w:rPr>
                <w:rFonts w:ascii="仿宋_GB2312" w:hAnsi="宋体" w:eastAsia="仿宋_GB2312" w:cs="Times New Roman"/>
                <w:b/>
                <w:bCs/>
                <w:sz w:val="28"/>
                <w:szCs w:val="28"/>
              </w:rPr>
            </w:pPr>
            <w:r>
              <w:rPr>
                <w:rFonts w:hint="eastAsia" w:ascii="仿宋_GB2312" w:hAnsi="宋体" w:eastAsia="仿宋_GB2312" w:cs="仿宋_GB2312"/>
                <w:b/>
                <w:bCs/>
                <w:sz w:val="28"/>
                <w:szCs w:val="28"/>
              </w:rPr>
              <w:t>甲方（盖章）：</w:t>
            </w:r>
          </w:p>
          <w:p>
            <w:pPr>
              <w:pStyle w:val="2"/>
              <w:rPr>
                <w:rFonts w:cs="Times New Roman"/>
                <w:lang w:val="en-US"/>
              </w:rPr>
            </w:pPr>
          </w:p>
          <w:p>
            <w:pPr>
              <w:rPr>
                <w:rFonts w:cs="Times New Roman"/>
              </w:rPr>
            </w:pPr>
          </w:p>
          <w:p>
            <w:pPr>
              <w:pStyle w:val="2"/>
              <w:rPr>
                <w:rFonts w:cs="Times New Roman"/>
                <w:lang w:val="en-US"/>
              </w:rPr>
            </w:pPr>
          </w:p>
        </w:tc>
        <w:tc>
          <w:tcPr>
            <w:tcW w:w="4341"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乙方（盖章）：</w:t>
            </w:r>
          </w:p>
        </w:tc>
      </w:tr>
      <w:tr>
        <w:tblPrEx>
          <w:tblCellMar>
            <w:top w:w="0" w:type="dxa"/>
            <w:left w:w="108" w:type="dxa"/>
            <w:bottom w:w="0" w:type="dxa"/>
            <w:right w:w="108" w:type="dxa"/>
          </w:tblCellMar>
        </w:tblPrEx>
        <w:trPr>
          <w:trHeight w:val="771" w:hRule="atLeast"/>
        </w:trPr>
        <w:tc>
          <w:tcPr>
            <w:tcW w:w="4340"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日期：</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年</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月</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日</w:t>
            </w:r>
            <w:r>
              <w:rPr>
                <w:rFonts w:ascii="仿宋_GB2312" w:hAnsi="宋体" w:eastAsia="仿宋_GB2312" w:cs="仿宋_GB2312"/>
                <w:b/>
                <w:bCs/>
                <w:sz w:val="28"/>
                <w:szCs w:val="28"/>
              </w:rPr>
              <w:t xml:space="preserve">  </w:t>
            </w:r>
          </w:p>
        </w:tc>
        <w:tc>
          <w:tcPr>
            <w:tcW w:w="4341" w:type="dxa"/>
            <w:noWrap w:val="0"/>
            <w:vAlign w:val="top"/>
          </w:tcPr>
          <w:p>
            <w:pPr>
              <w:tabs>
                <w:tab w:val="left" w:pos="5103"/>
              </w:tabs>
              <w:adjustRightInd w:val="0"/>
              <w:snapToGrid w:val="0"/>
              <w:spacing w:line="288" w:lineRule="auto"/>
              <w:jc w:val="left"/>
              <w:rPr>
                <w:rFonts w:ascii="仿宋_GB2312" w:eastAsia="仿宋_GB2312" w:cs="Times New Roman"/>
                <w:b/>
                <w:bCs/>
                <w:sz w:val="28"/>
                <w:szCs w:val="28"/>
              </w:rPr>
            </w:pPr>
            <w:r>
              <w:rPr>
                <w:rFonts w:hint="eastAsia" w:ascii="仿宋_GB2312" w:hAnsi="宋体" w:eastAsia="仿宋_GB2312" w:cs="仿宋_GB2312"/>
                <w:b/>
                <w:bCs/>
                <w:sz w:val="28"/>
                <w:szCs w:val="28"/>
              </w:rPr>
              <w:t>日期：</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年</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月</w:t>
            </w:r>
            <w:r>
              <w:rPr>
                <w:rFonts w:ascii="仿宋_GB2312" w:hAnsi="宋体" w:eastAsia="仿宋_GB2312" w:cs="仿宋_GB2312"/>
                <w:b/>
                <w:bCs/>
                <w:sz w:val="28"/>
                <w:szCs w:val="28"/>
              </w:rPr>
              <w:t xml:space="preserve">    </w:t>
            </w:r>
            <w:r>
              <w:rPr>
                <w:rFonts w:hint="eastAsia" w:ascii="仿宋_GB2312" w:hAnsi="宋体" w:eastAsia="仿宋_GB2312" w:cs="仿宋_GB2312"/>
                <w:b/>
                <w:bCs/>
                <w:sz w:val="28"/>
                <w:szCs w:val="28"/>
              </w:rPr>
              <w:t>日</w:t>
            </w:r>
            <w:r>
              <w:rPr>
                <w:rFonts w:ascii="仿宋_GB2312" w:hAnsi="宋体" w:eastAsia="仿宋_GB2312" w:cs="仿宋_GB2312"/>
                <w:b/>
                <w:bCs/>
                <w:sz w:val="28"/>
                <w:szCs w:val="28"/>
              </w:rPr>
              <w:t xml:space="preserve">  </w:t>
            </w:r>
          </w:p>
        </w:tc>
      </w:tr>
    </w:tbl>
    <w:p>
      <w:pPr>
        <w:spacing w:line="288" w:lineRule="auto"/>
        <w:ind w:firstLine="562" w:firstLineChars="200"/>
        <w:rPr>
          <w:rFonts w:ascii="仿宋_GB2312" w:hAnsi="宋体" w:eastAsia="仿宋_GB2312" w:cs="Times New Roman"/>
          <w:b/>
          <w:bCs/>
          <w:sz w:val="28"/>
          <w:szCs w:val="28"/>
        </w:rPr>
      </w:pPr>
      <w:bookmarkStart w:id="220" w:name="_Toc97562011"/>
      <w:bookmarkStart w:id="221" w:name="_Toc89586973"/>
      <w:bookmarkStart w:id="222" w:name="_Toc91399472"/>
      <w:bookmarkStart w:id="223" w:name="_Toc89058613"/>
      <w:r>
        <w:rPr>
          <w:rFonts w:hint="eastAsia" w:ascii="仿宋_GB2312" w:hAnsi="宋体" w:eastAsia="仿宋_GB2312" w:cs="仿宋_GB2312"/>
          <w:b/>
          <w:bCs/>
          <w:sz w:val="28"/>
          <w:szCs w:val="28"/>
        </w:rPr>
        <w:t>附件</w:t>
      </w:r>
      <w:r>
        <w:rPr>
          <w:rFonts w:ascii="仿宋_GB2312" w:hAnsi="宋体" w:eastAsia="仿宋_GB2312" w:cs="仿宋_GB2312"/>
          <w:b/>
          <w:bCs/>
          <w:sz w:val="28"/>
          <w:szCs w:val="28"/>
        </w:rPr>
        <w:t>1</w:t>
      </w:r>
      <w:r>
        <w:rPr>
          <w:rFonts w:hint="eastAsia" w:ascii="仿宋_GB2312" w:hAnsi="宋体" w:eastAsia="仿宋_GB2312" w:cs="仿宋_GB2312"/>
          <w:b/>
          <w:bCs/>
          <w:sz w:val="28"/>
          <w:szCs w:val="28"/>
        </w:rPr>
        <w:t>：报价表</w:t>
      </w:r>
    </w:p>
    <w:p>
      <w:pPr>
        <w:spacing w:line="288" w:lineRule="auto"/>
        <w:ind w:firstLine="555"/>
        <w:rPr>
          <w:rFonts w:eastAsia="仿宋_GB2312" w:cs="Times New Roman"/>
          <w:sz w:val="28"/>
          <w:szCs w:val="28"/>
        </w:rPr>
      </w:pPr>
      <w:r>
        <w:rPr>
          <w:rFonts w:hint="eastAsia" w:eastAsia="仿宋_GB2312" w:cs="仿宋_GB2312"/>
          <w:sz w:val="28"/>
          <w:szCs w:val="28"/>
        </w:rPr>
        <w:t>同投标文件。</w:t>
      </w: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r>
        <w:rPr>
          <w:rFonts w:hint="eastAsia" w:ascii="仿宋_GB2312" w:hAnsi="宋体" w:eastAsia="仿宋_GB2312" w:cs="仿宋_GB2312"/>
          <w:b/>
          <w:bCs/>
          <w:sz w:val="28"/>
          <w:szCs w:val="28"/>
        </w:rPr>
        <w:t>附件</w:t>
      </w:r>
      <w:r>
        <w:rPr>
          <w:rFonts w:ascii="仿宋_GB2312" w:hAnsi="宋体" w:eastAsia="仿宋_GB2312" w:cs="仿宋_GB2312"/>
          <w:b/>
          <w:bCs/>
          <w:sz w:val="28"/>
          <w:szCs w:val="28"/>
        </w:rPr>
        <w:t>2</w:t>
      </w:r>
      <w:r>
        <w:rPr>
          <w:rFonts w:hint="eastAsia" w:ascii="仿宋_GB2312" w:hAnsi="宋体" w:eastAsia="仿宋_GB2312" w:cs="仿宋_GB2312"/>
          <w:b/>
          <w:bCs/>
          <w:sz w:val="28"/>
          <w:szCs w:val="28"/>
        </w:rPr>
        <w:t>：保养方案与计划</w:t>
      </w:r>
    </w:p>
    <w:p>
      <w:pPr>
        <w:spacing w:line="288" w:lineRule="auto"/>
        <w:ind w:firstLine="555"/>
        <w:rPr>
          <w:rFonts w:ascii="仿宋_GB2312" w:hAnsi="宋体" w:eastAsia="仿宋_GB2312" w:cs="Times New Roman"/>
          <w:sz w:val="28"/>
          <w:szCs w:val="28"/>
        </w:rPr>
      </w:pPr>
      <w:r>
        <w:rPr>
          <w:rFonts w:ascii="仿宋_GB2312" w:hAnsi="宋体" w:eastAsia="仿宋_GB2312" w:cs="仿宋_GB2312"/>
          <w:sz w:val="28"/>
          <w:szCs w:val="28"/>
        </w:rPr>
        <w:t xml:space="preserve">    </w:t>
      </w:r>
      <w:r>
        <w:rPr>
          <w:rFonts w:hint="eastAsia" w:ascii="仿宋_GB2312" w:hAnsi="宋体" w:eastAsia="仿宋_GB2312" w:cs="仿宋_GB2312"/>
          <w:sz w:val="28"/>
          <w:szCs w:val="28"/>
        </w:rPr>
        <w:t>同投标文件</w:t>
      </w: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62" w:firstLineChars="200"/>
        <w:rPr>
          <w:rFonts w:ascii="仿宋_GB2312" w:hAnsi="宋体" w:eastAsia="仿宋_GB2312" w:cs="Times New Roman"/>
          <w:b/>
          <w:bCs/>
          <w:sz w:val="28"/>
          <w:szCs w:val="28"/>
        </w:rPr>
      </w:pPr>
      <w:r>
        <w:rPr>
          <w:rFonts w:hint="eastAsia" w:ascii="仿宋_GB2312" w:hAnsi="宋体" w:eastAsia="仿宋_GB2312" w:cs="仿宋_GB2312"/>
          <w:b/>
          <w:bCs/>
          <w:sz w:val="28"/>
          <w:szCs w:val="28"/>
        </w:rPr>
        <w:t>附件</w:t>
      </w:r>
      <w:r>
        <w:rPr>
          <w:rFonts w:ascii="仿宋_GB2312" w:hAnsi="宋体" w:eastAsia="仿宋_GB2312" w:cs="仿宋_GB2312"/>
          <w:b/>
          <w:bCs/>
          <w:sz w:val="28"/>
          <w:szCs w:val="28"/>
        </w:rPr>
        <w:t>3</w:t>
      </w:r>
      <w:r>
        <w:rPr>
          <w:rFonts w:hint="eastAsia" w:ascii="仿宋_GB2312" w:hAnsi="宋体" w:eastAsia="仿宋_GB2312" w:cs="仿宋_GB2312"/>
          <w:b/>
          <w:bCs/>
          <w:sz w:val="28"/>
          <w:szCs w:val="28"/>
        </w:rPr>
        <w:t>：月度考核表</w:t>
      </w:r>
    </w:p>
    <w:tbl>
      <w:tblPr>
        <w:tblStyle w:val="15"/>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773"/>
        <w:gridCol w:w="460"/>
        <w:gridCol w:w="243"/>
        <w:gridCol w:w="1860"/>
        <w:gridCol w:w="2009"/>
        <w:gridCol w:w="1908"/>
        <w:gridCol w:w="12"/>
        <w:gridCol w:w="931"/>
        <w:gridCol w:w="17"/>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9843" w:type="dxa"/>
            <w:gridSpan w:val="11"/>
            <w:tcBorders>
              <w:top w:val="single" w:color="auto" w:sz="4" w:space="0"/>
              <w:left w:val="single" w:color="auto" w:sz="4" w:space="0"/>
              <w:bottom w:val="single" w:color="auto" w:sz="4" w:space="0"/>
              <w:right w:val="single" w:color="auto" w:sz="4" w:space="0"/>
            </w:tcBorders>
            <w:shd w:val="clear" w:color="auto" w:fill="BEBEBE"/>
            <w:noWrap w:val="0"/>
            <w:vAlign w:val="center"/>
          </w:tcPr>
          <w:p>
            <w:pPr>
              <w:spacing w:line="288" w:lineRule="auto"/>
              <w:jc w:val="left"/>
              <w:rPr>
                <w:rFonts w:ascii="仿宋_GB2312" w:eastAsia="仿宋_GB2312" w:cs="Times New Roman"/>
                <w:b/>
                <w:bCs/>
                <w:sz w:val="28"/>
                <w:szCs w:val="28"/>
              </w:rPr>
            </w:pPr>
            <w:r>
              <w:rPr>
                <w:rFonts w:hint="eastAsia" w:ascii="仿宋_GB2312" w:eastAsia="仿宋_GB2312" w:cs="仿宋_GB2312"/>
                <w:b/>
                <w:bCs/>
                <w:sz w:val="28"/>
                <w:szCs w:val="28"/>
              </w:rPr>
              <w:t>一．人员考核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824"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仿宋_GB2312" w:eastAsia="仿宋_GB2312" w:cs="Times New Roman"/>
                <w:b/>
                <w:bCs/>
                <w:sz w:val="28"/>
                <w:szCs w:val="28"/>
                <w:shd w:val="clear" w:color="FFFFFF" w:fill="D9D9D9"/>
              </w:rPr>
            </w:pPr>
            <w:r>
              <w:rPr>
                <w:rFonts w:hint="eastAsia" w:ascii="仿宋_GB2312" w:eastAsia="仿宋_GB2312" w:cs="仿宋_GB2312"/>
                <w:sz w:val="28"/>
                <w:szCs w:val="28"/>
              </w:rPr>
              <w:t>出勤人数</w:t>
            </w:r>
          </w:p>
        </w:tc>
        <w:tc>
          <w:tcPr>
            <w:tcW w:w="210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仿宋_GB2312" w:eastAsia="仿宋_GB2312" w:cs="Times New Roman"/>
                <w:sz w:val="28"/>
                <w:szCs w:val="28"/>
                <w:shd w:val="clear" w:color="FFFFFF" w:fill="D9D9D9"/>
              </w:rPr>
            </w:pPr>
          </w:p>
        </w:tc>
        <w:tc>
          <w:tcPr>
            <w:tcW w:w="200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仿宋_GB2312" w:eastAsia="仿宋_GB2312" w:cs="Times New Roman"/>
                <w:sz w:val="28"/>
                <w:szCs w:val="28"/>
                <w:shd w:val="clear" w:color="FFFFFF" w:fill="D9D9D9"/>
              </w:rPr>
            </w:pPr>
            <w:r>
              <w:rPr>
                <w:rFonts w:hint="eastAsia" w:ascii="仿宋_GB2312" w:eastAsia="仿宋_GB2312" w:cs="仿宋_GB2312"/>
                <w:sz w:val="28"/>
                <w:szCs w:val="28"/>
              </w:rPr>
              <w:t>出勤率</w:t>
            </w:r>
          </w:p>
        </w:tc>
        <w:tc>
          <w:tcPr>
            <w:tcW w:w="1920"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仿宋_GB2312" w:eastAsia="仿宋_GB2312" w:cs="Times New Roman"/>
                <w:sz w:val="28"/>
                <w:szCs w:val="28"/>
                <w:shd w:val="clear" w:color="FFFFFF" w:fill="D9D9D9"/>
              </w:rPr>
            </w:pPr>
          </w:p>
        </w:tc>
        <w:tc>
          <w:tcPr>
            <w:tcW w:w="948"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仿宋_GB2312" w:eastAsia="仿宋_GB2312" w:cs="Times New Roman"/>
                <w:sz w:val="28"/>
                <w:szCs w:val="28"/>
                <w:shd w:val="clear" w:color="FFFFFF" w:fill="D9D9D9"/>
              </w:rPr>
            </w:pPr>
            <w:r>
              <w:rPr>
                <w:rFonts w:hint="eastAsia" w:ascii="仿宋_GB2312" w:eastAsia="仿宋_GB2312" w:cs="仿宋_GB2312"/>
                <w:sz w:val="28"/>
                <w:szCs w:val="28"/>
              </w:rPr>
              <w:t>说明</w:t>
            </w:r>
          </w:p>
        </w:tc>
        <w:tc>
          <w:tcPr>
            <w:tcW w:w="10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仿宋_GB2312" w:eastAsia="仿宋_GB2312" w:cs="Times New Roman"/>
                <w:sz w:val="28"/>
                <w:szCs w:val="28"/>
                <w:shd w:val="clear" w:color="FFFFFF" w:fill="D9D9D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843" w:type="dxa"/>
            <w:gridSpan w:val="11"/>
            <w:tcBorders>
              <w:top w:val="single" w:color="auto" w:sz="4" w:space="0"/>
              <w:left w:val="single" w:color="auto" w:sz="4" w:space="0"/>
              <w:bottom w:val="single" w:color="auto" w:sz="4" w:space="0"/>
              <w:right w:val="single" w:color="auto" w:sz="4" w:space="0"/>
            </w:tcBorders>
            <w:shd w:val="clear" w:color="auto" w:fill="BEBEBE"/>
            <w:noWrap w:val="0"/>
            <w:vAlign w:val="center"/>
          </w:tcPr>
          <w:p>
            <w:pPr>
              <w:spacing w:line="288" w:lineRule="auto"/>
              <w:jc w:val="left"/>
              <w:rPr>
                <w:rFonts w:ascii="仿宋_GB2312" w:eastAsia="仿宋_GB2312" w:cs="Times New Roman"/>
                <w:sz w:val="28"/>
                <w:szCs w:val="28"/>
                <w:shd w:val="clear" w:color="FFFFFF" w:fill="D9D9D9"/>
              </w:rPr>
            </w:pPr>
            <w:r>
              <w:rPr>
                <w:rFonts w:hint="eastAsia" w:ascii="仿宋_GB2312" w:eastAsia="仿宋_GB2312" w:cs="仿宋_GB2312"/>
                <w:b/>
                <w:bCs/>
                <w:sz w:val="28"/>
                <w:szCs w:val="28"/>
              </w:rPr>
              <w:t>二．服务考核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91"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序号</w:t>
            </w:r>
          </w:p>
        </w:tc>
        <w:tc>
          <w:tcPr>
            <w:tcW w:w="773"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考核项目</w:t>
            </w:r>
          </w:p>
        </w:tc>
        <w:tc>
          <w:tcPr>
            <w:tcW w:w="70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权重</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考核内容</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标准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得分</w:t>
            </w: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1</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r>
              <w:rPr>
                <w:rFonts w:hint="eastAsia" w:ascii="仿宋_GB2312" w:eastAsia="仿宋_GB2312" w:cs="仿宋_GB2312"/>
                <w:sz w:val="28"/>
                <w:szCs w:val="28"/>
              </w:rPr>
              <w:t>通用部分</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40%</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人员要求（</w:t>
            </w:r>
            <w:r>
              <w:rPr>
                <w:rFonts w:ascii="仿宋_GB2312" w:eastAsia="仿宋_GB2312" w:cs="仿宋_GB2312"/>
                <w:sz w:val="28"/>
                <w:szCs w:val="28"/>
              </w:rPr>
              <w:t>4</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员工持证上岗，初中以上学历，会普通话，身体健康，根据问题发生频次和问题情况严重性扣除</w:t>
            </w:r>
            <w:r>
              <w:rPr>
                <w:rFonts w:ascii="仿宋_GB2312" w:eastAsia="仿宋_GB2312" w:cs="仿宋_GB2312"/>
                <w:sz w:val="28"/>
                <w:szCs w:val="28"/>
              </w:rPr>
              <w:t>0.5-4</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仪容仪表（</w:t>
            </w:r>
            <w:r>
              <w:rPr>
                <w:rFonts w:ascii="仿宋_GB2312" w:eastAsia="仿宋_GB2312" w:cs="仿宋_GB2312"/>
                <w:sz w:val="28"/>
                <w:szCs w:val="28"/>
              </w:rPr>
              <w:t>4</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工作时按规定穿着工服、佩戴工牌，并带齐工作工具，根据问题发生频次和问题情况严重性扣除</w:t>
            </w:r>
            <w:r>
              <w:rPr>
                <w:rFonts w:ascii="仿宋_GB2312" w:eastAsia="仿宋_GB2312" w:cs="仿宋_GB2312"/>
                <w:sz w:val="28"/>
                <w:szCs w:val="28"/>
              </w:rPr>
              <w:t>0.5-4</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遵规守纪（</w:t>
            </w:r>
            <w:r>
              <w:rPr>
                <w:rFonts w:ascii="仿宋_GB2312" w:eastAsia="仿宋_GB2312" w:cs="仿宋_GB2312"/>
                <w:sz w:val="28"/>
                <w:szCs w:val="28"/>
              </w:rPr>
              <w:t>4</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遵守国家法律、法规，及相关规章制度，不迟到、早退、串岗、脱岗，上班时不做与工作无关的事，服从管理，执行安全生产操作规程，不扰乱医院正常工作秩序，根据问题发生频次和问题情况严重性扣除</w:t>
            </w:r>
            <w:r>
              <w:rPr>
                <w:rFonts w:ascii="仿宋_GB2312" w:eastAsia="仿宋_GB2312" w:cs="仿宋_GB2312"/>
                <w:sz w:val="28"/>
                <w:szCs w:val="28"/>
              </w:rPr>
              <w:t>0.5-4</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制度管理（</w:t>
            </w:r>
            <w:r>
              <w:rPr>
                <w:rFonts w:ascii="仿宋_GB2312" w:eastAsia="仿宋_GB2312" w:cs="仿宋_GB2312"/>
                <w:sz w:val="28"/>
                <w:szCs w:val="28"/>
              </w:rPr>
              <w:t>4</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建立健全各项管理制度、服务方案、服务计划等，明确岗位工作标准，制定落实措施和考核办法，根据问题发生频次和问题情况严重性扣除</w:t>
            </w:r>
            <w:r>
              <w:rPr>
                <w:rFonts w:ascii="仿宋_GB2312" w:eastAsia="仿宋_GB2312" w:cs="仿宋_GB2312"/>
                <w:sz w:val="28"/>
                <w:szCs w:val="28"/>
              </w:rPr>
              <w:t>0.5-4</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计划执行（</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制订年度工作计划、月度工作计划、周工作计划，并严格执行，落实到责任人，根据问题发生频次和问题情况严重性扣除</w:t>
            </w:r>
            <w:r>
              <w:rPr>
                <w:rFonts w:ascii="仿宋_GB2312" w:eastAsia="仿宋_GB2312" w:cs="仿宋_GB2312"/>
                <w:sz w:val="28"/>
                <w:szCs w:val="28"/>
              </w:rPr>
              <w:t>0.5-5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员工培训（</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进行院规、专项职业道德、岗位专业技能、安全操作及应急处理突发事件的培训，做好培训记录，根据问题发生频次和问题情况严重性扣除</w:t>
            </w:r>
            <w:r>
              <w:rPr>
                <w:rFonts w:ascii="仿宋_GB2312" w:eastAsia="仿宋_GB2312" w:cs="仿宋_GB2312"/>
                <w:sz w:val="28"/>
                <w:szCs w:val="28"/>
              </w:rPr>
              <w:t>0.5-5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应急预案（</w:t>
            </w:r>
            <w:r>
              <w:rPr>
                <w:rFonts w:ascii="仿宋_GB2312" w:eastAsia="仿宋_GB2312" w:cs="仿宋_GB2312"/>
                <w:sz w:val="28"/>
                <w:szCs w:val="28"/>
              </w:rPr>
              <w:t>4</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制订突发事件应急预案，每季度组织应急演练，并做好相应记录，根据问题发生频次和问题情况严重性扣除</w:t>
            </w:r>
            <w:r>
              <w:rPr>
                <w:rFonts w:ascii="仿宋_GB2312" w:eastAsia="仿宋_GB2312" w:cs="仿宋_GB2312"/>
                <w:sz w:val="28"/>
                <w:szCs w:val="28"/>
              </w:rPr>
              <w:t>0.5-4</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服从管理（</w:t>
            </w:r>
            <w:r>
              <w:rPr>
                <w:rFonts w:ascii="仿宋_GB2312" w:eastAsia="仿宋_GB2312" w:cs="仿宋_GB2312"/>
                <w:sz w:val="28"/>
                <w:szCs w:val="28"/>
              </w:rPr>
              <w:t>10</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服从管理；接受医院及上级管理部门监督、检查，发现不服从管理或讲条件，根据问题发生频次和问题情况严重性扣除</w:t>
            </w:r>
            <w:r>
              <w:rPr>
                <w:rFonts w:ascii="仿宋_GB2312" w:eastAsia="仿宋_GB2312" w:cs="仿宋_GB2312"/>
                <w:sz w:val="28"/>
                <w:szCs w:val="28"/>
              </w:rPr>
              <w:t>0.5-10</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2</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r>
              <w:rPr>
                <w:rFonts w:hint="eastAsia" w:ascii="仿宋_GB2312" w:eastAsia="仿宋_GB2312" w:cs="仿宋_GB2312"/>
                <w:sz w:val="28"/>
                <w:szCs w:val="28"/>
              </w:rPr>
              <w:t>空调日常服务</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15%</w:t>
            </w:r>
          </w:p>
        </w:tc>
        <w:tc>
          <w:tcPr>
            <w:tcW w:w="1860"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常规工作（</w:t>
            </w:r>
            <w:r>
              <w:rPr>
                <w:rFonts w:ascii="仿宋_GB2312" w:eastAsia="仿宋_GB2312" w:cs="仿宋_GB2312"/>
                <w:sz w:val="28"/>
                <w:szCs w:val="28"/>
              </w:rPr>
              <w:t>10</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认真、及时填写所管辖范围内设备运行记录、维护保养记录、巡视检查记录、过滤器更换记录等，根据问题发生频次和问题情况严重性扣除</w:t>
            </w:r>
            <w:r>
              <w:rPr>
                <w:rFonts w:ascii="仿宋_GB2312" w:eastAsia="仿宋_GB2312" w:cs="仿宋_GB2312"/>
                <w:sz w:val="28"/>
                <w:szCs w:val="28"/>
              </w:rPr>
              <w:t>0.5-2.5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每周（日）对净化机房、手术室、手术室辅助用房等设备机房巡视检查，根据问题发生频次和问题情况严重性扣除</w:t>
            </w:r>
            <w:r>
              <w:rPr>
                <w:rFonts w:ascii="仿宋_GB2312" w:eastAsia="仿宋_GB2312" w:cs="仿宋_GB2312"/>
                <w:sz w:val="28"/>
                <w:szCs w:val="28"/>
              </w:rPr>
              <w:t>0.5-2.5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按维保计划对所管辖范围内净化机组、配电柜、控制柜、</w:t>
            </w:r>
            <w:r>
              <w:rPr>
                <w:rFonts w:ascii="仿宋_GB2312" w:eastAsia="仿宋_GB2312" w:cs="仿宋_GB2312"/>
                <w:sz w:val="28"/>
                <w:szCs w:val="28"/>
              </w:rPr>
              <w:t>UPS</w:t>
            </w:r>
            <w:r>
              <w:rPr>
                <w:rFonts w:hint="eastAsia" w:ascii="仿宋_GB2312" w:eastAsia="仿宋_GB2312" w:cs="仿宋_GB2312"/>
                <w:sz w:val="28"/>
                <w:szCs w:val="28"/>
              </w:rPr>
              <w:t>等设备维护保养，根据问题发生频次和问题情况严重性扣除</w:t>
            </w:r>
            <w:r>
              <w:rPr>
                <w:rFonts w:ascii="仿宋_GB2312" w:eastAsia="仿宋_GB2312" w:cs="仿宋_GB2312"/>
                <w:sz w:val="28"/>
                <w:szCs w:val="28"/>
              </w:rPr>
              <w:t>0.5-2.5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保证院内所管辖范围内设备机房卫生整洁及设备的安全稳定运行，根据问题发生频次和问题情况严重性扣除</w:t>
            </w:r>
            <w:r>
              <w:rPr>
                <w:rFonts w:ascii="仿宋_GB2312" w:eastAsia="仿宋_GB2312" w:cs="仿宋_GB2312"/>
                <w:sz w:val="28"/>
                <w:szCs w:val="28"/>
              </w:rPr>
              <w:t>0.5-2.5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sz w:val="28"/>
                <w:szCs w:val="28"/>
              </w:rPr>
            </w:pPr>
            <w:r>
              <w:rPr>
                <w:rFonts w:hint="eastAsia" w:ascii="仿宋_GB2312" w:eastAsia="仿宋_GB2312" w:cs="仿宋_GB2312"/>
                <w:sz w:val="28"/>
                <w:szCs w:val="28"/>
              </w:rPr>
              <w:t>突发事件（</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sz w:val="28"/>
                <w:szCs w:val="28"/>
              </w:rPr>
            </w:pPr>
            <w:r>
              <w:rPr>
                <w:rFonts w:hint="eastAsia" w:ascii="仿宋_GB2312" w:eastAsia="仿宋_GB2312" w:cs="仿宋_GB2312"/>
                <w:sz w:val="28"/>
                <w:szCs w:val="28"/>
              </w:rPr>
              <w:t>净化空调设备发生故障时能妥善处理现场问题，及时启动设备故障或事故应急预案，并做好相关记录根据问题发生频次和问题情况严重性扣除</w:t>
            </w:r>
            <w:r>
              <w:rPr>
                <w:rFonts w:ascii="仿宋_GB2312" w:eastAsia="仿宋_GB2312" w:cs="仿宋_GB2312"/>
                <w:sz w:val="28"/>
                <w:szCs w:val="28"/>
              </w:rPr>
              <w:t>0.5-5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3</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sz w:val="28"/>
                <w:szCs w:val="28"/>
              </w:rPr>
            </w:pPr>
            <w:r>
              <w:rPr>
                <w:rFonts w:hint="eastAsia" w:ascii="仿宋_GB2312" w:eastAsia="仿宋_GB2312" w:cs="仿宋_GB2312"/>
                <w:sz w:val="28"/>
                <w:szCs w:val="28"/>
              </w:rPr>
              <w:t>质量安全能效管理</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15%</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质量管理（</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质量整改在限时内完成，质量整改措施切实有效，有明显改善，并做好记录，根据问题发生频次和问题情况严重性扣除</w:t>
            </w:r>
            <w:r>
              <w:rPr>
                <w:rFonts w:ascii="仿宋_GB2312" w:eastAsia="仿宋_GB2312" w:cs="仿宋_GB2312"/>
                <w:sz w:val="28"/>
                <w:szCs w:val="28"/>
              </w:rPr>
              <w:t>0.5-5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安全管理（</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现场作业按照作业类别办理作业许可证，安全防护标志完备，排除现场安全隐患，佩戴相关的个人防护用品，根据问题发生频次和问题情况严重性扣除</w:t>
            </w:r>
            <w:r>
              <w:rPr>
                <w:rFonts w:ascii="仿宋_GB2312" w:eastAsia="仿宋_GB2312" w:cs="仿宋_GB2312"/>
                <w:sz w:val="28"/>
                <w:szCs w:val="28"/>
              </w:rPr>
              <w:t>0.5-5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sz w:val="28"/>
                <w:szCs w:val="28"/>
              </w:rPr>
            </w:pPr>
            <w:r>
              <w:rPr>
                <w:rFonts w:hint="eastAsia" w:ascii="仿宋_GB2312" w:eastAsia="仿宋_GB2312" w:cs="仿宋_GB2312"/>
                <w:sz w:val="28"/>
                <w:szCs w:val="28"/>
              </w:rPr>
              <w:t>能源供应（</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sz w:val="28"/>
                <w:szCs w:val="28"/>
              </w:rPr>
            </w:pPr>
            <w:r>
              <w:rPr>
                <w:rFonts w:hint="eastAsia" w:ascii="仿宋_GB2312" w:eastAsia="仿宋_GB2312" w:cs="仿宋_GB2312"/>
                <w:sz w:val="28"/>
                <w:szCs w:val="28"/>
              </w:rPr>
              <w:t>全年保证院内手术室、</w:t>
            </w:r>
            <w:r>
              <w:rPr>
                <w:rFonts w:ascii="仿宋_GB2312" w:eastAsia="仿宋_GB2312" w:cs="仿宋_GB2312"/>
                <w:sz w:val="28"/>
                <w:szCs w:val="28"/>
              </w:rPr>
              <w:t>ICU</w:t>
            </w:r>
            <w:r>
              <w:rPr>
                <w:rFonts w:hint="eastAsia" w:ascii="仿宋_GB2312" w:eastAsia="仿宋_GB2312" w:cs="仿宋_GB2312"/>
                <w:sz w:val="28"/>
                <w:szCs w:val="28"/>
              </w:rPr>
              <w:t>等区域空调</w:t>
            </w:r>
            <w:r>
              <w:rPr>
                <w:rFonts w:ascii="仿宋_GB2312" w:eastAsia="仿宋_GB2312" w:cs="仿宋_GB2312"/>
                <w:sz w:val="28"/>
                <w:szCs w:val="28"/>
              </w:rPr>
              <w:t>24</w:t>
            </w:r>
            <w:r>
              <w:rPr>
                <w:rFonts w:hint="eastAsia" w:ascii="仿宋_GB2312" w:eastAsia="仿宋_GB2312" w:cs="仿宋_GB2312"/>
                <w:sz w:val="28"/>
                <w:szCs w:val="28"/>
              </w:rPr>
              <w:t>小时连续供应（冷热），根据问题发生频次和问题情况严重性扣除</w:t>
            </w:r>
            <w:r>
              <w:rPr>
                <w:rFonts w:ascii="仿宋_GB2312" w:eastAsia="仿宋_GB2312" w:cs="仿宋_GB2312"/>
                <w:sz w:val="28"/>
                <w:szCs w:val="28"/>
              </w:rPr>
              <w:t>1-5</w:t>
            </w:r>
            <w:r>
              <w:rPr>
                <w:rFonts w:hint="eastAsia" w:ascii="仿宋_GB2312" w:eastAsia="仿宋_GB2312" w:cs="仿宋_GB2312"/>
                <w:sz w:val="28"/>
                <w:szCs w:val="28"/>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4</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r>
              <w:rPr>
                <w:rFonts w:hint="eastAsia" w:ascii="仿宋_GB2312" w:eastAsia="仿宋_GB2312" w:cs="仿宋_GB2312"/>
                <w:sz w:val="28"/>
                <w:szCs w:val="28"/>
              </w:rPr>
              <w:t>满意度调查</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仿宋_GB2312"/>
                <w:sz w:val="28"/>
                <w:szCs w:val="28"/>
              </w:rPr>
            </w:pPr>
            <w:r>
              <w:rPr>
                <w:rFonts w:ascii="仿宋_GB2312" w:eastAsia="仿宋_GB2312" w:cs="仿宋_GB2312"/>
                <w:sz w:val="28"/>
                <w:szCs w:val="28"/>
              </w:rPr>
              <w:t>30%</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反应速度（</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发生突发事件及时到达现场，根据统计数据评判分值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完成质量（</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按要求保质保量完成交代工作，根据统计数据评判分值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反馈情况（</w:t>
            </w:r>
            <w:r>
              <w:rPr>
                <w:rFonts w:ascii="仿宋_GB2312" w:eastAsia="仿宋_GB2312" w:cs="仿宋_GB2312"/>
                <w:sz w:val="28"/>
                <w:szCs w:val="28"/>
              </w:rPr>
              <w:t>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完成工作后及时反馈到一站式服务中心，根据统计数据评判分值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科室满意度（</w:t>
            </w:r>
            <w:r>
              <w:rPr>
                <w:rFonts w:ascii="仿宋_GB2312" w:eastAsia="仿宋_GB2312" w:cs="仿宋_GB2312"/>
                <w:sz w:val="28"/>
                <w:szCs w:val="28"/>
              </w:rPr>
              <w:t>15</w:t>
            </w:r>
            <w:r>
              <w:rPr>
                <w:rFonts w:hint="eastAsia" w:ascii="仿宋_GB2312" w:eastAsia="仿宋_GB2312" w:cs="仿宋_GB2312"/>
                <w:sz w:val="28"/>
                <w:szCs w:val="28"/>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仿宋_GB2312" w:eastAsia="仿宋_GB2312" w:cs="Times New Roman"/>
                <w:sz w:val="28"/>
                <w:szCs w:val="28"/>
              </w:rPr>
            </w:pPr>
            <w:r>
              <w:rPr>
                <w:rFonts w:hint="eastAsia" w:ascii="仿宋_GB2312" w:eastAsia="仿宋_GB2312" w:cs="仿宋_GB2312"/>
                <w:sz w:val="28"/>
                <w:szCs w:val="28"/>
              </w:rPr>
              <w:t>完成情况科室满意率</w:t>
            </w:r>
            <w:r>
              <w:rPr>
                <w:rFonts w:ascii="仿宋_GB2312" w:eastAsia="仿宋_GB2312" w:cs="仿宋_GB2312"/>
                <w:sz w:val="28"/>
                <w:szCs w:val="28"/>
              </w:rPr>
              <w:t>75%</w:t>
            </w:r>
            <w:r>
              <w:rPr>
                <w:rFonts w:hint="eastAsia" w:ascii="仿宋_GB2312" w:eastAsia="仿宋_GB2312" w:cs="仿宋_GB2312"/>
                <w:sz w:val="28"/>
                <w:szCs w:val="28"/>
              </w:rPr>
              <w:t>以上，根据统计数据评判分值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364"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r>
              <w:rPr>
                <w:rFonts w:hint="eastAsia" w:ascii="仿宋_GB2312" w:eastAsia="仿宋_GB2312" w:cs="仿宋_GB2312"/>
                <w:sz w:val="28"/>
                <w:szCs w:val="28"/>
              </w:rPr>
              <w:t>得分</w:t>
            </w:r>
          </w:p>
        </w:tc>
        <w:tc>
          <w:tcPr>
            <w:tcW w:w="70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sz w:val="28"/>
                <w:szCs w:val="28"/>
              </w:rPr>
            </w:pPr>
            <w:r>
              <w:rPr>
                <w:rFonts w:ascii="仿宋_GB2312" w:eastAsia="仿宋_GB2312" w:cs="仿宋_GB2312"/>
                <w:b/>
                <w:bCs/>
                <w:sz w:val="28"/>
                <w:szCs w:val="28"/>
              </w:rPr>
              <w:t>100%</w:t>
            </w:r>
          </w:p>
        </w:tc>
        <w:tc>
          <w:tcPr>
            <w:tcW w:w="7776" w:type="dxa"/>
            <w:gridSpan w:val="7"/>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2067" w:type="dxa"/>
            <w:gridSpan w:val="4"/>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监管方经理意见</w:t>
            </w:r>
          </w:p>
        </w:tc>
        <w:tc>
          <w:tcPr>
            <w:tcW w:w="7776" w:type="dxa"/>
            <w:gridSpan w:val="7"/>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sz w:val="28"/>
                <w:szCs w:val="28"/>
              </w:rPr>
            </w:pPr>
          </w:p>
          <w:p>
            <w:pPr>
              <w:spacing w:line="288" w:lineRule="auto"/>
              <w:jc w:val="center"/>
              <w:rPr>
                <w:rFonts w:ascii="仿宋_GB2312" w:eastAsia="仿宋_GB2312" w:cs="Times New Roman"/>
                <w:sz w:val="28"/>
                <w:szCs w:val="28"/>
              </w:rPr>
            </w:pPr>
          </w:p>
          <w:p>
            <w:pPr>
              <w:spacing w:line="288" w:lineRule="auto"/>
              <w:jc w:val="center"/>
              <w:rPr>
                <w:rFonts w:ascii="仿宋_GB2312" w:eastAsia="仿宋_GB2312" w:cs="Times New Roman"/>
                <w:b/>
                <w:bCs/>
                <w:sz w:val="28"/>
                <w:szCs w:val="28"/>
              </w:rPr>
            </w:pPr>
            <w:r>
              <w:rPr>
                <w:rFonts w:ascii="仿宋_GB2312" w:eastAsia="仿宋_GB2312" w:cs="仿宋_GB2312"/>
                <w:sz w:val="28"/>
                <w:szCs w:val="28"/>
              </w:rPr>
              <w:t xml:space="preserve">                                                 </w:t>
            </w:r>
            <w:r>
              <w:rPr>
                <w:rFonts w:hint="eastAsia" w:ascii="仿宋_GB2312" w:eastAsia="仿宋_GB2312" w:cs="仿宋_GB2312"/>
                <w:sz w:val="28"/>
                <w:szCs w:val="28"/>
              </w:rPr>
              <w:t>年</w:t>
            </w:r>
            <w:r>
              <w:rPr>
                <w:rFonts w:ascii="仿宋_GB2312" w:eastAsia="仿宋_GB2312" w:cs="仿宋_GB2312"/>
                <w:sz w:val="28"/>
                <w:szCs w:val="28"/>
              </w:rPr>
              <w:t xml:space="preserve">         </w:t>
            </w:r>
            <w:r>
              <w:rPr>
                <w:rFonts w:hint="eastAsia" w:ascii="仿宋_GB2312" w:eastAsia="仿宋_GB2312" w:cs="仿宋_GB2312"/>
                <w:sz w:val="28"/>
                <w:szCs w:val="28"/>
              </w:rPr>
              <w:t>月</w:t>
            </w:r>
            <w:r>
              <w:rPr>
                <w:rFonts w:ascii="仿宋_GB2312" w:eastAsia="仿宋_GB2312" w:cs="仿宋_GB2312"/>
                <w:sz w:val="28"/>
                <w:szCs w:val="28"/>
              </w:rPr>
              <w:t xml:space="preserve">         </w:t>
            </w:r>
            <w:r>
              <w:rPr>
                <w:rFonts w:hint="eastAsia" w:ascii="仿宋_GB2312" w:eastAsia="仿宋_GB2312" w:cs="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2067" w:type="dxa"/>
            <w:gridSpan w:val="4"/>
            <w:tcBorders>
              <w:top w:val="single" w:color="auto" w:sz="4" w:space="0"/>
              <w:left w:val="single" w:color="auto" w:sz="4" w:space="0"/>
              <w:bottom w:val="single" w:color="auto" w:sz="4" w:space="0"/>
              <w:right w:val="single" w:color="auto" w:sz="4" w:space="0"/>
            </w:tcBorders>
            <w:noWrap w:val="0"/>
            <w:vAlign w:val="center"/>
          </w:tcPr>
          <w:p>
            <w:pPr>
              <w:tabs>
                <w:tab w:val="left" w:pos="3797"/>
              </w:tabs>
              <w:spacing w:line="288" w:lineRule="auto"/>
              <w:jc w:val="center"/>
              <w:rPr>
                <w:rFonts w:ascii="仿宋_GB2312" w:eastAsia="仿宋_GB2312" w:cs="Times New Roman"/>
                <w:b/>
                <w:bCs/>
                <w:sz w:val="28"/>
                <w:szCs w:val="28"/>
              </w:rPr>
            </w:pPr>
            <w:r>
              <w:rPr>
                <w:rFonts w:hint="eastAsia" w:ascii="仿宋_GB2312" w:eastAsia="仿宋_GB2312" w:cs="仿宋_GB2312"/>
                <w:b/>
                <w:bCs/>
                <w:sz w:val="28"/>
                <w:szCs w:val="28"/>
              </w:rPr>
              <w:t>部门意见</w:t>
            </w:r>
          </w:p>
        </w:tc>
        <w:tc>
          <w:tcPr>
            <w:tcW w:w="7776" w:type="dxa"/>
            <w:gridSpan w:val="7"/>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仿宋_GB2312" w:eastAsia="仿宋_GB2312" w:cs="Times New Roman"/>
                <w:b/>
                <w:bCs/>
                <w:sz w:val="28"/>
                <w:szCs w:val="28"/>
              </w:rPr>
            </w:pPr>
          </w:p>
          <w:p>
            <w:pPr>
              <w:spacing w:line="288" w:lineRule="auto"/>
              <w:rPr>
                <w:rFonts w:ascii="仿宋_GB2312" w:eastAsia="仿宋_GB2312" w:cs="Times New Roman"/>
                <w:b/>
                <w:bCs/>
                <w:sz w:val="28"/>
                <w:szCs w:val="28"/>
              </w:rPr>
            </w:pPr>
          </w:p>
          <w:p>
            <w:pPr>
              <w:spacing w:line="288" w:lineRule="auto"/>
              <w:jc w:val="center"/>
              <w:rPr>
                <w:rFonts w:ascii="仿宋_GB2312" w:eastAsia="仿宋_GB2312" w:cs="Times New Roman"/>
                <w:b/>
                <w:bCs/>
                <w:sz w:val="28"/>
                <w:szCs w:val="28"/>
              </w:rPr>
            </w:pPr>
            <w:r>
              <w:rPr>
                <w:rFonts w:ascii="仿宋_GB2312" w:eastAsia="仿宋_GB2312" w:cs="仿宋_GB2312"/>
                <w:sz w:val="28"/>
                <w:szCs w:val="28"/>
              </w:rPr>
              <w:t xml:space="preserve">                                               </w:t>
            </w:r>
            <w:r>
              <w:rPr>
                <w:rFonts w:hint="eastAsia" w:ascii="仿宋_GB2312" w:eastAsia="仿宋_GB2312" w:cs="仿宋_GB2312"/>
                <w:sz w:val="28"/>
                <w:szCs w:val="28"/>
              </w:rPr>
              <w:t>年</w:t>
            </w:r>
            <w:r>
              <w:rPr>
                <w:rFonts w:ascii="仿宋_GB2312" w:eastAsia="仿宋_GB2312" w:cs="仿宋_GB2312"/>
                <w:sz w:val="28"/>
                <w:szCs w:val="28"/>
              </w:rPr>
              <w:t xml:space="preserve">         </w:t>
            </w:r>
            <w:r>
              <w:rPr>
                <w:rFonts w:hint="eastAsia" w:ascii="仿宋_GB2312" w:eastAsia="仿宋_GB2312" w:cs="仿宋_GB2312"/>
                <w:sz w:val="28"/>
                <w:szCs w:val="28"/>
              </w:rPr>
              <w:t>月</w:t>
            </w:r>
            <w:r>
              <w:rPr>
                <w:rFonts w:ascii="仿宋_GB2312" w:eastAsia="仿宋_GB2312" w:cs="仿宋_GB2312"/>
                <w:sz w:val="28"/>
                <w:szCs w:val="28"/>
              </w:rPr>
              <w:t xml:space="preserve">         </w:t>
            </w:r>
            <w:r>
              <w:rPr>
                <w:rFonts w:hint="eastAsia" w:ascii="仿宋_GB2312" w:eastAsia="仿宋_GB2312" w:cs="仿宋_GB2312"/>
                <w:sz w:val="28"/>
                <w:szCs w:val="28"/>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1" w:hRule="atLeast"/>
          <w:jc w:val="center"/>
        </w:trPr>
        <w:tc>
          <w:tcPr>
            <w:tcW w:w="9843" w:type="dxa"/>
            <w:gridSpan w:val="11"/>
            <w:tcBorders>
              <w:top w:val="single" w:color="auto" w:sz="4" w:space="0"/>
              <w:left w:val="single" w:color="auto" w:sz="4" w:space="0"/>
              <w:bottom w:val="single" w:color="auto" w:sz="4" w:space="0"/>
              <w:right w:val="single" w:color="auto" w:sz="4" w:space="0"/>
            </w:tcBorders>
            <w:noWrap w:val="0"/>
            <w:vAlign w:val="top"/>
          </w:tcPr>
          <w:p>
            <w:pPr>
              <w:spacing w:line="288" w:lineRule="auto"/>
              <w:rPr>
                <w:rFonts w:ascii="仿宋_GB2312" w:eastAsia="仿宋_GB2312" w:cs="Times New Roman"/>
                <w:b/>
                <w:bCs/>
                <w:sz w:val="28"/>
                <w:szCs w:val="28"/>
              </w:rPr>
            </w:pPr>
            <w:r>
              <w:rPr>
                <w:rFonts w:hint="eastAsia" w:ascii="仿宋_GB2312" w:eastAsia="仿宋_GB2312" w:cs="仿宋_GB2312"/>
                <w:b/>
                <w:bCs/>
                <w:sz w:val="28"/>
                <w:szCs w:val="28"/>
              </w:rPr>
              <w:t>说</w:t>
            </w:r>
            <w:r>
              <w:rPr>
                <w:rFonts w:ascii="仿宋_GB2312" w:eastAsia="仿宋_GB2312" w:cs="仿宋_GB2312"/>
                <w:b/>
                <w:bCs/>
                <w:sz w:val="28"/>
                <w:szCs w:val="28"/>
              </w:rPr>
              <w:t xml:space="preserve">  </w:t>
            </w:r>
            <w:r>
              <w:rPr>
                <w:rFonts w:hint="eastAsia" w:ascii="仿宋_GB2312" w:eastAsia="仿宋_GB2312" w:cs="仿宋_GB2312"/>
                <w:b/>
                <w:bCs/>
                <w:sz w:val="28"/>
                <w:szCs w:val="28"/>
              </w:rPr>
              <w:t>明：</w:t>
            </w:r>
          </w:p>
          <w:p>
            <w:pPr>
              <w:spacing w:line="288" w:lineRule="auto"/>
              <w:rPr>
                <w:rFonts w:ascii="仿宋_GB2312" w:eastAsia="仿宋_GB2312" w:cs="Times New Roman"/>
                <w:sz w:val="28"/>
                <w:szCs w:val="28"/>
              </w:rPr>
            </w:pPr>
            <w:r>
              <w:rPr>
                <w:rFonts w:ascii="仿宋_GB2312" w:eastAsia="仿宋_GB2312" w:cs="仿宋_GB2312"/>
                <w:sz w:val="28"/>
                <w:szCs w:val="28"/>
              </w:rPr>
              <w:t>1.</w:t>
            </w:r>
            <w:r>
              <w:rPr>
                <w:rFonts w:hint="eastAsia" w:ascii="仿宋_GB2312" w:eastAsia="仿宋_GB2312" w:cs="仿宋_GB2312"/>
                <w:sz w:val="28"/>
                <w:szCs w:val="28"/>
              </w:rPr>
              <w:t>临床满意度项由一站式服务部评价打分；</w:t>
            </w:r>
          </w:p>
          <w:p>
            <w:pPr>
              <w:spacing w:line="288" w:lineRule="auto"/>
              <w:rPr>
                <w:rFonts w:ascii="仿宋_GB2312" w:eastAsia="仿宋_GB2312" w:cs="Times New Roman"/>
                <w:sz w:val="28"/>
                <w:szCs w:val="28"/>
              </w:rPr>
            </w:pPr>
            <w:r>
              <w:rPr>
                <w:rFonts w:ascii="仿宋_GB2312" w:eastAsia="仿宋_GB2312" w:cs="仿宋_GB2312"/>
                <w:sz w:val="28"/>
                <w:szCs w:val="28"/>
              </w:rPr>
              <w:t xml:space="preserve">2. </w:t>
            </w:r>
            <w:r>
              <w:rPr>
                <w:rFonts w:hint="eastAsia" w:ascii="仿宋_GB2312" w:eastAsia="仿宋_GB2312" w:cs="仿宋_GB2312"/>
                <w:sz w:val="28"/>
                <w:szCs w:val="28"/>
              </w:rPr>
              <w:t>考核结果</w:t>
            </w:r>
            <w:r>
              <w:rPr>
                <w:rFonts w:ascii="仿宋_GB2312" w:eastAsia="仿宋_GB2312" w:cs="仿宋_GB2312"/>
                <w:sz w:val="28"/>
                <w:szCs w:val="28"/>
              </w:rPr>
              <w:t>90</w:t>
            </w:r>
            <w:r>
              <w:rPr>
                <w:rFonts w:hint="eastAsia" w:ascii="仿宋_GB2312" w:eastAsia="仿宋_GB2312" w:cs="仿宋_GB2312"/>
                <w:sz w:val="28"/>
                <w:szCs w:val="28"/>
              </w:rPr>
              <w:t>≤</w:t>
            </w:r>
            <w:r>
              <w:rPr>
                <w:rFonts w:ascii="仿宋_GB2312" w:eastAsia="仿宋_GB2312" w:cs="仿宋_GB2312"/>
                <w:sz w:val="28"/>
                <w:szCs w:val="28"/>
              </w:rPr>
              <w:t>X</w:t>
            </w:r>
            <w:r>
              <w:rPr>
                <w:rFonts w:hint="eastAsia" w:ascii="仿宋_GB2312" w:eastAsia="仿宋_GB2312" w:cs="仿宋_GB2312"/>
                <w:sz w:val="28"/>
                <w:szCs w:val="28"/>
              </w:rPr>
              <w:t>＜</w:t>
            </w:r>
            <w:r>
              <w:rPr>
                <w:rFonts w:ascii="仿宋_GB2312" w:eastAsia="仿宋_GB2312" w:cs="仿宋_GB2312"/>
                <w:sz w:val="28"/>
                <w:szCs w:val="28"/>
              </w:rPr>
              <w:t>100</w:t>
            </w:r>
            <w:r>
              <w:rPr>
                <w:rFonts w:hint="eastAsia" w:ascii="仿宋_GB2312" w:eastAsia="仿宋_GB2312" w:cs="仿宋_GB2312"/>
                <w:sz w:val="28"/>
                <w:szCs w:val="28"/>
              </w:rPr>
              <w:t>分，属于基本符合要求，可正常支付合同款；</w:t>
            </w:r>
          </w:p>
          <w:p>
            <w:pPr>
              <w:spacing w:line="288" w:lineRule="auto"/>
              <w:ind w:firstLine="280" w:firstLineChars="100"/>
              <w:rPr>
                <w:rFonts w:ascii="仿宋_GB2312" w:eastAsia="仿宋_GB2312" w:cs="Times New Roman"/>
                <w:sz w:val="28"/>
                <w:szCs w:val="28"/>
              </w:rPr>
            </w:pPr>
            <w:r>
              <w:rPr>
                <w:rFonts w:hint="eastAsia" w:ascii="仿宋_GB2312" w:eastAsia="仿宋_GB2312" w:cs="仿宋_GB2312"/>
                <w:sz w:val="28"/>
                <w:szCs w:val="28"/>
              </w:rPr>
              <w:t>考核结果</w:t>
            </w:r>
            <w:r>
              <w:rPr>
                <w:rFonts w:ascii="仿宋_GB2312" w:eastAsia="仿宋_GB2312" w:cs="仿宋_GB2312"/>
                <w:sz w:val="28"/>
                <w:szCs w:val="28"/>
              </w:rPr>
              <w:t>80</w:t>
            </w:r>
            <w:r>
              <w:rPr>
                <w:rFonts w:hint="eastAsia" w:ascii="仿宋_GB2312" w:eastAsia="仿宋_GB2312" w:cs="仿宋_GB2312"/>
                <w:sz w:val="28"/>
                <w:szCs w:val="28"/>
              </w:rPr>
              <w:t>≤</w:t>
            </w:r>
            <w:r>
              <w:rPr>
                <w:rFonts w:ascii="仿宋_GB2312" w:eastAsia="仿宋_GB2312" w:cs="仿宋_GB2312"/>
                <w:sz w:val="28"/>
                <w:szCs w:val="28"/>
              </w:rPr>
              <w:t>X</w:t>
            </w:r>
            <w:r>
              <w:rPr>
                <w:rFonts w:hint="eastAsia" w:ascii="仿宋_GB2312" w:eastAsia="仿宋_GB2312" w:cs="仿宋_GB2312"/>
                <w:sz w:val="28"/>
                <w:szCs w:val="28"/>
              </w:rPr>
              <w:t>＜</w:t>
            </w:r>
            <w:r>
              <w:rPr>
                <w:rFonts w:ascii="仿宋_GB2312" w:eastAsia="仿宋_GB2312" w:cs="仿宋_GB2312"/>
                <w:sz w:val="28"/>
                <w:szCs w:val="28"/>
              </w:rPr>
              <w:t>90</w:t>
            </w:r>
            <w:r>
              <w:rPr>
                <w:rFonts w:hint="eastAsia" w:ascii="仿宋_GB2312" w:eastAsia="仿宋_GB2312" w:cs="仿宋_GB2312"/>
                <w:sz w:val="28"/>
                <w:szCs w:val="28"/>
              </w:rPr>
              <w:t>分，扣除考核期间应付合同款的</w:t>
            </w:r>
            <w:r>
              <w:rPr>
                <w:rFonts w:ascii="仿宋_GB2312" w:eastAsia="仿宋_GB2312" w:cs="仿宋_GB2312"/>
                <w:sz w:val="28"/>
                <w:szCs w:val="28"/>
              </w:rPr>
              <w:t>1%</w:t>
            </w:r>
            <w:r>
              <w:rPr>
                <w:rFonts w:hint="eastAsia" w:ascii="仿宋_GB2312" w:eastAsia="仿宋_GB2312" w:cs="仿宋_GB2312"/>
                <w:sz w:val="28"/>
                <w:szCs w:val="28"/>
              </w:rPr>
              <w:t>作为违约金；</w:t>
            </w:r>
          </w:p>
          <w:p>
            <w:pPr>
              <w:spacing w:line="288" w:lineRule="auto"/>
              <w:ind w:firstLine="280" w:firstLineChars="100"/>
              <w:rPr>
                <w:rFonts w:ascii="仿宋_GB2312" w:eastAsia="仿宋_GB2312" w:cs="Times New Roman"/>
                <w:sz w:val="28"/>
                <w:szCs w:val="28"/>
              </w:rPr>
            </w:pPr>
            <w:r>
              <w:rPr>
                <w:rFonts w:hint="eastAsia" w:ascii="仿宋_GB2312" w:eastAsia="仿宋_GB2312" w:cs="仿宋_GB2312"/>
                <w:sz w:val="28"/>
                <w:szCs w:val="28"/>
              </w:rPr>
              <w:t>考核结果</w:t>
            </w:r>
            <w:r>
              <w:rPr>
                <w:rFonts w:ascii="仿宋_GB2312" w:eastAsia="仿宋_GB2312" w:cs="仿宋_GB2312"/>
                <w:sz w:val="28"/>
                <w:szCs w:val="28"/>
              </w:rPr>
              <w:t>70</w:t>
            </w:r>
            <w:r>
              <w:rPr>
                <w:rFonts w:hint="eastAsia" w:ascii="仿宋_GB2312" w:eastAsia="仿宋_GB2312" w:cs="仿宋_GB2312"/>
                <w:sz w:val="28"/>
                <w:szCs w:val="28"/>
              </w:rPr>
              <w:t>≤</w:t>
            </w:r>
            <w:r>
              <w:rPr>
                <w:rFonts w:ascii="仿宋_GB2312" w:eastAsia="仿宋_GB2312" w:cs="仿宋_GB2312"/>
                <w:sz w:val="28"/>
                <w:szCs w:val="28"/>
              </w:rPr>
              <w:t>X</w:t>
            </w:r>
            <w:r>
              <w:rPr>
                <w:rFonts w:hint="eastAsia" w:ascii="仿宋_GB2312" w:eastAsia="仿宋_GB2312" w:cs="仿宋_GB2312"/>
                <w:sz w:val="28"/>
                <w:szCs w:val="28"/>
              </w:rPr>
              <w:t>＜</w:t>
            </w:r>
            <w:r>
              <w:rPr>
                <w:rFonts w:ascii="仿宋_GB2312" w:eastAsia="仿宋_GB2312" w:cs="仿宋_GB2312"/>
                <w:sz w:val="28"/>
                <w:szCs w:val="28"/>
              </w:rPr>
              <w:t>80</w:t>
            </w:r>
            <w:r>
              <w:rPr>
                <w:rFonts w:hint="eastAsia" w:ascii="仿宋_GB2312" w:eastAsia="仿宋_GB2312" w:cs="仿宋_GB2312"/>
                <w:sz w:val="28"/>
                <w:szCs w:val="28"/>
              </w:rPr>
              <w:t>分，扣除考核期间应付合同款的</w:t>
            </w:r>
            <w:r>
              <w:rPr>
                <w:rFonts w:ascii="仿宋_GB2312" w:eastAsia="仿宋_GB2312" w:cs="仿宋_GB2312"/>
                <w:sz w:val="28"/>
                <w:szCs w:val="28"/>
              </w:rPr>
              <w:t>2%</w:t>
            </w:r>
            <w:r>
              <w:rPr>
                <w:rFonts w:hint="eastAsia" w:ascii="仿宋_GB2312" w:eastAsia="仿宋_GB2312" w:cs="仿宋_GB2312"/>
                <w:sz w:val="28"/>
                <w:szCs w:val="28"/>
              </w:rPr>
              <w:t>作为违约金；</w:t>
            </w:r>
          </w:p>
          <w:p>
            <w:pPr>
              <w:spacing w:line="288" w:lineRule="auto"/>
              <w:ind w:firstLine="280" w:firstLineChars="100"/>
              <w:rPr>
                <w:rFonts w:ascii="仿宋_GB2312" w:eastAsia="仿宋_GB2312" w:cs="仿宋_GB2312"/>
                <w:sz w:val="28"/>
                <w:szCs w:val="28"/>
              </w:rPr>
            </w:pPr>
            <w:r>
              <w:rPr>
                <w:rFonts w:hint="eastAsia" w:ascii="仿宋_GB2312" w:eastAsia="仿宋_GB2312" w:cs="仿宋_GB2312"/>
                <w:sz w:val="28"/>
                <w:szCs w:val="28"/>
              </w:rPr>
              <w:t>考核结果</w:t>
            </w:r>
            <w:r>
              <w:rPr>
                <w:rFonts w:ascii="仿宋_GB2312" w:eastAsia="仿宋_GB2312" w:cs="仿宋_GB2312"/>
                <w:sz w:val="28"/>
                <w:szCs w:val="28"/>
              </w:rPr>
              <w:t>60</w:t>
            </w:r>
            <w:r>
              <w:rPr>
                <w:rFonts w:hint="eastAsia" w:ascii="仿宋_GB2312" w:eastAsia="仿宋_GB2312" w:cs="仿宋_GB2312"/>
                <w:sz w:val="28"/>
                <w:szCs w:val="28"/>
              </w:rPr>
              <w:t>≤</w:t>
            </w:r>
            <w:r>
              <w:rPr>
                <w:rFonts w:ascii="仿宋_GB2312" w:eastAsia="仿宋_GB2312" w:cs="仿宋_GB2312"/>
                <w:sz w:val="28"/>
                <w:szCs w:val="28"/>
              </w:rPr>
              <w:t>X</w:t>
            </w:r>
            <w:r>
              <w:rPr>
                <w:rFonts w:hint="eastAsia" w:ascii="仿宋_GB2312" w:eastAsia="仿宋_GB2312" w:cs="仿宋_GB2312"/>
                <w:sz w:val="28"/>
                <w:szCs w:val="28"/>
              </w:rPr>
              <w:t>＜</w:t>
            </w:r>
            <w:r>
              <w:rPr>
                <w:rFonts w:ascii="仿宋_GB2312" w:eastAsia="仿宋_GB2312" w:cs="仿宋_GB2312"/>
                <w:sz w:val="28"/>
                <w:szCs w:val="28"/>
              </w:rPr>
              <w:t>70</w:t>
            </w:r>
            <w:r>
              <w:rPr>
                <w:rFonts w:hint="eastAsia" w:ascii="仿宋_GB2312" w:eastAsia="仿宋_GB2312" w:cs="仿宋_GB2312"/>
                <w:sz w:val="28"/>
                <w:szCs w:val="28"/>
              </w:rPr>
              <w:t>分，扣除考核期间应付合同款的</w:t>
            </w:r>
            <w:r>
              <w:rPr>
                <w:rFonts w:ascii="仿宋_GB2312" w:eastAsia="仿宋_GB2312" w:cs="仿宋_GB2312"/>
                <w:sz w:val="28"/>
                <w:szCs w:val="28"/>
              </w:rPr>
              <w:t>5%</w:t>
            </w:r>
            <w:r>
              <w:rPr>
                <w:rFonts w:hint="eastAsia" w:ascii="仿宋_GB2312" w:eastAsia="仿宋_GB2312" w:cs="仿宋_GB2312"/>
                <w:sz w:val="28"/>
                <w:szCs w:val="28"/>
              </w:rPr>
              <w:t>作为违约金；</w:t>
            </w:r>
            <w:r>
              <w:rPr>
                <w:rFonts w:ascii="仿宋_GB2312" w:eastAsia="仿宋_GB2312" w:cs="仿宋_GB2312"/>
                <w:sz w:val="28"/>
                <w:szCs w:val="28"/>
              </w:rPr>
              <w:t xml:space="preserve">       </w:t>
            </w:r>
          </w:p>
          <w:p>
            <w:pPr>
              <w:spacing w:line="288" w:lineRule="auto"/>
              <w:ind w:firstLine="280" w:firstLineChars="100"/>
              <w:rPr>
                <w:rFonts w:ascii="仿宋_GB2312" w:eastAsia="仿宋_GB2312" w:cs="Times New Roman"/>
                <w:sz w:val="28"/>
                <w:szCs w:val="28"/>
              </w:rPr>
            </w:pPr>
            <w:r>
              <w:rPr>
                <w:rFonts w:hint="eastAsia" w:ascii="仿宋_GB2312" w:eastAsia="仿宋_GB2312" w:cs="仿宋_GB2312"/>
                <w:sz w:val="28"/>
                <w:szCs w:val="28"/>
              </w:rPr>
              <w:t>考核结果</w:t>
            </w:r>
            <w:r>
              <w:rPr>
                <w:rFonts w:ascii="仿宋_GB2312" w:eastAsia="仿宋_GB2312" w:cs="仿宋_GB2312"/>
                <w:sz w:val="28"/>
                <w:szCs w:val="28"/>
              </w:rPr>
              <w:t>X</w:t>
            </w:r>
            <w:r>
              <w:rPr>
                <w:rFonts w:hint="eastAsia" w:ascii="仿宋_GB2312" w:eastAsia="仿宋_GB2312" w:cs="仿宋_GB2312"/>
                <w:sz w:val="28"/>
                <w:szCs w:val="28"/>
              </w:rPr>
              <w:t>＜</w:t>
            </w:r>
            <w:r>
              <w:rPr>
                <w:rFonts w:ascii="仿宋_GB2312" w:eastAsia="仿宋_GB2312" w:cs="仿宋_GB2312"/>
                <w:sz w:val="28"/>
                <w:szCs w:val="28"/>
              </w:rPr>
              <w:t>60</w:t>
            </w:r>
            <w:r>
              <w:rPr>
                <w:rFonts w:hint="eastAsia" w:ascii="仿宋_GB2312" w:eastAsia="仿宋_GB2312" w:cs="仿宋_GB2312"/>
                <w:sz w:val="28"/>
                <w:szCs w:val="28"/>
              </w:rPr>
              <w:t>，扣除考核期间应付合同款的</w:t>
            </w:r>
            <w:r>
              <w:rPr>
                <w:rFonts w:ascii="仿宋_GB2312" w:eastAsia="仿宋_GB2312" w:cs="仿宋_GB2312"/>
                <w:sz w:val="28"/>
                <w:szCs w:val="28"/>
              </w:rPr>
              <w:t>10%</w:t>
            </w:r>
            <w:r>
              <w:rPr>
                <w:rFonts w:hint="eastAsia" w:ascii="仿宋_GB2312" w:eastAsia="仿宋_GB2312" w:cs="仿宋_GB2312"/>
                <w:sz w:val="28"/>
                <w:szCs w:val="28"/>
              </w:rPr>
              <w:t>作为违约金；</w:t>
            </w:r>
          </w:p>
          <w:p>
            <w:pPr>
              <w:spacing w:line="288" w:lineRule="auto"/>
              <w:rPr>
                <w:rFonts w:ascii="仿宋_GB2312" w:eastAsia="仿宋_GB2312" w:cs="Times New Roman"/>
                <w:sz w:val="28"/>
                <w:szCs w:val="28"/>
              </w:rPr>
            </w:pPr>
            <w:r>
              <w:rPr>
                <w:rFonts w:ascii="仿宋_GB2312" w:eastAsia="仿宋_GB2312" w:cs="仿宋_GB2312"/>
                <w:sz w:val="28"/>
                <w:szCs w:val="28"/>
              </w:rPr>
              <w:t>3.</w:t>
            </w:r>
            <w:r>
              <w:rPr>
                <w:rFonts w:hint="eastAsia" w:ascii="仿宋_GB2312" w:eastAsia="仿宋_GB2312" w:cs="仿宋_GB2312"/>
                <w:sz w:val="28"/>
                <w:szCs w:val="28"/>
              </w:rPr>
              <w:t>如连续两次出现低于</w:t>
            </w:r>
            <w:r>
              <w:rPr>
                <w:rFonts w:ascii="仿宋_GB2312" w:eastAsia="仿宋_GB2312" w:cs="仿宋_GB2312"/>
                <w:sz w:val="28"/>
                <w:szCs w:val="28"/>
              </w:rPr>
              <w:t>60</w:t>
            </w:r>
            <w:r>
              <w:rPr>
                <w:rFonts w:hint="eastAsia" w:ascii="仿宋_GB2312" w:eastAsia="仿宋_GB2312" w:cs="仿宋_GB2312"/>
                <w:sz w:val="28"/>
                <w:szCs w:val="28"/>
              </w:rPr>
              <w:t>分的情况，监管部门将向医院通报解除本合同；</w:t>
            </w:r>
          </w:p>
          <w:p>
            <w:pPr>
              <w:spacing w:line="288" w:lineRule="auto"/>
              <w:rPr>
                <w:rFonts w:ascii="仿宋_GB2312" w:eastAsia="仿宋_GB2312" w:cs="Times New Roman"/>
                <w:sz w:val="28"/>
                <w:szCs w:val="28"/>
              </w:rPr>
            </w:pPr>
            <w:r>
              <w:rPr>
                <w:rFonts w:ascii="仿宋_GB2312" w:eastAsia="仿宋_GB2312" w:cs="仿宋_GB2312"/>
                <w:sz w:val="28"/>
                <w:szCs w:val="28"/>
              </w:rPr>
              <w:t>4.</w:t>
            </w:r>
            <w:r>
              <w:rPr>
                <w:rFonts w:hint="eastAsia" w:ascii="仿宋_GB2312" w:eastAsia="仿宋_GB2312" w:cs="仿宋_GB2312"/>
                <w:sz w:val="28"/>
                <w:szCs w:val="28"/>
              </w:rPr>
              <w:t>如当月出现工作进度严重拖期，发生重大质量、安全、经济（劳资）纠纷、群体性事件及违反国家法律、法规和合同约定的，经考核执行部门确定，则月度考核为</w:t>
            </w:r>
            <w:r>
              <w:rPr>
                <w:rFonts w:ascii="仿宋_GB2312" w:eastAsia="仿宋_GB2312" w:cs="仿宋_GB2312"/>
                <w:sz w:val="28"/>
                <w:szCs w:val="28"/>
              </w:rPr>
              <w:t>0</w:t>
            </w:r>
            <w:r>
              <w:rPr>
                <w:rFonts w:hint="eastAsia" w:ascii="仿宋_GB2312" w:eastAsia="仿宋_GB2312" w:cs="仿宋_GB2312"/>
                <w:sz w:val="28"/>
                <w:szCs w:val="28"/>
              </w:rPr>
              <w:t>。</w:t>
            </w:r>
          </w:p>
        </w:tc>
      </w:tr>
    </w:tbl>
    <w:p>
      <w:pPr>
        <w:spacing w:line="288" w:lineRule="auto"/>
        <w:ind w:firstLine="555"/>
        <w:rPr>
          <w:rFonts w:ascii="仿宋_GB2312" w:hAnsi="宋体" w:eastAsia="仿宋_GB2312" w:cs="Times New Roman"/>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r>
        <w:rPr>
          <w:rFonts w:hint="eastAsia" w:ascii="仿宋_GB2312" w:hAnsi="宋体" w:eastAsia="仿宋_GB2312" w:cs="仿宋_GB2312"/>
          <w:b/>
          <w:bCs/>
          <w:sz w:val="28"/>
          <w:szCs w:val="28"/>
        </w:rPr>
        <w:t>附件</w:t>
      </w:r>
      <w:r>
        <w:rPr>
          <w:rFonts w:ascii="仿宋_GB2312" w:hAnsi="宋体" w:eastAsia="仿宋_GB2312" w:cs="仿宋_GB2312"/>
          <w:b/>
          <w:bCs/>
          <w:sz w:val="28"/>
          <w:szCs w:val="28"/>
        </w:rPr>
        <w:t>4</w:t>
      </w:r>
      <w:r>
        <w:rPr>
          <w:rFonts w:hint="eastAsia" w:ascii="仿宋_GB2312" w:hAnsi="宋体" w:eastAsia="仿宋_GB2312" w:cs="仿宋_GB2312"/>
          <w:b/>
          <w:bCs/>
          <w:sz w:val="28"/>
          <w:szCs w:val="28"/>
        </w:rPr>
        <w:t>：设备明细表</w:t>
      </w:r>
    </w:p>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同招标文件</w:t>
      </w: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p>
    <w:p>
      <w:pPr>
        <w:spacing w:line="288" w:lineRule="auto"/>
        <w:ind w:firstLine="555"/>
        <w:rPr>
          <w:rFonts w:ascii="仿宋_GB2312" w:hAnsi="宋体" w:eastAsia="仿宋_GB2312" w:cs="Times New Roman"/>
          <w:b/>
          <w:bCs/>
          <w:sz w:val="28"/>
          <w:szCs w:val="28"/>
        </w:rPr>
      </w:pPr>
      <w:r>
        <w:rPr>
          <w:rFonts w:hint="eastAsia" w:ascii="仿宋_GB2312" w:hAnsi="宋体" w:eastAsia="仿宋_GB2312" w:cs="仿宋_GB2312"/>
          <w:b/>
          <w:bCs/>
          <w:sz w:val="28"/>
          <w:szCs w:val="28"/>
        </w:rPr>
        <w:t>附件</w:t>
      </w:r>
      <w:r>
        <w:rPr>
          <w:rFonts w:ascii="仿宋_GB2312" w:hAnsi="宋体" w:eastAsia="仿宋_GB2312" w:cs="仿宋_GB2312"/>
          <w:b/>
          <w:bCs/>
          <w:sz w:val="28"/>
          <w:szCs w:val="28"/>
        </w:rPr>
        <w:t>5</w:t>
      </w:r>
      <w:r>
        <w:rPr>
          <w:rFonts w:hint="eastAsia" w:ascii="仿宋_GB2312" w:hAnsi="宋体" w:eastAsia="仿宋_GB2312" w:cs="仿宋_GB2312"/>
          <w:b/>
          <w:bCs/>
          <w:sz w:val="28"/>
          <w:szCs w:val="28"/>
        </w:rPr>
        <w:t>：维保耗材统计表</w:t>
      </w:r>
    </w:p>
    <w:bookmarkEnd w:id="220"/>
    <w:bookmarkEnd w:id="221"/>
    <w:bookmarkEnd w:id="222"/>
    <w:bookmarkEnd w:id="223"/>
    <w:p>
      <w:pPr>
        <w:spacing w:line="288" w:lineRule="auto"/>
        <w:ind w:firstLine="555"/>
        <w:rPr>
          <w:rFonts w:ascii="仿宋_GB2312" w:hAnsi="宋体" w:eastAsia="仿宋_GB2312" w:cs="Times New Roman"/>
          <w:sz w:val="28"/>
          <w:szCs w:val="28"/>
        </w:rPr>
      </w:pPr>
      <w:r>
        <w:rPr>
          <w:rFonts w:hint="eastAsia" w:ascii="仿宋_GB2312" w:hAnsi="宋体" w:eastAsia="仿宋_GB2312" w:cs="仿宋_GB2312"/>
          <w:sz w:val="28"/>
          <w:szCs w:val="28"/>
        </w:rPr>
        <w:t>同招标文件</w:t>
      </w:r>
    </w:p>
    <w:p>
      <w:pPr>
        <w:pStyle w:val="9"/>
        <w:spacing w:line="288" w:lineRule="auto"/>
        <w:rPr>
          <w:rFonts w:ascii="仿宋_GB2312" w:hAnsi="Times New Roman" w:eastAsia="仿宋_GB2312" w:cs="Times New Roman"/>
          <w:sz w:val="28"/>
          <w:szCs w:val="28"/>
        </w:rPr>
      </w:pPr>
    </w:p>
    <w:p>
      <w:pPr>
        <w:rPr>
          <w:rFonts w:cs="Times New Roman"/>
        </w:rPr>
      </w:pPr>
    </w:p>
    <w:p>
      <w:pPr>
        <w:autoSpaceDE w:val="0"/>
        <w:autoSpaceDN w:val="0"/>
        <w:adjustRightInd w:val="0"/>
        <w:spacing w:line="288" w:lineRule="auto"/>
        <w:ind w:firstLine="480" w:firstLineChars="200"/>
        <w:jc w:val="left"/>
        <w:rPr>
          <w:rFonts w:ascii="黑体" w:eastAsia="黑体" w:cs="Times New Roman"/>
          <w:kern w:val="0"/>
          <w:sz w:val="24"/>
          <w:szCs w:val="24"/>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480"/>
        <w:rPr>
          <w:rFonts w:ascii="黑体" w:eastAsia="黑体"/>
        </w:rPr>
      </w:pPr>
    </w:p>
    <w:p>
      <w:pPr>
        <w:pStyle w:val="5"/>
        <w:ind w:firstLine="0" w:firstLineChars="0"/>
        <w:rPr>
          <w:rFonts w:ascii="黑体" w:eastAsia="黑体"/>
        </w:rPr>
      </w:pPr>
    </w:p>
    <w:p>
      <w:pPr>
        <w:pStyle w:val="5"/>
        <w:ind w:firstLine="0" w:firstLineChars="0"/>
        <w:rPr>
          <w:rFonts w:ascii="黑体" w:eastAsia="黑体"/>
        </w:rPr>
      </w:pPr>
    </w:p>
    <w:p>
      <w:pPr>
        <w:widowControl/>
        <w:numPr>
          <w:ilvl w:val="0"/>
          <w:numId w:val="7"/>
        </w:numPr>
        <w:snapToGrid w:val="0"/>
        <w:spacing w:line="360" w:lineRule="auto"/>
        <w:jc w:val="center"/>
        <w:rPr>
          <w:rFonts w:ascii="宋体" w:cs="Times New Roman"/>
          <w:b/>
          <w:bCs/>
          <w:sz w:val="24"/>
          <w:szCs w:val="24"/>
        </w:rPr>
      </w:pPr>
      <w:r>
        <w:rPr>
          <w:rFonts w:ascii="宋体" w:hAnsi="宋体" w:cs="宋体"/>
          <w:b/>
          <w:bCs/>
          <w:sz w:val="24"/>
          <w:szCs w:val="24"/>
        </w:rPr>
        <w:t xml:space="preserve">  </w:t>
      </w:r>
      <w:r>
        <w:rPr>
          <w:rFonts w:hint="eastAsia" w:ascii="宋体" w:hAnsi="宋体" w:cs="宋体"/>
          <w:b/>
          <w:bCs/>
          <w:sz w:val="24"/>
          <w:szCs w:val="24"/>
        </w:rPr>
        <w:t>采购需求</w:t>
      </w:r>
      <w:bookmarkEnd w:id="219"/>
    </w:p>
    <w:bookmarkEnd w:id="216"/>
    <w:bookmarkEnd w:id="217"/>
    <w:p>
      <w:pPr>
        <w:tabs>
          <w:tab w:val="left" w:pos="900"/>
        </w:tabs>
        <w:spacing w:before="120" w:beforeLines="50" w:line="360" w:lineRule="auto"/>
        <w:rPr>
          <w:rFonts w:ascii="宋体" w:cs="Times New Roman"/>
          <w:b/>
          <w:bCs/>
          <w:sz w:val="24"/>
          <w:szCs w:val="24"/>
        </w:rPr>
      </w:pPr>
      <w:bookmarkStart w:id="224" w:name="_Toc332808022"/>
      <w:bookmarkStart w:id="225" w:name="_Toc332808330"/>
      <w:r>
        <w:rPr>
          <w:rFonts w:hint="eastAsia" w:ascii="宋体" w:hAnsi="宋体" w:cs="宋体"/>
          <w:b/>
          <w:bCs/>
          <w:sz w:val="24"/>
          <w:szCs w:val="24"/>
        </w:rPr>
        <w:t>一、采购标的需实现的功能或者目标，以及为落实政府采购政策需满足的要求：</w:t>
      </w:r>
    </w:p>
    <w:p>
      <w:pPr>
        <w:tabs>
          <w:tab w:val="left" w:pos="900"/>
        </w:tabs>
        <w:spacing w:before="120" w:beforeLines="50" w:line="360" w:lineRule="auto"/>
        <w:rPr>
          <w:rFonts w:ascii="宋体" w:cs="Times New Roman"/>
          <w:b/>
          <w:bCs/>
          <w:sz w:val="24"/>
          <w:szCs w:val="24"/>
        </w:rPr>
      </w:pPr>
      <w:r>
        <w:rPr>
          <w:rFonts w:hint="eastAsia" w:ascii="宋体" w:hAnsi="宋体" w:cs="宋体"/>
          <w:b/>
          <w:bCs/>
          <w:sz w:val="24"/>
          <w:szCs w:val="24"/>
        </w:rPr>
        <w:t>（一）采购标的需实现的功能或者目标</w:t>
      </w:r>
    </w:p>
    <w:p>
      <w:pPr>
        <w:autoSpaceDE w:val="0"/>
        <w:autoSpaceDN w:val="0"/>
        <w:adjustRightInd w:val="0"/>
        <w:spacing w:before="50" w:line="360" w:lineRule="auto"/>
        <w:ind w:left="479" w:leftChars="228" w:firstLine="480" w:firstLineChars="200"/>
        <w:rPr>
          <w:rFonts w:ascii="宋体" w:cs="Times New Roman"/>
          <w:sz w:val="24"/>
          <w:szCs w:val="24"/>
        </w:rPr>
      </w:pPr>
      <w:r>
        <w:rPr>
          <w:rFonts w:hint="eastAsia" w:ascii="宋体" w:hAnsi="宋体" w:cs="宋体"/>
          <w:sz w:val="24"/>
          <w:szCs w:val="24"/>
        </w:rPr>
        <w:t>本次招标采购是为首都医科大学附属北京天坛医院提供净化区域设备运行及维保服务，供应商应根据招标文件所提出的技术规格和服务要求以先进的技术、优良的服务和优惠的价格，充分显示自己的竞争实力。</w:t>
      </w:r>
    </w:p>
    <w:p>
      <w:pPr>
        <w:tabs>
          <w:tab w:val="left" w:pos="900"/>
        </w:tabs>
        <w:spacing w:before="120" w:beforeLines="50" w:line="360" w:lineRule="auto"/>
        <w:rPr>
          <w:rFonts w:ascii="宋体" w:cs="Times New Roman"/>
          <w:b/>
          <w:bCs/>
          <w:sz w:val="24"/>
          <w:szCs w:val="24"/>
        </w:rPr>
      </w:pPr>
      <w:r>
        <w:rPr>
          <w:rFonts w:hint="eastAsia" w:ascii="宋体" w:hAnsi="宋体" w:cs="宋体"/>
          <w:b/>
          <w:bCs/>
          <w:sz w:val="24"/>
          <w:szCs w:val="24"/>
        </w:rPr>
        <w:t>（二）为落实政府采购政策需满足的要求（专门面向中小企业采购或预留份额的情况</w:t>
      </w:r>
    </w:p>
    <w:p>
      <w:pPr>
        <w:tabs>
          <w:tab w:val="left" w:pos="900"/>
        </w:tabs>
        <w:spacing w:line="360" w:lineRule="auto"/>
        <w:ind w:left="420" w:leftChars="200"/>
        <w:rPr>
          <w:rFonts w:ascii="宋体" w:cs="Times New Roman"/>
          <w:b/>
          <w:bCs/>
          <w:sz w:val="24"/>
          <w:szCs w:val="24"/>
        </w:rPr>
      </w:pPr>
      <w:r>
        <w:rPr>
          <w:rFonts w:hint="eastAsia" w:ascii="宋体" w:hAnsi="宋体" w:cs="宋体"/>
          <w:b/>
          <w:bCs/>
          <w:sz w:val="24"/>
          <w:szCs w:val="24"/>
        </w:rPr>
        <w:t>不享受政策优惠扣除）</w:t>
      </w:r>
    </w:p>
    <w:p>
      <w:pPr>
        <w:numPr>
          <w:ilvl w:val="0"/>
          <w:numId w:val="10"/>
        </w:numPr>
        <w:tabs>
          <w:tab w:val="left" w:pos="900"/>
        </w:tabs>
        <w:spacing w:before="120" w:beforeLines="50" w:line="360" w:lineRule="auto"/>
        <w:rPr>
          <w:rFonts w:ascii="宋体" w:cs="Times New Roman"/>
          <w:sz w:val="24"/>
          <w:szCs w:val="24"/>
        </w:rPr>
      </w:pPr>
      <w:r>
        <w:rPr>
          <w:rFonts w:hint="eastAsia" w:ascii="宋体" w:hAnsi="宋体" w:cs="宋体"/>
          <w:sz w:val="24"/>
          <w:szCs w:val="24"/>
        </w:rPr>
        <w:t>促进中小企业发展政策：根据《政府采购促进中小企业发展管理办法》的通知（财库〔</w:t>
      </w:r>
      <w:r>
        <w:rPr>
          <w:rFonts w:ascii="宋体" w:hAnsi="宋体" w:cs="宋体"/>
          <w:sz w:val="24"/>
          <w:szCs w:val="24"/>
        </w:rPr>
        <w:t>2020</w:t>
      </w:r>
      <w:r>
        <w:rPr>
          <w:rFonts w:hint="eastAsia" w:ascii="宋体" w:hAnsi="宋体" w:cs="宋体"/>
          <w:sz w:val="24"/>
          <w:szCs w:val="24"/>
        </w:rPr>
        <w:t>〕</w:t>
      </w:r>
      <w:r>
        <w:rPr>
          <w:rFonts w:ascii="宋体" w:hAnsi="宋体" w:cs="宋体"/>
          <w:sz w:val="24"/>
          <w:szCs w:val="24"/>
        </w:rPr>
        <w:t>46</w:t>
      </w:r>
      <w:r>
        <w:rPr>
          <w:rFonts w:hint="eastAsia" w:ascii="宋体" w:hAnsi="宋体" w:cs="宋体"/>
          <w:sz w:val="24"/>
          <w:szCs w:val="24"/>
        </w:rPr>
        <w:t>号）规定，本项目供应商所投产品为中小企业制造或提供服务由中小企业承接的，</w:t>
      </w:r>
      <w:r>
        <w:rPr>
          <w:rFonts w:hint="eastAsia" w:ascii="宋体" w:hAnsi="宋体" w:cs="宋体"/>
          <w:b/>
          <w:bCs/>
          <w:sz w:val="24"/>
          <w:szCs w:val="24"/>
        </w:rPr>
        <w:t>供应商应出具招标文件要求的《中小企业声明函》给予证明，否则评标时不予认可</w:t>
      </w:r>
      <w:r>
        <w:rPr>
          <w:rFonts w:hint="eastAsia" w:ascii="宋体" w:hAnsi="宋体" w:cs="宋体"/>
          <w:sz w:val="24"/>
          <w:szCs w:val="24"/>
        </w:rPr>
        <w:t>。</w:t>
      </w:r>
      <w:r>
        <w:rPr>
          <w:rFonts w:hint="eastAsia" w:ascii="宋体" w:hAnsi="宋体" w:cs="宋体"/>
          <w:b/>
          <w:bCs/>
          <w:sz w:val="24"/>
          <w:szCs w:val="24"/>
        </w:rPr>
        <w:t>供应商应对提交的中小企业声明函的真实性负责，</w:t>
      </w:r>
      <w:r>
        <w:rPr>
          <w:rFonts w:hint="eastAsia" w:ascii="宋体" w:hAnsi="宋体" w:cs="宋体"/>
          <w:sz w:val="24"/>
          <w:szCs w:val="24"/>
        </w:rPr>
        <w:t>提交的中小企业声明函不真实的，应承担相应的法律责任。</w:t>
      </w:r>
    </w:p>
    <w:p>
      <w:pPr>
        <w:numPr>
          <w:ilvl w:val="0"/>
          <w:numId w:val="10"/>
        </w:numPr>
        <w:tabs>
          <w:tab w:val="left" w:pos="900"/>
        </w:tabs>
        <w:spacing w:before="120" w:beforeLines="50" w:line="360" w:lineRule="auto"/>
        <w:rPr>
          <w:rFonts w:ascii="宋体" w:cs="Times New Roman"/>
          <w:sz w:val="24"/>
          <w:szCs w:val="24"/>
        </w:rPr>
      </w:pPr>
      <w:r>
        <w:rPr>
          <w:rFonts w:hint="eastAsia" w:ascii="宋体" w:hAnsi="宋体" w:cs="宋体"/>
          <w:sz w:val="24"/>
          <w:szCs w:val="24"/>
        </w:rPr>
        <w:t>监狱企业扶持政策：供应商如为监狱企业将视同为小型或微型企业，且所投产品为小型或微型企业生产的，应提供由省级以上监狱管理局、戒毒管理局（含新疆生产建设兵团）出具的属于监狱企业的证明文件。供应商应对提交的属于监狱企业的证明文件的真实性负责，提交的监狱企业的证明文件不真实的，应承担相应的法律责任。</w:t>
      </w:r>
    </w:p>
    <w:p>
      <w:pPr>
        <w:numPr>
          <w:ilvl w:val="0"/>
          <w:numId w:val="10"/>
        </w:numPr>
        <w:tabs>
          <w:tab w:val="left" w:pos="900"/>
        </w:tabs>
        <w:spacing w:before="120" w:beforeLines="50" w:line="360" w:lineRule="auto"/>
        <w:rPr>
          <w:rFonts w:ascii="宋体" w:cs="Times New Roman"/>
          <w:sz w:val="24"/>
          <w:szCs w:val="24"/>
        </w:rPr>
      </w:pPr>
      <w:r>
        <w:rPr>
          <w:rFonts w:hint="eastAsia" w:ascii="宋体" w:hAnsi="宋体" w:cs="宋体"/>
          <w:sz w:val="24"/>
          <w:szCs w:val="24"/>
        </w:rPr>
        <w:t>促进残疾人就业政府采购政策：根据《三部门联合发布关于促进残疾人就业政府采购政策的通知》（财库〔</w:t>
      </w:r>
      <w:r>
        <w:rPr>
          <w:rFonts w:ascii="宋体" w:hAnsi="宋体" w:cs="宋体"/>
          <w:sz w:val="24"/>
          <w:szCs w:val="24"/>
        </w:rPr>
        <w:t>2017</w:t>
      </w:r>
      <w:r>
        <w:rPr>
          <w:rFonts w:hint="eastAsia" w:ascii="宋体" w:hAnsi="宋体" w:cs="宋体"/>
          <w:sz w:val="24"/>
          <w:szCs w:val="24"/>
        </w:rPr>
        <w:t>〕</w:t>
      </w:r>
      <w:r>
        <w:rPr>
          <w:rFonts w:ascii="宋体" w:hAnsi="宋体" w:cs="宋体"/>
          <w:sz w:val="24"/>
          <w:szCs w:val="24"/>
        </w:rPr>
        <w:t>141</w:t>
      </w:r>
      <w:r>
        <w:rPr>
          <w:rFonts w:hint="eastAsia" w:ascii="宋体" w:hAnsi="宋体" w:cs="宋体"/>
          <w:sz w:val="24"/>
          <w:szCs w:val="24"/>
        </w:rPr>
        <w:t>号）规定，符合条件的残疾人福利性单位在参加本项目政府采购活动时，供应商应出具招标文件要求的《残疾人福利性单位声明函》，并对声明的真实性承担法律责任。中标、成交供应商为残疾人福利性单位的，采购代理机构将随中标结果同时公告其《残疾人福利性单位声明函》，接受社会监督。残疾人福利性单位视同小型、微型企业。不重复享受政策。</w:t>
      </w:r>
    </w:p>
    <w:p>
      <w:pPr>
        <w:numPr>
          <w:ilvl w:val="0"/>
          <w:numId w:val="10"/>
        </w:numPr>
        <w:tabs>
          <w:tab w:val="left" w:pos="900"/>
        </w:tabs>
        <w:spacing w:before="120" w:beforeLines="50" w:line="360" w:lineRule="auto"/>
        <w:rPr>
          <w:rFonts w:ascii="宋体" w:cs="Times New Roman"/>
          <w:sz w:val="24"/>
          <w:szCs w:val="24"/>
        </w:rPr>
      </w:pPr>
      <w:r>
        <w:rPr>
          <w:rFonts w:hint="eastAsia" w:ascii="宋体" w:hAnsi="宋体" w:cs="宋体"/>
          <w:sz w:val="24"/>
          <w:szCs w:val="24"/>
        </w:rPr>
        <w:t>鼓励节能、环保政策：依据《财政部发展改革委生态环境部市场监管总局关于调整优化节能产品、环境标志产品政府采购执行机制的通知（财库（</w:t>
      </w:r>
      <w:r>
        <w:rPr>
          <w:rFonts w:ascii="宋体" w:hAnsi="宋体" w:cs="宋体"/>
          <w:sz w:val="24"/>
          <w:szCs w:val="24"/>
        </w:rPr>
        <w:t>2019</w:t>
      </w:r>
      <w:r>
        <w:rPr>
          <w:rFonts w:hint="eastAsia" w:ascii="宋体" w:hAnsi="宋体" w:cs="宋体"/>
          <w:sz w:val="24"/>
          <w:szCs w:val="24"/>
        </w:rPr>
        <w:t>）</w:t>
      </w:r>
      <w:r>
        <w:rPr>
          <w:rFonts w:ascii="宋体" w:hAnsi="宋体" w:cs="宋体"/>
          <w:sz w:val="24"/>
          <w:szCs w:val="24"/>
        </w:rPr>
        <w:t>9</w:t>
      </w:r>
      <w:r>
        <w:rPr>
          <w:rFonts w:hint="eastAsia" w:ascii="宋体" w:hAnsi="宋体" w:cs="宋体"/>
          <w:sz w:val="24"/>
          <w:szCs w:val="24"/>
        </w:rPr>
        <w:t>号）》执行。</w:t>
      </w:r>
    </w:p>
    <w:p>
      <w:pPr>
        <w:numPr>
          <w:ilvl w:val="0"/>
          <w:numId w:val="11"/>
        </w:numPr>
        <w:spacing w:before="120" w:line="360" w:lineRule="auto"/>
        <w:rPr>
          <w:rFonts w:ascii="宋体" w:cs="Times New Roman"/>
          <w:b/>
          <w:bCs/>
          <w:sz w:val="24"/>
          <w:szCs w:val="24"/>
        </w:rPr>
      </w:pPr>
      <w:r>
        <w:rPr>
          <w:rFonts w:hint="eastAsia" w:ascii="宋体" w:hAnsi="宋体" w:cs="宋体"/>
          <w:b/>
          <w:bCs/>
          <w:sz w:val="24"/>
          <w:szCs w:val="24"/>
        </w:rPr>
        <w:t>采购标的需执行的国家相关标准、行业标准、地方标准或者其他标准、规范：</w:t>
      </w:r>
    </w:p>
    <w:p>
      <w:pPr>
        <w:spacing w:before="120" w:line="360" w:lineRule="auto"/>
        <w:ind w:firstLine="480" w:firstLineChars="200"/>
        <w:rPr>
          <w:rFonts w:ascii="宋体" w:cs="Times New Roman"/>
          <w:sz w:val="24"/>
          <w:szCs w:val="24"/>
        </w:rPr>
      </w:pPr>
      <w:r>
        <w:rPr>
          <w:rFonts w:hint="eastAsia" w:ascii="宋体" w:hAnsi="宋体" w:cs="宋体"/>
          <w:sz w:val="24"/>
          <w:szCs w:val="24"/>
        </w:rPr>
        <w:t>供应商应保证所提供的货物及服务符合国家相关法律法规的要求。</w:t>
      </w:r>
    </w:p>
    <w:p>
      <w:pPr>
        <w:pStyle w:val="14"/>
        <w:spacing w:before="0" w:after="0" w:line="360" w:lineRule="auto"/>
        <w:jc w:val="both"/>
        <w:outlineLvl w:val="9"/>
        <w:rPr>
          <w:rFonts w:ascii="宋体" w:cs="Times New Roman"/>
          <w:sz w:val="24"/>
          <w:szCs w:val="24"/>
        </w:rPr>
      </w:pPr>
      <w:r>
        <w:rPr>
          <w:rFonts w:hint="eastAsia" w:ascii="宋体" w:hAnsi="宋体" w:cs="宋体"/>
          <w:sz w:val="24"/>
          <w:szCs w:val="24"/>
        </w:rPr>
        <w:t>三、采购标的的数量、采购项目交付或者实施的时间和地点：</w:t>
      </w:r>
    </w:p>
    <w:p>
      <w:pPr>
        <w:pStyle w:val="14"/>
        <w:spacing w:before="0" w:after="0" w:line="360" w:lineRule="auto"/>
        <w:jc w:val="both"/>
        <w:outlineLvl w:val="9"/>
        <w:rPr>
          <w:rFonts w:ascii="宋体" w:cs="Times New Roman"/>
          <w:sz w:val="24"/>
          <w:szCs w:val="24"/>
        </w:rPr>
      </w:pPr>
      <w:r>
        <w:rPr>
          <w:rFonts w:hint="eastAsia" w:ascii="宋体" w:hAnsi="宋体" w:cs="宋体"/>
          <w:sz w:val="24"/>
          <w:szCs w:val="24"/>
        </w:rPr>
        <w:t>（一）采购标的内容</w:t>
      </w:r>
    </w:p>
    <w:tbl>
      <w:tblPr>
        <w:tblStyle w:val="15"/>
        <w:tblW w:w="9074" w:type="dxa"/>
        <w:jc w:val="center"/>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52"/>
        <w:gridCol w:w="3022"/>
        <w:gridCol w:w="2450"/>
        <w:gridCol w:w="2450"/>
      </w:tblGrid>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690" w:hRule="exact"/>
          <w:jc w:val="center"/>
        </w:trPr>
        <w:tc>
          <w:tcPr>
            <w:tcW w:w="1152" w:type="dxa"/>
            <w:tcBorders>
              <w:top w:val="double" w:color="auto" w:sz="4" w:space="0"/>
              <w:left w:val="double" w:color="auto" w:sz="4" w:space="0"/>
              <w:bottom w:val="single" w:color="auto" w:sz="4" w:space="0"/>
              <w:right w:val="single" w:color="auto" w:sz="4" w:space="0"/>
            </w:tcBorders>
            <w:shd w:val="clear" w:color="auto" w:fill="auto"/>
            <w:noWrap w:val="0"/>
            <w:vAlign w:val="center"/>
          </w:tcPr>
          <w:p>
            <w:pPr>
              <w:jc w:val="center"/>
              <w:rPr>
                <w:rFonts w:ascii="宋体" w:cs="Times New Roman"/>
                <w:b/>
                <w:bCs/>
                <w:kern w:val="0"/>
                <w:sz w:val="24"/>
                <w:szCs w:val="24"/>
              </w:rPr>
            </w:pPr>
            <w:r>
              <w:rPr>
                <w:rFonts w:hint="eastAsia" w:ascii="宋体" w:hAnsi="宋体" w:cs="宋体"/>
                <w:b/>
                <w:bCs/>
                <w:kern w:val="0"/>
                <w:sz w:val="24"/>
                <w:szCs w:val="24"/>
              </w:rPr>
              <w:t>序号</w:t>
            </w:r>
          </w:p>
        </w:tc>
        <w:tc>
          <w:tcPr>
            <w:tcW w:w="3022" w:type="dxa"/>
            <w:tcBorders>
              <w:top w:val="doub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采购内容</w:t>
            </w:r>
          </w:p>
        </w:tc>
        <w:tc>
          <w:tcPr>
            <w:tcW w:w="2450" w:type="dxa"/>
            <w:tcBorders>
              <w:top w:val="double" w:color="auto" w:sz="4" w:space="0"/>
              <w:left w:val="single" w:color="auto" w:sz="4" w:space="0"/>
              <w:bottom w:val="single" w:color="auto" w:sz="4" w:space="0"/>
              <w:right w:val="single" w:color="auto" w:sz="4" w:space="0"/>
            </w:tcBorders>
            <w:shd w:val="clear" w:color="auto" w:fill="auto"/>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数量</w:t>
            </w:r>
          </w:p>
        </w:tc>
        <w:tc>
          <w:tcPr>
            <w:tcW w:w="2450" w:type="dxa"/>
            <w:tcBorders>
              <w:top w:val="double" w:color="auto" w:sz="4" w:space="0"/>
              <w:left w:val="single" w:color="auto" w:sz="4" w:space="0"/>
              <w:bottom w:val="single" w:color="auto" w:sz="4" w:space="0"/>
              <w:right w:val="double" w:color="auto" w:sz="4" w:space="0"/>
            </w:tcBorders>
            <w:shd w:val="clear" w:color="000000" w:fill="FFFFFF"/>
            <w:noWrap w:val="0"/>
            <w:vAlign w:val="center"/>
          </w:tcPr>
          <w:p>
            <w:pPr>
              <w:widowControl/>
              <w:jc w:val="center"/>
              <w:rPr>
                <w:rFonts w:ascii="宋体" w:cs="Times New Roman"/>
                <w:b/>
                <w:bCs/>
                <w:kern w:val="0"/>
                <w:sz w:val="24"/>
                <w:szCs w:val="24"/>
              </w:rPr>
            </w:pPr>
            <w:r>
              <w:rPr>
                <w:rFonts w:hint="eastAsia" w:ascii="宋体" w:hAnsi="宋体" w:cs="宋体"/>
                <w:b/>
                <w:bCs/>
                <w:kern w:val="0"/>
                <w:sz w:val="24"/>
                <w:szCs w:val="24"/>
              </w:rPr>
              <w:t>服务期</w:t>
            </w:r>
          </w:p>
        </w:tc>
      </w:tr>
      <w:tr>
        <w:tblPrEx>
          <w:tblBorders>
            <w:top w:val="double" w:color="auto" w:sz="4" w:space="0"/>
            <w:left w:val="double" w:color="auto" w:sz="4" w:space="0"/>
            <w:bottom w:val="double" w:color="auto" w:sz="4" w:space="0"/>
            <w:right w:val="double" w:color="auto" w:sz="4" w:space="0"/>
            <w:insideH w:val="single" w:color="auto" w:sz="4" w:space="0"/>
            <w:insideV w:val="single" w:color="auto" w:sz="4" w:space="0"/>
          </w:tblBorders>
          <w:tblCellMar>
            <w:top w:w="0" w:type="dxa"/>
            <w:left w:w="108" w:type="dxa"/>
            <w:bottom w:w="0" w:type="dxa"/>
            <w:right w:w="108" w:type="dxa"/>
          </w:tblCellMar>
        </w:tblPrEx>
        <w:trPr>
          <w:trHeight w:val="1294" w:hRule="atLeast"/>
          <w:jc w:val="center"/>
        </w:trPr>
        <w:tc>
          <w:tcPr>
            <w:tcW w:w="1152" w:type="dxa"/>
            <w:tcBorders>
              <w:top w:val="single" w:color="auto" w:sz="4" w:space="0"/>
              <w:left w:val="double" w:color="auto" w:sz="4" w:space="0"/>
              <w:bottom w:val="double" w:color="auto" w:sz="4" w:space="0"/>
              <w:right w:val="single" w:color="auto" w:sz="4" w:space="0"/>
            </w:tcBorders>
            <w:shd w:val="clear" w:color="auto" w:fill="auto"/>
            <w:noWrap w:val="0"/>
            <w:vAlign w:val="center"/>
          </w:tcPr>
          <w:p>
            <w:pPr>
              <w:spacing w:before="120" w:beforeLines="50" w:line="360" w:lineRule="auto"/>
              <w:jc w:val="center"/>
              <w:rPr>
                <w:rFonts w:ascii="宋体" w:cs="Times New Roman"/>
                <w:sz w:val="24"/>
                <w:szCs w:val="24"/>
              </w:rPr>
            </w:pPr>
            <w:r>
              <w:rPr>
                <w:rFonts w:ascii="宋体" w:hAnsi="宋体" w:cs="宋体"/>
                <w:sz w:val="24"/>
                <w:szCs w:val="24"/>
              </w:rPr>
              <w:t>1</w:t>
            </w:r>
          </w:p>
        </w:tc>
        <w:tc>
          <w:tcPr>
            <w:tcW w:w="3022" w:type="dxa"/>
            <w:tcBorders>
              <w:top w:val="single" w:color="auto" w:sz="4" w:space="0"/>
              <w:left w:val="single" w:color="auto" w:sz="4" w:space="0"/>
              <w:bottom w:val="double" w:color="auto" w:sz="4" w:space="0"/>
              <w:right w:val="single" w:color="auto" w:sz="4" w:space="0"/>
            </w:tcBorders>
            <w:shd w:val="clear" w:color="auto" w:fill="auto"/>
            <w:noWrap w:val="0"/>
            <w:vAlign w:val="center"/>
          </w:tcPr>
          <w:p>
            <w:pPr>
              <w:pStyle w:val="19"/>
              <w:spacing w:before="50"/>
              <w:jc w:val="center"/>
              <w:rPr>
                <w:rFonts w:ascii="宋体" w:cs="Times New Roman"/>
                <w:sz w:val="24"/>
                <w:szCs w:val="24"/>
              </w:rPr>
            </w:pPr>
            <w:r>
              <w:rPr>
                <w:rFonts w:hint="eastAsia" w:ascii="宋体" w:hAnsi="宋体" w:cs="宋体"/>
                <w:sz w:val="24"/>
                <w:szCs w:val="24"/>
              </w:rPr>
              <w:t>净化区域设备运行及维保服务</w:t>
            </w:r>
          </w:p>
        </w:tc>
        <w:tc>
          <w:tcPr>
            <w:tcW w:w="2450" w:type="dxa"/>
            <w:tcBorders>
              <w:top w:val="single" w:color="auto" w:sz="4" w:space="0"/>
              <w:left w:val="single" w:color="auto" w:sz="4" w:space="0"/>
              <w:bottom w:val="double" w:color="auto" w:sz="4" w:space="0"/>
              <w:right w:val="single" w:color="auto" w:sz="4" w:space="0"/>
            </w:tcBorders>
            <w:shd w:val="clear" w:color="auto" w:fill="auto"/>
            <w:noWrap w:val="0"/>
            <w:vAlign w:val="center"/>
          </w:tcPr>
          <w:p>
            <w:pPr>
              <w:pStyle w:val="19"/>
              <w:spacing w:before="50"/>
              <w:jc w:val="center"/>
              <w:rPr>
                <w:rFonts w:ascii="宋体" w:cs="Times New Roman"/>
                <w:sz w:val="24"/>
                <w:szCs w:val="24"/>
              </w:rPr>
            </w:pPr>
            <w:r>
              <w:rPr>
                <w:rFonts w:hint="eastAsia" w:ascii="宋体" w:hAnsi="宋体" w:cs="宋体"/>
                <w:sz w:val="24"/>
                <w:szCs w:val="24"/>
              </w:rPr>
              <w:t>一项</w:t>
            </w:r>
          </w:p>
        </w:tc>
        <w:tc>
          <w:tcPr>
            <w:tcW w:w="2450" w:type="dxa"/>
            <w:tcBorders>
              <w:top w:val="single" w:color="auto" w:sz="4" w:space="0"/>
              <w:left w:val="single" w:color="auto" w:sz="4" w:space="0"/>
              <w:bottom w:val="double" w:color="auto" w:sz="4" w:space="0"/>
              <w:right w:val="double" w:color="auto" w:sz="4" w:space="0"/>
            </w:tcBorders>
            <w:shd w:val="clear" w:color="000000" w:fill="FFFFFF"/>
            <w:noWrap w:val="0"/>
            <w:vAlign w:val="center"/>
          </w:tcPr>
          <w:p>
            <w:pPr>
              <w:widowControl/>
              <w:jc w:val="center"/>
              <w:rPr>
                <w:rFonts w:ascii="宋体" w:cs="Times New Roman"/>
                <w:sz w:val="24"/>
                <w:szCs w:val="24"/>
              </w:rPr>
            </w:pPr>
            <w:r>
              <w:rPr>
                <w:rFonts w:hint="eastAsia" w:ascii="宋体" w:cs="宋体"/>
                <w:kern w:val="0"/>
                <w:sz w:val="24"/>
                <w:szCs w:val="24"/>
              </w:rPr>
              <w:t>一年</w:t>
            </w:r>
          </w:p>
        </w:tc>
      </w:tr>
    </w:tbl>
    <w:p>
      <w:pPr>
        <w:pStyle w:val="14"/>
        <w:spacing w:before="120" w:beforeLines="50" w:after="0" w:line="360" w:lineRule="auto"/>
        <w:jc w:val="both"/>
        <w:outlineLvl w:val="9"/>
        <w:rPr>
          <w:rFonts w:ascii="宋体" w:cs="Times New Roman"/>
          <w:sz w:val="24"/>
          <w:szCs w:val="24"/>
        </w:rPr>
      </w:pPr>
      <w:r>
        <w:rPr>
          <w:rFonts w:hint="eastAsia" w:ascii="宋体" w:hAnsi="宋体" w:cs="宋体"/>
          <w:sz w:val="24"/>
          <w:szCs w:val="24"/>
        </w:rPr>
        <w:t>（二）采购项目交付或者实施的时间和地点</w:t>
      </w:r>
    </w:p>
    <w:p>
      <w:pPr>
        <w:pStyle w:val="14"/>
        <w:spacing w:before="0" w:after="0" w:line="360" w:lineRule="auto"/>
        <w:jc w:val="both"/>
        <w:outlineLvl w:val="9"/>
        <w:rPr>
          <w:rFonts w:ascii="宋体" w:cs="Times New Roman"/>
          <w:b w:val="0"/>
          <w:bCs w:val="0"/>
          <w:sz w:val="24"/>
          <w:szCs w:val="24"/>
        </w:rPr>
      </w:pPr>
      <w:r>
        <w:rPr>
          <w:rFonts w:ascii="宋体" w:hAnsi="宋体" w:cs="宋体"/>
          <w:b w:val="0"/>
          <w:bCs w:val="0"/>
          <w:sz w:val="24"/>
          <w:szCs w:val="24"/>
        </w:rPr>
        <w:t>1.</w:t>
      </w:r>
      <w:r>
        <w:rPr>
          <w:rFonts w:hint="eastAsia" w:ascii="宋体" w:hAnsi="宋体" w:cs="宋体"/>
          <w:b w:val="0"/>
          <w:bCs w:val="0"/>
          <w:sz w:val="24"/>
          <w:szCs w:val="24"/>
        </w:rPr>
        <w:t>采购项目（标的）实施的时间：按首都医科大学附属北京天坛医院要求</w:t>
      </w:r>
    </w:p>
    <w:p>
      <w:pPr>
        <w:pStyle w:val="14"/>
        <w:tabs>
          <w:tab w:val="left" w:pos="0"/>
        </w:tabs>
        <w:spacing w:before="0" w:after="0" w:line="360" w:lineRule="auto"/>
        <w:jc w:val="both"/>
        <w:outlineLvl w:val="9"/>
        <w:rPr>
          <w:rFonts w:ascii="宋体" w:cs="Times New Roman"/>
          <w:b w:val="0"/>
          <w:bCs w:val="0"/>
          <w:sz w:val="24"/>
          <w:szCs w:val="24"/>
        </w:rPr>
      </w:pPr>
      <w:r>
        <w:rPr>
          <w:rFonts w:ascii="宋体" w:hAnsi="宋体" w:cs="宋体"/>
          <w:b w:val="0"/>
          <w:bCs w:val="0"/>
          <w:sz w:val="24"/>
          <w:szCs w:val="24"/>
        </w:rPr>
        <w:t>2.</w:t>
      </w:r>
      <w:r>
        <w:rPr>
          <w:rFonts w:hint="eastAsia" w:ascii="宋体" w:hAnsi="宋体" w:cs="宋体"/>
          <w:b w:val="0"/>
          <w:bCs w:val="0"/>
          <w:sz w:val="24"/>
          <w:szCs w:val="24"/>
        </w:rPr>
        <w:t>采购项目（标的）实施的地点：首都医科大学附属北京天坛医院指定地点</w:t>
      </w:r>
    </w:p>
    <w:p>
      <w:pPr>
        <w:pStyle w:val="14"/>
        <w:spacing w:before="0" w:after="0" w:line="360" w:lineRule="auto"/>
        <w:jc w:val="both"/>
        <w:outlineLvl w:val="9"/>
        <w:rPr>
          <w:rFonts w:ascii="宋体" w:cs="Times New Roman"/>
          <w:sz w:val="24"/>
          <w:szCs w:val="24"/>
        </w:rPr>
      </w:pPr>
      <w:r>
        <w:rPr>
          <w:rFonts w:hint="eastAsia" w:ascii="宋体" w:hAnsi="宋体" w:cs="宋体"/>
          <w:sz w:val="24"/>
          <w:szCs w:val="24"/>
        </w:rPr>
        <w:t>四、采购标的需满足的服务标准、期限、效率等要求</w:t>
      </w:r>
    </w:p>
    <w:p>
      <w:pPr>
        <w:pStyle w:val="14"/>
        <w:spacing w:before="0" w:after="0" w:line="360" w:lineRule="auto"/>
        <w:jc w:val="both"/>
        <w:outlineLvl w:val="9"/>
        <w:rPr>
          <w:rFonts w:ascii="宋体" w:cs="Times New Roman"/>
          <w:b w:val="0"/>
          <w:bCs w:val="0"/>
          <w:sz w:val="24"/>
          <w:szCs w:val="24"/>
        </w:rPr>
      </w:pPr>
      <w:r>
        <w:rPr>
          <w:rFonts w:hint="eastAsia" w:ascii="宋体" w:hAnsi="宋体" w:cs="宋体"/>
          <w:b w:val="0"/>
          <w:bCs w:val="0"/>
          <w:sz w:val="24"/>
          <w:szCs w:val="24"/>
        </w:rPr>
        <w:t>详见采购招标的需满足的其他技术规格要求</w:t>
      </w:r>
    </w:p>
    <w:p>
      <w:pPr>
        <w:pStyle w:val="14"/>
        <w:spacing w:before="0" w:after="0" w:line="360" w:lineRule="auto"/>
        <w:jc w:val="both"/>
        <w:outlineLvl w:val="9"/>
        <w:rPr>
          <w:rFonts w:ascii="宋体" w:cs="Times New Roman"/>
          <w:sz w:val="24"/>
          <w:szCs w:val="24"/>
        </w:rPr>
      </w:pPr>
      <w:r>
        <w:rPr>
          <w:rFonts w:hint="eastAsia" w:ascii="宋体" w:hAnsi="宋体" w:cs="宋体"/>
          <w:sz w:val="24"/>
          <w:szCs w:val="24"/>
        </w:rPr>
        <w:t>五、采购标的的验收标准</w:t>
      </w:r>
    </w:p>
    <w:p>
      <w:pPr>
        <w:pStyle w:val="14"/>
        <w:spacing w:before="0" w:after="0" w:line="360" w:lineRule="auto"/>
        <w:jc w:val="both"/>
        <w:outlineLvl w:val="9"/>
        <w:rPr>
          <w:rFonts w:ascii="宋体" w:cs="Times New Roman"/>
          <w:b w:val="0"/>
          <w:bCs w:val="0"/>
          <w:sz w:val="24"/>
          <w:szCs w:val="24"/>
        </w:rPr>
      </w:pPr>
      <w:r>
        <w:rPr>
          <w:rFonts w:ascii="宋体" w:hAnsi="宋体" w:cs="宋体"/>
          <w:b w:val="0"/>
          <w:bCs w:val="0"/>
          <w:sz w:val="24"/>
          <w:szCs w:val="24"/>
        </w:rPr>
        <w:t>1.</w:t>
      </w:r>
      <w:r>
        <w:rPr>
          <w:rFonts w:hint="eastAsia" w:ascii="宋体" w:hAnsi="宋体" w:cs="宋体"/>
          <w:b w:val="0"/>
          <w:bCs w:val="0"/>
          <w:sz w:val="24"/>
          <w:szCs w:val="24"/>
        </w:rPr>
        <w:t>符合采购人服务范围要求。</w:t>
      </w:r>
    </w:p>
    <w:p>
      <w:pPr>
        <w:pStyle w:val="14"/>
        <w:spacing w:before="0" w:after="0" w:line="360" w:lineRule="auto"/>
        <w:jc w:val="both"/>
        <w:outlineLvl w:val="9"/>
        <w:rPr>
          <w:rFonts w:ascii="宋体" w:cs="Times New Roman"/>
          <w:b w:val="0"/>
          <w:bCs w:val="0"/>
          <w:sz w:val="24"/>
          <w:szCs w:val="24"/>
        </w:rPr>
      </w:pPr>
      <w:r>
        <w:rPr>
          <w:rFonts w:ascii="宋体" w:hAnsi="宋体" w:cs="宋体"/>
          <w:b w:val="0"/>
          <w:bCs w:val="0"/>
          <w:sz w:val="24"/>
          <w:szCs w:val="24"/>
        </w:rPr>
        <w:t>2.</w:t>
      </w:r>
      <w:r>
        <w:rPr>
          <w:rFonts w:hint="eastAsia" w:ascii="宋体" w:hAnsi="宋体" w:cs="宋体"/>
          <w:b w:val="0"/>
          <w:bCs w:val="0"/>
          <w:sz w:val="24"/>
          <w:szCs w:val="24"/>
        </w:rPr>
        <w:t>供应商配置的硬件设备符合采购人要求。</w:t>
      </w:r>
    </w:p>
    <w:p>
      <w:pPr>
        <w:pStyle w:val="14"/>
        <w:spacing w:before="0" w:after="0" w:line="360" w:lineRule="auto"/>
        <w:jc w:val="both"/>
        <w:outlineLvl w:val="9"/>
        <w:rPr>
          <w:rFonts w:ascii="宋体" w:cs="Times New Roman"/>
          <w:b w:val="0"/>
          <w:bCs w:val="0"/>
          <w:sz w:val="24"/>
          <w:szCs w:val="24"/>
        </w:rPr>
      </w:pPr>
      <w:r>
        <w:rPr>
          <w:rFonts w:ascii="宋体" w:hAnsi="宋体" w:cs="宋体"/>
          <w:b w:val="0"/>
          <w:bCs w:val="0"/>
          <w:sz w:val="24"/>
          <w:szCs w:val="24"/>
        </w:rPr>
        <w:t>3.</w:t>
      </w:r>
      <w:r>
        <w:rPr>
          <w:rFonts w:hint="eastAsia" w:ascii="宋体" w:hAnsi="宋体" w:cs="宋体"/>
          <w:b w:val="0"/>
          <w:bCs w:val="0"/>
          <w:sz w:val="24"/>
          <w:szCs w:val="24"/>
        </w:rPr>
        <w:t>完成采购人要求的工作内容。</w:t>
      </w:r>
    </w:p>
    <w:p>
      <w:pPr>
        <w:pStyle w:val="14"/>
        <w:spacing w:before="0" w:after="0" w:line="360" w:lineRule="auto"/>
        <w:jc w:val="both"/>
        <w:outlineLvl w:val="9"/>
        <w:rPr>
          <w:rFonts w:ascii="宋体" w:cs="Times New Roman"/>
          <w:b w:val="0"/>
          <w:bCs w:val="0"/>
          <w:sz w:val="24"/>
          <w:szCs w:val="24"/>
        </w:rPr>
      </w:pPr>
      <w:r>
        <w:rPr>
          <w:rFonts w:ascii="宋体" w:hAnsi="宋体" w:cs="宋体"/>
          <w:b w:val="0"/>
          <w:bCs w:val="0"/>
          <w:sz w:val="24"/>
          <w:szCs w:val="24"/>
        </w:rPr>
        <w:t>4.</w:t>
      </w:r>
      <w:r>
        <w:rPr>
          <w:rFonts w:hint="eastAsia" w:ascii="宋体" w:hAnsi="宋体" w:cs="宋体"/>
          <w:b w:val="0"/>
          <w:bCs w:val="0"/>
          <w:sz w:val="24"/>
          <w:szCs w:val="24"/>
        </w:rPr>
        <w:t>达到采购人要求的服务和质量标准。</w:t>
      </w:r>
    </w:p>
    <w:p>
      <w:pPr>
        <w:pStyle w:val="14"/>
        <w:spacing w:before="0" w:after="0" w:line="360" w:lineRule="auto"/>
        <w:jc w:val="both"/>
        <w:outlineLvl w:val="9"/>
        <w:rPr>
          <w:rFonts w:ascii="宋体" w:cs="Times New Roman"/>
          <w:sz w:val="24"/>
          <w:szCs w:val="24"/>
        </w:rPr>
      </w:pPr>
      <w:r>
        <w:rPr>
          <w:rFonts w:hint="eastAsia" w:ascii="宋体" w:hAnsi="宋体" w:cs="宋体"/>
          <w:sz w:val="24"/>
          <w:szCs w:val="24"/>
        </w:rPr>
        <w:t>六、采购标的的其他技术、服务等要求</w:t>
      </w:r>
    </w:p>
    <w:p>
      <w:pPr>
        <w:pStyle w:val="14"/>
        <w:spacing w:before="0" w:after="0" w:line="360" w:lineRule="auto"/>
        <w:jc w:val="both"/>
        <w:outlineLvl w:val="9"/>
        <w:rPr>
          <w:rFonts w:ascii="宋体" w:cs="Times New Roman"/>
          <w:b w:val="0"/>
          <w:bCs w:val="0"/>
          <w:sz w:val="24"/>
          <w:szCs w:val="24"/>
        </w:rPr>
      </w:pPr>
      <w:r>
        <w:rPr>
          <w:rFonts w:hint="eastAsia" w:ascii="宋体" w:hAnsi="宋体" w:cs="宋体"/>
          <w:b w:val="0"/>
          <w:bCs w:val="0"/>
          <w:sz w:val="24"/>
          <w:szCs w:val="24"/>
        </w:rPr>
        <w:t>详见采购招标的需满足的其他技术规格要求</w:t>
      </w:r>
    </w:p>
    <w:p>
      <w:pPr>
        <w:pStyle w:val="14"/>
        <w:numPr>
          <w:ilvl w:val="0"/>
          <w:numId w:val="12"/>
        </w:numPr>
        <w:spacing w:before="0" w:after="0" w:line="360" w:lineRule="auto"/>
        <w:jc w:val="both"/>
        <w:outlineLvl w:val="9"/>
        <w:rPr>
          <w:rFonts w:ascii="宋体" w:cs="Times New Roman"/>
          <w:sz w:val="24"/>
          <w:szCs w:val="24"/>
        </w:rPr>
      </w:pPr>
      <w:r>
        <w:rPr>
          <w:rFonts w:hint="eastAsia" w:ascii="宋体" w:hAnsi="宋体" w:cs="宋体"/>
          <w:sz w:val="24"/>
          <w:szCs w:val="24"/>
        </w:rPr>
        <w:t>需要满足的其他技术规格要求</w:t>
      </w:r>
    </w:p>
    <w:p>
      <w:pPr>
        <w:spacing w:line="360" w:lineRule="auto"/>
        <w:rPr>
          <w:rFonts w:ascii="宋体" w:cs="Times New Roman"/>
          <w:sz w:val="24"/>
          <w:szCs w:val="24"/>
        </w:rPr>
      </w:pPr>
      <w:r>
        <w:rPr>
          <w:rFonts w:hint="eastAsia" w:ascii="宋体" w:hAnsi="宋体" w:cs="宋体"/>
          <w:sz w:val="24"/>
          <w:szCs w:val="24"/>
        </w:rPr>
        <w:t>一、招标内容</w:t>
      </w:r>
    </w:p>
    <w:p>
      <w:pPr>
        <w:spacing w:line="360" w:lineRule="auto"/>
        <w:rPr>
          <w:rFonts w:ascii="宋体" w:cs="Times New Roman"/>
          <w:sz w:val="24"/>
          <w:szCs w:val="24"/>
        </w:rPr>
      </w:pPr>
      <w:r>
        <w:rPr>
          <w:rFonts w:ascii="宋体" w:hAnsi="宋体" w:cs="宋体"/>
          <w:sz w:val="24"/>
          <w:szCs w:val="24"/>
        </w:rPr>
        <w:t xml:space="preserve">    24</w:t>
      </w:r>
      <w:r>
        <w:rPr>
          <w:rFonts w:hint="eastAsia" w:ascii="宋体" w:hAnsi="宋体" w:cs="宋体"/>
          <w:sz w:val="24"/>
          <w:szCs w:val="24"/>
        </w:rPr>
        <w:t>小时不间断服务，服务人员不少于</w:t>
      </w:r>
      <w:r>
        <w:rPr>
          <w:rFonts w:ascii="宋体" w:hAnsi="宋体" w:cs="宋体"/>
          <w:sz w:val="24"/>
          <w:szCs w:val="24"/>
        </w:rPr>
        <w:t>11</w:t>
      </w:r>
      <w:r>
        <w:rPr>
          <w:rFonts w:hint="eastAsia" w:ascii="宋体" w:hAnsi="宋体" w:cs="宋体"/>
          <w:sz w:val="24"/>
          <w:szCs w:val="24"/>
        </w:rPr>
        <w:t>人，预算金额</w:t>
      </w:r>
      <w:r>
        <w:rPr>
          <w:rFonts w:ascii="宋体" w:hAnsi="宋体" w:cs="宋体"/>
          <w:sz w:val="24"/>
          <w:szCs w:val="24"/>
        </w:rPr>
        <w:t>3988000</w:t>
      </w:r>
      <w:r>
        <w:rPr>
          <w:rFonts w:hint="eastAsia" w:ascii="宋体" w:hAnsi="宋体" w:cs="宋体"/>
          <w:sz w:val="24"/>
          <w:szCs w:val="24"/>
        </w:rPr>
        <w:t>元，服务期限：一年</w:t>
      </w:r>
    </w:p>
    <w:p>
      <w:pPr>
        <w:spacing w:line="360" w:lineRule="auto"/>
        <w:rPr>
          <w:rFonts w:ascii="宋体" w:cs="Times New Roman"/>
          <w:sz w:val="24"/>
          <w:szCs w:val="24"/>
        </w:rPr>
      </w:pPr>
      <w:r>
        <w:rPr>
          <w:rFonts w:hint="eastAsia" w:ascii="宋体" w:hAnsi="宋体" w:cs="宋体"/>
          <w:sz w:val="24"/>
          <w:szCs w:val="24"/>
        </w:rPr>
        <w:t>二、服务内容</w:t>
      </w:r>
    </w:p>
    <w:p>
      <w:pPr>
        <w:spacing w:line="360" w:lineRule="auto"/>
        <w:rPr>
          <w:rFonts w:ascii="宋体" w:cs="Times New Roman"/>
          <w:sz w:val="24"/>
          <w:szCs w:val="24"/>
        </w:rPr>
      </w:pPr>
      <w:r>
        <w:rPr>
          <w:rFonts w:ascii="宋体" w:hAnsi="宋体" w:cs="宋体"/>
          <w:sz w:val="24"/>
          <w:szCs w:val="24"/>
        </w:rPr>
        <w:t xml:space="preserve">    1</w:t>
      </w:r>
      <w:r>
        <w:rPr>
          <w:rFonts w:hint="eastAsia" w:ascii="宋体" w:hAnsi="宋体" w:cs="宋体"/>
          <w:sz w:val="24"/>
          <w:szCs w:val="24"/>
        </w:rPr>
        <w:t>、服务区域</w:t>
      </w:r>
    </w:p>
    <w:p>
      <w:pPr>
        <w:spacing w:line="360" w:lineRule="auto"/>
        <w:rPr>
          <w:rFonts w:ascii="宋体" w:cs="Times New Roman"/>
          <w:sz w:val="24"/>
          <w:szCs w:val="24"/>
        </w:rPr>
      </w:pPr>
      <w:r>
        <w:rPr>
          <w:rFonts w:hint="eastAsia" w:ascii="宋体" w:hAnsi="宋体" w:cs="宋体"/>
          <w:sz w:val="24"/>
          <w:szCs w:val="24"/>
        </w:rPr>
        <w:t>净化区域设备运行及维保服务主要承担净化区域设备正常运行的任务，提供</w:t>
      </w:r>
      <w:r>
        <w:rPr>
          <w:rFonts w:ascii="宋体" w:hAnsi="宋体" w:cs="宋体"/>
          <w:sz w:val="24"/>
          <w:szCs w:val="24"/>
        </w:rPr>
        <w:t>24</w:t>
      </w:r>
      <w:r>
        <w:rPr>
          <w:rFonts w:hint="eastAsia" w:ascii="宋体" w:hAnsi="宋体" w:cs="宋体"/>
          <w:sz w:val="24"/>
          <w:szCs w:val="24"/>
        </w:rPr>
        <w:t>小时不间断服务，并负责净化区域各种型号过滤网的更换，过滤网采购及更换的费用包含在本合同报价范围内。</w:t>
      </w:r>
    </w:p>
    <w:p>
      <w:pPr>
        <w:spacing w:line="360" w:lineRule="auto"/>
        <w:ind w:firstLine="480" w:firstLineChars="200"/>
        <w:rPr>
          <w:rFonts w:ascii="宋体" w:cs="Times New Roman"/>
          <w:sz w:val="24"/>
          <w:szCs w:val="24"/>
        </w:rPr>
      </w:pPr>
      <w:r>
        <w:rPr>
          <w:rFonts w:hint="eastAsia" w:ascii="宋体" w:hAnsi="宋体" w:cs="宋体"/>
          <w:sz w:val="24"/>
          <w:szCs w:val="24"/>
        </w:rPr>
        <w:t>净化区域设备运行及维保服务形式为包清工与小型配件更换相结合，即零配件单价≤</w:t>
      </w:r>
      <w:r>
        <w:rPr>
          <w:rFonts w:ascii="宋体" w:hAnsi="宋体" w:cs="宋体"/>
          <w:sz w:val="24"/>
          <w:szCs w:val="24"/>
        </w:rPr>
        <w:t>1000</w:t>
      </w:r>
      <w:r>
        <w:rPr>
          <w:rFonts w:hint="eastAsia" w:ascii="宋体" w:hAnsi="宋体" w:cs="宋体"/>
          <w:sz w:val="24"/>
          <w:szCs w:val="24"/>
        </w:rPr>
        <w:t>元的配件费用由维保服务商承担，零配件单价</w:t>
      </w:r>
      <w:r>
        <w:rPr>
          <w:rFonts w:ascii="宋体" w:hAnsi="宋体" w:cs="宋体"/>
          <w:sz w:val="24"/>
          <w:szCs w:val="24"/>
        </w:rPr>
        <w:t>&gt;1000</w:t>
      </w:r>
      <w:r>
        <w:rPr>
          <w:rFonts w:hint="eastAsia" w:ascii="宋体" w:hAnsi="宋体" w:cs="宋体"/>
          <w:sz w:val="24"/>
          <w:szCs w:val="24"/>
        </w:rPr>
        <w:t>元的配件费用由采购人承担。</w:t>
      </w:r>
    </w:p>
    <w:p>
      <w:pPr>
        <w:pStyle w:val="23"/>
        <w:snapToGrid/>
        <w:spacing w:before="0" w:line="360" w:lineRule="auto"/>
        <w:ind w:firstLine="480" w:firstLineChars="200"/>
        <w:rPr>
          <w:rFonts w:ascii="宋体" w:cs="Times New Roman"/>
        </w:rPr>
      </w:pPr>
      <w:r>
        <w:rPr>
          <w:rFonts w:hint="eastAsia" w:ascii="宋体" w:hAnsi="宋体" w:cs="宋体"/>
        </w:rPr>
        <w:t>净化区域详见下表：</w:t>
      </w:r>
    </w:p>
    <w:tbl>
      <w:tblPr>
        <w:tblStyle w:val="15"/>
        <w:tblW w:w="8559" w:type="dxa"/>
        <w:jc w:val="center"/>
        <w:tblLayout w:type="fixed"/>
        <w:tblCellMar>
          <w:top w:w="0" w:type="dxa"/>
          <w:left w:w="0" w:type="dxa"/>
          <w:bottom w:w="0" w:type="dxa"/>
          <w:right w:w="0" w:type="dxa"/>
        </w:tblCellMar>
      </w:tblPr>
      <w:tblGrid>
        <w:gridCol w:w="1278"/>
        <w:gridCol w:w="4513"/>
        <w:gridCol w:w="2768"/>
      </w:tblGrid>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b/>
                <w:bCs/>
                <w:color w:val="000000"/>
                <w:sz w:val="24"/>
                <w:szCs w:val="24"/>
              </w:rPr>
            </w:pPr>
            <w:r>
              <w:rPr>
                <w:rFonts w:hint="eastAsia" w:ascii="宋体" w:hAnsi="宋体" w:cs="宋体"/>
                <w:b/>
                <w:bCs/>
                <w:color w:val="000000"/>
                <w:kern w:val="0"/>
                <w:sz w:val="24"/>
                <w:szCs w:val="24"/>
              </w:rPr>
              <w:t>序号</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b/>
                <w:bCs/>
                <w:color w:val="000000"/>
                <w:sz w:val="24"/>
                <w:szCs w:val="24"/>
              </w:rPr>
            </w:pPr>
            <w:r>
              <w:rPr>
                <w:rFonts w:hint="eastAsia" w:ascii="宋体" w:hAnsi="宋体" w:cs="宋体"/>
                <w:b/>
                <w:bCs/>
                <w:color w:val="000000"/>
                <w:kern w:val="0"/>
                <w:sz w:val="24"/>
                <w:szCs w:val="24"/>
              </w:rPr>
              <w:t>区</w:t>
            </w:r>
            <w:r>
              <w:rPr>
                <w:rFonts w:ascii="宋体" w:hAnsi="宋体" w:cs="宋体"/>
                <w:b/>
                <w:bCs/>
                <w:color w:val="000000"/>
                <w:kern w:val="0"/>
                <w:sz w:val="24"/>
                <w:szCs w:val="24"/>
              </w:rPr>
              <w:t xml:space="preserve">     </w:t>
            </w:r>
            <w:r>
              <w:rPr>
                <w:rFonts w:hint="eastAsia" w:ascii="宋体" w:hAnsi="宋体" w:cs="宋体"/>
                <w:b/>
                <w:bCs/>
                <w:color w:val="000000"/>
                <w:kern w:val="0"/>
                <w:sz w:val="24"/>
                <w:szCs w:val="24"/>
              </w:rPr>
              <w:t>域</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b/>
                <w:bCs/>
                <w:color w:val="000000"/>
                <w:sz w:val="24"/>
                <w:szCs w:val="24"/>
              </w:rPr>
            </w:pPr>
            <w:r>
              <w:rPr>
                <w:rFonts w:hint="eastAsia" w:ascii="宋体" w:hAnsi="宋体" w:cs="宋体"/>
                <w:b/>
                <w:bCs/>
                <w:color w:val="000000"/>
                <w:kern w:val="0"/>
                <w:sz w:val="24"/>
                <w:szCs w:val="24"/>
              </w:rPr>
              <w:t>面积（㎡）</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区门诊二部地下一层核医学</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324</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2</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区住院一部三层血液内科</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692</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3</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区住院三部五层新生儿病房</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161</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4</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区医技部地下一层消毒供应中心</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1260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5</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区医技部地下一层静脉配液中心</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650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6</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区医技部二层手术室办公区</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2434</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7</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区医技部二层神内神外</w:t>
            </w:r>
            <w:r>
              <w:rPr>
                <w:rFonts w:ascii="宋体" w:hAnsi="宋体" w:cs="宋体"/>
                <w:color w:val="000000"/>
                <w:kern w:val="0"/>
                <w:sz w:val="24"/>
                <w:szCs w:val="24"/>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2787</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8</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区医技部二层隔离</w:t>
            </w:r>
            <w:r>
              <w:rPr>
                <w:rFonts w:ascii="宋体" w:hAnsi="宋体" w:cs="宋体"/>
                <w:color w:val="000000"/>
                <w:kern w:val="0"/>
                <w:sz w:val="24"/>
                <w:szCs w:val="24"/>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650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9</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区医技部二层呼吸重症</w:t>
            </w:r>
          </w:p>
        </w:tc>
        <w:tc>
          <w:tcPr>
            <w:tcW w:w="2768" w:type="dxa"/>
            <w:vMerge w:val="restart"/>
            <w:tcBorders>
              <w:top w:val="single" w:color="000000" w:sz="4" w:space="0"/>
              <w:left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2595</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10</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区医技部二层心脏重症</w:t>
            </w:r>
          </w:p>
        </w:tc>
        <w:tc>
          <w:tcPr>
            <w:tcW w:w="2768" w:type="dxa"/>
            <w:vMerge w:val="continue"/>
            <w:tcBorders>
              <w:left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11</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区医技部二层重症医学科</w:t>
            </w:r>
            <w:r>
              <w:rPr>
                <w:rFonts w:ascii="宋体" w:hAnsi="宋体" w:cs="宋体"/>
                <w:color w:val="000000"/>
                <w:kern w:val="0"/>
                <w:sz w:val="24"/>
                <w:szCs w:val="24"/>
              </w:rPr>
              <w:t>2</w:t>
            </w:r>
          </w:p>
        </w:tc>
        <w:tc>
          <w:tcPr>
            <w:tcW w:w="2768" w:type="dxa"/>
            <w:vMerge w:val="continue"/>
            <w:tcBorders>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12</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区医技部三层中心手术室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7900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13</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区医技部三层导管手术室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2573</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14</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区医技部三层产房及生殖中心</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1358</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15</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区急诊楼二层急诊</w:t>
            </w:r>
            <w:r>
              <w:rPr>
                <w:rFonts w:ascii="宋体" w:hAnsi="宋体" w:cs="宋体"/>
                <w:color w:val="000000"/>
                <w:kern w:val="0"/>
                <w:sz w:val="24"/>
                <w:szCs w:val="24"/>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1500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kern w:val="0"/>
                <w:sz w:val="24"/>
                <w:szCs w:val="24"/>
              </w:rPr>
            </w:pPr>
            <w:r>
              <w:rPr>
                <w:rFonts w:ascii="宋体" w:hAnsi="宋体" w:cs="宋体"/>
                <w:color w:val="000000"/>
                <w:kern w:val="0"/>
                <w:sz w:val="24"/>
                <w:szCs w:val="24"/>
              </w:rPr>
              <w:t>16</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A</w:t>
            </w:r>
            <w:r>
              <w:rPr>
                <w:rFonts w:hint="eastAsia" w:ascii="宋体" w:hAnsi="宋体" w:cs="宋体"/>
                <w:color w:val="000000"/>
                <w:kern w:val="0"/>
                <w:sz w:val="24"/>
                <w:szCs w:val="24"/>
              </w:rPr>
              <w:t>区急诊楼三层急诊手术室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960</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17</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B</w:t>
            </w:r>
            <w:r>
              <w:rPr>
                <w:rFonts w:hint="eastAsia" w:ascii="宋体" w:hAnsi="宋体" w:cs="宋体"/>
                <w:color w:val="000000"/>
                <w:kern w:val="0"/>
                <w:sz w:val="24"/>
                <w:szCs w:val="24"/>
              </w:rPr>
              <w:t>区十一层动物实验室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1825</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18</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B</w:t>
            </w:r>
            <w:r>
              <w:rPr>
                <w:rFonts w:hint="eastAsia" w:ascii="宋体" w:hAnsi="宋体" w:cs="宋体"/>
                <w:color w:val="000000"/>
                <w:kern w:val="0"/>
                <w:sz w:val="24"/>
                <w:szCs w:val="24"/>
              </w:rPr>
              <w:t>区国际部三层</w:t>
            </w:r>
            <w:r>
              <w:rPr>
                <w:rFonts w:ascii="宋体" w:hAnsi="宋体" w:cs="宋体"/>
                <w:color w:val="000000"/>
                <w:kern w:val="0"/>
                <w:sz w:val="24"/>
                <w:szCs w:val="24"/>
              </w:rPr>
              <w:t>ICU</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598</w:t>
            </w:r>
          </w:p>
        </w:tc>
      </w:tr>
      <w:tr>
        <w:tblPrEx>
          <w:tblCellMar>
            <w:top w:w="0" w:type="dxa"/>
            <w:left w:w="0" w:type="dxa"/>
            <w:bottom w:w="0" w:type="dxa"/>
            <w:right w:w="0" w:type="dxa"/>
          </w:tblCellMar>
        </w:tblPrEx>
        <w:trPr>
          <w:trHeight w:val="360" w:hRule="atLeast"/>
          <w:jc w:val="center"/>
        </w:trPr>
        <w:tc>
          <w:tcPr>
            <w:tcW w:w="127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19</w:t>
            </w:r>
          </w:p>
        </w:tc>
        <w:tc>
          <w:tcPr>
            <w:tcW w:w="4513"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B</w:t>
            </w:r>
            <w:r>
              <w:rPr>
                <w:rFonts w:hint="eastAsia" w:ascii="宋体" w:hAnsi="宋体" w:cs="宋体"/>
                <w:color w:val="000000"/>
                <w:kern w:val="0"/>
                <w:sz w:val="24"/>
                <w:szCs w:val="24"/>
              </w:rPr>
              <w:t>区国际部四层手术室</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color w:val="000000"/>
                <w:sz w:val="24"/>
                <w:szCs w:val="24"/>
              </w:rPr>
            </w:pPr>
            <w:r>
              <w:rPr>
                <w:rFonts w:ascii="宋体" w:hAnsi="宋体" w:cs="宋体"/>
                <w:color w:val="000000"/>
                <w:kern w:val="0"/>
                <w:sz w:val="24"/>
                <w:szCs w:val="24"/>
              </w:rPr>
              <w:t>1806</w:t>
            </w:r>
          </w:p>
        </w:tc>
      </w:tr>
      <w:tr>
        <w:tblPrEx>
          <w:tblCellMar>
            <w:top w:w="0" w:type="dxa"/>
            <w:left w:w="0" w:type="dxa"/>
            <w:bottom w:w="0" w:type="dxa"/>
            <w:right w:w="0" w:type="dxa"/>
          </w:tblCellMar>
        </w:tblPrEx>
        <w:trPr>
          <w:trHeight w:val="360" w:hRule="atLeast"/>
          <w:jc w:val="center"/>
        </w:trPr>
        <w:tc>
          <w:tcPr>
            <w:tcW w:w="5791" w:type="dxa"/>
            <w:gridSpan w:val="2"/>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b/>
                <w:bCs/>
                <w:color w:val="000000"/>
                <w:sz w:val="24"/>
                <w:szCs w:val="24"/>
              </w:rPr>
            </w:pPr>
            <w:r>
              <w:rPr>
                <w:rFonts w:hint="eastAsia" w:ascii="宋体" w:hAnsi="宋体" w:cs="宋体"/>
                <w:b/>
                <w:bCs/>
                <w:color w:val="000000"/>
                <w:kern w:val="0"/>
                <w:sz w:val="24"/>
                <w:szCs w:val="24"/>
              </w:rPr>
              <w:t>合计</w:t>
            </w:r>
          </w:p>
        </w:tc>
        <w:tc>
          <w:tcPr>
            <w:tcW w:w="2768" w:type="dxa"/>
            <w:tcBorders>
              <w:top w:val="single" w:color="000000" w:sz="4" w:space="0"/>
              <w:left w:val="single" w:color="000000" w:sz="4" w:space="0"/>
              <w:bottom w:val="single" w:color="000000" w:sz="4" w:space="0"/>
              <w:right w:val="single" w:color="000000" w:sz="4" w:space="0"/>
            </w:tcBorders>
            <w:noWrap w:val="0"/>
            <w:tcMar>
              <w:top w:w="15" w:type="dxa"/>
              <w:left w:w="15" w:type="dxa"/>
              <w:right w:w="15" w:type="dxa"/>
            </w:tcMar>
            <w:vAlign w:val="center"/>
          </w:tcPr>
          <w:p>
            <w:pPr>
              <w:widowControl/>
              <w:spacing w:line="288" w:lineRule="auto"/>
              <w:jc w:val="center"/>
              <w:textAlignment w:val="center"/>
              <w:rPr>
                <w:rFonts w:ascii="宋体" w:cs="Times New Roman"/>
                <w:b/>
                <w:bCs/>
                <w:color w:val="000000"/>
                <w:sz w:val="24"/>
                <w:szCs w:val="24"/>
              </w:rPr>
            </w:pPr>
            <w:r>
              <w:rPr>
                <w:rFonts w:ascii="宋体" w:hAnsi="宋体" w:cs="宋体"/>
                <w:b/>
                <w:bCs/>
                <w:color w:val="000000"/>
                <w:kern w:val="0"/>
                <w:sz w:val="24"/>
                <w:szCs w:val="24"/>
              </w:rPr>
              <w:t>30073</w:t>
            </w:r>
          </w:p>
        </w:tc>
      </w:tr>
    </w:tbl>
    <w:p>
      <w:pPr>
        <w:spacing w:line="360" w:lineRule="auto"/>
        <w:ind w:firstLine="472" w:firstLineChars="196"/>
        <w:rPr>
          <w:rFonts w:ascii="宋体" w:cs="Times New Roman"/>
          <w:b/>
          <w:bCs/>
          <w:sz w:val="24"/>
          <w:szCs w:val="24"/>
        </w:rPr>
      </w:pPr>
      <w:bookmarkStart w:id="226" w:name="_Toc511199649"/>
      <w:r>
        <w:rPr>
          <w:rFonts w:ascii="宋体" w:hAnsi="宋体" w:cs="宋体"/>
          <w:b/>
          <w:bCs/>
          <w:sz w:val="24"/>
          <w:szCs w:val="24"/>
        </w:rPr>
        <w:t>2</w:t>
      </w:r>
      <w:r>
        <w:rPr>
          <w:rFonts w:hint="eastAsia" w:ascii="宋体" w:hAnsi="宋体" w:cs="宋体"/>
          <w:b/>
          <w:bCs/>
          <w:sz w:val="24"/>
          <w:szCs w:val="24"/>
        </w:rPr>
        <w:t>、服务要求</w:t>
      </w:r>
    </w:p>
    <w:p>
      <w:pPr>
        <w:widowControl/>
        <w:spacing w:line="360" w:lineRule="auto"/>
        <w:ind w:firstLine="472" w:firstLineChars="196"/>
        <w:rPr>
          <w:rFonts w:ascii="宋体" w:cs="Times New Roman"/>
          <w:b/>
          <w:bCs/>
          <w:sz w:val="24"/>
          <w:szCs w:val="24"/>
        </w:rPr>
      </w:pPr>
      <w:r>
        <w:rPr>
          <w:rFonts w:ascii="宋体" w:hAnsi="宋体" w:cs="宋体"/>
          <w:b/>
          <w:bCs/>
          <w:sz w:val="24"/>
          <w:szCs w:val="24"/>
        </w:rPr>
        <w:t>2.1</w:t>
      </w:r>
      <w:r>
        <w:rPr>
          <w:rFonts w:hint="eastAsia" w:ascii="宋体" w:hAnsi="宋体" w:cs="宋体"/>
          <w:b/>
          <w:bCs/>
          <w:sz w:val="24"/>
          <w:szCs w:val="24"/>
        </w:rPr>
        <w:t>人员要求</w:t>
      </w:r>
    </w:p>
    <w:p>
      <w:pPr>
        <w:spacing w:line="360" w:lineRule="auto"/>
        <w:ind w:firstLine="480" w:firstLineChars="200"/>
        <w:rPr>
          <w:rFonts w:ascii="宋体" w:cs="Times New Roman"/>
          <w:sz w:val="24"/>
          <w:szCs w:val="24"/>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）服务人员≥</w:t>
      </w:r>
      <w:r>
        <w:rPr>
          <w:rFonts w:ascii="宋体" w:hAnsi="宋体" w:cs="宋体"/>
          <w:sz w:val="24"/>
          <w:szCs w:val="24"/>
        </w:rPr>
        <w:t>11</w:t>
      </w:r>
      <w:r>
        <w:rPr>
          <w:rFonts w:hint="eastAsia" w:ascii="宋体" w:hAnsi="宋体" w:cs="宋体"/>
          <w:sz w:val="24"/>
          <w:szCs w:val="24"/>
        </w:rPr>
        <w:t>人，包括</w:t>
      </w:r>
      <w:r>
        <w:rPr>
          <w:rFonts w:ascii="宋体" w:hAnsi="宋体" w:cs="宋体"/>
          <w:sz w:val="24"/>
          <w:szCs w:val="24"/>
        </w:rPr>
        <w:t>1</w:t>
      </w:r>
      <w:r>
        <w:rPr>
          <w:rFonts w:hint="eastAsia" w:ascii="宋体" w:hAnsi="宋体" w:cs="宋体"/>
          <w:sz w:val="24"/>
          <w:szCs w:val="24"/>
        </w:rPr>
        <w:t>名项目经理。服务人员身体健康，年龄在</w:t>
      </w:r>
      <w:r>
        <w:rPr>
          <w:rFonts w:ascii="宋体" w:hAnsi="宋体" w:cs="宋体"/>
          <w:sz w:val="24"/>
          <w:szCs w:val="24"/>
        </w:rPr>
        <w:t>18-55</w:t>
      </w:r>
      <w:r>
        <w:rPr>
          <w:rFonts w:hint="eastAsia" w:ascii="宋体" w:hAnsi="宋体" w:cs="宋体"/>
          <w:sz w:val="24"/>
          <w:szCs w:val="24"/>
        </w:rPr>
        <w:t>岁，提供年度医院正规有效体检报告。</w:t>
      </w:r>
    </w:p>
    <w:p>
      <w:pPr>
        <w:spacing w:line="360" w:lineRule="auto"/>
        <w:ind w:firstLine="480" w:firstLineChars="200"/>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）行为规范，无犯罪记录。</w:t>
      </w:r>
    </w:p>
    <w:p>
      <w:pPr>
        <w:spacing w:line="360" w:lineRule="auto"/>
        <w:ind w:firstLine="480" w:firstLineChars="200"/>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）所有服务人员中≥</w:t>
      </w:r>
      <w:r>
        <w:rPr>
          <w:rFonts w:ascii="宋体" w:hAnsi="宋体" w:cs="宋体"/>
          <w:sz w:val="24"/>
          <w:szCs w:val="24"/>
        </w:rPr>
        <w:t>3</w:t>
      </w:r>
      <w:r>
        <w:rPr>
          <w:rFonts w:hint="eastAsia" w:ascii="宋体" w:hAnsi="宋体" w:cs="宋体"/>
          <w:sz w:val="24"/>
          <w:szCs w:val="24"/>
        </w:rPr>
        <w:t>人是运维工程师，≥</w:t>
      </w:r>
      <w:r>
        <w:rPr>
          <w:rFonts w:ascii="宋体" w:hAnsi="宋体" w:cs="宋体"/>
          <w:sz w:val="24"/>
          <w:szCs w:val="24"/>
        </w:rPr>
        <w:t>4</w:t>
      </w:r>
      <w:r>
        <w:rPr>
          <w:rFonts w:hint="eastAsia" w:ascii="宋体" w:hAnsi="宋体" w:cs="宋体"/>
          <w:sz w:val="24"/>
          <w:szCs w:val="24"/>
        </w:rPr>
        <w:t>人应持有制冷证，≥</w:t>
      </w:r>
      <w:r>
        <w:rPr>
          <w:rFonts w:ascii="宋体" w:hAnsi="宋体" w:cs="宋体"/>
          <w:sz w:val="24"/>
          <w:szCs w:val="24"/>
        </w:rPr>
        <w:t>4</w:t>
      </w:r>
      <w:r>
        <w:rPr>
          <w:rFonts w:hint="eastAsia" w:ascii="宋体" w:hAnsi="宋体" w:cs="宋体"/>
          <w:sz w:val="24"/>
          <w:szCs w:val="24"/>
        </w:rPr>
        <w:t>人应有高压电工证，并严格执行各项操作规程和持有相应证书的技术人员配备数量，如不符合此项要求，在支付服务费时扣除缺编人员相关费用和考核期间应付合同款的</w:t>
      </w:r>
      <w:r>
        <w:rPr>
          <w:rFonts w:ascii="宋体" w:hAnsi="宋体" w:cs="宋体"/>
          <w:sz w:val="24"/>
          <w:szCs w:val="24"/>
        </w:rPr>
        <w:t>10</w:t>
      </w:r>
      <w:r>
        <w:rPr>
          <w:rFonts w:hint="eastAsia" w:ascii="宋体" w:hAnsi="宋体" w:cs="宋体"/>
          <w:sz w:val="24"/>
          <w:szCs w:val="24"/>
        </w:rPr>
        <w:t>％作为违约金。</w:t>
      </w:r>
    </w:p>
    <w:p>
      <w:pPr>
        <w:spacing w:line="360" w:lineRule="auto"/>
        <w:ind w:firstLine="480" w:firstLineChars="200"/>
        <w:rPr>
          <w:rFonts w:ascii="宋体" w:cs="Times New Roman"/>
          <w:sz w:val="24"/>
          <w:szCs w:val="24"/>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）所有服务人员应具有三年以上相关工作经验。</w:t>
      </w:r>
    </w:p>
    <w:p>
      <w:pPr>
        <w:spacing w:line="360" w:lineRule="auto"/>
        <w:ind w:firstLine="480" w:firstLineChars="200"/>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）所有服务人员须经采购人考核合格后上岗，并接受采购人管理和监督。</w:t>
      </w:r>
    </w:p>
    <w:p>
      <w:pPr>
        <w:spacing w:line="360" w:lineRule="auto"/>
        <w:ind w:firstLine="480" w:firstLineChars="200"/>
        <w:jc w:val="left"/>
        <w:rPr>
          <w:rFonts w:ascii="宋体" w:cs="Times New Roman"/>
          <w:sz w:val="24"/>
          <w:szCs w:val="24"/>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）所有服务人员必须遵守采购人的各项规章制度，服从采购人工作安排和业务考核。</w:t>
      </w:r>
    </w:p>
    <w:p>
      <w:pPr>
        <w:spacing w:line="360" w:lineRule="auto"/>
        <w:ind w:firstLine="480" w:firstLineChars="200"/>
        <w:jc w:val="left"/>
        <w:rPr>
          <w:rFonts w:ascii="宋体" w:cs="Times New Roman"/>
          <w:b/>
          <w:bCs/>
          <w:sz w:val="24"/>
          <w:szCs w:val="24"/>
        </w:rPr>
      </w:pPr>
      <w:r>
        <w:rPr>
          <w:rFonts w:hint="eastAsia" w:ascii="宋体" w:hAnsi="宋体" w:cs="宋体"/>
          <w:sz w:val="24"/>
          <w:szCs w:val="24"/>
        </w:rPr>
        <w:t>（</w:t>
      </w:r>
      <w:r>
        <w:rPr>
          <w:rFonts w:ascii="宋体" w:hAnsi="宋体" w:cs="宋体"/>
          <w:sz w:val="24"/>
          <w:szCs w:val="24"/>
        </w:rPr>
        <w:t>7</w:t>
      </w:r>
      <w:r>
        <w:rPr>
          <w:rFonts w:hint="eastAsia" w:ascii="宋体" w:hAnsi="宋体" w:cs="宋体"/>
          <w:sz w:val="24"/>
          <w:szCs w:val="24"/>
        </w:rPr>
        <w:t>）所有服务人员必须使用钉钉打卡考勤系统进行考勤统计，采购人按照实际出勤人次支付服务费用（人员部分）。</w:t>
      </w:r>
    </w:p>
    <w:p>
      <w:pPr>
        <w:pStyle w:val="22"/>
        <w:spacing w:line="360" w:lineRule="auto"/>
        <w:ind w:firstLine="472" w:firstLineChars="196"/>
        <w:rPr>
          <w:rFonts w:ascii="宋体" w:cs="Times New Roman"/>
          <w:b/>
          <w:bCs/>
          <w:sz w:val="24"/>
          <w:szCs w:val="24"/>
        </w:rPr>
      </w:pPr>
      <w:r>
        <w:rPr>
          <w:rFonts w:ascii="宋体" w:hAnsi="宋体" w:cs="宋体"/>
          <w:b/>
          <w:bCs/>
          <w:sz w:val="24"/>
          <w:szCs w:val="24"/>
        </w:rPr>
        <w:t>2.2</w:t>
      </w:r>
      <w:r>
        <w:rPr>
          <w:rFonts w:hint="eastAsia" w:ascii="宋体" w:hAnsi="宋体" w:cs="宋体"/>
          <w:b/>
          <w:bCs/>
          <w:sz w:val="24"/>
          <w:szCs w:val="24"/>
        </w:rPr>
        <w:t>维保服务要求</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w:t>
      </w:r>
      <w:r>
        <w:rPr>
          <w:rFonts w:hint="eastAsia" w:ascii="宋体" w:hAnsi="宋体" w:cs="宋体"/>
          <w:snapToGrid w:val="0"/>
          <w:kern w:val="0"/>
          <w:sz w:val="24"/>
          <w:szCs w:val="24"/>
        </w:rPr>
        <w:t>）净化区域配套设施：检查、维护、维修器械柜、药品柜、麻醉柜等。</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2</w:t>
      </w:r>
      <w:r>
        <w:rPr>
          <w:rFonts w:hint="eastAsia" w:ascii="宋体" w:hAnsi="宋体" w:cs="宋体"/>
          <w:snapToGrid w:val="0"/>
          <w:kern w:val="0"/>
          <w:sz w:val="24"/>
          <w:szCs w:val="24"/>
        </w:rPr>
        <w:t>）净化空气处理机组：检查各级过滤器的阻力，检查机组外观是否无异响、无异味；检查机组凝结水排放是否畅通，供水出水压力是否正常</w:t>
      </w:r>
      <w:r>
        <w:rPr>
          <w:rFonts w:ascii="宋体" w:cs="宋体"/>
          <w:snapToGrid w:val="0"/>
          <w:kern w:val="0"/>
          <w:sz w:val="24"/>
          <w:szCs w:val="24"/>
        </w:rPr>
        <w:t>,</w:t>
      </w:r>
      <w:r>
        <w:rPr>
          <w:rFonts w:hint="eastAsia" w:ascii="宋体" w:hAnsi="宋体" w:cs="宋体"/>
          <w:snapToGrid w:val="0"/>
          <w:kern w:val="0"/>
          <w:sz w:val="24"/>
          <w:szCs w:val="24"/>
        </w:rPr>
        <w:t>温度有无异常；机组内部减震弹簧是否松动，电机皮带是否过松或过紧；空调机组过滤器报警器是否完好，灵敏度是否正常；检查电机变频器的工作频率是否异常，电流是否异常。</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3</w:t>
      </w:r>
      <w:r>
        <w:rPr>
          <w:rFonts w:hint="eastAsia" w:ascii="宋体" w:hAnsi="宋体" w:cs="宋体"/>
          <w:snapToGrid w:val="0"/>
          <w:kern w:val="0"/>
          <w:sz w:val="24"/>
          <w:szCs w:val="24"/>
        </w:rPr>
        <w:t>）新风处理机组：定期清洁新风粗效过滤铝网，检测新风风量及机组内过滤器，检查新风机组的电机和风机的皮带、轴承等。</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4</w:t>
      </w:r>
      <w:r>
        <w:rPr>
          <w:rFonts w:hint="eastAsia" w:ascii="宋体" w:hAnsi="宋体" w:cs="宋体"/>
          <w:snapToGrid w:val="0"/>
          <w:kern w:val="0"/>
          <w:sz w:val="24"/>
          <w:szCs w:val="24"/>
        </w:rPr>
        <w:t>）净化空气处理机组控制柜：检查控制柜各种控制按钮有无脱落或损坏；检查各种指示灯是否正常显示机组运行状态；各种开关是否调整在预定位置；检查线路有无短路或接触不良。</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5</w:t>
      </w:r>
      <w:r>
        <w:rPr>
          <w:rFonts w:hint="eastAsia" w:ascii="宋体" w:hAnsi="宋体" w:cs="宋体"/>
          <w:snapToGrid w:val="0"/>
          <w:kern w:val="0"/>
          <w:sz w:val="24"/>
          <w:szCs w:val="24"/>
        </w:rPr>
        <w:t>）新风处理机组控制柜：检查控制柜是否变形，柜门是否能正常紧闭，检查控制柜各种控制按钮有无脱落或损坏；检查各种指示灯是否正常显示机组运行状态；各种开关是否调整在预定位置；检查线路有无短路或接触不良。</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6</w:t>
      </w:r>
      <w:r>
        <w:rPr>
          <w:rFonts w:hint="eastAsia" w:ascii="宋体" w:hAnsi="宋体" w:cs="宋体"/>
          <w:snapToGrid w:val="0"/>
          <w:kern w:val="0"/>
          <w:sz w:val="24"/>
          <w:szCs w:val="24"/>
        </w:rPr>
        <w:t>）</w:t>
      </w:r>
      <w:r>
        <w:rPr>
          <w:rFonts w:hint="eastAsia" w:ascii="宋体" w:hAnsi="宋体" w:cs="宋体"/>
          <w:sz w:val="24"/>
          <w:szCs w:val="24"/>
        </w:rPr>
        <w:t>净化区域内中央控制箱及楼宇自控：检查控制面板开关是否正常，控制箱面板指示灯是否正常显示温度，湿度及时间；</w:t>
      </w:r>
      <w:r>
        <w:rPr>
          <w:rFonts w:ascii="宋体" w:hAnsi="宋体" w:cs="宋体"/>
          <w:snapToGrid w:val="0"/>
          <w:kern w:val="0"/>
          <w:sz w:val="24"/>
          <w:szCs w:val="24"/>
        </w:rPr>
        <w:t xml:space="preserve"> </w:t>
      </w:r>
      <w:r>
        <w:rPr>
          <w:rFonts w:hint="eastAsia" w:ascii="宋体" w:hAnsi="宋体" w:cs="宋体"/>
          <w:snapToGrid w:val="0"/>
          <w:kern w:val="0"/>
          <w:sz w:val="24"/>
          <w:szCs w:val="24"/>
        </w:rPr>
        <w:t>检查内部线路是否有异味，开关是否损坏，线路是否有短路或接触不良；检查楼宇自控系统读卡器是否正常读卡，感应是否灵敏。</w:t>
      </w:r>
    </w:p>
    <w:p>
      <w:pPr>
        <w:widowControl/>
        <w:tabs>
          <w:tab w:val="left" w:pos="900"/>
          <w:tab w:val="left" w:pos="1155"/>
          <w:tab w:val="left" w:pos="5103"/>
        </w:tabs>
        <w:adjustRightInd w:val="0"/>
        <w:spacing w:line="360" w:lineRule="auto"/>
        <w:ind w:firstLine="480" w:firstLineChars="200"/>
        <w:jc w:val="left"/>
        <w:rPr>
          <w:rFonts w:ascii="宋体" w:cs="Times New Roman"/>
          <w:b/>
          <w:bCs/>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7</w:t>
      </w:r>
      <w:r>
        <w:rPr>
          <w:rFonts w:hint="eastAsia" w:ascii="宋体" w:hAnsi="宋体" w:cs="宋体"/>
          <w:snapToGrid w:val="0"/>
          <w:kern w:val="0"/>
          <w:sz w:val="24"/>
          <w:szCs w:val="24"/>
        </w:rPr>
        <w:t>）</w:t>
      </w:r>
      <w:r>
        <w:rPr>
          <w:rFonts w:hint="eastAsia" w:ascii="宋体" w:hAnsi="宋体" w:cs="宋体"/>
          <w:sz w:val="24"/>
          <w:szCs w:val="24"/>
        </w:rPr>
        <w:t>气密封医用电动趟门：检查自动门开关是否正常，感应度是否灵敏；电源开关是否损坏，指示灯是否正常；自动门把手是否活动自如，保护帽是否脱落；检查地角轮是否在正确位置，门导轨是否松动；检查门体是否变形，有无裂缝现象；检查门头盖是否牢固，有无脱落隐患。</w:t>
      </w:r>
    </w:p>
    <w:p>
      <w:pPr>
        <w:widowControl/>
        <w:tabs>
          <w:tab w:val="left" w:pos="900"/>
          <w:tab w:val="left" w:pos="1155"/>
          <w:tab w:val="left" w:pos="5103"/>
        </w:tabs>
        <w:adjustRightInd w:val="0"/>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8</w:t>
      </w:r>
      <w:r>
        <w:rPr>
          <w:rFonts w:hint="eastAsia" w:ascii="宋体" w:hAnsi="宋体" w:cs="宋体"/>
          <w:snapToGrid w:val="0"/>
          <w:kern w:val="0"/>
          <w:sz w:val="24"/>
          <w:szCs w:val="24"/>
        </w:rPr>
        <w:t>）</w:t>
      </w:r>
      <w:r>
        <w:rPr>
          <w:rFonts w:ascii="宋体" w:hAnsi="宋体" w:cs="宋体"/>
          <w:sz w:val="24"/>
          <w:szCs w:val="24"/>
        </w:rPr>
        <w:t>UPS</w:t>
      </w:r>
      <w:r>
        <w:rPr>
          <w:rFonts w:hint="eastAsia" w:ascii="宋体" w:hAnsi="宋体" w:cs="宋体"/>
          <w:sz w:val="24"/>
          <w:szCs w:val="24"/>
        </w:rPr>
        <w:t>不间断电源系统：定期对</w:t>
      </w:r>
      <w:r>
        <w:rPr>
          <w:rFonts w:ascii="宋体" w:hAnsi="宋体" w:cs="宋体"/>
          <w:sz w:val="24"/>
          <w:szCs w:val="24"/>
        </w:rPr>
        <w:t>UPS</w:t>
      </w:r>
      <w:r>
        <w:rPr>
          <w:rFonts w:hint="eastAsia" w:ascii="宋体" w:hAnsi="宋体" w:cs="宋体"/>
          <w:sz w:val="24"/>
          <w:szCs w:val="24"/>
        </w:rPr>
        <w:t>电源电池进行维护，检查</w:t>
      </w:r>
      <w:r>
        <w:rPr>
          <w:rFonts w:ascii="宋体" w:hAnsi="宋体" w:cs="宋体"/>
          <w:sz w:val="24"/>
          <w:szCs w:val="24"/>
        </w:rPr>
        <w:t>UPS</w:t>
      </w:r>
      <w:r>
        <w:rPr>
          <w:rFonts w:hint="eastAsia" w:ascii="宋体" w:hAnsi="宋体" w:cs="宋体"/>
          <w:sz w:val="24"/>
          <w:szCs w:val="24"/>
        </w:rPr>
        <w:t>电源有无损坏；互投开关是否正常转换，有无短路及接触不良现象；定期对</w:t>
      </w:r>
      <w:r>
        <w:rPr>
          <w:rFonts w:ascii="宋体" w:hAnsi="宋体" w:cs="宋体"/>
          <w:sz w:val="24"/>
          <w:szCs w:val="24"/>
        </w:rPr>
        <w:t>UPS</w:t>
      </w:r>
      <w:r>
        <w:rPr>
          <w:rFonts w:hint="eastAsia" w:ascii="宋体" w:hAnsi="宋体" w:cs="宋体"/>
          <w:sz w:val="24"/>
          <w:szCs w:val="24"/>
        </w:rPr>
        <w:t>进行充放电实验。乙方应每年两次组织实施由专业</w:t>
      </w:r>
      <w:r>
        <w:rPr>
          <w:rFonts w:ascii="宋体" w:hAnsi="宋体" w:cs="宋体"/>
          <w:sz w:val="24"/>
          <w:szCs w:val="24"/>
        </w:rPr>
        <w:t>UPS</w:t>
      </w:r>
      <w:r>
        <w:rPr>
          <w:rFonts w:hint="eastAsia" w:ascii="宋体" w:hAnsi="宋体" w:cs="宋体"/>
          <w:sz w:val="24"/>
          <w:szCs w:val="24"/>
        </w:rPr>
        <w:t>检测公司对</w:t>
      </w:r>
      <w:r>
        <w:rPr>
          <w:rFonts w:ascii="宋体" w:hAnsi="宋体" w:cs="宋体"/>
          <w:sz w:val="24"/>
          <w:szCs w:val="24"/>
        </w:rPr>
        <w:t>UPS</w:t>
      </w:r>
      <w:r>
        <w:rPr>
          <w:rFonts w:hint="eastAsia" w:ascii="宋体" w:hAnsi="宋体" w:cs="宋体"/>
          <w:sz w:val="24"/>
          <w:szCs w:val="24"/>
        </w:rPr>
        <w:t>进行测试（测试内容包括但不限于：动态测试、静态测试和常规测试）并出具试验报告，交由总规处存档。</w:t>
      </w:r>
    </w:p>
    <w:p>
      <w:pPr>
        <w:widowControl/>
        <w:tabs>
          <w:tab w:val="left" w:pos="900"/>
          <w:tab w:val="left" w:pos="1155"/>
          <w:tab w:val="left" w:pos="5103"/>
        </w:tabs>
        <w:adjustRightInd w:val="0"/>
        <w:spacing w:line="360" w:lineRule="auto"/>
        <w:ind w:firstLine="480" w:firstLineChars="200"/>
        <w:jc w:val="left"/>
        <w:rPr>
          <w:rFonts w:ascii="宋体" w:cs="Times New Roman"/>
          <w:b/>
          <w:bCs/>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9</w:t>
      </w:r>
      <w:r>
        <w:rPr>
          <w:rFonts w:hint="eastAsia" w:ascii="宋体" w:hAnsi="宋体" w:cs="宋体"/>
          <w:snapToGrid w:val="0"/>
          <w:kern w:val="0"/>
          <w:sz w:val="24"/>
          <w:szCs w:val="24"/>
        </w:rPr>
        <w:t>）</w:t>
      </w:r>
      <w:r>
        <w:rPr>
          <w:rFonts w:ascii="宋体" w:hAnsi="宋体" w:cs="宋体"/>
          <w:sz w:val="24"/>
          <w:szCs w:val="24"/>
        </w:rPr>
        <w:t>EPS</w:t>
      </w:r>
      <w:r>
        <w:rPr>
          <w:rFonts w:hint="eastAsia" w:ascii="宋体" w:hAnsi="宋体" w:cs="宋体"/>
          <w:sz w:val="24"/>
          <w:szCs w:val="24"/>
        </w:rPr>
        <w:t>电源系统：定期对</w:t>
      </w:r>
      <w:r>
        <w:rPr>
          <w:rFonts w:ascii="宋体" w:hAnsi="宋体" w:cs="宋体"/>
          <w:sz w:val="24"/>
          <w:szCs w:val="24"/>
        </w:rPr>
        <w:t>EPS</w:t>
      </w:r>
      <w:r>
        <w:rPr>
          <w:rFonts w:hint="eastAsia" w:ascii="宋体" w:hAnsi="宋体" w:cs="宋体"/>
          <w:sz w:val="24"/>
          <w:szCs w:val="24"/>
        </w:rPr>
        <w:t>电源电池进行维护，检查</w:t>
      </w:r>
      <w:r>
        <w:rPr>
          <w:rFonts w:ascii="宋体" w:hAnsi="宋体" w:cs="宋体"/>
          <w:sz w:val="24"/>
          <w:szCs w:val="24"/>
        </w:rPr>
        <w:t>EPS</w:t>
      </w:r>
      <w:r>
        <w:rPr>
          <w:rFonts w:hint="eastAsia" w:ascii="宋体" w:hAnsi="宋体" w:cs="宋体"/>
          <w:sz w:val="24"/>
          <w:szCs w:val="24"/>
        </w:rPr>
        <w:t>电源有无损坏；互投开关是否正常转换，有无短路及接触不良现象，指示灯是否正常显示，标识是否脱落，报警装置是否正常运行。</w:t>
      </w:r>
    </w:p>
    <w:p>
      <w:pPr>
        <w:widowControl/>
        <w:tabs>
          <w:tab w:val="left" w:pos="900"/>
          <w:tab w:val="left" w:pos="1155"/>
          <w:tab w:val="left" w:pos="5103"/>
        </w:tabs>
        <w:adjustRightInd w:val="0"/>
        <w:spacing w:line="360" w:lineRule="auto"/>
        <w:ind w:firstLine="480" w:firstLineChars="200"/>
        <w:jc w:val="left"/>
        <w:rPr>
          <w:rFonts w:ascii="宋体" w:cs="Times New Roman"/>
          <w:b/>
          <w:bCs/>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10</w:t>
      </w:r>
      <w:r>
        <w:rPr>
          <w:rFonts w:hint="eastAsia" w:ascii="宋体" w:hAnsi="宋体" w:cs="宋体"/>
          <w:snapToGrid w:val="0"/>
          <w:kern w:val="0"/>
          <w:sz w:val="24"/>
          <w:szCs w:val="24"/>
        </w:rPr>
        <w:t>）</w:t>
      </w:r>
      <w:r>
        <w:rPr>
          <w:rFonts w:hint="eastAsia" w:ascii="宋体" w:hAnsi="宋体" w:cs="宋体"/>
          <w:sz w:val="24"/>
          <w:szCs w:val="24"/>
        </w:rPr>
        <w:t>隔离变压器系统：检查隔离变压器是否正常运行，线路是否接触不良或短路；检查隔离变压器是否有异味和异响；指示灯是否正常显示，报警装置是否反应灵敏，正常报警。</w:t>
      </w:r>
    </w:p>
    <w:p>
      <w:pPr>
        <w:widowControl/>
        <w:tabs>
          <w:tab w:val="left" w:pos="900"/>
          <w:tab w:val="left" w:pos="1155"/>
          <w:tab w:val="left" w:pos="5103"/>
        </w:tabs>
        <w:adjustRightInd w:val="0"/>
        <w:spacing w:line="360" w:lineRule="auto"/>
        <w:ind w:firstLine="480" w:firstLineChars="200"/>
        <w:jc w:val="left"/>
        <w:rPr>
          <w:rFonts w:ascii="宋体" w:cs="Times New Roman"/>
          <w:b/>
          <w:bCs/>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11</w:t>
      </w:r>
      <w:r>
        <w:rPr>
          <w:rFonts w:hint="eastAsia" w:ascii="宋体" w:hAnsi="宋体" w:cs="宋体"/>
          <w:snapToGrid w:val="0"/>
          <w:kern w:val="0"/>
          <w:sz w:val="24"/>
          <w:szCs w:val="24"/>
        </w:rPr>
        <w:t>）</w:t>
      </w:r>
      <w:r>
        <w:rPr>
          <w:rFonts w:hint="eastAsia" w:ascii="宋体" w:hAnsi="宋体" w:cs="宋体"/>
          <w:sz w:val="24"/>
          <w:szCs w:val="24"/>
        </w:rPr>
        <w:t>麻醉废气排放系统：检查麻醉气体排放泵是否运行正常，管道是否堵塞，终端是否脱落或松动</w:t>
      </w:r>
      <w:r>
        <w:rPr>
          <w:rFonts w:ascii="宋体" w:hAnsi="宋体" w:cs="宋体"/>
          <w:sz w:val="24"/>
          <w:szCs w:val="24"/>
        </w:rPr>
        <w:t>;</w:t>
      </w:r>
      <w:r>
        <w:rPr>
          <w:rFonts w:hint="eastAsia" w:ascii="宋体" w:hAnsi="宋体" w:cs="宋体"/>
          <w:sz w:val="24"/>
          <w:szCs w:val="24"/>
        </w:rPr>
        <w:t>控制柜内电器元件是否正常。</w:t>
      </w:r>
    </w:p>
    <w:p>
      <w:pPr>
        <w:widowControl/>
        <w:tabs>
          <w:tab w:val="left" w:pos="900"/>
          <w:tab w:val="left" w:pos="1155"/>
          <w:tab w:val="left" w:pos="5103"/>
        </w:tabs>
        <w:adjustRightInd w:val="0"/>
        <w:spacing w:line="360" w:lineRule="auto"/>
        <w:ind w:firstLine="480" w:firstLineChars="200"/>
        <w:jc w:val="left"/>
        <w:rPr>
          <w:rFonts w:ascii="宋体" w:cs="Times New Roman"/>
          <w:b/>
          <w:bCs/>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12</w:t>
      </w:r>
      <w:r>
        <w:rPr>
          <w:rFonts w:hint="eastAsia" w:ascii="宋体" w:hAnsi="宋体" w:cs="宋体"/>
          <w:snapToGrid w:val="0"/>
          <w:kern w:val="0"/>
          <w:sz w:val="24"/>
          <w:szCs w:val="24"/>
        </w:rPr>
        <w:t>）</w:t>
      </w:r>
      <w:r>
        <w:rPr>
          <w:rFonts w:hint="eastAsia" w:ascii="宋体" w:hAnsi="宋体" w:cs="宋体"/>
          <w:sz w:val="24"/>
          <w:szCs w:val="24"/>
        </w:rPr>
        <w:t>医用气体系统：检查管道是否堵塞，各种阀门有无损坏或关闭不严，检查气体压力表是否显示正常，灵敏度是否异常</w:t>
      </w:r>
      <w:r>
        <w:rPr>
          <w:rFonts w:ascii="宋体" w:cs="宋体"/>
          <w:sz w:val="24"/>
          <w:szCs w:val="24"/>
        </w:rPr>
        <w:t>,</w:t>
      </w:r>
      <w:r>
        <w:rPr>
          <w:rFonts w:hint="eastAsia" w:ascii="宋体" w:hAnsi="宋体" w:cs="宋体"/>
          <w:sz w:val="24"/>
          <w:szCs w:val="24"/>
        </w:rPr>
        <w:t>管道连接是否有漏气现象。</w:t>
      </w:r>
    </w:p>
    <w:p>
      <w:pPr>
        <w:widowControl/>
        <w:tabs>
          <w:tab w:val="left" w:pos="900"/>
          <w:tab w:val="left" w:pos="1155"/>
          <w:tab w:val="left" w:pos="5103"/>
        </w:tabs>
        <w:adjustRightInd w:val="0"/>
        <w:spacing w:line="360" w:lineRule="auto"/>
        <w:ind w:firstLine="480" w:firstLineChars="200"/>
        <w:jc w:val="left"/>
        <w:rPr>
          <w:rFonts w:ascii="宋体" w:cs="Times New Roman"/>
          <w:b/>
          <w:bCs/>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13</w:t>
      </w:r>
      <w:r>
        <w:rPr>
          <w:rFonts w:hint="eastAsia" w:ascii="宋体" w:hAnsi="宋体" w:cs="宋体"/>
          <w:snapToGrid w:val="0"/>
          <w:kern w:val="0"/>
          <w:sz w:val="24"/>
          <w:szCs w:val="24"/>
        </w:rPr>
        <w:t>）每天对净化区域的自动化控制系统及净化机组自动化控制系统设备运行情况进行记录和检查，制定维修保养计划，定期维修维护和保养，保证自动控制系统与净化系统的正常运行。</w:t>
      </w:r>
    </w:p>
    <w:p>
      <w:pPr>
        <w:spacing w:line="360" w:lineRule="auto"/>
        <w:ind w:firstLine="480" w:firstLineChars="200"/>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14</w:t>
      </w:r>
      <w:r>
        <w:rPr>
          <w:rFonts w:hint="eastAsia" w:ascii="宋体" w:hAnsi="宋体" w:cs="宋体"/>
          <w:snapToGrid w:val="0"/>
          <w:kern w:val="0"/>
          <w:sz w:val="24"/>
          <w:szCs w:val="24"/>
        </w:rPr>
        <w:t>）初、中效、亚高效、高效更换：按照</w:t>
      </w:r>
      <w:r>
        <w:rPr>
          <w:rFonts w:ascii="宋体" w:hAnsi="宋体" w:cs="宋体"/>
          <w:snapToGrid w:val="0"/>
          <w:kern w:val="0"/>
          <w:sz w:val="24"/>
          <w:szCs w:val="24"/>
        </w:rPr>
        <w:t>WS/T 368-2012</w:t>
      </w:r>
      <w:r>
        <w:rPr>
          <w:rFonts w:hint="eastAsia" w:ascii="宋体" w:hAnsi="宋体" w:cs="宋体"/>
          <w:snapToGrid w:val="0"/>
          <w:kern w:val="0"/>
          <w:sz w:val="24"/>
          <w:szCs w:val="24"/>
        </w:rPr>
        <w:t>《医院空气净化管理规范》</w:t>
      </w:r>
      <w:r>
        <w:rPr>
          <w:rFonts w:ascii="宋体" w:hAnsi="宋体" w:cs="宋体"/>
          <w:snapToGrid w:val="0"/>
          <w:kern w:val="0"/>
          <w:sz w:val="24"/>
          <w:szCs w:val="24"/>
        </w:rPr>
        <w:t xml:space="preserve"> </w:t>
      </w:r>
      <w:r>
        <w:rPr>
          <w:rFonts w:hint="eastAsia" w:ascii="宋体" w:hAnsi="宋体" w:cs="宋体"/>
          <w:snapToGrid w:val="0"/>
          <w:kern w:val="0"/>
          <w:sz w:val="24"/>
          <w:szCs w:val="24"/>
        </w:rPr>
        <w:t>附表二的要求，定期做好净化空调设备过滤器的清洗及更换工作。初、中效、亚高效的检测、清理、采购、更换等工作均由供应商实施，并做好相应的记录工作，一式两份，一份交由护士站存档，一份交由总规处存档。更换记录应包括：更换数量、日期、型号、更换机组等，并由甲方相关管理人员签字确认，在支付过滤器费用时根据付款周期内实际更换记录数量付款。采购人不再支付其他任何与此相关的费用。</w:t>
      </w:r>
    </w:p>
    <w:p>
      <w:pPr>
        <w:spacing w:line="360" w:lineRule="auto"/>
        <w:ind w:firstLine="480" w:firstLineChars="200"/>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15</w:t>
      </w:r>
      <w:r>
        <w:rPr>
          <w:rFonts w:hint="eastAsia" w:ascii="宋体" w:hAnsi="宋体" w:cs="宋体"/>
          <w:snapToGrid w:val="0"/>
          <w:kern w:val="0"/>
          <w:sz w:val="24"/>
          <w:szCs w:val="24"/>
        </w:rPr>
        <w:t>）净化区和净化机房的电气、空调附属设备设施及其它设备设施的维护保养与维修工作，包括但不限于电源配电柜（箱）、设备控制柜（箱）、灯具、开关、插座、风口、门等。</w:t>
      </w:r>
    </w:p>
    <w:p>
      <w:pPr>
        <w:spacing w:line="360" w:lineRule="auto"/>
        <w:ind w:firstLine="480" w:firstLineChars="200"/>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16</w:t>
      </w:r>
      <w:r>
        <w:rPr>
          <w:rFonts w:hint="eastAsia" w:ascii="宋体" w:hAnsi="宋体" w:cs="宋体"/>
          <w:snapToGrid w:val="0"/>
          <w:kern w:val="0"/>
          <w:sz w:val="24"/>
          <w:szCs w:val="24"/>
        </w:rPr>
        <w:t>）配合医院对净化区域能耗的分项计量工作。</w:t>
      </w:r>
    </w:p>
    <w:p>
      <w:pPr>
        <w:spacing w:line="360" w:lineRule="auto"/>
        <w:ind w:firstLine="480" w:firstLineChars="200"/>
        <w:rPr>
          <w:rFonts w:ascii="宋体" w:cs="Times New Roman"/>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17</w:t>
      </w:r>
      <w:r>
        <w:rPr>
          <w:rFonts w:hint="eastAsia" w:ascii="宋体" w:hAnsi="宋体" w:cs="宋体"/>
          <w:snapToGrid w:val="0"/>
          <w:kern w:val="0"/>
          <w:sz w:val="24"/>
          <w:szCs w:val="24"/>
        </w:rPr>
        <w:t>）</w:t>
      </w:r>
      <w:r>
        <w:rPr>
          <w:rFonts w:hint="eastAsia" w:ascii="宋体" w:hAnsi="宋体" w:cs="宋体"/>
          <w:sz w:val="24"/>
          <w:szCs w:val="24"/>
        </w:rPr>
        <w:t>必须积极配合采购人及第三方监管人员另行安排的各项工作，包括但不限于：班组建设、安全检查、设备情况统计、各项情况说明、各类工作问题统计、人员统计上报等工作。</w:t>
      </w:r>
    </w:p>
    <w:p>
      <w:pPr>
        <w:spacing w:line="360" w:lineRule="auto"/>
        <w:ind w:firstLine="480" w:firstLineChars="200"/>
        <w:rPr>
          <w:rFonts w:ascii="宋体" w:cs="Times New Roman"/>
          <w:sz w:val="24"/>
          <w:szCs w:val="24"/>
        </w:rPr>
      </w:pPr>
      <w:r>
        <w:rPr>
          <w:rFonts w:hint="eastAsia" w:ascii="宋体" w:hAnsi="宋体" w:cs="宋体"/>
          <w:sz w:val="24"/>
          <w:szCs w:val="24"/>
        </w:rPr>
        <w:t>（</w:t>
      </w:r>
      <w:r>
        <w:rPr>
          <w:rFonts w:ascii="宋体" w:hAnsi="宋体" w:cs="宋体"/>
          <w:sz w:val="24"/>
          <w:szCs w:val="24"/>
        </w:rPr>
        <w:t>18</w:t>
      </w:r>
      <w:r>
        <w:rPr>
          <w:rFonts w:hint="eastAsia" w:ascii="宋体" w:hAnsi="宋体" w:cs="宋体"/>
          <w:sz w:val="24"/>
          <w:szCs w:val="24"/>
        </w:rPr>
        <w:t>）负责洁净机房环境卫生清洁和施工遗留问题的整改工作。</w:t>
      </w:r>
    </w:p>
    <w:p>
      <w:pPr>
        <w:widowControl/>
        <w:spacing w:line="360" w:lineRule="auto"/>
        <w:ind w:firstLine="472" w:firstLineChars="196"/>
        <w:jc w:val="left"/>
        <w:rPr>
          <w:rFonts w:ascii="宋体" w:cs="Times New Roman"/>
          <w:b/>
          <w:bCs/>
          <w:sz w:val="24"/>
          <w:szCs w:val="24"/>
        </w:rPr>
      </w:pPr>
      <w:r>
        <w:rPr>
          <w:rFonts w:ascii="宋体" w:hAnsi="宋体" w:cs="宋体"/>
          <w:b/>
          <w:bCs/>
          <w:snapToGrid w:val="0"/>
          <w:kern w:val="0"/>
          <w:sz w:val="24"/>
          <w:szCs w:val="24"/>
        </w:rPr>
        <w:t>2.3</w:t>
      </w:r>
      <w:r>
        <w:rPr>
          <w:rFonts w:hint="eastAsia" w:ascii="宋体" w:hAnsi="宋体" w:cs="宋体"/>
          <w:b/>
          <w:bCs/>
          <w:snapToGrid w:val="0"/>
          <w:kern w:val="0"/>
          <w:sz w:val="24"/>
          <w:szCs w:val="24"/>
        </w:rPr>
        <w:t>巡检和保养要求</w:t>
      </w:r>
    </w:p>
    <w:p>
      <w:pPr>
        <w:widowControl/>
        <w:spacing w:line="360" w:lineRule="auto"/>
        <w:ind w:firstLine="472" w:firstLineChars="196"/>
        <w:jc w:val="left"/>
        <w:rPr>
          <w:rFonts w:ascii="宋体" w:cs="Times New Roman"/>
          <w:b/>
          <w:bCs/>
          <w:snapToGrid w:val="0"/>
          <w:kern w:val="0"/>
          <w:sz w:val="24"/>
          <w:szCs w:val="24"/>
        </w:rPr>
      </w:pPr>
      <w:r>
        <w:rPr>
          <w:rFonts w:ascii="宋体" w:hAnsi="宋体" w:cs="宋体"/>
          <w:b/>
          <w:bCs/>
          <w:snapToGrid w:val="0"/>
          <w:kern w:val="0"/>
          <w:sz w:val="24"/>
          <w:szCs w:val="24"/>
        </w:rPr>
        <w:t>2.3.1</w:t>
      </w:r>
      <w:r>
        <w:rPr>
          <w:rFonts w:hint="eastAsia" w:ascii="宋体" w:hAnsi="宋体" w:cs="宋体"/>
          <w:b/>
          <w:bCs/>
          <w:snapToGrid w:val="0"/>
          <w:kern w:val="0"/>
          <w:sz w:val="24"/>
          <w:szCs w:val="24"/>
        </w:rPr>
        <w:t>日巡检：</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净化区域基本要求：温度范围</w:t>
      </w:r>
      <w:r>
        <w:rPr>
          <w:rFonts w:ascii="宋体" w:hAnsi="宋体" w:cs="宋体"/>
          <w:snapToGrid w:val="0"/>
          <w:kern w:val="0"/>
          <w:sz w:val="24"/>
          <w:szCs w:val="24"/>
        </w:rPr>
        <w:t>22-26</w:t>
      </w:r>
      <w:r>
        <w:rPr>
          <w:rFonts w:hint="eastAsia" w:ascii="宋体" w:hAnsi="宋体" w:cs="宋体"/>
          <w:snapToGrid w:val="0"/>
          <w:kern w:val="0"/>
          <w:sz w:val="24"/>
          <w:szCs w:val="24"/>
        </w:rPr>
        <w:t>℃，相对湿度为</w:t>
      </w:r>
      <w:r>
        <w:rPr>
          <w:rFonts w:ascii="宋体" w:hAnsi="宋体" w:cs="宋体"/>
          <w:snapToGrid w:val="0"/>
          <w:kern w:val="0"/>
          <w:sz w:val="24"/>
          <w:szCs w:val="24"/>
        </w:rPr>
        <w:t>30—60%</w:t>
      </w:r>
      <w:r>
        <w:rPr>
          <w:rFonts w:hint="eastAsia" w:ascii="宋体" w:hAnsi="宋体" w:cs="宋体"/>
          <w:snapToGrid w:val="0"/>
          <w:kern w:val="0"/>
          <w:sz w:val="24"/>
          <w:szCs w:val="24"/>
        </w:rPr>
        <w:t>，确保净化区域压力梯度。医用气体压力正常（氧气</w:t>
      </w:r>
      <w:r>
        <w:rPr>
          <w:rFonts w:ascii="宋体" w:hAnsi="宋体" w:cs="宋体"/>
          <w:snapToGrid w:val="0"/>
          <w:kern w:val="0"/>
          <w:sz w:val="24"/>
          <w:szCs w:val="24"/>
        </w:rPr>
        <w:t>0.40—0.60Mpa,</w:t>
      </w:r>
      <w:r>
        <w:rPr>
          <w:rFonts w:hint="eastAsia" w:ascii="宋体" w:hAnsi="宋体" w:cs="宋体"/>
          <w:snapToGrid w:val="0"/>
          <w:kern w:val="0"/>
          <w:sz w:val="24"/>
          <w:szCs w:val="24"/>
        </w:rPr>
        <w:t>负压吸引</w:t>
      </w:r>
      <w:r>
        <w:rPr>
          <w:rFonts w:ascii="宋体" w:hAnsi="宋体" w:cs="宋体"/>
          <w:snapToGrid w:val="0"/>
          <w:kern w:val="0"/>
          <w:sz w:val="24"/>
          <w:szCs w:val="24"/>
        </w:rPr>
        <w:t>-0.04—-0.07Mpa,</w:t>
      </w:r>
      <w:r>
        <w:rPr>
          <w:rFonts w:hint="eastAsia" w:ascii="宋体" w:hAnsi="宋体" w:cs="宋体"/>
          <w:snapToGrid w:val="0"/>
          <w:kern w:val="0"/>
          <w:sz w:val="24"/>
          <w:szCs w:val="24"/>
        </w:rPr>
        <w:t>压缩空气</w:t>
      </w:r>
      <w:r>
        <w:rPr>
          <w:rFonts w:ascii="宋体" w:hAnsi="宋体" w:cs="宋体"/>
          <w:snapToGrid w:val="0"/>
          <w:kern w:val="0"/>
          <w:sz w:val="24"/>
          <w:szCs w:val="24"/>
        </w:rPr>
        <w:t>0.45—0.9Mpa,</w:t>
      </w:r>
      <w:r>
        <w:rPr>
          <w:rFonts w:hint="eastAsia" w:ascii="宋体" w:hAnsi="宋体" w:cs="宋体"/>
          <w:snapToGrid w:val="0"/>
          <w:kern w:val="0"/>
          <w:sz w:val="24"/>
          <w:szCs w:val="24"/>
        </w:rPr>
        <w:t>氮气</w:t>
      </w:r>
      <w:r>
        <w:rPr>
          <w:rFonts w:ascii="宋体" w:hAnsi="宋体" w:cs="宋体"/>
          <w:snapToGrid w:val="0"/>
          <w:kern w:val="0"/>
          <w:sz w:val="24"/>
          <w:szCs w:val="24"/>
        </w:rPr>
        <w:t>0.35—0.40Mpa,</w:t>
      </w:r>
      <w:r>
        <w:rPr>
          <w:rFonts w:hint="eastAsia" w:ascii="宋体" w:hAnsi="宋体" w:cs="宋体"/>
          <w:snapToGrid w:val="0"/>
          <w:kern w:val="0"/>
          <w:sz w:val="24"/>
          <w:szCs w:val="24"/>
        </w:rPr>
        <w:t>二氧化碳</w:t>
      </w:r>
      <w:r>
        <w:rPr>
          <w:rFonts w:ascii="宋体" w:hAnsi="宋体" w:cs="宋体"/>
          <w:snapToGrid w:val="0"/>
          <w:kern w:val="0"/>
          <w:sz w:val="24"/>
          <w:szCs w:val="24"/>
        </w:rPr>
        <w:t>0.35—</w:t>
      </w:r>
      <w:r>
        <w:rPr>
          <w:rFonts w:ascii="宋体" w:cs="宋体"/>
          <w:snapToGrid w:val="0"/>
          <w:kern w:val="0"/>
          <w:sz w:val="24"/>
          <w:szCs w:val="24"/>
        </w:rPr>
        <w:t>0</w:t>
      </w:r>
      <w:r>
        <w:rPr>
          <w:rFonts w:ascii="宋体" w:hAnsi="宋体" w:cs="宋体"/>
          <w:snapToGrid w:val="0"/>
          <w:kern w:val="0"/>
          <w:sz w:val="24"/>
          <w:szCs w:val="24"/>
        </w:rPr>
        <w:t>.40Mpa,</w:t>
      </w:r>
      <w:r>
        <w:rPr>
          <w:rFonts w:hint="eastAsia" w:ascii="宋体" w:hAnsi="宋体" w:cs="宋体"/>
          <w:snapToGrid w:val="0"/>
          <w:kern w:val="0"/>
          <w:sz w:val="24"/>
          <w:szCs w:val="24"/>
        </w:rPr>
        <w:t>氩气</w:t>
      </w:r>
      <w:r>
        <w:rPr>
          <w:rFonts w:ascii="宋体" w:hAnsi="宋体" w:cs="宋体"/>
          <w:snapToGrid w:val="0"/>
          <w:kern w:val="0"/>
          <w:sz w:val="24"/>
          <w:szCs w:val="24"/>
        </w:rPr>
        <w:t>0.35—0.40Mpa)</w:t>
      </w:r>
      <w:r>
        <w:rPr>
          <w:rFonts w:hint="eastAsia" w:ascii="宋体" w:hAnsi="宋体" w:cs="宋体"/>
          <w:snapToGrid w:val="0"/>
          <w:kern w:val="0"/>
          <w:sz w:val="24"/>
          <w:szCs w:val="24"/>
        </w:rPr>
        <w:t>。</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w:t>
      </w:r>
      <w:r>
        <w:rPr>
          <w:rFonts w:hint="eastAsia" w:ascii="宋体" w:hAnsi="宋体" w:cs="宋体"/>
          <w:snapToGrid w:val="0"/>
          <w:kern w:val="0"/>
          <w:sz w:val="24"/>
          <w:szCs w:val="24"/>
        </w:rPr>
        <w:t>）必须保障每天早</w:t>
      </w:r>
      <w:r>
        <w:rPr>
          <w:rFonts w:ascii="宋体" w:hAnsi="宋体" w:cs="宋体"/>
          <w:snapToGrid w:val="0"/>
          <w:kern w:val="0"/>
          <w:sz w:val="24"/>
          <w:szCs w:val="24"/>
        </w:rPr>
        <w:t>7:30</w:t>
      </w:r>
      <w:r>
        <w:rPr>
          <w:rFonts w:hint="eastAsia" w:ascii="宋体" w:hAnsi="宋体" w:cs="宋体"/>
          <w:snapToGrid w:val="0"/>
          <w:kern w:val="0"/>
          <w:sz w:val="24"/>
          <w:szCs w:val="24"/>
        </w:rPr>
        <w:t>开始对中心手术室区域巡检工作，确保手术室设备设施及各系统正常工作，必须保障中心手术室手术每天按时、正常开展。</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2</w:t>
      </w:r>
      <w:r>
        <w:rPr>
          <w:rFonts w:hint="eastAsia" w:ascii="宋体" w:hAnsi="宋体" w:cs="宋体"/>
          <w:snapToGrid w:val="0"/>
          <w:kern w:val="0"/>
          <w:sz w:val="24"/>
          <w:szCs w:val="24"/>
        </w:rPr>
        <w:t>）每日对手术部日光照明、看片灯、插座排、控制面板、刷手池、自动门、书写台、呼叫、对讲、药品柜等的基础设施、附属间设备、各气瓶间进行巡视检查，对手术室各区域时钟进行统一校正，发现问题及时维修、处理。</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3</w:t>
      </w:r>
      <w:r>
        <w:rPr>
          <w:rFonts w:hint="eastAsia" w:ascii="宋体" w:hAnsi="宋体" w:cs="宋体"/>
          <w:snapToGrid w:val="0"/>
          <w:kern w:val="0"/>
          <w:sz w:val="24"/>
          <w:szCs w:val="24"/>
        </w:rPr>
        <w:t>）每日对其他净化区域设备、系统等进行巡视检查，并对机组等设备进行日常保养，发现问题及时处理并且填写“维修服务报告”。</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4</w:t>
      </w:r>
      <w:r>
        <w:rPr>
          <w:rFonts w:hint="eastAsia" w:ascii="宋体" w:hAnsi="宋体" w:cs="宋体"/>
          <w:snapToGrid w:val="0"/>
          <w:kern w:val="0"/>
          <w:sz w:val="24"/>
          <w:szCs w:val="24"/>
        </w:rPr>
        <w:t>）每日对设备层进行巡检，有无漏水、设施损坏、停电故障。</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5</w:t>
      </w:r>
      <w:r>
        <w:rPr>
          <w:rFonts w:hint="eastAsia" w:ascii="宋体" w:hAnsi="宋体" w:cs="宋体"/>
          <w:snapToGrid w:val="0"/>
          <w:kern w:val="0"/>
          <w:sz w:val="24"/>
          <w:szCs w:val="24"/>
        </w:rPr>
        <w:t>）每日巡检消防设备是否齐备、消防灯是否正常工作，如发现问题立即告知科室，由科室联系消防部门予以解决。</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6</w:t>
      </w:r>
      <w:r>
        <w:rPr>
          <w:rFonts w:hint="eastAsia" w:ascii="宋体" w:hAnsi="宋体" w:cs="宋体"/>
          <w:snapToGrid w:val="0"/>
          <w:kern w:val="0"/>
          <w:sz w:val="24"/>
          <w:szCs w:val="24"/>
        </w:rPr>
        <w:t>）对于巡检过程中发现的问题，立即着手解决，对于需采购人协调的故障第一时间通知总务与规划建设处及科室，每日巡检结束后工作人员做好巡检记录并签字确认，定期交总务与规划建设处留档。</w:t>
      </w:r>
    </w:p>
    <w:p>
      <w:pPr>
        <w:spacing w:line="360" w:lineRule="auto"/>
        <w:ind w:firstLine="472" w:firstLineChars="196"/>
        <w:rPr>
          <w:rFonts w:ascii="宋体" w:cs="Times New Roman"/>
          <w:b/>
          <w:bCs/>
          <w:snapToGrid w:val="0"/>
          <w:kern w:val="0"/>
          <w:sz w:val="24"/>
          <w:szCs w:val="24"/>
        </w:rPr>
      </w:pPr>
      <w:r>
        <w:rPr>
          <w:rFonts w:ascii="宋体" w:hAnsi="宋体" w:cs="宋体"/>
          <w:b/>
          <w:bCs/>
          <w:snapToGrid w:val="0"/>
          <w:kern w:val="0"/>
          <w:sz w:val="24"/>
          <w:szCs w:val="24"/>
        </w:rPr>
        <w:t>2.3.2</w:t>
      </w:r>
      <w:r>
        <w:rPr>
          <w:rFonts w:hint="eastAsia" w:ascii="宋体" w:hAnsi="宋体" w:cs="宋体"/>
          <w:b/>
          <w:bCs/>
          <w:snapToGrid w:val="0"/>
          <w:kern w:val="0"/>
          <w:sz w:val="24"/>
          <w:szCs w:val="24"/>
        </w:rPr>
        <w:t>月巡检：</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w:t>
      </w:r>
      <w:r>
        <w:rPr>
          <w:rFonts w:hint="eastAsia" w:ascii="宋体" w:hAnsi="宋体" w:cs="宋体"/>
          <w:snapToGrid w:val="0"/>
          <w:kern w:val="0"/>
          <w:sz w:val="24"/>
          <w:szCs w:val="24"/>
        </w:rPr>
        <w:t>）每月对各类机组、设备等进行维修保养，填写</w:t>
      </w:r>
      <w:r>
        <w:rPr>
          <w:rFonts w:ascii="宋体" w:hAnsi="宋体" w:cs="宋体"/>
          <w:snapToGrid w:val="0"/>
          <w:kern w:val="0"/>
          <w:sz w:val="24"/>
          <w:szCs w:val="24"/>
        </w:rPr>
        <w:t>"</w:t>
      </w:r>
      <w:r>
        <w:rPr>
          <w:rFonts w:hint="eastAsia" w:ascii="宋体" w:hAnsi="宋体" w:cs="宋体"/>
          <w:snapToGrid w:val="0"/>
          <w:kern w:val="0"/>
          <w:sz w:val="24"/>
          <w:szCs w:val="24"/>
        </w:rPr>
        <w:t>维修保养例行检查表（月度表）</w:t>
      </w:r>
      <w:r>
        <w:rPr>
          <w:rFonts w:ascii="宋体" w:hAnsi="宋体" w:cs="宋体"/>
          <w:snapToGrid w:val="0"/>
          <w:kern w:val="0"/>
          <w:sz w:val="24"/>
          <w:szCs w:val="24"/>
        </w:rPr>
        <w:t>",</w:t>
      </w:r>
      <w:r>
        <w:rPr>
          <w:rFonts w:hint="eastAsia" w:ascii="宋体" w:hAnsi="宋体" w:cs="宋体"/>
          <w:snapToGrid w:val="0"/>
          <w:kern w:val="0"/>
          <w:sz w:val="24"/>
          <w:szCs w:val="24"/>
        </w:rPr>
        <w:t>并由采购人监管人员检查、核实后给予签字确认。</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2</w:t>
      </w:r>
      <w:r>
        <w:rPr>
          <w:rFonts w:hint="eastAsia" w:ascii="宋体" w:hAnsi="宋体" w:cs="宋体"/>
          <w:snapToGrid w:val="0"/>
          <w:kern w:val="0"/>
          <w:sz w:val="24"/>
          <w:szCs w:val="24"/>
        </w:rPr>
        <w:t>）每月对机组控制柜进行巡检维护，内容有：电源正常指示、变压器</w:t>
      </w:r>
      <w:r>
        <w:rPr>
          <w:rFonts w:ascii="宋体" w:hAnsi="宋体" w:cs="宋体"/>
          <w:snapToGrid w:val="0"/>
          <w:kern w:val="0"/>
          <w:sz w:val="24"/>
          <w:szCs w:val="24"/>
        </w:rPr>
        <w:t>TX1</w:t>
      </w:r>
      <w:r>
        <w:rPr>
          <w:rFonts w:hint="eastAsia" w:ascii="宋体" w:hAnsi="宋体" w:cs="宋体"/>
          <w:snapToGrid w:val="0"/>
          <w:kern w:val="0"/>
          <w:sz w:val="24"/>
          <w:szCs w:val="24"/>
        </w:rPr>
        <w:t>，</w:t>
      </w:r>
      <w:r>
        <w:rPr>
          <w:rFonts w:ascii="宋体" w:hAnsi="宋体" w:cs="宋体"/>
          <w:snapToGrid w:val="0"/>
          <w:kern w:val="0"/>
          <w:sz w:val="24"/>
          <w:szCs w:val="24"/>
        </w:rPr>
        <w:t>TX2</w:t>
      </w:r>
      <w:r>
        <w:rPr>
          <w:rFonts w:hint="eastAsia" w:ascii="宋体" w:hAnsi="宋体" w:cs="宋体"/>
          <w:snapToGrid w:val="0"/>
          <w:kern w:val="0"/>
          <w:sz w:val="24"/>
          <w:szCs w:val="24"/>
        </w:rPr>
        <w:t>、应急故障及指示、机组自动启停、变频器本遥控启停、电柜排风扇、加湿器运行测试、加湿器排水测试、紧急停机、消防停机、故障远程监控、运行远程监控、继电器板指示灯检查、送风机热继电器设定、外接端子控制输出、外接端子电压输出。</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3</w:t>
      </w:r>
      <w:r>
        <w:rPr>
          <w:rFonts w:hint="eastAsia" w:ascii="宋体" w:hAnsi="宋体" w:cs="宋体"/>
          <w:snapToGrid w:val="0"/>
          <w:kern w:val="0"/>
          <w:sz w:val="24"/>
          <w:szCs w:val="24"/>
        </w:rPr>
        <w:t>）每月对中央控制箱进行巡检维护，内容有：时钟板，计时钟板、电话板、手术照明开关、值机开关、麻醉废气开关、控制箱内空气开关、控制箱内继电器、变压器、气体报警板。</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4</w:t>
      </w:r>
      <w:r>
        <w:rPr>
          <w:rFonts w:hint="eastAsia" w:ascii="宋体" w:hAnsi="宋体" w:cs="宋体"/>
          <w:snapToGrid w:val="0"/>
          <w:kern w:val="0"/>
          <w:sz w:val="24"/>
          <w:szCs w:val="24"/>
        </w:rPr>
        <w:t>）月度巡检报告一式叁份，由供应商服务人员签字确认，一份交由科室存档，一份交由总务与规划建设处处存档，一份由供应商存档。</w:t>
      </w:r>
    </w:p>
    <w:p>
      <w:pPr>
        <w:spacing w:line="360" w:lineRule="auto"/>
        <w:ind w:firstLine="472" w:firstLineChars="196"/>
        <w:rPr>
          <w:rFonts w:ascii="宋体" w:cs="Times New Roman"/>
          <w:b/>
          <w:bCs/>
          <w:snapToGrid w:val="0"/>
          <w:kern w:val="0"/>
          <w:sz w:val="24"/>
          <w:szCs w:val="24"/>
        </w:rPr>
      </w:pPr>
      <w:r>
        <w:rPr>
          <w:rFonts w:ascii="宋体" w:hAnsi="宋体" w:cs="宋体"/>
          <w:b/>
          <w:bCs/>
          <w:snapToGrid w:val="0"/>
          <w:kern w:val="0"/>
          <w:sz w:val="24"/>
          <w:szCs w:val="24"/>
        </w:rPr>
        <w:t>2.3.3</w:t>
      </w:r>
      <w:r>
        <w:rPr>
          <w:rFonts w:hint="eastAsia" w:ascii="宋体" w:hAnsi="宋体" w:cs="宋体"/>
          <w:b/>
          <w:bCs/>
          <w:snapToGrid w:val="0"/>
          <w:kern w:val="0"/>
          <w:sz w:val="24"/>
          <w:szCs w:val="24"/>
        </w:rPr>
        <w:t>季巡检：</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1</w:t>
      </w:r>
      <w:r>
        <w:rPr>
          <w:rFonts w:hint="eastAsia" w:ascii="宋体" w:hAnsi="宋体" w:cs="宋体"/>
          <w:snapToGrid w:val="0"/>
          <w:kern w:val="0"/>
          <w:sz w:val="24"/>
          <w:szCs w:val="24"/>
        </w:rPr>
        <w:t>）每季度对机组和设备进行维修保养，填写“维修保养例行检查表（季度表）”，并由采购人监管人员检查、核实后给予签字确认。维修保养内容有：缺风保护报警信号、中效过滤网报警信号、高效过滤器报警信号、送风机运行信号、送风机故障信号、加湿器故障、高温报警信号、遥控启停控制、遥控值机控制、冬夏工况转换信号、机组自动报警信号、消防报警信号、回风温度信号、回风湿度信号、远程温度设定信号、回风压差信号、变频调节控制、加湿器调节控制、送风机启停控制、加湿器排水控制、起停远程控制、运行指示、值机指示、故障指示、水阀开启控制、水阀关闭控制、启停控制、值机控制、主屏控制、报警监控、变频定频控制切换、温度设定切换、参数设定。</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2</w:t>
      </w:r>
      <w:r>
        <w:rPr>
          <w:rFonts w:hint="eastAsia" w:ascii="宋体" w:hAnsi="宋体" w:cs="宋体"/>
          <w:snapToGrid w:val="0"/>
          <w:kern w:val="0"/>
          <w:sz w:val="24"/>
          <w:szCs w:val="24"/>
        </w:rPr>
        <w:t>）每季度对手术室内设备进行维修保养，内容有：中央控制屏、各类灯具开关、器械柜、药品柜、回风百叶、看片灯、净化天花板、室内排风扇、插座排、书写台、自动门电子板、自动门磁性开关、自动门限高轮、自动门滚动轮、自动门感应开关、自动门手按开关、自动门电源开关、自动门电机、自动门减速箱、把手、变频器、门头灯、同步轮、皮带轮、地脚轮、皮带架、门体等。</w:t>
      </w:r>
    </w:p>
    <w:p>
      <w:pPr>
        <w:widowControl/>
        <w:spacing w:line="360" w:lineRule="auto"/>
        <w:ind w:firstLine="480" w:firstLineChars="200"/>
        <w:jc w:val="left"/>
        <w:rPr>
          <w:rFonts w:ascii="宋体" w:cs="Times New Roman"/>
          <w:snapToGrid w:val="0"/>
          <w:kern w:val="0"/>
          <w:sz w:val="24"/>
          <w:szCs w:val="24"/>
        </w:rPr>
      </w:pPr>
      <w:r>
        <w:rPr>
          <w:rFonts w:hint="eastAsia" w:ascii="宋体" w:hAnsi="宋体" w:cs="宋体"/>
          <w:snapToGrid w:val="0"/>
          <w:kern w:val="0"/>
          <w:sz w:val="24"/>
          <w:szCs w:val="24"/>
        </w:rPr>
        <w:t>（</w:t>
      </w:r>
      <w:r>
        <w:rPr>
          <w:rFonts w:ascii="宋体" w:hAnsi="宋体" w:cs="宋体"/>
          <w:snapToGrid w:val="0"/>
          <w:kern w:val="0"/>
          <w:sz w:val="24"/>
          <w:szCs w:val="24"/>
        </w:rPr>
        <w:t>4</w:t>
      </w:r>
      <w:r>
        <w:rPr>
          <w:rFonts w:hint="eastAsia" w:ascii="宋体" w:hAnsi="宋体" w:cs="宋体"/>
          <w:snapToGrid w:val="0"/>
          <w:kern w:val="0"/>
          <w:sz w:val="24"/>
          <w:szCs w:val="24"/>
        </w:rPr>
        <w:t>）季度巡检报告一式叁份，由供应商服务人员签字确认，一份交由科室存档，一份交由总务与规划建设处处存档，一份由供应商存档。</w:t>
      </w:r>
    </w:p>
    <w:p>
      <w:pPr>
        <w:spacing w:line="288" w:lineRule="auto"/>
        <w:ind w:firstLine="472" w:firstLineChars="196"/>
        <w:rPr>
          <w:rFonts w:ascii="宋体" w:cs="Times New Roman"/>
          <w:b/>
          <w:bCs/>
          <w:kern w:val="0"/>
          <w:sz w:val="24"/>
          <w:szCs w:val="24"/>
        </w:rPr>
      </w:pPr>
      <w:r>
        <w:rPr>
          <w:rFonts w:ascii="宋体" w:hAnsi="宋体" w:cs="宋体"/>
          <w:b/>
          <w:bCs/>
          <w:kern w:val="0"/>
          <w:sz w:val="24"/>
          <w:szCs w:val="24"/>
        </w:rPr>
        <w:t>3</w:t>
      </w:r>
      <w:r>
        <w:rPr>
          <w:rFonts w:hint="eastAsia" w:ascii="宋体" w:hAnsi="宋体" w:cs="宋体"/>
          <w:b/>
          <w:bCs/>
          <w:kern w:val="0"/>
          <w:sz w:val="24"/>
          <w:szCs w:val="24"/>
        </w:rPr>
        <w:t>、考核标准</w:t>
      </w:r>
    </w:p>
    <w:tbl>
      <w:tblPr>
        <w:tblStyle w:val="15"/>
        <w:tblW w:w="98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91"/>
        <w:gridCol w:w="773"/>
        <w:gridCol w:w="460"/>
        <w:gridCol w:w="243"/>
        <w:gridCol w:w="1860"/>
        <w:gridCol w:w="2009"/>
        <w:gridCol w:w="1908"/>
        <w:gridCol w:w="12"/>
        <w:gridCol w:w="931"/>
        <w:gridCol w:w="17"/>
        <w:gridCol w:w="103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8" w:hRule="atLeast"/>
          <w:jc w:val="center"/>
        </w:trPr>
        <w:tc>
          <w:tcPr>
            <w:tcW w:w="9843" w:type="dxa"/>
            <w:gridSpan w:val="11"/>
            <w:tcBorders>
              <w:top w:val="single" w:color="auto" w:sz="4" w:space="0"/>
              <w:left w:val="single" w:color="auto" w:sz="4" w:space="0"/>
              <w:bottom w:val="single" w:color="auto" w:sz="4" w:space="0"/>
              <w:right w:val="single" w:color="auto" w:sz="4" w:space="0"/>
            </w:tcBorders>
            <w:shd w:val="clear" w:color="auto" w:fill="BEBEBE"/>
            <w:noWrap w:val="0"/>
            <w:vAlign w:val="center"/>
          </w:tcPr>
          <w:p>
            <w:pPr>
              <w:spacing w:line="288" w:lineRule="auto"/>
              <w:jc w:val="left"/>
              <w:rPr>
                <w:rFonts w:ascii="宋体" w:cs="Times New Roman"/>
                <w:b/>
                <w:bCs/>
                <w:sz w:val="24"/>
                <w:szCs w:val="24"/>
              </w:rPr>
            </w:pPr>
            <w:r>
              <w:rPr>
                <w:rFonts w:hint="eastAsia" w:ascii="宋体" w:hAnsi="宋体" w:cs="宋体"/>
                <w:b/>
                <w:bCs/>
                <w:sz w:val="24"/>
                <w:szCs w:val="24"/>
              </w:rPr>
              <w:t>一．人员考核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1824" w:type="dxa"/>
            <w:gridSpan w:val="3"/>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宋体" w:cs="Times New Roman"/>
                <w:b/>
                <w:bCs/>
                <w:sz w:val="24"/>
                <w:szCs w:val="24"/>
                <w:shd w:val="clear" w:color="FFFFFF" w:fill="D9D9D9"/>
              </w:rPr>
            </w:pPr>
            <w:r>
              <w:rPr>
                <w:rFonts w:hint="eastAsia" w:ascii="宋体" w:hAnsi="宋体" w:cs="宋体"/>
                <w:sz w:val="24"/>
                <w:szCs w:val="24"/>
              </w:rPr>
              <w:t>出勤人数</w:t>
            </w:r>
          </w:p>
        </w:tc>
        <w:tc>
          <w:tcPr>
            <w:tcW w:w="2103"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宋体" w:cs="Times New Roman"/>
                <w:sz w:val="24"/>
                <w:szCs w:val="24"/>
                <w:shd w:val="clear" w:color="FFFFFF" w:fill="D9D9D9"/>
              </w:rPr>
            </w:pPr>
          </w:p>
        </w:tc>
        <w:tc>
          <w:tcPr>
            <w:tcW w:w="200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宋体" w:cs="Times New Roman"/>
                <w:sz w:val="24"/>
                <w:szCs w:val="24"/>
                <w:shd w:val="clear" w:color="FFFFFF" w:fill="D9D9D9"/>
              </w:rPr>
            </w:pPr>
            <w:r>
              <w:rPr>
                <w:rFonts w:hint="eastAsia" w:ascii="宋体" w:hAnsi="宋体" w:cs="宋体"/>
                <w:sz w:val="24"/>
                <w:szCs w:val="24"/>
              </w:rPr>
              <w:t>出勤率</w:t>
            </w:r>
          </w:p>
        </w:tc>
        <w:tc>
          <w:tcPr>
            <w:tcW w:w="1920"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宋体" w:cs="Times New Roman"/>
                <w:sz w:val="24"/>
                <w:szCs w:val="24"/>
                <w:shd w:val="clear" w:color="FFFFFF" w:fill="D9D9D9"/>
              </w:rPr>
            </w:pPr>
          </w:p>
        </w:tc>
        <w:tc>
          <w:tcPr>
            <w:tcW w:w="948" w:type="dxa"/>
            <w:gridSpan w:val="2"/>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宋体" w:cs="Times New Roman"/>
                <w:sz w:val="24"/>
                <w:szCs w:val="24"/>
                <w:shd w:val="clear" w:color="FFFFFF" w:fill="D9D9D9"/>
              </w:rPr>
            </w:pPr>
            <w:r>
              <w:rPr>
                <w:rFonts w:hint="eastAsia" w:ascii="宋体" w:hAnsi="宋体" w:cs="宋体"/>
                <w:sz w:val="24"/>
                <w:szCs w:val="24"/>
              </w:rPr>
              <w:t>说明</w:t>
            </w:r>
          </w:p>
        </w:tc>
        <w:tc>
          <w:tcPr>
            <w:tcW w:w="1039" w:type="dxa"/>
            <w:tcBorders>
              <w:top w:val="single" w:color="auto" w:sz="4" w:space="0"/>
              <w:left w:val="single" w:color="auto" w:sz="4" w:space="0"/>
              <w:bottom w:val="single" w:color="auto" w:sz="4" w:space="0"/>
              <w:right w:val="single" w:color="auto" w:sz="4" w:space="0"/>
            </w:tcBorders>
            <w:shd w:val="clear" w:color="auto" w:fill="FFFFFF"/>
            <w:noWrap w:val="0"/>
            <w:vAlign w:val="center"/>
          </w:tcPr>
          <w:p>
            <w:pPr>
              <w:spacing w:line="288" w:lineRule="auto"/>
              <w:jc w:val="center"/>
              <w:rPr>
                <w:rFonts w:ascii="宋体" w:cs="Times New Roman"/>
                <w:sz w:val="24"/>
                <w:szCs w:val="24"/>
                <w:shd w:val="clear" w:color="FFFFFF" w:fill="D9D9D9"/>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jc w:val="center"/>
        </w:trPr>
        <w:tc>
          <w:tcPr>
            <w:tcW w:w="9843" w:type="dxa"/>
            <w:gridSpan w:val="11"/>
            <w:tcBorders>
              <w:top w:val="single" w:color="auto" w:sz="4" w:space="0"/>
              <w:left w:val="single" w:color="auto" w:sz="4" w:space="0"/>
              <w:bottom w:val="single" w:color="auto" w:sz="4" w:space="0"/>
              <w:right w:val="single" w:color="auto" w:sz="4" w:space="0"/>
            </w:tcBorders>
            <w:shd w:val="clear" w:color="auto" w:fill="BEBEBE"/>
            <w:noWrap w:val="0"/>
            <w:vAlign w:val="center"/>
          </w:tcPr>
          <w:p>
            <w:pPr>
              <w:spacing w:line="288" w:lineRule="auto"/>
              <w:jc w:val="left"/>
              <w:rPr>
                <w:rFonts w:ascii="宋体" w:cs="Times New Roman"/>
                <w:sz w:val="24"/>
                <w:szCs w:val="24"/>
                <w:shd w:val="clear" w:color="FFFFFF" w:fill="D9D9D9"/>
              </w:rPr>
            </w:pPr>
            <w:r>
              <w:rPr>
                <w:rFonts w:hint="eastAsia" w:ascii="宋体" w:hAnsi="宋体" w:cs="宋体"/>
                <w:b/>
                <w:bCs/>
                <w:sz w:val="24"/>
                <w:szCs w:val="24"/>
              </w:rPr>
              <w:t>二．服务考核</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4" w:hRule="atLeast"/>
          <w:jc w:val="center"/>
        </w:trPr>
        <w:tc>
          <w:tcPr>
            <w:tcW w:w="591"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序号</w:t>
            </w:r>
          </w:p>
        </w:tc>
        <w:tc>
          <w:tcPr>
            <w:tcW w:w="773"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考核项目</w:t>
            </w:r>
          </w:p>
        </w:tc>
        <w:tc>
          <w:tcPr>
            <w:tcW w:w="70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权重</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考核内容</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标准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得分</w:t>
            </w: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5"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1</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hint="eastAsia" w:ascii="宋体" w:hAnsi="宋体" w:cs="宋体"/>
                <w:sz w:val="24"/>
                <w:szCs w:val="24"/>
              </w:rPr>
              <w:t>通用部分</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40%</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人员要求（</w:t>
            </w:r>
            <w:r>
              <w:rPr>
                <w:rFonts w:ascii="宋体" w:hAnsi="宋体" w:cs="宋体"/>
                <w:sz w:val="24"/>
                <w:szCs w:val="24"/>
              </w:rPr>
              <w:t>4</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员工持证上岗，初中以上学历，会普通话，身体健康，根据问题发生频次和问题情况严重性扣除</w:t>
            </w:r>
            <w:r>
              <w:rPr>
                <w:rFonts w:ascii="宋体" w:hAnsi="宋体" w:cs="宋体"/>
                <w:sz w:val="24"/>
                <w:szCs w:val="24"/>
              </w:rPr>
              <w:t>0.5-4</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6"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仪容仪表（</w:t>
            </w:r>
            <w:r>
              <w:rPr>
                <w:rFonts w:ascii="宋体" w:hAnsi="宋体" w:cs="宋体"/>
                <w:sz w:val="24"/>
                <w:szCs w:val="24"/>
              </w:rPr>
              <w:t>4</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工作时按规定穿着工服、佩戴工牌，并带齐工作工具，根据问题发生频次和问题情况严重性扣除</w:t>
            </w:r>
            <w:r>
              <w:rPr>
                <w:rFonts w:ascii="宋体" w:hAnsi="宋体" w:cs="宋体"/>
                <w:sz w:val="24"/>
                <w:szCs w:val="24"/>
              </w:rPr>
              <w:t>0.5-4</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0"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遵规守纪（</w:t>
            </w:r>
            <w:r>
              <w:rPr>
                <w:rFonts w:ascii="宋体" w:hAnsi="宋体" w:cs="宋体"/>
                <w:sz w:val="24"/>
                <w:szCs w:val="24"/>
              </w:rPr>
              <w:t>4</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遵守国家法律、法规，及相关规章制度，不迟到、早退、串岗、脱岗，上班时不做与工作无关的事，服从管理，执行安全生产操作规程，不扰乱医院正常工作秩序，根据问题发生频次和问题情况严重性扣除</w:t>
            </w:r>
            <w:r>
              <w:rPr>
                <w:rFonts w:ascii="宋体" w:hAnsi="宋体" w:cs="宋体"/>
                <w:sz w:val="24"/>
                <w:szCs w:val="24"/>
              </w:rPr>
              <w:t>0.5-4</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6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制度管理（</w:t>
            </w:r>
            <w:r>
              <w:rPr>
                <w:rFonts w:ascii="宋体" w:hAnsi="宋体" w:cs="宋体"/>
                <w:sz w:val="24"/>
                <w:szCs w:val="24"/>
              </w:rPr>
              <w:t>4</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建立健全各项管理制度、服务方案、服务计划等，明确岗位工作标准，制定落实措施和考核办法，根据问题发生频次和问题情况严重性扣除</w:t>
            </w:r>
            <w:r>
              <w:rPr>
                <w:rFonts w:ascii="宋体" w:hAnsi="宋体" w:cs="宋体"/>
                <w:sz w:val="24"/>
                <w:szCs w:val="24"/>
              </w:rPr>
              <w:t>0.5-4</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0"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计划执行（</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制订年度工作计划、月度工作计划、周工作计划，并严格执行，落实到责任人，根据问题发生频次和问题情况严重性扣除</w:t>
            </w:r>
            <w:r>
              <w:rPr>
                <w:rFonts w:ascii="宋体" w:hAnsi="宋体" w:cs="宋体"/>
                <w:sz w:val="24"/>
                <w:szCs w:val="24"/>
              </w:rPr>
              <w:t>0.5-5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员工培训（</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进行院规、专项职业道德、岗位专业技能、安全操作及应急处理突发事件的培训，做好培训记录，根据问题发生频次和问题情况严重性扣除</w:t>
            </w:r>
            <w:r>
              <w:rPr>
                <w:rFonts w:ascii="宋体" w:hAnsi="宋体" w:cs="宋体"/>
                <w:sz w:val="24"/>
                <w:szCs w:val="24"/>
              </w:rPr>
              <w:t>0.5-5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5"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应急预案（</w:t>
            </w:r>
            <w:r>
              <w:rPr>
                <w:rFonts w:ascii="宋体" w:hAnsi="宋体" w:cs="宋体"/>
                <w:sz w:val="24"/>
                <w:szCs w:val="24"/>
              </w:rPr>
              <w:t>4</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制订突发事件应急预案，每季度组织应急演练，并做好相应记录，根据问题发生频次和问题情况严重性扣除</w:t>
            </w:r>
            <w:r>
              <w:rPr>
                <w:rFonts w:ascii="宋体" w:hAnsi="宋体" w:cs="宋体"/>
                <w:sz w:val="24"/>
                <w:szCs w:val="24"/>
              </w:rPr>
              <w:t>0.5-4</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服从管理（</w:t>
            </w:r>
            <w:r>
              <w:rPr>
                <w:rFonts w:ascii="宋体" w:hAnsi="宋体" w:cs="宋体"/>
                <w:sz w:val="24"/>
                <w:szCs w:val="24"/>
              </w:rPr>
              <w:t>10</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服从管理；接受医院及上级管理部门监督、检查，发现不服从管理或讲条件，根据问题发生频次和问题情况严重性扣除</w:t>
            </w:r>
            <w:r>
              <w:rPr>
                <w:rFonts w:ascii="宋体" w:hAnsi="宋体" w:cs="宋体"/>
                <w:sz w:val="24"/>
                <w:szCs w:val="24"/>
              </w:rPr>
              <w:t>0.5-10</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2</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hint="eastAsia" w:ascii="宋体" w:hAnsi="宋体" w:cs="宋体"/>
                <w:sz w:val="24"/>
                <w:szCs w:val="24"/>
              </w:rPr>
              <w:t>空调日常服务</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15%</w:t>
            </w:r>
          </w:p>
        </w:tc>
        <w:tc>
          <w:tcPr>
            <w:tcW w:w="1860"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常规工作（</w:t>
            </w:r>
            <w:r>
              <w:rPr>
                <w:rFonts w:ascii="宋体" w:hAnsi="宋体" w:cs="宋体"/>
                <w:sz w:val="24"/>
                <w:szCs w:val="24"/>
              </w:rPr>
              <w:t>10</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认真、及时填写所管辖范围内设备运行记录、维护保养记录、巡视检查记录、过滤器更换记录等，根据问题发生频次和问题情况严重性扣除</w:t>
            </w:r>
            <w:r>
              <w:rPr>
                <w:rFonts w:ascii="宋体" w:hAnsi="宋体" w:cs="宋体"/>
                <w:sz w:val="24"/>
                <w:szCs w:val="24"/>
              </w:rPr>
              <w:t>0.5-2.5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每周（日）对净化机房、手术室、手术室辅助用房等设备机房巡视检查，根据问题发生频次和问题情况严重性扣除</w:t>
            </w:r>
            <w:r>
              <w:rPr>
                <w:rFonts w:ascii="宋体" w:hAnsi="宋体" w:cs="宋体"/>
                <w:sz w:val="24"/>
                <w:szCs w:val="24"/>
              </w:rPr>
              <w:t>0.5-2.5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按维保计划对所管辖范围内净化机组、配电柜、控制柜、</w:t>
            </w:r>
            <w:r>
              <w:rPr>
                <w:rFonts w:ascii="宋体" w:hAnsi="宋体" w:cs="宋体"/>
                <w:sz w:val="24"/>
                <w:szCs w:val="24"/>
              </w:rPr>
              <w:t>UPS</w:t>
            </w:r>
            <w:r>
              <w:rPr>
                <w:rFonts w:hint="eastAsia" w:ascii="宋体" w:hAnsi="宋体" w:cs="宋体"/>
                <w:sz w:val="24"/>
                <w:szCs w:val="24"/>
              </w:rPr>
              <w:t>等设备维护保养，根据问题发生频次和问题情况严重性扣除</w:t>
            </w:r>
            <w:r>
              <w:rPr>
                <w:rFonts w:ascii="宋体" w:hAnsi="宋体" w:cs="宋体"/>
                <w:sz w:val="24"/>
                <w:szCs w:val="24"/>
              </w:rPr>
              <w:t>0.5-2.5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3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保证院内所管辖范围内设备机房卫生整洁及设备的安全稳定运行，根据问题发生频次和问题情况严重性扣除</w:t>
            </w:r>
            <w:r>
              <w:rPr>
                <w:rFonts w:ascii="宋体" w:hAnsi="宋体" w:cs="宋体"/>
                <w:sz w:val="24"/>
                <w:szCs w:val="24"/>
              </w:rPr>
              <w:t>0.5-2.5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sz w:val="24"/>
                <w:szCs w:val="24"/>
              </w:rPr>
            </w:pPr>
            <w:r>
              <w:rPr>
                <w:rFonts w:hint="eastAsia" w:ascii="宋体" w:hAnsi="宋体" w:cs="宋体"/>
                <w:sz w:val="24"/>
                <w:szCs w:val="24"/>
              </w:rPr>
              <w:t>突发事件（</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sz w:val="24"/>
                <w:szCs w:val="24"/>
              </w:rPr>
            </w:pPr>
            <w:r>
              <w:rPr>
                <w:rFonts w:hint="eastAsia" w:ascii="宋体" w:hAnsi="宋体" w:cs="宋体"/>
                <w:sz w:val="24"/>
                <w:szCs w:val="24"/>
              </w:rPr>
              <w:t>净化空调设备发生故障时能妥善处理现场问题，及时启动设备故障或事故应急预案，并做好相关记录根据问题发生频次和问题情况严重性扣除</w:t>
            </w:r>
            <w:r>
              <w:rPr>
                <w:rFonts w:ascii="宋体" w:hAnsi="宋体" w:cs="宋体"/>
                <w:sz w:val="24"/>
                <w:szCs w:val="24"/>
              </w:rPr>
              <w:t>0.5-5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6"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3</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sz w:val="24"/>
                <w:szCs w:val="24"/>
              </w:rPr>
            </w:pPr>
            <w:r>
              <w:rPr>
                <w:rFonts w:hint="eastAsia" w:ascii="宋体" w:hAnsi="宋体" w:cs="宋体"/>
                <w:sz w:val="24"/>
                <w:szCs w:val="24"/>
              </w:rPr>
              <w:t>质量安全能效管理</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15%</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质量管理（</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质量整改在限时内完成，质量整改措施切实有效，有明显改善，并做好记录，根据问题发生频次和问题情况严重性扣除</w:t>
            </w:r>
            <w:r>
              <w:rPr>
                <w:rFonts w:ascii="宋体" w:hAnsi="宋体" w:cs="宋体"/>
                <w:sz w:val="24"/>
                <w:szCs w:val="24"/>
              </w:rPr>
              <w:t>0.5-5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9"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安全管理（</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现场作业按照作业类别办理作业许可证，安全防护标志完备，排除现场安全隐患，佩戴相关的个人防护用品，根据问题发生频次和问题情况严重性扣除</w:t>
            </w:r>
            <w:r>
              <w:rPr>
                <w:rFonts w:ascii="宋体" w:hAnsi="宋体" w:cs="宋体"/>
                <w:sz w:val="24"/>
                <w:szCs w:val="24"/>
              </w:rPr>
              <w:t>0.5-5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7"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sz w:val="24"/>
                <w:szCs w:val="24"/>
              </w:rPr>
            </w:pPr>
            <w:r>
              <w:rPr>
                <w:rFonts w:hint="eastAsia" w:ascii="宋体" w:hAnsi="宋体" w:cs="宋体"/>
                <w:sz w:val="24"/>
                <w:szCs w:val="24"/>
              </w:rPr>
              <w:t>能源供应（</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sz w:val="24"/>
                <w:szCs w:val="24"/>
              </w:rPr>
            </w:pPr>
            <w:r>
              <w:rPr>
                <w:rFonts w:hint="eastAsia" w:ascii="宋体" w:hAnsi="宋体" w:cs="宋体"/>
                <w:sz w:val="24"/>
                <w:szCs w:val="24"/>
              </w:rPr>
              <w:t>全年保证院内手术室、</w:t>
            </w:r>
            <w:r>
              <w:rPr>
                <w:rFonts w:ascii="宋体" w:hAnsi="宋体" w:cs="宋体"/>
                <w:sz w:val="24"/>
                <w:szCs w:val="24"/>
              </w:rPr>
              <w:t>ICU</w:t>
            </w:r>
            <w:r>
              <w:rPr>
                <w:rFonts w:hint="eastAsia" w:ascii="宋体" w:hAnsi="宋体" w:cs="宋体"/>
                <w:sz w:val="24"/>
                <w:szCs w:val="24"/>
              </w:rPr>
              <w:t>等区域空调</w:t>
            </w:r>
            <w:r>
              <w:rPr>
                <w:rFonts w:ascii="宋体" w:hAnsi="宋体" w:cs="宋体"/>
                <w:sz w:val="24"/>
                <w:szCs w:val="24"/>
              </w:rPr>
              <w:t>24</w:t>
            </w:r>
            <w:r>
              <w:rPr>
                <w:rFonts w:hint="eastAsia" w:ascii="宋体" w:hAnsi="宋体" w:cs="宋体"/>
                <w:sz w:val="24"/>
                <w:szCs w:val="24"/>
              </w:rPr>
              <w:t>小时连续供应（冷热），根据问题发生频次和问题情况严重性扣除</w:t>
            </w:r>
            <w:r>
              <w:rPr>
                <w:rFonts w:ascii="宋体" w:hAnsi="宋体" w:cs="宋体"/>
                <w:sz w:val="24"/>
                <w:szCs w:val="24"/>
              </w:rPr>
              <w:t>1-5</w:t>
            </w:r>
            <w:r>
              <w:rPr>
                <w:rFonts w:hint="eastAsia" w:ascii="宋体" w:hAnsi="宋体" w:cs="宋体"/>
                <w:sz w:val="24"/>
                <w:szCs w:val="24"/>
              </w:rPr>
              <w:t>分</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4</w:t>
            </w:r>
          </w:p>
        </w:tc>
        <w:tc>
          <w:tcPr>
            <w:tcW w:w="773" w:type="dxa"/>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hint="eastAsia" w:ascii="宋体" w:hAnsi="宋体" w:cs="宋体"/>
                <w:sz w:val="24"/>
                <w:szCs w:val="24"/>
              </w:rPr>
              <w:t>满意度调查</w:t>
            </w:r>
          </w:p>
        </w:tc>
        <w:tc>
          <w:tcPr>
            <w:tcW w:w="703" w:type="dxa"/>
            <w:gridSpan w:val="2"/>
            <w:vMerge w:val="restart"/>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sz w:val="24"/>
                <w:szCs w:val="24"/>
              </w:rPr>
              <w:t>30%</w:t>
            </w: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反应速度（</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发生突发事件及时到达现场，根据统计数据评判分值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完成质量（</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按要求保质保量完成交代工作，根据统计数据评判分值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反馈情况（</w:t>
            </w:r>
            <w:r>
              <w:rPr>
                <w:rFonts w:ascii="宋体" w:hAnsi="宋体" w:cs="宋体"/>
                <w:sz w:val="24"/>
                <w:szCs w:val="24"/>
              </w:rPr>
              <w:t>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完成工作后及时反馈到一站式服务中心，根据统计数据评判分值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jc w:val="center"/>
        </w:trPr>
        <w:tc>
          <w:tcPr>
            <w:tcW w:w="591"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73" w:type="dxa"/>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703" w:type="dxa"/>
            <w:gridSpan w:val="2"/>
            <w:vMerge w:val="continue"/>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p>
        </w:tc>
        <w:tc>
          <w:tcPr>
            <w:tcW w:w="1860" w:type="dxa"/>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科室满意度（</w:t>
            </w:r>
            <w:r>
              <w:rPr>
                <w:rFonts w:ascii="宋体" w:hAnsi="宋体" w:cs="宋体"/>
                <w:sz w:val="24"/>
                <w:szCs w:val="24"/>
              </w:rPr>
              <w:t>15</w:t>
            </w:r>
            <w:r>
              <w:rPr>
                <w:rFonts w:hint="eastAsia" w:ascii="宋体" w:hAnsi="宋体" w:cs="宋体"/>
                <w:sz w:val="24"/>
                <w:szCs w:val="24"/>
              </w:rPr>
              <w:t>分）</w:t>
            </w:r>
          </w:p>
        </w:tc>
        <w:tc>
          <w:tcPr>
            <w:tcW w:w="3917"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left"/>
              <w:rPr>
                <w:rFonts w:ascii="宋体" w:cs="Times New Roman"/>
                <w:sz w:val="24"/>
                <w:szCs w:val="24"/>
              </w:rPr>
            </w:pPr>
            <w:r>
              <w:rPr>
                <w:rFonts w:hint="eastAsia" w:ascii="宋体" w:hAnsi="宋体" w:cs="宋体"/>
                <w:sz w:val="24"/>
                <w:szCs w:val="24"/>
              </w:rPr>
              <w:t>完成情况科室满意率</w:t>
            </w:r>
            <w:r>
              <w:rPr>
                <w:rFonts w:ascii="宋体" w:hAnsi="宋体" w:cs="宋体"/>
                <w:sz w:val="24"/>
                <w:szCs w:val="24"/>
              </w:rPr>
              <w:t>75%</w:t>
            </w:r>
            <w:r>
              <w:rPr>
                <w:rFonts w:hint="eastAsia" w:ascii="宋体" w:hAnsi="宋体" w:cs="宋体"/>
                <w:sz w:val="24"/>
                <w:szCs w:val="24"/>
              </w:rPr>
              <w:t>以上，根据统计数据评判分值</w:t>
            </w:r>
          </w:p>
        </w:tc>
        <w:tc>
          <w:tcPr>
            <w:tcW w:w="94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c>
          <w:tcPr>
            <w:tcW w:w="1056"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8" w:hRule="atLeast"/>
          <w:jc w:val="center"/>
        </w:trPr>
        <w:tc>
          <w:tcPr>
            <w:tcW w:w="1364"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hint="eastAsia" w:ascii="宋体" w:hAnsi="宋体" w:cs="宋体"/>
                <w:sz w:val="24"/>
                <w:szCs w:val="24"/>
              </w:rPr>
              <w:t>得分</w:t>
            </w:r>
          </w:p>
        </w:tc>
        <w:tc>
          <w:tcPr>
            <w:tcW w:w="703" w:type="dxa"/>
            <w:gridSpan w:val="2"/>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sz w:val="24"/>
                <w:szCs w:val="24"/>
              </w:rPr>
            </w:pPr>
            <w:r>
              <w:rPr>
                <w:rFonts w:ascii="宋体" w:hAnsi="宋体" w:cs="宋体"/>
                <w:b/>
                <w:bCs/>
                <w:sz w:val="24"/>
                <w:szCs w:val="24"/>
              </w:rPr>
              <w:t>100%</w:t>
            </w:r>
          </w:p>
        </w:tc>
        <w:tc>
          <w:tcPr>
            <w:tcW w:w="7776" w:type="dxa"/>
            <w:gridSpan w:val="7"/>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376" w:hRule="atLeast"/>
          <w:jc w:val="center"/>
        </w:trPr>
        <w:tc>
          <w:tcPr>
            <w:tcW w:w="2067" w:type="dxa"/>
            <w:gridSpan w:val="4"/>
            <w:tcBorders>
              <w:top w:val="single" w:color="auto" w:sz="4" w:space="0"/>
              <w:left w:val="single" w:color="auto" w:sz="4" w:space="0"/>
              <w:bottom w:val="single" w:color="auto" w:sz="4" w:space="0"/>
              <w:right w:val="single" w:color="auto" w:sz="4" w:space="0"/>
            </w:tcBorders>
            <w:noWrap w:val="0"/>
            <w:vAlign w:val="center"/>
          </w:tcPr>
          <w:p>
            <w:pPr>
              <w:spacing w:line="288" w:lineRule="auto"/>
              <w:jc w:val="center"/>
              <w:rPr>
                <w:rFonts w:ascii="宋体" w:cs="Times New Roman"/>
                <w:b/>
                <w:bCs/>
                <w:sz w:val="24"/>
                <w:szCs w:val="24"/>
              </w:rPr>
            </w:pPr>
            <w:r>
              <w:rPr>
                <w:rFonts w:hint="eastAsia" w:ascii="宋体" w:hAnsi="宋体" w:cs="宋体"/>
                <w:b/>
                <w:bCs/>
                <w:sz w:val="24"/>
                <w:szCs w:val="24"/>
              </w:rPr>
              <w:t>监管方经理意见</w:t>
            </w:r>
          </w:p>
        </w:tc>
        <w:tc>
          <w:tcPr>
            <w:tcW w:w="7776" w:type="dxa"/>
            <w:gridSpan w:val="7"/>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sz w:val="24"/>
                <w:szCs w:val="24"/>
              </w:rPr>
            </w:pPr>
          </w:p>
          <w:p>
            <w:pPr>
              <w:spacing w:line="288" w:lineRule="auto"/>
              <w:jc w:val="center"/>
              <w:rPr>
                <w:rFonts w:ascii="宋体" w:cs="Times New Roman"/>
                <w:sz w:val="24"/>
                <w:szCs w:val="24"/>
              </w:rPr>
            </w:pPr>
          </w:p>
          <w:p>
            <w:pPr>
              <w:spacing w:line="288" w:lineRule="auto"/>
              <w:jc w:val="center"/>
              <w:rPr>
                <w:rFonts w:ascii="宋体" w:cs="Times New Roman"/>
                <w:b/>
                <w:bCs/>
                <w:sz w:val="24"/>
                <w:szCs w:val="24"/>
              </w:rPr>
            </w:pP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61" w:hRule="atLeast"/>
          <w:jc w:val="center"/>
        </w:trPr>
        <w:tc>
          <w:tcPr>
            <w:tcW w:w="2067" w:type="dxa"/>
            <w:gridSpan w:val="4"/>
            <w:tcBorders>
              <w:top w:val="single" w:color="auto" w:sz="4" w:space="0"/>
              <w:left w:val="single" w:color="auto" w:sz="4" w:space="0"/>
              <w:bottom w:val="single" w:color="auto" w:sz="4" w:space="0"/>
              <w:right w:val="single" w:color="auto" w:sz="4" w:space="0"/>
            </w:tcBorders>
            <w:noWrap w:val="0"/>
            <w:vAlign w:val="center"/>
          </w:tcPr>
          <w:p>
            <w:pPr>
              <w:tabs>
                <w:tab w:val="left" w:pos="3797"/>
              </w:tabs>
              <w:spacing w:line="288" w:lineRule="auto"/>
              <w:jc w:val="center"/>
              <w:rPr>
                <w:rFonts w:ascii="宋体" w:cs="Times New Roman"/>
                <w:b/>
                <w:bCs/>
                <w:sz w:val="24"/>
                <w:szCs w:val="24"/>
              </w:rPr>
            </w:pPr>
            <w:r>
              <w:rPr>
                <w:rFonts w:hint="eastAsia" w:ascii="宋体" w:hAnsi="宋体" w:cs="宋体"/>
                <w:b/>
                <w:bCs/>
                <w:sz w:val="24"/>
                <w:szCs w:val="24"/>
              </w:rPr>
              <w:t>部门意见</w:t>
            </w:r>
          </w:p>
        </w:tc>
        <w:tc>
          <w:tcPr>
            <w:tcW w:w="7776" w:type="dxa"/>
            <w:gridSpan w:val="7"/>
            <w:tcBorders>
              <w:top w:val="single" w:color="auto" w:sz="4" w:space="0"/>
              <w:left w:val="single" w:color="auto" w:sz="4" w:space="0"/>
              <w:bottom w:val="single" w:color="auto" w:sz="4" w:space="0"/>
              <w:right w:val="single" w:color="auto" w:sz="4" w:space="0"/>
            </w:tcBorders>
            <w:noWrap w:val="0"/>
            <w:vAlign w:val="center"/>
          </w:tcPr>
          <w:p>
            <w:pPr>
              <w:spacing w:line="288" w:lineRule="auto"/>
              <w:rPr>
                <w:rFonts w:ascii="宋体" w:cs="Times New Roman"/>
                <w:b/>
                <w:bCs/>
                <w:sz w:val="24"/>
                <w:szCs w:val="24"/>
              </w:rPr>
            </w:pPr>
          </w:p>
          <w:p>
            <w:pPr>
              <w:spacing w:line="288" w:lineRule="auto"/>
              <w:rPr>
                <w:rFonts w:ascii="宋体" w:cs="Times New Roman"/>
                <w:b/>
                <w:bCs/>
                <w:sz w:val="24"/>
                <w:szCs w:val="24"/>
              </w:rPr>
            </w:pPr>
          </w:p>
          <w:p>
            <w:pPr>
              <w:spacing w:line="288" w:lineRule="auto"/>
              <w:jc w:val="center"/>
              <w:rPr>
                <w:rFonts w:ascii="宋体" w:cs="Times New Roman"/>
                <w:b/>
                <w:bCs/>
                <w:sz w:val="24"/>
                <w:szCs w:val="24"/>
              </w:rPr>
            </w:pPr>
            <w:r>
              <w:rPr>
                <w:rFonts w:ascii="宋体" w:hAnsi="宋体" w:cs="宋体"/>
                <w:sz w:val="24"/>
                <w:szCs w:val="24"/>
              </w:rPr>
              <w:t xml:space="preserve">                                               </w:t>
            </w:r>
            <w:r>
              <w:rPr>
                <w:rFonts w:hint="eastAsia" w:ascii="宋体" w:hAnsi="宋体" w:cs="宋体"/>
                <w:sz w:val="24"/>
                <w:szCs w:val="24"/>
              </w:rPr>
              <w:t>年</w:t>
            </w:r>
            <w:r>
              <w:rPr>
                <w:rFonts w:ascii="宋体" w:hAnsi="宋体" w:cs="宋体"/>
                <w:sz w:val="24"/>
                <w:szCs w:val="24"/>
              </w:rPr>
              <w:t xml:space="preserve">         </w:t>
            </w:r>
            <w:r>
              <w:rPr>
                <w:rFonts w:hint="eastAsia" w:ascii="宋体" w:hAnsi="宋体" w:cs="宋体"/>
                <w:sz w:val="24"/>
                <w:szCs w:val="24"/>
              </w:rPr>
              <w:t>月</w:t>
            </w:r>
            <w:r>
              <w:rPr>
                <w:rFonts w:ascii="宋体" w:hAnsi="宋体" w:cs="宋体"/>
                <w:sz w:val="24"/>
                <w:szCs w:val="24"/>
              </w:rPr>
              <w:t xml:space="preserve">         </w:t>
            </w:r>
            <w:r>
              <w:rPr>
                <w:rFonts w:hint="eastAsia" w:ascii="宋体" w:hAnsi="宋体" w:cs="宋体"/>
                <w:sz w:val="24"/>
                <w:szCs w:val="24"/>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51" w:hRule="atLeast"/>
          <w:jc w:val="center"/>
        </w:trPr>
        <w:tc>
          <w:tcPr>
            <w:tcW w:w="9843" w:type="dxa"/>
            <w:gridSpan w:val="11"/>
            <w:tcBorders>
              <w:top w:val="single" w:color="auto" w:sz="4" w:space="0"/>
              <w:left w:val="single" w:color="auto" w:sz="4" w:space="0"/>
              <w:bottom w:val="single" w:color="auto" w:sz="4" w:space="0"/>
              <w:right w:val="single" w:color="auto" w:sz="4" w:space="0"/>
            </w:tcBorders>
            <w:noWrap w:val="0"/>
            <w:vAlign w:val="top"/>
          </w:tcPr>
          <w:p>
            <w:pPr>
              <w:spacing w:line="288" w:lineRule="auto"/>
              <w:rPr>
                <w:rFonts w:ascii="宋体" w:cs="Times New Roman"/>
                <w:b/>
                <w:bCs/>
                <w:sz w:val="24"/>
                <w:szCs w:val="24"/>
              </w:rPr>
            </w:pPr>
            <w:r>
              <w:rPr>
                <w:rFonts w:hint="eastAsia" w:ascii="宋体" w:hAnsi="宋体" w:cs="宋体"/>
                <w:b/>
                <w:bCs/>
                <w:sz w:val="24"/>
                <w:szCs w:val="24"/>
              </w:rPr>
              <w:t>说</w:t>
            </w:r>
            <w:r>
              <w:rPr>
                <w:rFonts w:ascii="宋体" w:hAnsi="宋体" w:cs="宋体"/>
                <w:b/>
                <w:bCs/>
                <w:sz w:val="24"/>
                <w:szCs w:val="24"/>
              </w:rPr>
              <w:t xml:space="preserve">  </w:t>
            </w:r>
            <w:r>
              <w:rPr>
                <w:rFonts w:hint="eastAsia" w:ascii="宋体" w:hAnsi="宋体" w:cs="宋体"/>
                <w:b/>
                <w:bCs/>
                <w:sz w:val="24"/>
                <w:szCs w:val="24"/>
              </w:rPr>
              <w:t>明：</w:t>
            </w:r>
          </w:p>
          <w:p>
            <w:pPr>
              <w:spacing w:line="288" w:lineRule="auto"/>
              <w:rPr>
                <w:rFonts w:ascii="宋体" w:cs="Times New Roman"/>
                <w:sz w:val="24"/>
                <w:szCs w:val="24"/>
              </w:rPr>
            </w:pPr>
            <w:r>
              <w:rPr>
                <w:rFonts w:ascii="宋体" w:hAnsi="宋体" w:cs="宋体"/>
                <w:sz w:val="24"/>
                <w:szCs w:val="24"/>
              </w:rPr>
              <w:t>1.</w:t>
            </w:r>
            <w:r>
              <w:rPr>
                <w:rFonts w:hint="eastAsia" w:ascii="宋体" w:hAnsi="宋体" w:cs="宋体"/>
                <w:sz w:val="24"/>
                <w:szCs w:val="24"/>
              </w:rPr>
              <w:t>临床满意度项由一站式服务部评价打分；</w:t>
            </w:r>
          </w:p>
          <w:p>
            <w:pPr>
              <w:spacing w:line="288" w:lineRule="auto"/>
              <w:rPr>
                <w:rFonts w:ascii="宋体" w:cs="Times New Roman"/>
                <w:sz w:val="24"/>
                <w:szCs w:val="24"/>
              </w:rPr>
            </w:pPr>
            <w:r>
              <w:rPr>
                <w:rFonts w:ascii="宋体" w:hAnsi="宋体" w:cs="宋体"/>
                <w:sz w:val="24"/>
                <w:szCs w:val="24"/>
              </w:rPr>
              <w:t xml:space="preserve">2. </w:t>
            </w:r>
            <w:r>
              <w:rPr>
                <w:rFonts w:hint="eastAsia" w:ascii="宋体" w:hAnsi="宋体" w:cs="宋体"/>
                <w:sz w:val="24"/>
                <w:szCs w:val="24"/>
              </w:rPr>
              <w:t>考核结果</w:t>
            </w:r>
            <w:r>
              <w:rPr>
                <w:rFonts w:ascii="宋体" w:hAnsi="宋体" w:cs="宋体"/>
                <w:sz w:val="24"/>
                <w:szCs w:val="24"/>
              </w:rPr>
              <w:t>90</w:t>
            </w:r>
            <w:r>
              <w:rPr>
                <w:rFonts w:hint="eastAsia" w:ascii="宋体" w:hAnsi="宋体" w:cs="宋体"/>
                <w:sz w:val="24"/>
                <w:szCs w:val="24"/>
              </w:rPr>
              <w:t>≤</w:t>
            </w:r>
            <w:r>
              <w:rPr>
                <w:rFonts w:ascii="宋体" w:hAnsi="宋体" w:cs="宋体"/>
                <w:sz w:val="24"/>
                <w:szCs w:val="24"/>
              </w:rPr>
              <w:t>X</w:t>
            </w:r>
            <w:r>
              <w:rPr>
                <w:rFonts w:hint="eastAsia" w:ascii="宋体" w:hAnsi="宋体" w:cs="宋体"/>
                <w:sz w:val="24"/>
                <w:szCs w:val="24"/>
              </w:rPr>
              <w:t>＜</w:t>
            </w:r>
            <w:r>
              <w:rPr>
                <w:rFonts w:ascii="宋体" w:hAnsi="宋体" w:cs="宋体"/>
                <w:sz w:val="24"/>
                <w:szCs w:val="24"/>
              </w:rPr>
              <w:t>100</w:t>
            </w:r>
            <w:r>
              <w:rPr>
                <w:rFonts w:hint="eastAsia" w:ascii="宋体" w:hAnsi="宋体" w:cs="宋体"/>
                <w:sz w:val="24"/>
                <w:szCs w:val="24"/>
              </w:rPr>
              <w:t>分，属于基本符合要求，可正常支付合同款；</w:t>
            </w:r>
          </w:p>
          <w:p>
            <w:pPr>
              <w:spacing w:line="288" w:lineRule="auto"/>
              <w:ind w:firstLine="240" w:firstLineChars="100"/>
              <w:rPr>
                <w:rFonts w:ascii="宋体" w:cs="Times New Roman"/>
                <w:sz w:val="24"/>
                <w:szCs w:val="24"/>
              </w:rPr>
            </w:pPr>
            <w:r>
              <w:rPr>
                <w:rFonts w:hint="eastAsia" w:ascii="宋体" w:hAnsi="宋体" w:cs="宋体"/>
                <w:sz w:val="24"/>
                <w:szCs w:val="24"/>
              </w:rPr>
              <w:t>考核结果</w:t>
            </w:r>
            <w:r>
              <w:rPr>
                <w:rFonts w:ascii="宋体" w:hAnsi="宋体" w:cs="宋体"/>
                <w:sz w:val="24"/>
                <w:szCs w:val="24"/>
              </w:rPr>
              <w:t>80</w:t>
            </w:r>
            <w:r>
              <w:rPr>
                <w:rFonts w:hint="eastAsia" w:ascii="宋体" w:hAnsi="宋体" w:cs="宋体"/>
                <w:sz w:val="24"/>
                <w:szCs w:val="24"/>
              </w:rPr>
              <w:t>≤</w:t>
            </w:r>
            <w:r>
              <w:rPr>
                <w:rFonts w:ascii="宋体" w:hAnsi="宋体" w:cs="宋体"/>
                <w:sz w:val="24"/>
                <w:szCs w:val="24"/>
              </w:rPr>
              <w:t>X</w:t>
            </w:r>
            <w:r>
              <w:rPr>
                <w:rFonts w:hint="eastAsia" w:ascii="宋体" w:hAnsi="宋体" w:cs="宋体"/>
                <w:sz w:val="24"/>
                <w:szCs w:val="24"/>
              </w:rPr>
              <w:t>＜</w:t>
            </w:r>
            <w:r>
              <w:rPr>
                <w:rFonts w:ascii="宋体" w:hAnsi="宋体" w:cs="宋体"/>
                <w:sz w:val="24"/>
                <w:szCs w:val="24"/>
              </w:rPr>
              <w:t>90</w:t>
            </w:r>
            <w:r>
              <w:rPr>
                <w:rFonts w:hint="eastAsia" w:ascii="宋体" w:hAnsi="宋体" w:cs="宋体"/>
                <w:sz w:val="24"/>
                <w:szCs w:val="24"/>
              </w:rPr>
              <w:t>分，扣除考核期间应付合同款的</w:t>
            </w:r>
            <w:r>
              <w:rPr>
                <w:rFonts w:ascii="宋体" w:hAnsi="宋体" w:cs="宋体"/>
                <w:sz w:val="24"/>
                <w:szCs w:val="24"/>
              </w:rPr>
              <w:t>1%</w:t>
            </w:r>
            <w:r>
              <w:rPr>
                <w:rFonts w:hint="eastAsia" w:ascii="宋体" w:hAnsi="宋体" w:cs="宋体"/>
                <w:sz w:val="24"/>
                <w:szCs w:val="24"/>
              </w:rPr>
              <w:t>作为违约金；</w:t>
            </w:r>
          </w:p>
          <w:p>
            <w:pPr>
              <w:spacing w:line="288" w:lineRule="auto"/>
              <w:ind w:firstLine="240" w:firstLineChars="100"/>
              <w:rPr>
                <w:rFonts w:ascii="宋体" w:cs="Times New Roman"/>
                <w:sz w:val="24"/>
                <w:szCs w:val="24"/>
              </w:rPr>
            </w:pPr>
            <w:r>
              <w:rPr>
                <w:rFonts w:hint="eastAsia" w:ascii="宋体" w:hAnsi="宋体" w:cs="宋体"/>
                <w:sz w:val="24"/>
                <w:szCs w:val="24"/>
              </w:rPr>
              <w:t>考核结果</w:t>
            </w:r>
            <w:r>
              <w:rPr>
                <w:rFonts w:ascii="宋体" w:hAnsi="宋体" w:cs="宋体"/>
                <w:sz w:val="24"/>
                <w:szCs w:val="24"/>
              </w:rPr>
              <w:t>70</w:t>
            </w:r>
            <w:r>
              <w:rPr>
                <w:rFonts w:hint="eastAsia" w:ascii="宋体" w:hAnsi="宋体" w:cs="宋体"/>
                <w:sz w:val="24"/>
                <w:szCs w:val="24"/>
              </w:rPr>
              <w:t>≤</w:t>
            </w:r>
            <w:r>
              <w:rPr>
                <w:rFonts w:ascii="宋体" w:hAnsi="宋体" w:cs="宋体"/>
                <w:sz w:val="24"/>
                <w:szCs w:val="24"/>
              </w:rPr>
              <w:t>X</w:t>
            </w:r>
            <w:r>
              <w:rPr>
                <w:rFonts w:hint="eastAsia" w:ascii="宋体" w:hAnsi="宋体" w:cs="宋体"/>
                <w:sz w:val="24"/>
                <w:szCs w:val="24"/>
              </w:rPr>
              <w:t>＜</w:t>
            </w:r>
            <w:r>
              <w:rPr>
                <w:rFonts w:ascii="宋体" w:hAnsi="宋体" w:cs="宋体"/>
                <w:sz w:val="24"/>
                <w:szCs w:val="24"/>
              </w:rPr>
              <w:t>80</w:t>
            </w:r>
            <w:r>
              <w:rPr>
                <w:rFonts w:hint="eastAsia" w:ascii="宋体" w:hAnsi="宋体" w:cs="宋体"/>
                <w:sz w:val="24"/>
                <w:szCs w:val="24"/>
              </w:rPr>
              <w:t>分，扣除考核期间应付合同款的</w:t>
            </w:r>
            <w:r>
              <w:rPr>
                <w:rFonts w:ascii="宋体" w:hAnsi="宋体" w:cs="宋体"/>
                <w:sz w:val="24"/>
                <w:szCs w:val="24"/>
              </w:rPr>
              <w:t>2%</w:t>
            </w:r>
            <w:r>
              <w:rPr>
                <w:rFonts w:hint="eastAsia" w:ascii="宋体" w:hAnsi="宋体" w:cs="宋体"/>
                <w:sz w:val="24"/>
                <w:szCs w:val="24"/>
              </w:rPr>
              <w:t>作为违约金；</w:t>
            </w:r>
          </w:p>
          <w:p>
            <w:pPr>
              <w:spacing w:line="288" w:lineRule="auto"/>
              <w:ind w:firstLine="240" w:firstLineChars="100"/>
              <w:rPr>
                <w:rFonts w:ascii="宋体" w:cs="Times New Roman"/>
                <w:sz w:val="24"/>
                <w:szCs w:val="24"/>
              </w:rPr>
            </w:pPr>
            <w:r>
              <w:rPr>
                <w:rFonts w:hint="eastAsia" w:ascii="宋体" w:hAnsi="宋体" w:cs="宋体"/>
                <w:sz w:val="24"/>
                <w:szCs w:val="24"/>
              </w:rPr>
              <w:t>考核结果</w:t>
            </w:r>
            <w:r>
              <w:rPr>
                <w:rFonts w:ascii="宋体" w:hAnsi="宋体" w:cs="宋体"/>
                <w:sz w:val="24"/>
                <w:szCs w:val="24"/>
              </w:rPr>
              <w:t>60</w:t>
            </w:r>
            <w:r>
              <w:rPr>
                <w:rFonts w:hint="eastAsia" w:ascii="宋体" w:hAnsi="宋体" w:cs="宋体"/>
                <w:sz w:val="24"/>
                <w:szCs w:val="24"/>
              </w:rPr>
              <w:t>≤</w:t>
            </w:r>
            <w:r>
              <w:rPr>
                <w:rFonts w:ascii="宋体" w:hAnsi="宋体" w:cs="宋体"/>
                <w:sz w:val="24"/>
                <w:szCs w:val="24"/>
              </w:rPr>
              <w:t>X</w:t>
            </w:r>
            <w:r>
              <w:rPr>
                <w:rFonts w:hint="eastAsia" w:ascii="宋体" w:hAnsi="宋体" w:cs="宋体"/>
                <w:sz w:val="24"/>
                <w:szCs w:val="24"/>
              </w:rPr>
              <w:t>＜</w:t>
            </w:r>
            <w:r>
              <w:rPr>
                <w:rFonts w:ascii="宋体" w:hAnsi="宋体" w:cs="宋体"/>
                <w:sz w:val="24"/>
                <w:szCs w:val="24"/>
              </w:rPr>
              <w:t>70</w:t>
            </w:r>
            <w:r>
              <w:rPr>
                <w:rFonts w:hint="eastAsia" w:ascii="宋体" w:hAnsi="宋体" w:cs="宋体"/>
                <w:sz w:val="24"/>
                <w:szCs w:val="24"/>
              </w:rPr>
              <w:t>分，扣除考核期间应付合同款的</w:t>
            </w:r>
            <w:r>
              <w:rPr>
                <w:rFonts w:ascii="宋体" w:hAnsi="宋体" w:cs="宋体"/>
                <w:sz w:val="24"/>
                <w:szCs w:val="24"/>
              </w:rPr>
              <w:t>5%</w:t>
            </w:r>
            <w:r>
              <w:rPr>
                <w:rFonts w:hint="eastAsia" w:ascii="宋体" w:hAnsi="宋体" w:cs="宋体"/>
                <w:sz w:val="24"/>
                <w:szCs w:val="24"/>
              </w:rPr>
              <w:t>作为违约金；</w:t>
            </w:r>
            <w:r>
              <w:rPr>
                <w:rFonts w:ascii="宋体" w:hAnsi="宋体" w:cs="宋体"/>
                <w:sz w:val="24"/>
                <w:szCs w:val="24"/>
              </w:rPr>
              <w:t xml:space="preserve">       </w:t>
            </w:r>
          </w:p>
          <w:p>
            <w:pPr>
              <w:spacing w:line="288" w:lineRule="auto"/>
              <w:ind w:firstLine="240" w:firstLineChars="100"/>
              <w:rPr>
                <w:rFonts w:ascii="宋体" w:cs="Times New Roman"/>
                <w:sz w:val="24"/>
                <w:szCs w:val="24"/>
              </w:rPr>
            </w:pPr>
            <w:r>
              <w:rPr>
                <w:rFonts w:hint="eastAsia" w:ascii="宋体" w:hAnsi="宋体" w:cs="宋体"/>
                <w:sz w:val="24"/>
                <w:szCs w:val="24"/>
              </w:rPr>
              <w:t>考核结果</w:t>
            </w:r>
            <w:r>
              <w:rPr>
                <w:rFonts w:ascii="宋体" w:hAnsi="宋体" w:cs="宋体"/>
                <w:sz w:val="24"/>
                <w:szCs w:val="24"/>
              </w:rPr>
              <w:t>X</w:t>
            </w:r>
            <w:r>
              <w:rPr>
                <w:rFonts w:hint="eastAsia" w:ascii="宋体" w:hAnsi="宋体" w:cs="宋体"/>
                <w:sz w:val="24"/>
                <w:szCs w:val="24"/>
              </w:rPr>
              <w:t>＜</w:t>
            </w:r>
            <w:r>
              <w:rPr>
                <w:rFonts w:ascii="宋体" w:hAnsi="宋体" w:cs="宋体"/>
                <w:sz w:val="24"/>
                <w:szCs w:val="24"/>
              </w:rPr>
              <w:t>60</w:t>
            </w:r>
            <w:r>
              <w:rPr>
                <w:rFonts w:hint="eastAsia" w:ascii="宋体" w:hAnsi="宋体" w:cs="宋体"/>
                <w:sz w:val="24"/>
                <w:szCs w:val="24"/>
              </w:rPr>
              <w:t>，扣除考核期间应付合同款的</w:t>
            </w:r>
            <w:r>
              <w:rPr>
                <w:rFonts w:ascii="宋体" w:hAnsi="宋体" w:cs="宋体"/>
                <w:sz w:val="24"/>
                <w:szCs w:val="24"/>
              </w:rPr>
              <w:t>10%</w:t>
            </w:r>
            <w:r>
              <w:rPr>
                <w:rFonts w:hint="eastAsia" w:ascii="宋体" w:hAnsi="宋体" w:cs="宋体"/>
                <w:sz w:val="24"/>
                <w:szCs w:val="24"/>
              </w:rPr>
              <w:t>作为违约金；</w:t>
            </w:r>
          </w:p>
          <w:p>
            <w:pPr>
              <w:spacing w:line="288" w:lineRule="auto"/>
              <w:rPr>
                <w:rFonts w:ascii="宋体" w:cs="Times New Roman"/>
                <w:sz w:val="24"/>
                <w:szCs w:val="24"/>
              </w:rPr>
            </w:pPr>
            <w:r>
              <w:rPr>
                <w:rFonts w:ascii="宋体" w:hAnsi="宋体" w:cs="宋体"/>
                <w:sz w:val="24"/>
                <w:szCs w:val="24"/>
              </w:rPr>
              <w:t>3.</w:t>
            </w:r>
            <w:r>
              <w:rPr>
                <w:rFonts w:hint="eastAsia" w:ascii="宋体" w:hAnsi="宋体" w:cs="宋体"/>
                <w:sz w:val="24"/>
                <w:szCs w:val="24"/>
              </w:rPr>
              <w:t>如连续两次出现低于</w:t>
            </w:r>
            <w:r>
              <w:rPr>
                <w:rFonts w:ascii="宋体" w:hAnsi="宋体" w:cs="宋体"/>
                <w:sz w:val="24"/>
                <w:szCs w:val="24"/>
              </w:rPr>
              <w:t>60</w:t>
            </w:r>
            <w:r>
              <w:rPr>
                <w:rFonts w:hint="eastAsia" w:ascii="宋体" w:hAnsi="宋体" w:cs="宋体"/>
                <w:sz w:val="24"/>
                <w:szCs w:val="24"/>
              </w:rPr>
              <w:t>分的情况，监管部门将向医院通报解除本合同；</w:t>
            </w:r>
          </w:p>
          <w:p>
            <w:pPr>
              <w:spacing w:line="288" w:lineRule="auto"/>
              <w:rPr>
                <w:rFonts w:ascii="宋体" w:cs="Times New Roman"/>
                <w:sz w:val="24"/>
                <w:szCs w:val="24"/>
              </w:rPr>
            </w:pPr>
            <w:r>
              <w:rPr>
                <w:rFonts w:ascii="宋体" w:hAnsi="宋体" w:cs="宋体"/>
                <w:sz w:val="24"/>
                <w:szCs w:val="24"/>
              </w:rPr>
              <w:t>4.</w:t>
            </w:r>
            <w:r>
              <w:rPr>
                <w:rFonts w:hint="eastAsia" w:ascii="宋体" w:hAnsi="宋体" w:cs="宋体"/>
                <w:sz w:val="24"/>
                <w:szCs w:val="24"/>
              </w:rPr>
              <w:t>如当月出现工作进度严重拖期，发生重大质量、安全、经济（劳资）纠纷、群体性事件及违反国家法律、法规和合同约定的，经考核执行部门确定，则月度考核为</w:t>
            </w:r>
            <w:r>
              <w:rPr>
                <w:rFonts w:ascii="宋体" w:cs="宋体"/>
                <w:sz w:val="24"/>
                <w:szCs w:val="24"/>
              </w:rPr>
              <w:t>0</w:t>
            </w:r>
            <w:r>
              <w:rPr>
                <w:rFonts w:hint="eastAsia" w:ascii="宋体" w:hAnsi="宋体" w:cs="宋体"/>
                <w:sz w:val="24"/>
                <w:szCs w:val="24"/>
              </w:rPr>
              <w:t>。</w:t>
            </w:r>
          </w:p>
        </w:tc>
      </w:tr>
    </w:tbl>
    <w:p>
      <w:pPr>
        <w:spacing w:line="288" w:lineRule="auto"/>
        <w:rPr>
          <w:rFonts w:ascii="宋体" w:cs="Times New Roman"/>
          <w:b/>
          <w:bCs/>
          <w:kern w:val="0"/>
          <w:sz w:val="24"/>
          <w:szCs w:val="24"/>
        </w:rPr>
      </w:pPr>
    </w:p>
    <w:p>
      <w:pPr>
        <w:spacing w:line="288" w:lineRule="auto"/>
        <w:rPr>
          <w:rFonts w:ascii="宋体" w:cs="Times New Roman"/>
          <w:b/>
          <w:bCs/>
          <w:kern w:val="0"/>
          <w:sz w:val="24"/>
          <w:szCs w:val="24"/>
        </w:rPr>
      </w:pPr>
    </w:p>
    <w:p>
      <w:pPr>
        <w:spacing w:line="288" w:lineRule="auto"/>
        <w:rPr>
          <w:rFonts w:ascii="宋体" w:cs="Times New Roman"/>
          <w:sz w:val="24"/>
          <w:szCs w:val="24"/>
        </w:rPr>
      </w:pPr>
      <w:r>
        <w:rPr>
          <w:rFonts w:ascii="宋体" w:cs="Times New Roman"/>
          <w:sz w:val="24"/>
          <w:szCs w:val="24"/>
        </w:rPr>
        <w:br w:type="page"/>
      </w:r>
      <w:r>
        <w:rPr>
          <w:rFonts w:hint="eastAsia" w:ascii="宋体" w:hAnsi="宋体" w:cs="宋体"/>
          <w:sz w:val="24"/>
          <w:szCs w:val="24"/>
        </w:rPr>
        <w:t>附表一：</w:t>
      </w:r>
    </w:p>
    <w:tbl>
      <w:tblPr>
        <w:tblStyle w:val="15"/>
        <w:tblW w:w="9500" w:type="dxa"/>
        <w:tblInd w:w="0" w:type="dxa"/>
        <w:tblLayout w:type="fixed"/>
        <w:tblCellMar>
          <w:top w:w="0" w:type="dxa"/>
          <w:left w:w="108" w:type="dxa"/>
          <w:bottom w:w="0" w:type="dxa"/>
          <w:right w:w="108" w:type="dxa"/>
        </w:tblCellMar>
      </w:tblPr>
      <w:tblGrid>
        <w:gridCol w:w="700"/>
        <w:gridCol w:w="3800"/>
        <w:gridCol w:w="2540"/>
        <w:gridCol w:w="1220"/>
        <w:gridCol w:w="1240"/>
      </w:tblGrid>
      <w:tr>
        <w:tblPrEx>
          <w:tblCellMar>
            <w:top w:w="0" w:type="dxa"/>
            <w:left w:w="108" w:type="dxa"/>
            <w:bottom w:w="0" w:type="dxa"/>
            <w:right w:w="108" w:type="dxa"/>
          </w:tblCellMar>
        </w:tblPrEx>
        <w:trPr>
          <w:trHeight w:val="690" w:hRule="atLeast"/>
        </w:trPr>
        <w:tc>
          <w:tcPr>
            <w:tcW w:w="950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A</w:t>
            </w:r>
            <w:r>
              <w:rPr>
                <w:rFonts w:hint="eastAsia" w:ascii="宋体" w:hAnsi="宋体" w:cs="宋体"/>
                <w:b/>
                <w:bCs/>
                <w:kern w:val="0"/>
                <w:sz w:val="24"/>
                <w:szCs w:val="24"/>
              </w:rPr>
              <w:t>区二层手术室办公区设备明细</w:t>
            </w:r>
          </w:p>
        </w:tc>
      </w:tr>
      <w:tr>
        <w:tblPrEx>
          <w:tblCellMar>
            <w:top w:w="0" w:type="dxa"/>
            <w:left w:w="108" w:type="dxa"/>
            <w:bottom w:w="0" w:type="dxa"/>
            <w:right w:w="108"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80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54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2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4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trPr>
        <w:tc>
          <w:tcPr>
            <w:tcW w:w="950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15211MK2</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M1521</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W1021MK1</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防火门</w:t>
            </w:r>
            <w:r>
              <w:rPr>
                <w:rFonts w:ascii="宋体" w:hAnsi="宋体" w:cs="宋体"/>
                <w:kern w:val="0"/>
                <w:sz w:val="24"/>
                <w:szCs w:val="24"/>
              </w:rPr>
              <w:t>F3023</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防火门</w:t>
            </w:r>
            <w:r>
              <w:rPr>
                <w:rFonts w:ascii="宋体" w:hAnsi="宋体" w:cs="宋体"/>
                <w:kern w:val="0"/>
                <w:sz w:val="24"/>
                <w:szCs w:val="24"/>
              </w:rPr>
              <w:t>1223</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防火门</w:t>
            </w:r>
            <w:r>
              <w:rPr>
                <w:rFonts w:ascii="宋体" w:hAnsi="宋体" w:cs="宋体"/>
                <w:kern w:val="0"/>
                <w:sz w:val="24"/>
                <w:szCs w:val="24"/>
              </w:rPr>
              <w:t>1523</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GYFM1523</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950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AHU201</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AHU202</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AHU203</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13000m3/h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AHU204</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11000m3/h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AHU205</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13000m3/h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5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FAU201</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5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FAU202</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8000m3/h</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空调控制柜</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800*800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800*630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R350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G2</w:t>
            </w:r>
            <w:r>
              <w:rPr>
                <w:rFonts w:hint="eastAsia" w:ascii="宋体" w:hAnsi="宋体" w:cs="宋体"/>
                <w:kern w:val="0"/>
                <w:sz w:val="24"/>
                <w:szCs w:val="24"/>
              </w:rPr>
              <w:t>亚高效送风口</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77</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G1</w:t>
            </w:r>
            <w:r>
              <w:rPr>
                <w:rFonts w:hint="eastAsia" w:ascii="宋体" w:hAnsi="宋体" w:cs="宋体"/>
                <w:kern w:val="0"/>
                <w:sz w:val="24"/>
                <w:szCs w:val="24"/>
              </w:rPr>
              <w:t>亚高效送风口</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格栅上排风口</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回风口</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r>
              <w:rPr>
                <w:rFonts w:ascii="宋体" w:hAnsi="宋体" w:cs="宋体"/>
                <w:kern w:val="0"/>
                <w:sz w:val="24"/>
                <w:szCs w:val="24"/>
              </w:rPr>
              <w:t>1000*600</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r>
              <w:rPr>
                <w:rFonts w:ascii="宋体" w:hAnsi="宋体" w:cs="宋体"/>
                <w:kern w:val="0"/>
                <w:sz w:val="24"/>
                <w:szCs w:val="24"/>
              </w:rPr>
              <w:t>600*400</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1200*1000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1800*1000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630*500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1250*500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DN40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DN80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950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三、电气及照明</w:t>
            </w:r>
          </w:p>
        </w:tc>
      </w:tr>
      <w:tr>
        <w:tblPrEx>
          <w:tblCellMar>
            <w:top w:w="0" w:type="dxa"/>
            <w:left w:w="108" w:type="dxa"/>
            <w:bottom w:w="0" w:type="dxa"/>
            <w:right w:w="108" w:type="dxa"/>
          </w:tblCellMar>
        </w:tblPrEx>
        <w:trPr>
          <w:trHeight w:val="402" w:hRule="atLeast"/>
        </w:trPr>
        <w:tc>
          <w:tcPr>
            <w:tcW w:w="700" w:type="dxa"/>
            <w:tcBorders>
              <w:top w:val="single" w:color="969696" w:sz="4" w:space="0"/>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800" w:type="dxa"/>
            <w:tcBorders>
              <w:top w:val="single" w:color="969696" w:sz="4" w:space="0"/>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1x28W</w:t>
            </w:r>
          </w:p>
        </w:tc>
        <w:tc>
          <w:tcPr>
            <w:tcW w:w="2540" w:type="dxa"/>
            <w:tcBorders>
              <w:top w:val="single" w:color="969696" w:sz="4" w:space="0"/>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single" w:color="969696" w:sz="4" w:space="0"/>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2x28W</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168</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防水防潮灯</w:t>
            </w:r>
            <w:r>
              <w:rPr>
                <w:rFonts w:ascii="宋体" w:hAnsi="宋体" w:cs="宋体"/>
                <w:kern w:val="0"/>
                <w:sz w:val="24"/>
                <w:szCs w:val="24"/>
              </w:rPr>
              <w:t>1x13W</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单管银光灯</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防水单管荧光灯</w:t>
            </w:r>
            <w:r>
              <w:rPr>
                <w:rFonts w:ascii="宋体" w:hAnsi="宋体" w:cs="宋体"/>
                <w:kern w:val="0"/>
                <w:sz w:val="24"/>
                <w:szCs w:val="24"/>
              </w:rPr>
              <w:t>1*28W</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2*14W</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排气扇</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筒灯</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四联开关</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402" w:hRule="atLeast"/>
        </w:trPr>
        <w:tc>
          <w:tcPr>
            <w:tcW w:w="7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800" w:type="dxa"/>
            <w:tcBorders>
              <w:top w:val="nil"/>
              <w:left w:val="nil"/>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安全型双联二三极暗</w:t>
            </w:r>
          </w:p>
        </w:tc>
        <w:tc>
          <w:tcPr>
            <w:tcW w:w="254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203</w:t>
            </w:r>
          </w:p>
        </w:tc>
      </w:tr>
      <w:tr>
        <w:tblPrEx>
          <w:tblCellMar>
            <w:top w:w="0" w:type="dxa"/>
            <w:left w:w="108" w:type="dxa"/>
            <w:bottom w:w="0" w:type="dxa"/>
            <w:right w:w="108" w:type="dxa"/>
          </w:tblCellMar>
        </w:tblPrEx>
        <w:trPr>
          <w:trHeight w:val="402" w:hRule="atLeast"/>
        </w:trPr>
        <w:tc>
          <w:tcPr>
            <w:tcW w:w="950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台盆</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洗手盆</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80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蹲便器</w:t>
            </w:r>
          </w:p>
        </w:tc>
        <w:tc>
          <w:tcPr>
            <w:tcW w:w="25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800" w:type="dxa"/>
            <w:tcBorders>
              <w:top w:val="single" w:color="969696" w:sz="4" w:space="0"/>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淋浴器</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8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清洗池</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80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污洗池</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800" w:type="dxa"/>
            <w:tcBorders>
              <w:top w:val="single" w:color="auto" w:sz="4" w:space="0"/>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DN20</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角阀</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80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5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2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122</w:t>
            </w:r>
          </w:p>
        </w:tc>
      </w:tr>
    </w:tbl>
    <w:p>
      <w:pPr>
        <w:spacing w:line="288" w:lineRule="auto"/>
        <w:rPr>
          <w:rFonts w:ascii="宋体" w:cs="Times New Roman"/>
          <w:sz w:val="24"/>
          <w:szCs w:val="24"/>
        </w:rPr>
      </w:pPr>
    </w:p>
    <w:tbl>
      <w:tblPr>
        <w:tblStyle w:val="15"/>
        <w:tblW w:w="9380" w:type="dxa"/>
        <w:jc w:val="center"/>
        <w:tblLayout w:type="fixed"/>
        <w:tblCellMar>
          <w:top w:w="0" w:type="dxa"/>
          <w:left w:w="108" w:type="dxa"/>
          <w:bottom w:w="0" w:type="dxa"/>
          <w:right w:w="108" w:type="dxa"/>
        </w:tblCellMar>
      </w:tblPr>
      <w:tblGrid>
        <w:gridCol w:w="660"/>
        <w:gridCol w:w="3680"/>
        <w:gridCol w:w="2480"/>
        <w:gridCol w:w="1280"/>
        <w:gridCol w:w="1280"/>
      </w:tblGrid>
      <w:tr>
        <w:tblPrEx>
          <w:tblCellMar>
            <w:top w:w="0" w:type="dxa"/>
            <w:left w:w="108" w:type="dxa"/>
            <w:bottom w:w="0" w:type="dxa"/>
            <w:right w:w="108" w:type="dxa"/>
          </w:tblCellMar>
        </w:tblPrEx>
        <w:trPr>
          <w:trHeight w:val="690" w:hRule="atLeast"/>
          <w:jc w:val="center"/>
        </w:trPr>
        <w:tc>
          <w:tcPr>
            <w:tcW w:w="938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A</w:t>
            </w:r>
            <w:r>
              <w:rPr>
                <w:rFonts w:hint="eastAsia" w:ascii="宋体" w:hAnsi="宋体" w:cs="宋体"/>
                <w:b/>
                <w:bCs/>
                <w:kern w:val="0"/>
                <w:sz w:val="24"/>
                <w:szCs w:val="24"/>
              </w:rPr>
              <w:t>区</w:t>
            </w:r>
            <w:r>
              <w:rPr>
                <w:rFonts w:ascii="宋体" w:hAnsi="宋体" w:cs="宋体"/>
                <w:b/>
                <w:bCs/>
                <w:kern w:val="0"/>
                <w:sz w:val="24"/>
                <w:szCs w:val="24"/>
              </w:rPr>
              <w:t>2</w:t>
            </w:r>
            <w:r>
              <w:rPr>
                <w:rFonts w:hint="eastAsia" w:ascii="宋体" w:hAnsi="宋体" w:cs="宋体"/>
                <w:b/>
                <w:bCs/>
                <w:kern w:val="0"/>
                <w:sz w:val="24"/>
                <w:szCs w:val="24"/>
              </w:rPr>
              <w:t>层急诊</w:t>
            </w:r>
            <w:r>
              <w:rPr>
                <w:rFonts w:ascii="宋体" w:hAnsi="宋体" w:cs="宋体"/>
                <w:b/>
                <w:bCs/>
                <w:kern w:val="0"/>
                <w:sz w:val="24"/>
                <w:szCs w:val="24"/>
              </w:rPr>
              <w:t>ICU</w:t>
            </w:r>
            <w:r>
              <w:rPr>
                <w:rFonts w:hint="eastAsia" w:ascii="宋体" w:hAnsi="宋体" w:cs="宋体"/>
                <w:b/>
                <w:bCs/>
                <w:kern w:val="0"/>
                <w:sz w:val="24"/>
                <w:szCs w:val="24"/>
              </w:rPr>
              <w:t>设备明细</w:t>
            </w:r>
          </w:p>
        </w:tc>
      </w:tr>
      <w:tr>
        <w:tblPrEx>
          <w:tblCellMar>
            <w:top w:w="0" w:type="dxa"/>
            <w:left w:w="108" w:type="dxa"/>
            <w:bottom w:w="0" w:type="dxa"/>
            <w:right w:w="108" w:type="dxa"/>
          </w:tblCellMar>
        </w:tblPrEx>
        <w:trPr>
          <w:trHeight w:val="540" w:hRule="atLeast"/>
          <w:jc w:val="center"/>
        </w:trPr>
        <w:tc>
          <w:tcPr>
            <w:tcW w:w="66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4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jc w:val="center"/>
        </w:trPr>
        <w:tc>
          <w:tcPr>
            <w:tcW w:w="938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1521MK2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W0921MK1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0921MK1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W0821MK1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1221MK5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510"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气密感应自动门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1621</w:t>
            </w:r>
            <w:r>
              <w:rPr>
                <w:rFonts w:hint="eastAsia" w:ascii="宋体" w:hAnsi="宋体" w:cs="宋体"/>
                <w:kern w:val="0"/>
                <w:sz w:val="24"/>
                <w:szCs w:val="24"/>
              </w:rPr>
              <w:t>自动门</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jc w:val="center"/>
        </w:trPr>
        <w:tc>
          <w:tcPr>
            <w:tcW w:w="938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40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20"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20"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FAU202</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390"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空调控制柜</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630*630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800*500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R300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风机盘管电动阀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散流器</w:t>
            </w:r>
            <w:r>
              <w:rPr>
                <w:rFonts w:ascii="宋体" w:hAnsi="宋体" w:cs="宋体"/>
                <w:kern w:val="0"/>
                <w:sz w:val="24"/>
                <w:szCs w:val="24"/>
              </w:rPr>
              <w:t>600*600</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散流器</w:t>
            </w:r>
            <w:r>
              <w:rPr>
                <w:rFonts w:ascii="宋体" w:hAnsi="宋体" w:cs="宋体"/>
                <w:kern w:val="0"/>
                <w:sz w:val="24"/>
                <w:szCs w:val="24"/>
              </w:rPr>
              <w:t>400*400</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r>
      <w:tr>
        <w:tblPrEx>
          <w:tblCellMar>
            <w:top w:w="0" w:type="dxa"/>
            <w:left w:w="108" w:type="dxa"/>
            <w:bottom w:w="0" w:type="dxa"/>
            <w:right w:w="108" w:type="dxa"/>
          </w:tblCellMar>
        </w:tblPrEx>
        <w:trPr>
          <w:trHeight w:val="300"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285"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jc w:val="center"/>
        </w:trPr>
        <w:tc>
          <w:tcPr>
            <w:tcW w:w="938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三、电气及照明项目</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1200*600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1200*300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2*14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3*40W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2*28W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2*40W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3*14W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单管荧光灯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防潮灯具</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换气扇</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筒灯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四联开关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安全型双联二三极暗</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158</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吊塔插座组</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五孔插座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单项三孔插座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8KVA</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jc w:val="center"/>
        </w:trPr>
        <w:tc>
          <w:tcPr>
            <w:tcW w:w="938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四、给排水系统</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nil"/>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柱盆</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single" w:color="969696" w:sz="4" w:space="0"/>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蹲便器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小便器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台盆</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淋浴器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坐便器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拖布池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清洗池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single" w:color="auto" w:sz="4" w:space="0"/>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DN20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角阀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97</w:t>
            </w:r>
          </w:p>
        </w:tc>
      </w:tr>
      <w:tr>
        <w:tblPrEx>
          <w:tblCellMar>
            <w:top w:w="0" w:type="dxa"/>
            <w:left w:w="108" w:type="dxa"/>
            <w:bottom w:w="0" w:type="dxa"/>
            <w:right w:w="108" w:type="dxa"/>
          </w:tblCellMar>
        </w:tblPrEx>
        <w:trPr>
          <w:trHeight w:val="402" w:hRule="atLeast"/>
          <w:jc w:val="center"/>
        </w:trPr>
        <w:tc>
          <w:tcPr>
            <w:tcW w:w="6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w:t>
            </w:r>
          </w:p>
        </w:tc>
      </w:tr>
    </w:tbl>
    <w:p>
      <w:pPr>
        <w:spacing w:line="288" w:lineRule="auto"/>
        <w:rPr>
          <w:rFonts w:ascii="宋体" w:cs="Times New Roman"/>
          <w:sz w:val="24"/>
          <w:szCs w:val="24"/>
        </w:rPr>
      </w:pPr>
    </w:p>
    <w:p>
      <w:pPr>
        <w:spacing w:line="288" w:lineRule="auto"/>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spacing w:line="288" w:lineRule="auto"/>
        <w:rPr>
          <w:rFonts w:ascii="宋体" w:cs="Times New Roman"/>
          <w:sz w:val="24"/>
          <w:szCs w:val="24"/>
        </w:rPr>
      </w:pPr>
    </w:p>
    <w:tbl>
      <w:tblPr>
        <w:tblStyle w:val="15"/>
        <w:tblW w:w="9320" w:type="dxa"/>
        <w:tblInd w:w="0" w:type="dxa"/>
        <w:tblLayout w:type="fixed"/>
        <w:tblCellMar>
          <w:top w:w="0" w:type="dxa"/>
          <w:left w:w="108" w:type="dxa"/>
          <w:bottom w:w="0" w:type="dxa"/>
          <w:right w:w="108" w:type="dxa"/>
        </w:tblCellMar>
      </w:tblPr>
      <w:tblGrid>
        <w:gridCol w:w="600"/>
        <w:gridCol w:w="3680"/>
        <w:gridCol w:w="2480"/>
        <w:gridCol w:w="1280"/>
        <w:gridCol w:w="1280"/>
      </w:tblGrid>
      <w:tr>
        <w:tblPrEx>
          <w:tblCellMar>
            <w:top w:w="0" w:type="dxa"/>
            <w:left w:w="108" w:type="dxa"/>
            <w:bottom w:w="0" w:type="dxa"/>
            <w:right w:w="108" w:type="dxa"/>
          </w:tblCellMar>
        </w:tblPrEx>
        <w:trPr>
          <w:trHeight w:val="690" w:hRule="atLeast"/>
        </w:trPr>
        <w:tc>
          <w:tcPr>
            <w:tcW w:w="932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A5</w:t>
            </w:r>
            <w:r>
              <w:rPr>
                <w:rFonts w:hint="eastAsia" w:ascii="宋体" w:hAnsi="宋体" w:cs="宋体"/>
                <w:b/>
                <w:bCs/>
                <w:kern w:val="0"/>
                <w:sz w:val="24"/>
                <w:szCs w:val="24"/>
              </w:rPr>
              <w:t>二层神内、神外</w:t>
            </w:r>
            <w:r>
              <w:rPr>
                <w:rFonts w:ascii="宋体" w:hAnsi="宋体" w:cs="宋体"/>
                <w:b/>
                <w:bCs/>
                <w:kern w:val="0"/>
                <w:sz w:val="24"/>
                <w:szCs w:val="24"/>
              </w:rPr>
              <w:t>ICU</w:t>
            </w:r>
            <w:r>
              <w:rPr>
                <w:rFonts w:hint="eastAsia" w:ascii="宋体" w:hAnsi="宋体" w:cs="宋体"/>
                <w:b/>
                <w:bCs/>
                <w:kern w:val="0"/>
                <w:sz w:val="24"/>
                <w:szCs w:val="24"/>
              </w:rPr>
              <w:t>设备明细</w:t>
            </w:r>
          </w:p>
        </w:tc>
      </w:tr>
      <w:tr>
        <w:tblPrEx>
          <w:tblCellMar>
            <w:top w:w="0" w:type="dxa"/>
            <w:left w:w="108" w:type="dxa"/>
            <w:bottom w:w="0" w:type="dxa"/>
            <w:right w:w="108" w:type="dxa"/>
          </w:tblCellMar>
        </w:tblPrEx>
        <w:trPr>
          <w:trHeight w:val="540" w:hRule="atLeast"/>
        </w:trPr>
        <w:tc>
          <w:tcPr>
            <w:tcW w:w="60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4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trPr>
        <w:tc>
          <w:tcPr>
            <w:tcW w:w="93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600"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气密感应双开自动门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1621AD2c</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5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1521MK2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1023MK1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1523MK2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GYFM1521</w:t>
            </w:r>
            <w:r>
              <w:rPr>
                <w:rFonts w:hint="eastAsia" w:ascii="宋体" w:hAnsi="宋体" w:cs="宋体"/>
                <w:kern w:val="0"/>
                <w:sz w:val="24"/>
                <w:szCs w:val="24"/>
              </w:rPr>
              <w:t>甲</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FBN1523</w:t>
            </w:r>
            <w:r>
              <w:rPr>
                <w:rFonts w:hint="eastAsia" w:ascii="宋体" w:hAnsi="宋体" w:cs="宋体"/>
                <w:kern w:val="0"/>
                <w:sz w:val="24"/>
                <w:szCs w:val="24"/>
              </w:rPr>
              <w:t>甲</w:t>
            </w:r>
            <w:r>
              <w:rPr>
                <w:rFonts w:ascii="宋体" w:hAnsi="宋体" w:cs="宋体"/>
                <w:kern w:val="0"/>
                <w:sz w:val="24"/>
                <w:szCs w:val="24"/>
              </w:rPr>
              <w:t>g</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FBN1523</w:t>
            </w:r>
            <w:r>
              <w:rPr>
                <w:rFonts w:hint="eastAsia" w:ascii="宋体" w:hAnsi="宋体" w:cs="宋体"/>
                <w:kern w:val="0"/>
                <w:sz w:val="24"/>
                <w:szCs w:val="24"/>
              </w:rPr>
              <w:t>乙</w:t>
            </w:r>
            <w:r>
              <w:rPr>
                <w:rFonts w:ascii="宋体" w:hAnsi="宋体" w:cs="宋体"/>
                <w:kern w:val="0"/>
                <w:sz w:val="24"/>
                <w:szCs w:val="24"/>
              </w:rPr>
              <w:t>g</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FBN1523</w:t>
            </w:r>
            <w:r>
              <w:rPr>
                <w:rFonts w:hint="eastAsia" w:ascii="宋体" w:hAnsi="宋体" w:cs="宋体"/>
                <w:kern w:val="0"/>
                <w:sz w:val="24"/>
                <w:szCs w:val="24"/>
              </w:rPr>
              <w:t>乙</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FM0621</w:t>
            </w:r>
            <w:r>
              <w:rPr>
                <w:rFonts w:hint="eastAsia" w:ascii="宋体" w:hAnsi="宋体" w:cs="宋体"/>
                <w:kern w:val="0"/>
                <w:sz w:val="24"/>
                <w:szCs w:val="24"/>
              </w:rPr>
              <w:t>丙</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FM2221</w:t>
            </w:r>
            <w:r>
              <w:rPr>
                <w:rFonts w:hint="eastAsia" w:ascii="宋体" w:hAnsi="宋体" w:cs="宋体"/>
                <w:kern w:val="0"/>
                <w:sz w:val="24"/>
                <w:szCs w:val="24"/>
              </w:rPr>
              <w:t>丙</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FM3021</w:t>
            </w:r>
            <w:r>
              <w:rPr>
                <w:rFonts w:hint="eastAsia" w:ascii="宋体" w:hAnsi="宋体" w:cs="宋体"/>
                <w:kern w:val="0"/>
                <w:sz w:val="24"/>
                <w:szCs w:val="24"/>
              </w:rPr>
              <w:t>丙</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FBM1521</w:t>
            </w:r>
            <w:r>
              <w:rPr>
                <w:rFonts w:hint="eastAsia" w:ascii="宋体" w:hAnsi="宋体" w:cs="宋体"/>
                <w:kern w:val="0"/>
                <w:sz w:val="24"/>
                <w:szCs w:val="24"/>
              </w:rPr>
              <w:t>甲</w:t>
            </w:r>
            <w:r>
              <w:rPr>
                <w:rFonts w:ascii="宋体" w:hAnsi="宋体" w:cs="宋体"/>
                <w:kern w:val="0"/>
                <w:sz w:val="24"/>
                <w:szCs w:val="24"/>
              </w:rPr>
              <w:t>g</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FBM1521</w:t>
            </w:r>
            <w:r>
              <w:rPr>
                <w:rFonts w:hint="eastAsia" w:ascii="宋体" w:hAnsi="宋体" w:cs="宋体"/>
                <w:kern w:val="0"/>
                <w:sz w:val="24"/>
                <w:szCs w:val="24"/>
              </w:rPr>
              <w:t>甲</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FM1523</w:t>
            </w:r>
            <w:r>
              <w:rPr>
                <w:rFonts w:hint="eastAsia" w:ascii="宋体" w:hAnsi="宋体" w:cs="宋体"/>
                <w:kern w:val="0"/>
                <w:sz w:val="24"/>
                <w:szCs w:val="24"/>
              </w:rPr>
              <w:t>丙</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FM1521</w:t>
            </w:r>
            <w:r>
              <w:rPr>
                <w:rFonts w:hint="eastAsia" w:ascii="宋体" w:hAnsi="宋体" w:cs="宋体"/>
                <w:kern w:val="0"/>
                <w:sz w:val="24"/>
                <w:szCs w:val="24"/>
              </w:rPr>
              <w:t>丙</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FM1021</w:t>
            </w:r>
            <w:r>
              <w:rPr>
                <w:rFonts w:hint="eastAsia" w:ascii="宋体" w:hAnsi="宋体" w:cs="宋体"/>
                <w:kern w:val="0"/>
                <w:sz w:val="24"/>
                <w:szCs w:val="24"/>
              </w:rPr>
              <w:t>甲</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FM1023</w:t>
            </w:r>
            <w:r>
              <w:rPr>
                <w:rFonts w:hint="eastAsia" w:ascii="宋体" w:hAnsi="宋体" w:cs="宋体"/>
                <w:kern w:val="0"/>
                <w:sz w:val="24"/>
                <w:szCs w:val="24"/>
              </w:rPr>
              <w:t>甲</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93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330"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AHU204-1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AHU204-2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AHU205-1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AHU205-2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FAU204-1</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FAU204-2</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FAU205-1</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FAU205-2</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空调控制柜</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排风机（换气扇）</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排风机（换气扇）</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FP-51</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FP-68</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FP-85</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FP-102</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780m3/h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FP-136</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1030m3/h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电预热箱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电预热箱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电预热箱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电预热箱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电预热箱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630*500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500*500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320*320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电动双位定风量阀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RSV-CAVC-R/300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电动双位定风量阀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RSV-CAVC-R/350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电动双位定风量阀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RSV-CAVC-R/400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37</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DN32</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DN40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静态平衡阀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静态平衡阀</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散流器</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400*400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高效送风口</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45</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600*600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79</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上排风格栅</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新风风口</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w:t>
            </w:r>
          </w:p>
        </w:tc>
        <w:tc>
          <w:tcPr>
            <w:tcW w:w="3680" w:type="dxa"/>
            <w:tcBorders>
              <w:top w:val="nil"/>
              <w:left w:val="nil"/>
              <w:bottom w:val="single" w:color="auto" w:sz="4" w:space="0"/>
              <w:right w:val="nil"/>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上排风口</w:t>
            </w:r>
          </w:p>
        </w:tc>
        <w:tc>
          <w:tcPr>
            <w:tcW w:w="248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350*350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200*200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250*250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77</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52</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160*160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320*250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320*320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400*250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58</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61</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320*320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62</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65</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320*320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250*250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67</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68</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新风防雨百叶</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69</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新风防雨百叶</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1900*1100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新风防雨百叶</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1900*1600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71</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新风防雨百叶</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1900*1500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72</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排风防雨百叶</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1000*400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73</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电动二通阀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闸阀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75</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闸阀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76</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闸阀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DN40</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77</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金属软连接</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78</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自动排气阀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79</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蝶阀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106</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压力表</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81</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温度计</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82</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排污阀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83</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手动排气阀</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285" w:hRule="atLeast"/>
        </w:trPr>
        <w:tc>
          <w:tcPr>
            <w:tcW w:w="60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84</w:t>
            </w:r>
          </w:p>
        </w:tc>
        <w:tc>
          <w:tcPr>
            <w:tcW w:w="3680" w:type="dxa"/>
            <w:tcBorders>
              <w:top w:val="nil"/>
              <w:left w:val="nil"/>
              <w:bottom w:val="single" w:color="auto" w:sz="4" w:space="0"/>
              <w:right w:val="nil"/>
            </w:tcBorders>
            <w:shd w:val="clear" w:color="auto" w:fill="auto"/>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软接</w:t>
            </w:r>
          </w:p>
        </w:tc>
        <w:tc>
          <w:tcPr>
            <w:tcW w:w="2480" w:type="dxa"/>
            <w:tcBorders>
              <w:top w:val="nil"/>
              <w:left w:val="single" w:color="auto" w:sz="4" w:space="0"/>
              <w:bottom w:val="single" w:color="auto" w:sz="4" w:space="0"/>
              <w:right w:val="single" w:color="auto" w:sz="4" w:space="0"/>
            </w:tcBorders>
            <w:shd w:val="clear" w:color="auto" w:fill="auto"/>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r>
      <w:tr>
        <w:tblPrEx>
          <w:tblCellMar>
            <w:top w:w="0" w:type="dxa"/>
            <w:left w:w="108" w:type="dxa"/>
            <w:bottom w:w="0" w:type="dxa"/>
            <w:right w:w="108" w:type="dxa"/>
          </w:tblCellMar>
        </w:tblPrEx>
        <w:trPr>
          <w:trHeight w:val="402" w:hRule="atLeast"/>
        </w:trPr>
        <w:tc>
          <w:tcPr>
            <w:tcW w:w="93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三、电气及照明设备</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1*28W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2*28W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双管荧光灯</w:t>
            </w:r>
            <w:r>
              <w:rPr>
                <w:rFonts w:ascii="宋体" w:hAnsi="宋体" w:cs="宋体"/>
                <w:kern w:val="0"/>
                <w:sz w:val="24"/>
                <w:szCs w:val="24"/>
              </w:rPr>
              <w:t>2*28W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3*28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129</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3*28W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3*40W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3*14W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3*14W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单管荧光灯</w:t>
            </w:r>
            <w:r>
              <w:rPr>
                <w:rFonts w:ascii="宋体" w:hAnsi="宋体" w:cs="宋体"/>
                <w:kern w:val="0"/>
                <w:sz w:val="24"/>
                <w:szCs w:val="24"/>
              </w:rPr>
              <w:t>1*28w</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防水防潮筒灯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换气扇</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镜前灯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24VLED</w:t>
            </w:r>
            <w:r>
              <w:rPr>
                <w:rFonts w:hint="eastAsia" w:ascii="宋体" w:hAnsi="宋体" w:cs="宋体"/>
                <w:kern w:val="0"/>
                <w:sz w:val="24"/>
                <w:szCs w:val="24"/>
              </w:rPr>
              <w:t>应急照明灯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疏散指示左</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疏散指示右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疏散标志</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四联开关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安全型双联二三极暗</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259</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五孔插座</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吊塔插座组</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单项三孔插座</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三相插座</w:t>
            </w:r>
          </w:p>
        </w:tc>
        <w:tc>
          <w:tcPr>
            <w:tcW w:w="24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shd w:val="clear" w:color="000000" w:fill="FFFFFF"/>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10kva/220V</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8KVA</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93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四、给排水设备</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nil"/>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柱盆</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single" w:color="969696" w:sz="4" w:space="0"/>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蹲便器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小便器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台盆</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淋浴器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拖布池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single" w:color="000000" w:sz="4" w:space="0"/>
              <w:left w:val="nil"/>
              <w:bottom w:val="single" w:color="000000"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清洗池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85</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角阀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106</w:t>
            </w:r>
          </w:p>
        </w:tc>
      </w:tr>
      <w:tr>
        <w:tblPrEx>
          <w:tblCellMar>
            <w:top w:w="0" w:type="dxa"/>
            <w:left w:w="108" w:type="dxa"/>
            <w:bottom w:w="0" w:type="dxa"/>
            <w:right w:w="108" w:type="dxa"/>
          </w:tblCellMar>
        </w:tblPrEx>
        <w:trPr>
          <w:trHeight w:val="402" w:hRule="atLeast"/>
        </w:trPr>
        <w:tc>
          <w:tcPr>
            <w:tcW w:w="6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88</w:t>
            </w:r>
          </w:p>
        </w:tc>
      </w:tr>
    </w:tbl>
    <w:p>
      <w:pPr>
        <w:spacing w:line="288" w:lineRule="auto"/>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tbl>
      <w:tblPr>
        <w:tblStyle w:val="15"/>
        <w:tblW w:w="9370" w:type="dxa"/>
        <w:tblInd w:w="0" w:type="dxa"/>
        <w:tblLayout w:type="fixed"/>
        <w:tblCellMar>
          <w:top w:w="0" w:type="dxa"/>
          <w:left w:w="108" w:type="dxa"/>
          <w:bottom w:w="0" w:type="dxa"/>
          <w:right w:w="108" w:type="dxa"/>
        </w:tblCellMar>
      </w:tblPr>
      <w:tblGrid>
        <w:gridCol w:w="760"/>
        <w:gridCol w:w="3680"/>
        <w:gridCol w:w="2740"/>
        <w:gridCol w:w="1056"/>
        <w:gridCol w:w="224"/>
        <w:gridCol w:w="910"/>
      </w:tblGrid>
      <w:tr>
        <w:tblPrEx>
          <w:tblCellMar>
            <w:top w:w="0" w:type="dxa"/>
            <w:left w:w="108" w:type="dxa"/>
            <w:bottom w:w="0" w:type="dxa"/>
            <w:right w:w="108" w:type="dxa"/>
          </w:tblCellMar>
        </w:tblPrEx>
        <w:trPr>
          <w:trHeight w:val="690" w:hRule="atLeast"/>
        </w:trPr>
        <w:tc>
          <w:tcPr>
            <w:tcW w:w="9370" w:type="dxa"/>
            <w:gridSpan w:val="6"/>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A5</w:t>
            </w:r>
            <w:r>
              <w:rPr>
                <w:rFonts w:hint="eastAsia" w:ascii="宋体" w:hAnsi="宋体" w:cs="宋体"/>
                <w:b/>
                <w:bCs/>
                <w:kern w:val="0"/>
                <w:sz w:val="24"/>
                <w:szCs w:val="24"/>
              </w:rPr>
              <w:t>二层（</w:t>
            </w:r>
            <w:r>
              <w:rPr>
                <w:rFonts w:ascii="宋体" w:hAnsi="宋体" w:cs="宋体"/>
                <w:b/>
                <w:bCs/>
                <w:kern w:val="0"/>
                <w:sz w:val="24"/>
                <w:szCs w:val="24"/>
              </w:rPr>
              <w:t>CCU</w:t>
            </w:r>
            <w:r>
              <w:rPr>
                <w:rFonts w:hint="eastAsia" w:ascii="宋体" w:hAnsi="宋体" w:cs="宋体"/>
                <w:b/>
                <w:bCs/>
                <w:kern w:val="0"/>
                <w:sz w:val="24"/>
                <w:szCs w:val="24"/>
              </w:rPr>
              <w:t>、</w:t>
            </w:r>
            <w:r>
              <w:rPr>
                <w:rFonts w:ascii="宋体" w:hAnsi="宋体" w:cs="宋体"/>
                <w:b/>
                <w:bCs/>
                <w:kern w:val="0"/>
                <w:sz w:val="24"/>
                <w:szCs w:val="24"/>
              </w:rPr>
              <w:t>ICUVIP</w:t>
            </w:r>
            <w:r>
              <w:rPr>
                <w:rFonts w:hint="eastAsia" w:ascii="宋体" w:hAnsi="宋体" w:cs="宋体"/>
                <w:b/>
                <w:bCs/>
                <w:kern w:val="0"/>
                <w:sz w:val="24"/>
                <w:szCs w:val="24"/>
              </w:rPr>
              <w:t>、隔离</w:t>
            </w:r>
            <w:r>
              <w:rPr>
                <w:rFonts w:ascii="宋体" w:hAnsi="宋体" w:cs="宋体"/>
                <w:b/>
                <w:bCs/>
                <w:kern w:val="0"/>
                <w:sz w:val="24"/>
                <w:szCs w:val="24"/>
              </w:rPr>
              <w:t>ICU</w:t>
            </w:r>
            <w:r>
              <w:rPr>
                <w:rFonts w:hint="eastAsia" w:ascii="宋体" w:hAnsi="宋体" w:cs="宋体"/>
                <w:b/>
                <w:bCs/>
                <w:kern w:val="0"/>
                <w:sz w:val="24"/>
                <w:szCs w:val="24"/>
              </w:rPr>
              <w:t>）设备明细</w:t>
            </w:r>
          </w:p>
        </w:tc>
      </w:tr>
      <w:tr>
        <w:tblPrEx>
          <w:tblCellMar>
            <w:top w:w="0" w:type="dxa"/>
            <w:left w:w="108" w:type="dxa"/>
            <w:bottom w:w="0" w:type="dxa"/>
            <w:right w:w="108" w:type="dxa"/>
          </w:tblCellMar>
        </w:tblPrEx>
        <w:trPr>
          <w:trHeight w:val="540" w:hRule="atLeast"/>
        </w:trPr>
        <w:tc>
          <w:tcPr>
            <w:tcW w:w="76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74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gridSpan w:val="2"/>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91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trPr>
        <w:tc>
          <w:tcPr>
            <w:tcW w:w="9370" w:type="dxa"/>
            <w:gridSpan w:val="6"/>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615"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1523MK2(1600*2300)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1023MK1(1100*2300)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1521MK2(1600*2100)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w1021MK1(1100x2100)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1021MK1(1100x2100)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w0921MK1</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510"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气密感应双开自动门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1321AD2c(3160*2330)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气密感应双开自动门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1621AD2c(3760*2330)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气密感应双开自动门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1621AD2(3760*2330)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气密感应自动门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1521AD1(3450*2330)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570"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GFM1521</w:t>
            </w:r>
            <w:r>
              <w:rPr>
                <w:rFonts w:hint="eastAsia" w:ascii="宋体" w:hAnsi="宋体" w:cs="宋体"/>
                <w:kern w:val="0"/>
                <w:sz w:val="24"/>
                <w:szCs w:val="24"/>
              </w:rPr>
              <w:t>甲</w:t>
            </w:r>
            <w:r>
              <w:rPr>
                <w:rFonts w:ascii="宋体" w:hAnsi="宋体" w:cs="宋体"/>
                <w:kern w:val="0"/>
                <w:sz w:val="24"/>
                <w:szCs w:val="24"/>
              </w:rPr>
              <w:t>(1500x2100)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390"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FM1521</w:t>
            </w:r>
            <w:r>
              <w:rPr>
                <w:rFonts w:hint="eastAsia" w:ascii="宋体" w:hAnsi="宋体" w:cs="宋体"/>
                <w:kern w:val="0"/>
                <w:sz w:val="24"/>
                <w:szCs w:val="24"/>
              </w:rPr>
              <w:t>丙</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FM2221</w:t>
            </w:r>
            <w:r>
              <w:rPr>
                <w:rFonts w:hint="eastAsia" w:ascii="宋体" w:hAnsi="宋体" w:cs="宋体"/>
                <w:kern w:val="0"/>
                <w:sz w:val="24"/>
                <w:szCs w:val="24"/>
              </w:rPr>
              <w:t>丙</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FM0621</w:t>
            </w:r>
            <w:r>
              <w:rPr>
                <w:rFonts w:hint="eastAsia" w:ascii="宋体" w:hAnsi="宋体" w:cs="宋体"/>
                <w:kern w:val="0"/>
                <w:sz w:val="24"/>
                <w:szCs w:val="24"/>
              </w:rPr>
              <w:t>丙</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FBM1523</w:t>
            </w:r>
            <w:r>
              <w:rPr>
                <w:rFonts w:hint="eastAsia" w:ascii="宋体" w:hAnsi="宋体" w:cs="宋体"/>
                <w:kern w:val="0"/>
                <w:sz w:val="24"/>
                <w:szCs w:val="24"/>
              </w:rPr>
              <w:t>甲</w:t>
            </w:r>
            <w:r>
              <w:rPr>
                <w:rFonts w:ascii="宋体" w:hAnsi="宋体" w:cs="宋体"/>
                <w:kern w:val="0"/>
                <w:sz w:val="24"/>
                <w:szCs w:val="24"/>
              </w:rPr>
              <w:t>g</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FBM1523</w:t>
            </w:r>
            <w:r>
              <w:rPr>
                <w:rFonts w:hint="eastAsia" w:ascii="宋体" w:hAnsi="宋体" w:cs="宋体"/>
                <w:kern w:val="0"/>
                <w:sz w:val="24"/>
                <w:szCs w:val="24"/>
              </w:rPr>
              <w:t>乙</w:t>
            </w:r>
            <w:r>
              <w:rPr>
                <w:rFonts w:ascii="宋体" w:hAnsi="宋体" w:cs="宋体"/>
                <w:kern w:val="0"/>
                <w:sz w:val="24"/>
                <w:szCs w:val="24"/>
              </w:rPr>
              <w:t>g</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FBM1521</w:t>
            </w:r>
            <w:r>
              <w:rPr>
                <w:rFonts w:hint="eastAsia" w:ascii="宋体" w:hAnsi="宋体" w:cs="宋体"/>
                <w:kern w:val="0"/>
                <w:sz w:val="24"/>
                <w:szCs w:val="24"/>
              </w:rPr>
              <w:t>甲</w:t>
            </w:r>
            <w:r>
              <w:rPr>
                <w:rFonts w:ascii="宋体" w:hAnsi="宋体" w:cs="宋体"/>
                <w:kern w:val="0"/>
                <w:sz w:val="24"/>
                <w:szCs w:val="24"/>
              </w:rPr>
              <w:t>g</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FBM1521</w:t>
            </w:r>
            <w:r>
              <w:rPr>
                <w:rFonts w:hint="eastAsia" w:ascii="宋体" w:hAnsi="宋体" w:cs="宋体"/>
                <w:kern w:val="0"/>
                <w:sz w:val="24"/>
                <w:szCs w:val="24"/>
              </w:rPr>
              <w:t>甲</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FM1021</w:t>
            </w:r>
            <w:r>
              <w:rPr>
                <w:rFonts w:hint="eastAsia" w:ascii="宋体" w:hAnsi="宋体" w:cs="宋体"/>
                <w:kern w:val="0"/>
                <w:sz w:val="24"/>
                <w:szCs w:val="24"/>
              </w:rPr>
              <w:t>甲</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FM1023</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FM1023</w:t>
            </w:r>
            <w:r>
              <w:rPr>
                <w:rFonts w:hint="eastAsia" w:ascii="宋体" w:hAnsi="宋体" w:cs="宋体"/>
                <w:kern w:val="0"/>
                <w:sz w:val="24"/>
                <w:szCs w:val="24"/>
              </w:rPr>
              <w:t>甲</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FBMa1523</w:t>
            </w:r>
            <w:r>
              <w:rPr>
                <w:rFonts w:hint="eastAsia" w:ascii="宋体" w:hAnsi="宋体" w:cs="宋体"/>
                <w:kern w:val="0"/>
                <w:sz w:val="24"/>
                <w:szCs w:val="24"/>
              </w:rPr>
              <w:t>乙</w:t>
            </w:r>
            <w:r>
              <w:rPr>
                <w:rFonts w:ascii="宋体" w:hAnsi="宋体" w:cs="宋体"/>
                <w:kern w:val="0"/>
                <w:sz w:val="24"/>
                <w:szCs w:val="24"/>
              </w:rPr>
              <w:t>g</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FBM1023</w:t>
            </w:r>
            <w:r>
              <w:rPr>
                <w:rFonts w:hint="eastAsia" w:ascii="宋体" w:hAnsi="宋体" w:cs="宋体"/>
                <w:kern w:val="0"/>
                <w:sz w:val="24"/>
                <w:szCs w:val="24"/>
              </w:rPr>
              <w:t>甲</w:t>
            </w:r>
            <w:r>
              <w:rPr>
                <w:rFonts w:ascii="宋体" w:hAnsi="宋体" w:cs="宋体"/>
                <w:kern w:val="0"/>
                <w:sz w:val="24"/>
                <w:szCs w:val="24"/>
              </w:rPr>
              <w:t>g</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FM0921</w:t>
            </w:r>
            <w:r>
              <w:rPr>
                <w:rFonts w:hint="eastAsia" w:ascii="宋体" w:hAnsi="宋体" w:cs="宋体"/>
                <w:kern w:val="0"/>
                <w:sz w:val="24"/>
                <w:szCs w:val="24"/>
              </w:rPr>
              <w:t>丙</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FM3023</w:t>
            </w:r>
            <w:r>
              <w:rPr>
                <w:rFonts w:hint="eastAsia" w:ascii="宋体" w:hAnsi="宋体" w:cs="宋体"/>
                <w:kern w:val="0"/>
                <w:sz w:val="24"/>
                <w:szCs w:val="24"/>
              </w:rPr>
              <w:t>甲</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9370" w:type="dxa"/>
            <w:gridSpan w:val="6"/>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675"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AHU-207-1</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AHU-207-2</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AHU-208</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AHU-209</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525"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FAU-206</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FAU-207</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FAU-208</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555"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高效送风口</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个</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77</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FP-51</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FP-68</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FP-85</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FP-102</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780m3/h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r>
              <w:rPr>
                <w:rFonts w:ascii="宋体" w:hAnsi="宋体" w:cs="宋体"/>
                <w:kern w:val="0"/>
                <w:sz w:val="24"/>
                <w:szCs w:val="24"/>
              </w:rPr>
              <w:t>FP-136</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1030m3/h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风管电预热</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8KW</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风管电预热</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16KW</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风管电预热</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4KW</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风管电预热</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4KW</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电动双位定风量</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电动双位定风量</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750m3/h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100m3/h</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DN32</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DN40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DN80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静态平衡阀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静态平衡阀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送风散流器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400*400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450"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400*400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79</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新风风口</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新风风口</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400*400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上排风口</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350*350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上排风格栅</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1000*630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169</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1000*630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500*320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400*320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200*160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250*250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500*320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630*630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1000*800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1250*800</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电动二通阀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闸阀</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金属软连接</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蝶阀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压力表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温度计</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排污阀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手动排气阀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Y</w:t>
            </w:r>
            <w:r>
              <w:rPr>
                <w:rFonts w:hint="eastAsia" w:ascii="宋体" w:hAnsi="宋体" w:cs="宋体"/>
                <w:kern w:val="0"/>
                <w:sz w:val="24"/>
                <w:szCs w:val="24"/>
              </w:rPr>
              <w:t>型过滤器</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软接</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闸阀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自动排气阀</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gridSpan w:val="2"/>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　</w:t>
            </w:r>
          </w:p>
        </w:tc>
        <w:tc>
          <w:tcPr>
            <w:tcW w:w="91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9370" w:type="dxa"/>
            <w:gridSpan w:val="6"/>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三、电气照明设备</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1*28W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2*28W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双管荧光灯</w:t>
            </w:r>
            <w:r>
              <w:rPr>
                <w:rFonts w:ascii="宋体" w:hAnsi="宋体" w:cs="宋体"/>
                <w:kern w:val="0"/>
                <w:sz w:val="24"/>
                <w:szCs w:val="24"/>
              </w:rPr>
              <w:t>2*28W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3*28</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3*28W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3*40W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格栅灯盘</w:t>
            </w:r>
            <w:r>
              <w:rPr>
                <w:rFonts w:ascii="宋体" w:hAnsi="宋体" w:cs="宋体"/>
                <w:kern w:val="0"/>
                <w:sz w:val="24"/>
                <w:szCs w:val="24"/>
              </w:rPr>
              <w:t>3*14W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r>
              <w:rPr>
                <w:rFonts w:ascii="宋体" w:hAnsi="宋体" w:cs="宋体"/>
                <w:kern w:val="0"/>
                <w:sz w:val="24"/>
                <w:szCs w:val="24"/>
              </w:rPr>
              <w:t>3*14W</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单管荧光灯</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防水防潮筒灯</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1*13w</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69</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换气扇</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镜前灯</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筒灯</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24VLED</w:t>
            </w:r>
            <w:r>
              <w:rPr>
                <w:rFonts w:hint="eastAsia" w:ascii="宋体" w:hAnsi="宋体" w:cs="宋体"/>
                <w:kern w:val="0"/>
                <w:sz w:val="24"/>
                <w:szCs w:val="24"/>
              </w:rPr>
              <w:t>应急照明灯</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疏散指示左</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疏散指示右</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疏散标志</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单联双控</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四联开关</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安全型双联二三极暗</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227</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五孔插座</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吊塔插座组</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单项三孔插座</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三相插座</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10KVA/220</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74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8KVA</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9370" w:type="dxa"/>
            <w:gridSpan w:val="6"/>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nil"/>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柱盆</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single" w:color="969696" w:sz="4" w:space="0"/>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蹲便器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single" w:color="969696" w:sz="4" w:space="0"/>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小便器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台盆</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淋浴器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坐便器</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拖布池</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污洗池</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single" w:color="969696" w:sz="4" w:space="0"/>
              <w:bottom w:val="single" w:color="969696" w:sz="4" w:space="0"/>
              <w:right w:val="single" w:color="969696"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清洗池</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single" w:color="969696" w:sz="4" w:space="0"/>
              <w:bottom w:val="single" w:color="969696" w:sz="4" w:space="0"/>
              <w:right w:val="single" w:color="969696"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single" w:color="000000" w:sz="4" w:space="0"/>
              <w:left w:val="nil"/>
              <w:bottom w:val="single" w:color="000000"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闸阀</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　</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　</w:t>
            </w:r>
          </w:p>
        </w:tc>
        <w:tc>
          <w:tcPr>
            <w:tcW w:w="1134" w:type="dxa"/>
            <w:gridSpan w:val="2"/>
            <w:tcBorders>
              <w:top w:val="single" w:color="000000" w:sz="4" w:space="0"/>
              <w:left w:val="nil"/>
              <w:bottom w:val="single" w:color="000000" w:sz="4" w:space="0"/>
              <w:right w:val="single" w:color="000000"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88</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角阀</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122</w:t>
            </w:r>
          </w:p>
        </w:tc>
      </w:tr>
      <w:tr>
        <w:tblPrEx>
          <w:tblCellMar>
            <w:top w:w="0" w:type="dxa"/>
            <w:left w:w="108" w:type="dxa"/>
            <w:bottom w:w="0" w:type="dxa"/>
            <w:right w:w="108" w:type="dxa"/>
          </w:tblCellMar>
        </w:tblPrEx>
        <w:trPr>
          <w:trHeight w:val="402" w:hRule="atLeast"/>
        </w:trPr>
        <w:tc>
          <w:tcPr>
            <w:tcW w:w="76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7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05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134" w:type="dxa"/>
            <w:gridSpan w:val="2"/>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99</w:t>
            </w:r>
          </w:p>
        </w:tc>
      </w:tr>
    </w:tbl>
    <w:p>
      <w:pPr>
        <w:spacing w:line="288" w:lineRule="auto"/>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spacing w:line="288" w:lineRule="auto"/>
        <w:rPr>
          <w:rFonts w:ascii="宋体" w:cs="Times New Roman"/>
          <w:sz w:val="24"/>
          <w:szCs w:val="24"/>
        </w:rPr>
      </w:pPr>
    </w:p>
    <w:tbl>
      <w:tblPr>
        <w:tblStyle w:val="15"/>
        <w:tblW w:w="9420" w:type="dxa"/>
        <w:tblInd w:w="0" w:type="dxa"/>
        <w:tblLayout w:type="fixed"/>
        <w:tblCellMar>
          <w:top w:w="0" w:type="dxa"/>
          <w:left w:w="108" w:type="dxa"/>
          <w:bottom w:w="0" w:type="dxa"/>
          <w:right w:w="108" w:type="dxa"/>
        </w:tblCellMar>
      </w:tblPr>
      <w:tblGrid>
        <w:gridCol w:w="700"/>
        <w:gridCol w:w="3680"/>
        <w:gridCol w:w="2480"/>
        <w:gridCol w:w="1280"/>
        <w:gridCol w:w="1280"/>
      </w:tblGrid>
      <w:tr>
        <w:tblPrEx>
          <w:tblCellMar>
            <w:top w:w="0" w:type="dxa"/>
            <w:left w:w="108" w:type="dxa"/>
            <w:bottom w:w="0" w:type="dxa"/>
            <w:right w:w="108" w:type="dxa"/>
          </w:tblCellMar>
        </w:tblPrEx>
        <w:trPr>
          <w:trHeight w:val="690" w:hRule="atLeast"/>
        </w:trPr>
        <w:tc>
          <w:tcPr>
            <w:tcW w:w="942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A</w:t>
            </w:r>
            <w:r>
              <w:rPr>
                <w:rFonts w:hint="eastAsia" w:ascii="宋体" w:hAnsi="宋体" w:cs="宋体"/>
                <w:b/>
                <w:bCs/>
                <w:kern w:val="0"/>
                <w:sz w:val="24"/>
                <w:szCs w:val="24"/>
              </w:rPr>
              <w:t>区</w:t>
            </w:r>
            <w:r>
              <w:rPr>
                <w:rFonts w:ascii="宋体" w:hAnsi="宋体" w:cs="宋体"/>
                <w:b/>
                <w:bCs/>
                <w:kern w:val="0"/>
                <w:sz w:val="24"/>
                <w:szCs w:val="24"/>
              </w:rPr>
              <w:t>3</w:t>
            </w:r>
            <w:r>
              <w:rPr>
                <w:rFonts w:hint="eastAsia" w:ascii="宋体" w:hAnsi="宋体" w:cs="宋体"/>
                <w:b/>
                <w:bCs/>
                <w:kern w:val="0"/>
                <w:sz w:val="24"/>
                <w:szCs w:val="24"/>
              </w:rPr>
              <w:t>层中心手术室设备明细</w:t>
            </w:r>
          </w:p>
        </w:tc>
      </w:tr>
      <w:tr>
        <w:tblPrEx>
          <w:tblCellMar>
            <w:top w:w="0" w:type="dxa"/>
            <w:left w:w="108" w:type="dxa"/>
            <w:bottom w:w="0" w:type="dxa"/>
            <w:right w:w="108"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4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气密双开门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气密单开门（防护）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r>
      <w:tr>
        <w:tblPrEx>
          <w:tblCellMar>
            <w:top w:w="0" w:type="dxa"/>
            <w:left w:w="108" w:type="dxa"/>
            <w:bottom w:w="0" w:type="dxa"/>
            <w:right w:w="108" w:type="dxa"/>
          </w:tblCellMar>
        </w:tblPrEx>
        <w:trPr>
          <w:trHeight w:val="799"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气密感应自动门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52</w:t>
            </w:r>
          </w:p>
        </w:tc>
      </w:tr>
      <w:tr>
        <w:tblPrEx>
          <w:tblCellMar>
            <w:top w:w="0" w:type="dxa"/>
            <w:left w:w="108" w:type="dxa"/>
            <w:bottom w:w="0" w:type="dxa"/>
            <w:right w:w="108" w:type="dxa"/>
          </w:tblCellMar>
        </w:tblPrEx>
        <w:trPr>
          <w:trHeight w:val="799"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气密感应自动门（防护）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甲级单开防火门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甲级双开防火门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乙级单开防火门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乙级双开防火门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保温柜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保冷柜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麻醉柜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物品柜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器械柜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nil"/>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63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AHU-304-1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AHU-309</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AHU-319</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AHU-329</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6800m3/h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AHU-339</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7100m3/h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AHU-349</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17500m3/h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12700m3/h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AHU-357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6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9500m3/h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FAU-308</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FAU-309</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FAU-310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FAU-311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FAU-312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15500m3/h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SJ-8NL3C(</w:t>
            </w:r>
            <w:r>
              <w:rPr>
                <w:rFonts w:hint="eastAsia" w:ascii="宋体" w:hAnsi="宋体" w:cs="宋体"/>
                <w:kern w:val="0"/>
                <w:sz w:val="24"/>
                <w:szCs w:val="24"/>
              </w:rPr>
              <w:t>弱</w:t>
            </w:r>
            <w:r>
              <w:rPr>
                <w:rFonts w:ascii="宋体" w:hAnsi="宋体" w:cs="宋体"/>
                <w:kern w:val="0"/>
                <w:sz w:val="24"/>
                <w:szCs w:val="24"/>
              </w:rPr>
              <w:t>)</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37</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SJ-8NL3C</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SJ-8NL3C(</w:t>
            </w:r>
            <w:r>
              <w:rPr>
                <w:rFonts w:hint="eastAsia" w:ascii="宋体" w:hAnsi="宋体" w:cs="宋体"/>
                <w:kern w:val="0"/>
                <w:sz w:val="24"/>
                <w:szCs w:val="24"/>
              </w:rPr>
              <w:t>强</w:t>
            </w:r>
            <w:r>
              <w:rPr>
                <w:rFonts w:ascii="宋体" w:hAnsi="宋体" w:cs="宋体"/>
                <w:kern w:val="0"/>
                <w:sz w:val="24"/>
                <w:szCs w:val="24"/>
              </w:rPr>
              <w:t>)</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SJ-9NL3C(</w:t>
            </w:r>
            <w:r>
              <w:rPr>
                <w:rFonts w:hint="eastAsia" w:ascii="宋体" w:hAnsi="宋体" w:cs="宋体"/>
                <w:kern w:val="0"/>
                <w:sz w:val="24"/>
                <w:szCs w:val="24"/>
              </w:rPr>
              <w:t>弱</w:t>
            </w:r>
            <w:r>
              <w:rPr>
                <w:rFonts w:ascii="宋体" w:hAnsi="宋体" w:cs="宋体"/>
                <w:kern w:val="0"/>
                <w:sz w:val="24"/>
                <w:szCs w:val="24"/>
              </w:rPr>
              <w:t>)</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SJ-9NL3C(</w:t>
            </w:r>
            <w:r>
              <w:rPr>
                <w:rFonts w:hint="eastAsia" w:ascii="宋体" w:hAnsi="宋体" w:cs="宋体"/>
                <w:kern w:val="0"/>
                <w:sz w:val="24"/>
                <w:szCs w:val="24"/>
              </w:rPr>
              <w:t>强</w:t>
            </w:r>
            <w:r>
              <w:rPr>
                <w:rFonts w:ascii="宋体" w:hAnsi="宋体" w:cs="宋体"/>
                <w:kern w:val="0"/>
                <w:sz w:val="24"/>
                <w:szCs w:val="24"/>
              </w:rPr>
              <w:t>)</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YDW2.6S2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BPT25-56A</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w:t>
            </w:r>
            <w:r>
              <w:rPr>
                <w:rFonts w:hint="eastAsia" w:ascii="宋体" w:hAnsi="宋体" w:cs="宋体"/>
                <w:kern w:val="0"/>
                <w:sz w:val="24"/>
                <w:szCs w:val="24"/>
              </w:rPr>
              <w:t>级手术室送风天花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II</w:t>
            </w:r>
            <w:r>
              <w:rPr>
                <w:rFonts w:hint="eastAsia" w:ascii="宋体" w:hAnsi="宋体" w:cs="宋体"/>
                <w:kern w:val="0"/>
                <w:sz w:val="24"/>
                <w:szCs w:val="24"/>
              </w:rPr>
              <w:t>级手术室送风天花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III</w:t>
            </w:r>
            <w:r>
              <w:rPr>
                <w:rFonts w:hint="eastAsia" w:ascii="宋体" w:hAnsi="宋体" w:cs="宋体"/>
                <w:kern w:val="0"/>
                <w:sz w:val="24"/>
                <w:szCs w:val="24"/>
              </w:rPr>
              <w:t>级手术室送风天花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高效送风口</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337</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排风口</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电动密闭阀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定风量阀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65</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双位定风量阀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空调机组控制柜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截止阀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1036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积分比例调节阀</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温湿度传感器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nil"/>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三、电气及照明</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r>
              <w:rPr>
                <w:rFonts w:hint="eastAsia" w:ascii="宋体" w:hAnsi="宋体" w:cs="宋体"/>
                <w:kern w:val="0"/>
                <w:sz w:val="24"/>
                <w:szCs w:val="24"/>
              </w:rPr>
              <w:t>电源（</w:t>
            </w:r>
            <w:r>
              <w:rPr>
                <w:rFonts w:ascii="宋体" w:hAnsi="宋体" w:cs="宋体"/>
                <w:kern w:val="0"/>
                <w:sz w:val="24"/>
                <w:szCs w:val="24"/>
              </w:rPr>
              <w:t>UPS</w:t>
            </w:r>
            <w:r>
              <w:rPr>
                <w:rFonts w:hint="eastAsia" w:ascii="宋体" w:hAnsi="宋体" w:cs="宋体"/>
                <w:kern w:val="0"/>
                <w:sz w:val="24"/>
                <w:szCs w:val="24"/>
              </w:rPr>
              <w:t>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四联开关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单联双控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1*28W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2*28W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2*14W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3*14W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3*28W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防潮防水筒灯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1*13W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LED</w:t>
            </w:r>
            <w:r>
              <w:rPr>
                <w:rFonts w:hint="eastAsia" w:ascii="宋体" w:hAnsi="宋体" w:cs="宋体"/>
                <w:kern w:val="0"/>
                <w:sz w:val="24"/>
                <w:szCs w:val="24"/>
              </w:rPr>
              <w:t>应急照明</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1*28W</w:t>
            </w:r>
            <w:r>
              <w:rPr>
                <w:rFonts w:hint="eastAsia" w:ascii="宋体" w:hAnsi="宋体" w:cs="宋体"/>
                <w:kern w:val="0"/>
                <w:sz w:val="24"/>
                <w:szCs w:val="24"/>
              </w:rPr>
              <w:t>，</w:t>
            </w:r>
            <w:r>
              <w:rPr>
                <w:rFonts w:ascii="宋体" w:hAnsi="宋体" w:cs="宋体"/>
                <w:kern w:val="0"/>
                <w:sz w:val="24"/>
                <w:szCs w:val="24"/>
              </w:rPr>
              <w:t>24V</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1*14W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w:t>
            </w:r>
            <w:r>
              <w:rPr>
                <w:rFonts w:ascii="宋体" w:hAnsi="宋体" w:cs="宋体"/>
                <w:kern w:val="0"/>
                <w:sz w:val="24"/>
                <w:szCs w:val="24"/>
              </w:rPr>
              <w:t xml:space="preserve"> </w:t>
            </w:r>
            <w:r>
              <w:rPr>
                <w:rFonts w:hint="eastAsia" w:ascii="宋体" w:hAnsi="宋体" w:cs="宋体"/>
                <w:kern w:val="0"/>
                <w:sz w:val="24"/>
                <w:szCs w:val="24"/>
              </w:rPr>
              <w:t>净化灯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3*40W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医用净化应急灯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3*40W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319</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五孔插座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安全型双联二三级插座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308</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温控器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插座箱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手术室中央控制箱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r>
      <w:tr>
        <w:tblPrEx>
          <w:tblCellMar>
            <w:top w:w="0" w:type="dxa"/>
            <w:left w:w="108" w:type="dxa"/>
            <w:bottom w:w="0" w:type="dxa"/>
            <w:right w:w="108" w:type="dxa"/>
          </w:tblCellMar>
        </w:tblPrEx>
        <w:trPr>
          <w:trHeight w:val="315" w:hRule="atLeast"/>
        </w:trPr>
        <w:tc>
          <w:tcPr>
            <w:tcW w:w="9420" w:type="dxa"/>
            <w:gridSpan w:val="5"/>
            <w:tcBorders>
              <w:top w:val="single" w:color="auto" w:sz="4" w:space="0"/>
              <w:left w:val="single" w:color="auto" w:sz="4" w:space="0"/>
              <w:bottom w:val="single" w:color="auto" w:sz="4" w:space="0"/>
              <w:right w:val="nil"/>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洗手盆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双槽清洗槽</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两位刷手池</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三位刷手池</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双位清洗池</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污洗池</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小便器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不锈钢伸缩管</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210</w:t>
            </w:r>
          </w:p>
        </w:tc>
      </w:tr>
      <w:tr>
        <w:tblPrEx>
          <w:tblCellMar>
            <w:top w:w="0" w:type="dxa"/>
            <w:left w:w="108" w:type="dxa"/>
            <w:bottom w:w="0" w:type="dxa"/>
            <w:right w:w="108" w:type="dxa"/>
          </w:tblCellMar>
        </w:tblPrEx>
        <w:trPr>
          <w:trHeight w:val="3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165</w:t>
            </w:r>
          </w:p>
        </w:tc>
      </w:tr>
    </w:tbl>
    <w:p>
      <w:pPr>
        <w:spacing w:line="288" w:lineRule="auto"/>
        <w:rPr>
          <w:rFonts w:ascii="宋体" w:cs="Times New Roman"/>
          <w:sz w:val="24"/>
          <w:szCs w:val="24"/>
        </w:rPr>
      </w:pPr>
    </w:p>
    <w:p>
      <w:pPr>
        <w:spacing w:line="288" w:lineRule="auto"/>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spacing w:line="288" w:lineRule="auto"/>
        <w:rPr>
          <w:rFonts w:ascii="宋体" w:cs="Times New Roman"/>
          <w:sz w:val="24"/>
          <w:szCs w:val="24"/>
        </w:rPr>
      </w:pPr>
    </w:p>
    <w:tbl>
      <w:tblPr>
        <w:tblStyle w:val="15"/>
        <w:tblW w:w="9420" w:type="dxa"/>
        <w:tblInd w:w="0" w:type="dxa"/>
        <w:tblLayout w:type="fixed"/>
        <w:tblCellMar>
          <w:top w:w="0" w:type="dxa"/>
          <w:left w:w="108" w:type="dxa"/>
          <w:bottom w:w="0" w:type="dxa"/>
          <w:right w:w="108" w:type="dxa"/>
        </w:tblCellMar>
      </w:tblPr>
      <w:tblGrid>
        <w:gridCol w:w="700"/>
        <w:gridCol w:w="3680"/>
        <w:gridCol w:w="2480"/>
        <w:gridCol w:w="1280"/>
        <w:gridCol w:w="1280"/>
      </w:tblGrid>
      <w:tr>
        <w:tblPrEx>
          <w:tblCellMar>
            <w:top w:w="0" w:type="dxa"/>
            <w:left w:w="108" w:type="dxa"/>
            <w:bottom w:w="0" w:type="dxa"/>
            <w:right w:w="108" w:type="dxa"/>
          </w:tblCellMar>
        </w:tblPrEx>
        <w:trPr>
          <w:trHeight w:val="750" w:hRule="atLeast"/>
        </w:trPr>
        <w:tc>
          <w:tcPr>
            <w:tcW w:w="942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A8</w:t>
            </w:r>
            <w:r>
              <w:rPr>
                <w:rFonts w:hint="eastAsia" w:ascii="宋体" w:hAnsi="宋体" w:cs="宋体"/>
                <w:b/>
                <w:bCs/>
                <w:kern w:val="0"/>
                <w:sz w:val="24"/>
                <w:szCs w:val="24"/>
              </w:rPr>
              <w:t>三层急诊手术部设备明细</w:t>
            </w:r>
          </w:p>
        </w:tc>
      </w:tr>
      <w:tr>
        <w:tblPrEx>
          <w:tblCellMar>
            <w:top w:w="0" w:type="dxa"/>
            <w:left w:w="108" w:type="dxa"/>
            <w:bottom w:w="0" w:type="dxa"/>
            <w:right w:w="108" w:type="dxa"/>
          </w:tblCellMar>
        </w:tblPrEx>
        <w:trPr>
          <w:trHeight w:val="405"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4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285"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0921MK1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w1021MK1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54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s1021MK1q</w:t>
            </w:r>
            <w:r>
              <w:rPr>
                <w:rFonts w:hint="eastAsia" w:ascii="宋体" w:hAnsi="宋体" w:cs="宋体"/>
                <w:kern w:val="0"/>
                <w:sz w:val="24"/>
                <w:szCs w:val="24"/>
              </w:rPr>
              <w:t>（防护）</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1023MK1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39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气密感应防护门（手术室）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1521AD1Q</w:t>
            </w:r>
            <w:r>
              <w:rPr>
                <w:rFonts w:hint="eastAsia" w:ascii="宋体" w:hAnsi="宋体" w:cs="宋体"/>
                <w:kern w:val="0"/>
                <w:sz w:val="24"/>
                <w:szCs w:val="24"/>
              </w:rPr>
              <w:t>（防护）</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气密感应自动门（手术室）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1521AD1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气密封双开门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1221MK2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气密封双开门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1521MK2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气密封双开门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1523MK2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FM1021</w:t>
            </w:r>
            <w:r>
              <w:rPr>
                <w:rFonts w:hint="eastAsia" w:ascii="宋体" w:hAnsi="宋体" w:cs="宋体"/>
                <w:kern w:val="0"/>
                <w:sz w:val="24"/>
                <w:szCs w:val="24"/>
              </w:rPr>
              <w:t>（甲级防火门）</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54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FQM1524</w:t>
            </w:r>
            <w:r>
              <w:rPr>
                <w:rFonts w:hint="eastAsia" w:ascii="宋体" w:hAnsi="宋体" w:cs="宋体"/>
                <w:kern w:val="0"/>
                <w:sz w:val="24"/>
                <w:szCs w:val="24"/>
              </w:rPr>
              <w:t>（甲级防火门）</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54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FBM1524</w:t>
            </w:r>
            <w:r>
              <w:rPr>
                <w:rFonts w:hint="eastAsia" w:ascii="宋体" w:hAnsi="宋体" w:cs="宋体"/>
                <w:kern w:val="0"/>
                <w:sz w:val="24"/>
                <w:szCs w:val="24"/>
              </w:rPr>
              <w:t>（乙级防火门）</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保温柜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保冷柜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麻醉柜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物品柜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器械柜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6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AHU340</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AHU343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2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Ⅲ级手术室送风天花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1400*2600*550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1200*1000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1300*1000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下排风口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200*200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1000*600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格栅上排风口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亚高效送风口（</w:t>
            </w:r>
            <w:r>
              <w:rPr>
                <w:rFonts w:ascii="宋体" w:hAnsi="宋体" w:cs="宋体"/>
                <w:kern w:val="0"/>
                <w:sz w:val="24"/>
                <w:szCs w:val="24"/>
              </w:rPr>
              <w:t>H10</w:t>
            </w:r>
            <w:r>
              <w:rPr>
                <w:rFonts w:hint="eastAsia" w:ascii="宋体" w:hAnsi="宋体" w:cs="宋体"/>
                <w:kern w:val="0"/>
                <w:sz w:val="24"/>
                <w:szCs w:val="24"/>
              </w:rPr>
              <w:t>）</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亚高效送风口（</w:t>
            </w:r>
            <w:r>
              <w:rPr>
                <w:rFonts w:ascii="宋体" w:hAnsi="宋体" w:cs="宋体"/>
                <w:kern w:val="0"/>
                <w:sz w:val="24"/>
                <w:szCs w:val="24"/>
              </w:rPr>
              <w:t>H10</w:t>
            </w:r>
            <w:r>
              <w:rPr>
                <w:rFonts w:hint="eastAsia" w:ascii="宋体" w:hAnsi="宋体" w:cs="宋体"/>
                <w:kern w:val="0"/>
                <w:sz w:val="24"/>
                <w:szCs w:val="24"/>
              </w:rPr>
              <w:t>）</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600*600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空调控制柜</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温湿度传感器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动态平衡电动调节阀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水阀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w:t>
            </w:r>
          </w:p>
        </w:tc>
      </w:tr>
      <w:tr>
        <w:tblPrEx>
          <w:tblCellMar>
            <w:top w:w="0" w:type="dxa"/>
            <w:left w:w="108" w:type="dxa"/>
            <w:bottom w:w="0" w:type="dxa"/>
            <w:right w:w="108" w:type="dxa"/>
          </w:tblCellMar>
        </w:tblPrEx>
        <w:trPr>
          <w:trHeight w:val="285"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三、电气照明设备</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手术室中控箱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液晶观片灯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四联</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密闭磨砂灯具</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1*28w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密闭磨砂灯具</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2*28w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2*14w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医用密闭磨砂灯具</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3*14w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防水防潮筒灯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1*13w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24VLED</w:t>
            </w:r>
            <w:r>
              <w:rPr>
                <w:rFonts w:hint="eastAsia" w:ascii="宋体" w:hAnsi="宋体" w:cs="宋体"/>
                <w:kern w:val="0"/>
                <w:sz w:val="24"/>
                <w:szCs w:val="24"/>
              </w:rPr>
              <w:t>应急照明灯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24V</w:t>
            </w:r>
            <w:r>
              <w:rPr>
                <w:rFonts w:hint="eastAsia" w:ascii="宋体" w:hAnsi="宋体" w:cs="宋体"/>
                <w:kern w:val="0"/>
                <w:sz w:val="24"/>
                <w:szCs w:val="24"/>
              </w:rPr>
              <w:t>安全出口指示灯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24V</w:t>
            </w:r>
            <w:r>
              <w:rPr>
                <w:rFonts w:hint="eastAsia" w:ascii="宋体" w:hAnsi="宋体" w:cs="宋体"/>
                <w:kern w:val="0"/>
                <w:sz w:val="24"/>
                <w:szCs w:val="24"/>
              </w:rPr>
              <w:t>疏散指示灯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单管荧光灯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1*28w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广播喇叭</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单联双控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五孔插座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105</w:t>
            </w:r>
          </w:p>
        </w:tc>
      </w:tr>
      <w:tr>
        <w:tblPrEx>
          <w:tblCellMar>
            <w:top w:w="0" w:type="dxa"/>
            <w:left w:w="108" w:type="dxa"/>
            <w:bottom w:w="0" w:type="dxa"/>
            <w:right w:w="108" w:type="dxa"/>
          </w:tblCellMar>
        </w:tblPrEx>
        <w:trPr>
          <w:trHeight w:val="285"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刷手池</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双人位</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刷手池</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三人位</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洗手盆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大便器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含底盒、插咀</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台盆</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淋浴器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r>
    </w:tbl>
    <w:p>
      <w:pPr>
        <w:spacing w:line="288" w:lineRule="auto"/>
        <w:rPr>
          <w:rFonts w:ascii="宋体" w:cs="Times New Roman"/>
          <w:sz w:val="24"/>
          <w:szCs w:val="24"/>
        </w:rPr>
      </w:pPr>
    </w:p>
    <w:p>
      <w:pPr>
        <w:spacing w:line="288" w:lineRule="auto"/>
        <w:rPr>
          <w:rFonts w:ascii="宋体" w:cs="Times New Roman"/>
          <w:sz w:val="24"/>
          <w:szCs w:val="24"/>
        </w:rPr>
      </w:pPr>
    </w:p>
    <w:p>
      <w:pPr>
        <w:spacing w:line="288" w:lineRule="auto"/>
        <w:rPr>
          <w:rFonts w:ascii="宋体" w:cs="Times New Roman"/>
          <w:sz w:val="24"/>
          <w:szCs w:val="24"/>
        </w:rPr>
      </w:pPr>
    </w:p>
    <w:p>
      <w:pPr>
        <w:widowControl/>
        <w:spacing w:line="288" w:lineRule="auto"/>
        <w:jc w:val="left"/>
        <w:rPr>
          <w:rFonts w:ascii="宋体" w:cs="Times New Roman"/>
          <w:sz w:val="24"/>
          <w:szCs w:val="24"/>
        </w:rPr>
      </w:pPr>
      <w:r>
        <w:rPr>
          <w:rFonts w:ascii="宋体" w:cs="Times New Roman"/>
          <w:sz w:val="24"/>
          <w:szCs w:val="24"/>
        </w:rPr>
        <w:br w:type="page"/>
      </w:r>
    </w:p>
    <w:tbl>
      <w:tblPr>
        <w:tblStyle w:val="15"/>
        <w:tblW w:w="9420" w:type="dxa"/>
        <w:tblInd w:w="0" w:type="dxa"/>
        <w:tblLayout w:type="fixed"/>
        <w:tblCellMar>
          <w:top w:w="0" w:type="dxa"/>
          <w:left w:w="108" w:type="dxa"/>
          <w:bottom w:w="0" w:type="dxa"/>
          <w:right w:w="108" w:type="dxa"/>
        </w:tblCellMar>
      </w:tblPr>
      <w:tblGrid>
        <w:gridCol w:w="700"/>
        <w:gridCol w:w="3680"/>
        <w:gridCol w:w="2480"/>
        <w:gridCol w:w="1280"/>
        <w:gridCol w:w="1280"/>
      </w:tblGrid>
      <w:tr>
        <w:tblPrEx>
          <w:tblCellMar>
            <w:top w:w="0" w:type="dxa"/>
            <w:left w:w="108" w:type="dxa"/>
            <w:bottom w:w="0" w:type="dxa"/>
            <w:right w:w="108" w:type="dxa"/>
          </w:tblCellMar>
        </w:tblPrEx>
        <w:trPr>
          <w:trHeight w:val="690" w:hRule="atLeast"/>
        </w:trPr>
        <w:tc>
          <w:tcPr>
            <w:tcW w:w="942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B</w:t>
            </w:r>
            <w:r>
              <w:rPr>
                <w:rFonts w:hint="eastAsia" w:ascii="宋体" w:hAnsi="宋体" w:cs="宋体"/>
                <w:b/>
                <w:bCs/>
                <w:kern w:val="0"/>
                <w:sz w:val="24"/>
                <w:szCs w:val="24"/>
              </w:rPr>
              <w:t>区</w:t>
            </w:r>
            <w:r>
              <w:rPr>
                <w:rFonts w:ascii="宋体" w:hAnsi="宋体" w:cs="宋体"/>
                <w:b/>
                <w:bCs/>
                <w:kern w:val="0"/>
                <w:sz w:val="24"/>
                <w:szCs w:val="24"/>
              </w:rPr>
              <w:t>3</w:t>
            </w:r>
            <w:r>
              <w:rPr>
                <w:rFonts w:hint="eastAsia" w:ascii="宋体" w:hAnsi="宋体" w:cs="宋体"/>
                <w:b/>
                <w:bCs/>
                <w:kern w:val="0"/>
                <w:sz w:val="24"/>
                <w:szCs w:val="24"/>
              </w:rPr>
              <w:t>层</w:t>
            </w:r>
            <w:r>
              <w:rPr>
                <w:rFonts w:ascii="宋体" w:hAnsi="宋体" w:cs="宋体"/>
                <w:b/>
                <w:bCs/>
                <w:kern w:val="0"/>
                <w:sz w:val="24"/>
                <w:szCs w:val="24"/>
              </w:rPr>
              <w:t>ICU</w:t>
            </w:r>
            <w:r>
              <w:rPr>
                <w:rFonts w:hint="eastAsia" w:ascii="宋体" w:hAnsi="宋体" w:cs="宋体"/>
                <w:b/>
                <w:bCs/>
                <w:kern w:val="0"/>
                <w:sz w:val="24"/>
                <w:szCs w:val="24"/>
              </w:rPr>
              <w:t>病房设备明细</w:t>
            </w:r>
          </w:p>
        </w:tc>
      </w:tr>
      <w:tr>
        <w:tblPrEx>
          <w:tblCellMar>
            <w:top w:w="0" w:type="dxa"/>
            <w:left w:w="108" w:type="dxa"/>
            <w:bottom w:w="0" w:type="dxa"/>
            <w:right w:w="108" w:type="dxa"/>
          </w:tblCellMar>
        </w:tblPrEx>
        <w:trPr>
          <w:trHeight w:val="540" w:hRule="atLeast"/>
        </w:trPr>
        <w:tc>
          <w:tcPr>
            <w:tcW w:w="70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4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61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医用单开感应电动平移气密门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1500*2100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1500*2100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医用单开手推平开气密门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1000*2100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医用双开手推平开气密门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1500*2100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51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AHU301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52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DN65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DN20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DN32</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935*1350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935*1350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送风口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200*200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8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8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上回风口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480"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r>
      <w:tr>
        <w:tblPrEx>
          <w:tblCellMar>
            <w:top w:w="0" w:type="dxa"/>
            <w:left w:w="108" w:type="dxa"/>
            <w:bottom w:w="0" w:type="dxa"/>
            <w:right w:w="108" w:type="dxa"/>
          </w:tblCellMar>
        </w:tblPrEx>
        <w:trPr>
          <w:trHeight w:val="285"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空调控制柜</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三、电气及照明项目</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75KW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10KVA</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单项万能插座（摄像机）</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设备带插座组</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r>
      <w:tr>
        <w:tblPrEx>
          <w:tblCellMar>
            <w:top w:w="0" w:type="dxa"/>
            <w:left w:w="108" w:type="dxa"/>
            <w:bottom w:w="0" w:type="dxa"/>
            <w:right w:w="108" w:type="dxa"/>
          </w:tblCellMar>
        </w:tblPrEx>
        <w:trPr>
          <w:trHeight w:val="402" w:hRule="atLeast"/>
        </w:trPr>
        <w:tc>
          <w:tcPr>
            <w:tcW w:w="942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四、给排水系统</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洗手盆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蹲便器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含底盒、插咀</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DN20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70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DN20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bl>
    <w:p>
      <w:pPr>
        <w:spacing w:line="288" w:lineRule="auto"/>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spacing w:line="288" w:lineRule="auto"/>
        <w:rPr>
          <w:rFonts w:ascii="宋体" w:cs="Times New Roman"/>
          <w:sz w:val="24"/>
          <w:szCs w:val="24"/>
        </w:rPr>
      </w:pPr>
    </w:p>
    <w:tbl>
      <w:tblPr>
        <w:tblStyle w:val="15"/>
        <w:tblW w:w="9360" w:type="dxa"/>
        <w:tblInd w:w="0" w:type="dxa"/>
        <w:tblLayout w:type="fixed"/>
        <w:tblCellMar>
          <w:top w:w="0" w:type="dxa"/>
          <w:left w:w="108" w:type="dxa"/>
          <w:bottom w:w="0" w:type="dxa"/>
          <w:right w:w="108" w:type="dxa"/>
        </w:tblCellMar>
      </w:tblPr>
      <w:tblGrid>
        <w:gridCol w:w="640"/>
        <w:gridCol w:w="3680"/>
        <w:gridCol w:w="2480"/>
        <w:gridCol w:w="1280"/>
        <w:gridCol w:w="1280"/>
      </w:tblGrid>
      <w:tr>
        <w:tblPrEx>
          <w:tblCellMar>
            <w:top w:w="0" w:type="dxa"/>
            <w:left w:w="108" w:type="dxa"/>
            <w:bottom w:w="0" w:type="dxa"/>
            <w:right w:w="108" w:type="dxa"/>
          </w:tblCellMar>
        </w:tblPrEx>
        <w:trPr>
          <w:trHeight w:val="690" w:hRule="atLeast"/>
        </w:trPr>
        <w:tc>
          <w:tcPr>
            <w:tcW w:w="9360" w:type="dxa"/>
            <w:gridSpan w:val="5"/>
            <w:tcBorders>
              <w:top w:val="nil"/>
              <w:left w:val="nil"/>
              <w:bottom w:val="nil"/>
              <w:right w:val="nil"/>
            </w:tcBorders>
            <w:noWrap w:val="0"/>
            <w:vAlign w:val="center"/>
          </w:tcPr>
          <w:p>
            <w:pPr>
              <w:widowControl/>
              <w:spacing w:line="288" w:lineRule="auto"/>
              <w:jc w:val="center"/>
              <w:rPr>
                <w:rFonts w:ascii="宋体" w:cs="Times New Roman"/>
                <w:b/>
                <w:bCs/>
                <w:kern w:val="0"/>
                <w:sz w:val="24"/>
                <w:szCs w:val="24"/>
              </w:rPr>
            </w:pPr>
            <w:r>
              <w:rPr>
                <w:rFonts w:ascii="宋体" w:hAnsi="宋体" w:cs="宋体"/>
                <w:b/>
                <w:bCs/>
                <w:kern w:val="0"/>
                <w:sz w:val="24"/>
                <w:szCs w:val="24"/>
              </w:rPr>
              <w:t>B</w:t>
            </w:r>
            <w:r>
              <w:rPr>
                <w:rFonts w:hint="eastAsia" w:ascii="宋体" w:hAnsi="宋体" w:cs="宋体"/>
                <w:b/>
                <w:bCs/>
                <w:kern w:val="0"/>
                <w:sz w:val="24"/>
                <w:szCs w:val="24"/>
              </w:rPr>
              <w:t>区</w:t>
            </w:r>
            <w:r>
              <w:rPr>
                <w:rFonts w:ascii="宋体" w:hAnsi="宋体" w:cs="宋体"/>
                <w:b/>
                <w:bCs/>
                <w:kern w:val="0"/>
                <w:sz w:val="24"/>
                <w:szCs w:val="24"/>
              </w:rPr>
              <w:t>4</w:t>
            </w:r>
            <w:r>
              <w:rPr>
                <w:rFonts w:hint="eastAsia" w:ascii="宋体" w:hAnsi="宋体" w:cs="宋体"/>
                <w:b/>
                <w:bCs/>
                <w:kern w:val="0"/>
                <w:sz w:val="24"/>
                <w:szCs w:val="24"/>
              </w:rPr>
              <w:t>层手术室设备明细</w:t>
            </w:r>
          </w:p>
        </w:tc>
      </w:tr>
      <w:tr>
        <w:tblPrEx>
          <w:tblCellMar>
            <w:top w:w="0" w:type="dxa"/>
            <w:left w:w="108" w:type="dxa"/>
            <w:bottom w:w="0" w:type="dxa"/>
            <w:right w:w="108" w:type="dxa"/>
          </w:tblCellMar>
        </w:tblPrEx>
        <w:trPr>
          <w:trHeight w:val="540" w:hRule="atLeast"/>
        </w:trPr>
        <w:tc>
          <w:tcPr>
            <w:tcW w:w="640" w:type="dxa"/>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36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设备名称</w:t>
            </w:r>
          </w:p>
        </w:tc>
        <w:tc>
          <w:tcPr>
            <w:tcW w:w="24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单位</w:t>
            </w:r>
          </w:p>
        </w:tc>
        <w:tc>
          <w:tcPr>
            <w:tcW w:w="1280" w:type="dxa"/>
            <w:tcBorders>
              <w:top w:val="single" w:color="auto" w:sz="4" w:space="0"/>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r>
      <w:tr>
        <w:tblPrEx>
          <w:tblCellMar>
            <w:top w:w="0" w:type="dxa"/>
            <w:left w:w="108" w:type="dxa"/>
            <w:bottom w:w="0" w:type="dxa"/>
            <w:right w:w="108" w:type="dxa"/>
          </w:tblCellMar>
        </w:tblPrEx>
        <w:trPr>
          <w:trHeight w:val="402" w:hRule="atLeast"/>
        </w:trPr>
        <w:tc>
          <w:tcPr>
            <w:tcW w:w="936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一、装饰项目</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气密单开门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气密感应防护门（手术室）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1821AD1Q</w:t>
            </w:r>
            <w:r>
              <w:rPr>
                <w:rFonts w:hint="eastAsia" w:ascii="宋体" w:hAnsi="宋体" w:cs="宋体"/>
                <w:kern w:val="0"/>
                <w:sz w:val="24"/>
                <w:szCs w:val="24"/>
              </w:rPr>
              <w:t>（防护）</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气密感应自动门（手术室）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1821AD1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气密感应防护门（手术室）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1521AD1Q</w:t>
            </w:r>
            <w:r>
              <w:rPr>
                <w:rFonts w:hint="eastAsia" w:ascii="宋体" w:hAnsi="宋体" w:cs="宋体"/>
                <w:kern w:val="0"/>
                <w:sz w:val="24"/>
                <w:szCs w:val="24"/>
              </w:rPr>
              <w:t>（防护）</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气密封双开门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1521MK1</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气密封门（手术室）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FQXM1023</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气密封门（手术室）</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1021MK1Q</w:t>
            </w:r>
            <w:r>
              <w:rPr>
                <w:rFonts w:hint="eastAsia" w:ascii="宋体" w:hAnsi="宋体" w:cs="宋体"/>
                <w:kern w:val="0"/>
                <w:sz w:val="24"/>
                <w:szCs w:val="24"/>
              </w:rPr>
              <w:t>（防护）</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FBM1524</w:t>
            </w:r>
            <w:r>
              <w:rPr>
                <w:rFonts w:hint="eastAsia" w:ascii="宋体" w:hAnsi="宋体" w:cs="宋体"/>
                <w:kern w:val="0"/>
                <w:sz w:val="24"/>
                <w:szCs w:val="24"/>
              </w:rPr>
              <w:t>（乙级防火门）</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樘</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保温柜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保冷柜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麻醉柜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物品柜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器械柜</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rPr>
          <w:trHeight w:val="402" w:hRule="atLeast"/>
        </w:trPr>
        <w:tc>
          <w:tcPr>
            <w:tcW w:w="936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二、净化空调及自动控制系统</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空气处理机组</w:t>
            </w:r>
            <w:r>
              <w:rPr>
                <w:rFonts w:ascii="宋体" w:hAnsi="宋体" w:cs="宋体"/>
                <w:kern w:val="0"/>
                <w:sz w:val="24"/>
                <w:szCs w:val="24"/>
              </w:rPr>
              <w:t>AHU407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FAU302</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FAU303</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FAU304</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FAU305</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FAU306</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新风处理机组</w:t>
            </w:r>
            <w:r>
              <w:rPr>
                <w:rFonts w:ascii="宋体" w:hAnsi="宋体" w:cs="宋体"/>
                <w:kern w:val="0"/>
                <w:sz w:val="24"/>
                <w:szCs w:val="24"/>
              </w:rPr>
              <w:t>FAU307</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排风机</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1500m3/h</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台</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w:t>
            </w:r>
            <w:r>
              <w:rPr>
                <w:rFonts w:hint="eastAsia" w:ascii="宋体" w:hAnsi="宋体" w:cs="宋体"/>
                <w:kern w:val="0"/>
                <w:sz w:val="24"/>
                <w:szCs w:val="24"/>
              </w:rPr>
              <w:t>级手术室送风天花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2400*2600*550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Ⅲ级手术室送风天花</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1400*2600*550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31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R250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31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rPr>
          <w:trHeight w:val="31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电动定风量阀门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R400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电动阀及执行器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r>
      <w:tr>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935*1350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新风百叶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685*1350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r>
      <w:tr>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排风百叶</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935*1350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排风口</w:t>
            </w:r>
            <w:r>
              <w:rPr>
                <w:rFonts w:ascii="宋体" w:hAnsi="宋体" w:cs="宋体"/>
                <w:kern w:val="0"/>
                <w:sz w:val="24"/>
                <w:szCs w:val="24"/>
              </w:rPr>
              <w:t>600*400</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回风口</w:t>
            </w:r>
            <w:r>
              <w:rPr>
                <w:rFonts w:ascii="宋体" w:hAnsi="宋体" w:cs="宋体"/>
                <w:kern w:val="0"/>
                <w:sz w:val="24"/>
                <w:szCs w:val="24"/>
              </w:rPr>
              <w:t>1000*600</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高效送风口</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r>
              <w:rPr>
                <w:rFonts w:ascii="宋体" w:hAnsi="宋体" w:cs="宋体"/>
                <w:kern w:val="0"/>
                <w:sz w:val="24"/>
                <w:szCs w:val="24"/>
              </w:rPr>
              <w:t>900*400</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下回风口</w:t>
            </w:r>
            <w:r>
              <w:rPr>
                <w:rFonts w:ascii="宋体" w:hAnsi="宋体" w:cs="宋体"/>
                <w:kern w:val="0"/>
                <w:sz w:val="24"/>
                <w:szCs w:val="24"/>
              </w:rPr>
              <w:t>1200*400</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手动风量调节阀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151</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止回阀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防火阀</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空调控制柜</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套</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温湿度传感器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blPrEx>
          <w:tblCellMar>
            <w:top w:w="0" w:type="dxa"/>
            <w:left w:w="108" w:type="dxa"/>
            <w:bottom w:w="0" w:type="dxa"/>
            <w:right w:w="108" w:type="dxa"/>
          </w:tblCellMar>
        </w:tblPrEx>
        <w:trPr>
          <w:trHeight w:val="285"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风机盘管</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936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三、电气及照明项目</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UPS</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20KW</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ascii="宋体" w:hAnsi="宋体" w:cs="宋体"/>
                <w:kern w:val="0"/>
                <w:sz w:val="24"/>
                <w:szCs w:val="24"/>
              </w:rPr>
              <w:t>IT</w:t>
            </w:r>
            <w:r>
              <w:rPr>
                <w:rFonts w:hint="eastAsia" w:ascii="宋体" w:hAnsi="宋体" w:cs="宋体"/>
                <w:kern w:val="0"/>
                <w:sz w:val="24"/>
                <w:szCs w:val="24"/>
              </w:rPr>
              <w:t>系统</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10KVA</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手术室中控箱</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液晶观片灯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六联</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液晶观片灯</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四联</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L1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58</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L</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L1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灯盘</w:t>
            </w:r>
            <w:r>
              <w:rPr>
                <w:rFonts w:ascii="宋体" w:hAnsi="宋体" w:cs="宋体"/>
                <w:kern w:val="0"/>
                <w:sz w:val="24"/>
                <w:szCs w:val="24"/>
              </w:rPr>
              <w:t>YL1</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双联开关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单联双控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三联开关</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防水插座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五孔插座</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地插</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20"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设备带插座组</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rPr>
          <w:trHeight w:val="402" w:hRule="atLeast"/>
        </w:trPr>
        <w:tc>
          <w:tcPr>
            <w:tcW w:w="9360" w:type="dxa"/>
            <w:gridSpan w:val="5"/>
            <w:tcBorders>
              <w:top w:val="single" w:color="auto" w:sz="4" w:space="0"/>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四、给排水系统</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洗手盆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污洗盆</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3680"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大便器</w:t>
            </w:r>
          </w:p>
        </w:tc>
        <w:tc>
          <w:tcPr>
            <w:tcW w:w="24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含底盒、插咀</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台盆</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淋浴器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拖布池</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DN20</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r>
      <w:tr>
        <w:tblPrEx>
          <w:tblCellMar>
            <w:top w:w="0" w:type="dxa"/>
            <w:left w:w="108" w:type="dxa"/>
            <w:bottom w:w="0" w:type="dxa"/>
            <w:right w:w="108" w:type="dxa"/>
          </w:tblCellMar>
        </w:tblPrEx>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金属软管</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DN15</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r>
      <w:tr>
        <w:trPr>
          <w:trHeight w:val="402" w:hRule="atLeast"/>
        </w:trPr>
        <w:tc>
          <w:tcPr>
            <w:tcW w:w="64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3680" w:type="dxa"/>
            <w:tcBorders>
              <w:top w:val="nil"/>
              <w:left w:val="nil"/>
              <w:bottom w:val="single" w:color="auto" w:sz="4" w:space="0"/>
              <w:right w:val="nil"/>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阀门</w:t>
            </w:r>
          </w:p>
        </w:tc>
        <w:tc>
          <w:tcPr>
            <w:tcW w:w="2480"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个</w:t>
            </w:r>
          </w:p>
        </w:tc>
        <w:tc>
          <w:tcPr>
            <w:tcW w:w="128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r>
    </w:tbl>
    <w:p>
      <w:pPr>
        <w:spacing w:line="288" w:lineRule="auto"/>
        <w:rPr>
          <w:rFonts w:ascii="宋体" w:cs="Times New Roman"/>
          <w:sz w:val="24"/>
          <w:szCs w:val="24"/>
        </w:rPr>
      </w:pPr>
    </w:p>
    <w:p>
      <w:pPr>
        <w:pStyle w:val="14"/>
        <w:spacing w:before="0" w:after="0" w:line="288" w:lineRule="auto"/>
        <w:jc w:val="left"/>
        <w:rPr>
          <w:rFonts w:ascii="宋体" w:cs="Times New Roman"/>
          <w:sz w:val="24"/>
          <w:szCs w:val="24"/>
        </w:rPr>
      </w:pPr>
      <w:r>
        <w:rPr>
          <w:rFonts w:ascii="宋体" w:cs="Times New Roman"/>
          <w:sz w:val="24"/>
          <w:szCs w:val="24"/>
        </w:rPr>
        <w:br w:type="page"/>
      </w:r>
      <w:r>
        <w:rPr>
          <w:rFonts w:hint="eastAsia" w:ascii="宋体" w:hAnsi="宋体" w:cs="宋体"/>
          <w:sz w:val="24"/>
          <w:szCs w:val="24"/>
        </w:rPr>
        <w:t>附表二：</w:t>
      </w:r>
    </w:p>
    <w:tbl>
      <w:tblPr>
        <w:tblStyle w:val="15"/>
        <w:tblW w:w="10580" w:type="dxa"/>
        <w:jc w:val="center"/>
        <w:tblLayout w:type="fixed"/>
        <w:tblCellMar>
          <w:top w:w="0" w:type="dxa"/>
          <w:left w:w="108" w:type="dxa"/>
          <w:bottom w:w="0" w:type="dxa"/>
          <w:right w:w="108" w:type="dxa"/>
        </w:tblCellMar>
      </w:tblPr>
      <w:tblGrid>
        <w:gridCol w:w="512"/>
        <w:gridCol w:w="1460"/>
        <w:gridCol w:w="984"/>
        <w:gridCol w:w="1460"/>
        <w:gridCol w:w="989"/>
        <w:gridCol w:w="1514"/>
        <w:gridCol w:w="743"/>
        <w:gridCol w:w="631"/>
        <w:gridCol w:w="616"/>
        <w:gridCol w:w="1671"/>
      </w:tblGrid>
      <w:tr>
        <w:tblPrEx>
          <w:tblCellMar>
            <w:top w:w="0" w:type="dxa"/>
            <w:left w:w="108" w:type="dxa"/>
            <w:bottom w:w="0" w:type="dxa"/>
            <w:right w:w="108" w:type="dxa"/>
          </w:tblCellMar>
        </w:tblPrEx>
        <w:trPr>
          <w:trHeight w:val="600" w:hRule="atLeast"/>
          <w:jc w:val="center"/>
        </w:trPr>
        <w:tc>
          <w:tcPr>
            <w:tcW w:w="10580" w:type="dxa"/>
            <w:gridSpan w:val="10"/>
            <w:tcBorders>
              <w:top w:val="nil"/>
              <w:left w:val="nil"/>
              <w:bottom w:val="single" w:color="auto" w:sz="4" w:space="0"/>
              <w:right w:val="nil"/>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维保耗材更换统计表</w:t>
            </w:r>
          </w:p>
        </w:tc>
      </w:tr>
      <w:tr>
        <w:tblPrEx>
          <w:tblCellMar>
            <w:top w:w="0" w:type="dxa"/>
            <w:left w:w="108" w:type="dxa"/>
            <w:bottom w:w="0" w:type="dxa"/>
            <w:right w:w="108" w:type="dxa"/>
          </w:tblCellMar>
        </w:tblPrEx>
        <w:trPr>
          <w:trHeight w:val="480"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序号</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耗材名称</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品牌</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安装位置</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效率等级</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规格型号</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数量</w:t>
            </w:r>
          </w:p>
        </w:tc>
        <w:tc>
          <w:tcPr>
            <w:tcW w:w="631"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次</w:t>
            </w:r>
            <w:r>
              <w:rPr>
                <w:rFonts w:ascii="宋体" w:hAnsi="宋体" w:cs="宋体"/>
                <w:b/>
                <w:bCs/>
                <w:kern w:val="0"/>
                <w:sz w:val="24"/>
                <w:szCs w:val="24"/>
              </w:rPr>
              <w:t>/</w:t>
            </w:r>
            <w:r>
              <w:rPr>
                <w:rFonts w:hint="eastAsia" w:ascii="宋体" w:hAnsi="宋体" w:cs="宋体"/>
                <w:b/>
                <w:bCs/>
                <w:kern w:val="0"/>
                <w:sz w:val="24"/>
                <w:szCs w:val="24"/>
              </w:rPr>
              <w:t>年</w:t>
            </w:r>
          </w:p>
        </w:tc>
        <w:tc>
          <w:tcPr>
            <w:tcW w:w="61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b/>
                <w:bCs/>
                <w:kern w:val="0"/>
                <w:sz w:val="24"/>
                <w:szCs w:val="24"/>
              </w:rPr>
            </w:pPr>
            <w:r>
              <w:rPr>
                <w:rFonts w:hint="eastAsia" w:ascii="宋体" w:hAnsi="宋体" w:cs="宋体"/>
                <w:b/>
                <w:bCs/>
                <w:kern w:val="0"/>
                <w:sz w:val="24"/>
                <w:szCs w:val="24"/>
              </w:rPr>
              <w:t>小计</w:t>
            </w:r>
          </w:p>
        </w:tc>
        <w:tc>
          <w:tcPr>
            <w:tcW w:w="1671" w:type="dxa"/>
            <w:tcBorders>
              <w:top w:val="nil"/>
              <w:left w:val="nil"/>
              <w:bottom w:val="single" w:color="auto" w:sz="4" w:space="0"/>
              <w:right w:val="single" w:color="auto" w:sz="4" w:space="0"/>
            </w:tcBorders>
            <w:noWrap w:val="0"/>
            <w:vAlign w:val="bottom"/>
          </w:tcPr>
          <w:p>
            <w:pPr>
              <w:widowControl/>
              <w:spacing w:line="288" w:lineRule="auto"/>
              <w:jc w:val="left"/>
              <w:rPr>
                <w:rFonts w:ascii="宋体" w:cs="Times New Roman"/>
                <w:b/>
                <w:bCs/>
                <w:kern w:val="0"/>
                <w:sz w:val="24"/>
                <w:szCs w:val="24"/>
              </w:rPr>
            </w:pPr>
            <w:r>
              <w:rPr>
                <w:rFonts w:hint="eastAsia" w:ascii="宋体" w:hAnsi="宋体" w:cs="宋体"/>
                <w:b/>
                <w:bCs/>
                <w:kern w:val="0"/>
                <w:sz w:val="24"/>
                <w:szCs w:val="24"/>
              </w:rPr>
              <w:t>维保规范依据及更换周期说明</w:t>
            </w: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290*290*46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48 </w:t>
            </w:r>
          </w:p>
        </w:tc>
        <w:tc>
          <w:tcPr>
            <w:tcW w:w="1671" w:type="dxa"/>
            <w:vMerge w:val="restart"/>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按照北京市地方标准</w:t>
            </w:r>
            <w:r>
              <w:rPr>
                <w:rFonts w:ascii="宋体" w:hAnsi="宋体" w:cs="宋体"/>
                <w:kern w:val="0"/>
                <w:sz w:val="24"/>
                <w:szCs w:val="24"/>
              </w:rPr>
              <w:t>DB11/408-2007</w:t>
            </w:r>
            <w:r>
              <w:rPr>
                <w:rFonts w:hint="eastAsia" w:ascii="宋体" w:hAnsi="宋体" w:cs="宋体"/>
                <w:kern w:val="0"/>
                <w:sz w:val="24"/>
                <w:szCs w:val="24"/>
              </w:rPr>
              <w:t>《医院洁净手术部污染控制规范》中第</w:t>
            </w:r>
            <w:r>
              <w:rPr>
                <w:rFonts w:ascii="宋体" w:hAnsi="宋体" w:cs="宋体"/>
                <w:kern w:val="0"/>
                <w:sz w:val="24"/>
                <w:szCs w:val="24"/>
              </w:rPr>
              <w:t>5.2.4</w:t>
            </w:r>
            <w:r>
              <w:rPr>
                <w:rFonts w:hint="eastAsia" w:ascii="宋体" w:hAnsi="宋体" w:cs="宋体"/>
                <w:kern w:val="0"/>
                <w:sz w:val="24"/>
                <w:szCs w:val="24"/>
              </w:rPr>
              <w:t>条款要求，应按表</w:t>
            </w:r>
            <w:r>
              <w:rPr>
                <w:rFonts w:ascii="宋体" w:hAnsi="宋体" w:cs="宋体"/>
                <w:kern w:val="0"/>
                <w:sz w:val="24"/>
                <w:szCs w:val="24"/>
              </w:rPr>
              <w:t>2</w:t>
            </w:r>
            <w:r>
              <w:rPr>
                <w:rFonts w:hint="eastAsia" w:ascii="宋体" w:hAnsi="宋体" w:cs="宋体"/>
                <w:kern w:val="0"/>
                <w:sz w:val="24"/>
                <w:szCs w:val="24"/>
              </w:rPr>
              <w:t>进行过滤器更换。其中表</w:t>
            </w:r>
            <w:r>
              <w:rPr>
                <w:rFonts w:ascii="宋体" w:hAnsi="宋体" w:cs="宋体"/>
                <w:kern w:val="0"/>
                <w:sz w:val="24"/>
                <w:szCs w:val="24"/>
              </w:rPr>
              <w:t>2</w:t>
            </w:r>
            <w:r>
              <w:rPr>
                <w:rFonts w:hint="eastAsia" w:ascii="宋体" w:hAnsi="宋体" w:cs="宋体"/>
                <w:kern w:val="0"/>
                <w:sz w:val="24"/>
                <w:szCs w:val="24"/>
              </w:rPr>
              <w:t>过滤器更换周期要求粗效过滤器更换周期为</w:t>
            </w:r>
            <w:r>
              <w:rPr>
                <w:rFonts w:ascii="宋体" w:hAnsi="宋体" w:cs="宋体"/>
                <w:kern w:val="0"/>
                <w:sz w:val="24"/>
                <w:szCs w:val="24"/>
              </w:rPr>
              <w:t>1-2</w:t>
            </w:r>
            <w:r>
              <w:rPr>
                <w:rFonts w:hint="eastAsia" w:ascii="宋体" w:hAnsi="宋体" w:cs="宋体"/>
                <w:kern w:val="0"/>
                <w:sz w:val="24"/>
                <w:szCs w:val="24"/>
              </w:rPr>
              <w:t>个月。由于北京地区风沙较大、雾霾天气时空气中</w:t>
            </w:r>
            <w:r>
              <w:rPr>
                <w:rFonts w:ascii="宋体" w:hAnsi="宋体" w:cs="宋体"/>
                <w:kern w:val="0"/>
                <w:sz w:val="24"/>
                <w:szCs w:val="24"/>
              </w:rPr>
              <w:t>PM2.5</w:t>
            </w:r>
            <w:r>
              <w:rPr>
                <w:rFonts w:hint="eastAsia" w:ascii="宋体" w:hAnsi="宋体" w:cs="宋体"/>
                <w:kern w:val="0"/>
                <w:sz w:val="24"/>
                <w:szCs w:val="24"/>
              </w:rPr>
              <w:t>颗粒物严重超标，净化空调机组不间断运行导致过滤器很快堵塞，粗效过滤器更换周期选择为</w:t>
            </w:r>
            <w:r>
              <w:rPr>
                <w:rFonts w:ascii="宋体" w:hAnsi="宋体" w:cs="宋体"/>
                <w:kern w:val="0"/>
                <w:sz w:val="24"/>
                <w:szCs w:val="24"/>
              </w:rPr>
              <w:t>1</w:t>
            </w:r>
            <w:r>
              <w:rPr>
                <w:rFonts w:hint="eastAsia" w:ascii="宋体" w:hAnsi="宋体" w:cs="宋体"/>
                <w:kern w:val="0"/>
                <w:sz w:val="24"/>
                <w:szCs w:val="24"/>
              </w:rPr>
              <w:t>个月，每年更换</w:t>
            </w:r>
            <w:r>
              <w:rPr>
                <w:rFonts w:ascii="宋体" w:hAnsi="宋体" w:cs="宋体"/>
                <w:kern w:val="0"/>
                <w:sz w:val="24"/>
                <w:szCs w:val="24"/>
              </w:rPr>
              <w:t>12</w:t>
            </w:r>
            <w:r>
              <w:rPr>
                <w:rFonts w:hint="eastAsia" w:ascii="宋体" w:hAnsi="宋体" w:cs="宋体"/>
                <w:kern w:val="0"/>
                <w:sz w:val="24"/>
                <w:szCs w:val="24"/>
              </w:rPr>
              <w:t>次。</w:t>
            </w: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290*492*46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290*595*46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528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390*450*45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395*450*45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192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450*400*45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465*445*45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432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492*492*46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480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492*595*46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216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493*595*46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515*550*40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515*550*45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72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550*470*45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192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550*515*45</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595*290*46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595*493*46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595*595*46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192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592*592*46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672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592*492*46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888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592*292*46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1464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492*292*46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264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292*292*46</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144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1000*600*20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restart"/>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按照北京市地方标准</w:t>
            </w:r>
            <w:r>
              <w:rPr>
                <w:rFonts w:ascii="宋体" w:hAnsi="宋体" w:cs="宋体"/>
                <w:kern w:val="0"/>
                <w:sz w:val="24"/>
                <w:szCs w:val="24"/>
              </w:rPr>
              <w:t>DB11/408-2007</w:t>
            </w:r>
            <w:r>
              <w:rPr>
                <w:rFonts w:hint="eastAsia" w:ascii="宋体" w:hAnsi="宋体" w:cs="宋体"/>
                <w:kern w:val="0"/>
                <w:sz w:val="24"/>
                <w:szCs w:val="24"/>
              </w:rPr>
              <w:t>《医院洁净手术部污染控制规范》中第</w:t>
            </w:r>
            <w:r>
              <w:rPr>
                <w:rFonts w:ascii="宋体" w:hAnsi="宋体" w:cs="宋体"/>
                <w:kern w:val="0"/>
                <w:sz w:val="24"/>
                <w:szCs w:val="24"/>
              </w:rPr>
              <w:t>5.2.4</w:t>
            </w:r>
            <w:r>
              <w:rPr>
                <w:rFonts w:hint="eastAsia" w:ascii="宋体" w:hAnsi="宋体" w:cs="宋体"/>
                <w:kern w:val="0"/>
                <w:sz w:val="24"/>
                <w:szCs w:val="24"/>
              </w:rPr>
              <w:t>条款要求，应按表</w:t>
            </w:r>
            <w:r>
              <w:rPr>
                <w:rFonts w:ascii="宋体" w:hAnsi="宋体" w:cs="宋体"/>
                <w:kern w:val="0"/>
                <w:sz w:val="24"/>
                <w:szCs w:val="24"/>
              </w:rPr>
              <w:t>2</w:t>
            </w:r>
            <w:r>
              <w:rPr>
                <w:rFonts w:hint="eastAsia" w:ascii="宋体" w:hAnsi="宋体" w:cs="宋体"/>
                <w:kern w:val="0"/>
                <w:sz w:val="24"/>
                <w:szCs w:val="24"/>
              </w:rPr>
              <w:t>进行过滤器更换。其中表</w:t>
            </w:r>
            <w:r>
              <w:rPr>
                <w:rFonts w:ascii="宋体" w:hAnsi="宋体" w:cs="宋体"/>
                <w:kern w:val="0"/>
                <w:sz w:val="24"/>
                <w:szCs w:val="24"/>
              </w:rPr>
              <w:t>2</w:t>
            </w:r>
            <w:r>
              <w:rPr>
                <w:rFonts w:hint="eastAsia" w:ascii="宋体" w:hAnsi="宋体" w:cs="宋体"/>
                <w:kern w:val="0"/>
                <w:sz w:val="24"/>
                <w:szCs w:val="24"/>
              </w:rPr>
              <w:t>过滤器更换周期要求粗效过滤器更换周期为</w:t>
            </w:r>
            <w:r>
              <w:rPr>
                <w:rFonts w:ascii="宋体" w:hAnsi="宋体" w:cs="宋体"/>
                <w:kern w:val="0"/>
                <w:sz w:val="24"/>
                <w:szCs w:val="24"/>
              </w:rPr>
              <w:t>1-2</w:t>
            </w:r>
            <w:r>
              <w:rPr>
                <w:rFonts w:hint="eastAsia" w:ascii="宋体" w:hAnsi="宋体" w:cs="宋体"/>
                <w:kern w:val="0"/>
                <w:sz w:val="24"/>
                <w:szCs w:val="24"/>
              </w:rPr>
              <w:t>个月。考虑到回风粗效过滤器安装在净化区域内，净化房间内空气质量较好，因此更换周期选择规范要求的下限为</w:t>
            </w:r>
            <w:r>
              <w:rPr>
                <w:rFonts w:ascii="宋体" w:hAnsi="宋体" w:cs="宋体"/>
                <w:kern w:val="0"/>
                <w:sz w:val="24"/>
                <w:szCs w:val="24"/>
              </w:rPr>
              <w:t>2</w:t>
            </w:r>
            <w:r>
              <w:rPr>
                <w:rFonts w:hint="eastAsia" w:ascii="宋体" w:hAnsi="宋体" w:cs="宋体"/>
                <w:kern w:val="0"/>
                <w:sz w:val="24"/>
                <w:szCs w:val="24"/>
              </w:rPr>
              <w:t>个月，每年更换</w:t>
            </w:r>
            <w:r>
              <w:rPr>
                <w:rFonts w:ascii="宋体" w:hAnsi="宋体" w:cs="宋体"/>
                <w:kern w:val="0"/>
                <w:sz w:val="24"/>
                <w:szCs w:val="24"/>
              </w:rPr>
              <w:t>6</w:t>
            </w:r>
            <w:r>
              <w:rPr>
                <w:rFonts w:hint="eastAsia" w:ascii="宋体" w:hAnsi="宋体" w:cs="宋体"/>
                <w:kern w:val="0"/>
                <w:sz w:val="24"/>
                <w:szCs w:val="24"/>
              </w:rPr>
              <w:t>次。</w:t>
            </w: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1105*200*20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1105*305*20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140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840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1200*410*20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132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150*730*20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155*305*20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155*630*20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54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200*200*20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205*255*20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130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780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205*305*20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275*405*20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310*805*20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720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350*200*20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380*380*20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405*305*20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410*200*20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450*350*20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495*300*20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1320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500*305*20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325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1950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500*400*20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450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468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600*410*20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630*305*20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710*430*20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740*390*20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800*300*20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800*500*20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810*310*20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420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粗效过滤器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净化区域回风</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G4</w:t>
            </w:r>
            <w:r>
              <w:rPr>
                <w:rFonts w:hint="eastAsia" w:ascii="宋体" w:hAnsi="宋体" w:cs="宋体"/>
                <w:kern w:val="0"/>
                <w:sz w:val="24"/>
                <w:szCs w:val="24"/>
              </w:rPr>
              <w:t>铝框</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900*410*20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492*492*300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42 </w:t>
            </w:r>
          </w:p>
        </w:tc>
        <w:tc>
          <w:tcPr>
            <w:tcW w:w="1671" w:type="dxa"/>
            <w:vMerge w:val="restart"/>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按照北京市地方标准</w:t>
            </w:r>
            <w:r>
              <w:rPr>
                <w:rFonts w:ascii="宋体" w:hAnsi="宋体" w:cs="宋体"/>
                <w:kern w:val="0"/>
                <w:sz w:val="24"/>
                <w:szCs w:val="24"/>
              </w:rPr>
              <w:t>DB11/408-2007</w:t>
            </w:r>
            <w:r>
              <w:rPr>
                <w:rFonts w:hint="eastAsia" w:ascii="宋体" w:hAnsi="宋体" w:cs="宋体"/>
                <w:kern w:val="0"/>
                <w:sz w:val="24"/>
                <w:szCs w:val="24"/>
              </w:rPr>
              <w:t>《医院洁净手术部污染控制规范》中第</w:t>
            </w:r>
            <w:r>
              <w:rPr>
                <w:rFonts w:ascii="宋体" w:hAnsi="宋体" w:cs="宋体"/>
                <w:kern w:val="0"/>
                <w:sz w:val="24"/>
                <w:szCs w:val="24"/>
              </w:rPr>
              <w:t>5.2.4</w:t>
            </w:r>
            <w:r>
              <w:rPr>
                <w:rFonts w:hint="eastAsia" w:ascii="宋体" w:hAnsi="宋体" w:cs="宋体"/>
                <w:kern w:val="0"/>
                <w:sz w:val="24"/>
                <w:szCs w:val="24"/>
              </w:rPr>
              <w:t>条款要求，应按表</w:t>
            </w:r>
            <w:r>
              <w:rPr>
                <w:rFonts w:ascii="宋体" w:hAnsi="宋体" w:cs="宋体"/>
                <w:kern w:val="0"/>
                <w:sz w:val="24"/>
                <w:szCs w:val="24"/>
              </w:rPr>
              <w:t>2</w:t>
            </w:r>
            <w:r>
              <w:rPr>
                <w:rFonts w:hint="eastAsia" w:ascii="宋体" w:hAnsi="宋体" w:cs="宋体"/>
                <w:kern w:val="0"/>
                <w:sz w:val="24"/>
                <w:szCs w:val="24"/>
              </w:rPr>
              <w:t>进行过滤器更换。其中表</w:t>
            </w:r>
            <w:r>
              <w:rPr>
                <w:rFonts w:ascii="宋体" w:hAnsi="宋体" w:cs="宋体"/>
                <w:kern w:val="0"/>
                <w:sz w:val="24"/>
                <w:szCs w:val="24"/>
              </w:rPr>
              <w:t>2</w:t>
            </w:r>
            <w:r>
              <w:rPr>
                <w:rFonts w:hint="eastAsia" w:ascii="宋体" w:hAnsi="宋体" w:cs="宋体"/>
                <w:kern w:val="0"/>
                <w:sz w:val="24"/>
                <w:szCs w:val="24"/>
              </w:rPr>
              <w:t>过滤器更换周期要求中效过滤器更换周期为</w:t>
            </w:r>
            <w:r>
              <w:rPr>
                <w:rFonts w:ascii="宋体" w:hAnsi="宋体" w:cs="宋体"/>
                <w:kern w:val="0"/>
                <w:sz w:val="24"/>
                <w:szCs w:val="24"/>
              </w:rPr>
              <w:t>2-4</w:t>
            </w:r>
            <w:r>
              <w:rPr>
                <w:rFonts w:hint="eastAsia" w:ascii="宋体" w:hAnsi="宋体" w:cs="宋体"/>
                <w:kern w:val="0"/>
                <w:sz w:val="24"/>
                <w:szCs w:val="24"/>
              </w:rPr>
              <w:t>个月。由于北京地区风沙较大、雾霾天气时空气中</w:t>
            </w:r>
            <w:r>
              <w:rPr>
                <w:rFonts w:ascii="宋体" w:hAnsi="宋体" w:cs="宋体"/>
                <w:kern w:val="0"/>
                <w:sz w:val="24"/>
                <w:szCs w:val="24"/>
              </w:rPr>
              <w:t>PM2.5</w:t>
            </w:r>
            <w:r>
              <w:rPr>
                <w:rFonts w:hint="eastAsia" w:ascii="宋体" w:hAnsi="宋体" w:cs="宋体"/>
                <w:kern w:val="0"/>
                <w:sz w:val="24"/>
                <w:szCs w:val="24"/>
              </w:rPr>
              <w:t>颗粒物严重超标，净化空调机组不间断运行导致过滤器很快堵塞，中效过滤器更换周期选择为</w:t>
            </w:r>
            <w:r>
              <w:rPr>
                <w:rFonts w:ascii="宋体" w:hAnsi="宋体" w:cs="宋体"/>
                <w:kern w:val="0"/>
                <w:sz w:val="24"/>
                <w:szCs w:val="24"/>
              </w:rPr>
              <w:t>2</w:t>
            </w:r>
            <w:r>
              <w:rPr>
                <w:rFonts w:hint="eastAsia" w:ascii="宋体" w:hAnsi="宋体" w:cs="宋体"/>
                <w:kern w:val="0"/>
                <w:sz w:val="24"/>
                <w:szCs w:val="24"/>
              </w:rPr>
              <w:t>个月，每年更换</w:t>
            </w:r>
            <w:r>
              <w:rPr>
                <w:rFonts w:ascii="宋体" w:hAnsi="宋体" w:cs="宋体"/>
                <w:kern w:val="0"/>
                <w:sz w:val="24"/>
                <w:szCs w:val="24"/>
              </w:rPr>
              <w:t>6</w:t>
            </w:r>
            <w:r>
              <w:rPr>
                <w:rFonts w:hint="eastAsia" w:ascii="宋体" w:hAnsi="宋体" w:cs="宋体"/>
                <w:kern w:val="0"/>
                <w:sz w:val="24"/>
                <w:szCs w:val="24"/>
              </w:rPr>
              <w:t>次。</w:t>
            </w: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492*595*300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132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595*595*300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72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290*492*300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290*595*300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292*290*300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287*287*550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287*592*550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114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490*490*550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490*592*550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592*287*550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96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592*490*381</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592*490*550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592*592*550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630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592*492*550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744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592*292*550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171</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1026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492*292*550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53</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318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492*492*550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中效过滤器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F8</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292*292*550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19</w:t>
            </w:r>
          </w:p>
        </w:tc>
        <w:tc>
          <w:tcPr>
            <w:tcW w:w="631"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w:t>
            </w:r>
          </w:p>
        </w:tc>
        <w:tc>
          <w:tcPr>
            <w:tcW w:w="616"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114</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592*492*292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64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128 </w:t>
            </w:r>
          </w:p>
        </w:tc>
        <w:tc>
          <w:tcPr>
            <w:tcW w:w="1671" w:type="dxa"/>
            <w:vMerge w:val="restart"/>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按照北京市地方标准</w:t>
            </w:r>
            <w:r>
              <w:rPr>
                <w:rFonts w:ascii="宋体" w:hAnsi="宋体" w:cs="宋体"/>
                <w:kern w:val="0"/>
                <w:sz w:val="24"/>
                <w:szCs w:val="24"/>
              </w:rPr>
              <w:t>DB11/408-2007</w:t>
            </w:r>
            <w:r>
              <w:rPr>
                <w:rFonts w:hint="eastAsia" w:ascii="宋体" w:hAnsi="宋体" w:cs="宋体"/>
                <w:kern w:val="0"/>
                <w:sz w:val="24"/>
                <w:szCs w:val="24"/>
              </w:rPr>
              <w:t>《医院洁净手术部污染控制规范》中第</w:t>
            </w:r>
            <w:r>
              <w:rPr>
                <w:rFonts w:ascii="宋体" w:hAnsi="宋体" w:cs="宋体"/>
                <w:kern w:val="0"/>
                <w:sz w:val="24"/>
                <w:szCs w:val="24"/>
              </w:rPr>
              <w:t>5.2.4</w:t>
            </w:r>
            <w:r>
              <w:rPr>
                <w:rFonts w:hint="eastAsia" w:ascii="宋体" w:hAnsi="宋体" w:cs="宋体"/>
                <w:kern w:val="0"/>
                <w:sz w:val="24"/>
                <w:szCs w:val="24"/>
              </w:rPr>
              <w:t>条款要求，应按表</w:t>
            </w:r>
            <w:r>
              <w:rPr>
                <w:rFonts w:ascii="宋体" w:hAnsi="宋体" w:cs="宋体"/>
                <w:kern w:val="0"/>
                <w:sz w:val="24"/>
                <w:szCs w:val="24"/>
              </w:rPr>
              <w:t>2</w:t>
            </w:r>
            <w:r>
              <w:rPr>
                <w:rFonts w:hint="eastAsia" w:ascii="宋体" w:hAnsi="宋体" w:cs="宋体"/>
                <w:kern w:val="0"/>
                <w:sz w:val="24"/>
                <w:szCs w:val="24"/>
              </w:rPr>
              <w:t>进行过滤器更换。其中表</w:t>
            </w:r>
            <w:r>
              <w:rPr>
                <w:rFonts w:ascii="宋体" w:hAnsi="宋体" w:cs="宋体"/>
                <w:kern w:val="0"/>
                <w:sz w:val="24"/>
                <w:szCs w:val="24"/>
              </w:rPr>
              <w:t>2</w:t>
            </w:r>
            <w:r>
              <w:rPr>
                <w:rFonts w:hint="eastAsia" w:ascii="宋体" w:hAnsi="宋体" w:cs="宋体"/>
                <w:kern w:val="0"/>
                <w:sz w:val="24"/>
                <w:szCs w:val="24"/>
              </w:rPr>
              <w:t>过滤器更换周期要求亚高效过滤器更换周期为</w:t>
            </w:r>
            <w:r>
              <w:rPr>
                <w:rFonts w:ascii="宋体" w:hAnsi="宋体" w:cs="宋体"/>
                <w:kern w:val="0"/>
                <w:sz w:val="24"/>
                <w:szCs w:val="24"/>
              </w:rPr>
              <w:t>1</w:t>
            </w:r>
            <w:r>
              <w:rPr>
                <w:rFonts w:hint="eastAsia" w:ascii="宋体" w:hAnsi="宋体" w:cs="宋体"/>
                <w:kern w:val="0"/>
                <w:sz w:val="24"/>
                <w:szCs w:val="24"/>
              </w:rPr>
              <w:t>年。</w:t>
            </w: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592*292*292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104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492*292*292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492*492*292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30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292*292*292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287*287*292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287*592*292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10</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10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490*592*292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79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592*287*292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80</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592*490*292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81</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亚高效过滤器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H10</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592*592*292</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56</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56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82</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515*550*20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5 </w:t>
            </w:r>
          </w:p>
        </w:tc>
        <w:tc>
          <w:tcPr>
            <w:tcW w:w="1671" w:type="dxa"/>
            <w:vMerge w:val="restart"/>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按照</w:t>
            </w:r>
            <w:r>
              <w:rPr>
                <w:rFonts w:ascii="宋体" w:hAnsi="宋体" w:cs="宋体"/>
                <w:kern w:val="0"/>
                <w:sz w:val="24"/>
                <w:szCs w:val="24"/>
              </w:rPr>
              <w:t>WS/T368-2012</w:t>
            </w:r>
            <w:r>
              <w:rPr>
                <w:rFonts w:hint="eastAsia" w:ascii="宋体" w:hAnsi="宋体" w:cs="宋体"/>
                <w:kern w:val="0"/>
                <w:sz w:val="24"/>
                <w:szCs w:val="24"/>
              </w:rPr>
              <w:t>《医院空气净化管理规范》中第</w:t>
            </w:r>
            <w:r>
              <w:rPr>
                <w:rFonts w:ascii="宋体" w:hAnsi="宋体" w:cs="宋体"/>
                <w:kern w:val="0"/>
                <w:sz w:val="24"/>
                <w:szCs w:val="24"/>
              </w:rPr>
              <w:t>5.3.2.4</w:t>
            </w:r>
            <w:r>
              <w:rPr>
                <w:rFonts w:hint="eastAsia" w:ascii="宋体" w:hAnsi="宋体" w:cs="宋体"/>
                <w:kern w:val="0"/>
                <w:sz w:val="24"/>
                <w:szCs w:val="24"/>
              </w:rPr>
              <w:t>条款要求，排风机组中的中效过滤器宜每年更换，发现污染和堵塞及时更换。</w:t>
            </w: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83</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448*395*20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84</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395*450*20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85</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550*515*20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86</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465*445*20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18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8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87</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550*470*20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8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600"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88</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活性炭过滤器</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AAF</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排风机组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590*300*280</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24</w:t>
            </w:r>
          </w:p>
        </w:tc>
        <w:tc>
          <w:tcPr>
            <w:tcW w:w="631" w:type="dxa"/>
            <w:tcBorders>
              <w:top w:val="nil"/>
              <w:left w:val="nil"/>
              <w:bottom w:val="single" w:color="auto" w:sz="4" w:space="0"/>
              <w:right w:val="single" w:color="auto" w:sz="4" w:space="0"/>
            </w:tcBorders>
            <w:noWrap w:val="0"/>
            <w:vAlign w:val="bottom"/>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bottom"/>
          </w:tcPr>
          <w:p>
            <w:pPr>
              <w:widowControl/>
              <w:spacing w:line="288" w:lineRule="auto"/>
              <w:jc w:val="right"/>
              <w:rPr>
                <w:rFonts w:ascii="宋体" w:cs="Times New Roman"/>
                <w:kern w:val="0"/>
                <w:sz w:val="24"/>
                <w:szCs w:val="24"/>
              </w:rPr>
            </w:pPr>
            <w:r>
              <w:rPr>
                <w:rFonts w:ascii="宋体" w:hAnsi="宋体" w:cs="宋体"/>
                <w:kern w:val="0"/>
                <w:sz w:val="24"/>
                <w:szCs w:val="24"/>
              </w:rPr>
              <w:t xml:space="preserve">24 </w:t>
            </w:r>
          </w:p>
        </w:tc>
        <w:tc>
          <w:tcPr>
            <w:tcW w:w="1671" w:type="dxa"/>
            <w:vMerge w:val="continue"/>
            <w:tcBorders>
              <w:top w:val="nil"/>
              <w:left w:val="single" w:color="auto" w:sz="4" w:space="0"/>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p>
        </w:tc>
      </w:tr>
      <w:tr>
        <w:tblPrEx>
          <w:tblCellMar>
            <w:top w:w="0" w:type="dxa"/>
            <w:left w:w="108" w:type="dxa"/>
            <w:bottom w:w="0" w:type="dxa"/>
            <w:right w:w="108" w:type="dxa"/>
          </w:tblCellMar>
        </w:tblPrEx>
        <w:trPr>
          <w:trHeight w:val="2505" w:hRule="atLeast"/>
          <w:jc w:val="center"/>
        </w:trPr>
        <w:tc>
          <w:tcPr>
            <w:tcW w:w="512" w:type="dxa"/>
            <w:tcBorders>
              <w:top w:val="nil"/>
              <w:left w:val="single" w:color="auto" w:sz="4" w:space="0"/>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89</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风机传动皮带</w:t>
            </w:r>
          </w:p>
        </w:tc>
        <w:tc>
          <w:tcPr>
            <w:tcW w:w="98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日本三星</w:t>
            </w:r>
          </w:p>
        </w:tc>
        <w:tc>
          <w:tcPr>
            <w:tcW w:w="1460"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净化空调机组</w:t>
            </w:r>
          </w:p>
        </w:tc>
        <w:tc>
          <w:tcPr>
            <w:tcW w:w="989"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1514"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hint="eastAsia" w:ascii="宋体" w:hAnsi="宋体" w:cs="宋体"/>
                <w:kern w:val="0"/>
                <w:sz w:val="24"/>
                <w:szCs w:val="24"/>
              </w:rPr>
              <w:t>　</w:t>
            </w:r>
          </w:p>
        </w:tc>
        <w:tc>
          <w:tcPr>
            <w:tcW w:w="743"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369</w:t>
            </w:r>
          </w:p>
        </w:tc>
        <w:tc>
          <w:tcPr>
            <w:tcW w:w="631" w:type="dxa"/>
            <w:tcBorders>
              <w:top w:val="nil"/>
              <w:left w:val="nil"/>
              <w:bottom w:val="single" w:color="auto" w:sz="4" w:space="0"/>
              <w:right w:val="single" w:color="auto" w:sz="4" w:space="0"/>
            </w:tcBorders>
            <w:noWrap w:val="0"/>
            <w:vAlign w:val="center"/>
          </w:tcPr>
          <w:p>
            <w:pPr>
              <w:widowControl/>
              <w:spacing w:line="288" w:lineRule="auto"/>
              <w:jc w:val="center"/>
              <w:rPr>
                <w:rFonts w:ascii="宋体" w:cs="Times New Roman"/>
                <w:kern w:val="0"/>
                <w:sz w:val="24"/>
                <w:szCs w:val="24"/>
              </w:rPr>
            </w:pPr>
            <w:r>
              <w:rPr>
                <w:rFonts w:ascii="宋体" w:hAnsi="宋体" w:cs="宋体"/>
                <w:kern w:val="0"/>
                <w:sz w:val="24"/>
                <w:szCs w:val="24"/>
              </w:rPr>
              <w:t>1</w:t>
            </w:r>
          </w:p>
        </w:tc>
        <w:tc>
          <w:tcPr>
            <w:tcW w:w="616" w:type="dxa"/>
            <w:tcBorders>
              <w:top w:val="nil"/>
              <w:left w:val="nil"/>
              <w:bottom w:val="single" w:color="auto" w:sz="4" w:space="0"/>
              <w:right w:val="single" w:color="auto" w:sz="4" w:space="0"/>
            </w:tcBorders>
            <w:noWrap w:val="0"/>
            <w:vAlign w:val="center"/>
          </w:tcPr>
          <w:p>
            <w:pPr>
              <w:widowControl/>
              <w:spacing w:line="288" w:lineRule="auto"/>
              <w:jc w:val="right"/>
              <w:rPr>
                <w:rFonts w:ascii="宋体" w:cs="Times New Roman"/>
                <w:kern w:val="0"/>
                <w:sz w:val="24"/>
                <w:szCs w:val="24"/>
              </w:rPr>
            </w:pPr>
            <w:r>
              <w:rPr>
                <w:rFonts w:ascii="宋体" w:hAnsi="宋体" w:cs="宋体"/>
                <w:kern w:val="0"/>
                <w:sz w:val="24"/>
                <w:szCs w:val="24"/>
              </w:rPr>
              <w:t xml:space="preserve">369 </w:t>
            </w:r>
          </w:p>
        </w:tc>
        <w:tc>
          <w:tcPr>
            <w:tcW w:w="1671" w:type="dxa"/>
            <w:tcBorders>
              <w:top w:val="nil"/>
              <w:left w:val="nil"/>
              <w:bottom w:val="single" w:color="auto" w:sz="4" w:space="0"/>
              <w:right w:val="single" w:color="auto" w:sz="4" w:space="0"/>
            </w:tcBorders>
            <w:noWrap w:val="0"/>
            <w:vAlign w:val="center"/>
          </w:tcPr>
          <w:p>
            <w:pPr>
              <w:widowControl/>
              <w:spacing w:line="288" w:lineRule="auto"/>
              <w:jc w:val="left"/>
              <w:rPr>
                <w:rFonts w:ascii="宋体" w:cs="Times New Roman"/>
                <w:kern w:val="0"/>
                <w:sz w:val="24"/>
                <w:szCs w:val="24"/>
              </w:rPr>
            </w:pPr>
            <w:r>
              <w:rPr>
                <w:rFonts w:hint="eastAsia" w:ascii="宋体" w:hAnsi="宋体" w:cs="宋体"/>
                <w:kern w:val="0"/>
                <w:sz w:val="24"/>
                <w:szCs w:val="24"/>
              </w:rPr>
              <w:t>按照《医院净化空调系统运行要求》中第</w:t>
            </w:r>
            <w:r>
              <w:rPr>
                <w:rFonts w:ascii="宋体" w:hAnsi="宋体" w:cs="宋体"/>
                <w:kern w:val="0"/>
                <w:sz w:val="24"/>
                <w:szCs w:val="24"/>
              </w:rPr>
              <w:t>8.3.4</w:t>
            </w:r>
            <w:r>
              <w:rPr>
                <w:rFonts w:hint="eastAsia" w:ascii="宋体" w:hAnsi="宋体" w:cs="宋体"/>
                <w:kern w:val="0"/>
                <w:sz w:val="24"/>
                <w:szCs w:val="24"/>
              </w:rPr>
              <w:t>条款要求，空气处理机组维护保养项目和周期应不低于表</w:t>
            </w:r>
            <w:r>
              <w:rPr>
                <w:rFonts w:ascii="宋体" w:hAnsi="宋体" w:cs="宋体"/>
                <w:kern w:val="0"/>
                <w:sz w:val="24"/>
                <w:szCs w:val="24"/>
              </w:rPr>
              <w:t>2</w:t>
            </w:r>
            <w:r>
              <w:rPr>
                <w:rFonts w:hint="eastAsia" w:ascii="宋体" w:hAnsi="宋体" w:cs="宋体"/>
                <w:kern w:val="0"/>
                <w:sz w:val="24"/>
                <w:szCs w:val="24"/>
              </w:rPr>
              <w:t>中的规定，其中送风段皮带更换周期为</w:t>
            </w:r>
            <w:r>
              <w:rPr>
                <w:rFonts w:ascii="宋体" w:hAnsi="宋体" w:cs="宋体"/>
                <w:kern w:val="0"/>
                <w:sz w:val="24"/>
                <w:szCs w:val="24"/>
              </w:rPr>
              <w:t>1</w:t>
            </w:r>
            <w:r>
              <w:rPr>
                <w:rFonts w:hint="eastAsia" w:ascii="宋体" w:hAnsi="宋体" w:cs="宋体"/>
                <w:kern w:val="0"/>
                <w:sz w:val="24"/>
                <w:szCs w:val="24"/>
              </w:rPr>
              <w:t>次</w:t>
            </w:r>
            <w:r>
              <w:rPr>
                <w:rFonts w:ascii="宋体" w:hAnsi="宋体" w:cs="宋体"/>
                <w:kern w:val="0"/>
                <w:sz w:val="24"/>
                <w:szCs w:val="24"/>
              </w:rPr>
              <w:t>/</w:t>
            </w:r>
            <w:r>
              <w:rPr>
                <w:rFonts w:hint="eastAsia" w:ascii="宋体" w:hAnsi="宋体" w:cs="宋体"/>
                <w:kern w:val="0"/>
                <w:sz w:val="24"/>
                <w:szCs w:val="24"/>
              </w:rPr>
              <w:t>年。</w:t>
            </w:r>
          </w:p>
        </w:tc>
      </w:tr>
    </w:tbl>
    <w:p>
      <w:pPr>
        <w:pStyle w:val="5"/>
        <w:ind w:firstLine="0" w:firstLineChars="0"/>
        <w:rPr>
          <w:rFonts w:ascii="宋体"/>
          <w:b/>
          <w:bCs/>
        </w:rPr>
      </w:pPr>
      <w:r>
        <w:rPr>
          <w:rFonts w:ascii="仿宋_GB2312" w:hAnsi="宋体" w:eastAsia="仿宋_GB2312"/>
          <w:sz w:val="28"/>
          <w:szCs w:val="28"/>
        </w:rPr>
        <w:br w:type="page"/>
      </w:r>
      <w:bookmarkEnd w:id="226"/>
    </w:p>
    <w:p>
      <w:pPr>
        <w:spacing w:before="360" w:after="240" w:line="440" w:lineRule="exact"/>
        <w:jc w:val="center"/>
        <w:outlineLvl w:val="0"/>
        <w:rPr>
          <w:rFonts w:ascii="宋体" w:cs="Times New Roman"/>
          <w:b/>
          <w:bCs/>
          <w:sz w:val="24"/>
          <w:szCs w:val="24"/>
        </w:rPr>
      </w:pPr>
      <w:r>
        <w:rPr>
          <w:rFonts w:hint="eastAsia" w:ascii="宋体" w:hAnsi="宋体" w:cs="宋体"/>
          <w:b/>
          <w:bCs/>
          <w:sz w:val="24"/>
          <w:szCs w:val="24"/>
        </w:rPr>
        <w:t>第六章</w:t>
      </w:r>
      <w:r>
        <w:rPr>
          <w:rFonts w:ascii="宋体" w:hAnsi="宋体" w:cs="宋体"/>
          <w:b/>
          <w:bCs/>
          <w:sz w:val="24"/>
          <w:szCs w:val="24"/>
        </w:rPr>
        <w:t xml:space="preserve">  </w:t>
      </w:r>
      <w:r>
        <w:rPr>
          <w:rFonts w:hint="eastAsia" w:ascii="宋体" w:hAnsi="宋体" w:cs="宋体"/>
          <w:b/>
          <w:bCs/>
          <w:sz w:val="24"/>
          <w:szCs w:val="24"/>
        </w:rPr>
        <w:t>投标文件格式</w:t>
      </w:r>
      <w:bookmarkStart w:id="227" w:name="_Toc119767531"/>
      <w:bookmarkStart w:id="228" w:name="_Toc145751423"/>
    </w:p>
    <w:bookmarkEnd w:id="227"/>
    <w:bookmarkEnd w:id="228"/>
    <w:p>
      <w:pPr>
        <w:spacing w:before="360" w:after="240" w:line="440" w:lineRule="exact"/>
        <w:outlineLvl w:val="1"/>
        <w:rPr>
          <w:rFonts w:ascii="宋体" w:cs="Times New Roman"/>
          <w:b/>
          <w:bCs/>
          <w:sz w:val="24"/>
          <w:szCs w:val="24"/>
        </w:rPr>
      </w:pPr>
      <w:r>
        <w:rPr>
          <w:rFonts w:ascii="宋体" w:hAnsi="宋体" w:cs="宋体"/>
          <w:b/>
          <w:bCs/>
          <w:sz w:val="24"/>
          <w:szCs w:val="24"/>
        </w:rPr>
        <w:t>1</w:t>
      </w:r>
      <w:r>
        <w:rPr>
          <w:rFonts w:hint="eastAsia" w:ascii="宋体" w:hAnsi="宋体" w:cs="宋体"/>
          <w:b/>
          <w:bCs/>
          <w:sz w:val="24"/>
          <w:szCs w:val="24"/>
        </w:rPr>
        <w:t>、供应商提交文件须知</w:t>
      </w:r>
    </w:p>
    <w:p>
      <w:pPr>
        <w:spacing w:before="120" w:line="440" w:lineRule="exact"/>
        <w:ind w:left="720" w:hanging="720" w:hangingChars="300"/>
        <w:jc w:val="left"/>
        <w:textAlignment w:val="baseline"/>
        <w:rPr>
          <w:rFonts w:ascii="宋体" w:cs="Times New Roman"/>
          <w:sz w:val="24"/>
          <w:szCs w:val="24"/>
        </w:rPr>
      </w:pPr>
      <w:r>
        <w:rPr>
          <w:rFonts w:ascii="宋体" w:hAnsi="宋体" w:cs="宋体"/>
          <w:sz w:val="24"/>
          <w:szCs w:val="24"/>
        </w:rPr>
        <w:t xml:space="preserve">1.1   </w:t>
      </w:r>
      <w:r>
        <w:rPr>
          <w:rFonts w:hint="eastAsia" w:ascii="宋体" w:hAnsi="宋体" w:cs="宋体"/>
          <w:sz w:val="24"/>
          <w:szCs w:val="24"/>
        </w:rPr>
        <w:t>供应商应当严格按照以下《附件目录》的顺序填写和提交规定的全部格式文件以及其它有关资料。由于投标文件编排混乱导致投标文件被误读或者查找不到有效文件的，后果由供应商承担。</w:t>
      </w:r>
    </w:p>
    <w:p>
      <w:pPr>
        <w:spacing w:before="120" w:line="440" w:lineRule="exact"/>
        <w:ind w:left="720" w:hanging="720" w:hangingChars="300"/>
        <w:jc w:val="left"/>
        <w:textAlignment w:val="baseline"/>
        <w:rPr>
          <w:rFonts w:ascii="宋体" w:cs="Times New Roman"/>
          <w:sz w:val="24"/>
          <w:szCs w:val="24"/>
        </w:rPr>
      </w:pPr>
      <w:r>
        <w:rPr>
          <w:rFonts w:ascii="宋体" w:hAnsi="宋体" w:cs="宋体"/>
          <w:sz w:val="24"/>
          <w:szCs w:val="24"/>
        </w:rPr>
        <w:t xml:space="preserve">1.2   </w:t>
      </w:r>
      <w:r>
        <w:rPr>
          <w:rFonts w:hint="eastAsia" w:ascii="宋体" w:hAnsi="宋体" w:cs="宋体"/>
          <w:sz w:val="24"/>
          <w:szCs w:val="24"/>
        </w:rPr>
        <w:t>所附表格中要求回答的全部问题和信息都必须明确填写。</w:t>
      </w:r>
    </w:p>
    <w:p>
      <w:pPr>
        <w:spacing w:before="120" w:line="440" w:lineRule="exact"/>
        <w:ind w:left="720" w:hanging="720" w:hangingChars="300"/>
        <w:jc w:val="left"/>
        <w:textAlignment w:val="baseline"/>
        <w:rPr>
          <w:rFonts w:ascii="宋体" w:cs="Times New Roman"/>
          <w:sz w:val="24"/>
          <w:szCs w:val="24"/>
        </w:rPr>
      </w:pPr>
      <w:r>
        <w:rPr>
          <w:rFonts w:ascii="宋体" w:hAnsi="宋体" w:cs="宋体"/>
          <w:sz w:val="24"/>
          <w:szCs w:val="24"/>
        </w:rPr>
        <w:t xml:space="preserve">1.3   </w:t>
      </w:r>
      <w:r>
        <w:rPr>
          <w:rFonts w:hint="eastAsia" w:ascii="宋体" w:hAnsi="宋体" w:cs="宋体"/>
          <w:sz w:val="24"/>
          <w:szCs w:val="24"/>
        </w:rPr>
        <w:t>投标文件应当严格按照招标文件的要求提交，并按规定的统一格式逐项填写，不准有空项；无相应内容可以填的项应当填写“无”、“未测试”、“没有相应指标”等明确的回答文字。</w:t>
      </w:r>
    </w:p>
    <w:p>
      <w:pPr>
        <w:spacing w:before="120" w:line="440" w:lineRule="exact"/>
        <w:ind w:left="720" w:hanging="720" w:hangingChars="300"/>
        <w:jc w:val="left"/>
        <w:textAlignment w:val="baseline"/>
        <w:rPr>
          <w:rFonts w:ascii="宋体" w:cs="Times New Roman"/>
          <w:sz w:val="24"/>
          <w:szCs w:val="24"/>
        </w:rPr>
      </w:pPr>
      <w:r>
        <w:rPr>
          <w:rFonts w:ascii="宋体" w:hAnsi="宋体" w:cs="宋体"/>
          <w:sz w:val="24"/>
          <w:szCs w:val="24"/>
        </w:rPr>
        <w:t xml:space="preserve">1.4   </w:t>
      </w:r>
      <w:r>
        <w:rPr>
          <w:rFonts w:hint="eastAsia" w:ascii="宋体" w:hAnsi="宋体" w:cs="宋体"/>
          <w:sz w:val="24"/>
          <w:szCs w:val="24"/>
        </w:rPr>
        <w:t>供应商提交的全部格式文件以及其它有关资料应当真实有效、信息准确，否则将以</w:t>
      </w:r>
      <w:r>
        <w:rPr>
          <w:rFonts w:hint="eastAsia" w:ascii="宋体" w:hAnsi="宋体" w:cs="宋体"/>
          <w:b/>
          <w:bCs/>
          <w:sz w:val="24"/>
          <w:szCs w:val="24"/>
          <w:u w:val="single"/>
        </w:rPr>
        <w:t>无效投标</w:t>
      </w:r>
      <w:r>
        <w:rPr>
          <w:rFonts w:hint="eastAsia" w:ascii="宋体" w:hAnsi="宋体" w:cs="宋体"/>
          <w:sz w:val="24"/>
          <w:szCs w:val="24"/>
        </w:rPr>
        <w:t>处理。</w:t>
      </w:r>
    </w:p>
    <w:p>
      <w:pPr>
        <w:spacing w:before="120" w:line="440" w:lineRule="exact"/>
        <w:ind w:left="720" w:hanging="720" w:hangingChars="300"/>
        <w:jc w:val="left"/>
        <w:textAlignment w:val="baseline"/>
        <w:rPr>
          <w:rFonts w:ascii="宋体" w:cs="Times New Roman"/>
          <w:sz w:val="24"/>
          <w:szCs w:val="24"/>
        </w:rPr>
      </w:pPr>
      <w:r>
        <w:rPr>
          <w:rFonts w:ascii="宋体" w:hAnsi="宋体" w:cs="宋体"/>
          <w:sz w:val="24"/>
          <w:szCs w:val="24"/>
        </w:rPr>
        <w:t xml:space="preserve">1.5   </w:t>
      </w:r>
      <w:r>
        <w:rPr>
          <w:rFonts w:hint="eastAsia" w:ascii="宋体" w:hAnsi="宋体" w:cs="宋体"/>
          <w:sz w:val="24"/>
          <w:szCs w:val="24"/>
        </w:rPr>
        <w:t>供应商提交的全部格式文件以及其它有关资料应当按招标文件的有关规定签字、盖章，否则将以</w:t>
      </w:r>
      <w:r>
        <w:rPr>
          <w:rFonts w:hint="eastAsia" w:ascii="宋体" w:hAnsi="宋体" w:cs="宋体"/>
          <w:b/>
          <w:bCs/>
          <w:sz w:val="24"/>
          <w:szCs w:val="24"/>
          <w:u w:val="single"/>
        </w:rPr>
        <w:t>无效投标</w:t>
      </w:r>
      <w:r>
        <w:rPr>
          <w:rFonts w:hint="eastAsia" w:ascii="宋体" w:hAnsi="宋体" w:cs="宋体"/>
          <w:sz w:val="24"/>
          <w:szCs w:val="24"/>
        </w:rPr>
        <w:t>处理。</w:t>
      </w:r>
    </w:p>
    <w:p>
      <w:pPr>
        <w:spacing w:before="120" w:line="440" w:lineRule="exact"/>
        <w:ind w:left="720" w:hanging="720" w:hangingChars="300"/>
        <w:jc w:val="left"/>
        <w:textAlignment w:val="baseline"/>
        <w:rPr>
          <w:rFonts w:ascii="宋体" w:cs="Times New Roman"/>
          <w:sz w:val="24"/>
          <w:szCs w:val="24"/>
        </w:rPr>
      </w:pPr>
      <w:r>
        <w:rPr>
          <w:rFonts w:ascii="宋体" w:hAnsi="宋体" w:cs="宋体"/>
          <w:sz w:val="24"/>
          <w:szCs w:val="24"/>
        </w:rPr>
        <w:t xml:space="preserve">1.6   </w:t>
      </w:r>
      <w:r>
        <w:rPr>
          <w:rFonts w:hint="eastAsia" w:ascii="宋体" w:hAnsi="宋体" w:cs="宋体"/>
          <w:sz w:val="24"/>
          <w:szCs w:val="24"/>
        </w:rPr>
        <w:t>评标委员会将依据供应商提交的资料，审查供应商履行合同的能力。</w:t>
      </w:r>
    </w:p>
    <w:p>
      <w:pPr>
        <w:adjustRightInd w:val="0"/>
        <w:spacing w:line="440" w:lineRule="exact"/>
        <w:jc w:val="left"/>
        <w:textAlignment w:val="baseline"/>
        <w:rPr>
          <w:rFonts w:ascii="宋体" w:cs="Times New Roman"/>
          <w:sz w:val="24"/>
          <w:szCs w:val="24"/>
        </w:rPr>
      </w:pPr>
      <w:r>
        <w:rPr>
          <w:rFonts w:ascii="宋体" w:hAnsi="宋体" w:cs="宋体"/>
          <w:sz w:val="24"/>
          <w:szCs w:val="24"/>
        </w:rPr>
        <w:t xml:space="preserve">1.7   </w:t>
      </w:r>
      <w:r>
        <w:rPr>
          <w:rFonts w:hint="eastAsia" w:ascii="宋体" w:hAnsi="宋体" w:cs="宋体"/>
          <w:sz w:val="24"/>
          <w:szCs w:val="24"/>
        </w:rPr>
        <w:t>全部文件应当按《供应商须知资料表》中规定的语言和份数提交。</w:t>
      </w:r>
    </w:p>
    <w:p>
      <w:pPr>
        <w:spacing w:before="360" w:line="360" w:lineRule="auto"/>
        <w:outlineLvl w:val="1"/>
        <w:rPr>
          <w:rFonts w:ascii="宋体" w:cs="Times New Roman"/>
          <w:b/>
          <w:bCs/>
          <w:sz w:val="24"/>
          <w:szCs w:val="24"/>
        </w:rPr>
      </w:pPr>
      <w:bookmarkStart w:id="229" w:name="_Toc332808331"/>
      <w:bookmarkStart w:id="230" w:name="_Toc332808023"/>
      <w:bookmarkStart w:id="231" w:name="_Toc332808332"/>
      <w:bookmarkStart w:id="232" w:name="_Toc332808024"/>
      <w:r>
        <w:rPr>
          <w:rFonts w:ascii="宋体" w:hAnsi="宋体" w:cs="宋体"/>
          <w:b/>
          <w:bCs/>
          <w:sz w:val="24"/>
          <w:szCs w:val="24"/>
        </w:rPr>
        <w:t>2</w:t>
      </w:r>
      <w:r>
        <w:rPr>
          <w:rFonts w:hint="eastAsia" w:ascii="宋体" w:hAnsi="宋体" w:cs="宋体"/>
          <w:b/>
          <w:bCs/>
          <w:sz w:val="24"/>
          <w:szCs w:val="24"/>
        </w:rPr>
        <w:t>、附件目录</w:t>
      </w:r>
      <w:bookmarkEnd w:id="229"/>
      <w:bookmarkEnd w:id="230"/>
    </w:p>
    <w:p>
      <w:pPr>
        <w:pStyle w:val="5"/>
        <w:spacing w:line="360" w:lineRule="auto"/>
        <w:ind w:firstLine="723" w:firstLineChars="300"/>
        <w:jc w:val="both"/>
        <w:rPr>
          <w:b/>
          <w:bCs/>
        </w:rPr>
      </w:pPr>
      <w:r>
        <w:rPr>
          <w:rFonts w:hint="eastAsia" w:cs="宋体"/>
          <w:b/>
          <w:bCs/>
        </w:rPr>
        <w:t>第一部分：</w:t>
      </w:r>
    </w:p>
    <w:p>
      <w:pPr>
        <w:pStyle w:val="5"/>
        <w:spacing w:line="360" w:lineRule="auto"/>
        <w:ind w:firstLine="723" w:firstLineChars="300"/>
        <w:jc w:val="both"/>
        <w:rPr>
          <w:b/>
          <w:bCs/>
        </w:rPr>
      </w:pPr>
      <w:r>
        <w:rPr>
          <w:rFonts w:hint="eastAsia" w:ascii="宋体" w:hAnsi="宋体" w:cs="宋体"/>
          <w:b/>
          <w:bCs/>
        </w:rPr>
        <w:t>开标一览表及资格证明文件</w:t>
      </w:r>
    </w:p>
    <w:p>
      <w:pPr>
        <w:tabs>
          <w:tab w:val="left" w:pos="900"/>
          <w:tab w:val="left" w:pos="5580"/>
        </w:tabs>
        <w:spacing w:before="120" w:beforeLines="50" w:line="360" w:lineRule="auto"/>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附件</w:t>
      </w:r>
      <w:r>
        <w:rPr>
          <w:rFonts w:ascii="宋体" w:hAnsi="宋体" w:cs="宋体"/>
          <w:sz w:val="24"/>
          <w:szCs w:val="24"/>
        </w:rPr>
        <w:t>1——</w:t>
      </w:r>
      <w:r>
        <w:rPr>
          <w:rFonts w:hint="eastAsia" w:ascii="宋体" w:hAnsi="宋体" w:cs="宋体"/>
          <w:sz w:val="24"/>
          <w:szCs w:val="24"/>
        </w:rPr>
        <w:t>开标一览表（格式）</w:t>
      </w:r>
    </w:p>
    <w:p>
      <w:pPr>
        <w:pStyle w:val="5"/>
        <w:spacing w:line="360" w:lineRule="auto"/>
        <w:ind w:firstLine="480"/>
      </w:pPr>
      <w:r>
        <w:rPr>
          <w:rFonts w:ascii="宋体" w:hAnsi="宋体" w:cs="宋体"/>
        </w:rPr>
        <w:t xml:space="preserve">  </w:t>
      </w:r>
      <w:r>
        <w:rPr>
          <w:rFonts w:hint="eastAsia" w:ascii="宋体" w:hAnsi="宋体" w:cs="宋体"/>
        </w:rPr>
        <w:t>附件</w:t>
      </w:r>
      <w:r>
        <w:rPr>
          <w:rFonts w:ascii="宋体" w:hAnsi="宋体" w:cs="宋体"/>
        </w:rPr>
        <w:t>2——</w:t>
      </w:r>
      <w:r>
        <w:rPr>
          <w:rFonts w:hint="eastAsia" w:ascii="宋体" w:hAnsi="宋体" w:cs="宋体"/>
        </w:rPr>
        <w:t>资格证明文件</w:t>
      </w:r>
    </w:p>
    <w:p>
      <w:pPr>
        <w:tabs>
          <w:tab w:val="left" w:pos="900"/>
          <w:tab w:val="left" w:pos="5580"/>
        </w:tabs>
        <w:spacing w:before="120" w:beforeLines="50" w:line="360" w:lineRule="auto"/>
        <w:ind w:left="902" w:firstLine="156" w:firstLineChars="65"/>
        <w:rPr>
          <w:rFonts w:ascii="宋体" w:cs="宋体"/>
          <w:sz w:val="24"/>
          <w:szCs w:val="24"/>
        </w:rPr>
      </w:pPr>
      <w:r>
        <w:rPr>
          <w:rFonts w:ascii="宋体" w:hAnsi="宋体" w:cs="宋体"/>
          <w:sz w:val="24"/>
          <w:szCs w:val="24"/>
        </w:rPr>
        <w:t>2-1——</w:t>
      </w:r>
      <w:r>
        <w:rPr>
          <w:rFonts w:hint="eastAsia" w:ascii="宋体" w:hAnsi="宋体" w:cs="宋体"/>
          <w:sz w:val="24"/>
          <w:szCs w:val="24"/>
        </w:rPr>
        <w:t>法人或非法人组织的营业执照等证明文件或自然人的身份证明文件</w:t>
      </w:r>
    </w:p>
    <w:p>
      <w:pPr>
        <w:tabs>
          <w:tab w:val="left" w:pos="900"/>
          <w:tab w:val="left" w:pos="5580"/>
        </w:tabs>
        <w:spacing w:before="120" w:beforeLines="50" w:line="360" w:lineRule="auto"/>
        <w:ind w:firstLine="1058" w:firstLineChars="441"/>
        <w:rPr>
          <w:rFonts w:ascii="宋体" w:cs="Times New Roman"/>
          <w:sz w:val="24"/>
          <w:szCs w:val="24"/>
        </w:rPr>
      </w:pPr>
      <w:r>
        <w:rPr>
          <w:rFonts w:ascii="宋体" w:hAnsi="宋体" w:cs="宋体"/>
          <w:sz w:val="24"/>
          <w:szCs w:val="24"/>
        </w:rPr>
        <w:t>2-2——</w:t>
      </w:r>
      <w:r>
        <w:rPr>
          <w:rFonts w:hint="eastAsia" w:ascii="宋体" w:hAnsi="宋体" w:cs="宋体"/>
          <w:sz w:val="24"/>
          <w:szCs w:val="24"/>
        </w:rPr>
        <w:t>供应商财务状况证明文件</w:t>
      </w:r>
    </w:p>
    <w:p>
      <w:pPr>
        <w:tabs>
          <w:tab w:val="left" w:pos="900"/>
          <w:tab w:val="left" w:pos="5580"/>
        </w:tabs>
        <w:spacing w:before="120" w:beforeLines="50" w:line="360" w:lineRule="auto"/>
        <w:ind w:left="902" w:firstLine="156" w:firstLineChars="65"/>
        <w:rPr>
          <w:rFonts w:ascii="宋体" w:cs="Times New Roman"/>
          <w:sz w:val="24"/>
          <w:szCs w:val="24"/>
        </w:rPr>
      </w:pPr>
      <w:r>
        <w:rPr>
          <w:rFonts w:ascii="宋体" w:hAnsi="宋体" w:cs="宋体"/>
          <w:sz w:val="24"/>
          <w:szCs w:val="24"/>
        </w:rPr>
        <w:t>2-3——</w:t>
      </w:r>
      <w:r>
        <w:rPr>
          <w:rFonts w:hint="eastAsia" w:ascii="宋体" w:hAnsi="宋体" w:cs="宋体"/>
          <w:sz w:val="24"/>
          <w:szCs w:val="24"/>
        </w:rPr>
        <w:t>具有履行合同所必需的设备和专业技术能力的声明</w:t>
      </w:r>
    </w:p>
    <w:p>
      <w:pPr>
        <w:tabs>
          <w:tab w:val="left" w:pos="900"/>
          <w:tab w:val="left" w:pos="5580"/>
        </w:tabs>
        <w:spacing w:before="120" w:beforeLines="50" w:line="360" w:lineRule="auto"/>
        <w:ind w:left="902" w:firstLine="156" w:firstLineChars="65"/>
        <w:rPr>
          <w:rFonts w:ascii="宋体" w:cs="Times New Roman"/>
          <w:sz w:val="24"/>
          <w:szCs w:val="24"/>
        </w:rPr>
      </w:pPr>
      <w:r>
        <w:rPr>
          <w:rFonts w:ascii="宋体" w:hAnsi="宋体" w:cs="宋体"/>
          <w:sz w:val="24"/>
          <w:szCs w:val="24"/>
        </w:rPr>
        <w:t>2-4——</w:t>
      </w:r>
      <w:r>
        <w:rPr>
          <w:rFonts w:hint="eastAsia" w:ascii="宋体" w:hAnsi="宋体" w:cs="宋体"/>
          <w:sz w:val="24"/>
          <w:szCs w:val="24"/>
        </w:rPr>
        <w:t>依法缴纳税收和社会保障资金的良好记录证明文件</w:t>
      </w:r>
    </w:p>
    <w:p>
      <w:pPr>
        <w:pStyle w:val="5"/>
        <w:spacing w:before="120" w:beforeLines="50" w:line="360" w:lineRule="auto"/>
        <w:ind w:left="1914" w:leftChars="504" w:hanging="856" w:hangingChars="357"/>
      </w:pPr>
      <w:r>
        <w:rPr>
          <w:rFonts w:ascii="宋体" w:hAnsi="宋体" w:cs="宋体"/>
        </w:rPr>
        <w:t>2-5——</w:t>
      </w:r>
      <w:r>
        <w:rPr>
          <w:rFonts w:hint="eastAsia" w:cs="宋体"/>
        </w:rPr>
        <w:t>参加本次政府采购活动前三年内，在经营活动中没有重大违法记录的书面声明</w:t>
      </w:r>
    </w:p>
    <w:p>
      <w:pPr>
        <w:tabs>
          <w:tab w:val="left" w:pos="900"/>
          <w:tab w:val="left" w:pos="5580"/>
        </w:tabs>
        <w:spacing w:before="120" w:beforeLines="50" w:line="360" w:lineRule="auto"/>
        <w:ind w:left="902"/>
        <w:rPr>
          <w:rFonts w:ascii="宋体" w:cs="Times New Roman"/>
          <w:kern w:val="0"/>
          <w:sz w:val="24"/>
          <w:szCs w:val="24"/>
        </w:rPr>
      </w:pPr>
      <w:r>
        <w:rPr>
          <w:rFonts w:hint="eastAsia" w:ascii="宋体" w:hAnsi="宋体" w:cs="宋体"/>
          <w:sz w:val="24"/>
          <w:szCs w:val="24"/>
        </w:rPr>
        <w:t>附件</w:t>
      </w:r>
      <w:r>
        <w:rPr>
          <w:rFonts w:ascii="宋体" w:hAnsi="宋体" w:cs="宋体"/>
          <w:sz w:val="24"/>
          <w:szCs w:val="24"/>
        </w:rPr>
        <w:t>3——</w:t>
      </w:r>
      <w:r>
        <w:rPr>
          <w:rFonts w:hint="eastAsia" w:ascii="宋体" w:hAnsi="宋体" w:cs="宋体"/>
          <w:kern w:val="0"/>
          <w:sz w:val="24"/>
          <w:szCs w:val="24"/>
        </w:rPr>
        <w:t>供应商的其他资格要求</w:t>
      </w:r>
    </w:p>
    <w:p>
      <w:pPr>
        <w:tabs>
          <w:tab w:val="left" w:pos="900"/>
          <w:tab w:val="left" w:pos="5580"/>
        </w:tabs>
        <w:spacing w:before="120" w:beforeLines="50" w:line="360" w:lineRule="auto"/>
        <w:ind w:left="2099" w:leftChars="571" w:hanging="900" w:hangingChars="375"/>
        <w:rPr>
          <w:rFonts w:cs="Times New Roman"/>
        </w:rPr>
      </w:pPr>
      <w:r>
        <w:rPr>
          <w:rFonts w:ascii="宋体" w:hAnsi="宋体" w:cs="宋体"/>
          <w:sz w:val="24"/>
          <w:szCs w:val="24"/>
        </w:rPr>
        <w:t>3-1——</w:t>
      </w:r>
      <w:r>
        <w:rPr>
          <w:rFonts w:hint="eastAsia" w:ascii="宋体" w:hAnsi="宋体" w:cs="宋体"/>
          <w:sz w:val="24"/>
          <w:szCs w:val="24"/>
        </w:rPr>
        <w:t>未被“信用中国”网站（</w:t>
      </w:r>
      <w:r>
        <w:rPr>
          <w:rFonts w:ascii="宋体" w:hAnsi="宋体" w:cs="宋体"/>
          <w:sz w:val="24"/>
          <w:szCs w:val="24"/>
        </w:rPr>
        <w:t>www.creditchina.gov.cn</w:t>
      </w:r>
      <w:r>
        <w:rPr>
          <w:rFonts w:hint="eastAsia" w:ascii="宋体" w:hAnsi="宋体" w:cs="宋体"/>
          <w:sz w:val="24"/>
          <w:szCs w:val="24"/>
        </w:rPr>
        <w:t>）列入失信被执行人和重大税收违法案件当事人名单、未被“中国政府采购网”网站（</w:t>
      </w:r>
      <w:r>
        <w:rPr>
          <w:rFonts w:ascii="宋体" w:hAnsi="宋体" w:cs="宋体"/>
          <w:sz w:val="24"/>
          <w:szCs w:val="24"/>
        </w:rPr>
        <w:t>www.ccgp.gov.cn</w:t>
      </w:r>
      <w:r>
        <w:rPr>
          <w:rFonts w:hint="eastAsia" w:ascii="宋体" w:hAnsi="宋体" w:cs="宋体"/>
          <w:sz w:val="24"/>
          <w:szCs w:val="24"/>
        </w:rPr>
        <w:t>）列入政府采购严重违法失信行为记录名单（处罚期限尚未届满的）的声明</w:t>
      </w:r>
    </w:p>
    <w:p>
      <w:pPr>
        <w:tabs>
          <w:tab w:val="left" w:pos="900"/>
          <w:tab w:val="left" w:pos="5580"/>
        </w:tabs>
        <w:spacing w:before="120" w:beforeLines="50" w:line="360" w:lineRule="auto"/>
        <w:ind w:left="902"/>
        <w:rPr>
          <w:rFonts w:ascii="宋体" w:cs="Times New Roman"/>
          <w:b/>
          <w:bCs/>
          <w:sz w:val="24"/>
          <w:szCs w:val="24"/>
        </w:rPr>
      </w:pPr>
      <w:r>
        <w:rPr>
          <w:rFonts w:hint="eastAsia" w:ascii="宋体" w:hAnsi="宋体" w:cs="宋体"/>
          <w:b/>
          <w:bCs/>
          <w:sz w:val="24"/>
          <w:szCs w:val="24"/>
        </w:rPr>
        <w:t>第二部分：</w:t>
      </w:r>
    </w:p>
    <w:p>
      <w:pPr>
        <w:tabs>
          <w:tab w:val="left" w:pos="900"/>
          <w:tab w:val="left" w:pos="5580"/>
        </w:tabs>
        <w:spacing w:before="120" w:beforeLines="50" w:line="360" w:lineRule="auto"/>
        <w:ind w:left="902"/>
        <w:rPr>
          <w:rFonts w:ascii="宋体" w:cs="Times New Roman"/>
          <w:b/>
          <w:bCs/>
          <w:sz w:val="24"/>
          <w:szCs w:val="24"/>
        </w:rPr>
      </w:pPr>
      <w:r>
        <w:rPr>
          <w:rFonts w:hint="eastAsia" w:ascii="宋体" w:hAnsi="宋体" w:cs="宋体"/>
          <w:b/>
          <w:bCs/>
          <w:sz w:val="24"/>
          <w:szCs w:val="24"/>
        </w:rPr>
        <w:t>商务及技术文件</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4——</w:t>
      </w:r>
      <w:r>
        <w:rPr>
          <w:rFonts w:hint="eastAsia" w:ascii="宋体" w:hAnsi="宋体" w:cs="宋体"/>
          <w:sz w:val="24"/>
          <w:szCs w:val="24"/>
        </w:rPr>
        <w:t>投标书（格式）</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5——</w:t>
      </w:r>
      <w:r>
        <w:rPr>
          <w:rFonts w:hint="eastAsia" w:ascii="宋体" w:hAnsi="宋体" w:cs="宋体"/>
          <w:sz w:val="24"/>
          <w:szCs w:val="24"/>
        </w:rPr>
        <w:t>供应商（作为代理商）的资格声明（格式）</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6——</w:t>
      </w:r>
      <w:r>
        <w:rPr>
          <w:rFonts w:hint="eastAsia" w:ascii="宋体" w:hAnsi="宋体" w:cs="宋体"/>
          <w:sz w:val="24"/>
          <w:szCs w:val="24"/>
        </w:rPr>
        <w:t>投标分项报价说明表</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7——</w:t>
      </w:r>
      <w:r>
        <w:rPr>
          <w:rFonts w:hint="eastAsia" w:ascii="宋体" w:hAnsi="宋体" w:cs="宋体"/>
          <w:sz w:val="24"/>
          <w:szCs w:val="24"/>
        </w:rPr>
        <w:t>商务条款偏离表</w:t>
      </w:r>
    </w:p>
    <w:p>
      <w:pPr>
        <w:tabs>
          <w:tab w:val="left" w:pos="900"/>
          <w:tab w:val="left" w:pos="5580"/>
        </w:tabs>
        <w:spacing w:before="120" w:beforeLines="50" w:line="360" w:lineRule="auto"/>
        <w:ind w:left="902"/>
        <w:rPr>
          <w:rFonts w:cs="Times New Roman"/>
        </w:rPr>
      </w:pPr>
      <w:r>
        <w:rPr>
          <w:rFonts w:hint="eastAsia" w:ascii="宋体" w:hAnsi="宋体" w:cs="宋体"/>
          <w:sz w:val="24"/>
          <w:szCs w:val="24"/>
        </w:rPr>
        <w:t>附件</w:t>
      </w:r>
      <w:r>
        <w:rPr>
          <w:rFonts w:ascii="宋体" w:hAnsi="宋体" w:cs="宋体"/>
          <w:sz w:val="24"/>
          <w:szCs w:val="24"/>
        </w:rPr>
        <w:t>8——</w:t>
      </w:r>
      <w:r>
        <w:rPr>
          <w:rFonts w:hint="eastAsia" w:ascii="宋体" w:hAnsi="宋体" w:cs="宋体"/>
          <w:sz w:val="24"/>
          <w:szCs w:val="24"/>
        </w:rPr>
        <w:t>采购需求响应及偏离表</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9——</w:t>
      </w:r>
      <w:r>
        <w:rPr>
          <w:rFonts w:hint="eastAsia" w:ascii="宋体" w:hAnsi="宋体" w:cs="宋体"/>
          <w:sz w:val="24"/>
          <w:szCs w:val="24"/>
        </w:rPr>
        <w:t>针对本项目提供的服务方案</w:t>
      </w:r>
    </w:p>
    <w:p>
      <w:pPr>
        <w:tabs>
          <w:tab w:val="left" w:pos="900"/>
          <w:tab w:val="left" w:pos="5580"/>
        </w:tabs>
        <w:spacing w:before="120" w:beforeLines="50" w:line="360" w:lineRule="auto"/>
        <w:ind w:left="2101" w:leftChars="429" w:hanging="1200" w:hangingChars="500"/>
        <w:rPr>
          <w:rFonts w:ascii="宋体" w:cs="Times New Roman"/>
          <w:sz w:val="24"/>
          <w:szCs w:val="24"/>
        </w:rPr>
      </w:pPr>
      <w:r>
        <w:rPr>
          <w:rFonts w:hint="eastAsia" w:ascii="宋体" w:hAnsi="宋体" w:cs="宋体"/>
          <w:sz w:val="24"/>
          <w:szCs w:val="24"/>
        </w:rPr>
        <w:t>附件</w:t>
      </w:r>
      <w:r>
        <w:rPr>
          <w:rFonts w:ascii="宋体" w:hAnsi="宋体" w:cs="宋体"/>
          <w:sz w:val="24"/>
          <w:szCs w:val="24"/>
        </w:rPr>
        <w:t>10——</w:t>
      </w:r>
      <w:r>
        <w:rPr>
          <w:rFonts w:hint="eastAsia" w:ascii="宋体" w:hAnsi="宋体" w:cs="宋体"/>
          <w:sz w:val="24"/>
          <w:szCs w:val="24"/>
        </w:rPr>
        <w:t>服务明细表</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11——</w:t>
      </w:r>
      <w:r>
        <w:rPr>
          <w:rFonts w:hint="eastAsia" w:ascii="宋体" w:hAnsi="宋体" w:cs="宋体"/>
          <w:sz w:val="24"/>
          <w:szCs w:val="24"/>
        </w:rPr>
        <w:t>履约保证金保函（格式）（中标后开具）</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12——</w:t>
      </w:r>
      <w:r>
        <w:rPr>
          <w:rFonts w:hint="eastAsia" w:ascii="宋体" w:hAnsi="宋体" w:cs="宋体"/>
          <w:sz w:val="24"/>
          <w:szCs w:val="24"/>
        </w:rPr>
        <w:t>中标服务费承诺书</w:t>
      </w:r>
    </w:p>
    <w:p>
      <w:pPr>
        <w:tabs>
          <w:tab w:val="left" w:pos="900"/>
          <w:tab w:val="left" w:pos="5580"/>
        </w:tabs>
        <w:spacing w:before="120" w:beforeLines="50" w:line="360" w:lineRule="auto"/>
        <w:ind w:left="902"/>
        <w:rPr>
          <w:rFonts w:ascii="宋体" w:cs="Times New Roman"/>
          <w:sz w:val="24"/>
          <w:szCs w:val="24"/>
        </w:rPr>
      </w:pPr>
      <w:r>
        <w:rPr>
          <w:rFonts w:hint="eastAsia" w:ascii="宋体" w:hAnsi="宋体" w:cs="宋体"/>
          <w:sz w:val="24"/>
          <w:szCs w:val="24"/>
        </w:rPr>
        <w:t>附件</w:t>
      </w:r>
      <w:r>
        <w:rPr>
          <w:rFonts w:ascii="宋体" w:hAnsi="宋体" w:cs="宋体"/>
          <w:sz w:val="24"/>
          <w:szCs w:val="24"/>
        </w:rPr>
        <w:t>13——</w:t>
      </w:r>
      <w:r>
        <w:rPr>
          <w:rFonts w:hint="eastAsia" w:ascii="宋体" w:hAnsi="宋体" w:cs="宋体"/>
          <w:sz w:val="24"/>
          <w:szCs w:val="24"/>
        </w:rPr>
        <w:t>企业声明函</w:t>
      </w:r>
    </w:p>
    <w:p>
      <w:pPr>
        <w:spacing w:before="120" w:line="360" w:lineRule="auto"/>
        <w:ind w:firstLine="1200" w:firstLineChars="500"/>
        <w:rPr>
          <w:rFonts w:ascii="宋体" w:cs="Times New Roman"/>
          <w:sz w:val="24"/>
          <w:szCs w:val="24"/>
        </w:rPr>
      </w:pPr>
      <w:r>
        <w:rPr>
          <w:rFonts w:ascii="宋体" w:hAnsi="宋体" w:cs="宋体"/>
          <w:sz w:val="24"/>
          <w:szCs w:val="24"/>
        </w:rPr>
        <w:t>13-1——</w:t>
      </w:r>
      <w:r>
        <w:rPr>
          <w:rFonts w:hint="eastAsia" w:ascii="宋体" w:hAnsi="宋体" w:cs="宋体"/>
          <w:sz w:val="24"/>
          <w:szCs w:val="24"/>
        </w:rPr>
        <w:t>《中小企业声明函》（货物）（如适用）</w:t>
      </w:r>
    </w:p>
    <w:p>
      <w:pPr>
        <w:spacing w:before="120" w:line="360" w:lineRule="auto"/>
        <w:ind w:firstLine="1200" w:firstLineChars="500"/>
        <w:rPr>
          <w:rFonts w:ascii="宋体" w:cs="Times New Roman"/>
          <w:sz w:val="24"/>
          <w:szCs w:val="24"/>
        </w:rPr>
      </w:pPr>
      <w:r>
        <w:rPr>
          <w:rFonts w:ascii="宋体" w:hAnsi="宋体" w:cs="宋体"/>
          <w:sz w:val="24"/>
          <w:szCs w:val="24"/>
        </w:rPr>
        <w:t>13-2——</w:t>
      </w:r>
      <w:r>
        <w:rPr>
          <w:rFonts w:hint="eastAsia" w:ascii="宋体" w:hAnsi="宋体" w:cs="宋体"/>
          <w:sz w:val="24"/>
          <w:szCs w:val="24"/>
        </w:rPr>
        <w:t>《中小企业声明函》（工程、服务）（如适用）</w:t>
      </w:r>
    </w:p>
    <w:p>
      <w:pPr>
        <w:spacing w:before="120" w:beforeLines="50" w:line="360" w:lineRule="auto"/>
        <w:ind w:firstLine="1200" w:firstLineChars="500"/>
        <w:rPr>
          <w:rFonts w:ascii="宋体" w:cs="Times New Roman"/>
          <w:sz w:val="24"/>
          <w:szCs w:val="24"/>
        </w:rPr>
      </w:pPr>
      <w:r>
        <w:rPr>
          <w:rFonts w:ascii="宋体" w:hAnsi="宋体" w:cs="宋体"/>
          <w:sz w:val="24"/>
          <w:szCs w:val="24"/>
        </w:rPr>
        <w:t>13-3——</w:t>
      </w:r>
      <w:r>
        <w:rPr>
          <w:rFonts w:hint="eastAsia" w:ascii="宋体" w:hAnsi="宋体" w:cs="宋体"/>
          <w:sz w:val="24"/>
          <w:szCs w:val="24"/>
        </w:rPr>
        <w:t>《监狱、戒毒企业声明函》（如适用）</w:t>
      </w:r>
    </w:p>
    <w:p>
      <w:pPr>
        <w:spacing w:before="120" w:beforeLines="50" w:line="360" w:lineRule="auto"/>
        <w:ind w:firstLine="1200" w:firstLineChars="500"/>
        <w:rPr>
          <w:rFonts w:ascii="宋体" w:cs="Times New Roman"/>
          <w:sz w:val="24"/>
          <w:szCs w:val="24"/>
        </w:rPr>
      </w:pPr>
      <w:r>
        <w:rPr>
          <w:rFonts w:ascii="宋体" w:hAnsi="宋体" w:cs="宋体"/>
          <w:sz w:val="24"/>
          <w:szCs w:val="24"/>
        </w:rPr>
        <w:t>13-4——</w:t>
      </w:r>
      <w:r>
        <w:rPr>
          <w:rFonts w:hint="eastAsia" w:ascii="宋体" w:hAnsi="宋体" w:cs="宋体"/>
          <w:sz w:val="24"/>
          <w:szCs w:val="24"/>
        </w:rPr>
        <w:t>《监狱、戒毒企业产品一览表》（如适用）</w:t>
      </w:r>
    </w:p>
    <w:p>
      <w:pPr>
        <w:spacing w:before="120" w:beforeLines="50" w:line="360" w:lineRule="auto"/>
        <w:ind w:firstLine="1200" w:firstLineChars="500"/>
        <w:rPr>
          <w:rFonts w:ascii="宋体" w:cs="Times New Roman"/>
          <w:sz w:val="24"/>
          <w:szCs w:val="24"/>
        </w:rPr>
      </w:pPr>
      <w:r>
        <w:rPr>
          <w:rFonts w:ascii="宋体" w:hAnsi="宋体" w:cs="宋体"/>
          <w:sz w:val="24"/>
          <w:szCs w:val="24"/>
        </w:rPr>
        <w:t>13-5——</w:t>
      </w:r>
      <w:r>
        <w:rPr>
          <w:rFonts w:hint="eastAsia" w:ascii="宋体" w:hAnsi="宋体" w:cs="宋体"/>
          <w:sz w:val="24"/>
          <w:szCs w:val="24"/>
        </w:rPr>
        <w:t>《残疾人福利性单位声明函》（如适用）</w:t>
      </w:r>
    </w:p>
    <w:p>
      <w:pPr>
        <w:spacing w:before="120" w:beforeLines="50" w:line="360" w:lineRule="auto"/>
        <w:ind w:firstLine="1200" w:firstLineChars="500"/>
        <w:rPr>
          <w:rFonts w:ascii="宋体" w:cs="Times New Roman"/>
          <w:sz w:val="24"/>
          <w:szCs w:val="24"/>
        </w:rPr>
      </w:pPr>
      <w:r>
        <w:rPr>
          <w:rFonts w:ascii="宋体" w:hAnsi="宋体" w:cs="宋体"/>
          <w:sz w:val="24"/>
          <w:szCs w:val="24"/>
        </w:rPr>
        <w:t>13-6——</w:t>
      </w:r>
      <w:r>
        <w:rPr>
          <w:rFonts w:hint="eastAsia" w:ascii="宋体" w:hAnsi="宋体" w:cs="宋体"/>
          <w:sz w:val="24"/>
          <w:szCs w:val="24"/>
        </w:rPr>
        <w:t>《残疾人福利性单位产品一览表》（如适用）</w:t>
      </w:r>
    </w:p>
    <w:p>
      <w:pPr>
        <w:spacing w:before="120" w:beforeLines="50" w:line="360" w:lineRule="auto"/>
        <w:ind w:firstLine="960" w:firstLineChars="400"/>
        <w:rPr>
          <w:rFonts w:ascii="宋体" w:cs="Times New Roman"/>
          <w:sz w:val="24"/>
          <w:szCs w:val="24"/>
        </w:rPr>
      </w:pPr>
      <w:r>
        <w:rPr>
          <w:rFonts w:hint="eastAsia" w:ascii="宋体" w:hAnsi="宋体" w:cs="宋体"/>
          <w:sz w:val="24"/>
          <w:szCs w:val="24"/>
        </w:rPr>
        <w:t>附件</w:t>
      </w:r>
      <w:r>
        <w:rPr>
          <w:rFonts w:ascii="宋体" w:hAnsi="宋体" w:cs="宋体"/>
          <w:sz w:val="24"/>
          <w:szCs w:val="24"/>
        </w:rPr>
        <w:t>14——</w:t>
      </w:r>
      <w:r>
        <w:rPr>
          <w:rFonts w:hint="eastAsia" w:ascii="宋体" w:hAnsi="宋体" w:cs="宋体"/>
          <w:sz w:val="24"/>
          <w:szCs w:val="24"/>
        </w:rPr>
        <w:t>政府采购投标担保函（专业担保机构格式）（如适用）</w:t>
      </w:r>
    </w:p>
    <w:p>
      <w:pPr>
        <w:spacing w:before="120" w:beforeLines="50" w:line="360" w:lineRule="auto"/>
        <w:ind w:firstLine="960" w:firstLineChars="400"/>
        <w:rPr>
          <w:rFonts w:ascii="宋体" w:cs="Times New Roman"/>
          <w:sz w:val="24"/>
          <w:szCs w:val="24"/>
        </w:rPr>
      </w:pPr>
      <w:r>
        <w:rPr>
          <w:rFonts w:hint="eastAsia" w:ascii="宋体" w:hAnsi="宋体" w:cs="宋体"/>
          <w:sz w:val="24"/>
          <w:szCs w:val="24"/>
        </w:rPr>
        <w:t>附件</w:t>
      </w:r>
      <w:r>
        <w:rPr>
          <w:rFonts w:ascii="宋体" w:hAnsi="宋体" w:cs="宋体"/>
          <w:sz w:val="24"/>
          <w:szCs w:val="24"/>
        </w:rPr>
        <w:t>15——</w:t>
      </w:r>
      <w:r>
        <w:rPr>
          <w:rFonts w:hint="eastAsia" w:ascii="宋体" w:hAnsi="宋体" w:cs="宋体"/>
          <w:sz w:val="24"/>
          <w:szCs w:val="24"/>
        </w:rPr>
        <w:t>政府采购履约担保函（专业担保机构格式）（如适用，中标后开具）</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16——</w:t>
      </w:r>
      <w:r>
        <w:rPr>
          <w:rFonts w:hint="eastAsia" w:ascii="宋体" w:hAnsi="宋体" w:cs="宋体"/>
          <w:sz w:val="24"/>
          <w:szCs w:val="24"/>
        </w:rPr>
        <w:t>联合体协议（如适用）</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17——</w:t>
      </w:r>
      <w:r>
        <w:rPr>
          <w:rFonts w:hint="eastAsia" w:ascii="宋体" w:hAnsi="宋体" w:cs="宋体"/>
          <w:sz w:val="24"/>
          <w:szCs w:val="24"/>
        </w:rPr>
        <w:t>分包意向书（如适用）</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18——</w:t>
      </w:r>
      <w:r>
        <w:rPr>
          <w:rFonts w:hint="eastAsia" w:ascii="宋体" w:hAnsi="宋体" w:cs="宋体"/>
          <w:kern w:val="0"/>
          <w:sz w:val="24"/>
          <w:szCs w:val="24"/>
        </w:rPr>
        <w:t>预付款银行保函</w:t>
      </w:r>
    </w:p>
    <w:p>
      <w:pPr>
        <w:spacing w:before="120" w:beforeLines="50" w:line="360" w:lineRule="auto"/>
        <w:rPr>
          <w:rFonts w:ascii="宋体" w:cs="Times New Roman"/>
          <w:sz w:val="24"/>
          <w:szCs w:val="24"/>
        </w:rPr>
      </w:pPr>
      <w:r>
        <w:rPr>
          <w:rFonts w:hint="eastAsia" w:ascii="宋体" w:hAnsi="宋体" w:cs="宋体"/>
          <w:sz w:val="24"/>
          <w:szCs w:val="24"/>
        </w:rPr>
        <w:t>附件</w:t>
      </w:r>
      <w:r>
        <w:rPr>
          <w:rFonts w:ascii="宋体" w:hAnsi="宋体" w:cs="宋体"/>
          <w:sz w:val="24"/>
          <w:szCs w:val="24"/>
        </w:rPr>
        <w:t>19——</w:t>
      </w:r>
      <w:r>
        <w:rPr>
          <w:rFonts w:hint="eastAsia" w:ascii="Arial" w:hAnsi="Arial" w:cs="宋体"/>
          <w:sz w:val="24"/>
          <w:szCs w:val="24"/>
        </w:rPr>
        <w:t>供应商诚信与廉洁承诺书</w:t>
      </w:r>
    </w:p>
    <w:p>
      <w:pPr>
        <w:spacing w:before="120" w:beforeLines="50" w:line="360" w:lineRule="auto"/>
        <w:ind w:left="1679" w:leftChars="401" w:hanging="837"/>
        <w:rPr>
          <w:rFonts w:ascii="宋体" w:cs="Times New Roman"/>
          <w:sz w:val="24"/>
          <w:szCs w:val="24"/>
        </w:rPr>
      </w:pPr>
      <w:r>
        <w:rPr>
          <w:rFonts w:hint="eastAsia" w:ascii="宋体" w:hAnsi="宋体" w:cs="宋体"/>
          <w:sz w:val="24"/>
          <w:szCs w:val="24"/>
        </w:rPr>
        <w:t>附件</w:t>
      </w:r>
      <w:r>
        <w:rPr>
          <w:rFonts w:ascii="宋体" w:hAnsi="宋体" w:cs="宋体"/>
          <w:sz w:val="24"/>
          <w:szCs w:val="24"/>
        </w:rPr>
        <w:t>20——</w:t>
      </w:r>
      <w:r>
        <w:rPr>
          <w:rFonts w:hint="eastAsia" w:ascii="宋体" w:hAnsi="宋体" w:cs="宋体"/>
          <w:sz w:val="24"/>
          <w:szCs w:val="24"/>
        </w:rPr>
        <w:t>其他资料</w:t>
      </w:r>
    </w:p>
    <w:p>
      <w:pPr>
        <w:spacing w:before="120" w:line="440" w:lineRule="exact"/>
        <w:ind w:left="2120" w:leftChars="438" w:hanging="1200" w:hangingChars="500"/>
        <w:rPr>
          <w:rFonts w:ascii="宋体" w:cs="Times New Roman"/>
          <w:sz w:val="24"/>
          <w:szCs w:val="24"/>
        </w:rPr>
      </w:pPr>
    </w:p>
    <w:p>
      <w:pPr>
        <w:spacing w:before="120" w:line="440" w:lineRule="exact"/>
        <w:ind w:left="2120" w:leftChars="438" w:hanging="1200" w:hangingChars="500"/>
        <w:rPr>
          <w:rFonts w:ascii="宋体" w:cs="Times New Roman"/>
          <w:sz w:val="24"/>
          <w:szCs w:val="24"/>
        </w:rPr>
      </w:pPr>
    </w:p>
    <w:p>
      <w:pPr>
        <w:spacing w:before="120" w:line="440" w:lineRule="exact"/>
        <w:ind w:left="2120" w:leftChars="438" w:hanging="1200" w:hangingChars="500"/>
        <w:rPr>
          <w:rFonts w:ascii="宋体" w:cs="Times New Roman"/>
          <w:sz w:val="24"/>
          <w:szCs w:val="24"/>
        </w:rPr>
      </w:pPr>
    </w:p>
    <w:p>
      <w:pPr>
        <w:spacing w:before="120" w:line="440" w:lineRule="exact"/>
        <w:ind w:left="2120" w:leftChars="438" w:hanging="1200" w:hangingChars="500"/>
        <w:rPr>
          <w:rFonts w:ascii="宋体" w:cs="Times New Roman"/>
          <w:sz w:val="24"/>
          <w:szCs w:val="24"/>
        </w:rPr>
      </w:pPr>
    </w:p>
    <w:p>
      <w:pPr>
        <w:spacing w:before="120" w:line="440" w:lineRule="exact"/>
        <w:ind w:left="2120" w:leftChars="438" w:hanging="1200" w:hangingChars="500"/>
        <w:rPr>
          <w:rFonts w:ascii="宋体" w:cs="Times New Roman"/>
          <w:sz w:val="24"/>
          <w:szCs w:val="24"/>
        </w:rPr>
      </w:pPr>
    </w:p>
    <w:p>
      <w:pPr>
        <w:spacing w:before="120" w:line="440" w:lineRule="exact"/>
        <w:ind w:left="2120" w:leftChars="438" w:hanging="1200" w:hangingChars="500"/>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0" w:firstLineChars="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jc w:val="center"/>
        <w:rPr>
          <w:rFonts w:cs="Times New Roman"/>
          <w:b/>
          <w:bCs/>
          <w:sz w:val="24"/>
          <w:szCs w:val="24"/>
        </w:rPr>
      </w:pPr>
      <w:r>
        <w:rPr>
          <w:rFonts w:hint="eastAsia" w:cs="宋体"/>
          <w:b/>
          <w:bCs/>
          <w:sz w:val="24"/>
          <w:szCs w:val="24"/>
        </w:rPr>
        <w:t>第一部分</w:t>
      </w:r>
      <w:r>
        <w:rPr>
          <w:b/>
          <w:bCs/>
          <w:sz w:val="24"/>
          <w:szCs w:val="24"/>
        </w:rPr>
        <w:t xml:space="preserve">    </w:t>
      </w:r>
      <w:r>
        <w:rPr>
          <w:rFonts w:hint="eastAsia" w:ascii="宋体" w:hAnsi="宋体" w:cs="宋体"/>
          <w:b/>
          <w:bCs/>
          <w:sz w:val="24"/>
          <w:szCs w:val="24"/>
        </w:rPr>
        <w:t>开标一览表及资格证明文件</w:t>
      </w: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1</w:t>
      </w:r>
      <w:r>
        <w:rPr>
          <w:rFonts w:hint="eastAsia" w:ascii="宋体" w:hAnsi="宋体" w:cs="宋体"/>
          <w:b/>
          <w:bCs/>
          <w:sz w:val="24"/>
          <w:szCs w:val="24"/>
        </w:rPr>
        <w:t>　　　　</w:t>
      </w:r>
      <w:r>
        <w:rPr>
          <w:rFonts w:ascii="宋体" w:hAnsi="宋体" w:cs="宋体"/>
          <w:b/>
          <w:bCs/>
          <w:sz w:val="24"/>
          <w:szCs w:val="24"/>
        </w:rPr>
        <w:t xml:space="preserve">   </w:t>
      </w:r>
      <w:r>
        <w:rPr>
          <w:rFonts w:hint="eastAsia" w:ascii="宋体" w:hAnsi="宋体" w:cs="宋体"/>
          <w:b/>
          <w:bCs/>
          <w:sz w:val="24"/>
          <w:szCs w:val="24"/>
        </w:rPr>
        <w:t>开标一览表</w:t>
      </w:r>
    </w:p>
    <w:p>
      <w:pPr>
        <w:spacing w:before="120" w:line="360" w:lineRule="auto"/>
        <w:rPr>
          <w:rFonts w:ascii="宋体" w:cs="Times New Roman"/>
          <w:b/>
          <w:bCs/>
          <w:sz w:val="24"/>
          <w:szCs w:val="24"/>
        </w:rPr>
      </w:pPr>
    </w:p>
    <w:p>
      <w:pPr>
        <w:rPr>
          <w:rFonts w:ascii="宋体" w:cs="Times New Roman"/>
          <w:sz w:val="24"/>
          <w:szCs w:val="24"/>
        </w:rPr>
      </w:pPr>
    </w:p>
    <w:p>
      <w:pPr>
        <w:tabs>
          <w:tab w:val="left" w:pos="1800"/>
          <w:tab w:val="left" w:pos="5580"/>
        </w:tabs>
        <w:spacing w:before="120" w:line="360" w:lineRule="auto"/>
        <w:jc w:val="left"/>
        <w:rPr>
          <w:rFonts w:ascii="宋体" w:cs="Times New Roman"/>
          <w:sz w:val="24"/>
          <w:szCs w:val="24"/>
        </w:rPr>
      </w:pPr>
      <w:r>
        <w:rPr>
          <w:rFonts w:hint="eastAsia" w:ascii="宋体" w:hAnsi="宋体" w:cs="宋体"/>
          <w:sz w:val="24"/>
          <w:szCs w:val="24"/>
        </w:rPr>
        <w:t>供应商名称：项目名称：项目编号：</w:t>
      </w:r>
    </w:p>
    <w:p>
      <w:pPr>
        <w:tabs>
          <w:tab w:val="left" w:pos="1800"/>
          <w:tab w:val="left" w:pos="5580"/>
        </w:tabs>
        <w:spacing w:before="120" w:line="360" w:lineRule="auto"/>
        <w:jc w:val="left"/>
        <w:rPr>
          <w:rFonts w:ascii="宋体" w:cs="Times New Roman"/>
          <w:sz w:val="24"/>
          <w:szCs w:val="24"/>
        </w:rPr>
      </w:pPr>
    </w:p>
    <w:tbl>
      <w:tblPr>
        <w:tblStyle w:val="15"/>
        <w:tblW w:w="9881" w:type="dxa"/>
        <w:jc w:val="center"/>
        <w:tblLayout w:type="fixed"/>
        <w:tblCellMar>
          <w:top w:w="0" w:type="dxa"/>
          <w:left w:w="0" w:type="dxa"/>
          <w:bottom w:w="0" w:type="dxa"/>
          <w:right w:w="0" w:type="dxa"/>
        </w:tblCellMar>
      </w:tblPr>
      <w:tblGrid>
        <w:gridCol w:w="737"/>
        <w:gridCol w:w="1350"/>
        <w:gridCol w:w="1905"/>
        <w:gridCol w:w="1740"/>
        <w:gridCol w:w="1560"/>
        <w:gridCol w:w="1665"/>
        <w:gridCol w:w="924"/>
      </w:tblGrid>
      <w:tr>
        <w:tblPrEx>
          <w:tblCellMar>
            <w:top w:w="0" w:type="dxa"/>
            <w:left w:w="0" w:type="dxa"/>
            <w:bottom w:w="0" w:type="dxa"/>
            <w:right w:w="0" w:type="dxa"/>
          </w:tblCellMar>
        </w:tblPrEx>
        <w:trPr>
          <w:trHeight w:val="90" w:hRule="atLeast"/>
          <w:jc w:val="center"/>
        </w:trPr>
        <w:tc>
          <w:tcPr>
            <w:tcW w:w="737" w:type="dxa"/>
            <w:tcBorders>
              <w:top w:val="single" w:color="auto" w:sz="4" w:space="0"/>
              <w:left w:val="single" w:color="auto" w:sz="4" w:space="0"/>
              <w:bottom w:val="single" w:color="auto" w:sz="8" w:space="0"/>
              <w:right w:val="single" w:color="auto" w:sz="4" w:space="0"/>
            </w:tcBorders>
            <w:noWrap w:val="0"/>
            <w:vAlign w:val="center"/>
          </w:tcPr>
          <w:p>
            <w:pPr>
              <w:tabs>
                <w:tab w:val="left" w:pos="5580"/>
              </w:tabs>
              <w:spacing w:before="120"/>
              <w:jc w:val="center"/>
              <w:rPr>
                <w:rFonts w:ascii="宋体" w:cs="Times New Roman"/>
                <w:sz w:val="24"/>
                <w:szCs w:val="24"/>
              </w:rPr>
            </w:pPr>
            <w:r>
              <w:rPr>
                <w:rFonts w:hint="eastAsia" w:ascii="宋体" w:hAnsi="宋体" w:cs="宋体"/>
                <w:sz w:val="24"/>
                <w:szCs w:val="24"/>
              </w:rPr>
              <w:t>包号</w:t>
            </w:r>
          </w:p>
        </w:tc>
        <w:tc>
          <w:tcPr>
            <w:tcW w:w="1350" w:type="dxa"/>
            <w:tcBorders>
              <w:top w:val="single" w:color="auto" w:sz="4" w:space="0"/>
              <w:left w:val="single" w:color="auto" w:sz="4" w:space="0"/>
              <w:bottom w:val="single" w:color="auto" w:sz="8" w:space="0"/>
              <w:right w:val="single" w:color="auto" w:sz="4" w:space="0"/>
            </w:tcBorders>
            <w:noWrap w:val="0"/>
            <w:vAlign w:val="center"/>
          </w:tcPr>
          <w:p>
            <w:pPr>
              <w:tabs>
                <w:tab w:val="left" w:pos="5580"/>
              </w:tabs>
              <w:spacing w:before="120"/>
              <w:jc w:val="center"/>
              <w:rPr>
                <w:rFonts w:ascii="宋体" w:cs="Times New Roman"/>
                <w:sz w:val="24"/>
                <w:szCs w:val="24"/>
              </w:rPr>
            </w:pPr>
            <w:r>
              <w:rPr>
                <w:rFonts w:hint="eastAsia" w:ascii="宋体" w:hAnsi="宋体" w:cs="宋体"/>
                <w:sz w:val="24"/>
                <w:szCs w:val="24"/>
              </w:rPr>
              <w:t>包名称</w:t>
            </w:r>
          </w:p>
        </w:tc>
        <w:tc>
          <w:tcPr>
            <w:tcW w:w="1905" w:type="dxa"/>
            <w:tcBorders>
              <w:top w:val="single" w:color="auto" w:sz="4" w:space="0"/>
              <w:left w:val="single" w:color="auto" w:sz="8" w:space="0"/>
              <w:bottom w:val="single" w:color="auto" w:sz="8" w:space="0"/>
              <w:right w:val="single" w:color="auto" w:sz="4" w:space="0"/>
            </w:tcBorders>
            <w:noWrap w:val="0"/>
            <w:vAlign w:val="center"/>
          </w:tcPr>
          <w:p>
            <w:pPr>
              <w:tabs>
                <w:tab w:val="left" w:pos="5580"/>
              </w:tabs>
              <w:spacing w:before="120"/>
              <w:ind w:left="163" w:hanging="163"/>
              <w:jc w:val="center"/>
              <w:rPr>
                <w:rFonts w:ascii="宋体" w:cs="Times New Roman"/>
                <w:sz w:val="24"/>
                <w:szCs w:val="24"/>
              </w:rPr>
            </w:pPr>
            <w:r>
              <w:rPr>
                <w:rFonts w:hint="eastAsia" w:ascii="宋体" w:hAnsi="宋体" w:cs="宋体"/>
                <w:sz w:val="24"/>
                <w:szCs w:val="24"/>
              </w:rPr>
              <w:t>投标总价</w:t>
            </w:r>
          </w:p>
          <w:p>
            <w:pPr>
              <w:tabs>
                <w:tab w:val="left" w:pos="5580"/>
              </w:tabs>
              <w:spacing w:before="120"/>
              <w:ind w:left="163" w:hanging="163"/>
              <w:jc w:val="center"/>
              <w:rPr>
                <w:rFonts w:ascii="宋体" w:cs="Times New Roman"/>
                <w:sz w:val="24"/>
                <w:szCs w:val="24"/>
              </w:rPr>
            </w:pPr>
            <w:r>
              <w:rPr>
                <w:rFonts w:hint="eastAsia" w:ascii="宋体" w:hAnsi="宋体" w:cs="宋体"/>
                <w:sz w:val="24"/>
                <w:szCs w:val="24"/>
              </w:rPr>
              <w:t>（人民币</w:t>
            </w:r>
            <w:r>
              <w:rPr>
                <w:rFonts w:ascii="宋体" w:hAnsi="宋体" w:cs="宋体"/>
                <w:sz w:val="24"/>
                <w:szCs w:val="24"/>
              </w:rPr>
              <w:t>/</w:t>
            </w:r>
            <w:r>
              <w:rPr>
                <w:rFonts w:hint="eastAsia" w:ascii="宋体" w:hAnsi="宋体" w:cs="宋体"/>
                <w:sz w:val="24"/>
                <w:szCs w:val="24"/>
              </w:rPr>
              <w:t>元）</w:t>
            </w:r>
          </w:p>
        </w:tc>
        <w:tc>
          <w:tcPr>
            <w:tcW w:w="1740" w:type="dxa"/>
            <w:tcBorders>
              <w:top w:val="single" w:color="auto" w:sz="8" w:space="0"/>
              <w:left w:val="nil"/>
              <w:bottom w:val="nil"/>
              <w:right w:val="single" w:color="auto" w:sz="4" w:space="0"/>
            </w:tcBorders>
            <w:noWrap w:val="0"/>
            <w:vAlign w:val="center"/>
          </w:tcPr>
          <w:p>
            <w:pPr>
              <w:tabs>
                <w:tab w:val="left" w:pos="5580"/>
              </w:tabs>
              <w:spacing w:before="120"/>
              <w:jc w:val="center"/>
              <w:rPr>
                <w:rFonts w:ascii="宋体" w:cs="Times New Roman"/>
                <w:sz w:val="24"/>
                <w:szCs w:val="24"/>
              </w:rPr>
            </w:pPr>
            <w:r>
              <w:rPr>
                <w:rFonts w:hint="eastAsia" w:ascii="宋体" w:hAnsi="宋体" w:cs="宋体"/>
                <w:sz w:val="24"/>
                <w:szCs w:val="24"/>
              </w:rPr>
              <w:t>投标保证金</w:t>
            </w:r>
          </w:p>
          <w:p>
            <w:pPr>
              <w:tabs>
                <w:tab w:val="left" w:pos="5580"/>
              </w:tabs>
              <w:spacing w:before="120"/>
              <w:jc w:val="center"/>
              <w:rPr>
                <w:rFonts w:ascii="宋体" w:cs="Times New Roman"/>
                <w:sz w:val="24"/>
                <w:szCs w:val="24"/>
              </w:rPr>
            </w:pPr>
            <w:r>
              <w:rPr>
                <w:rFonts w:hint="eastAsia" w:ascii="宋体" w:hAnsi="宋体" w:cs="宋体"/>
                <w:sz w:val="24"/>
                <w:szCs w:val="24"/>
              </w:rPr>
              <w:t>（有</w:t>
            </w:r>
            <w:r>
              <w:rPr>
                <w:rFonts w:ascii="宋体" w:hAnsi="宋体" w:cs="宋体"/>
                <w:sz w:val="24"/>
                <w:szCs w:val="24"/>
              </w:rPr>
              <w:t>/</w:t>
            </w:r>
            <w:r>
              <w:rPr>
                <w:rFonts w:hint="eastAsia" w:ascii="宋体" w:hAnsi="宋体" w:cs="宋体"/>
                <w:sz w:val="24"/>
                <w:szCs w:val="24"/>
              </w:rPr>
              <w:t>无）</w:t>
            </w:r>
          </w:p>
        </w:tc>
        <w:tc>
          <w:tcPr>
            <w:tcW w:w="1560" w:type="dxa"/>
            <w:tcBorders>
              <w:top w:val="single" w:color="auto" w:sz="8" w:space="0"/>
              <w:left w:val="nil"/>
              <w:bottom w:val="nil"/>
              <w:right w:val="single" w:color="auto" w:sz="4" w:space="0"/>
            </w:tcBorders>
            <w:noWrap w:val="0"/>
            <w:vAlign w:val="center"/>
          </w:tcPr>
          <w:p>
            <w:pPr>
              <w:widowControl/>
              <w:spacing w:before="156"/>
              <w:jc w:val="center"/>
              <w:rPr>
                <w:rFonts w:ascii="宋体" w:cs="Times New Roman"/>
                <w:sz w:val="24"/>
                <w:szCs w:val="24"/>
              </w:rPr>
            </w:pPr>
            <w:r>
              <w:rPr>
                <w:rFonts w:hint="eastAsia" w:ascii="宋体" w:hAnsi="宋体" w:cs="宋体"/>
                <w:kern w:val="0"/>
                <w:sz w:val="24"/>
                <w:szCs w:val="24"/>
              </w:rPr>
              <w:t>服务期限</w:t>
            </w:r>
          </w:p>
        </w:tc>
        <w:tc>
          <w:tcPr>
            <w:tcW w:w="1665" w:type="dxa"/>
            <w:tcBorders>
              <w:top w:val="single" w:color="auto" w:sz="8" w:space="0"/>
              <w:left w:val="nil"/>
              <w:bottom w:val="nil"/>
              <w:right w:val="single" w:color="auto" w:sz="4" w:space="0"/>
            </w:tcBorders>
            <w:noWrap w:val="0"/>
            <w:vAlign w:val="center"/>
          </w:tcPr>
          <w:p>
            <w:pPr>
              <w:widowControl/>
              <w:spacing w:before="156"/>
              <w:jc w:val="center"/>
              <w:rPr>
                <w:rFonts w:ascii="宋体" w:cs="Times New Roman"/>
                <w:sz w:val="24"/>
                <w:szCs w:val="24"/>
              </w:rPr>
            </w:pPr>
            <w:r>
              <w:rPr>
                <w:rFonts w:hint="eastAsia" w:ascii="宋体" w:hAnsi="宋体" w:cs="宋体"/>
                <w:kern w:val="0"/>
                <w:sz w:val="24"/>
                <w:szCs w:val="24"/>
              </w:rPr>
              <w:t>服务地点</w:t>
            </w:r>
          </w:p>
        </w:tc>
        <w:tc>
          <w:tcPr>
            <w:tcW w:w="924" w:type="dxa"/>
            <w:tcBorders>
              <w:top w:val="single" w:color="auto" w:sz="8" w:space="0"/>
              <w:left w:val="nil"/>
              <w:bottom w:val="nil"/>
              <w:right w:val="single" w:color="auto" w:sz="8" w:space="0"/>
            </w:tcBorders>
            <w:noWrap w:val="0"/>
            <w:vAlign w:val="center"/>
          </w:tcPr>
          <w:p>
            <w:pPr>
              <w:tabs>
                <w:tab w:val="left" w:pos="5580"/>
              </w:tabs>
              <w:spacing w:before="120"/>
              <w:jc w:val="center"/>
              <w:rPr>
                <w:rFonts w:ascii="宋体" w:cs="Times New Roman"/>
                <w:sz w:val="24"/>
                <w:szCs w:val="24"/>
              </w:rPr>
            </w:pPr>
            <w:r>
              <w:rPr>
                <w:rFonts w:hint="eastAsia" w:ascii="宋体" w:hAnsi="宋体" w:cs="宋体"/>
                <w:sz w:val="24"/>
                <w:szCs w:val="24"/>
              </w:rPr>
              <w:t>备注</w:t>
            </w:r>
          </w:p>
        </w:tc>
      </w:tr>
      <w:tr>
        <w:tblPrEx>
          <w:tblCellMar>
            <w:top w:w="0" w:type="dxa"/>
            <w:left w:w="0" w:type="dxa"/>
            <w:bottom w:w="0" w:type="dxa"/>
            <w:right w:w="0" w:type="dxa"/>
          </w:tblCellMar>
        </w:tblPrEx>
        <w:trPr>
          <w:cantSplit/>
          <w:trHeight w:val="1048" w:hRule="atLeast"/>
          <w:jc w:val="center"/>
        </w:trPr>
        <w:tc>
          <w:tcPr>
            <w:tcW w:w="737" w:type="dxa"/>
            <w:tcBorders>
              <w:top w:val="single" w:color="auto" w:sz="4" w:space="0"/>
              <w:left w:val="single" w:color="auto" w:sz="8" w:space="0"/>
              <w:bottom w:val="single" w:color="auto" w:sz="8" w:space="0"/>
              <w:right w:val="single" w:color="auto" w:sz="4" w:space="0"/>
            </w:tcBorders>
            <w:noWrap w:val="0"/>
            <w:vAlign w:val="center"/>
          </w:tcPr>
          <w:p>
            <w:pPr>
              <w:tabs>
                <w:tab w:val="left" w:pos="5580"/>
              </w:tabs>
              <w:spacing w:before="120" w:line="360" w:lineRule="auto"/>
              <w:ind w:left="-697"/>
              <w:jc w:val="center"/>
              <w:rPr>
                <w:rFonts w:ascii="宋体" w:cs="Times New Roman"/>
                <w:sz w:val="24"/>
                <w:szCs w:val="24"/>
              </w:rPr>
            </w:pPr>
          </w:p>
        </w:tc>
        <w:tc>
          <w:tcPr>
            <w:tcW w:w="1350" w:type="dxa"/>
            <w:tcBorders>
              <w:top w:val="single" w:color="auto" w:sz="4" w:space="0"/>
              <w:left w:val="single" w:color="auto" w:sz="4" w:space="0"/>
              <w:bottom w:val="single" w:color="auto" w:sz="8" w:space="0"/>
              <w:right w:val="single" w:color="auto" w:sz="4" w:space="0"/>
            </w:tcBorders>
            <w:noWrap w:val="0"/>
            <w:vAlign w:val="center"/>
          </w:tcPr>
          <w:p>
            <w:pPr>
              <w:tabs>
                <w:tab w:val="left" w:pos="5580"/>
              </w:tabs>
              <w:spacing w:before="120" w:line="360" w:lineRule="auto"/>
              <w:ind w:left="-697"/>
              <w:jc w:val="center"/>
              <w:rPr>
                <w:rFonts w:ascii="宋体" w:cs="Times New Roman"/>
                <w:sz w:val="24"/>
                <w:szCs w:val="24"/>
              </w:rPr>
            </w:pPr>
          </w:p>
        </w:tc>
        <w:tc>
          <w:tcPr>
            <w:tcW w:w="1905" w:type="dxa"/>
            <w:tcBorders>
              <w:top w:val="single" w:color="auto" w:sz="8" w:space="0"/>
              <w:left w:val="single" w:color="auto" w:sz="8" w:space="0"/>
              <w:bottom w:val="single" w:color="auto" w:sz="8" w:space="0"/>
              <w:right w:val="single" w:color="auto" w:sz="4" w:space="0"/>
            </w:tcBorders>
            <w:noWrap w:val="0"/>
            <w:vAlign w:val="center"/>
          </w:tcPr>
          <w:p>
            <w:pPr>
              <w:tabs>
                <w:tab w:val="left" w:pos="5580"/>
              </w:tabs>
              <w:spacing w:before="120" w:line="360" w:lineRule="auto"/>
              <w:jc w:val="right"/>
              <w:rPr>
                <w:rFonts w:ascii="宋体" w:cs="Times New Roman"/>
                <w:sz w:val="24"/>
                <w:szCs w:val="24"/>
              </w:rPr>
            </w:pPr>
          </w:p>
        </w:tc>
        <w:tc>
          <w:tcPr>
            <w:tcW w:w="1740" w:type="dxa"/>
            <w:tcBorders>
              <w:top w:val="single" w:color="auto" w:sz="8" w:space="0"/>
              <w:left w:val="nil"/>
              <w:bottom w:val="single" w:color="auto" w:sz="8" w:space="0"/>
              <w:right w:val="single" w:color="auto" w:sz="4" w:space="0"/>
            </w:tcBorders>
            <w:noWrap w:val="0"/>
            <w:vAlign w:val="center"/>
          </w:tcPr>
          <w:p>
            <w:pPr>
              <w:tabs>
                <w:tab w:val="left" w:pos="5580"/>
              </w:tabs>
              <w:spacing w:before="120" w:line="360" w:lineRule="auto"/>
              <w:jc w:val="right"/>
              <w:rPr>
                <w:rFonts w:ascii="宋体" w:cs="Times New Roman"/>
                <w:sz w:val="24"/>
                <w:szCs w:val="24"/>
              </w:rPr>
            </w:pPr>
          </w:p>
        </w:tc>
        <w:tc>
          <w:tcPr>
            <w:tcW w:w="1560" w:type="dxa"/>
            <w:tcBorders>
              <w:top w:val="single" w:color="auto" w:sz="8" w:space="0"/>
              <w:left w:val="nil"/>
              <w:bottom w:val="single" w:color="auto" w:sz="8" w:space="0"/>
              <w:right w:val="single" w:color="auto" w:sz="4" w:space="0"/>
            </w:tcBorders>
            <w:noWrap w:val="0"/>
            <w:vAlign w:val="center"/>
          </w:tcPr>
          <w:p>
            <w:pPr>
              <w:tabs>
                <w:tab w:val="left" w:pos="5580"/>
              </w:tabs>
              <w:spacing w:before="120" w:line="360" w:lineRule="auto"/>
              <w:jc w:val="center"/>
              <w:rPr>
                <w:rFonts w:ascii="宋体" w:cs="Times New Roman"/>
                <w:sz w:val="24"/>
                <w:szCs w:val="24"/>
              </w:rPr>
            </w:pPr>
          </w:p>
        </w:tc>
        <w:tc>
          <w:tcPr>
            <w:tcW w:w="1665" w:type="dxa"/>
            <w:tcBorders>
              <w:top w:val="single" w:color="auto" w:sz="8" w:space="0"/>
              <w:left w:val="nil"/>
              <w:bottom w:val="single" w:color="auto" w:sz="8" w:space="0"/>
              <w:right w:val="single" w:color="auto" w:sz="4" w:space="0"/>
            </w:tcBorders>
            <w:noWrap w:val="0"/>
            <w:vAlign w:val="center"/>
          </w:tcPr>
          <w:p>
            <w:pPr>
              <w:tabs>
                <w:tab w:val="left" w:pos="5580"/>
              </w:tabs>
              <w:spacing w:before="120" w:line="360" w:lineRule="auto"/>
              <w:jc w:val="center"/>
              <w:rPr>
                <w:rFonts w:ascii="宋体" w:cs="Times New Roman"/>
                <w:sz w:val="24"/>
                <w:szCs w:val="24"/>
              </w:rPr>
            </w:pPr>
          </w:p>
        </w:tc>
        <w:tc>
          <w:tcPr>
            <w:tcW w:w="924" w:type="dxa"/>
            <w:tcBorders>
              <w:top w:val="single" w:color="auto" w:sz="8" w:space="0"/>
              <w:left w:val="nil"/>
              <w:bottom w:val="single" w:color="auto" w:sz="8" w:space="0"/>
              <w:right w:val="single" w:color="auto" w:sz="8" w:space="0"/>
            </w:tcBorders>
            <w:noWrap w:val="0"/>
            <w:vAlign w:val="center"/>
          </w:tcPr>
          <w:p>
            <w:pPr>
              <w:tabs>
                <w:tab w:val="left" w:pos="5580"/>
              </w:tabs>
              <w:spacing w:before="120" w:line="360" w:lineRule="auto"/>
              <w:jc w:val="center"/>
              <w:rPr>
                <w:rFonts w:ascii="宋体" w:cs="Times New Roman"/>
                <w:sz w:val="24"/>
                <w:szCs w:val="24"/>
              </w:rPr>
            </w:pPr>
          </w:p>
        </w:tc>
      </w:tr>
    </w:tbl>
    <w:p>
      <w:pPr>
        <w:pStyle w:val="9"/>
        <w:tabs>
          <w:tab w:val="left" w:pos="5580"/>
        </w:tabs>
        <w:spacing w:before="120" w:line="360" w:lineRule="auto"/>
        <w:rPr>
          <w:rFonts w:hAnsi="宋体" w:cs="Times New Roman"/>
          <w:sz w:val="24"/>
          <w:szCs w:val="24"/>
        </w:rPr>
      </w:pPr>
    </w:p>
    <w:p>
      <w:pPr>
        <w:pStyle w:val="9"/>
        <w:tabs>
          <w:tab w:val="left" w:pos="5580"/>
        </w:tabs>
        <w:spacing w:before="120" w:line="22" w:lineRule="atLeast"/>
        <w:rPr>
          <w:rFonts w:hAnsi="宋体" w:cs="Times New Roman"/>
          <w:sz w:val="24"/>
          <w:szCs w:val="24"/>
          <w:u w:val="single"/>
        </w:rPr>
      </w:pPr>
      <w:r>
        <w:rPr>
          <w:rFonts w:hint="eastAsia" w:hAnsi="宋体"/>
          <w:sz w:val="24"/>
          <w:szCs w:val="24"/>
        </w:rPr>
        <w:t>供应商全称：供应商单位公章：</w:t>
      </w:r>
    </w:p>
    <w:p>
      <w:pPr>
        <w:pStyle w:val="9"/>
        <w:tabs>
          <w:tab w:val="left" w:pos="4965"/>
        </w:tabs>
        <w:spacing w:before="120" w:line="22" w:lineRule="atLeast"/>
        <w:rPr>
          <w:rFonts w:hAnsi="宋体" w:cs="Times New Roman"/>
          <w:sz w:val="24"/>
          <w:szCs w:val="24"/>
        </w:rPr>
      </w:pPr>
    </w:p>
    <w:p>
      <w:pPr>
        <w:pStyle w:val="9"/>
        <w:tabs>
          <w:tab w:val="left" w:pos="4965"/>
        </w:tabs>
        <w:spacing w:before="120" w:line="22" w:lineRule="atLeast"/>
        <w:rPr>
          <w:rFonts w:hAnsi="宋体" w:cs="Times New Roman"/>
          <w:sz w:val="24"/>
          <w:szCs w:val="24"/>
        </w:rPr>
      </w:pPr>
      <w:r>
        <w:rPr>
          <w:rFonts w:hint="eastAsia" w:hAnsi="宋体"/>
          <w:sz w:val="24"/>
          <w:szCs w:val="24"/>
        </w:rPr>
        <w:t>供应商地址：</w:t>
      </w:r>
    </w:p>
    <w:p>
      <w:pPr>
        <w:pStyle w:val="9"/>
        <w:tabs>
          <w:tab w:val="left" w:pos="5580"/>
        </w:tabs>
        <w:spacing w:before="120" w:line="22" w:lineRule="atLeast"/>
        <w:rPr>
          <w:rFonts w:hAnsi="宋体" w:cs="Times New Roman"/>
          <w:sz w:val="24"/>
          <w:szCs w:val="24"/>
        </w:rPr>
      </w:pPr>
    </w:p>
    <w:p>
      <w:pPr>
        <w:pStyle w:val="9"/>
        <w:tabs>
          <w:tab w:val="left" w:pos="5580"/>
        </w:tabs>
        <w:spacing w:before="120" w:line="22" w:lineRule="atLeast"/>
        <w:rPr>
          <w:rFonts w:hAnsi="宋体"/>
          <w:sz w:val="24"/>
          <w:szCs w:val="24"/>
        </w:rPr>
      </w:pPr>
      <w:r>
        <w:rPr>
          <w:rFonts w:hint="eastAsia" w:hAnsi="宋体"/>
          <w:sz w:val="24"/>
          <w:szCs w:val="24"/>
        </w:rPr>
        <w:t>供应商授权代表</w:t>
      </w:r>
      <w:r>
        <w:rPr>
          <w:rFonts w:hAnsi="宋体"/>
          <w:sz w:val="24"/>
          <w:szCs w:val="24"/>
        </w:rPr>
        <w:t>(</w:t>
      </w:r>
      <w:r>
        <w:rPr>
          <w:rFonts w:hint="eastAsia" w:hAnsi="宋体"/>
          <w:sz w:val="24"/>
          <w:szCs w:val="24"/>
        </w:rPr>
        <w:t>签字</w:t>
      </w:r>
      <w:r>
        <w:rPr>
          <w:rFonts w:hAnsi="宋体"/>
          <w:sz w:val="24"/>
          <w:szCs w:val="24"/>
        </w:rPr>
        <w:t xml:space="preserve">): </w:t>
      </w:r>
      <w:r>
        <w:rPr>
          <w:rFonts w:hAnsi="宋体"/>
          <w:sz w:val="24"/>
          <w:szCs w:val="24"/>
        </w:rPr>
        <w:tab/>
      </w:r>
    </w:p>
    <w:p>
      <w:pPr>
        <w:pStyle w:val="9"/>
        <w:tabs>
          <w:tab w:val="left" w:pos="5580"/>
        </w:tabs>
        <w:spacing w:before="120" w:line="22" w:lineRule="atLeast"/>
        <w:rPr>
          <w:rFonts w:hAnsi="宋体"/>
          <w:sz w:val="24"/>
          <w:szCs w:val="24"/>
        </w:rPr>
      </w:pPr>
    </w:p>
    <w:p>
      <w:pPr>
        <w:pStyle w:val="9"/>
        <w:tabs>
          <w:tab w:val="left" w:pos="5580"/>
        </w:tabs>
        <w:spacing w:before="120" w:line="360" w:lineRule="auto"/>
        <w:rPr>
          <w:rFonts w:hAnsi="宋体" w:cs="Times New Roman"/>
          <w:sz w:val="24"/>
          <w:szCs w:val="24"/>
        </w:rPr>
      </w:pPr>
      <w:r>
        <w:rPr>
          <w:rFonts w:hint="eastAsia" w:hAnsi="宋体"/>
          <w:sz w:val="24"/>
          <w:szCs w:val="24"/>
        </w:rPr>
        <w:t>注</w:t>
      </w:r>
      <w:r>
        <w:rPr>
          <w:rFonts w:hAnsi="宋体"/>
          <w:sz w:val="24"/>
          <w:szCs w:val="24"/>
        </w:rPr>
        <w:t>:1</w:t>
      </w:r>
      <w:r>
        <w:rPr>
          <w:rFonts w:hint="eastAsia" w:hAnsi="宋体"/>
          <w:sz w:val="24"/>
          <w:szCs w:val="24"/>
        </w:rPr>
        <w:t>、此表中，每包的投标总价应当和附件</w:t>
      </w:r>
      <w:r>
        <w:rPr>
          <w:rFonts w:hAnsi="宋体"/>
          <w:sz w:val="24"/>
          <w:szCs w:val="24"/>
        </w:rPr>
        <w:t>6</w:t>
      </w:r>
      <w:r>
        <w:rPr>
          <w:rFonts w:hint="eastAsia" w:hAnsi="宋体"/>
          <w:sz w:val="24"/>
          <w:szCs w:val="24"/>
        </w:rPr>
        <w:t>中的总价相一致。</w:t>
      </w:r>
    </w:p>
    <w:p>
      <w:pPr>
        <w:pStyle w:val="9"/>
        <w:tabs>
          <w:tab w:val="left" w:pos="5580"/>
        </w:tabs>
        <w:spacing w:before="120" w:line="360" w:lineRule="auto"/>
        <w:ind w:left="719" w:leftChars="171" w:hanging="360" w:hangingChars="150"/>
        <w:rPr>
          <w:rFonts w:hAnsi="宋体" w:cs="Times New Roman"/>
          <w:sz w:val="24"/>
          <w:szCs w:val="24"/>
        </w:rPr>
      </w:pPr>
      <w:r>
        <w:rPr>
          <w:rFonts w:hAnsi="宋体"/>
          <w:sz w:val="24"/>
          <w:szCs w:val="24"/>
        </w:rPr>
        <w:t>2</w:t>
      </w:r>
      <w:r>
        <w:rPr>
          <w:rFonts w:hint="eastAsia" w:hAnsi="宋体"/>
          <w:sz w:val="24"/>
          <w:szCs w:val="24"/>
        </w:rPr>
        <w:t>、此表还应当单独制作一份，并按照“供应商须知”的规定密封标记并单独提交，以供唱标使用。</w:t>
      </w:r>
    </w:p>
    <w:p>
      <w:pPr>
        <w:spacing w:before="120" w:line="360" w:lineRule="auto"/>
        <w:rPr>
          <w:rFonts w:ascii="宋体" w:cs="Times New Roman"/>
          <w:b/>
          <w:bCs/>
          <w:sz w:val="24"/>
          <w:szCs w:val="24"/>
        </w:rPr>
      </w:pPr>
      <w:r>
        <w:rPr>
          <w:rFonts w:hAnsi="宋体"/>
          <w:sz w:val="24"/>
          <w:szCs w:val="24"/>
        </w:rPr>
        <w:t>3</w:t>
      </w:r>
      <w:r>
        <w:rPr>
          <w:rFonts w:hint="eastAsia" w:hAnsi="宋体" w:cs="宋体"/>
          <w:sz w:val="24"/>
          <w:szCs w:val="24"/>
        </w:rPr>
        <w:t>、此表以包为单位分别密封提交，每投一包对应一份本开标一览表。</w:t>
      </w: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tabs>
          <w:tab w:val="left" w:pos="5580"/>
        </w:tabs>
        <w:spacing w:before="120" w:line="360" w:lineRule="auto"/>
        <w:outlineLvl w:val="3"/>
        <w:rPr>
          <w:rFonts w:ascii="宋体" w:cs="宋体"/>
          <w:b/>
          <w:bCs/>
          <w:sz w:val="24"/>
          <w:szCs w:val="24"/>
        </w:rPr>
      </w:pPr>
      <w:r>
        <w:rPr>
          <w:rFonts w:hint="eastAsia" w:ascii="宋体" w:hAnsi="宋体" w:cs="宋体"/>
          <w:b/>
          <w:bCs/>
          <w:sz w:val="24"/>
          <w:szCs w:val="24"/>
        </w:rPr>
        <w:t>附件</w:t>
      </w:r>
      <w:r>
        <w:rPr>
          <w:rFonts w:ascii="宋体" w:hAnsi="宋体" w:cs="宋体"/>
          <w:b/>
          <w:bCs/>
          <w:sz w:val="24"/>
          <w:szCs w:val="24"/>
        </w:rPr>
        <w:t xml:space="preserve">2                       </w:t>
      </w:r>
      <w:r>
        <w:rPr>
          <w:rFonts w:hint="eastAsia" w:ascii="宋体" w:hAnsi="宋体" w:cs="宋体"/>
          <w:b/>
          <w:bCs/>
          <w:sz w:val="24"/>
          <w:szCs w:val="24"/>
        </w:rPr>
        <w:t>资格证明文件</w:t>
      </w:r>
    </w:p>
    <w:p>
      <w:pPr>
        <w:tabs>
          <w:tab w:val="left" w:pos="5580"/>
        </w:tabs>
        <w:spacing w:before="120" w:line="360" w:lineRule="auto"/>
        <w:outlineLvl w:val="3"/>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 xml:space="preserve">2-1 </w:t>
      </w:r>
      <w:r>
        <w:rPr>
          <w:rFonts w:hint="eastAsia" w:ascii="宋体" w:hAnsi="宋体" w:cs="宋体"/>
          <w:b/>
          <w:bCs/>
          <w:sz w:val="24"/>
          <w:szCs w:val="24"/>
        </w:rPr>
        <w:t>：法人或非法人组织的营业执照等证明文件或自然人的身份证明文件</w:t>
      </w:r>
    </w:p>
    <w:p>
      <w:pPr>
        <w:pStyle w:val="9"/>
        <w:tabs>
          <w:tab w:val="left" w:pos="5580"/>
        </w:tabs>
        <w:spacing w:before="120" w:line="360" w:lineRule="auto"/>
        <w:rPr>
          <w:rFonts w:hAnsi="宋体" w:cs="Times New Roman"/>
          <w:b/>
          <w:bCs/>
          <w:sz w:val="24"/>
          <w:szCs w:val="24"/>
        </w:rPr>
      </w:pPr>
    </w:p>
    <w:p>
      <w:pPr>
        <w:pStyle w:val="9"/>
        <w:tabs>
          <w:tab w:val="left" w:pos="5580"/>
        </w:tabs>
        <w:spacing w:before="120" w:line="360" w:lineRule="auto"/>
        <w:rPr>
          <w:rFonts w:hAnsi="宋体" w:cs="Times New Roman"/>
          <w:b/>
          <w:bCs/>
          <w:sz w:val="24"/>
          <w:szCs w:val="24"/>
        </w:rPr>
      </w:pPr>
    </w:p>
    <w:p>
      <w:pPr>
        <w:pStyle w:val="9"/>
        <w:tabs>
          <w:tab w:val="left" w:pos="5580"/>
        </w:tabs>
        <w:spacing w:before="120" w:line="360" w:lineRule="auto"/>
        <w:ind w:firstLine="352" w:firstLineChars="147"/>
        <w:rPr>
          <w:rFonts w:hAnsi="宋体" w:cs="Times New Roman"/>
          <w:sz w:val="24"/>
          <w:szCs w:val="24"/>
        </w:rPr>
      </w:pPr>
      <w:r>
        <w:rPr>
          <w:rFonts w:hint="eastAsia" w:hAnsi="宋体"/>
          <w:sz w:val="24"/>
          <w:szCs w:val="24"/>
        </w:rPr>
        <w:t>说明：</w:t>
      </w:r>
    </w:p>
    <w:p>
      <w:pPr>
        <w:pStyle w:val="9"/>
        <w:tabs>
          <w:tab w:val="left" w:pos="360"/>
          <w:tab w:val="left" w:pos="5580"/>
        </w:tabs>
        <w:spacing w:before="120" w:line="360" w:lineRule="auto"/>
        <w:ind w:left="840" w:leftChars="200" w:hanging="420" w:hangingChars="175"/>
        <w:rPr>
          <w:rFonts w:hAnsi="宋体" w:cs="Times New Roman"/>
          <w:sz w:val="24"/>
          <w:szCs w:val="24"/>
        </w:rPr>
      </w:pPr>
      <w:r>
        <w:rPr>
          <w:rFonts w:hAnsi="宋体"/>
          <w:sz w:val="24"/>
          <w:szCs w:val="24"/>
        </w:rPr>
        <w:t>1</w:t>
      </w:r>
      <w:r>
        <w:rPr>
          <w:rFonts w:hint="eastAsia" w:hAnsi="宋体"/>
          <w:sz w:val="24"/>
          <w:szCs w:val="24"/>
        </w:rPr>
        <w:t>、供应商必须是依法注册的具有独立法人资格的企业，具有有效的营业执照，须提供营业执照副本复印件，并加盖供应商单位公章予以证明。</w:t>
      </w:r>
    </w:p>
    <w:p>
      <w:pPr>
        <w:pStyle w:val="9"/>
        <w:tabs>
          <w:tab w:val="left" w:pos="-720"/>
          <w:tab w:val="left" w:pos="5580"/>
        </w:tabs>
        <w:spacing w:before="120" w:line="360" w:lineRule="auto"/>
        <w:ind w:left="713" w:leftChars="168" w:hanging="360" w:hangingChars="150"/>
        <w:rPr>
          <w:rFonts w:hAnsi="宋体" w:cs="Times New Roman"/>
          <w:sz w:val="24"/>
          <w:szCs w:val="24"/>
        </w:rPr>
      </w:pPr>
      <w:r>
        <w:rPr>
          <w:rFonts w:hAnsi="宋体"/>
          <w:sz w:val="24"/>
          <w:szCs w:val="24"/>
        </w:rPr>
        <w:t>2</w:t>
      </w:r>
      <w:r>
        <w:rPr>
          <w:rFonts w:hint="eastAsia" w:hAnsi="宋体"/>
          <w:sz w:val="24"/>
          <w:szCs w:val="24"/>
        </w:rPr>
        <w:t>、事业单位法人，需要提供有效期内的事业单位法人证书。</w:t>
      </w:r>
    </w:p>
    <w:p>
      <w:pPr>
        <w:pStyle w:val="9"/>
        <w:tabs>
          <w:tab w:val="left" w:pos="5580"/>
        </w:tabs>
        <w:spacing w:before="120" w:line="360" w:lineRule="auto"/>
        <w:ind w:firstLine="360" w:firstLineChars="150"/>
        <w:rPr>
          <w:rFonts w:hAnsi="宋体" w:cs="Times New Roman"/>
          <w:sz w:val="24"/>
          <w:szCs w:val="24"/>
        </w:rPr>
      </w:pPr>
      <w:r>
        <w:rPr>
          <w:rFonts w:hAnsi="宋体"/>
          <w:sz w:val="24"/>
          <w:szCs w:val="24"/>
        </w:rPr>
        <w:t>3</w:t>
      </w:r>
      <w:r>
        <w:rPr>
          <w:rFonts w:hint="eastAsia" w:hAnsi="宋体"/>
          <w:sz w:val="24"/>
          <w:szCs w:val="24"/>
        </w:rPr>
        <w:t>、非法人企业，需要提供经有权机关有效查验的其他资格证明。</w:t>
      </w:r>
    </w:p>
    <w:p>
      <w:pPr>
        <w:pStyle w:val="9"/>
        <w:tabs>
          <w:tab w:val="left" w:pos="5580"/>
        </w:tabs>
        <w:spacing w:before="120" w:line="360" w:lineRule="auto"/>
        <w:ind w:firstLine="360" w:firstLineChars="150"/>
        <w:rPr>
          <w:rFonts w:hAnsi="宋体" w:cs="Times New Roman"/>
          <w:sz w:val="24"/>
          <w:szCs w:val="24"/>
        </w:rPr>
      </w:pPr>
      <w:r>
        <w:rPr>
          <w:rFonts w:hAnsi="宋体"/>
          <w:sz w:val="24"/>
          <w:szCs w:val="24"/>
        </w:rPr>
        <w:t>4</w:t>
      </w:r>
      <w:r>
        <w:rPr>
          <w:rFonts w:hint="eastAsia" w:hAnsi="宋体"/>
          <w:sz w:val="24"/>
          <w:szCs w:val="24"/>
        </w:rPr>
        <w:t>、自然人须提供有效的身份证明复印件。</w:t>
      </w: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pStyle w:val="5"/>
        <w:ind w:firstLine="482"/>
        <w:jc w:val="center"/>
        <w:rPr>
          <w:rFonts w:ascii="宋体"/>
          <w:b/>
          <w:bCs/>
        </w:rPr>
      </w:pPr>
      <w:r>
        <w:rPr>
          <w:rFonts w:hint="eastAsia" w:ascii="宋体" w:hAnsi="宋体" w:cs="宋体"/>
          <w:b/>
          <w:bCs/>
        </w:rPr>
        <w:t>法定代表人的身份证明书</w:t>
      </w: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Times New Roman"/>
          <w:sz w:val="24"/>
          <w:szCs w:val="24"/>
          <w:u w:val="single"/>
        </w:rPr>
      </w:pPr>
      <w:r>
        <w:rPr>
          <w:rFonts w:hint="eastAsia" w:ascii="宋体" w:hAnsi="宋体" w:cs="宋体"/>
          <w:sz w:val="24"/>
          <w:szCs w:val="24"/>
        </w:rPr>
        <w:t>致</w:t>
      </w:r>
      <w:r>
        <w:rPr>
          <w:rFonts w:hint="eastAsia" w:ascii="宋体" w:hAnsi="宋体" w:cs="宋体"/>
          <w:sz w:val="24"/>
          <w:szCs w:val="24"/>
          <w:u w:val="single"/>
        </w:rPr>
        <w:t>（采购代理机构名称）：</w:t>
      </w:r>
    </w:p>
    <w:p>
      <w:pPr>
        <w:pStyle w:val="5"/>
        <w:ind w:firstLine="480"/>
        <w:rPr>
          <w:rFonts w:ascii="宋体"/>
          <w:u w:val="single"/>
        </w:rPr>
      </w:pPr>
    </w:p>
    <w:p>
      <w:pPr>
        <w:pStyle w:val="5"/>
        <w:ind w:firstLine="480"/>
        <w:rPr>
          <w:rFonts w:ascii="宋体"/>
        </w:rPr>
      </w:pPr>
      <w:r>
        <w:rPr>
          <w:rFonts w:ascii="宋体" w:hAnsi="宋体" w:cs="宋体"/>
          <w:u w:val="single"/>
        </w:rPr>
        <w:t>(</w:t>
      </w:r>
      <w:r>
        <w:rPr>
          <w:rFonts w:hint="eastAsia" w:ascii="宋体" w:hAnsi="宋体" w:cs="宋体"/>
          <w:u w:val="single"/>
        </w:rPr>
        <w:t>姓名、年龄、身份证号</w:t>
      </w:r>
      <w:r>
        <w:rPr>
          <w:rFonts w:ascii="宋体" w:hAnsi="宋体" w:cs="宋体"/>
          <w:u w:val="single"/>
        </w:rPr>
        <w:t xml:space="preserve">) </w:t>
      </w:r>
      <w:r>
        <w:rPr>
          <w:rFonts w:hint="eastAsia" w:ascii="宋体" w:hAnsi="宋体" w:cs="宋体"/>
        </w:rPr>
        <w:t>在我单位任职务，是我单位的法定代表人。</w:t>
      </w:r>
    </w:p>
    <w:p>
      <w:pPr>
        <w:pStyle w:val="5"/>
        <w:ind w:firstLine="480"/>
        <w:rPr>
          <w:rFonts w:ascii="宋体"/>
        </w:rPr>
      </w:pPr>
    </w:p>
    <w:p>
      <w:pPr>
        <w:pStyle w:val="5"/>
        <w:ind w:firstLine="480"/>
        <w:rPr>
          <w:rFonts w:ascii="宋体"/>
        </w:rPr>
      </w:pPr>
      <w:r>
        <w:rPr>
          <w:rFonts w:hint="eastAsia" w:ascii="宋体" w:hAnsi="宋体" w:cs="宋体"/>
        </w:rPr>
        <w:t>特此声明！</w:t>
      </w: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Times New Roman"/>
          <w:sz w:val="24"/>
          <w:szCs w:val="24"/>
        </w:rPr>
      </w:pPr>
    </w:p>
    <w:p>
      <w:pPr>
        <w:pStyle w:val="9"/>
        <w:tabs>
          <w:tab w:val="left" w:pos="5580"/>
        </w:tabs>
        <w:spacing w:before="120" w:line="360" w:lineRule="auto"/>
        <w:ind w:left="360" w:hanging="360" w:hangingChars="150"/>
        <w:rPr>
          <w:rFonts w:hAnsi="宋体" w:cs="Times New Roman"/>
          <w:sz w:val="24"/>
          <w:szCs w:val="24"/>
          <w:u w:val="single"/>
        </w:rPr>
      </w:pPr>
      <w:r>
        <w:rPr>
          <w:rFonts w:hint="eastAsia" w:hAnsi="宋体"/>
          <w:sz w:val="24"/>
          <w:szCs w:val="24"/>
        </w:rPr>
        <w:t>供应商单位公章：</w:t>
      </w:r>
    </w:p>
    <w:p>
      <w:pPr>
        <w:pStyle w:val="9"/>
        <w:tabs>
          <w:tab w:val="left" w:pos="5305"/>
        </w:tabs>
        <w:spacing w:before="120" w:line="360" w:lineRule="auto"/>
        <w:rPr>
          <w:rFonts w:hAnsi="宋体" w:cs="Times New Roman"/>
          <w:sz w:val="24"/>
          <w:szCs w:val="24"/>
        </w:rPr>
      </w:pPr>
      <w:r>
        <w:rPr>
          <w:rFonts w:hint="eastAsia" w:hAnsi="宋体"/>
          <w:sz w:val="24"/>
          <w:szCs w:val="24"/>
        </w:rPr>
        <w:t>详细通讯地址：</w:t>
      </w:r>
      <w:r>
        <w:rPr>
          <w:rFonts w:hAnsi="宋体" w:cs="Times New Roman"/>
          <w:sz w:val="24"/>
          <w:szCs w:val="24"/>
          <w:u w:val="single"/>
        </w:rPr>
        <w:tab/>
      </w:r>
    </w:p>
    <w:p>
      <w:pPr>
        <w:pStyle w:val="9"/>
        <w:tabs>
          <w:tab w:val="left" w:pos="5305"/>
        </w:tabs>
        <w:spacing w:before="120" w:line="360" w:lineRule="auto"/>
        <w:rPr>
          <w:rFonts w:hAnsi="宋体" w:cs="Times New Roman"/>
          <w:sz w:val="24"/>
          <w:szCs w:val="24"/>
        </w:rPr>
      </w:pPr>
      <w:r>
        <w:rPr>
          <w:rFonts w:hint="eastAsia" w:hAnsi="宋体"/>
          <w:sz w:val="24"/>
          <w:szCs w:val="24"/>
        </w:rPr>
        <w:t>邮政编码：</w:t>
      </w:r>
      <w:r>
        <w:rPr>
          <w:rFonts w:hAnsi="宋体" w:cs="Times New Roman"/>
          <w:sz w:val="24"/>
          <w:szCs w:val="24"/>
          <w:u w:val="single"/>
        </w:rPr>
        <w:tab/>
      </w:r>
    </w:p>
    <w:p>
      <w:pPr>
        <w:pStyle w:val="9"/>
        <w:tabs>
          <w:tab w:val="left" w:pos="5305"/>
        </w:tabs>
        <w:spacing w:before="120" w:line="360" w:lineRule="auto"/>
        <w:rPr>
          <w:rFonts w:hAnsi="宋体" w:cs="Times New Roman"/>
          <w:sz w:val="24"/>
          <w:szCs w:val="24"/>
        </w:rPr>
      </w:pPr>
      <w:r>
        <w:rPr>
          <w:rFonts w:hint="eastAsia" w:hAnsi="宋体"/>
          <w:sz w:val="24"/>
          <w:szCs w:val="24"/>
        </w:rPr>
        <w:t>传真：</w:t>
      </w:r>
      <w:r>
        <w:rPr>
          <w:rFonts w:hAnsi="宋体" w:cs="Times New Roman"/>
          <w:sz w:val="24"/>
          <w:szCs w:val="24"/>
          <w:u w:val="single"/>
        </w:rPr>
        <w:tab/>
      </w:r>
    </w:p>
    <w:p>
      <w:pPr>
        <w:pStyle w:val="9"/>
        <w:tabs>
          <w:tab w:val="left" w:pos="5305"/>
        </w:tabs>
        <w:spacing w:before="120" w:line="360" w:lineRule="auto"/>
        <w:rPr>
          <w:rFonts w:hAnsi="宋体" w:cs="Times New Roman"/>
          <w:sz w:val="24"/>
          <w:szCs w:val="24"/>
          <w:u w:val="single"/>
        </w:rPr>
      </w:pPr>
      <w:r>
        <w:rPr>
          <w:rFonts w:hint="eastAsia" w:hAnsi="宋体"/>
          <w:sz w:val="24"/>
          <w:szCs w:val="24"/>
        </w:rPr>
        <w:t>电话：</w:t>
      </w:r>
      <w:r>
        <w:rPr>
          <w:rFonts w:hAnsi="宋体" w:cs="Times New Roman"/>
          <w:sz w:val="24"/>
          <w:szCs w:val="24"/>
          <w:u w:val="single"/>
        </w:rPr>
        <w:tab/>
      </w: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宋体"/>
          <w:sz w:val="24"/>
          <w:szCs w:val="24"/>
        </w:rPr>
      </w:pPr>
      <w:r>
        <w:rPr>
          <w:rFonts w:hint="eastAsia" w:ascii="宋体" w:hAnsi="宋体" w:cs="宋体"/>
          <w:sz w:val="24"/>
          <w:szCs w:val="24"/>
        </w:rPr>
        <w:t>注：自然人投标无需提供。</w:t>
      </w:r>
    </w:p>
    <w:p>
      <w:pPr>
        <w:pStyle w:val="5"/>
        <w:ind w:firstLine="480"/>
        <w:rPr>
          <w:rFonts w:ascii="宋体"/>
        </w:rPr>
      </w:pPr>
    </w:p>
    <w:p>
      <w:pPr>
        <w:pStyle w:val="5"/>
        <w:ind w:firstLine="480"/>
        <w:rPr>
          <w:rFonts w:ascii="宋体"/>
        </w:rPr>
      </w:pP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Times New Roman"/>
          <w:sz w:val="24"/>
          <w:szCs w:val="24"/>
        </w:rPr>
      </w:pPr>
    </w:p>
    <w:p>
      <w:pPr>
        <w:tabs>
          <w:tab w:val="left" w:pos="5580"/>
        </w:tabs>
        <w:spacing w:before="120" w:line="360" w:lineRule="auto"/>
        <w:jc w:val="center"/>
        <w:rPr>
          <w:rFonts w:ascii="宋体" w:cs="Times New Roman"/>
          <w:sz w:val="24"/>
          <w:szCs w:val="24"/>
        </w:rPr>
      </w:pPr>
    </w:p>
    <w:p>
      <w:pPr>
        <w:tabs>
          <w:tab w:val="left" w:pos="5580"/>
        </w:tabs>
        <w:spacing w:before="120" w:line="360" w:lineRule="auto"/>
        <w:jc w:val="center"/>
        <w:rPr>
          <w:rFonts w:ascii="宋体" w:cs="Times New Roman"/>
          <w:sz w:val="24"/>
          <w:szCs w:val="24"/>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pStyle w:val="5"/>
        <w:ind w:firstLine="480"/>
        <w:rPr>
          <w:rFonts w:ascii="宋体"/>
        </w:rPr>
      </w:pPr>
    </w:p>
    <w:p>
      <w:pPr>
        <w:tabs>
          <w:tab w:val="left" w:pos="5580"/>
        </w:tabs>
        <w:spacing w:before="120" w:line="360" w:lineRule="auto"/>
        <w:jc w:val="center"/>
        <w:outlineLvl w:val="3"/>
        <w:rPr>
          <w:rFonts w:ascii="宋体" w:cs="Times New Roman"/>
          <w:b/>
          <w:bCs/>
          <w:sz w:val="24"/>
          <w:szCs w:val="24"/>
        </w:rPr>
      </w:pPr>
      <w:r>
        <w:rPr>
          <w:rFonts w:hint="eastAsia" w:ascii="宋体" w:hAnsi="宋体" w:cs="宋体"/>
          <w:b/>
          <w:bCs/>
          <w:sz w:val="24"/>
          <w:szCs w:val="24"/>
        </w:rPr>
        <w:t>法定代表人的授权委托书</w:t>
      </w:r>
    </w:p>
    <w:p>
      <w:pPr>
        <w:pStyle w:val="9"/>
        <w:spacing w:before="120" w:line="360" w:lineRule="auto"/>
        <w:rPr>
          <w:rFonts w:hAnsi="宋体" w:cs="Times New Roman"/>
          <w:sz w:val="24"/>
          <w:szCs w:val="24"/>
        </w:rPr>
      </w:pPr>
    </w:p>
    <w:p>
      <w:pPr>
        <w:pStyle w:val="9"/>
        <w:tabs>
          <w:tab w:val="left" w:pos="5580"/>
        </w:tabs>
        <w:spacing w:before="120" w:line="360" w:lineRule="auto"/>
        <w:rPr>
          <w:rFonts w:hAnsi="宋体" w:cs="Times New Roman"/>
          <w:sz w:val="24"/>
          <w:szCs w:val="24"/>
        </w:rPr>
      </w:pPr>
      <w:r>
        <w:rPr>
          <w:rFonts w:hAnsi="宋体"/>
          <w:sz w:val="24"/>
          <w:szCs w:val="24"/>
        </w:rPr>
        <w:t xml:space="preserve">    </w:t>
      </w:r>
      <w:r>
        <w:rPr>
          <w:rFonts w:hint="eastAsia" w:hAnsi="宋体"/>
          <w:sz w:val="24"/>
          <w:szCs w:val="24"/>
        </w:rPr>
        <w:t>本授权书声明：注册于</w:t>
      </w:r>
      <w:r>
        <w:rPr>
          <w:rFonts w:hint="eastAsia" w:hAnsi="宋体"/>
          <w:sz w:val="24"/>
          <w:szCs w:val="24"/>
          <w:u w:val="single"/>
        </w:rPr>
        <w:t>（国家或者地区的名称）</w:t>
      </w:r>
      <w:r>
        <w:rPr>
          <w:rFonts w:hint="eastAsia" w:hAnsi="宋体"/>
          <w:sz w:val="24"/>
          <w:szCs w:val="24"/>
        </w:rPr>
        <w:t>的（</w:t>
      </w:r>
      <w:r>
        <w:rPr>
          <w:rFonts w:hint="eastAsia" w:hAnsi="宋体"/>
          <w:sz w:val="24"/>
          <w:szCs w:val="24"/>
          <w:u w:val="single"/>
        </w:rPr>
        <w:t>公司名称</w:t>
      </w:r>
      <w:r>
        <w:rPr>
          <w:rFonts w:hint="eastAsia" w:hAnsi="宋体"/>
          <w:sz w:val="24"/>
          <w:szCs w:val="24"/>
        </w:rPr>
        <w:t>）的在下面签字的（</w:t>
      </w:r>
      <w:r>
        <w:rPr>
          <w:rFonts w:hint="eastAsia" w:hAnsi="宋体"/>
          <w:sz w:val="24"/>
          <w:szCs w:val="24"/>
          <w:u w:val="single"/>
        </w:rPr>
        <w:t>法定代表人姓名、职务</w:t>
      </w:r>
      <w:r>
        <w:rPr>
          <w:rFonts w:hint="eastAsia" w:hAnsi="宋体"/>
          <w:sz w:val="24"/>
          <w:szCs w:val="24"/>
        </w:rPr>
        <w:t>）代表本公司授权（</w:t>
      </w:r>
      <w:r>
        <w:rPr>
          <w:rFonts w:hint="eastAsia" w:hAnsi="宋体"/>
          <w:sz w:val="24"/>
          <w:szCs w:val="24"/>
          <w:u w:val="single"/>
        </w:rPr>
        <w:t>单位名称</w:t>
      </w:r>
      <w:r>
        <w:rPr>
          <w:rFonts w:hint="eastAsia" w:hAnsi="宋体"/>
          <w:sz w:val="24"/>
          <w:szCs w:val="24"/>
        </w:rPr>
        <w:t>）的在下面签字的（</w:t>
      </w:r>
      <w:r>
        <w:rPr>
          <w:rFonts w:hint="eastAsia" w:hAnsi="宋体"/>
          <w:sz w:val="24"/>
          <w:szCs w:val="24"/>
          <w:u w:val="single"/>
        </w:rPr>
        <w:t>被授权人的姓名、职务</w:t>
      </w:r>
      <w:r>
        <w:rPr>
          <w:rFonts w:hint="eastAsia" w:hAnsi="宋体"/>
          <w:sz w:val="24"/>
          <w:szCs w:val="24"/>
        </w:rPr>
        <w:t>）为本公司的合法代理人，在（</w:t>
      </w:r>
      <w:r>
        <w:rPr>
          <w:rFonts w:hint="eastAsia" w:hAnsi="宋体"/>
          <w:sz w:val="24"/>
          <w:szCs w:val="24"/>
          <w:u w:val="single"/>
        </w:rPr>
        <w:t>项目名称</w:t>
      </w:r>
      <w:r>
        <w:rPr>
          <w:rFonts w:hint="eastAsia" w:hAnsi="宋体"/>
          <w:sz w:val="24"/>
          <w:szCs w:val="24"/>
        </w:rPr>
        <w:t>）的采购项目中（含投标和转为其他方式），以本公司名义处理采购过程中除质疑以外的有关事务。　　</w:t>
      </w:r>
    </w:p>
    <w:p>
      <w:pPr>
        <w:pStyle w:val="6"/>
        <w:spacing w:before="120" w:line="360" w:lineRule="auto"/>
        <w:ind w:firstLine="480" w:firstLineChars="200"/>
        <w:rPr>
          <w:rFonts w:ascii="宋体" w:cs="Times New Roman"/>
          <w:sz w:val="24"/>
          <w:szCs w:val="24"/>
        </w:rPr>
      </w:pPr>
      <w:r>
        <w:rPr>
          <w:rFonts w:hint="eastAsia" w:ascii="宋体" w:hAnsi="宋体" w:cs="宋体"/>
          <w:sz w:val="24"/>
          <w:szCs w:val="24"/>
        </w:rPr>
        <w:t>本授权书于：</w:t>
      </w:r>
      <w:r>
        <w:rPr>
          <w:rFonts w:ascii="宋体" w:cs="Times New Roman"/>
          <w:sz w:val="24"/>
          <w:szCs w:val="24"/>
          <w:u w:val="single"/>
        </w:rPr>
        <w:tab/>
      </w:r>
      <w:r>
        <w:rPr>
          <w:rFonts w:hint="eastAsia" w:ascii="宋体" w:hAnsi="宋体" w:cs="宋体"/>
          <w:sz w:val="24"/>
          <w:szCs w:val="24"/>
        </w:rPr>
        <w:t>年</w:t>
      </w:r>
      <w:r>
        <w:rPr>
          <w:rFonts w:ascii="宋体" w:cs="Times New Roman"/>
          <w:sz w:val="24"/>
          <w:szCs w:val="24"/>
          <w:u w:val="single"/>
        </w:rPr>
        <w:tab/>
      </w:r>
      <w:r>
        <w:rPr>
          <w:rFonts w:hint="eastAsia" w:ascii="宋体" w:hAnsi="宋体" w:cs="宋体"/>
          <w:sz w:val="24"/>
          <w:szCs w:val="24"/>
        </w:rPr>
        <w:t>月</w:t>
      </w:r>
      <w:r>
        <w:rPr>
          <w:rFonts w:ascii="宋体" w:cs="Times New Roman"/>
          <w:sz w:val="24"/>
          <w:szCs w:val="24"/>
          <w:u w:val="single"/>
        </w:rPr>
        <w:tab/>
      </w:r>
      <w:r>
        <w:rPr>
          <w:rFonts w:hint="eastAsia" w:ascii="宋体" w:hAnsi="宋体" w:cs="宋体"/>
          <w:sz w:val="24"/>
          <w:szCs w:val="24"/>
        </w:rPr>
        <w:t>日签字生效，至领取投标保证金时失效，特此声明。</w:t>
      </w:r>
      <w:r>
        <w:rPr>
          <w:rFonts w:ascii="宋体" w:hAnsi="宋体" w:cs="宋体"/>
          <w:sz w:val="24"/>
          <w:szCs w:val="24"/>
        </w:rPr>
        <w:t xml:space="preserve">   </w:t>
      </w:r>
      <w:r>
        <w:rPr>
          <w:rFonts w:hint="eastAsia" w:ascii="宋体" w:hAnsi="宋体" w:cs="宋体"/>
          <w:sz w:val="24"/>
          <w:szCs w:val="24"/>
        </w:rPr>
        <w:t>法定代表人签字：</w:t>
      </w:r>
      <w:r>
        <w:rPr>
          <w:rFonts w:ascii="宋体" w:cs="Times New Roman"/>
          <w:sz w:val="24"/>
          <w:szCs w:val="24"/>
          <w:u w:val="single"/>
        </w:rPr>
        <w:tab/>
      </w:r>
      <w:r>
        <w:rPr>
          <w:rFonts w:ascii="宋体" w:cs="Times New Roman"/>
          <w:sz w:val="24"/>
          <w:szCs w:val="24"/>
          <w:u w:val="single"/>
        </w:rPr>
        <w:tab/>
      </w:r>
      <w:r>
        <w:rPr>
          <w:rFonts w:ascii="宋体" w:cs="Times New Roman"/>
          <w:sz w:val="24"/>
          <w:szCs w:val="24"/>
          <w:u w:val="single"/>
        </w:rPr>
        <w:tab/>
      </w:r>
      <w:r>
        <w:rPr>
          <w:rFonts w:ascii="宋体" w:cs="Times New Roman"/>
          <w:sz w:val="24"/>
          <w:szCs w:val="24"/>
          <w:u w:val="single"/>
        </w:rPr>
        <w:tab/>
      </w:r>
      <w:r>
        <w:rPr>
          <w:rFonts w:ascii="宋体" w:cs="Times New Roman"/>
          <w:sz w:val="24"/>
          <w:szCs w:val="24"/>
          <w:u w:val="single"/>
        </w:rPr>
        <w:tab/>
      </w:r>
      <w:r>
        <w:rPr>
          <w:rFonts w:ascii="宋体" w:cs="Times New Roman"/>
          <w:sz w:val="24"/>
          <w:szCs w:val="24"/>
          <w:u w:val="single"/>
        </w:rPr>
        <w:tab/>
      </w:r>
      <w:r>
        <w:rPr>
          <w:rFonts w:ascii="宋体" w:cs="Times New Roman"/>
          <w:sz w:val="24"/>
          <w:szCs w:val="24"/>
          <w:u w:val="single"/>
        </w:rPr>
        <w:tab/>
      </w:r>
      <w:r>
        <w:rPr>
          <w:rFonts w:ascii="宋体" w:cs="Times New Roman"/>
          <w:sz w:val="24"/>
          <w:szCs w:val="24"/>
          <w:u w:val="single"/>
        </w:rPr>
        <w:tab/>
      </w:r>
    </w:p>
    <w:p>
      <w:pPr>
        <w:pStyle w:val="9"/>
        <w:tabs>
          <w:tab w:val="left" w:pos="5580"/>
        </w:tabs>
        <w:spacing w:before="120" w:line="360" w:lineRule="auto"/>
        <w:ind w:left="360" w:hanging="360" w:hangingChars="150"/>
        <w:rPr>
          <w:rFonts w:hAnsi="宋体" w:cs="Times New Roman"/>
          <w:sz w:val="24"/>
          <w:szCs w:val="24"/>
        </w:rPr>
      </w:pPr>
      <w:r>
        <w:rPr>
          <w:rFonts w:hint="eastAsia" w:hAnsi="宋体"/>
          <w:sz w:val="24"/>
          <w:szCs w:val="24"/>
        </w:rPr>
        <w:t>被授权人签字：</w:t>
      </w:r>
      <w:r>
        <w:rPr>
          <w:rFonts w:hAnsi="宋体" w:cs="Times New Roman"/>
          <w:sz w:val="24"/>
          <w:szCs w:val="24"/>
          <w:u w:val="single"/>
        </w:rPr>
        <w:tab/>
      </w:r>
    </w:p>
    <w:p>
      <w:pPr>
        <w:pStyle w:val="9"/>
        <w:tabs>
          <w:tab w:val="left" w:pos="5580"/>
        </w:tabs>
        <w:spacing w:before="120" w:line="360" w:lineRule="auto"/>
        <w:ind w:left="360" w:hanging="360" w:hangingChars="150"/>
        <w:rPr>
          <w:rFonts w:hAnsi="宋体" w:cs="Times New Roman"/>
          <w:sz w:val="24"/>
          <w:szCs w:val="24"/>
        </w:rPr>
      </w:pPr>
      <w:r>
        <w:rPr>
          <w:rFonts w:hint="eastAsia" w:hAnsi="宋体"/>
          <w:sz w:val="24"/>
          <w:szCs w:val="24"/>
        </w:rPr>
        <w:t>供应商单位公章：</w:t>
      </w:r>
      <w:r>
        <w:rPr>
          <w:rFonts w:hAnsi="宋体" w:cs="Times New Roman"/>
          <w:sz w:val="24"/>
          <w:szCs w:val="24"/>
          <w:u w:val="single"/>
        </w:rPr>
        <w:tab/>
      </w:r>
    </w:p>
    <w:p>
      <w:pPr>
        <w:pStyle w:val="9"/>
        <w:tabs>
          <w:tab w:val="left" w:pos="5580"/>
        </w:tabs>
        <w:spacing w:before="120" w:line="360" w:lineRule="auto"/>
        <w:rPr>
          <w:rFonts w:hAnsi="宋体" w:cs="Times New Roman"/>
          <w:sz w:val="24"/>
          <w:szCs w:val="24"/>
        </w:rPr>
      </w:pPr>
    </w:p>
    <w:p>
      <w:pPr>
        <w:pStyle w:val="9"/>
        <w:tabs>
          <w:tab w:val="left" w:pos="5580"/>
        </w:tabs>
        <w:spacing w:before="120" w:line="360" w:lineRule="auto"/>
        <w:ind w:firstLine="360" w:firstLineChars="150"/>
        <w:rPr>
          <w:rFonts w:hAnsi="宋体" w:cs="Times New Roman"/>
          <w:sz w:val="24"/>
          <w:szCs w:val="24"/>
        </w:rPr>
      </w:pPr>
      <w:r>
        <w:rPr>
          <w:rFonts w:hint="eastAsia" w:hAnsi="宋体"/>
          <w:sz w:val="24"/>
          <w:szCs w:val="24"/>
        </w:rPr>
        <w:t>附：</w:t>
      </w:r>
    </w:p>
    <w:p>
      <w:pPr>
        <w:pStyle w:val="9"/>
        <w:tabs>
          <w:tab w:val="left" w:pos="5305"/>
        </w:tabs>
        <w:spacing w:before="120" w:line="360" w:lineRule="auto"/>
        <w:ind w:firstLine="360" w:firstLineChars="150"/>
        <w:rPr>
          <w:rFonts w:hAnsi="宋体" w:cs="Times New Roman"/>
          <w:sz w:val="24"/>
          <w:szCs w:val="24"/>
        </w:rPr>
      </w:pPr>
      <w:r>
        <w:rPr>
          <w:rFonts w:hint="eastAsia" w:hAnsi="宋体"/>
          <w:sz w:val="24"/>
          <w:szCs w:val="24"/>
        </w:rPr>
        <w:t>被授权人姓名：</w:t>
      </w:r>
      <w:r>
        <w:rPr>
          <w:rFonts w:hAnsi="宋体" w:cs="Times New Roman"/>
          <w:sz w:val="24"/>
          <w:szCs w:val="24"/>
          <w:u w:val="single"/>
        </w:rPr>
        <w:tab/>
      </w:r>
    </w:p>
    <w:p>
      <w:pPr>
        <w:pStyle w:val="9"/>
        <w:tabs>
          <w:tab w:val="left" w:pos="5315"/>
        </w:tabs>
        <w:spacing w:before="120" w:line="360" w:lineRule="auto"/>
        <w:ind w:firstLine="360" w:firstLineChars="150"/>
        <w:rPr>
          <w:rFonts w:hAnsi="宋体" w:cs="Times New Roman"/>
          <w:sz w:val="24"/>
          <w:szCs w:val="24"/>
        </w:rPr>
      </w:pPr>
      <w:r>
        <w:rPr>
          <w:rFonts w:hint="eastAsia" w:hAnsi="宋体"/>
          <w:sz w:val="24"/>
          <w:szCs w:val="24"/>
        </w:rPr>
        <w:t>职务：</w:t>
      </w:r>
      <w:r>
        <w:rPr>
          <w:rFonts w:hAnsi="宋体" w:cs="Times New Roman"/>
          <w:sz w:val="24"/>
          <w:szCs w:val="24"/>
          <w:u w:val="single"/>
        </w:rPr>
        <w:tab/>
      </w:r>
    </w:p>
    <w:p>
      <w:pPr>
        <w:pStyle w:val="9"/>
        <w:tabs>
          <w:tab w:val="left" w:pos="5305"/>
        </w:tabs>
        <w:spacing w:before="120" w:line="360" w:lineRule="auto"/>
        <w:ind w:firstLine="360" w:firstLineChars="150"/>
        <w:rPr>
          <w:rFonts w:hAnsi="宋体" w:cs="Times New Roman"/>
          <w:sz w:val="24"/>
          <w:szCs w:val="24"/>
        </w:rPr>
      </w:pPr>
      <w:r>
        <w:rPr>
          <w:rFonts w:hint="eastAsia" w:hAnsi="宋体"/>
          <w:sz w:val="24"/>
          <w:szCs w:val="24"/>
        </w:rPr>
        <w:t>详细通讯地址：</w:t>
      </w:r>
      <w:r>
        <w:rPr>
          <w:rFonts w:hAnsi="宋体" w:cs="Times New Roman"/>
          <w:sz w:val="24"/>
          <w:szCs w:val="24"/>
          <w:u w:val="single"/>
        </w:rPr>
        <w:tab/>
      </w:r>
    </w:p>
    <w:p>
      <w:pPr>
        <w:pStyle w:val="9"/>
        <w:tabs>
          <w:tab w:val="left" w:pos="5305"/>
        </w:tabs>
        <w:spacing w:before="120" w:line="360" w:lineRule="auto"/>
        <w:ind w:firstLine="360" w:firstLineChars="150"/>
        <w:rPr>
          <w:rFonts w:hAnsi="宋体" w:cs="Times New Roman"/>
          <w:sz w:val="24"/>
          <w:szCs w:val="24"/>
        </w:rPr>
      </w:pPr>
      <w:r>
        <w:rPr>
          <w:rFonts w:hint="eastAsia" w:hAnsi="宋体"/>
          <w:sz w:val="24"/>
          <w:szCs w:val="24"/>
        </w:rPr>
        <w:t>邮政编码：</w:t>
      </w:r>
      <w:r>
        <w:rPr>
          <w:rFonts w:hAnsi="宋体" w:cs="Times New Roman"/>
          <w:sz w:val="24"/>
          <w:szCs w:val="24"/>
          <w:u w:val="single"/>
        </w:rPr>
        <w:tab/>
      </w:r>
    </w:p>
    <w:p>
      <w:pPr>
        <w:pStyle w:val="9"/>
        <w:tabs>
          <w:tab w:val="left" w:pos="5305"/>
        </w:tabs>
        <w:spacing w:before="120" w:line="360" w:lineRule="auto"/>
        <w:ind w:firstLine="360" w:firstLineChars="150"/>
        <w:rPr>
          <w:rFonts w:hAnsi="宋体" w:cs="Times New Roman"/>
          <w:sz w:val="24"/>
          <w:szCs w:val="24"/>
        </w:rPr>
      </w:pPr>
      <w:r>
        <w:rPr>
          <w:rFonts w:hint="eastAsia" w:hAnsi="宋体"/>
          <w:sz w:val="24"/>
          <w:szCs w:val="24"/>
        </w:rPr>
        <w:t>传真：</w:t>
      </w:r>
      <w:r>
        <w:rPr>
          <w:rFonts w:hAnsi="宋体" w:cs="Times New Roman"/>
          <w:sz w:val="24"/>
          <w:szCs w:val="24"/>
          <w:u w:val="single"/>
        </w:rPr>
        <w:tab/>
      </w:r>
    </w:p>
    <w:p>
      <w:pPr>
        <w:pStyle w:val="9"/>
        <w:tabs>
          <w:tab w:val="left" w:pos="5305"/>
        </w:tabs>
        <w:spacing w:before="120" w:line="360" w:lineRule="auto"/>
        <w:ind w:firstLine="360" w:firstLineChars="150"/>
        <w:rPr>
          <w:rFonts w:hAnsi="宋体" w:cs="Times New Roman"/>
          <w:sz w:val="24"/>
          <w:szCs w:val="24"/>
          <w:u w:val="single"/>
        </w:rPr>
      </w:pPr>
      <w:r>
        <w:rPr>
          <w:rFonts w:hint="eastAsia" w:hAnsi="宋体"/>
          <w:sz w:val="24"/>
          <w:szCs w:val="24"/>
        </w:rPr>
        <w:t>电话：</w:t>
      </w:r>
      <w:r>
        <w:rPr>
          <w:rFonts w:hAnsi="宋体" w:cs="Times New Roman"/>
          <w:sz w:val="24"/>
          <w:szCs w:val="24"/>
          <w:u w:val="single"/>
        </w:rPr>
        <w:tab/>
      </w:r>
    </w:p>
    <w:p>
      <w:pPr>
        <w:tabs>
          <w:tab w:val="left" w:pos="5580"/>
        </w:tabs>
        <w:spacing w:before="120" w:line="360" w:lineRule="auto"/>
        <w:jc w:val="center"/>
        <w:outlineLvl w:val="3"/>
        <w:rPr>
          <w:rFonts w:ascii="宋体" w:cs="Times New Roman"/>
          <w:b/>
          <w:bCs/>
          <w:sz w:val="24"/>
          <w:szCs w:val="24"/>
        </w:rPr>
      </w:pPr>
    </w:p>
    <w:p>
      <w:pPr>
        <w:tabs>
          <w:tab w:val="left" w:pos="5580"/>
        </w:tabs>
        <w:spacing w:before="120" w:line="360" w:lineRule="auto"/>
        <w:jc w:val="center"/>
        <w:outlineLvl w:val="3"/>
        <w:rPr>
          <w:rFonts w:ascii="宋体" w:cs="Times New Roman"/>
          <w:b/>
          <w:bCs/>
          <w:sz w:val="24"/>
          <w:szCs w:val="24"/>
        </w:rPr>
      </w:pPr>
    </w:p>
    <w:p>
      <w:pPr>
        <w:pStyle w:val="2"/>
        <w:rPr>
          <w:rFonts w:ascii="宋体" w:cs="Times New Roman"/>
          <w:b/>
          <w:bCs/>
          <w:sz w:val="24"/>
          <w:szCs w:val="24"/>
        </w:rPr>
      </w:pPr>
    </w:p>
    <w:p>
      <w:pPr>
        <w:rPr>
          <w:rFonts w:ascii="宋体" w:cs="Times New Roman"/>
          <w:b/>
          <w:bCs/>
          <w:sz w:val="24"/>
          <w:szCs w:val="24"/>
        </w:rPr>
      </w:pPr>
    </w:p>
    <w:p>
      <w:pPr>
        <w:pStyle w:val="2"/>
        <w:rPr>
          <w:rFonts w:ascii="宋体" w:cs="Times New Roman"/>
          <w:b/>
          <w:bCs/>
          <w:sz w:val="24"/>
          <w:szCs w:val="24"/>
        </w:rPr>
      </w:pPr>
    </w:p>
    <w:p>
      <w:pPr>
        <w:rPr>
          <w:rFonts w:ascii="宋体" w:cs="Times New Roman"/>
          <w:b/>
          <w:bCs/>
          <w:sz w:val="24"/>
          <w:szCs w:val="24"/>
        </w:rPr>
      </w:pPr>
    </w:p>
    <w:p>
      <w:pPr>
        <w:pStyle w:val="2"/>
      </w:pPr>
    </w:p>
    <w:p>
      <w:pPr>
        <w:tabs>
          <w:tab w:val="left" w:pos="5580"/>
        </w:tabs>
        <w:spacing w:before="120" w:line="360" w:lineRule="auto"/>
        <w:jc w:val="center"/>
        <w:outlineLvl w:val="3"/>
        <w:rPr>
          <w:rFonts w:ascii="宋体" w:cs="Times New Roman"/>
          <w:b/>
          <w:bCs/>
          <w:sz w:val="24"/>
          <w:szCs w:val="24"/>
        </w:rPr>
      </w:pPr>
    </w:p>
    <w:p>
      <w:pPr>
        <w:tabs>
          <w:tab w:val="left" w:pos="5580"/>
        </w:tabs>
        <w:spacing w:before="120" w:line="360" w:lineRule="auto"/>
        <w:jc w:val="center"/>
        <w:outlineLvl w:val="3"/>
        <w:rPr>
          <w:rFonts w:ascii="宋体" w:cs="Times New Roman"/>
          <w:b/>
          <w:bCs/>
          <w:sz w:val="24"/>
          <w:szCs w:val="24"/>
        </w:rPr>
      </w:pPr>
      <w:r>
        <w:rPr>
          <w:rFonts w:hint="eastAsia" w:ascii="宋体" w:hAnsi="宋体" w:cs="宋体"/>
          <w:b/>
          <w:bCs/>
          <w:sz w:val="24"/>
          <w:szCs w:val="24"/>
        </w:rPr>
        <w:t>法定代表人及被授权人身份证复印件</w:t>
      </w:r>
    </w:p>
    <w:p>
      <w:pPr>
        <w:pStyle w:val="5"/>
        <w:ind w:firstLine="2530" w:firstLineChars="1050"/>
        <w:jc w:val="both"/>
        <w:rPr>
          <w:b/>
          <w:bCs/>
        </w:rPr>
      </w:pPr>
      <w:r>
        <w:rPr>
          <w:rFonts w:hint="eastAsia" w:ascii="宋体" w:hAnsi="宋体" w:cs="宋体"/>
          <w:b/>
          <w:bCs/>
        </w:rPr>
        <w:t>（须提供有效证件复印件并加盖公章）</w:t>
      </w:r>
    </w:p>
    <w:p>
      <w:pPr>
        <w:pStyle w:val="9"/>
        <w:tabs>
          <w:tab w:val="left" w:pos="5305"/>
        </w:tabs>
        <w:spacing w:before="120" w:line="360" w:lineRule="auto"/>
        <w:ind w:firstLine="360" w:firstLineChars="150"/>
        <w:jc w:val="center"/>
        <w:rPr>
          <w:rFonts w:hAnsi="宋体" w:cs="Times New Roman"/>
          <w:sz w:val="24"/>
          <w:szCs w:val="24"/>
          <w:u w:val="single"/>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tabs>
          <w:tab w:val="left" w:pos="5580"/>
        </w:tabs>
        <w:spacing w:before="120" w:line="360" w:lineRule="auto"/>
        <w:outlineLvl w:val="3"/>
        <w:rPr>
          <w:rFonts w:ascii="宋体" w:cs="Times New Roman"/>
          <w:b/>
          <w:bCs/>
          <w:sz w:val="24"/>
          <w:szCs w:val="24"/>
          <w:highlight w:val="yellow"/>
        </w:rPr>
      </w:pPr>
      <w:r>
        <w:rPr>
          <w:rFonts w:hint="eastAsia" w:ascii="宋体" w:hAnsi="宋体" w:cs="宋体"/>
          <w:b/>
          <w:bCs/>
          <w:sz w:val="24"/>
          <w:szCs w:val="24"/>
        </w:rPr>
        <w:t>附件</w:t>
      </w:r>
      <w:r>
        <w:rPr>
          <w:rFonts w:ascii="宋体" w:hAnsi="宋体" w:cs="宋体"/>
          <w:b/>
          <w:bCs/>
          <w:sz w:val="24"/>
          <w:szCs w:val="24"/>
        </w:rPr>
        <w:t>2-2</w:t>
      </w:r>
      <w:r>
        <w:rPr>
          <w:rFonts w:hint="eastAsia" w:ascii="宋体" w:hAnsi="宋体" w:cs="宋体"/>
          <w:b/>
          <w:bCs/>
          <w:sz w:val="24"/>
          <w:szCs w:val="24"/>
        </w:rPr>
        <w:t>　　　</w:t>
      </w:r>
      <w:r>
        <w:rPr>
          <w:rFonts w:ascii="宋体" w:hAnsi="宋体" w:cs="宋体"/>
          <w:b/>
          <w:bCs/>
          <w:sz w:val="24"/>
          <w:szCs w:val="24"/>
        </w:rPr>
        <w:t xml:space="preserve">       </w:t>
      </w:r>
      <w:r>
        <w:rPr>
          <w:rFonts w:hint="eastAsia" w:ascii="宋体" w:hAnsi="宋体" w:cs="宋体"/>
          <w:b/>
          <w:bCs/>
          <w:sz w:val="24"/>
          <w:szCs w:val="24"/>
          <w:lang w:val="en-US" w:eastAsia="zh-CN"/>
        </w:rPr>
        <w:t xml:space="preserve">     </w:t>
      </w:r>
      <w:r>
        <w:rPr>
          <w:rFonts w:ascii="宋体" w:hAnsi="宋体" w:cs="宋体"/>
          <w:b/>
          <w:bCs/>
          <w:sz w:val="24"/>
          <w:szCs w:val="24"/>
        </w:rPr>
        <w:t xml:space="preserve"> </w:t>
      </w:r>
      <w:r>
        <w:rPr>
          <w:rFonts w:hint="eastAsia" w:ascii="宋体" w:hAnsi="宋体" w:cs="宋体"/>
          <w:b/>
          <w:bCs/>
          <w:sz w:val="24"/>
          <w:szCs w:val="24"/>
        </w:rPr>
        <w:t>供应商财务状况证明文件</w:t>
      </w:r>
    </w:p>
    <w:p>
      <w:pPr>
        <w:tabs>
          <w:tab w:val="left" w:pos="3060"/>
          <w:tab w:val="left" w:pos="5580"/>
        </w:tabs>
        <w:spacing w:before="120" w:line="360" w:lineRule="auto"/>
        <w:ind w:left="3057" w:hanging="1619"/>
        <w:rPr>
          <w:rFonts w:ascii="宋体" w:cs="Times New Roman"/>
          <w:b/>
          <w:bCs/>
          <w:sz w:val="24"/>
          <w:szCs w:val="24"/>
        </w:rPr>
      </w:pPr>
    </w:p>
    <w:p>
      <w:pPr>
        <w:tabs>
          <w:tab w:val="left" w:pos="3060"/>
          <w:tab w:val="left" w:pos="5580"/>
        </w:tabs>
        <w:spacing w:before="120" w:line="360" w:lineRule="auto"/>
        <w:ind w:left="3057" w:hanging="1619"/>
        <w:rPr>
          <w:rFonts w:ascii="宋体" w:cs="Times New Roman"/>
          <w:b/>
          <w:bCs/>
          <w:sz w:val="24"/>
          <w:szCs w:val="24"/>
        </w:rPr>
      </w:pPr>
    </w:p>
    <w:p>
      <w:pPr>
        <w:tabs>
          <w:tab w:val="left" w:pos="5580"/>
        </w:tabs>
        <w:spacing w:before="120" w:line="360" w:lineRule="auto"/>
        <w:ind w:firstLine="480" w:firstLineChars="200"/>
        <w:rPr>
          <w:rFonts w:ascii="宋体" w:cs="Times New Roman"/>
          <w:sz w:val="24"/>
          <w:szCs w:val="24"/>
        </w:rPr>
      </w:pPr>
      <w:r>
        <w:rPr>
          <w:rFonts w:hint="eastAsia" w:ascii="宋体" w:hAnsi="宋体" w:cs="宋体"/>
          <w:sz w:val="24"/>
          <w:szCs w:val="24"/>
        </w:rPr>
        <w:t>说明：</w:t>
      </w:r>
    </w:p>
    <w:p>
      <w:pPr>
        <w:tabs>
          <w:tab w:val="left" w:pos="5580"/>
        </w:tabs>
        <w:spacing w:before="120" w:line="360" w:lineRule="auto"/>
        <w:outlineLvl w:val="3"/>
        <w:rPr>
          <w:rFonts w:ascii="宋体" w:cs="Times New Roman"/>
          <w:sz w:val="24"/>
          <w:szCs w:val="24"/>
        </w:rPr>
      </w:pPr>
    </w:p>
    <w:p>
      <w:pPr>
        <w:tabs>
          <w:tab w:val="left" w:pos="5580"/>
        </w:tabs>
        <w:spacing w:before="120" w:line="360" w:lineRule="auto"/>
        <w:ind w:firstLine="480" w:firstLineChars="200"/>
        <w:rPr>
          <w:rFonts w:ascii="宋体" w:cs="Times New Roman"/>
          <w:sz w:val="24"/>
          <w:szCs w:val="24"/>
        </w:rPr>
      </w:pPr>
      <w:r>
        <w:rPr>
          <w:rFonts w:ascii="宋体" w:hAnsi="宋体" w:cs="宋体"/>
          <w:sz w:val="24"/>
          <w:szCs w:val="24"/>
        </w:rPr>
        <w:t>1</w:t>
      </w:r>
      <w:r>
        <w:rPr>
          <w:rFonts w:hint="eastAsia" w:ascii="宋体" w:hAnsi="宋体" w:cs="宋体"/>
          <w:sz w:val="24"/>
          <w:szCs w:val="24"/>
        </w:rPr>
        <w:t>、供应商在投标文件中，必须提供《供应商须知资料表》中规定的近一年的供应商财务状况证明文件（须提供会计师事务所出具的完整的审计报告复印件并加盖供应商单位公章），如果供应商为新成立单位，无法提供审计报告的，则需提供新企业验资报告复印件并加盖供应商单位公章。</w:t>
      </w:r>
    </w:p>
    <w:p>
      <w:pPr>
        <w:tabs>
          <w:tab w:val="left" w:pos="5580"/>
        </w:tabs>
        <w:spacing w:before="120" w:line="360" w:lineRule="auto"/>
        <w:ind w:firstLine="480" w:firstLineChars="200"/>
        <w:rPr>
          <w:rFonts w:ascii="宋体" w:cs="Times New Roman"/>
          <w:b/>
          <w:bCs/>
          <w:sz w:val="24"/>
          <w:szCs w:val="24"/>
        </w:rPr>
      </w:pPr>
      <w:r>
        <w:rPr>
          <w:rFonts w:ascii="宋体" w:hAnsi="宋体" w:cs="宋体"/>
          <w:sz w:val="24"/>
          <w:szCs w:val="24"/>
        </w:rPr>
        <w:t>2</w:t>
      </w:r>
      <w:r>
        <w:rPr>
          <w:rFonts w:hint="eastAsia" w:ascii="宋体" w:hAnsi="宋体" w:cs="宋体"/>
          <w:sz w:val="24"/>
          <w:szCs w:val="24"/>
        </w:rPr>
        <w:t>、如供应商无法提供审计报告，则需提供开户银行出具的针对本采购项目的资信证明文件原件或复印件，如资信证明中明确注明复印件无效的则必须提供原件。银行资信证明文件应当能说明供应商与银行之间业务往来正常、企业信誉良好等情况。银行出具的存款证明文件不能替代银行资信证明文件。</w:t>
      </w:r>
    </w:p>
    <w:p>
      <w:pPr>
        <w:tabs>
          <w:tab w:val="left" w:pos="5580"/>
        </w:tabs>
        <w:spacing w:before="120" w:line="360" w:lineRule="auto"/>
        <w:ind w:firstLine="482" w:firstLineChars="200"/>
        <w:rPr>
          <w:rFonts w:ascii="宋体" w:cs="Times New Roman"/>
          <w:b/>
          <w:bCs/>
          <w:sz w:val="24"/>
          <w:szCs w:val="24"/>
        </w:rPr>
      </w:pPr>
    </w:p>
    <w:p>
      <w:pPr>
        <w:spacing w:before="120" w:line="360" w:lineRule="auto"/>
        <w:ind w:firstLine="482" w:firstLineChars="200"/>
        <w:rPr>
          <w:rFonts w:ascii="宋体" w:cs="Times New Roman"/>
          <w:b/>
          <w:bCs/>
          <w:i/>
          <w:iCs/>
          <w:sz w:val="24"/>
          <w:szCs w:val="24"/>
        </w:rPr>
      </w:pPr>
      <w:r>
        <w:rPr>
          <w:rFonts w:ascii="宋体" w:cs="Times New Roman"/>
          <w:b/>
          <w:bCs/>
          <w:sz w:val="24"/>
          <w:szCs w:val="24"/>
        </w:rPr>
        <w:br w:type="page"/>
      </w:r>
    </w:p>
    <w:p>
      <w:pPr>
        <w:tabs>
          <w:tab w:val="left" w:pos="5580"/>
        </w:tabs>
        <w:spacing w:before="120" w:line="360" w:lineRule="auto"/>
        <w:outlineLvl w:val="3"/>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 xml:space="preserve">2-3        </w:t>
      </w:r>
      <w:r>
        <w:rPr>
          <w:rFonts w:hint="eastAsia" w:ascii="宋体" w:hAnsi="宋体" w:cs="宋体"/>
          <w:b/>
          <w:bCs/>
          <w:sz w:val="24"/>
          <w:szCs w:val="24"/>
        </w:rPr>
        <w:t>具有履行合同所必需的设备和专业技术能力的声明</w:t>
      </w:r>
    </w:p>
    <w:p>
      <w:pPr>
        <w:pStyle w:val="5"/>
        <w:ind w:firstLine="480"/>
        <w:rPr>
          <w:rFonts w:ascii="宋体"/>
        </w:rPr>
      </w:pPr>
    </w:p>
    <w:p>
      <w:pPr>
        <w:pStyle w:val="5"/>
        <w:ind w:firstLine="480"/>
        <w:rPr>
          <w:rFonts w:ascii="宋体"/>
        </w:rPr>
      </w:pPr>
      <w:r>
        <w:rPr>
          <w:rFonts w:ascii="宋体" w:hAnsi="宋体" w:cs="宋体"/>
        </w:rPr>
        <w:t xml:space="preserve">               </w:t>
      </w:r>
      <w:r>
        <w:rPr>
          <w:rFonts w:hint="eastAsia" w:ascii="宋体" w:hAnsi="宋体" w:cs="宋体"/>
        </w:rPr>
        <w:t>注：需提供书面声明并加盖单位公章</w:t>
      </w:r>
    </w:p>
    <w:p>
      <w:pPr>
        <w:tabs>
          <w:tab w:val="left" w:pos="5580"/>
        </w:tabs>
        <w:spacing w:before="120" w:line="360" w:lineRule="auto"/>
        <w:outlineLvl w:val="3"/>
        <w:rPr>
          <w:rFonts w:ascii="宋体" w:cs="Times New Roman"/>
          <w:b/>
          <w:bCs/>
          <w:sz w:val="24"/>
          <w:szCs w:val="24"/>
        </w:rPr>
      </w:pPr>
    </w:p>
    <w:p>
      <w:pPr>
        <w:tabs>
          <w:tab w:val="left" w:pos="5580"/>
        </w:tabs>
        <w:spacing w:before="120" w:line="360" w:lineRule="auto"/>
        <w:outlineLvl w:val="3"/>
        <w:rPr>
          <w:rFonts w:ascii="宋体" w:cs="Times New Roman"/>
          <w:b/>
          <w:bCs/>
          <w:sz w:val="24"/>
          <w:szCs w:val="24"/>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tabs>
          <w:tab w:val="left" w:pos="5580"/>
        </w:tabs>
        <w:spacing w:before="120" w:line="360" w:lineRule="auto"/>
        <w:outlineLvl w:val="3"/>
        <w:rPr>
          <w:rFonts w:ascii="宋体" w:cs="Times New Roman"/>
          <w:b/>
          <w:bCs/>
          <w:sz w:val="24"/>
          <w:szCs w:val="24"/>
        </w:rPr>
      </w:pPr>
    </w:p>
    <w:p>
      <w:pPr>
        <w:pStyle w:val="5"/>
        <w:ind w:firstLine="480"/>
      </w:pPr>
    </w:p>
    <w:p>
      <w:pPr>
        <w:tabs>
          <w:tab w:val="left" w:pos="5580"/>
        </w:tabs>
        <w:spacing w:before="120" w:line="360" w:lineRule="auto"/>
        <w:outlineLvl w:val="3"/>
        <w:rPr>
          <w:rFonts w:ascii="宋体" w:cs="Times New Roman"/>
          <w:b/>
          <w:bCs/>
          <w:sz w:val="24"/>
          <w:szCs w:val="24"/>
        </w:rPr>
      </w:pPr>
    </w:p>
    <w:p>
      <w:pPr>
        <w:tabs>
          <w:tab w:val="left" w:pos="5580"/>
        </w:tabs>
        <w:spacing w:before="120" w:line="360" w:lineRule="auto"/>
        <w:outlineLvl w:val="3"/>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 xml:space="preserve">2-4 </w:t>
      </w:r>
      <w:r>
        <w:rPr>
          <w:rFonts w:hint="eastAsia" w:ascii="宋体" w:hAnsi="宋体" w:cs="宋体"/>
          <w:b/>
          <w:bCs/>
          <w:sz w:val="24"/>
          <w:szCs w:val="24"/>
          <w:lang w:val="en-US" w:eastAsia="zh-CN"/>
        </w:rPr>
        <w:t xml:space="preserve">        </w:t>
      </w:r>
      <w:r>
        <w:rPr>
          <w:rFonts w:hint="eastAsia" w:ascii="宋体" w:hAnsi="宋体" w:cs="宋体"/>
          <w:b/>
          <w:bCs/>
          <w:sz w:val="24"/>
          <w:szCs w:val="24"/>
        </w:rPr>
        <w:t>依法缴纳税收和社会保障资金的良好记录证明文件</w:t>
      </w:r>
    </w:p>
    <w:p>
      <w:pPr>
        <w:tabs>
          <w:tab w:val="left" w:pos="5580"/>
        </w:tabs>
        <w:spacing w:before="120" w:line="360" w:lineRule="auto"/>
        <w:outlineLvl w:val="3"/>
        <w:rPr>
          <w:rFonts w:ascii="宋体" w:cs="Times New Roman"/>
          <w:b/>
          <w:bCs/>
          <w:sz w:val="24"/>
          <w:szCs w:val="24"/>
        </w:rPr>
      </w:pPr>
    </w:p>
    <w:p>
      <w:pPr>
        <w:tabs>
          <w:tab w:val="left" w:pos="5580"/>
        </w:tabs>
        <w:spacing w:before="120" w:line="360" w:lineRule="auto"/>
        <w:jc w:val="center"/>
        <w:outlineLvl w:val="3"/>
        <w:rPr>
          <w:rFonts w:ascii="宋体" w:cs="Times New Roman"/>
          <w:b/>
          <w:bCs/>
          <w:sz w:val="24"/>
          <w:szCs w:val="24"/>
        </w:rPr>
      </w:pPr>
      <w:r>
        <w:rPr>
          <w:rFonts w:hint="eastAsia" w:ascii="宋体" w:hAnsi="宋体" w:cs="宋体"/>
          <w:b/>
          <w:bCs/>
          <w:sz w:val="24"/>
          <w:szCs w:val="24"/>
        </w:rPr>
        <w:t>社会保障资金缴纳记录证明文件</w:t>
      </w:r>
    </w:p>
    <w:p>
      <w:pPr>
        <w:spacing w:before="120" w:line="360" w:lineRule="auto"/>
        <w:rPr>
          <w:rFonts w:ascii="宋体" w:cs="Times New Roman"/>
          <w:sz w:val="24"/>
          <w:szCs w:val="24"/>
        </w:rPr>
      </w:pPr>
    </w:p>
    <w:p>
      <w:pPr>
        <w:spacing w:before="120" w:line="360" w:lineRule="auto"/>
        <w:ind w:firstLine="470" w:firstLineChars="196"/>
        <w:rPr>
          <w:rFonts w:ascii="宋体" w:cs="Times New Roman"/>
          <w:sz w:val="24"/>
          <w:szCs w:val="24"/>
        </w:rPr>
      </w:pPr>
      <w:r>
        <w:rPr>
          <w:rFonts w:hint="eastAsia" w:ascii="宋体" w:hAnsi="宋体" w:cs="宋体"/>
          <w:sz w:val="24"/>
          <w:szCs w:val="24"/>
        </w:rPr>
        <w:t>说明：</w:t>
      </w:r>
    </w:p>
    <w:p>
      <w:pPr>
        <w:spacing w:before="120" w:line="360" w:lineRule="auto"/>
        <w:ind w:firstLine="480" w:firstLineChars="200"/>
        <w:rPr>
          <w:rFonts w:ascii="宋体" w:cs="Times New Roman"/>
          <w:sz w:val="24"/>
          <w:szCs w:val="24"/>
        </w:rPr>
      </w:pPr>
      <w:r>
        <w:rPr>
          <w:rFonts w:ascii="宋体" w:hAnsi="宋体" w:cs="宋体"/>
          <w:sz w:val="24"/>
          <w:szCs w:val="24"/>
        </w:rPr>
        <w:t>1</w:t>
      </w:r>
      <w:r>
        <w:rPr>
          <w:rFonts w:hint="eastAsia" w:ascii="宋体" w:hAnsi="宋体" w:cs="宋体"/>
          <w:sz w:val="24"/>
          <w:szCs w:val="24"/>
        </w:rPr>
        <w:t>、供应商必须是依法缴纳社会保障资金的企业。</w:t>
      </w:r>
    </w:p>
    <w:p>
      <w:pPr>
        <w:spacing w:before="120" w:line="360" w:lineRule="auto"/>
        <w:ind w:left="719" w:leftChars="228" w:hanging="240" w:hangingChars="100"/>
        <w:rPr>
          <w:rFonts w:ascii="宋体" w:cs="Times New Roman"/>
          <w:sz w:val="24"/>
          <w:szCs w:val="24"/>
        </w:rPr>
      </w:pPr>
      <w:r>
        <w:rPr>
          <w:rFonts w:ascii="宋体" w:hAnsi="宋体" w:cs="宋体"/>
          <w:sz w:val="24"/>
          <w:szCs w:val="24"/>
        </w:rPr>
        <w:t>2</w:t>
      </w:r>
      <w:r>
        <w:rPr>
          <w:rFonts w:hint="eastAsia" w:ascii="宋体" w:hAnsi="宋体" w:cs="宋体"/>
          <w:sz w:val="24"/>
          <w:szCs w:val="24"/>
        </w:rPr>
        <w:t>、须提供近六个月其中一个月供应商为职工缴纳社会保险的证明（包括基本养老保险费、基本医疗保险费、失业保险费等缴纳证明复印件，加盖公章）。上述缴纳记录在法规范围内不能提供或提供不全的应提供书面说明和证明文件。</w:t>
      </w:r>
    </w:p>
    <w:p>
      <w:pPr>
        <w:spacing w:before="120" w:line="360" w:lineRule="auto"/>
        <w:ind w:left="959" w:leftChars="228" w:hanging="480" w:hangingChars="200"/>
        <w:rPr>
          <w:rFonts w:ascii="宋体" w:cs="Times New Roman"/>
          <w:b/>
          <w:bCs/>
          <w:sz w:val="24"/>
          <w:szCs w:val="24"/>
        </w:rPr>
      </w:pPr>
      <w:r>
        <w:rPr>
          <w:rFonts w:hint="eastAsia" w:ascii="宋体" w:hAnsi="宋体" w:cs="宋体"/>
          <w:sz w:val="24"/>
          <w:szCs w:val="24"/>
        </w:rPr>
        <w:t>注：依法不需要缴纳社会保障资金的供应商，须提供相应文件证明其依法不需要缴纳社会保障资金。</w:t>
      </w:r>
    </w:p>
    <w:p>
      <w:pPr>
        <w:spacing w:before="120" w:line="360" w:lineRule="auto"/>
        <w:rPr>
          <w:rFonts w:ascii="宋体" w:cs="Times New Roman"/>
          <w:sz w:val="24"/>
          <w:szCs w:val="24"/>
        </w:rPr>
      </w:pPr>
    </w:p>
    <w:p>
      <w:pPr>
        <w:tabs>
          <w:tab w:val="left" w:pos="5580"/>
        </w:tabs>
        <w:spacing w:before="120" w:line="360" w:lineRule="auto"/>
        <w:jc w:val="center"/>
        <w:outlineLvl w:val="3"/>
        <w:rPr>
          <w:rFonts w:ascii="宋体" w:cs="Times New Roman"/>
          <w:b/>
          <w:bCs/>
          <w:sz w:val="24"/>
          <w:szCs w:val="24"/>
        </w:rPr>
      </w:pPr>
      <w:r>
        <w:rPr>
          <w:rFonts w:hint="eastAsia" w:ascii="宋体" w:hAnsi="宋体" w:cs="宋体"/>
          <w:b/>
          <w:bCs/>
          <w:sz w:val="24"/>
          <w:szCs w:val="24"/>
        </w:rPr>
        <w:t>依法缴纳税收记录证明文件</w:t>
      </w:r>
    </w:p>
    <w:p>
      <w:pPr>
        <w:spacing w:before="120" w:line="360" w:lineRule="auto"/>
        <w:jc w:val="center"/>
        <w:rPr>
          <w:rFonts w:ascii="宋体" w:cs="Times New Roman"/>
          <w:b/>
          <w:bCs/>
          <w:sz w:val="24"/>
          <w:szCs w:val="24"/>
        </w:rPr>
      </w:pPr>
    </w:p>
    <w:p>
      <w:pPr>
        <w:spacing w:before="120" w:line="360" w:lineRule="auto"/>
        <w:ind w:firstLine="480" w:firstLineChars="200"/>
        <w:rPr>
          <w:rFonts w:ascii="宋体" w:cs="Times New Roman"/>
          <w:sz w:val="24"/>
          <w:szCs w:val="24"/>
        </w:rPr>
      </w:pPr>
      <w:r>
        <w:rPr>
          <w:rFonts w:hint="eastAsia" w:ascii="宋体" w:hAnsi="宋体" w:cs="宋体"/>
          <w:sz w:val="24"/>
          <w:szCs w:val="24"/>
        </w:rPr>
        <w:t>说明：</w:t>
      </w:r>
    </w:p>
    <w:p>
      <w:pPr>
        <w:spacing w:before="120" w:line="360" w:lineRule="auto"/>
        <w:ind w:firstLine="480" w:firstLineChars="200"/>
        <w:rPr>
          <w:rFonts w:ascii="宋体" w:cs="Times New Roman"/>
          <w:sz w:val="24"/>
          <w:szCs w:val="24"/>
        </w:rPr>
      </w:pPr>
      <w:r>
        <w:rPr>
          <w:rFonts w:ascii="宋体" w:hAnsi="宋体" w:cs="宋体"/>
          <w:sz w:val="24"/>
          <w:szCs w:val="24"/>
        </w:rPr>
        <w:t>1</w:t>
      </w:r>
      <w:r>
        <w:rPr>
          <w:rFonts w:hint="eastAsia" w:ascii="宋体" w:hAnsi="宋体" w:cs="宋体"/>
          <w:sz w:val="24"/>
          <w:szCs w:val="24"/>
        </w:rPr>
        <w:t>、供应商必须是依法纳税的企业。</w:t>
      </w:r>
    </w:p>
    <w:p>
      <w:pPr>
        <w:spacing w:before="120" w:line="360" w:lineRule="auto"/>
        <w:ind w:left="719" w:leftChars="228" w:hanging="240" w:hangingChars="100"/>
        <w:rPr>
          <w:rFonts w:ascii="宋体" w:cs="Times New Roman"/>
          <w:sz w:val="24"/>
          <w:szCs w:val="24"/>
        </w:rPr>
      </w:pPr>
      <w:r>
        <w:rPr>
          <w:rFonts w:ascii="宋体" w:hAnsi="宋体" w:cs="宋体"/>
          <w:sz w:val="24"/>
          <w:szCs w:val="24"/>
        </w:rPr>
        <w:t>2</w:t>
      </w:r>
      <w:r>
        <w:rPr>
          <w:rFonts w:hint="eastAsia" w:ascii="宋体" w:hAnsi="宋体" w:cs="宋体"/>
          <w:sz w:val="24"/>
          <w:szCs w:val="24"/>
        </w:rPr>
        <w:t>、须提供近六个月其中一个月供应商缴纳的企业所得税或增值税的证明（缴纳证明复印件，加盖公章）或事业单位近期纳税证明（缴纳证明复印件，加盖公章）或自然人缴纳个人所得税证明。上述缴纳记录在法规范围内不能提供或提供不全的应提供书面说明和证明文件。</w:t>
      </w:r>
    </w:p>
    <w:p>
      <w:pPr>
        <w:spacing w:before="120" w:line="360" w:lineRule="auto"/>
        <w:ind w:firstLine="480" w:firstLineChars="200"/>
        <w:rPr>
          <w:rFonts w:ascii="宋体" w:cs="Times New Roman"/>
          <w:b/>
          <w:bCs/>
          <w:i/>
          <w:iCs/>
          <w:sz w:val="24"/>
          <w:szCs w:val="24"/>
        </w:rPr>
      </w:pPr>
      <w:r>
        <w:rPr>
          <w:rFonts w:hint="eastAsia" w:ascii="宋体" w:hAnsi="宋体" w:cs="宋体"/>
          <w:sz w:val="24"/>
          <w:szCs w:val="24"/>
        </w:rPr>
        <w:t>注：依法免税的供应商，须提供相应文件证明其依法免税。</w:t>
      </w:r>
    </w:p>
    <w:p>
      <w:pPr>
        <w:tabs>
          <w:tab w:val="left" w:pos="5580"/>
        </w:tabs>
        <w:spacing w:before="120" w:line="360" w:lineRule="auto"/>
        <w:outlineLvl w:val="3"/>
        <w:rPr>
          <w:rFonts w:ascii="宋体" w:cs="Times New Roman"/>
          <w:b/>
          <w:bCs/>
          <w:sz w:val="24"/>
          <w:szCs w:val="24"/>
        </w:rPr>
      </w:pPr>
    </w:p>
    <w:p>
      <w:pPr>
        <w:tabs>
          <w:tab w:val="left" w:pos="5580"/>
        </w:tabs>
        <w:spacing w:before="120" w:line="360" w:lineRule="auto"/>
        <w:outlineLvl w:val="3"/>
        <w:rPr>
          <w:rFonts w:ascii="宋体" w:cs="Times New Roman"/>
          <w:b/>
          <w:bCs/>
          <w:sz w:val="24"/>
          <w:szCs w:val="24"/>
        </w:rPr>
      </w:pPr>
    </w:p>
    <w:p>
      <w:pPr>
        <w:tabs>
          <w:tab w:val="left" w:pos="5580"/>
        </w:tabs>
        <w:spacing w:before="120" w:line="360" w:lineRule="auto"/>
        <w:outlineLvl w:val="3"/>
        <w:rPr>
          <w:rFonts w:ascii="宋体" w:cs="Times New Roman"/>
          <w:b/>
          <w:bCs/>
          <w:sz w:val="24"/>
          <w:szCs w:val="24"/>
        </w:rPr>
      </w:pPr>
    </w:p>
    <w:p>
      <w:pPr>
        <w:pStyle w:val="5"/>
        <w:ind w:firstLine="480"/>
      </w:pPr>
    </w:p>
    <w:p>
      <w:pPr>
        <w:tabs>
          <w:tab w:val="left" w:pos="5580"/>
        </w:tabs>
        <w:spacing w:before="120" w:line="360" w:lineRule="auto"/>
        <w:outlineLvl w:val="3"/>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 xml:space="preserve">2-5   </w:t>
      </w:r>
      <w:r>
        <w:rPr>
          <w:rFonts w:hint="eastAsia" w:ascii="宋体" w:hAnsi="宋体" w:cs="宋体"/>
          <w:b/>
          <w:bCs/>
          <w:sz w:val="24"/>
          <w:szCs w:val="24"/>
        </w:rPr>
        <w:t>参加本次政府采购活动前三年内，在经营活动中没有重大违法记录的</w:t>
      </w:r>
    </w:p>
    <w:p>
      <w:pPr>
        <w:spacing w:before="120" w:line="360" w:lineRule="auto"/>
        <w:jc w:val="center"/>
        <w:rPr>
          <w:rFonts w:ascii="宋体" w:cs="Times New Roman"/>
          <w:b/>
          <w:bCs/>
          <w:sz w:val="24"/>
          <w:szCs w:val="24"/>
        </w:rPr>
      </w:pPr>
      <w:r>
        <w:rPr>
          <w:rFonts w:hint="eastAsia" w:ascii="宋体" w:hAnsi="宋体" w:cs="宋体"/>
          <w:b/>
          <w:bCs/>
          <w:sz w:val="24"/>
          <w:szCs w:val="24"/>
        </w:rPr>
        <w:t>书面声明</w:t>
      </w:r>
    </w:p>
    <w:p>
      <w:pPr>
        <w:spacing w:before="120" w:line="360" w:lineRule="auto"/>
        <w:jc w:val="center"/>
        <w:rPr>
          <w:rFonts w:ascii="宋体" w:cs="Times New Roman"/>
          <w:b/>
          <w:bCs/>
          <w:sz w:val="24"/>
          <w:szCs w:val="24"/>
        </w:rPr>
      </w:pPr>
      <w:r>
        <w:rPr>
          <w:rFonts w:hint="eastAsia" w:ascii="宋体" w:hAnsi="宋体" w:cs="宋体"/>
          <w:b/>
          <w:bCs/>
          <w:sz w:val="24"/>
          <w:szCs w:val="24"/>
        </w:rPr>
        <w:t>（内容及格式自拟，加盖供应商公章）</w:t>
      </w: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outlineLvl w:val="2"/>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3</w:t>
      </w:r>
      <w:r>
        <w:rPr>
          <w:rFonts w:hint="eastAsia" w:ascii="宋体" w:hAnsi="宋体" w:cs="宋体"/>
          <w:b/>
          <w:bCs/>
          <w:sz w:val="24"/>
          <w:szCs w:val="24"/>
          <w:lang w:val="en-US" w:eastAsia="zh-CN"/>
        </w:rPr>
        <w:t xml:space="preserve">                </w:t>
      </w:r>
      <w:r>
        <w:rPr>
          <w:rFonts w:ascii="宋体" w:hAnsi="宋体" w:cs="宋体"/>
          <w:b/>
          <w:bCs/>
          <w:sz w:val="24"/>
          <w:szCs w:val="24"/>
        </w:rPr>
        <w:t xml:space="preserve"> </w:t>
      </w:r>
      <w:r>
        <w:rPr>
          <w:rFonts w:hint="eastAsia" w:ascii="宋体" w:hAnsi="宋体" w:cs="宋体"/>
          <w:b/>
          <w:bCs/>
          <w:sz w:val="24"/>
          <w:szCs w:val="24"/>
        </w:rPr>
        <w:t>供应商的其他资格要求证明文件</w:t>
      </w:r>
    </w:p>
    <w:p>
      <w:pPr>
        <w:spacing w:before="120" w:line="360" w:lineRule="auto"/>
        <w:outlineLvl w:val="2"/>
        <w:rPr>
          <w:rFonts w:ascii="宋体" w:cs="宋体"/>
          <w:b/>
          <w:bCs/>
          <w:sz w:val="24"/>
          <w:szCs w:val="24"/>
        </w:rPr>
      </w:pPr>
      <w:r>
        <w:rPr>
          <w:rFonts w:hint="eastAsia" w:ascii="宋体" w:hAnsi="宋体" w:cs="宋体"/>
          <w:b/>
          <w:bCs/>
          <w:sz w:val="24"/>
          <w:szCs w:val="24"/>
        </w:rPr>
        <w:t>附件</w:t>
      </w:r>
      <w:r>
        <w:rPr>
          <w:rFonts w:ascii="宋体" w:hAnsi="宋体" w:cs="宋体"/>
          <w:b/>
          <w:bCs/>
          <w:sz w:val="24"/>
          <w:szCs w:val="24"/>
        </w:rPr>
        <w:t xml:space="preserve">3-1    </w:t>
      </w:r>
      <w:r>
        <w:rPr>
          <w:rFonts w:hint="eastAsia" w:ascii="宋体" w:hAnsi="宋体" w:cs="宋体"/>
          <w:b/>
          <w:bCs/>
          <w:sz w:val="24"/>
          <w:szCs w:val="24"/>
        </w:rPr>
        <w:t>未被“信用中国”网站（</w:t>
      </w:r>
      <w:r>
        <w:rPr>
          <w:rFonts w:ascii="宋体" w:hAnsi="宋体" w:cs="宋体"/>
          <w:b/>
          <w:bCs/>
          <w:sz w:val="24"/>
          <w:szCs w:val="24"/>
        </w:rPr>
        <w:t>www.creditchina.gov.cn</w:t>
      </w:r>
      <w:r>
        <w:rPr>
          <w:rFonts w:hint="eastAsia" w:ascii="宋体" w:hAnsi="宋体" w:cs="宋体"/>
          <w:b/>
          <w:bCs/>
          <w:sz w:val="24"/>
          <w:szCs w:val="24"/>
        </w:rPr>
        <w:t>）列入失信被执行人和重大税收违法案件当事人名单、未被“中国政府采购网”网站（</w:t>
      </w:r>
      <w:r>
        <w:rPr>
          <w:rFonts w:ascii="宋体" w:hAnsi="宋体" w:cs="宋体"/>
          <w:b/>
          <w:bCs/>
          <w:sz w:val="24"/>
          <w:szCs w:val="24"/>
        </w:rPr>
        <w:t>www.ccgp.gov.cn</w:t>
      </w:r>
      <w:r>
        <w:rPr>
          <w:rFonts w:hint="eastAsia" w:ascii="宋体" w:hAnsi="宋体" w:cs="宋体"/>
          <w:b/>
          <w:bCs/>
          <w:sz w:val="24"/>
          <w:szCs w:val="24"/>
        </w:rPr>
        <w:t>）列入政府采购严重违法失信行为记录名单（处罚期限尚未届满的）的声明</w:t>
      </w:r>
    </w:p>
    <w:p>
      <w:pPr>
        <w:spacing w:before="120" w:line="360" w:lineRule="auto"/>
        <w:outlineLvl w:val="2"/>
        <w:rPr>
          <w:rFonts w:ascii="宋体" w:cs="Times New Roman"/>
          <w:sz w:val="24"/>
          <w:szCs w:val="24"/>
        </w:rPr>
      </w:pPr>
    </w:p>
    <w:p>
      <w:pPr>
        <w:spacing w:before="120" w:line="360" w:lineRule="auto"/>
        <w:jc w:val="center"/>
        <w:outlineLvl w:val="2"/>
        <w:rPr>
          <w:rFonts w:ascii="宋体" w:cs="Times New Roman"/>
          <w:b/>
          <w:bCs/>
          <w:sz w:val="24"/>
          <w:szCs w:val="24"/>
        </w:rPr>
      </w:pPr>
      <w:r>
        <w:rPr>
          <w:rFonts w:hint="eastAsia" w:ascii="宋体" w:hAnsi="宋体" w:cs="宋体"/>
          <w:sz w:val="24"/>
          <w:szCs w:val="24"/>
        </w:rPr>
        <w:t>注：需提供书面声明并加盖单位公章</w:t>
      </w: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pStyle w:val="5"/>
        <w:ind w:firstLine="482"/>
        <w:rPr>
          <w:rFonts w:ascii="宋体"/>
          <w:b/>
          <w:bCs/>
        </w:rPr>
      </w:pPr>
    </w:p>
    <w:p>
      <w:pPr>
        <w:pStyle w:val="5"/>
        <w:ind w:firstLine="482"/>
        <w:rPr>
          <w:rFonts w:ascii="宋体"/>
          <w:b/>
          <w:bCs/>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spacing w:before="120" w:line="360" w:lineRule="auto"/>
        <w:outlineLvl w:val="2"/>
        <w:rPr>
          <w:rFonts w:ascii="宋体" w:cs="Times New Roman"/>
          <w:b/>
          <w:bCs/>
          <w:sz w:val="24"/>
          <w:szCs w:val="24"/>
        </w:rPr>
      </w:pPr>
    </w:p>
    <w:p>
      <w:pPr>
        <w:pStyle w:val="5"/>
        <w:ind w:firstLine="0" w:firstLineChars="0"/>
        <w:rPr>
          <w:rFonts w:ascii="宋体"/>
          <w:b/>
          <w:bCs/>
        </w:rPr>
      </w:pPr>
    </w:p>
    <w:p>
      <w:pPr>
        <w:spacing w:before="120" w:line="360" w:lineRule="auto"/>
        <w:jc w:val="center"/>
        <w:rPr>
          <w:rFonts w:ascii="宋体" w:cs="Times New Roman"/>
          <w:b/>
          <w:bCs/>
          <w:sz w:val="24"/>
          <w:szCs w:val="24"/>
        </w:rPr>
      </w:pPr>
      <w:r>
        <w:rPr>
          <w:rFonts w:hint="eastAsia" w:ascii="宋体" w:hAnsi="宋体" w:cs="宋体"/>
          <w:b/>
          <w:bCs/>
          <w:sz w:val="24"/>
          <w:szCs w:val="24"/>
        </w:rPr>
        <w:t>第二部分</w:t>
      </w:r>
      <w:r>
        <w:rPr>
          <w:rFonts w:ascii="宋体" w:hAnsi="宋体" w:cs="宋体"/>
          <w:b/>
          <w:bCs/>
          <w:sz w:val="24"/>
          <w:szCs w:val="24"/>
        </w:rPr>
        <w:t xml:space="preserve">  </w:t>
      </w:r>
      <w:r>
        <w:rPr>
          <w:rFonts w:hint="eastAsia" w:ascii="宋体" w:hAnsi="宋体" w:cs="宋体"/>
          <w:b/>
          <w:bCs/>
          <w:sz w:val="24"/>
          <w:szCs w:val="24"/>
        </w:rPr>
        <w:t>商务及技术文件</w:t>
      </w:r>
    </w:p>
    <w:p>
      <w:pPr>
        <w:spacing w:before="120" w:line="360" w:lineRule="auto"/>
        <w:rPr>
          <w:rFonts w:ascii="宋体" w:cs="Times New Roman"/>
          <w:b/>
          <w:bCs/>
          <w:sz w:val="24"/>
          <w:szCs w:val="24"/>
        </w:rPr>
      </w:pPr>
      <w:r>
        <w:rPr>
          <w:rFonts w:hint="eastAsia" w:ascii="宋体" w:hAnsi="宋体" w:cs="宋体"/>
          <w:b/>
          <w:bCs/>
          <w:sz w:val="24"/>
          <w:szCs w:val="24"/>
        </w:rPr>
        <w:t>附件</w:t>
      </w:r>
      <w:r>
        <w:rPr>
          <w:rFonts w:ascii="宋体" w:hAnsi="宋体" w:cs="宋体"/>
          <w:b/>
          <w:bCs/>
          <w:sz w:val="24"/>
          <w:szCs w:val="24"/>
        </w:rPr>
        <w:t xml:space="preserve">4                             </w:t>
      </w:r>
      <w:r>
        <w:rPr>
          <w:rFonts w:hint="eastAsia" w:ascii="宋体" w:hAnsi="宋体" w:cs="宋体"/>
          <w:b/>
          <w:bCs/>
          <w:sz w:val="24"/>
          <w:szCs w:val="24"/>
        </w:rPr>
        <w:t>投标书</w:t>
      </w:r>
    </w:p>
    <w:p>
      <w:pPr>
        <w:spacing w:line="360" w:lineRule="auto"/>
        <w:rPr>
          <w:rFonts w:ascii="宋体" w:cs="Times New Roman"/>
          <w:sz w:val="24"/>
          <w:szCs w:val="24"/>
        </w:rPr>
      </w:pPr>
    </w:p>
    <w:p>
      <w:pPr>
        <w:tabs>
          <w:tab w:val="left" w:pos="5580"/>
        </w:tabs>
        <w:spacing w:before="120" w:line="360" w:lineRule="auto"/>
        <w:rPr>
          <w:rFonts w:ascii="宋体" w:cs="Times New Roman"/>
          <w:sz w:val="24"/>
          <w:szCs w:val="24"/>
        </w:rPr>
      </w:pPr>
      <w:r>
        <w:rPr>
          <w:rFonts w:hint="eastAsia" w:ascii="宋体" w:hAnsi="宋体" w:cs="宋体"/>
          <w:sz w:val="24"/>
          <w:szCs w:val="24"/>
        </w:rPr>
        <w:t>北京国际贸易有限公司：</w:t>
      </w:r>
    </w:p>
    <w:p>
      <w:pPr>
        <w:pStyle w:val="9"/>
        <w:tabs>
          <w:tab w:val="left" w:pos="5580"/>
        </w:tabs>
        <w:spacing w:before="120" w:line="360" w:lineRule="auto"/>
        <w:ind w:firstLine="360" w:firstLineChars="150"/>
        <w:rPr>
          <w:rFonts w:hAnsi="宋体" w:cs="Times New Roman"/>
          <w:sz w:val="24"/>
          <w:szCs w:val="24"/>
        </w:rPr>
      </w:pPr>
    </w:p>
    <w:p>
      <w:pPr>
        <w:pStyle w:val="9"/>
        <w:tabs>
          <w:tab w:val="left" w:pos="5580"/>
        </w:tabs>
        <w:spacing w:before="120" w:line="360" w:lineRule="auto"/>
        <w:ind w:firstLine="600" w:firstLineChars="250"/>
        <w:rPr>
          <w:rFonts w:hAnsi="宋体" w:cs="Times New Roman"/>
          <w:sz w:val="24"/>
          <w:szCs w:val="24"/>
        </w:rPr>
      </w:pPr>
      <w:r>
        <w:rPr>
          <w:rFonts w:hint="eastAsia" w:hAnsi="宋体"/>
          <w:sz w:val="24"/>
          <w:szCs w:val="24"/>
          <w:u w:val="single"/>
        </w:rPr>
        <w:t>　　　</w:t>
      </w:r>
      <w:r>
        <w:rPr>
          <w:rFonts w:hAnsi="宋体"/>
          <w:sz w:val="24"/>
          <w:szCs w:val="24"/>
        </w:rPr>
        <w:t>(</w:t>
      </w:r>
      <w:r>
        <w:rPr>
          <w:rFonts w:hint="eastAsia" w:hAnsi="宋体"/>
          <w:sz w:val="24"/>
          <w:szCs w:val="24"/>
        </w:rPr>
        <w:t>供应商全称</w:t>
      </w:r>
      <w:r>
        <w:rPr>
          <w:rFonts w:hAnsi="宋体"/>
          <w:sz w:val="24"/>
          <w:szCs w:val="24"/>
        </w:rPr>
        <w:t>)</w:t>
      </w:r>
      <w:r>
        <w:rPr>
          <w:rFonts w:hint="eastAsia" w:hAnsi="宋体"/>
          <w:sz w:val="24"/>
          <w:szCs w:val="24"/>
        </w:rPr>
        <w:t>授权</w:t>
      </w:r>
      <w:r>
        <w:rPr>
          <w:rFonts w:hAnsi="宋体"/>
          <w:sz w:val="24"/>
          <w:szCs w:val="24"/>
        </w:rPr>
        <w:t xml:space="preserve"> </w:t>
      </w:r>
      <w:r>
        <w:rPr>
          <w:rFonts w:hint="eastAsia" w:hAnsi="宋体"/>
          <w:sz w:val="24"/>
          <w:szCs w:val="24"/>
          <w:u w:val="single"/>
        </w:rPr>
        <w:t>　　　</w:t>
      </w:r>
      <w:r>
        <w:rPr>
          <w:rFonts w:hAnsi="宋体"/>
          <w:sz w:val="24"/>
          <w:szCs w:val="24"/>
        </w:rPr>
        <w:t>(</w:t>
      </w:r>
      <w:r>
        <w:rPr>
          <w:rFonts w:hint="eastAsia" w:hAnsi="宋体"/>
          <w:sz w:val="24"/>
          <w:szCs w:val="24"/>
        </w:rPr>
        <w:t>供应商代表姓名</w:t>
      </w:r>
      <w:r>
        <w:rPr>
          <w:rFonts w:hAnsi="宋体"/>
          <w:sz w:val="24"/>
          <w:szCs w:val="24"/>
        </w:rPr>
        <w:t xml:space="preserve">) </w:t>
      </w:r>
      <w:r>
        <w:rPr>
          <w:rFonts w:hint="eastAsia" w:hAnsi="宋体"/>
          <w:sz w:val="24"/>
          <w:szCs w:val="24"/>
          <w:u w:val="single"/>
        </w:rPr>
        <w:t>　　　</w:t>
      </w:r>
      <w:r>
        <w:rPr>
          <w:rFonts w:hAnsi="宋体"/>
          <w:sz w:val="24"/>
          <w:szCs w:val="24"/>
        </w:rPr>
        <w:t>(</w:t>
      </w:r>
      <w:r>
        <w:rPr>
          <w:rFonts w:hint="eastAsia" w:hAnsi="宋体"/>
          <w:sz w:val="24"/>
          <w:szCs w:val="24"/>
        </w:rPr>
        <w:t>职务、职称</w:t>
      </w:r>
      <w:r>
        <w:rPr>
          <w:rFonts w:hAnsi="宋体"/>
          <w:sz w:val="24"/>
          <w:szCs w:val="24"/>
        </w:rPr>
        <w:t>)</w:t>
      </w:r>
      <w:r>
        <w:rPr>
          <w:rFonts w:hint="eastAsia" w:hAnsi="宋体"/>
          <w:sz w:val="24"/>
          <w:szCs w:val="24"/>
        </w:rPr>
        <w:t>为我方代表，参加贵方组织的</w:t>
      </w:r>
      <w:r>
        <w:rPr>
          <w:rFonts w:hint="eastAsia" w:hAnsi="宋体"/>
          <w:sz w:val="24"/>
          <w:szCs w:val="24"/>
          <w:u w:val="single"/>
        </w:rPr>
        <w:t>　　　</w:t>
      </w:r>
      <w:r>
        <w:rPr>
          <w:rFonts w:hAnsi="宋体"/>
          <w:sz w:val="24"/>
          <w:szCs w:val="24"/>
        </w:rPr>
        <w:t xml:space="preserve"> (</w:t>
      </w:r>
      <w:r>
        <w:rPr>
          <w:rFonts w:hint="eastAsia" w:hAnsi="宋体"/>
          <w:sz w:val="24"/>
          <w:szCs w:val="24"/>
        </w:rPr>
        <w:t>项目名称、项目编号、包号</w:t>
      </w:r>
      <w:r>
        <w:rPr>
          <w:rFonts w:hAnsi="宋体"/>
          <w:sz w:val="24"/>
          <w:szCs w:val="24"/>
        </w:rPr>
        <w:t>)</w:t>
      </w:r>
      <w:r>
        <w:rPr>
          <w:rFonts w:hint="eastAsia" w:hAnsi="宋体"/>
          <w:sz w:val="24"/>
          <w:szCs w:val="24"/>
        </w:rPr>
        <w:t>采购的有关活动，并对此项目进行投标。为此：</w:t>
      </w:r>
    </w:p>
    <w:p>
      <w:pPr>
        <w:pStyle w:val="9"/>
        <w:tabs>
          <w:tab w:val="left" w:pos="5580"/>
        </w:tabs>
        <w:spacing w:before="120" w:line="360" w:lineRule="auto"/>
        <w:ind w:firstLine="525" w:firstLineChars="219"/>
        <w:rPr>
          <w:rFonts w:hAnsi="宋体" w:cs="Times New Roman"/>
          <w:sz w:val="24"/>
          <w:szCs w:val="24"/>
        </w:rPr>
      </w:pPr>
      <w:r>
        <w:rPr>
          <w:rFonts w:hAnsi="宋体"/>
          <w:sz w:val="24"/>
          <w:szCs w:val="24"/>
        </w:rPr>
        <w:t>1</w:t>
      </w:r>
      <w:r>
        <w:rPr>
          <w:rFonts w:hint="eastAsia" w:hAnsi="宋体"/>
          <w:sz w:val="24"/>
          <w:szCs w:val="24"/>
        </w:rPr>
        <w:t>、我方同意在本项目招标文件中规定的开标日起</w:t>
      </w:r>
      <w:r>
        <w:rPr>
          <w:rFonts w:hint="eastAsia" w:hAnsi="宋体"/>
          <w:sz w:val="24"/>
          <w:szCs w:val="24"/>
          <w:u w:val="single"/>
          <w:lang w:val="en-US" w:eastAsia="zh-CN"/>
        </w:rPr>
        <w:t xml:space="preserve">   </w:t>
      </w:r>
      <w:r>
        <w:rPr>
          <w:rFonts w:hint="eastAsia" w:hAnsi="宋体"/>
          <w:sz w:val="24"/>
          <w:szCs w:val="24"/>
        </w:rPr>
        <w:t>天内遵守本投标文件中的承诺且在此期限期满之前均具有约束力。</w:t>
      </w:r>
    </w:p>
    <w:p>
      <w:pPr>
        <w:pStyle w:val="9"/>
        <w:tabs>
          <w:tab w:val="left" w:pos="5580"/>
        </w:tabs>
        <w:spacing w:before="120" w:line="360" w:lineRule="auto"/>
        <w:ind w:firstLine="525" w:firstLineChars="219"/>
        <w:rPr>
          <w:rFonts w:hAnsi="宋体" w:cs="Times New Roman"/>
          <w:sz w:val="24"/>
          <w:szCs w:val="24"/>
        </w:rPr>
      </w:pPr>
      <w:r>
        <w:rPr>
          <w:rFonts w:hAnsi="宋体"/>
          <w:sz w:val="24"/>
          <w:szCs w:val="24"/>
        </w:rPr>
        <w:t>2</w:t>
      </w:r>
      <w:r>
        <w:rPr>
          <w:rFonts w:hint="eastAsia" w:hAnsi="宋体"/>
          <w:sz w:val="24"/>
          <w:szCs w:val="24"/>
        </w:rPr>
        <w:t>、我方承诺已经具备《中华人民共和国政府采购法》中规定的参加政府采购活动的供应商应当具备的条件：</w:t>
      </w:r>
    </w:p>
    <w:p>
      <w:pPr>
        <w:pStyle w:val="9"/>
        <w:tabs>
          <w:tab w:val="left" w:pos="5580"/>
        </w:tabs>
        <w:spacing w:before="120" w:line="360" w:lineRule="auto"/>
        <w:ind w:firstLine="360" w:firstLineChars="150"/>
        <w:rPr>
          <w:rFonts w:hAnsi="宋体" w:cs="Times New Roman"/>
          <w:sz w:val="24"/>
          <w:szCs w:val="24"/>
        </w:rPr>
      </w:pPr>
      <w:r>
        <w:rPr>
          <w:rFonts w:hint="eastAsia" w:hAnsi="宋体"/>
          <w:sz w:val="24"/>
          <w:szCs w:val="24"/>
        </w:rPr>
        <w:t>（</w:t>
      </w:r>
      <w:r>
        <w:rPr>
          <w:rFonts w:hAnsi="宋体"/>
          <w:sz w:val="24"/>
          <w:szCs w:val="24"/>
        </w:rPr>
        <w:t>1</w:t>
      </w:r>
      <w:r>
        <w:rPr>
          <w:rFonts w:hint="eastAsia" w:hAnsi="宋体"/>
          <w:sz w:val="24"/>
          <w:szCs w:val="24"/>
        </w:rPr>
        <w:t>）具有独立承担民事责任的能力；</w:t>
      </w:r>
    </w:p>
    <w:p>
      <w:pPr>
        <w:pStyle w:val="9"/>
        <w:tabs>
          <w:tab w:val="left" w:pos="5580"/>
        </w:tabs>
        <w:spacing w:before="120" w:line="360" w:lineRule="auto"/>
        <w:ind w:firstLine="360" w:firstLineChars="150"/>
        <w:rPr>
          <w:rFonts w:hAnsi="宋体" w:cs="Times New Roman"/>
          <w:sz w:val="24"/>
          <w:szCs w:val="24"/>
        </w:rPr>
      </w:pPr>
      <w:r>
        <w:rPr>
          <w:rFonts w:hint="eastAsia" w:hAnsi="宋体"/>
          <w:sz w:val="24"/>
          <w:szCs w:val="24"/>
        </w:rPr>
        <w:t>（</w:t>
      </w:r>
      <w:r>
        <w:rPr>
          <w:rFonts w:hAnsi="宋体"/>
          <w:sz w:val="24"/>
          <w:szCs w:val="24"/>
        </w:rPr>
        <w:t>2</w:t>
      </w:r>
      <w:r>
        <w:rPr>
          <w:rFonts w:hint="eastAsia" w:hAnsi="宋体"/>
          <w:sz w:val="24"/>
          <w:szCs w:val="24"/>
        </w:rPr>
        <w:t>）具有良好的商业信誉和健全的财务会计制度；</w:t>
      </w:r>
    </w:p>
    <w:p>
      <w:pPr>
        <w:pStyle w:val="9"/>
        <w:tabs>
          <w:tab w:val="left" w:pos="5580"/>
        </w:tabs>
        <w:spacing w:before="120" w:line="360" w:lineRule="auto"/>
        <w:ind w:firstLine="360" w:firstLineChars="150"/>
        <w:rPr>
          <w:rFonts w:hAnsi="宋体" w:cs="Times New Roman"/>
          <w:sz w:val="24"/>
          <w:szCs w:val="24"/>
        </w:rPr>
      </w:pPr>
      <w:r>
        <w:rPr>
          <w:rFonts w:hint="eastAsia" w:hAnsi="宋体"/>
          <w:sz w:val="24"/>
          <w:szCs w:val="24"/>
        </w:rPr>
        <w:t>（</w:t>
      </w:r>
      <w:r>
        <w:rPr>
          <w:rFonts w:hAnsi="宋体"/>
          <w:sz w:val="24"/>
          <w:szCs w:val="24"/>
        </w:rPr>
        <w:t>3</w:t>
      </w:r>
      <w:r>
        <w:rPr>
          <w:rFonts w:hint="eastAsia" w:hAnsi="宋体"/>
          <w:sz w:val="24"/>
          <w:szCs w:val="24"/>
        </w:rPr>
        <w:t>）具有履行合同所必需的专业技术能力；</w:t>
      </w:r>
    </w:p>
    <w:p>
      <w:pPr>
        <w:pStyle w:val="9"/>
        <w:tabs>
          <w:tab w:val="left" w:pos="5580"/>
        </w:tabs>
        <w:spacing w:before="120" w:line="360" w:lineRule="auto"/>
        <w:ind w:firstLine="360" w:firstLineChars="150"/>
        <w:rPr>
          <w:rFonts w:hAnsi="宋体" w:cs="Times New Roman"/>
          <w:sz w:val="24"/>
          <w:szCs w:val="24"/>
        </w:rPr>
      </w:pPr>
      <w:r>
        <w:rPr>
          <w:rFonts w:hint="eastAsia" w:hAnsi="宋体"/>
          <w:sz w:val="24"/>
          <w:szCs w:val="24"/>
        </w:rPr>
        <w:t>（</w:t>
      </w:r>
      <w:r>
        <w:rPr>
          <w:rFonts w:hAnsi="宋体"/>
          <w:sz w:val="24"/>
          <w:szCs w:val="24"/>
        </w:rPr>
        <w:t>4</w:t>
      </w:r>
      <w:r>
        <w:rPr>
          <w:rFonts w:hint="eastAsia" w:hAnsi="宋体"/>
          <w:sz w:val="24"/>
          <w:szCs w:val="24"/>
        </w:rPr>
        <w:t>）有依法缴纳税收和社会保障资金的良好记录；</w:t>
      </w:r>
    </w:p>
    <w:p>
      <w:pPr>
        <w:pStyle w:val="9"/>
        <w:tabs>
          <w:tab w:val="left" w:pos="5580"/>
        </w:tabs>
        <w:spacing w:before="120" w:line="360" w:lineRule="auto"/>
        <w:ind w:firstLine="360" w:firstLineChars="150"/>
        <w:rPr>
          <w:rFonts w:hAnsi="宋体" w:cs="Times New Roman"/>
          <w:sz w:val="24"/>
          <w:szCs w:val="24"/>
        </w:rPr>
      </w:pPr>
      <w:r>
        <w:rPr>
          <w:rFonts w:hint="eastAsia" w:hAnsi="宋体"/>
          <w:sz w:val="24"/>
          <w:szCs w:val="24"/>
        </w:rPr>
        <w:t>（</w:t>
      </w:r>
      <w:r>
        <w:rPr>
          <w:rFonts w:hAnsi="宋体"/>
          <w:sz w:val="24"/>
          <w:szCs w:val="24"/>
        </w:rPr>
        <w:t>5</w:t>
      </w:r>
      <w:r>
        <w:rPr>
          <w:rFonts w:hint="eastAsia" w:hAnsi="宋体"/>
          <w:sz w:val="24"/>
          <w:szCs w:val="24"/>
        </w:rPr>
        <w:t>）参加此次采购活动前三年内，在经营活动中没有重大违法记录。</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3</w:t>
      </w:r>
      <w:r>
        <w:rPr>
          <w:rFonts w:hint="eastAsia" w:hAnsi="宋体"/>
          <w:sz w:val="24"/>
          <w:szCs w:val="24"/>
        </w:rPr>
        <w:t>、提供投标须知规定的全部投标文件，包括投标文件正本</w:t>
      </w:r>
      <w:r>
        <w:rPr>
          <w:rFonts w:hint="eastAsia" w:hAnsi="宋体"/>
          <w:sz w:val="24"/>
          <w:szCs w:val="24"/>
          <w:u w:val="single"/>
        </w:rPr>
        <w:t>　　</w:t>
      </w:r>
      <w:r>
        <w:rPr>
          <w:rFonts w:hint="eastAsia" w:hAnsi="宋体"/>
          <w:sz w:val="24"/>
          <w:szCs w:val="24"/>
        </w:rPr>
        <w:t>份、副本</w:t>
      </w:r>
      <w:r>
        <w:rPr>
          <w:rFonts w:hint="eastAsia" w:hAnsi="宋体"/>
          <w:sz w:val="24"/>
          <w:szCs w:val="24"/>
          <w:u w:val="single"/>
        </w:rPr>
        <w:t>　　</w:t>
      </w:r>
      <w:r>
        <w:rPr>
          <w:rFonts w:hint="eastAsia" w:hAnsi="宋体"/>
          <w:sz w:val="24"/>
          <w:szCs w:val="24"/>
        </w:rPr>
        <w:t>份、电子文档</w:t>
      </w:r>
      <w:r>
        <w:rPr>
          <w:rFonts w:hint="eastAsia" w:hAnsi="宋体"/>
          <w:sz w:val="24"/>
          <w:szCs w:val="24"/>
          <w:u w:val="single"/>
        </w:rPr>
        <w:t>　　</w:t>
      </w:r>
      <w:r>
        <w:rPr>
          <w:rFonts w:hint="eastAsia" w:hAnsi="宋体"/>
          <w:sz w:val="24"/>
          <w:szCs w:val="24"/>
        </w:rPr>
        <w:t>份，另提交开标一览表</w:t>
      </w:r>
      <w:r>
        <w:rPr>
          <w:rFonts w:hAnsi="宋体"/>
          <w:sz w:val="24"/>
          <w:szCs w:val="24"/>
        </w:rPr>
        <w:t>1</w:t>
      </w:r>
      <w:r>
        <w:rPr>
          <w:rFonts w:hint="eastAsia" w:hAnsi="宋体"/>
          <w:sz w:val="24"/>
          <w:szCs w:val="24"/>
        </w:rPr>
        <w:t>份。</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4</w:t>
      </w:r>
      <w:r>
        <w:rPr>
          <w:rFonts w:hint="eastAsia" w:hAnsi="宋体"/>
          <w:sz w:val="24"/>
          <w:szCs w:val="24"/>
        </w:rPr>
        <w:t>、按招标文件要求提供和交付的货物的投标报价详见开标一览表及投标分项一览表。</w:t>
      </w:r>
    </w:p>
    <w:p>
      <w:pPr>
        <w:pStyle w:val="9"/>
        <w:tabs>
          <w:tab w:val="left" w:pos="5580"/>
        </w:tabs>
        <w:spacing w:before="120" w:line="360" w:lineRule="auto"/>
        <w:ind w:left="407" w:leftChars="194" w:firstLine="240" w:firstLineChars="100"/>
        <w:rPr>
          <w:rFonts w:hAnsi="宋体" w:cs="Times New Roman"/>
          <w:sz w:val="24"/>
          <w:szCs w:val="24"/>
        </w:rPr>
      </w:pPr>
      <w:r>
        <w:rPr>
          <w:rFonts w:hAnsi="宋体"/>
          <w:sz w:val="24"/>
          <w:szCs w:val="24"/>
        </w:rPr>
        <w:t>5</w:t>
      </w:r>
      <w:r>
        <w:rPr>
          <w:rFonts w:hint="eastAsia" w:hAnsi="宋体"/>
          <w:sz w:val="24"/>
          <w:szCs w:val="24"/>
        </w:rPr>
        <w:t>、保证忠实地履行双方所签订的合同，并承担合同规定的责任和义务。</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6</w:t>
      </w:r>
      <w:r>
        <w:rPr>
          <w:rFonts w:hint="eastAsia" w:hAnsi="宋体"/>
          <w:sz w:val="24"/>
          <w:szCs w:val="24"/>
        </w:rPr>
        <w:t>、承诺完全满足和响应招标文件中的各项商务和技术要求，若有偏差，已在投标文件商务条款偏离表中予以明确特别说明。</w:t>
      </w:r>
    </w:p>
    <w:p>
      <w:pPr>
        <w:pStyle w:val="9"/>
        <w:tabs>
          <w:tab w:val="left" w:pos="5580"/>
        </w:tabs>
        <w:spacing w:before="120" w:line="360" w:lineRule="auto"/>
        <w:ind w:left="407" w:leftChars="194" w:firstLine="240" w:firstLineChars="100"/>
        <w:rPr>
          <w:rFonts w:hAnsi="宋体" w:cs="Times New Roman"/>
          <w:sz w:val="24"/>
          <w:szCs w:val="24"/>
        </w:rPr>
      </w:pPr>
      <w:r>
        <w:rPr>
          <w:rFonts w:hAnsi="宋体"/>
          <w:sz w:val="24"/>
          <w:szCs w:val="24"/>
        </w:rPr>
        <w:t>7</w:t>
      </w:r>
      <w:r>
        <w:rPr>
          <w:rFonts w:hint="eastAsia" w:hAnsi="宋体"/>
          <w:sz w:val="24"/>
          <w:szCs w:val="24"/>
        </w:rPr>
        <w:t>、保证遵守招标文件的规定。</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8</w:t>
      </w:r>
      <w:r>
        <w:rPr>
          <w:rFonts w:hint="eastAsia" w:hAnsi="宋体"/>
          <w:sz w:val="24"/>
          <w:szCs w:val="24"/>
        </w:rPr>
        <w:t>、如果在开标后规定的投标有效期内撤回投标，我方的投标保证金可以被贵方没收。</w:t>
      </w:r>
    </w:p>
    <w:p>
      <w:pPr>
        <w:pStyle w:val="9"/>
        <w:tabs>
          <w:tab w:val="left" w:pos="5580"/>
        </w:tabs>
        <w:spacing w:before="120" w:line="360" w:lineRule="auto"/>
        <w:ind w:left="407" w:leftChars="194" w:firstLine="240" w:firstLineChars="100"/>
        <w:rPr>
          <w:rFonts w:hAnsi="宋体" w:cs="Times New Roman"/>
          <w:sz w:val="24"/>
          <w:szCs w:val="24"/>
        </w:rPr>
      </w:pPr>
      <w:r>
        <w:rPr>
          <w:rFonts w:hAnsi="宋体"/>
          <w:sz w:val="24"/>
          <w:szCs w:val="24"/>
        </w:rPr>
        <w:t>9</w:t>
      </w:r>
      <w:r>
        <w:rPr>
          <w:rFonts w:hint="eastAsia" w:hAnsi="宋体"/>
          <w:sz w:val="24"/>
          <w:szCs w:val="24"/>
        </w:rPr>
        <w:t>、我方完全理解贵方不一定接受最低价的投标。</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10</w:t>
      </w:r>
      <w:r>
        <w:rPr>
          <w:rFonts w:hint="eastAsia" w:hAnsi="宋体"/>
          <w:sz w:val="24"/>
          <w:szCs w:val="24"/>
        </w:rPr>
        <w:t>、我方愿意向贵方提供任何与本项投标有关的数据、情况和技术资料。若贵方需要，我方愿意提供我方作出的一切承诺的证明材料。</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11</w:t>
      </w:r>
      <w:r>
        <w:rPr>
          <w:rFonts w:hint="eastAsia" w:hAnsi="宋体"/>
          <w:sz w:val="24"/>
          <w:szCs w:val="24"/>
        </w:rPr>
        <w:t>、我方已详细审核全部投标文件，包括投标文件修改书（如有的话）、参考资料及有关附件，确认无误。</w:t>
      </w:r>
    </w:p>
    <w:p>
      <w:pPr>
        <w:pStyle w:val="9"/>
        <w:tabs>
          <w:tab w:val="left" w:pos="5580"/>
        </w:tabs>
        <w:spacing w:before="120" w:line="360" w:lineRule="auto"/>
        <w:ind w:firstLine="645" w:firstLineChars="269"/>
        <w:rPr>
          <w:rFonts w:hAnsi="宋体" w:cs="Times New Roman"/>
          <w:sz w:val="24"/>
          <w:szCs w:val="24"/>
        </w:rPr>
      </w:pPr>
      <w:r>
        <w:rPr>
          <w:rFonts w:hAnsi="宋体"/>
          <w:sz w:val="24"/>
          <w:szCs w:val="24"/>
        </w:rPr>
        <w:t>12</w:t>
      </w:r>
      <w:r>
        <w:rPr>
          <w:rFonts w:hint="eastAsia" w:hAnsi="宋体"/>
          <w:sz w:val="24"/>
          <w:szCs w:val="24"/>
        </w:rPr>
        <w:t>、我方将严格遵守《中华人民共和国政府采购法》的有关规定，且我方知道，若有下列情形之一的，将被有关部门处以采购金额</w:t>
      </w:r>
      <w:r>
        <w:rPr>
          <w:rFonts w:hAnsi="宋体"/>
          <w:sz w:val="24"/>
          <w:szCs w:val="24"/>
        </w:rPr>
        <w:t>5</w:t>
      </w:r>
      <w:r>
        <w:rPr>
          <w:rFonts w:hint="eastAsia" w:hAnsi="宋体"/>
          <w:sz w:val="24"/>
          <w:szCs w:val="24"/>
        </w:rPr>
        <w:t>‰以上</w:t>
      </w:r>
      <w:r>
        <w:rPr>
          <w:rFonts w:hAnsi="宋体"/>
          <w:sz w:val="24"/>
          <w:szCs w:val="24"/>
        </w:rPr>
        <w:t>10</w:t>
      </w:r>
      <w:r>
        <w:rPr>
          <w:rFonts w:hint="eastAsia" w:hAnsi="宋体"/>
          <w:sz w:val="24"/>
          <w:szCs w:val="24"/>
        </w:rPr>
        <w:t>‰以下的罚款，列入不良行为记录名单，在一至三年内禁止参加政府采购活动；有违法所得的，并处没收违法所得；情节严重的，由工商行政管理机关吊销营业执照；构成犯罪的，依法追究刑事责任：</w:t>
      </w:r>
    </w:p>
    <w:p>
      <w:pPr>
        <w:pStyle w:val="9"/>
        <w:tabs>
          <w:tab w:val="left" w:pos="5580"/>
        </w:tabs>
        <w:spacing w:before="120" w:line="360" w:lineRule="auto"/>
        <w:ind w:firstLine="480" w:firstLineChars="200"/>
        <w:rPr>
          <w:rFonts w:hAnsi="宋体" w:cs="Times New Roman"/>
          <w:sz w:val="24"/>
          <w:szCs w:val="24"/>
        </w:rPr>
      </w:pPr>
      <w:r>
        <w:rPr>
          <w:rFonts w:hint="eastAsia" w:hAnsi="宋体"/>
          <w:sz w:val="24"/>
          <w:szCs w:val="24"/>
        </w:rPr>
        <w:t>（</w:t>
      </w:r>
      <w:r>
        <w:rPr>
          <w:rFonts w:hAnsi="宋体"/>
          <w:sz w:val="24"/>
          <w:szCs w:val="24"/>
        </w:rPr>
        <w:t>1</w:t>
      </w:r>
      <w:r>
        <w:rPr>
          <w:rFonts w:hint="eastAsia" w:hAnsi="宋体"/>
          <w:sz w:val="24"/>
          <w:szCs w:val="24"/>
        </w:rPr>
        <w:t>）提供虚假材料谋取中标、成交的；</w:t>
      </w:r>
    </w:p>
    <w:p>
      <w:pPr>
        <w:pStyle w:val="9"/>
        <w:tabs>
          <w:tab w:val="left" w:pos="5580"/>
        </w:tabs>
        <w:spacing w:before="120" w:line="360" w:lineRule="auto"/>
        <w:ind w:firstLine="480" w:firstLineChars="200"/>
        <w:rPr>
          <w:rFonts w:hAnsi="宋体" w:cs="Times New Roman"/>
          <w:sz w:val="24"/>
          <w:szCs w:val="24"/>
        </w:rPr>
      </w:pPr>
      <w:r>
        <w:rPr>
          <w:rFonts w:hint="eastAsia" w:hAnsi="宋体"/>
          <w:sz w:val="24"/>
          <w:szCs w:val="24"/>
        </w:rPr>
        <w:t>（</w:t>
      </w:r>
      <w:r>
        <w:rPr>
          <w:rFonts w:hAnsi="宋体"/>
          <w:sz w:val="24"/>
          <w:szCs w:val="24"/>
        </w:rPr>
        <w:t>2</w:t>
      </w:r>
      <w:r>
        <w:rPr>
          <w:rFonts w:hint="eastAsia" w:hAnsi="宋体"/>
          <w:sz w:val="24"/>
          <w:szCs w:val="24"/>
        </w:rPr>
        <w:t>）采取不正当手段诋毁、排挤其他供应商的；</w:t>
      </w:r>
    </w:p>
    <w:p>
      <w:pPr>
        <w:pStyle w:val="9"/>
        <w:tabs>
          <w:tab w:val="left" w:pos="5580"/>
        </w:tabs>
        <w:spacing w:before="120" w:line="360" w:lineRule="auto"/>
        <w:ind w:firstLine="480" w:firstLineChars="200"/>
        <w:rPr>
          <w:rFonts w:hAnsi="宋体" w:cs="Times New Roman"/>
          <w:sz w:val="24"/>
          <w:szCs w:val="24"/>
        </w:rPr>
      </w:pPr>
      <w:r>
        <w:rPr>
          <w:rFonts w:hint="eastAsia" w:hAnsi="宋体"/>
          <w:sz w:val="24"/>
          <w:szCs w:val="24"/>
        </w:rPr>
        <w:t>（</w:t>
      </w:r>
      <w:r>
        <w:rPr>
          <w:rFonts w:hAnsi="宋体"/>
          <w:sz w:val="24"/>
          <w:szCs w:val="24"/>
        </w:rPr>
        <w:t>3</w:t>
      </w:r>
      <w:r>
        <w:rPr>
          <w:rFonts w:hint="eastAsia" w:hAnsi="宋体"/>
          <w:sz w:val="24"/>
          <w:szCs w:val="24"/>
        </w:rPr>
        <w:t>）与采购人、其它供应商或者采购代理机构工作人员恶意串通的；</w:t>
      </w:r>
    </w:p>
    <w:p>
      <w:pPr>
        <w:pStyle w:val="9"/>
        <w:tabs>
          <w:tab w:val="left" w:pos="5580"/>
        </w:tabs>
        <w:spacing w:before="120" w:line="360" w:lineRule="auto"/>
        <w:ind w:firstLine="480" w:firstLineChars="200"/>
        <w:rPr>
          <w:rFonts w:hAnsi="宋体" w:cs="Times New Roman"/>
          <w:sz w:val="24"/>
          <w:szCs w:val="24"/>
        </w:rPr>
      </w:pPr>
      <w:r>
        <w:rPr>
          <w:rFonts w:hint="eastAsia" w:hAnsi="宋体"/>
          <w:sz w:val="24"/>
          <w:szCs w:val="24"/>
        </w:rPr>
        <w:t>（</w:t>
      </w:r>
      <w:r>
        <w:rPr>
          <w:rFonts w:hAnsi="宋体"/>
          <w:sz w:val="24"/>
          <w:szCs w:val="24"/>
        </w:rPr>
        <w:t>4</w:t>
      </w:r>
      <w:r>
        <w:rPr>
          <w:rFonts w:hint="eastAsia" w:hAnsi="宋体"/>
          <w:sz w:val="24"/>
          <w:szCs w:val="24"/>
        </w:rPr>
        <w:t>）向采购人、采购代理机构工作人员行贿或者提供其它不正当利益的；</w:t>
      </w:r>
    </w:p>
    <w:p>
      <w:pPr>
        <w:pStyle w:val="9"/>
        <w:tabs>
          <w:tab w:val="left" w:pos="5580"/>
        </w:tabs>
        <w:spacing w:before="120" w:line="360" w:lineRule="auto"/>
        <w:ind w:firstLine="480" w:firstLineChars="200"/>
        <w:rPr>
          <w:rFonts w:hAnsi="宋体" w:cs="Times New Roman"/>
          <w:sz w:val="24"/>
          <w:szCs w:val="24"/>
        </w:rPr>
      </w:pPr>
      <w:r>
        <w:rPr>
          <w:rFonts w:hint="eastAsia" w:hAnsi="宋体"/>
          <w:sz w:val="24"/>
          <w:szCs w:val="24"/>
        </w:rPr>
        <w:t>（</w:t>
      </w:r>
      <w:r>
        <w:rPr>
          <w:rFonts w:hAnsi="宋体"/>
          <w:sz w:val="24"/>
          <w:szCs w:val="24"/>
        </w:rPr>
        <w:t>5</w:t>
      </w:r>
      <w:r>
        <w:rPr>
          <w:rFonts w:hint="eastAsia" w:hAnsi="宋体"/>
          <w:sz w:val="24"/>
          <w:szCs w:val="24"/>
        </w:rPr>
        <w:t>）在采购过程中与采购人进行协商谈判的；</w:t>
      </w:r>
    </w:p>
    <w:p>
      <w:pPr>
        <w:pStyle w:val="9"/>
        <w:tabs>
          <w:tab w:val="left" w:pos="5580"/>
        </w:tabs>
        <w:spacing w:before="120" w:line="360" w:lineRule="auto"/>
        <w:ind w:firstLine="480" w:firstLineChars="200"/>
        <w:rPr>
          <w:rFonts w:hAnsi="宋体" w:cs="Times New Roman"/>
          <w:sz w:val="24"/>
          <w:szCs w:val="24"/>
        </w:rPr>
      </w:pPr>
      <w:r>
        <w:rPr>
          <w:rFonts w:hint="eastAsia" w:hAnsi="宋体"/>
          <w:sz w:val="24"/>
          <w:szCs w:val="24"/>
        </w:rPr>
        <w:t>（</w:t>
      </w:r>
      <w:r>
        <w:rPr>
          <w:rFonts w:hAnsi="宋体"/>
          <w:sz w:val="24"/>
          <w:szCs w:val="24"/>
        </w:rPr>
        <w:t>6</w:t>
      </w:r>
      <w:r>
        <w:rPr>
          <w:rFonts w:hint="eastAsia" w:hAnsi="宋体"/>
          <w:sz w:val="24"/>
          <w:szCs w:val="24"/>
        </w:rPr>
        <w:t>）拒绝有关部门监督检查或者提供虚假情况的。</w:t>
      </w:r>
    </w:p>
    <w:p>
      <w:pPr>
        <w:pStyle w:val="9"/>
        <w:tabs>
          <w:tab w:val="left" w:pos="5580"/>
        </w:tabs>
        <w:spacing w:before="120" w:line="360" w:lineRule="auto"/>
        <w:ind w:left="407" w:leftChars="194" w:firstLine="240" w:firstLineChars="100"/>
        <w:rPr>
          <w:rFonts w:hAnsi="宋体" w:cs="Times New Roman"/>
          <w:sz w:val="24"/>
          <w:szCs w:val="24"/>
        </w:rPr>
      </w:pPr>
    </w:p>
    <w:p>
      <w:pPr>
        <w:pStyle w:val="9"/>
        <w:tabs>
          <w:tab w:val="left" w:pos="5580"/>
        </w:tabs>
        <w:spacing w:before="120" w:line="360" w:lineRule="auto"/>
        <w:ind w:left="407" w:leftChars="194" w:firstLine="240" w:firstLineChars="100"/>
        <w:rPr>
          <w:rFonts w:hAnsi="宋体" w:cs="Times New Roman"/>
          <w:sz w:val="24"/>
          <w:szCs w:val="24"/>
        </w:rPr>
      </w:pPr>
      <w:r>
        <w:rPr>
          <w:rFonts w:hint="eastAsia" w:hAnsi="宋体"/>
          <w:sz w:val="24"/>
          <w:szCs w:val="24"/>
        </w:rPr>
        <w:t>与本投标有关的一切往来通讯请寄：</w:t>
      </w:r>
    </w:p>
    <w:p>
      <w:pPr>
        <w:pStyle w:val="9"/>
        <w:tabs>
          <w:tab w:val="left" w:pos="5580"/>
        </w:tabs>
        <w:spacing w:before="120" w:line="360" w:lineRule="auto"/>
        <w:ind w:firstLine="840" w:firstLineChars="350"/>
        <w:rPr>
          <w:rFonts w:hAnsi="宋体" w:cs="Times New Roman"/>
          <w:sz w:val="24"/>
          <w:szCs w:val="24"/>
        </w:rPr>
      </w:pPr>
      <w:r>
        <w:rPr>
          <w:rFonts w:hint="eastAsia" w:hAnsi="宋体"/>
          <w:sz w:val="24"/>
          <w:szCs w:val="24"/>
        </w:rPr>
        <w:t>地址：</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firstLine="840" w:firstLineChars="350"/>
        <w:rPr>
          <w:rFonts w:hAnsi="宋体" w:cs="Times New Roman"/>
          <w:sz w:val="24"/>
          <w:szCs w:val="24"/>
        </w:rPr>
      </w:pPr>
      <w:r>
        <w:rPr>
          <w:rFonts w:hint="eastAsia" w:hAnsi="宋体"/>
          <w:sz w:val="24"/>
          <w:szCs w:val="24"/>
        </w:rPr>
        <w:t>邮编：</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firstLine="840" w:firstLineChars="350"/>
        <w:rPr>
          <w:rFonts w:hAnsi="宋体" w:cs="Times New Roman"/>
          <w:sz w:val="24"/>
          <w:szCs w:val="24"/>
        </w:rPr>
      </w:pPr>
      <w:r>
        <w:rPr>
          <w:rFonts w:hint="eastAsia" w:hAnsi="宋体"/>
          <w:sz w:val="24"/>
          <w:szCs w:val="24"/>
        </w:rPr>
        <w:t>电话：</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firstLine="840" w:firstLineChars="350"/>
        <w:rPr>
          <w:rFonts w:hAnsi="宋体" w:cs="Times New Roman"/>
          <w:sz w:val="24"/>
          <w:szCs w:val="24"/>
        </w:rPr>
      </w:pPr>
      <w:r>
        <w:rPr>
          <w:rFonts w:hint="eastAsia" w:hAnsi="宋体"/>
          <w:sz w:val="24"/>
          <w:szCs w:val="24"/>
        </w:rPr>
        <w:t>传真：</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left="407" w:leftChars="194" w:firstLine="480" w:firstLineChars="200"/>
        <w:rPr>
          <w:rFonts w:hAnsi="宋体" w:cs="Times New Roman"/>
          <w:sz w:val="24"/>
          <w:szCs w:val="24"/>
        </w:rPr>
      </w:pPr>
      <w:r>
        <w:rPr>
          <w:rFonts w:hint="eastAsia" w:hAnsi="宋体"/>
          <w:sz w:val="24"/>
          <w:szCs w:val="24"/>
        </w:rPr>
        <w:t>供应商代表姓名：</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left="407" w:leftChars="194" w:firstLine="480" w:firstLineChars="200"/>
        <w:rPr>
          <w:rFonts w:hAnsi="宋体" w:cs="Times New Roman"/>
          <w:sz w:val="24"/>
          <w:szCs w:val="24"/>
        </w:rPr>
      </w:pPr>
      <w:r>
        <w:rPr>
          <w:rFonts w:hint="eastAsia" w:hAnsi="宋体"/>
          <w:sz w:val="24"/>
          <w:szCs w:val="24"/>
        </w:rPr>
        <w:t>供应商代表联系电话：</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left="407" w:leftChars="194" w:firstLine="480" w:firstLineChars="200"/>
        <w:rPr>
          <w:rFonts w:hAnsi="宋体" w:cs="Times New Roman"/>
          <w:sz w:val="24"/>
          <w:szCs w:val="24"/>
        </w:rPr>
      </w:pPr>
      <w:r>
        <w:rPr>
          <w:rFonts w:hAnsi="宋体"/>
          <w:sz w:val="24"/>
          <w:szCs w:val="24"/>
        </w:rPr>
        <w:t>e-mail</w:t>
      </w:r>
      <w:r>
        <w:rPr>
          <w:rFonts w:hint="eastAsia" w:hAnsi="宋体"/>
          <w:sz w:val="24"/>
          <w:szCs w:val="24"/>
        </w:rPr>
        <w:t>：</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left="407" w:leftChars="194" w:firstLine="480" w:firstLineChars="200"/>
        <w:rPr>
          <w:rFonts w:hAnsi="宋体" w:cs="Times New Roman"/>
          <w:sz w:val="24"/>
          <w:szCs w:val="24"/>
        </w:rPr>
      </w:pPr>
      <w:r>
        <w:rPr>
          <w:rFonts w:hint="eastAsia" w:hAnsi="宋体"/>
          <w:sz w:val="24"/>
          <w:szCs w:val="24"/>
        </w:rPr>
        <w:t>供应商</w:t>
      </w:r>
      <w:r>
        <w:rPr>
          <w:rFonts w:hAnsi="宋体"/>
          <w:sz w:val="24"/>
          <w:szCs w:val="24"/>
        </w:rPr>
        <w:t>(</w:t>
      </w:r>
      <w:r>
        <w:rPr>
          <w:rFonts w:hint="eastAsia" w:hAnsi="宋体"/>
          <w:sz w:val="24"/>
          <w:szCs w:val="24"/>
        </w:rPr>
        <w:t>公章</w:t>
      </w:r>
      <w:r>
        <w:rPr>
          <w:rFonts w:hAnsi="宋体"/>
          <w:sz w:val="24"/>
          <w:szCs w:val="24"/>
        </w:rPr>
        <w:t>)</w:t>
      </w:r>
      <w:r>
        <w:rPr>
          <w:rFonts w:hint="eastAsia" w:hAnsi="宋体"/>
          <w:sz w:val="24"/>
          <w:szCs w:val="24"/>
        </w:rPr>
        <w:t>：</w:t>
      </w:r>
      <w:r>
        <w:rPr>
          <w:rFonts w:hAnsi="宋体"/>
          <w:sz w:val="24"/>
          <w:szCs w:val="24"/>
        </w:rPr>
        <w:t xml:space="preserve"> </w:t>
      </w:r>
      <w:r>
        <w:rPr>
          <w:rFonts w:hint="eastAsia" w:hAnsi="宋体"/>
          <w:sz w:val="24"/>
          <w:szCs w:val="24"/>
          <w:u w:val="single"/>
        </w:rPr>
        <w:t>　　　</w:t>
      </w:r>
      <w:r>
        <w:rPr>
          <w:rFonts w:hAnsi="宋体"/>
          <w:sz w:val="24"/>
          <w:szCs w:val="24"/>
          <w:u w:val="single"/>
        </w:rPr>
        <w:t xml:space="preserve">              </w:t>
      </w:r>
    </w:p>
    <w:p>
      <w:pPr>
        <w:pStyle w:val="9"/>
        <w:tabs>
          <w:tab w:val="left" w:pos="5580"/>
        </w:tabs>
        <w:spacing w:before="120" w:line="360" w:lineRule="auto"/>
        <w:ind w:left="407" w:leftChars="194" w:firstLine="480" w:firstLineChars="200"/>
        <w:rPr>
          <w:rFonts w:hAnsi="宋体" w:cs="Times New Roman"/>
          <w:sz w:val="24"/>
          <w:szCs w:val="24"/>
        </w:rPr>
      </w:pPr>
      <w:r>
        <w:rPr>
          <w:rFonts w:hint="eastAsia" w:hAnsi="宋体"/>
          <w:sz w:val="24"/>
          <w:szCs w:val="24"/>
        </w:rPr>
        <w:t>供应商代表</w:t>
      </w:r>
      <w:r>
        <w:rPr>
          <w:rFonts w:hAnsi="宋体"/>
          <w:sz w:val="24"/>
          <w:szCs w:val="24"/>
        </w:rPr>
        <w:t>(</w:t>
      </w:r>
      <w:r>
        <w:rPr>
          <w:rFonts w:hint="eastAsia" w:hAnsi="宋体"/>
          <w:sz w:val="24"/>
          <w:szCs w:val="24"/>
        </w:rPr>
        <w:t>签字</w:t>
      </w:r>
      <w:r>
        <w:rPr>
          <w:rFonts w:hAnsi="宋体"/>
          <w:sz w:val="24"/>
          <w:szCs w:val="24"/>
        </w:rPr>
        <w:t>)</w:t>
      </w:r>
      <w:r>
        <w:rPr>
          <w:rFonts w:hint="eastAsia" w:hAnsi="宋体"/>
          <w:sz w:val="24"/>
          <w:szCs w:val="24"/>
        </w:rPr>
        <w:t>：</w:t>
      </w:r>
      <w:r>
        <w:rPr>
          <w:rFonts w:hint="eastAsia" w:hAnsi="宋体"/>
          <w:sz w:val="24"/>
          <w:szCs w:val="24"/>
          <w:u w:val="single"/>
        </w:rPr>
        <w:t>　　　</w:t>
      </w:r>
      <w:r>
        <w:rPr>
          <w:rFonts w:hAnsi="宋体"/>
          <w:sz w:val="24"/>
          <w:szCs w:val="24"/>
          <w:u w:val="single"/>
        </w:rPr>
        <w:t xml:space="preserve">       </w:t>
      </w:r>
      <w:r>
        <w:rPr>
          <w:rFonts w:hint="eastAsia" w:hAnsi="宋体"/>
          <w:sz w:val="24"/>
          <w:szCs w:val="24"/>
          <w:u w:val="single"/>
          <w:lang w:val="en-US" w:eastAsia="zh-CN"/>
        </w:rPr>
        <w:t xml:space="preserve"> </w:t>
      </w:r>
      <w:r>
        <w:rPr>
          <w:rFonts w:hAnsi="宋体"/>
          <w:sz w:val="24"/>
          <w:szCs w:val="24"/>
          <w:u w:val="single"/>
        </w:rPr>
        <w:t xml:space="preserve">   </w:t>
      </w:r>
    </w:p>
    <w:p>
      <w:pPr>
        <w:pStyle w:val="9"/>
        <w:tabs>
          <w:tab w:val="left" w:pos="5580"/>
        </w:tabs>
        <w:spacing w:before="120" w:line="360" w:lineRule="auto"/>
        <w:ind w:left="407" w:leftChars="194" w:firstLine="480" w:firstLineChars="200"/>
        <w:rPr>
          <w:rFonts w:hAnsi="宋体" w:cs="Times New Roman"/>
          <w:sz w:val="24"/>
          <w:szCs w:val="24"/>
        </w:rPr>
      </w:pPr>
      <w:r>
        <w:rPr>
          <w:rFonts w:hint="eastAsia" w:hAnsi="宋体"/>
          <w:sz w:val="24"/>
          <w:szCs w:val="24"/>
        </w:rPr>
        <w:t>日　期：</w:t>
      </w:r>
      <w:r>
        <w:rPr>
          <w:rFonts w:hint="eastAsia" w:hAnsi="宋体"/>
          <w:sz w:val="24"/>
          <w:szCs w:val="24"/>
          <w:u w:val="single"/>
        </w:rPr>
        <w:t>　　　</w:t>
      </w:r>
      <w:r>
        <w:rPr>
          <w:rFonts w:hAnsi="宋体"/>
          <w:sz w:val="24"/>
          <w:szCs w:val="24"/>
          <w:u w:val="single"/>
        </w:rPr>
        <w:t xml:space="preserve">                  </w:t>
      </w:r>
      <w:r>
        <w:rPr>
          <w:rFonts w:hint="eastAsia" w:hAnsi="宋体"/>
          <w:sz w:val="24"/>
          <w:szCs w:val="24"/>
          <w:u w:val="single"/>
          <w:lang w:val="en-US" w:eastAsia="zh-CN"/>
        </w:rPr>
        <w:t xml:space="preserve"> </w:t>
      </w:r>
      <w:r>
        <w:rPr>
          <w:rFonts w:hAnsi="宋体"/>
          <w:sz w:val="24"/>
          <w:szCs w:val="24"/>
          <w:u w:val="single"/>
        </w:rPr>
        <w:t xml:space="preserve">  </w:t>
      </w:r>
    </w:p>
    <w:p>
      <w:pPr>
        <w:pStyle w:val="9"/>
        <w:tabs>
          <w:tab w:val="left" w:pos="5580"/>
        </w:tabs>
        <w:spacing w:before="120" w:line="360" w:lineRule="auto"/>
        <w:ind w:left="407" w:leftChars="194" w:firstLine="240" w:firstLineChars="100"/>
        <w:rPr>
          <w:rFonts w:hAnsi="宋体" w:cs="Times New Roman"/>
          <w:sz w:val="24"/>
          <w:szCs w:val="24"/>
        </w:rPr>
      </w:pPr>
    </w:p>
    <w:p>
      <w:pPr>
        <w:pStyle w:val="9"/>
        <w:tabs>
          <w:tab w:val="left" w:pos="5580"/>
        </w:tabs>
        <w:spacing w:before="120" w:line="360" w:lineRule="auto"/>
        <w:ind w:left="1267" w:leftChars="342" w:hanging="549" w:hangingChars="229"/>
        <w:rPr>
          <w:rFonts w:hAnsi="宋体" w:cs="Times New Roman"/>
          <w:sz w:val="24"/>
          <w:szCs w:val="24"/>
        </w:rPr>
      </w:pPr>
      <w:r>
        <w:rPr>
          <w:rFonts w:hint="eastAsia" w:hAnsi="宋体"/>
          <w:sz w:val="24"/>
          <w:szCs w:val="24"/>
        </w:rPr>
        <w:t>注：除可以填报项目外，对本投标书的任何修改将被视为非实质性响应投标，将导致该投标按无效投标处理。</w:t>
      </w:r>
    </w:p>
    <w:p>
      <w:pPr>
        <w:pStyle w:val="5"/>
        <w:ind w:firstLine="482"/>
        <w:rPr>
          <w:rFonts w:ascii="宋体"/>
          <w:b/>
          <w:bCs/>
        </w:rPr>
      </w:pPr>
    </w:p>
    <w:p>
      <w:pPr>
        <w:pStyle w:val="5"/>
        <w:ind w:firstLine="482"/>
        <w:rPr>
          <w:rFonts w:ascii="宋体"/>
          <w:b/>
          <w:bCs/>
        </w:rPr>
      </w:pPr>
    </w:p>
    <w:p>
      <w:pPr>
        <w:pStyle w:val="5"/>
        <w:ind w:firstLine="482"/>
        <w:rPr>
          <w:rFonts w:ascii="宋体"/>
          <w:b/>
          <w:bCs/>
        </w:rPr>
      </w:pPr>
    </w:p>
    <w:p>
      <w:pPr>
        <w:spacing w:before="120" w:line="360" w:lineRule="auto"/>
        <w:rPr>
          <w:rFonts w:ascii="宋体" w:cs="Times New Roman"/>
          <w:b/>
          <w:bCs/>
          <w:sz w:val="24"/>
          <w:szCs w:val="24"/>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tabs>
          <w:tab w:val="left" w:pos="5580"/>
        </w:tabs>
        <w:spacing w:before="120" w:line="360" w:lineRule="auto"/>
        <w:outlineLvl w:val="3"/>
        <w:rPr>
          <w:rFonts w:ascii="宋体" w:cs="Times New Roman"/>
          <w:b/>
          <w:bCs/>
          <w:sz w:val="24"/>
          <w:szCs w:val="24"/>
          <w:highlight w:val="yellow"/>
        </w:rPr>
      </w:pPr>
      <w:r>
        <w:rPr>
          <w:rFonts w:hint="eastAsia" w:ascii="宋体" w:hAnsi="宋体" w:cs="宋体"/>
          <w:b/>
          <w:bCs/>
          <w:sz w:val="24"/>
          <w:szCs w:val="24"/>
        </w:rPr>
        <w:t>附件</w:t>
      </w:r>
      <w:r>
        <w:rPr>
          <w:rFonts w:ascii="宋体" w:hAnsi="宋体" w:cs="宋体"/>
          <w:b/>
          <w:bCs/>
          <w:sz w:val="24"/>
          <w:szCs w:val="24"/>
        </w:rPr>
        <w:t xml:space="preserve">5                       </w:t>
      </w:r>
      <w:r>
        <w:rPr>
          <w:rFonts w:hint="eastAsia" w:ascii="宋体" w:hAnsi="宋体" w:cs="宋体"/>
          <w:b/>
          <w:bCs/>
          <w:sz w:val="24"/>
          <w:szCs w:val="24"/>
        </w:rPr>
        <w:t>供应商的资格声明</w:t>
      </w:r>
    </w:p>
    <w:p>
      <w:pPr>
        <w:tabs>
          <w:tab w:val="left" w:pos="5580"/>
        </w:tabs>
        <w:spacing w:before="120" w:line="360" w:lineRule="auto"/>
        <w:outlineLvl w:val="3"/>
        <w:rPr>
          <w:rFonts w:ascii="宋体" w:cs="Times New Roman"/>
          <w:b/>
          <w:bCs/>
          <w:sz w:val="24"/>
          <w:szCs w:val="24"/>
        </w:rPr>
      </w:pPr>
    </w:p>
    <w:p>
      <w:pPr>
        <w:tabs>
          <w:tab w:val="left" w:pos="5580"/>
        </w:tabs>
        <w:spacing w:before="120" w:line="360" w:lineRule="auto"/>
        <w:rPr>
          <w:rFonts w:ascii="宋体" w:cs="Times New Roman"/>
          <w:sz w:val="24"/>
          <w:szCs w:val="24"/>
        </w:rPr>
      </w:pPr>
      <w:r>
        <w:rPr>
          <w:rFonts w:ascii="宋体" w:hAnsi="宋体" w:cs="宋体"/>
          <w:sz w:val="24"/>
          <w:szCs w:val="24"/>
        </w:rPr>
        <w:t>1</w:t>
      </w:r>
      <w:r>
        <w:rPr>
          <w:rFonts w:hint="eastAsia" w:ascii="宋体" w:hAnsi="宋体" w:cs="宋体"/>
          <w:sz w:val="24"/>
          <w:szCs w:val="24"/>
        </w:rPr>
        <w:t>、名称及概况：</w:t>
      </w:r>
    </w:p>
    <w:p>
      <w:pPr>
        <w:tabs>
          <w:tab w:val="left" w:pos="5580"/>
        </w:tabs>
        <w:spacing w:before="120" w:line="360" w:lineRule="auto"/>
        <w:ind w:firstLine="454"/>
        <w:rPr>
          <w:rFonts w:ascii="宋体" w:cs="Times New Roman"/>
          <w:sz w:val="24"/>
          <w:szCs w:val="24"/>
        </w:rPr>
      </w:pPr>
      <w:r>
        <w:rPr>
          <w:rFonts w:ascii="宋体" w:hAnsi="宋体" w:cs="宋体"/>
          <w:sz w:val="24"/>
          <w:szCs w:val="24"/>
        </w:rPr>
        <w:t>(1)</w:t>
      </w:r>
      <w:r>
        <w:rPr>
          <w:rFonts w:hint="eastAsia" w:ascii="宋体" w:hAnsi="宋体" w:cs="宋体"/>
          <w:sz w:val="24"/>
          <w:szCs w:val="24"/>
        </w:rPr>
        <w:t>供应商名称：</w:t>
      </w:r>
      <w:r>
        <w:rPr>
          <w:rFonts w:ascii="宋体" w:cs="Times New Roman"/>
          <w:sz w:val="24"/>
          <w:szCs w:val="24"/>
          <w:u w:val="single"/>
        </w:rPr>
        <w:tab/>
      </w:r>
    </w:p>
    <w:p>
      <w:pPr>
        <w:tabs>
          <w:tab w:val="left" w:pos="5580"/>
        </w:tabs>
        <w:spacing w:before="120" w:line="360" w:lineRule="auto"/>
        <w:ind w:firstLine="454"/>
        <w:rPr>
          <w:rFonts w:ascii="宋体" w:cs="Times New Roman"/>
          <w:sz w:val="24"/>
          <w:szCs w:val="24"/>
        </w:rPr>
      </w:pPr>
      <w:r>
        <w:rPr>
          <w:rFonts w:ascii="宋体" w:hAnsi="宋体" w:cs="宋体"/>
          <w:sz w:val="24"/>
          <w:szCs w:val="24"/>
        </w:rPr>
        <w:t>(2)</w:t>
      </w:r>
      <w:r>
        <w:rPr>
          <w:rFonts w:hint="eastAsia" w:ascii="宋体" w:hAnsi="宋体" w:cs="宋体"/>
          <w:sz w:val="24"/>
          <w:szCs w:val="24"/>
        </w:rPr>
        <w:t>地址及邮编：</w:t>
      </w:r>
      <w:r>
        <w:rPr>
          <w:rFonts w:ascii="宋体" w:hAnsi="宋体" w:cs="宋体"/>
          <w:sz w:val="24"/>
          <w:szCs w:val="24"/>
        </w:rPr>
        <w:t>_</w:t>
      </w:r>
      <w:r>
        <w:rPr>
          <w:rFonts w:ascii="宋体" w:cs="Times New Roman"/>
          <w:sz w:val="24"/>
          <w:szCs w:val="24"/>
          <w:u w:val="single"/>
        </w:rPr>
        <w:tab/>
      </w:r>
    </w:p>
    <w:p>
      <w:pPr>
        <w:tabs>
          <w:tab w:val="left" w:pos="5580"/>
        </w:tabs>
        <w:spacing w:before="120" w:line="360" w:lineRule="auto"/>
        <w:ind w:firstLine="454"/>
        <w:rPr>
          <w:rFonts w:ascii="宋体" w:cs="Times New Roman"/>
          <w:sz w:val="24"/>
          <w:szCs w:val="24"/>
          <w:u w:val="single"/>
        </w:rPr>
      </w:pPr>
      <w:r>
        <w:rPr>
          <w:rFonts w:ascii="宋体" w:hAnsi="宋体" w:cs="宋体"/>
          <w:sz w:val="24"/>
          <w:szCs w:val="24"/>
        </w:rPr>
        <w:t>(3)</w:t>
      </w:r>
      <w:r>
        <w:rPr>
          <w:rFonts w:hint="eastAsia" w:ascii="宋体" w:hAnsi="宋体" w:cs="宋体"/>
          <w:sz w:val="24"/>
          <w:szCs w:val="24"/>
        </w:rPr>
        <w:t>成立和注册日期：</w:t>
      </w:r>
      <w:r>
        <w:rPr>
          <w:rFonts w:ascii="宋体" w:cs="Times New Roman"/>
          <w:sz w:val="24"/>
          <w:szCs w:val="24"/>
          <w:u w:val="single"/>
        </w:rPr>
        <w:tab/>
      </w:r>
    </w:p>
    <w:p>
      <w:pPr>
        <w:tabs>
          <w:tab w:val="left" w:pos="5580"/>
        </w:tabs>
        <w:spacing w:before="120" w:line="360" w:lineRule="auto"/>
        <w:ind w:firstLine="454"/>
        <w:rPr>
          <w:rFonts w:ascii="宋体" w:cs="Times New Roman"/>
          <w:sz w:val="24"/>
          <w:szCs w:val="24"/>
        </w:rPr>
      </w:pPr>
      <w:r>
        <w:rPr>
          <w:rFonts w:ascii="宋体" w:hAnsi="宋体" w:cs="宋体"/>
          <w:sz w:val="24"/>
          <w:szCs w:val="24"/>
        </w:rPr>
        <w:t>(4)</w:t>
      </w:r>
      <w:r>
        <w:rPr>
          <w:rFonts w:hint="eastAsia" w:ascii="宋体" w:hAnsi="宋体" w:cs="宋体"/>
          <w:sz w:val="24"/>
          <w:szCs w:val="24"/>
        </w:rPr>
        <w:t>主管部门：</w:t>
      </w:r>
      <w:r>
        <w:rPr>
          <w:rFonts w:ascii="宋体" w:cs="Times New Roman"/>
          <w:sz w:val="24"/>
          <w:szCs w:val="24"/>
          <w:u w:val="single"/>
        </w:rPr>
        <w:tab/>
      </w:r>
    </w:p>
    <w:p>
      <w:pPr>
        <w:tabs>
          <w:tab w:val="left" w:pos="5580"/>
        </w:tabs>
        <w:spacing w:before="120" w:line="360" w:lineRule="auto"/>
        <w:ind w:firstLine="480" w:firstLineChars="200"/>
        <w:rPr>
          <w:rFonts w:ascii="宋体" w:cs="Times New Roman"/>
          <w:sz w:val="24"/>
          <w:szCs w:val="24"/>
        </w:rPr>
      </w:pPr>
      <w:r>
        <w:rPr>
          <w:rFonts w:ascii="宋体" w:hAnsi="宋体" w:cs="宋体"/>
          <w:sz w:val="24"/>
          <w:szCs w:val="24"/>
        </w:rPr>
        <w:t>(5)</w:t>
      </w:r>
      <w:r>
        <w:rPr>
          <w:rFonts w:hint="eastAsia" w:ascii="宋体" w:hAnsi="宋体" w:cs="宋体"/>
          <w:sz w:val="24"/>
          <w:szCs w:val="24"/>
        </w:rPr>
        <w:t>公司性质：</w:t>
      </w:r>
      <w:r>
        <w:rPr>
          <w:rFonts w:ascii="宋体" w:cs="Times New Roman"/>
          <w:sz w:val="24"/>
          <w:szCs w:val="24"/>
          <w:u w:val="single"/>
        </w:rPr>
        <w:tab/>
      </w:r>
    </w:p>
    <w:p>
      <w:pPr>
        <w:tabs>
          <w:tab w:val="left" w:pos="5580"/>
        </w:tabs>
        <w:spacing w:before="120" w:line="360" w:lineRule="auto"/>
        <w:ind w:firstLine="454"/>
        <w:rPr>
          <w:rFonts w:ascii="宋体" w:cs="Times New Roman"/>
          <w:sz w:val="24"/>
          <w:szCs w:val="24"/>
        </w:rPr>
      </w:pPr>
      <w:r>
        <w:rPr>
          <w:rFonts w:ascii="宋体" w:hAnsi="宋体" w:cs="宋体"/>
          <w:sz w:val="24"/>
          <w:szCs w:val="24"/>
        </w:rPr>
        <w:t>(6)</w:t>
      </w:r>
      <w:r>
        <w:rPr>
          <w:rFonts w:hint="eastAsia" w:ascii="宋体" w:hAnsi="宋体" w:cs="宋体"/>
          <w:sz w:val="24"/>
          <w:szCs w:val="24"/>
        </w:rPr>
        <w:t>法人代表：</w:t>
      </w:r>
      <w:r>
        <w:rPr>
          <w:rFonts w:ascii="宋体" w:cs="Times New Roman"/>
          <w:sz w:val="24"/>
          <w:szCs w:val="24"/>
          <w:u w:val="single"/>
        </w:rPr>
        <w:tab/>
      </w:r>
    </w:p>
    <w:p>
      <w:pPr>
        <w:tabs>
          <w:tab w:val="left" w:pos="5580"/>
        </w:tabs>
        <w:spacing w:before="120" w:line="360" w:lineRule="auto"/>
        <w:ind w:firstLine="454"/>
        <w:rPr>
          <w:rFonts w:ascii="宋体" w:cs="Times New Roman"/>
          <w:sz w:val="24"/>
          <w:szCs w:val="24"/>
        </w:rPr>
      </w:pPr>
      <w:r>
        <w:rPr>
          <w:rFonts w:ascii="宋体" w:hAnsi="宋体" w:cs="宋体"/>
          <w:sz w:val="24"/>
          <w:szCs w:val="24"/>
        </w:rPr>
        <w:t>(7)</w:t>
      </w:r>
      <w:r>
        <w:rPr>
          <w:rFonts w:hint="eastAsia" w:ascii="宋体" w:hAnsi="宋体" w:cs="宋体"/>
          <w:sz w:val="24"/>
          <w:szCs w:val="24"/>
        </w:rPr>
        <w:t>职员人数：</w:t>
      </w:r>
      <w:r>
        <w:rPr>
          <w:rFonts w:ascii="宋体" w:cs="Times New Roman"/>
          <w:sz w:val="24"/>
          <w:szCs w:val="24"/>
          <w:u w:val="single"/>
        </w:rPr>
        <w:tab/>
      </w:r>
    </w:p>
    <w:p>
      <w:pPr>
        <w:tabs>
          <w:tab w:val="left" w:pos="3820"/>
        </w:tabs>
        <w:spacing w:before="120" w:line="360" w:lineRule="auto"/>
        <w:ind w:firstLine="454"/>
        <w:rPr>
          <w:rFonts w:ascii="宋体" w:cs="Times New Roman"/>
          <w:sz w:val="24"/>
          <w:szCs w:val="24"/>
        </w:rPr>
      </w:pPr>
      <w:r>
        <w:rPr>
          <w:rFonts w:ascii="宋体" w:hAnsi="宋体" w:cs="宋体"/>
          <w:sz w:val="24"/>
          <w:szCs w:val="24"/>
        </w:rPr>
        <w:t>(8)</w:t>
      </w:r>
      <w:r>
        <w:rPr>
          <w:rFonts w:hint="eastAsia" w:ascii="宋体" w:hAnsi="宋体" w:cs="宋体"/>
          <w:sz w:val="24"/>
          <w:szCs w:val="24"/>
        </w:rPr>
        <w:t>近期资产负债表</w:t>
      </w:r>
      <w:r>
        <w:rPr>
          <w:rFonts w:ascii="宋体" w:hAnsi="宋体" w:cs="宋体"/>
          <w:sz w:val="24"/>
          <w:szCs w:val="24"/>
        </w:rPr>
        <w:t>(</w:t>
      </w:r>
      <w:r>
        <w:rPr>
          <w:rFonts w:hint="eastAsia" w:ascii="宋体" w:hAnsi="宋体" w:cs="宋体"/>
          <w:sz w:val="24"/>
          <w:szCs w:val="24"/>
        </w:rPr>
        <w:t>到年月</w:t>
      </w:r>
      <w:r>
        <w:rPr>
          <w:rFonts w:ascii="宋体" w:cs="Times New Roman"/>
          <w:sz w:val="24"/>
          <w:szCs w:val="24"/>
          <w:u w:val="single"/>
        </w:rPr>
        <w:tab/>
      </w:r>
      <w:r>
        <w:rPr>
          <w:rFonts w:hint="eastAsia" w:ascii="宋体" w:hAnsi="宋体" w:cs="宋体"/>
          <w:sz w:val="24"/>
          <w:szCs w:val="24"/>
        </w:rPr>
        <w:t>日止</w:t>
      </w:r>
      <w:r>
        <w:rPr>
          <w:rFonts w:ascii="宋体" w:hAnsi="宋体" w:cs="宋体"/>
          <w:sz w:val="24"/>
          <w:szCs w:val="24"/>
        </w:rPr>
        <w:t>)</w:t>
      </w:r>
    </w:p>
    <w:p>
      <w:pPr>
        <w:tabs>
          <w:tab w:val="left" w:pos="5580"/>
        </w:tabs>
        <w:spacing w:before="120" w:line="360" w:lineRule="auto"/>
        <w:ind w:left="454" w:firstLine="454"/>
        <w:rPr>
          <w:rFonts w:ascii="宋体" w:cs="Times New Roman"/>
          <w:sz w:val="24"/>
          <w:szCs w:val="24"/>
          <w:u w:val="single"/>
        </w:rPr>
      </w:pPr>
      <w:r>
        <w:rPr>
          <w:rFonts w:hint="eastAsia" w:ascii="宋体" w:hAnsi="宋体" w:cs="宋体"/>
          <w:sz w:val="24"/>
          <w:szCs w:val="24"/>
        </w:rPr>
        <w:t>〈</w:t>
      </w:r>
      <w:r>
        <w:rPr>
          <w:rFonts w:ascii="宋体" w:hAnsi="宋体" w:cs="宋体"/>
          <w:sz w:val="24"/>
          <w:szCs w:val="24"/>
        </w:rPr>
        <w:t>1</w:t>
      </w:r>
      <w:r>
        <w:rPr>
          <w:rFonts w:hint="eastAsia" w:ascii="宋体" w:hAnsi="宋体" w:cs="宋体"/>
          <w:sz w:val="24"/>
          <w:szCs w:val="24"/>
        </w:rPr>
        <w:t>〉固定资产：</w:t>
      </w:r>
      <w:r>
        <w:rPr>
          <w:rFonts w:ascii="宋体" w:cs="Times New Roman"/>
          <w:sz w:val="24"/>
          <w:szCs w:val="24"/>
          <w:u w:val="single"/>
        </w:rPr>
        <w:tab/>
      </w:r>
    </w:p>
    <w:p>
      <w:pPr>
        <w:tabs>
          <w:tab w:val="left" w:pos="5580"/>
        </w:tabs>
        <w:spacing w:before="120" w:line="360" w:lineRule="auto"/>
        <w:ind w:left="454" w:leftChars="216" w:firstLine="988" w:firstLineChars="412"/>
        <w:rPr>
          <w:rFonts w:ascii="宋体" w:cs="Times New Roman"/>
          <w:sz w:val="24"/>
          <w:szCs w:val="24"/>
          <w:u w:val="single"/>
        </w:rPr>
      </w:pPr>
      <w:r>
        <w:rPr>
          <w:rFonts w:hint="eastAsia" w:ascii="宋体" w:hAnsi="宋体" w:cs="宋体"/>
          <w:sz w:val="24"/>
          <w:szCs w:val="24"/>
        </w:rPr>
        <w:t>原值：</w:t>
      </w:r>
      <w:r>
        <w:rPr>
          <w:rFonts w:ascii="宋体" w:cs="Times New Roman"/>
          <w:sz w:val="24"/>
          <w:szCs w:val="24"/>
          <w:u w:val="single"/>
        </w:rPr>
        <w:tab/>
      </w:r>
    </w:p>
    <w:p>
      <w:pPr>
        <w:tabs>
          <w:tab w:val="left" w:pos="5580"/>
        </w:tabs>
        <w:spacing w:before="120" w:line="360" w:lineRule="auto"/>
        <w:ind w:left="454" w:leftChars="216" w:firstLine="988" w:firstLineChars="412"/>
        <w:rPr>
          <w:rFonts w:ascii="宋体" w:cs="Times New Roman"/>
          <w:sz w:val="24"/>
          <w:szCs w:val="24"/>
        </w:rPr>
      </w:pPr>
      <w:r>
        <w:rPr>
          <w:rFonts w:hint="eastAsia" w:ascii="宋体" w:hAnsi="宋体" w:cs="宋体"/>
          <w:sz w:val="24"/>
          <w:szCs w:val="24"/>
        </w:rPr>
        <w:t>净值：</w:t>
      </w:r>
      <w:r>
        <w:rPr>
          <w:rFonts w:ascii="宋体" w:cs="Times New Roman"/>
          <w:sz w:val="24"/>
          <w:szCs w:val="24"/>
          <w:u w:val="single"/>
        </w:rPr>
        <w:tab/>
      </w:r>
    </w:p>
    <w:p>
      <w:pPr>
        <w:tabs>
          <w:tab w:val="left" w:pos="5580"/>
        </w:tabs>
        <w:spacing w:before="120" w:line="360" w:lineRule="auto"/>
        <w:ind w:left="454" w:firstLine="454"/>
        <w:rPr>
          <w:rFonts w:ascii="宋体" w:cs="Times New Roman"/>
          <w:sz w:val="24"/>
          <w:szCs w:val="24"/>
        </w:rPr>
      </w:pPr>
      <w:r>
        <w:rPr>
          <w:rFonts w:hint="eastAsia" w:ascii="宋体" w:hAnsi="宋体" w:cs="宋体"/>
          <w:sz w:val="24"/>
          <w:szCs w:val="24"/>
        </w:rPr>
        <w:t>〈</w:t>
      </w:r>
      <w:r>
        <w:rPr>
          <w:rFonts w:ascii="宋体" w:hAnsi="宋体" w:cs="宋体"/>
          <w:sz w:val="24"/>
          <w:szCs w:val="24"/>
        </w:rPr>
        <w:t>2</w:t>
      </w:r>
      <w:r>
        <w:rPr>
          <w:rFonts w:hint="eastAsia" w:ascii="宋体" w:hAnsi="宋体" w:cs="宋体"/>
          <w:sz w:val="24"/>
          <w:szCs w:val="24"/>
        </w:rPr>
        <w:t>〉流动资金：</w:t>
      </w:r>
      <w:r>
        <w:rPr>
          <w:rFonts w:ascii="宋体" w:cs="Times New Roman"/>
          <w:sz w:val="24"/>
          <w:szCs w:val="24"/>
          <w:u w:val="single"/>
        </w:rPr>
        <w:tab/>
      </w:r>
    </w:p>
    <w:p>
      <w:pPr>
        <w:tabs>
          <w:tab w:val="left" w:pos="5580"/>
        </w:tabs>
        <w:spacing w:before="120" w:line="360" w:lineRule="auto"/>
        <w:ind w:left="454" w:firstLine="454"/>
        <w:rPr>
          <w:rFonts w:ascii="宋体" w:cs="Times New Roman"/>
          <w:sz w:val="24"/>
          <w:szCs w:val="24"/>
        </w:rPr>
      </w:pPr>
      <w:r>
        <w:rPr>
          <w:rFonts w:hint="eastAsia" w:ascii="宋体" w:hAnsi="宋体" w:cs="宋体"/>
          <w:sz w:val="24"/>
          <w:szCs w:val="24"/>
        </w:rPr>
        <w:t>〈</w:t>
      </w:r>
      <w:r>
        <w:rPr>
          <w:rFonts w:ascii="宋体" w:hAnsi="宋体" w:cs="宋体"/>
          <w:sz w:val="24"/>
          <w:szCs w:val="24"/>
        </w:rPr>
        <w:t>3</w:t>
      </w:r>
      <w:r>
        <w:rPr>
          <w:rFonts w:hint="eastAsia" w:ascii="宋体" w:hAnsi="宋体" w:cs="宋体"/>
          <w:sz w:val="24"/>
          <w:szCs w:val="24"/>
        </w:rPr>
        <w:t>〉长期负债：</w:t>
      </w:r>
      <w:r>
        <w:rPr>
          <w:rFonts w:ascii="宋体" w:cs="Times New Roman"/>
          <w:sz w:val="24"/>
          <w:szCs w:val="24"/>
          <w:u w:val="single"/>
        </w:rPr>
        <w:tab/>
      </w:r>
    </w:p>
    <w:p>
      <w:pPr>
        <w:tabs>
          <w:tab w:val="left" w:pos="5580"/>
        </w:tabs>
        <w:spacing w:before="120" w:line="360" w:lineRule="auto"/>
        <w:ind w:left="454" w:firstLine="454"/>
        <w:rPr>
          <w:rFonts w:ascii="宋体" w:cs="Times New Roman"/>
          <w:sz w:val="24"/>
          <w:szCs w:val="24"/>
          <w:u w:val="single"/>
        </w:rPr>
      </w:pPr>
      <w:r>
        <w:rPr>
          <w:rFonts w:hint="eastAsia" w:ascii="宋体" w:hAnsi="宋体" w:cs="宋体"/>
          <w:sz w:val="24"/>
          <w:szCs w:val="24"/>
        </w:rPr>
        <w:t>〈</w:t>
      </w:r>
      <w:r>
        <w:rPr>
          <w:rFonts w:ascii="宋体" w:hAnsi="宋体" w:cs="宋体"/>
          <w:sz w:val="24"/>
          <w:szCs w:val="24"/>
        </w:rPr>
        <w:t>4</w:t>
      </w:r>
      <w:r>
        <w:rPr>
          <w:rFonts w:hint="eastAsia" w:ascii="宋体" w:hAnsi="宋体" w:cs="宋体"/>
          <w:sz w:val="24"/>
          <w:szCs w:val="24"/>
        </w:rPr>
        <w:t>〉短期负债：</w:t>
      </w:r>
      <w:r>
        <w:rPr>
          <w:rFonts w:ascii="宋体" w:cs="Times New Roman"/>
          <w:sz w:val="24"/>
          <w:szCs w:val="24"/>
          <w:u w:val="single"/>
        </w:rPr>
        <w:tab/>
      </w:r>
    </w:p>
    <w:p>
      <w:pPr>
        <w:tabs>
          <w:tab w:val="left" w:pos="5580"/>
        </w:tabs>
        <w:spacing w:before="120" w:line="360" w:lineRule="auto"/>
        <w:ind w:left="454" w:firstLine="454"/>
        <w:rPr>
          <w:rFonts w:ascii="宋体" w:cs="Times New Roman"/>
          <w:sz w:val="24"/>
          <w:szCs w:val="24"/>
        </w:rPr>
      </w:pPr>
      <w:r>
        <w:rPr>
          <w:rFonts w:hint="eastAsia" w:ascii="宋体" w:hAnsi="宋体" w:cs="宋体"/>
          <w:sz w:val="24"/>
          <w:szCs w:val="24"/>
        </w:rPr>
        <w:t>〈</w:t>
      </w:r>
      <w:r>
        <w:rPr>
          <w:rFonts w:ascii="宋体" w:hAnsi="宋体" w:cs="宋体"/>
          <w:sz w:val="24"/>
          <w:szCs w:val="24"/>
        </w:rPr>
        <w:t>5</w:t>
      </w:r>
      <w:r>
        <w:rPr>
          <w:rFonts w:hint="eastAsia" w:ascii="宋体" w:hAnsi="宋体" w:cs="宋体"/>
          <w:sz w:val="24"/>
          <w:szCs w:val="24"/>
        </w:rPr>
        <w:t>〉资金来源：</w:t>
      </w:r>
    </w:p>
    <w:p>
      <w:pPr>
        <w:tabs>
          <w:tab w:val="left" w:pos="5580"/>
        </w:tabs>
        <w:spacing w:before="120" w:line="360" w:lineRule="auto"/>
        <w:ind w:firstLine="1800" w:firstLineChars="750"/>
        <w:rPr>
          <w:rFonts w:ascii="宋体" w:cs="Times New Roman"/>
          <w:sz w:val="24"/>
          <w:szCs w:val="24"/>
        </w:rPr>
      </w:pPr>
      <w:r>
        <w:rPr>
          <w:rFonts w:hint="eastAsia" w:ascii="宋体" w:hAnsi="宋体" w:cs="宋体"/>
          <w:sz w:val="24"/>
          <w:szCs w:val="24"/>
        </w:rPr>
        <w:t>自有资金：</w:t>
      </w:r>
      <w:r>
        <w:rPr>
          <w:rFonts w:ascii="宋体" w:cs="Times New Roman"/>
          <w:sz w:val="24"/>
          <w:szCs w:val="24"/>
          <w:u w:val="single"/>
        </w:rPr>
        <w:tab/>
      </w:r>
    </w:p>
    <w:p>
      <w:pPr>
        <w:tabs>
          <w:tab w:val="left" w:pos="5580"/>
        </w:tabs>
        <w:spacing w:before="120" w:line="360" w:lineRule="auto"/>
        <w:ind w:firstLine="1800" w:firstLineChars="750"/>
        <w:rPr>
          <w:rFonts w:ascii="宋体" w:cs="Times New Roman"/>
          <w:sz w:val="24"/>
          <w:szCs w:val="24"/>
        </w:rPr>
      </w:pPr>
      <w:r>
        <w:rPr>
          <w:rFonts w:hint="eastAsia" w:ascii="宋体" w:hAnsi="宋体" w:cs="宋体"/>
          <w:sz w:val="24"/>
          <w:szCs w:val="24"/>
        </w:rPr>
        <w:t>银行贷款：</w:t>
      </w:r>
      <w:r>
        <w:rPr>
          <w:rFonts w:ascii="宋体" w:cs="Times New Roman"/>
          <w:sz w:val="24"/>
          <w:szCs w:val="24"/>
          <w:u w:val="single"/>
        </w:rPr>
        <w:tab/>
      </w:r>
    </w:p>
    <w:p>
      <w:pPr>
        <w:tabs>
          <w:tab w:val="left" w:pos="5580"/>
        </w:tabs>
        <w:spacing w:before="120" w:line="360" w:lineRule="auto"/>
        <w:ind w:left="454" w:firstLine="454"/>
        <w:rPr>
          <w:rFonts w:ascii="宋体" w:cs="Times New Roman"/>
          <w:sz w:val="24"/>
          <w:szCs w:val="24"/>
          <w:u w:val="single"/>
        </w:rPr>
      </w:pPr>
      <w:r>
        <w:rPr>
          <w:rFonts w:hint="eastAsia" w:ascii="宋体" w:hAnsi="宋体" w:cs="宋体"/>
          <w:sz w:val="24"/>
          <w:szCs w:val="24"/>
        </w:rPr>
        <w:t>〈</w:t>
      </w:r>
      <w:r>
        <w:rPr>
          <w:rFonts w:ascii="宋体" w:hAnsi="宋体" w:cs="宋体"/>
          <w:sz w:val="24"/>
          <w:szCs w:val="24"/>
        </w:rPr>
        <w:t>6</w:t>
      </w:r>
      <w:r>
        <w:rPr>
          <w:rFonts w:hint="eastAsia" w:ascii="宋体" w:hAnsi="宋体" w:cs="宋体"/>
          <w:sz w:val="24"/>
          <w:szCs w:val="24"/>
        </w:rPr>
        <w:t>〉资金类型：</w:t>
      </w:r>
      <w:r>
        <w:rPr>
          <w:rFonts w:ascii="宋体" w:cs="Times New Roman"/>
          <w:sz w:val="24"/>
          <w:szCs w:val="24"/>
          <w:u w:val="single"/>
        </w:rPr>
        <w:tab/>
      </w:r>
    </w:p>
    <w:p>
      <w:pPr>
        <w:tabs>
          <w:tab w:val="left" w:pos="5580"/>
        </w:tabs>
        <w:spacing w:before="120" w:line="360" w:lineRule="auto"/>
        <w:ind w:left="454" w:leftChars="216" w:firstLine="1348" w:firstLineChars="562"/>
        <w:rPr>
          <w:rFonts w:ascii="宋体" w:cs="Times New Roman"/>
          <w:sz w:val="24"/>
          <w:szCs w:val="24"/>
          <w:u w:val="single"/>
        </w:rPr>
      </w:pPr>
      <w:r>
        <w:rPr>
          <w:rFonts w:hint="eastAsia" w:ascii="宋体" w:hAnsi="宋体" w:cs="宋体"/>
          <w:sz w:val="24"/>
          <w:szCs w:val="24"/>
        </w:rPr>
        <w:t>商业性：</w:t>
      </w:r>
      <w:r>
        <w:rPr>
          <w:rFonts w:ascii="宋体" w:cs="Times New Roman"/>
          <w:sz w:val="24"/>
          <w:szCs w:val="24"/>
          <w:u w:val="single"/>
        </w:rPr>
        <w:tab/>
      </w:r>
    </w:p>
    <w:p>
      <w:pPr>
        <w:tabs>
          <w:tab w:val="left" w:pos="5580"/>
        </w:tabs>
        <w:spacing w:before="120" w:line="360" w:lineRule="auto"/>
        <w:ind w:left="454" w:leftChars="216" w:firstLine="1348" w:firstLineChars="562"/>
        <w:rPr>
          <w:rFonts w:ascii="宋体" w:cs="Times New Roman"/>
          <w:sz w:val="24"/>
          <w:szCs w:val="24"/>
        </w:rPr>
      </w:pPr>
      <w:r>
        <w:rPr>
          <w:rFonts w:hint="eastAsia" w:ascii="宋体" w:hAnsi="宋体" w:cs="宋体"/>
          <w:sz w:val="24"/>
          <w:szCs w:val="24"/>
        </w:rPr>
        <w:t>非商业性：</w:t>
      </w:r>
      <w:r>
        <w:rPr>
          <w:rFonts w:ascii="宋体" w:cs="Times New Roman"/>
          <w:sz w:val="24"/>
          <w:szCs w:val="24"/>
          <w:u w:val="single"/>
        </w:rPr>
        <w:tab/>
      </w: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Times New Roman"/>
          <w:sz w:val="24"/>
          <w:szCs w:val="24"/>
        </w:rPr>
      </w:pPr>
      <w:r>
        <w:rPr>
          <w:rFonts w:ascii="宋体" w:hAnsi="宋体" w:cs="宋体"/>
          <w:sz w:val="24"/>
          <w:szCs w:val="24"/>
        </w:rPr>
        <w:t>2</w:t>
      </w:r>
      <w:r>
        <w:rPr>
          <w:rFonts w:hint="eastAsia" w:ascii="宋体" w:hAnsi="宋体" w:cs="宋体"/>
          <w:sz w:val="24"/>
          <w:szCs w:val="24"/>
        </w:rPr>
        <w:t>、有关开户银行的名称和地址：</w:t>
      </w:r>
      <w:r>
        <w:rPr>
          <w:rFonts w:ascii="宋体" w:cs="Times New Roman"/>
          <w:sz w:val="24"/>
          <w:szCs w:val="24"/>
          <w:u w:val="single"/>
        </w:rPr>
        <w:tab/>
      </w:r>
    </w:p>
    <w:p>
      <w:pPr>
        <w:tabs>
          <w:tab w:val="left" w:pos="5580"/>
        </w:tabs>
        <w:spacing w:before="120" w:line="360" w:lineRule="auto"/>
        <w:rPr>
          <w:rFonts w:ascii="宋体" w:cs="Times New Roman"/>
          <w:sz w:val="24"/>
          <w:szCs w:val="24"/>
        </w:rPr>
      </w:pPr>
    </w:p>
    <w:p>
      <w:pPr>
        <w:tabs>
          <w:tab w:val="left" w:pos="5580"/>
        </w:tabs>
        <w:spacing w:before="120" w:line="360" w:lineRule="auto"/>
        <w:rPr>
          <w:rFonts w:ascii="宋体" w:cs="Times New Roman"/>
          <w:sz w:val="24"/>
          <w:szCs w:val="24"/>
        </w:rPr>
      </w:pPr>
      <w:r>
        <w:rPr>
          <w:rFonts w:ascii="宋体" w:hAnsi="宋体" w:cs="宋体"/>
          <w:sz w:val="24"/>
          <w:szCs w:val="24"/>
        </w:rPr>
        <w:t>3</w:t>
      </w:r>
      <w:r>
        <w:rPr>
          <w:rFonts w:hint="eastAsia" w:ascii="宋体" w:hAnsi="宋体" w:cs="宋体"/>
          <w:sz w:val="24"/>
          <w:szCs w:val="24"/>
        </w:rPr>
        <w:t>、供应商认为需要声明的其他情况</w:t>
      </w:r>
    </w:p>
    <w:p>
      <w:pPr>
        <w:tabs>
          <w:tab w:val="left" w:pos="5580"/>
        </w:tabs>
        <w:spacing w:before="120" w:line="360" w:lineRule="auto"/>
        <w:ind w:firstLine="454"/>
        <w:rPr>
          <w:rFonts w:ascii="宋体" w:cs="Times New Roman"/>
          <w:sz w:val="24"/>
          <w:szCs w:val="24"/>
        </w:rPr>
      </w:pPr>
      <w:r>
        <w:rPr>
          <w:rFonts w:hint="eastAsia" w:ascii="宋体" w:hAnsi="宋体" w:cs="宋体"/>
          <w:sz w:val="24"/>
          <w:szCs w:val="24"/>
        </w:rPr>
        <w:t>兹证明上述声明是真实、正确的，并提供了全部能提供的资料和数据，我们同意遵照贵方要求出示有关证明文件。</w:t>
      </w:r>
    </w:p>
    <w:p>
      <w:pPr>
        <w:tabs>
          <w:tab w:val="left" w:pos="5580"/>
        </w:tabs>
        <w:spacing w:before="120" w:line="360" w:lineRule="auto"/>
        <w:rPr>
          <w:rFonts w:ascii="宋体" w:cs="Times New Roman"/>
          <w:sz w:val="24"/>
          <w:szCs w:val="24"/>
        </w:rPr>
      </w:pPr>
    </w:p>
    <w:p>
      <w:pPr>
        <w:tabs>
          <w:tab w:val="left" w:pos="5580"/>
        </w:tabs>
        <w:spacing w:before="120" w:line="360" w:lineRule="auto"/>
        <w:ind w:firstLine="480" w:firstLineChars="200"/>
        <w:rPr>
          <w:rFonts w:ascii="宋体" w:cs="Times New Roman"/>
          <w:sz w:val="24"/>
          <w:szCs w:val="24"/>
        </w:rPr>
      </w:pPr>
      <w:r>
        <w:rPr>
          <w:rFonts w:hint="eastAsia" w:ascii="宋体" w:hAnsi="宋体" w:cs="宋体"/>
          <w:sz w:val="24"/>
          <w:szCs w:val="24"/>
        </w:rPr>
        <w:t>供应商名称：</w:t>
      </w:r>
      <w:r>
        <w:rPr>
          <w:rFonts w:ascii="宋体" w:cs="Times New Roman"/>
          <w:sz w:val="24"/>
          <w:szCs w:val="24"/>
          <w:u w:val="single"/>
        </w:rPr>
        <w:tab/>
      </w:r>
    </w:p>
    <w:p>
      <w:pPr>
        <w:tabs>
          <w:tab w:val="left" w:pos="5580"/>
        </w:tabs>
        <w:spacing w:before="120" w:line="360" w:lineRule="auto"/>
        <w:ind w:firstLine="480" w:firstLineChars="200"/>
        <w:rPr>
          <w:rFonts w:ascii="宋体" w:cs="Times New Roman"/>
          <w:sz w:val="24"/>
          <w:szCs w:val="24"/>
        </w:rPr>
      </w:pPr>
    </w:p>
    <w:p>
      <w:pPr>
        <w:tabs>
          <w:tab w:val="left" w:pos="5580"/>
        </w:tabs>
        <w:spacing w:before="120" w:line="360" w:lineRule="auto"/>
        <w:ind w:firstLine="480" w:firstLineChars="200"/>
        <w:rPr>
          <w:rFonts w:ascii="宋体" w:cs="Times New Roman"/>
          <w:sz w:val="24"/>
          <w:szCs w:val="24"/>
        </w:rPr>
      </w:pPr>
      <w:r>
        <w:rPr>
          <w:rFonts w:hint="eastAsia" w:ascii="宋体" w:hAnsi="宋体" w:cs="宋体"/>
          <w:sz w:val="24"/>
          <w:szCs w:val="24"/>
        </w:rPr>
        <w:t>供应商公章：</w:t>
      </w:r>
      <w:r>
        <w:rPr>
          <w:rFonts w:ascii="宋体" w:cs="Times New Roman"/>
          <w:sz w:val="24"/>
          <w:szCs w:val="24"/>
          <w:u w:val="single"/>
        </w:rPr>
        <w:tab/>
      </w:r>
    </w:p>
    <w:p>
      <w:pPr>
        <w:tabs>
          <w:tab w:val="left" w:pos="5580"/>
        </w:tabs>
        <w:spacing w:before="120" w:line="360" w:lineRule="auto"/>
        <w:ind w:firstLine="480" w:firstLineChars="200"/>
        <w:rPr>
          <w:rFonts w:ascii="宋体" w:cs="Times New Roman"/>
          <w:sz w:val="24"/>
          <w:szCs w:val="24"/>
        </w:rPr>
      </w:pPr>
    </w:p>
    <w:p>
      <w:pPr>
        <w:tabs>
          <w:tab w:val="left" w:pos="5580"/>
        </w:tabs>
        <w:spacing w:before="120" w:line="360" w:lineRule="auto"/>
        <w:ind w:firstLine="480" w:firstLineChars="200"/>
        <w:rPr>
          <w:rFonts w:ascii="宋体" w:cs="Times New Roman"/>
          <w:sz w:val="24"/>
          <w:szCs w:val="24"/>
          <w:u w:val="single"/>
        </w:rPr>
      </w:pPr>
      <w:r>
        <w:rPr>
          <w:rFonts w:hint="eastAsia" w:ascii="宋体" w:hAnsi="宋体" w:cs="宋体"/>
          <w:sz w:val="24"/>
          <w:szCs w:val="24"/>
        </w:rPr>
        <w:t>供应商授权代表签字：</w:t>
      </w:r>
      <w:r>
        <w:rPr>
          <w:rFonts w:ascii="宋体" w:cs="Times New Roman"/>
          <w:sz w:val="24"/>
          <w:szCs w:val="24"/>
          <w:u w:val="single"/>
        </w:rPr>
        <w:tab/>
      </w:r>
    </w:p>
    <w:p>
      <w:pPr>
        <w:tabs>
          <w:tab w:val="left" w:pos="5580"/>
        </w:tabs>
        <w:spacing w:before="120" w:line="360" w:lineRule="auto"/>
        <w:ind w:firstLine="480" w:firstLineChars="200"/>
        <w:rPr>
          <w:rFonts w:ascii="宋体" w:cs="Times New Roman"/>
          <w:sz w:val="24"/>
          <w:szCs w:val="24"/>
        </w:rPr>
      </w:pPr>
    </w:p>
    <w:p>
      <w:pPr>
        <w:tabs>
          <w:tab w:val="left" w:pos="5580"/>
        </w:tabs>
        <w:spacing w:before="120" w:line="360" w:lineRule="auto"/>
        <w:ind w:firstLine="480" w:firstLineChars="200"/>
        <w:rPr>
          <w:rFonts w:ascii="宋体" w:cs="Times New Roman"/>
          <w:sz w:val="24"/>
          <w:szCs w:val="24"/>
        </w:rPr>
      </w:pPr>
      <w:r>
        <w:rPr>
          <w:rFonts w:hint="eastAsia" w:ascii="宋体" w:hAnsi="宋体" w:cs="宋体"/>
          <w:sz w:val="24"/>
          <w:szCs w:val="24"/>
        </w:rPr>
        <w:t>日期：</w:t>
      </w:r>
      <w:r>
        <w:rPr>
          <w:rFonts w:ascii="宋体" w:cs="Times New Roman"/>
          <w:sz w:val="24"/>
          <w:szCs w:val="24"/>
          <w:u w:val="single"/>
        </w:rPr>
        <w:tab/>
      </w: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pStyle w:val="5"/>
        <w:ind w:firstLine="482"/>
        <w:rPr>
          <w:rFonts w:ascii="宋体"/>
          <w:b/>
          <w:bCs/>
        </w:rPr>
      </w:pPr>
    </w:p>
    <w:p>
      <w:pPr>
        <w:spacing w:before="120" w:line="360" w:lineRule="auto"/>
        <w:outlineLvl w:val="2"/>
        <w:rPr>
          <w:rFonts w:ascii="宋体" w:cs="Times New Roman"/>
          <w:b/>
          <w:bCs/>
          <w:color w:val="auto"/>
          <w:sz w:val="24"/>
          <w:szCs w:val="24"/>
        </w:rPr>
      </w:pPr>
      <w:r>
        <w:rPr>
          <w:rFonts w:hint="eastAsia" w:ascii="宋体" w:hAnsi="宋体" w:cs="宋体"/>
          <w:b/>
          <w:bCs/>
          <w:color w:val="auto"/>
          <w:sz w:val="24"/>
          <w:szCs w:val="24"/>
        </w:rPr>
        <w:t>附件</w:t>
      </w:r>
      <w:r>
        <w:rPr>
          <w:rFonts w:ascii="宋体" w:hAnsi="宋体" w:cs="宋体"/>
          <w:b/>
          <w:bCs/>
          <w:color w:val="auto"/>
          <w:sz w:val="24"/>
          <w:szCs w:val="24"/>
        </w:rPr>
        <w:t xml:space="preserve">6         </w:t>
      </w:r>
      <w:r>
        <w:rPr>
          <w:rFonts w:hint="eastAsia" w:ascii="宋体" w:hAnsi="宋体" w:cs="宋体"/>
          <w:b/>
          <w:bCs/>
          <w:color w:val="auto"/>
          <w:sz w:val="24"/>
          <w:szCs w:val="24"/>
          <w:lang w:val="en-US" w:eastAsia="zh-CN"/>
        </w:rPr>
        <w:t xml:space="preserve">             </w:t>
      </w:r>
      <w:r>
        <w:rPr>
          <w:rFonts w:ascii="宋体" w:hAnsi="宋体" w:cs="宋体"/>
          <w:b/>
          <w:bCs/>
          <w:color w:val="auto"/>
          <w:sz w:val="24"/>
          <w:szCs w:val="24"/>
        </w:rPr>
        <w:t xml:space="preserve"> </w:t>
      </w:r>
      <w:r>
        <w:rPr>
          <w:rFonts w:hint="eastAsia" w:ascii="宋体" w:hAnsi="宋体" w:cs="宋体"/>
          <w:b/>
          <w:bCs/>
          <w:color w:val="auto"/>
          <w:sz w:val="24"/>
          <w:szCs w:val="24"/>
        </w:rPr>
        <w:t>投标分项报价说明表</w:t>
      </w:r>
    </w:p>
    <w:p>
      <w:pPr>
        <w:pStyle w:val="3"/>
        <w:spacing w:after="0" w:line="360" w:lineRule="auto"/>
        <w:rPr>
          <w:rFonts w:ascii="宋体" w:cs="Times New Roman"/>
          <w:b w:val="0"/>
          <w:bCs w:val="0"/>
          <w:color w:val="auto"/>
          <w:kern w:val="0"/>
          <w:sz w:val="24"/>
          <w:szCs w:val="24"/>
        </w:rPr>
      </w:pPr>
      <w:r>
        <w:rPr>
          <w:rFonts w:hint="eastAsia" w:ascii="宋体" w:hAnsi="宋体" w:cs="宋体"/>
          <w:b w:val="0"/>
          <w:bCs w:val="0"/>
          <w:color w:val="auto"/>
          <w:kern w:val="0"/>
          <w:sz w:val="24"/>
          <w:szCs w:val="24"/>
        </w:rPr>
        <w:t>供应商名称：</w:t>
      </w:r>
      <w:r>
        <w:rPr>
          <w:rFonts w:ascii="宋体" w:hAnsi="宋体" w:cs="宋体"/>
          <w:b w:val="0"/>
          <w:bCs w:val="0"/>
          <w:color w:val="auto"/>
          <w:kern w:val="0"/>
          <w:sz w:val="24"/>
          <w:szCs w:val="24"/>
        </w:rPr>
        <w:t xml:space="preserve">______________________  </w:t>
      </w:r>
      <w:r>
        <w:rPr>
          <w:rFonts w:hint="eastAsia" w:ascii="宋体" w:hAnsi="宋体" w:cs="宋体"/>
          <w:b w:val="0"/>
          <w:bCs w:val="0"/>
          <w:color w:val="auto"/>
          <w:kern w:val="0"/>
          <w:sz w:val="24"/>
          <w:szCs w:val="24"/>
        </w:rPr>
        <w:t>招标编号：</w:t>
      </w:r>
      <w:r>
        <w:rPr>
          <w:rFonts w:ascii="宋体" w:hAnsi="宋体" w:cs="宋体"/>
          <w:b w:val="0"/>
          <w:bCs w:val="0"/>
          <w:color w:val="auto"/>
          <w:kern w:val="0"/>
          <w:sz w:val="24"/>
          <w:szCs w:val="24"/>
        </w:rPr>
        <w:t>______________________</w:t>
      </w:r>
    </w:p>
    <w:tbl>
      <w:tblPr>
        <w:tblStyle w:val="15"/>
        <w:tblW w:w="854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top w:w="0" w:type="dxa"/>
          <w:left w:w="108" w:type="dxa"/>
          <w:bottom w:w="0" w:type="dxa"/>
          <w:right w:w="108" w:type="dxa"/>
        </w:tblCellMar>
      </w:tblPr>
      <w:tblGrid>
        <w:gridCol w:w="1188"/>
        <w:gridCol w:w="2595"/>
        <w:gridCol w:w="1430"/>
        <w:gridCol w:w="857"/>
        <w:gridCol w:w="1235"/>
        <w:gridCol w:w="1235"/>
      </w:tblGrid>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731" w:hRule="atLeast"/>
          <w:jc w:val="center"/>
        </w:trPr>
        <w:tc>
          <w:tcPr>
            <w:tcW w:w="1188" w:type="dxa"/>
            <w:tcBorders>
              <w:top w:val="double" w:color="auto" w:sz="4" w:space="0"/>
              <w:left w:val="double" w:color="auto" w:sz="4" w:space="0"/>
            </w:tcBorders>
            <w:noWrap w:val="0"/>
            <w:vAlign w:val="center"/>
          </w:tcPr>
          <w:p>
            <w:pPr>
              <w:spacing w:before="120" w:after="120"/>
              <w:jc w:val="center"/>
              <w:rPr>
                <w:rFonts w:hint="eastAsia" w:ascii="宋体" w:hAnsi="宋体" w:eastAsia="宋体" w:cs="宋体"/>
                <w:color w:val="auto"/>
              </w:rPr>
            </w:pPr>
            <w:r>
              <w:rPr>
                <w:rFonts w:hint="eastAsia" w:ascii="宋体" w:hAnsi="宋体" w:eastAsia="宋体" w:cs="宋体"/>
                <w:color w:val="auto"/>
              </w:rPr>
              <w:t>序号</w:t>
            </w:r>
          </w:p>
        </w:tc>
        <w:tc>
          <w:tcPr>
            <w:tcW w:w="2595" w:type="dxa"/>
            <w:tcBorders>
              <w:top w:val="double" w:color="auto" w:sz="4" w:space="0"/>
            </w:tcBorders>
            <w:noWrap w:val="0"/>
            <w:vAlign w:val="center"/>
          </w:tcPr>
          <w:p>
            <w:pPr>
              <w:spacing w:before="120" w:after="120"/>
              <w:jc w:val="center"/>
              <w:rPr>
                <w:rFonts w:hint="eastAsia" w:ascii="宋体" w:hAnsi="宋体" w:eastAsia="宋体" w:cs="宋体"/>
                <w:color w:val="auto"/>
              </w:rPr>
            </w:pPr>
            <w:r>
              <w:rPr>
                <w:rFonts w:hint="eastAsia" w:ascii="宋体" w:hAnsi="宋体" w:eastAsia="宋体" w:cs="宋体"/>
                <w:color w:val="auto"/>
              </w:rPr>
              <w:t>服务内容</w:t>
            </w:r>
          </w:p>
        </w:tc>
        <w:tc>
          <w:tcPr>
            <w:tcW w:w="1430" w:type="dxa"/>
            <w:tcBorders>
              <w:top w:val="double" w:color="auto" w:sz="4" w:space="0"/>
              <w:right w:val="single" w:color="auto" w:sz="4" w:space="0"/>
            </w:tcBorders>
            <w:noWrap w:val="0"/>
            <w:vAlign w:val="center"/>
          </w:tcPr>
          <w:p>
            <w:pPr>
              <w:jc w:val="center"/>
              <w:rPr>
                <w:rFonts w:hint="eastAsia" w:ascii="宋体" w:hAnsi="宋体" w:eastAsia="宋体" w:cs="宋体"/>
                <w:color w:val="auto"/>
              </w:rPr>
            </w:pPr>
            <w:r>
              <w:rPr>
                <w:rFonts w:hint="eastAsia" w:ascii="宋体" w:hAnsi="宋体" w:eastAsia="宋体" w:cs="宋体"/>
                <w:color w:val="auto"/>
              </w:rPr>
              <w:t xml:space="preserve">单价 </w:t>
            </w:r>
          </w:p>
          <w:p>
            <w:pPr>
              <w:jc w:val="center"/>
              <w:rPr>
                <w:rFonts w:hint="eastAsia" w:ascii="宋体" w:hAnsi="宋体" w:eastAsia="宋体" w:cs="宋体"/>
                <w:color w:val="auto"/>
              </w:rPr>
            </w:pPr>
            <w:r>
              <w:rPr>
                <w:rFonts w:hint="eastAsia" w:ascii="宋体" w:hAnsi="宋体" w:eastAsia="宋体" w:cs="宋体"/>
                <w:color w:val="auto"/>
              </w:rPr>
              <w:t>（元/月）</w:t>
            </w:r>
          </w:p>
        </w:tc>
        <w:tc>
          <w:tcPr>
            <w:tcW w:w="857" w:type="dxa"/>
            <w:tcBorders>
              <w:top w:val="double" w:color="auto" w:sz="4" w:space="0"/>
              <w:left w:val="single" w:color="auto" w:sz="4" w:space="0"/>
            </w:tcBorders>
            <w:noWrap w:val="0"/>
            <w:vAlign w:val="center"/>
          </w:tcPr>
          <w:p>
            <w:pPr>
              <w:jc w:val="center"/>
              <w:rPr>
                <w:rFonts w:hint="eastAsia" w:ascii="宋体" w:hAnsi="宋体" w:eastAsia="宋体" w:cs="宋体"/>
                <w:color w:val="auto"/>
              </w:rPr>
            </w:pPr>
            <w:r>
              <w:rPr>
                <w:rFonts w:hint="eastAsia" w:ascii="宋体" w:hAnsi="宋体" w:eastAsia="宋体" w:cs="宋体"/>
                <w:color w:val="auto"/>
              </w:rPr>
              <w:t>数量</w:t>
            </w:r>
          </w:p>
        </w:tc>
        <w:tc>
          <w:tcPr>
            <w:tcW w:w="1235" w:type="dxa"/>
            <w:tcBorders>
              <w:top w:val="double" w:color="auto" w:sz="4" w:space="0"/>
              <w:right w:val="single" w:color="auto" w:sz="4" w:space="0"/>
            </w:tcBorders>
            <w:noWrap w:val="0"/>
            <w:vAlign w:val="center"/>
          </w:tcPr>
          <w:p>
            <w:pPr>
              <w:jc w:val="center"/>
              <w:rPr>
                <w:rFonts w:hint="eastAsia" w:ascii="宋体" w:hAnsi="宋体" w:eastAsia="宋体" w:cs="宋体"/>
                <w:color w:val="auto"/>
              </w:rPr>
            </w:pPr>
            <w:r>
              <w:rPr>
                <w:rFonts w:hint="eastAsia" w:ascii="宋体" w:hAnsi="宋体" w:eastAsia="宋体" w:cs="宋体"/>
                <w:color w:val="auto"/>
              </w:rPr>
              <w:t>小计   （元/月）</w:t>
            </w:r>
          </w:p>
        </w:tc>
        <w:tc>
          <w:tcPr>
            <w:tcW w:w="1235" w:type="dxa"/>
            <w:tcBorders>
              <w:top w:val="double" w:color="auto" w:sz="4" w:space="0"/>
              <w:left w:val="single" w:color="auto" w:sz="4" w:space="0"/>
              <w:right w:val="double" w:color="auto" w:sz="4" w:space="0"/>
            </w:tcBorders>
            <w:noWrap w:val="0"/>
            <w:vAlign w:val="center"/>
          </w:tcPr>
          <w:p>
            <w:pPr>
              <w:jc w:val="center"/>
              <w:rPr>
                <w:rFonts w:hint="eastAsia" w:ascii="宋体" w:hAnsi="宋体" w:eastAsia="宋体" w:cs="宋体"/>
                <w:color w:val="auto"/>
              </w:rPr>
            </w:pPr>
            <w:r>
              <w:rPr>
                <w:rFonts w:hint="eastAsia" w:ascii="宋体" w:hAnsi="宋体" w:eastAsia="宋体" w:cs="宋体"/>
                <w:color w:val="auto"/>
              </w:rPr>
              <w:t>总价   （元/年）</w:t>
            </w: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人员费用</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1.1</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人员工资</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1.2</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保险</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1.3</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法定加班工资、周末加班工资、夜班值守补贴等</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1.4</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行政办公</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1.5</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劳保用品</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1.6</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服装费</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2</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零配件更换</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3</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过滤器更换</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4</w:t>
            </w:r>
          </w:p>
        </w:tc>
        <w:tc>
          <w:tcPr>
            <w:tcW w:w="2595" w:type="dxa"/>
            <w:noWrap w:val="0"/>
            <w:vAlign w:val="center"/>
          </w:tcPr>
          <w:p>
            <w:pPr>
              <w:spacing w:line="360" w:lineRule="auto"/>
              <w:rPr>
                <w:rFonts w:hint="eastAsia" w:ascii="宋体" w:hAnsi="宋体" w:eastAsia="宋体" w:cs="宋体"/>
                <w:color w:val="auto"/>
              </w:rPr>
            </w:pPr>
            <w:r>
              <w:rPr>
                <w:rFonts w:hint="eastAsia" w:ascii="宋体" w:hAnsi="宋体" w:eastAsia="宋体" w:cs="宋体"/>
                <w:color w:val="auto"/>
              </w:rPr>
              <w:t>UPS维护及检测</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5</w:t>
            </w:r>
          </w:p>
        </w:tc>
        <w:tc>
          <w:tcPr>
            <w:tcW w:w="2595" w:type="dxa"/>
            <w:noWrap w:val="0"/>
            <w:vAlign w:val="center"/>
          </w:tcPr>
          <w:p>
            <w:pPr>
              <w:spacing w:before="60" w:after="60"/>
              <w:rPr>
                <w:rFonts w:hint="eastAsia" w:ascii="宋体" w:hAnsi="宋体" w:eastAsia="宋体" w:cs="宋体"/>
                <w:color w:val="auto"/>
              </w:rPr>
            </w:pPr>
            <w:r>
              <w:rPr>
                <w:rFonts w:hint="eastAsia" w:ascii="宋体" w:hAnsi="宋体" w:eastAsia="宋体" w:cs="宋体"/>
                <w:color w:val="auto"/>
              </w:rPr>
              <w:t>管理费</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1188" w:type="dxa"/>
            <w:tcBorders>
              <w:left w:val="double" w:color="auto" w:sz="4" w:space="0"/>
            </w:tcBorders>
            <w:noWrap w:val="0"/>
            <w:vAlign w:val="center"/>
          </w:tcPr>
          <w:p>
            <w:pPr>
              <w:spacing w:before="60" w:after="60"/>
              <w:jc w:val="center"/>
              <w:rPr>
                <w:rFonts w:hint="eastAsia" w:ascii="宋体" w:hAnsi="宋体" w:eastAsia="宋体" w:cs="宋体"/>
                <w:color w:val="auto"/>
              </w:rPr>
            </w:pPr>
            <w:r>
              <w:rPr>
                <w:rFonts w:hint="eastAsia" w:ascii="宋体" w:hAnsi="宋体" w:eastAsia="宋体" w:cs="宋体"/>
                <w:color w:val="auto"/>
              </w:rPr>
              <w:t>6</w:t>
            </w:r>
          </w:p>
        </w:tc>
        <w:tc>
          <w:tcPr>
            <w:tcW w:w="2595" w:type="dxa"/>
            <w:noWrap w:val="0"/>
            <w:vAlign w:val="center"/>
          </w:tcPr>
          <w:p>
            <w:pPr>
              <w:spacing w:before="60" w:after="60"/>
              <w:rPr>
                <w:rFonts w:hint="eastAsia" w:ascii="宋体" w:hAnsi="宋体" w:eastAsia="宋体" w:cs="宋体"/>
                <w:color w:val="auto"/>
              </w:rPr>
            </w:pPr>
            <w:r>
              <w:rPr>
                <w:rFonts w:hint="eastAsia" w:ascii="宋体" w:hAnsi="宋体" w:eastAsia="宋体" w:cs="宋体"/>
                <w:color w:val="auto"/>
              </w:rPr>
              <w:t>企业税费</w:t>
            </w:r>
          </w:p>
        </w:tc>
        <w:tc>
          <w:tcPr>
            <w:tcW w:w="1430" w:type="dxa"/>
            <w:tcBorders>
              <w:right w:val="single" w:color="auto" w:sz="4" w:space="0"/>
            </w:tcBorders>
            <w:noWrap w:val="0"/>
            <w:vAlign w:val="center"/>
          </w:tcPr>
          <w:p>
            <w:pPr>
              <w:spacing w:before="60" w:after="60"/>
              <w:rPr>
                <w:rFonts w:hint="eastAsia" w:ascii="宋体" w:hAnsi="宋体" w:eastAsia="宋体" w:cs="宋体"/>
                <w:color w:val="auto"/>
              </w:rPr>
            </w:pPr>
          </w:p>
        </w:tc>
        <w:tc>
          <w:tcPr>
            <w:tcW w:w="857" w:type="dxa"/>
            <w:tcBorders>
              <w:left w:val="single" w:color="auto" w:sz="4" w:space="0"/>
            </w:tcBorders>
            <w:noWrap w:val="0"/>
            <w:vAlign w:val="center"/>
          </w:tcPr>
          <w:p>
            <w:pPr>
              <w:spacing w:before="60" w:after="60"/>
              <w:rPr>
                <w:rFonts w:hint="eastAsia" w:ascii="宋体" w:hAnsi="宋体" w:eastAsia="宋体" w:cs="宋体"/>
                <w:color w:val="auto"/>
              </w:rPr>
            </w:pPr>
          </w:p>
        </w:tc>
        <w:tc>
          <w:tcPr>
            <w:tcW w:w="1235" w:type="dxa"/>
            <w:tcBorders>
              <w:right w:val="single" w:color="auto" w:sz="4" w:space="0"/>
            </w:tcBorders>
            <w:noWrap w:val="0"/>
            <w:vAlign w:val="center"/>
          </w:tcPr>
          <w:p>
            <w:pPr>
              <w:rPr>
                <w:rFonts w:hint="eastAsia" w:ascii="宋体" w:hAnsi="宋体" w:eastAsia="宋体" w:cs="宋体"/>
                <w:color w:val="auto"/>
              </w:rPr>
            </w:pPr>
          </w:p>
        </w:tc>
        <w:tc>
          <w:tcPr>
            <w:tcW w:w="1235" w:type="dxa"/>
            <w:tcBorders>
              <w:left w:val="single" w:color="auto" w:sz="4" w:space="0"/>
              <w:right w:val="double" w:color="auto" w:sz="4" w:space="0"/>
            </w:tcBorders>
            <w:noWrap w:val="0"/>
            <w:vAlign w:val="center"/>
          </w:tcPr>
          <w:p>
            <w:pPr>
              <w:rPr>
                <w:rFonts w:hint="eastAsia" w:ascii="宋体" w:hAnsi="宋体" w:eastAsia="宋体" w:cs="宋体"/>
                <w:color w:val="auto"/>
              </w:rPr>
            </w:pPr>
          </w:p>
        </w:tc>
      </w:tr>
      <w:tr>
        <w:tblPrEx>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CellMar>
            <w:top w:w="0" w:type="dxa"/>
            <w:left w:w="108" w:type="dxa"/>
            <w:bottom w:w="0" w:type="dxa"/>
            <w:right w:w="108" w:type="dxa"/>
          </w:tblCellMar>
        </w:tblPrEx>
        <w:trPr>
          <w:trHeight w:val="456" w:hRule="atLeast"/>
          <w:jc w:val="center"/>
        </w:trPr>
        <w:tc>
          <w:tcPr>
            <w:tcW w:w="3783" w:type="dxa"/>
            <w:gridSpan w:val="2"/>
            <w:tcBorders>
              <w:left w:val="double" w:color="auto" w:sz="4" w:space="0"/>
            </w:tcBorders>
            <w:noWrap w:val="0"/>
            <w:vAlign w:val="center"/>
          </w:tcPr>
          <w:p>
            <w:pPr>
              <w:spacing w:before="60" w:after="60"/>
              <w:jc w:val="center"/>
              <w:rPr>
                <w:rFonts w:hint="eastAsia" w:ascii="宋体" w:hAnsi="宋体" w:eastAsia="宋体" w:cs="宋体"/>
                <w:b/>
                <w:color w:val="auto"/>
              </w:rPr>
            </w:pPr>
            <w:r>
              <w:rPr>
                <w:rFonts w:hint="eastAsia" w:ascii="宋体" w:hAnsi="宋体" w:eastAsia="宋体" w:cs="宋体"/>
                <w:color w:val="auto"/>
              </w:rPr>
              <w:t>合计费用（与开标一览表金额一致）</w:t>
            </w:r>
          </w:p>
        </w:tc>
        <w:tc>
          <w:tcPr>
            <w:tcW w:w="4757" w:type="dxa"/>
            <w:gridSpan w:val="4"/>
            <w:tcBorders>
              <w:right w:val="double" w:color="auto" w:sz="4" w:space="0"/>
            </w:tcBorders>
            <w:noWrap w:val="0"/>
            <w:vAlign w:val="center"/>
          </w:tcPr>
          <w:p>
            <w:pPr>
              <w:rPr>
                <w:rFonts w:hint="eastAsia" w:ascii="宋体" w:hAnsi="宋体" w:eastAsia="宋体" w:cs="宋体"/>
                <w:color w:val="auto"/>
              </w:rPr>
            </w:pPr>
          </w:p>
        </w:tc>
      </w:tr>
    </w:tbl>
    <w:p>
      <w:pPr>
        <w:rPr>
          <w:rFonts w:hint="eastAsia" w:cs="Times New Roman"/>
        </w:rPr>
      </w:pPr>
    </w:p>
    <w:p>
      <w:pPr>
        <w:pStyle w:val="24"/>
        <w:spacing w:line="360" w:lineRule="auto"/>
        <w:rPr>
          <w:rFonts w:hAnsi="宋体"/>
          <w:kern w:val="0"/>
          <w:sz w:val="24"/>
          <w:szCs w:val="24"/>
        </w:rPr>
      </w:pPr>
      <w:r>
        <w:rPr>
          <w:rFonts w:hint="eastAsia" w:hAnsi="宋体"/>
          <w:kern w:val="0"/>
          <w:sz w:val="24"/>
          <w:szCs w:val="24"/>
        </w:rPr>
        <w:t>供应商授权代表签字：</w:t>
      </w:r>
      <w:r>
        <w:rPr>
          <w:rFonts w:hAnsi="宋体"/>
          <w:kern w:val="0"/>
          <w:sz w:val="24"/>
          <w:szCs w:val="24"/>
        </w:rPr>
        <w:t>__________________________</w:t>
      </w:r>
    </w:p>
    <w:p>
      <w:pPr>
        <w:spacing w:before="240" w:line="360" w:lineRule="auto"/>
        <w:rPr>
          <w:rFonts w:ascii="宋体" w:cs="Times New Roman"/>
          <w:kern w:val="0"/>
          <w:sz w:val="24"/>
          <w:szCs w:val="24"/>
        </w:rPr>
      </w:pPr>
      <w:r>
        <w:rPr>
          <w:rFonts w:hint="eastAsia" w:ascii="宋体" w:hAnsi="宋体" w:cs="宋体"/>
          <w:kern w:val="0"/>
          <w:sz w:val="24"/>
          <w:szCs w:val="24"/>
        </w:rPr>
        <w:t>供应商名称</w:t>
      </w:r>
      <w:r>
        <w:rPr>
          <w:rFonts w:ascii="宋体" w:hAnsi="宋体" w:cs="宋体"/>
          <w:kern w:val="0"/>
          <w:sz w:val="24"/>
          <w:szCs w:val="24"/>
        </w:rPr>
        <w:t>(</w:t>
      </w:r>
      <w:r>
        <w:rPr>
          <w:rFonts w:hint="eastAsia" w:ascii="宋体" w:hAnsi="宋体" w:cs="宋体"/>
          <w:kern w:val="0"/>
          <w:sz w:val="24"/>
          <w:szCs w:val="24"/>
        </w:rPr>
        <w:t>公章</w:t>
      </w:r>
      <w:r>
        <w:rPr>
          <w:rFonts w:ascii="宋体" w:hAnsi="宋体" w:cs="宋体"/>
          <w:kern w:val="0"/>
          <w:sz w:val="24"/>
          <w:szCs w:val="24"/>
        </w:rPr>
        <w:t>)</w:t>
      </w:r>
      <w:r>
        <w:rPr>
          <w:rFonts w:hint="eastAsia" w:ascii="宋体" w:hAnsi="宋体" w:cs="宋体"/>
          <w:kern w:val="0"/>
          <w:sz w:val="24"/>
          <w:szCs w:val="24"/>
        </w:rPr>
        <w:t>：</w:t>
      </w:r>
      <w:r>
        <w:rPr>
          <w:rFonts w:ascii="宋体" w:hAnsi="宋体" w:cs="宋体"/>
          <w:kern w:val="0"/>
          <w:sz w:val="24"/>
          <w:szCs w:val="24"/>
        </w:rPr>
        <w:t xml:space="preserve">____________________________ </w:t>
      </w:r>
      <w:r>
        <w:rPr>
          <w:rFonts w:ascii="宋体" w:hAnsi="宋体" w:cs="宋体"/>
          <w:kern w:val="0"/>
          <w:sz w:val="24"/>
          <w:szCs w:val="24"/>
        </w:rPr>
        <w:tab/>
      </w:r>
    </w:p>
    <w:p>
      <w:pPr>
        <w:spacing w:line="360" w:lineRule="auto"/>
        <w:rPr>
          <w:rFonts w:ascii="宋体" w:cs="Times New Roman"/>
          <w:kern w:val="0"/>
          <w:sz w:val="24"/>
          <w:szCs w:val="24"/>
        </w:rPr>
      </w:pPr>
      <w:r>
        <w:rPr>
          <w:rFonts w:hint="eastAsia" w:ascii="宋体" w:hAnsi="宋体" w:cs="宋体"/>
          <w:kern w:val="0"/>
          <w:sz w:val="24"/>
          <w:szCs w:val="24"/>
        </w:rPr>
        <w:t>注：</w:t>
      </w:r>
    </w:p>
    <w:p>
      <w:pPr>
        <w:spacing w:line="360" w:lineRule="auto"/>
        <w:rPr>
          <w:rFonts w:ascii="宋体" w:cs="Times New Roman"/>
          <w:kern w:val="0"/>
          <w:sz w:val="24"/>
          <w:szCs w:val="24"/>
        </w:rPr>
      </w:pPr>
      <w:r>
        <w:rPr>
          <w:rFonts w:ascii="宋体" w:hAnsi="宋体" w:cs="宋体"/>
          <w:kern w:val="0"/>
          <w:sz w:val="24"/>
          <w:szCs w:val="24"/>
        </w:rPr>
        <w:t>1.</w:t>
      </w:r>
      <w:r>
        <w:rPr>
          <w:rFonts w:hint="eastAsia" w:ascii="宋体" w:hAnsi="宋体" w:cs="宋体"/>
          <w:kern w:val="0"/>
          <w:sz w:val="24"/>
          <w:szCs w:val="24"/>
        </w:rPr>
        <w:t>如果按单价计算的结果与总价不一致，以单价为准修正总价。</w:t>
      </w:r>
    </w:p>
    <w:p>
      <w:pPr>
        <w:spacing w:line="360" w:lineRule="auto"/>
        <w:rPr>
          <w:rFonts w:ascii="宋体" w:cs="Times New Roman"/>
          <w:kern w:val="0"/>
          <w:sz w:val="24"/>
          <w:szCs w:val="24"/>
        </w:rPr>
      </w:pPr>
      <w:r>
        <w:rPr>
          <w:rFonts w:ascii="宋体" w:hAnsi="宋体" w:cs="宋体"/>
          <w:kern w:val="0"/>
          <w:sz w:val="24"/>
          <w:szCs w:val="24"/>
        </w:rPr>
        <w:t>2.</w:t>
      </w:r>
      <w:r>
        <w:rPr>
          <w:rFonts w:hint="eastAsia" w:ascii="宋体" w:hAnsi="宋体" w:cs="宋体"/>
          <w:kern w:val="0"/>
          <w:sz w:val="24"/>
          <w:szCs w:val="24"/>
        </w:rPr>
        <w:t>如果不提供详细分项报价将视为没有实质性响应招标文件。</w:t>
      </w:r>
    </w:p>
    <w:p>
      <w:pPr>
        <w:pStyle w:val="9"/>
        <w:spacing w:line="360" w:lineRule="auto"/>
        <w:ind w:left="629" w:hanging="628" w:hangingChars="262"/>
        <w:rPr>
          <w:rFonts w:hAnsi="宋体" w:cs="Times New Roman"/>
          <w:sz w:val="24"/>
          <w:szCs w:val="24"/>
        </w:rPr>
      </w:pPr>
      <w:r>
        <w:rPr>
          <w:rFonts w:hAnsi="宋体"/>
          <w:sz w:val="24"/>
          <w:szCs w:val="24"/>
        </w:rPr>
        <w:t>3.</w:t>
      </w:r>
      <w:r>
        <w:rPr>
          <w:rFonts w:hint="eastAsia" w:hAnsi="宋体"/>
          <w:sz w:val="24"/>
          <w:szCs w:val="24"/>
        </w:rPr>
        <w:t>供应商的上述报价应包含了本招标文件中规定的所有工作内容，未能在此列举的工作</w:t>
      </w:r>
    </w:p>
    <w:p>
      <w:pPr>
        <w:pStyle w:val="9"/>
        <w:spacing w:line="360" w:lineRule="auto"/>
        <w:ind w:left="629" w:hanging="628" w:hangingChars="262"/>
        <w:rPr>
          <w:rFonts w:hAnsi="宋体" w:cs="Times New Roman"/>
          <w:sz w:val="24"/>
          <w:szCs w:val="24"/>
        </w:rPr>
      </w:pPr>
      <w:r>
        <w:rPr>
          <w:rFonts w:hint="eastAsia" w:hAnsi="宋体"/>
          <w:sz w:val="24"/>
          <w:szCs w:val="24"/>
        </w:rPr>
        <w:t>内容，采购人认为已包含在此报价中，供应商中标后应完成包括上述项目在内的所有工</w:t>
      </w:r>
    </w:p>
    <w:p>
      <w:pPr>
        <w:pStyle w:val="9"/>
        <w:spacing w:line="360" w:lineRule="auto"/>
        <w:ind w:left="629" w:hanging="628" w:hangingChars="262"/>
        <w:rPr>
          <w:rFonts w:hAnsi="宋体" w:cs="Times New Roman"/>
          <w:sz w:val="24"/>
          <w:szCs w:val="24"/>
        </w:rPr>
      </w:pPr>
      <w:r>
        <w:rPr>
          <w:rFonts w:hint="eastAsia" w:hAnsi="宋体"/>
          <w:sz w:val="24"/>
          <w:szCs w:val="24"/>
        </w:rPr>
        <w:t>作。</w:t>
      </w:r>
    </w:p>
    <w:p>
      <w:pPr>
        <w:pStyle w:val="9"/>
        <w:spacing w:line="360" w:lineRule="auto"/>
        <w:rPr>
          <w:rFonts w:hAnsi="宋体" w:cs="Times New Roman"/>
          <w:sz w:val="24"/>
          <w:szCs w:val="24"/>
        </w:rPr>
      </w:pPr>
      <w:r>
        <w:rPr>
          <w:rFonts w:hAnsi="宋体"/>
          <w:sz w:val="24"/>
          <w:szCs w:val="24"/>
        </w:rPr>
        <w:t>4.</w:t>
      </w:r>
      <w:r>
        <w:rPr>
          <w:rFonts w:hint="eastAsia" w:hAnsi="宋体"/>
          <w:sz w:val="24"/>
          <w:szCs w:val="24"/>
        </w:rPr>
        <w:t>供应商报价应考虑全面、计算准确。分项报价表报价之和应与投标总价完全一致。如有更详细的分项报价，还应另页描述各项费用的名称及费用。</w:t>
      </w:r>
    </w:p>
    <w:p>
      <w:pPr>
        <w:spacing w:before="120" w:line="360" w:lineRule="auto"/>
        <w:outlineLvl w:val="2"/>
        <w:rPr>
          <w:rFonts w:ascii="宋体" w:cs="Times New Roman"/>
          <w:b/>
          <w:bCs/>
          <w:sz w:val="24"/>
          <w:szCs w:val="24"/>
        </w:rPr>
      </w:pPr>
      <w:r>
        <w:rPr>
          <w:rFonts w:hint="eastAsia" w:ascii="宋体" w:hAnsi="宋体" w:cs="宋体"/>
          <w:b/>
          <w:bCs/>
          <w:sz w:val="24"/>
          <w:szCs w:val="24"/>
        </w:rPr>
        <w:t>附件</w:t>
      </w:r>
      <w:r>
        <w:rPr>
          <w:rFonts w:hint="eastAsia" w:ascii="宋体" w:hAnsi="宋体" w:cs="宋体"/>
          <w:b/>
          <w:bCs/>
          <w:sz w:val="24"/>
          <w:szCs w:val="24"/>
          <w:lang w:val="en-US" w:eastAsia="zh-CN"/>
        </w:rPr>
        <w:t>7</w:t>
      </w:r>
      <w:r>
        <w:rPr>
          <w:rFonts w:hint="eastAsia" w:ascii="宋体" w:hAnsi="宋体" w:cs="宋体"/>
          <w:b/>
          <w:bCs/>
          <w:sz w:val="24"/>
          <w:szCs w:val="24"/>
        </w:rPr>
        <w:t>　　　                 　商务条款偏离表</w:t>
      </w:r>
    </w:p>
    <w:p>
      <w:pPr>
        <w:pStyle w:val="9"/>
        <w:spacing w:line="520" w:lineRule="exact"/>
        <w:rPr>
          <w:rFonts w:hAnsi="宋体" w:cs="Times New Roman"/>
          <w:sz w:val="24"/>
          <w:szCs w:val="24"/>
        </w:rPr>
      </w:pPr>
    </w:p>
    <w:p>
      <w:pPr>
        <w:pStyle w:val="9"/>
        <w:spacing w:before="120" w:line="360" w:lineRule="auto"/>
        <w:ind w:firstLine="120" w:firstLineChars="50"/>
        <w:rPr>
          <w:rFonts w:hAnsi="宋体"/>
          <w:sz w:val="24"/>
          <w:szCs w:val="24"/>
        </w:rPr>
      </w:pPr>
      <w:r>
        <w:rPr>
          <w:rFonts w:hint="eastAsia" w:hAnsi="宋体"/>
          <w:sz w:val="24"/>
          <w:szCs w:val="24"/>
        </w:rPr>
        <w:t>供应商名称:</w:t>
      </w:r>
      <w:r>
        <w:rPr>
          <w:rFonts w:hint="eastAsia" w:hAnsi="宋体"/>
          <w:sz w:val="24"/>
          <w:szCs w:val="24"/>
          <w:u w:val="single"/>
        </w:rPr>
        <w:t xml:space="preserve">         </w:t>
      </w:r>
      <w:r>
        <w:rPr>
          <w:rFonts w:hint="eastAsia" w:hAnsi="宋体"/>
          <w:sz w:val="24"/>
          <w:szCs w:val="24"/>
        </w:rPr>
        <w:t xml:space="preserve">      项目编号:</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r>
        <w:rPr>
          <w:rFonts w:hint="eastAsia" w:hAnsi="宋体"/>
          <w:sz w:val="24"/>
          <w:szCs w:val="24"/>
        </w:rPr>
        <w:t xml:space="preserve">       包号: </w:t>
      </w:r>
      <w:r>
        <w:rPr>
          <w:rFonts w:hint="eastAsia" w:hAnsi="宋体"/>
          <w:sz w:val="24"/>
          <w:szCs w:val="24"/>
          <w:u w:val="single"/>
        </w:rPr>
        <w:t xml:space="preserve">    </w:t>
      </w:r>
      <w:r>
        <w:rPr>
          <w:rFonts w:hint="eastAsia" w:hAnsi="宋体"/>
          <w:sz w:val="24"/>
          <w:szCs w:val="24"/>
          <w:u w:val="single"/>
          <w:lang w:val="en-US" w:eastAsia="zh-CN"/>
        </w:rPr>
        <w:t xml:space="preserve"> </w:t>
      </w:r>
      <w:r>
        <w:rPr>
          <w:rFonts w:hint="eastAsia" w:hAnsi="宋体"/>
          <w:sz w:val="24"/>
          <w:szCs w:val="24"/>
          <w:u w:val="single"/>
        </w:rPr>
        <w:t xml:space="preserve">   </w:t>
      </w:r>
    </w:p>
    <w:p>
      <w:pPr>
        <w:pStyle w:val="9"/>
        <w:spacing w:line="520" w:lineRule="exact"/>
        <w:rPr>
          <w:rFonts w:hAnsi="宋体" w:cs="Times New Roman"/>
          <w:sz w:val="24"/>
          <w:szCs w:val="24"/>
        </w:rPr>
      </w:pPr>
    </w:p>
    <w:tbl>
      <w:tblPr>
        <w:tblStyle w:val="15"/>
        <w:tblW w:w="969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2"/>
        <w:gridCol w:w="2214"/>
        <w:gridCol w:w="3597"/>
        <w:gridCol w:w="1683"/>
        <w:gridCol w:w="134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9" w:hRule="atLeast"/>
          <w:jc w:val="center"/>
        </w:trPr>
        <w:tc>
          <w:tcPr>
            <w:tcW w:w="852" w:type="dxa"/>
            <w:vAlign w:val="center"/>
          </w:tcPr>
          <w:p>
            <w:pPr>
              <w:pStyle w:val="9"/>
              <w:jc w:val="center"/>
              <w:rPr>
                <w:rFonts w:hAnsi="宋体" w:cs="Times New Roman"/>
                <w:kern w:val="2"/>
                <w:sz w:val="24"/>
                <w:szCs w:val="24"/>
              </w:rPr>
            </w:pPr>
            <w:r>
              <w:rPr>
                <w:rFonts w:hint="eastAsia" w:hAnsi="宋体"/>
                <w:kern w:val="2"/>
                <w:sz w:val="24"/>
                <w:szCs w:val="24"/>
              </w:rPr>
              <w:t>序号</w:t>
            </w:r>
          </w:p>
        </w:tc>
        <w:tc>
          <w:tcPr>
            <w:tcW w:w="2214" w:type="dxa"/>
            <w:vAlign w:val="center"/>
          </w:tcPr>
          <w:p>
            <w:pPr>
              <w:pStyle w:val="9"/>
              <w:jc w:val="center"/>
              <w:rPr>
                <w:rFonts w:hAnsi="宋体" w:cs="Times New Roman"/>
                <w:kern w:val="2"/>
                <w:sz w:val="24"/>
                <w:szCs w:val="24"/>
              </w:rPr>
            </w:pPr>
            <w:r>
              <w:rPr>
                <w:rFonts w:hint="eastAsia" w:hAnsi="宋体"/>
                <w:kern w:val="2"/>
                <w:sz w:val="24"/>
                <w:szCs w:val="24"/>
              </w:rPr>
              <w:t>招标文件页码</w:t>
            </w:r>
          </w:p>
          <w:p>
            <w:pPr>
              <w:pStyle w:val="9"/>
              <w:jc w:val="center"/>
              <w:rPr>
                <w:rFonts w:hAnsi="宋体" w:cs="Times New Roman"/>
                <w:kern w:val="2"/>
                <w:sz w:val="24"/>
                <w:szCs w:val="24"/>
              </w:rPr>
            </w:pPr>
            <w:r>
              <w:rPr>
                <w:rFonts w:hint="eastAsia" w:hAnsi="宋体"/>
                <w:kern w:val="2"/>
                <w:sz w:val="24"/>
                <w:szCs w:val="24"/>
              </w:rPr>
              <w:t>及条款号</w:t>
            </w:r>
          </w:p>
        </w:tc>
        <w:tc>
          <w:tcPr>
            <w:tcW w:w="3597" w:type="dxa"/>
            <w:vAlign w:val="center"/>
          </w:tcPr>
          <w:p>
            <w:pPr>
              <w:pStyle w:val="9"/>
              <w:jc w:val="center"/>
              <w:rPr>
                <w:rFonts w:hAnsi="宋体" w:cs="Times New Roman"/>
                <w:kern w:val="2"/>
                <w:sz w:val="24"/>
                <w:szCs w:val="24"/>
              </w:rPr>
            </w:pPr>
            <w:r>
              <w:rPr>
                <w:rFonts w:hint="eastAsia" w:hAnsi="宋体"/>
                <w:kern w:val="2"/>
                <w:sz w:val="24"/>
                <w:szCs w:val="24"/>
              </w:rPr>
              <w:t>投标文件的商务条款应答</w:t>
            </w:r>
          </w:p>
        </w:tc>
        <w:tc>
          <w:tcPr>
            <w:tcW w:w="1683" w:type="dxa"/>
            <w:vAlign w:val="center"/>
          </w:tcPr>
          <w:p>
            <w:pPr>
              <w:pStyle w:val="9"/>
              <w:jc w:val="center"/>
              <w:rPr>
                <w:rFonts w:hAnsi="宋体" w:cs="Times New Roman"/>
                <w:kern w:val="2"/>
                <w:sz w:val="24"/>
                <w:szCs w:val="24"/>
              </w:rPr>
            </w:pPr>
            <w:r>
              <w:rPr>
                <w:rFonts w:hint="eastAsia" w:hAnsi="宋体"/>
                <w:kern w:val="2"/>
                <w:sz w:val="24"/>
                <w:szCs w:val="24"/>
              </w:rPr>
              <w:t>偏离</w:t>
            </w:r>
          </w:p>
          <w:p>
            <w:pPr>
              <w:pStyle w:val="9"/>
              <w:jc w:val="center"/>
              <w:rPr>
                <w:rFonts w:hAnsi="宋体" w:cs="Times New Roman"/>
                <w:kern w:val="2"/>
                <w:sz w:val="24"/>
                <w:szCs w:val="24"/>
              </w:rPr>
            </w:pPr>
            <w:r>
              <w:rPr>
                <w:rFonts w:hint="eastAsia" w:hAnsi="宋体"/>
                <w:kern w:val="2"/>
                <w:sz w:val="24"/>
                <w:szCs w:val="24"/>
              </w:rPr>
              <w:t>（正</w:t>
            </w:r>
            <w:r>
              <w:rPr>
                <w:rFonts w:hAnsi="宋体"/>
                <w:kern w:val="2"/>
                <w:sz w:val="24"/>
                <w:szCs w:val="24"/>
              </w:rPr>
              <w:t>/</w:t>
            </w:r>
            <w:r>
              <w:rPr>
                <w:rFonts w:hint="eastAsia" w:hAnsi="宋体"/>
                <w:kern w:val="2"/>
                <w:sz w:val="24"/>
                <w:szCs w:val="24"/>
              </w:rPr>
              <w:t>负</w:t>
            </w:r>
            <w:r>
              <w:rPr>
                <w:rFonts w:hAnsi="宋体"/>
                <w:kern w:val="2"/>
                <w:sz w:val="24"/>
                <w:szCs w:val="24"/>
              </w:rPr>
              <w:t>/</w:t>
            </w:r>
            <w:r>
              <w:rPr>
                <w:rFonts w:hint="eastAsia" w:hAnsi="宋体"/>
                <w:kern w:val="2"/>
                <w:sz w:val="24"/>
                <w:szCs w:val="24"/>
              </w:rPr>
              <w:t>无）</w:t>
            </w:r>
          </w:p>
        </w:tc>
        <w:tc>
          <w:tcPr>
            <w:tcW w:w="1349" w:type="dxa"/>
            <w:vAlign w:val="center"/>
          </w:tcPr>
          <w:p>
            <w:pPr>
              <w:pStyle w:val="9"/>
              <w:jc w:val="center"/>
              <w:rPr>
                <w:rFonts w:hAnsi="宋体" w:cs="Times New Roman"/>
                <w:kern w:val="2"/>
                <w:sz w:val="24"/>
                <w:szCs w:val="24"/>
              </w:rPr>
            </w:pPr>
            <w:r>
              <w:rPr>
                <w:rFonts w:hint="eastAsia" w:hAnsi="宋体"/>
                <w:kern w:val="2"/>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jc w:val="center"/>
              <w:rPr>
                <w:rFonts w:hAnsi="宋体" w:cs="Times New Roman"/>
                <w:kern w:val="2"/>
                <w:sz w:val="24"/>
                <w:szCs w:val="24"/>
              </w:rPr>
            </w:pPr>
          </w:p>
        </w:tc>
        <w:tc>
          <w:tcPr>
            <w:tcW w:w="3597" w:type="dxa"/>
          </w:tcPr>
          <w:p>
            <w:pPr>
              <w:pStyle w:val="9"/>
              <w:spacing w:line="520" w:lineRule="exact"/>
              <w:jc w:val="center"/>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5" w:hRule="atLeast"/>
          <w:jc w:val="center"/>
        </w:trPr>
        <w:tc>
          <w:tcPr>
            <w:tcW w:w="852" w:type="dxa"/>
          </w:tcPr>
          <w:p>
            <w:pPr>
              <w:pStyle w:val="9"/>
              <w:spacing w:line="520" w:lineRule="exact"/>
              <w:rPr>
                <w:rFonts w:hAnsi="宋体" w:cs="Times New Roman"/>
                <w:kern w:val="2"/>
                <w:sz w:val="24"/>
                <w:szCs w:val="24"/>
              </w:rPr>
            </w:pPr>
          </w:p>
        </w:tc>
        <w:tc>
          <w:tcPr>
            <w:tcW w:w="2214" w:type="dxa"/>
          </w:tcPr>
          <w:p>
            <w:pPr>
              <w:pStyle w:val="9"/>
              <w:spacing w:line="520" w:lineRule="exact"/>
              <w:rPr>
                <w:rFonts w:hAnsi="宋体" w:cs="Times New Roman"/>
                <w:kern w:val="2"/>
                <w:sz w:val="24"/>
                <w:szCs w:val="24"/>
              </w:rPr>
            </w:pPr>
          </w:p>
        </w:tc>
        <w:tc>
          <w:tcPr>
            <w:tcW w:w="3597" w:type="dxa"/>
          </w:tcPr>
          <w:p>
            <w:pPr>
              <w:pStyle w:val="9"/>
              <w:spacing w:line="520" w:lineRule="exact"/>
              <w:rPr>
                <w:rFonts w:hAnsi="宋体" w:cs="Times New Roman"/>
                <w:kern w:val="2"/>
                <w:sz w:val="24"/>
                <w:szCs w:val="24"/>
              </w:rPr>
            </w:pPr>
          </w:p>
        </w:tc>
        <w:tc>
          <w:tcPr>
            <w:tcW w:w="1683" w:type="dxa"/>
          </w:tcPr>
          <w:p>
            <w:pPr>
              <w:pStyle w:val="9"/>
              <w:spacing w:line="520" w:lineRule="exact"/>
              <w:rPr>
                <w:rFonts w:hAnsi="宋体" w:cs="Times New Roman"/>
                <w:kern w:val="2"/>
                <w:sz w:val="24"/>
                <w:szCs w:val="24"/>
              </w:rPr>
            </w:pPr>
          </w:p>
        </w:tc>
        <w:tc>
          <w:tcPr>
            <w:tcW w:w="1349" w:type="dxa"/>
          </w:tcPr>
          <w:p>
            <w:pPr>
              <w:pStyle w:val="9"/>
              <w:spacing w:line="520" w:lineRule="exact"/>
              <w:rPr>
                <w:rFonts w:hAnsi="宋体" w:cs="Times New Roman"/>
                <w:kern w:val="2"/>
                <w:sz w:val="24"/>
                <w:szCs w:val="24"/>
              </w:rPr>
            </w:pPr>
          </w:p>
        </w:tc>
      </w:tr>
    </w:tbl>
    <w:p>
      <w:pPr>
        <w:pStyle w:val="9"/>
        <w:spacing w:line="520" w:lineRule="exact"/>
        <w:rPr>
          <w:rFonts w:hAnsi="宋体" w:cs="Times New Roman"/>
          <w:sz w:val="24"/>
          <w:szCs w:val="24"/>
        </w:rPr>
      </w:pPr>
    </w:p>
    <w:p>
      <w:pPr>
        <w:pStyle w:val="9"/>
        <w:spacing w:line="360" w:lineRule="auto"/>
        <w:rPr>
          <w:rFonts w:hAnsi="宋体"/>
          <w:sz w:val="24"/>
          <w:szCs w:val="24"/>
        </w:rPr>
      </w:pPr>
      <w:r>
        <w:rPr>
          <w:rFonts w:hint="eastAsia" w:hAnsi="宋体"/>
          <w:sz w:val="24"/>
          <w:szCs w:val="24"/>
        </w:rPr>
        <w:t>供应商授权代表签字：</w:t>
      </w:r>
      <w:r>
        <w:rPr>
          <w:rFonts w:hint="eastAsia" w:hAnsi="宋体"/>
          <w:sz w:val="24"/>
          <w:szCs w:val="24"/>
          <w:u w:val="single"/>
        </w:rPr>
        <w:t xml:space="preserve">               </w:t>
      </w:r>
      <w:r>
        <w:rPr>
          <w:rFonts w:hint="eastAsia" w:hAnsi="宋体"/>
          <w:sz w:val="24"/>
          <w:szCs w:val="24"/>
        </w:rPr>
        <w:tab/>
      </w:r>
      <w:r>
        <w:rPr>
          <w:rFonts w:hint="eastAsia" w:hAnsi="宋体"/>
          <w:sz w:val="24"/>
          <w:szCs w:val="24"/>
        </w:rPr>
        <w:t xml:space="preserve">                        </w:t>
      </w:r>
      <w:r>
        <w:rPr>
          <w:rFonts w:hint="eastAsia" w:hAnsi="宋体"/>
          <w:sz w:val="24"/>
          <w:szCs w:val="24"/>
        </w:rPr>
        <w:tab/>
      </w:r>
    </w:p>
    <w:p>
      <w:pPr>
        <w:spacing w:line="360" w:lineRule="auto"/>
        <w:ind w:left="480" w:hanging="480" w:hangingChars="200"/>
        <w:rPr>
          <w:rFonts w:ascii="宋体" w:hAnsi="宋体" w:cs="宋体"/>
          <w:sz w:val="24"/>
          <w:szCs w:val="24"/>
          <w:u w:val="single"/>
        </w:rPr>
      </w:pPr>
      <w:r>
        <w:rPr>
          <w:rFonts w:hint="eastAsia" w:ascii="宋体" w:hAnsi="宋体" w:cs="宋体"/>
          <w:sz w:val="24"/>
          <w:szCs w:val="24"/>
        </w:rPr>
        <w:t>供应商(公章):</w:t>
      </w:r>
      <w:r>
        <w:rPr>
          <w:rFonts w:hint="eastAsia" w:ascii="宋体" w:hAnsi="宋体" w:cs="宋体"/>
          <w:sz w:val="24"/>
          <w:szCs w:val="24"/>
          <w:u w:val="single"/>
        </w:rPr>
        <w:t xml:space="preserve">                      </w:t>
      </w:r>
    </w:p>
    <w:p>
      <w:pPr>
        <w:spacing w:line="360" w:lineRule="auto"/>
        <w:ind w:left="480" w:hanging="480" w:hangingChars="200"/>
        <w:rPr>
          <w:rFonts w:ascii="宋体" w:cs="Times New Roman"/>
          <w:sz w:val="24"/>
          <w:szCs w:val="24"/>
        </w:rPr>
      </w:pPr>
      <w:r>
        <w:rPr>
          <w:rFonts w:hint="eastAsia" w:ascii="宋体" w:hAnsi="宋体" w:cs="宋体"/>
          <w:sz w:val="24"/>
          <w:szCs w:val="24"/>
        </w:rPr>
        <w:t>注：本项目中商务条款包括但不限于招标文件中要求的资质条件、保证金、付款条件等。</w:t>
      </w:r>
    </w:p>
    <w:p>
      <w:pPr>
        <w:pStyle w:val="9"/>
        <w:spacing w:before="120" w:line="360" w:lineRule="auto"/>
        <w:rPr>
          <w:rFonts w:hAnsi="宋体" w:cs="Times New Roman"/>
          <w:b/>
          <w:bCs/>
          <w:sz w:val="24"/>
          <w:szCs w:val="24"/>
        </w:rPr>
      </w:pPr>
      <w:r>
        <w:rPr>
          <w:rFonts w:hAnsi="宋体" w:cs="Times New Roman"/>
          <w:sz w:val="24"/>
          <w:szCs w:val="24"/>
        </w:rPr>
        <w:br w:type="page"/>
      </w:r>
      <w:r>
        <w:rPr>
          <w:rFonts w:hint="eastAsia" w:hAnsi="宋体"/>
          <w:b/>
          <w:bCs/>
          <w:sz w:val="24"/>
          <w:szCs w:val="24"/>
        </w:rPr>
        <w:t>附件</w:t>
      </w:r>
      <w:r>
        <w:rPr>
          <w:rFonts w:hint="eastAsia" w:hAnsi="宋体"/>
          <w:b/>
          <w:bCs/>
          <w:sz w:val="24"/>
          <w:szCs w:val="24"/>
          <w:lang w:val="en-US" w:eastAsia="zh-CN"/>
        </w:rPr>
        <w:t>8</w:t>
      </w:r>
      <w:r>
        <w:rPr>
          <w:rFonts w:hint="eastAsia" w:hAnsi="宋体"/>
          <w:b/>
          <w:bCs/>
          <w:sz w:val="24"/>
          <w:szCs w:val="24"/>
        </w:rPr>
        <w:t>　　　</w:t>
      </w:r>
      <w:r>
        <w:rPr>
          <w:rFonts w:hint="eastAsia" w:hAnsi="宋体"/>
          <w:b/>
          <w:bCs/>
          <w:sz w:val="24"/>
          <w:szCs w:val="24"/>
          <w:lang w:val="en-US" w:eastAsia="zh-CN"/>
        </w:rPr>
        <w:t xml:space="preserve">              </w:t>
      </w:r>
      <w:r>
        <w:rPr>
          <w:rFonts w:hint="eastAsia" w:hAnsi="宋体"/>
          <w:b/>
          <w:bCs/>
          <w:sz w:val="24"/>
          <w:szCs w:val="24"/>
        </w:rPr>
        <w:t>　供应商</w:t>
      </w:r>
      <w:r>
        <w:rPr>
          <w:rFonts w:hint="eastAsia" w:hAnsi="宋体"/>
          <w:b/>
          <w:bCs/>
          <w:sz w:val="24"/>
          <w:szCs w:val="24"/>
          <w:lang w:val="en-US" w:eastAsia="zh-CN"/>
        </w:rPr>
        <w:t>采购需求响应及</w:t>
      </w:r>
      <w:r>
        <w:rPr>
          <w:rFonts w:hint="eastAsia" w:hAnsi="宋体"/>
          <w:b/>
          <w:bCs/>
          <w:sz w:val="24"/>
          <w:szCs w:val="24"/>
        </w:rPr>
        <w:t>偏离表</w:t>
      </w:r>
    </w:p>
    <w:p>
      <w:pPr>
        <w:pStyle w:val="9"/>
        <w:spacing w:before="120" w:line="360" w:lineRule="auto"/>
        <w:rPr>
          <w:rFonts w:hAnsi="宋体" w:cs="Times New Roman"/>
          <w:sz w:val="24"/>
          <w:szCs w:val="24"/>
        </w:rPr>
      </w:pPr>
    </w:p>
    <w:p>
      <w:pPr>
        <w:pStyle w:val="9"/>
        <w:spacing w:before="120" w:line="360" w:lineRule="auto"/>
        <w:ind w:firstLine="240" w:firstLineChars="100"/>
        <w:rPr>
          <w:rFonts w:hAnsi="宋体"/>
          <w:sz w:val="24"/>
          <w:szCs w:val="24"/>
        </w:rPr>
      </w:pPr>
      <w:r>
        <w:rPr>
          <w:rFonts w:hint="eastAsia" w:hAnsi="宋体"/>
          <w:sz w:val="24"/>
          <w:szCs w:val="24"/>
        </w:rPr>
        <w:t>供应商名称:</w:t>
      </w:r>
      <w:r>
        <w:rPr>
          <w:rFonts w:hint="eastAsia" w:hAnsi="宋体"/>
          <w:sz w:val="24"/>
          <w:szCs w:val="24"/>
          <w:u w:val="single"/>
        </w:rPr>
        <w:t xml:space="preserve">         </w:t>
      </w:r>
      <w:r>
        <w:rPr>
          <w:rFonts w:hint="eastAsia" w:hAnsi="宋体"/>
          <w:sz w:val="24"/>
          <w:szCs w:val="24"/>
        </w:rPr>
        <w:t xml:space="preserve">      项目编号:</w:t>
      </w:r>
      <w:r>
        <w:rPr>
          <w:rFonts w:hint="eastAsia" w:hAnsi="宋体"/>
          <w:sz w:val="24"/>
          <w:szCs w:val="24"/>
          <w:u w:val="single"/>
        </w:rPr>
        <w:t xml:space="preserve">        </w:t>
      </w:r>
      <w:r>
        <w:rPr>
          <w:rFonts w:hint="eastAsia" w:hAnsi="宋体"/>
          <w:sz w:val="24"/>
          <w:szCs w:val="24"/>
        </w:rPr>
        <w:t xml:space="preserve">       包号: </w:t>
      </w:r>
      <w:r>
        <w:rPr>
          <w:rFonts w:hint="eastAsia" w:hAnsi="宋体"/>
          <w:sz w:val="24"/>
          <w:szCs w:val="24"/>
          <w:u w:val="single"/>
        </w:rPr>
        <w:t xml:space="preserve">       </w:t>
      </w:r>
    </w:p>
    <w:tbl>
      <w:tblPr>
        <w:tblStyle w:val="15"/>
        <w:tblW w:w="999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15"/>
        <w:gridCol w:w="1741"/>
        <w:gridCol w:w="2325"/>
        <w:gridCol w:w="2160"/>
        <w:gridCol w:w="1800"/>
        <w:gridCol w:w="105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vAlign w:val="center"/>
          </w:tcPr>
          <w:p>
            <w:pPr>
              <w:pStyle w:val="9"/>
              <w:spacing w:before="120"/>
              <w:jc w:val="center"/>
              <w:rPr>
                <w:rFonts w:hAnsi="宋体" w:cs="Times New Roman"/>
                <w:sz w:val="24"/>
                <w:szCs w:val="24"/>
              </w:rPr>
            </w:pPr>
            <w:r>
              <w:rPr>
                <w:rFonts w:hint="eastAsia" w:hAnsi="宋体"/>
                <w:sz w:val="24"/>
                <w:szCs w:val="24"/>
              </w:rPr>
              <w:t>序号</w:t>
            </w:r>
          </w:p>
        </w:tc>
        <w:tc>
          <w:tcPr>
            <w:tcW w:w="1741" w:type="dxa"/>
            <w:vAlign w:val="center"/>
          </w:tcPr>
          <w:p>
            <w:pPr>
              <w:pStyle w:val="9"/>
              <w:spacing w:before="120"/>
              <w:jc w:val="center"/>
              <w:rPr>
                <w:rFonts w:hAnsi="宋体" w:cs="Times New Roman"/>
                <w:sz w:val="24"/>
                <w:szCs w:val="24"/>
              </w:rPr>
            </w:pPr>
            <w:r>
              <w:rPr>
                <w:rFonts w:hint="eastAsia" w:hAnsi="宋体"/>
                <w:sz w:val="24"/>
                <w:szCs w:val="24"/>
              </w:rPr>
              <w:t>招标文件页码及条款号</w:t>
            </w:r>
          </w:p>
        </w:tc>
        <w:tc>
          <w:tcPr>
            <w:tcW w:w="2325" w:type="dxa"/>
            <w:vAlign w:val="center"/>
          </w:tcPr>
          <w:p>
            <w:pPr>
              <w:pStyle w:val="9"/>
              <w:spacing w:before="120"/>
              <w:jc w:val="center"/>
              <w:rPr>
                <w:rFonts w:hAnsi="宋体" w:cs="Times New Roman"/>
                <w:sz w:val="24"/>
                <w:szCs w:val="24"/>
              </w:rPr>
            </w:pPr>
            <w:r>
              <w:rPr>
                <w:rFonts w:hint="eastAsia" w:hAnsi="宋体"/>
                <w:sz w:val="24"/>
                <w:szCs w:val="24"/>
              </w:rPr>
              <w:t>招标文件的技术服务条款要求</w:t>
            </w:r>
          </w:p>
        </w:tc>
        <w:tc>
          <w:tcPr>
            <w:tcW w:w="2160" w:type="dxa"/>
            <w:vAlign w:val="center"/>
          </w:tcPr>
          <w:p>
            <w:pPr>
              <w:pStyle w:val="9"/>
              <w:spacing w:before="120"/>
              <w:jc w:val="center"/>
              <w:rPr>
                <w:rFonts w:hint="eastAsia" w:hAnsi="宋体"/>
                <w:sz w:val="24"/>
                <w:szCs w:val="24"/>
              </w:rPr>
            </w:pPr>
            <w:r>
              <w:rPr>
                <w:rFonts w:hint="eastAsia" w:hAnsi="宋体"/>
                <w:sz w:val="24"/>
                <w:szCs w:val="24"/>
                <w:lang w:val="en-US" w:eastAsia="zh-CN"/>
              </w:rPr>
              <w:t>投标</w:t>
            </w:r>
            <w:r>
              <w:rPr>
                <w:rFonts w:hint="eastAsia" w:hAnsi="宋体"/>
                <w:sz w:val="24"/>
                <w:szCs w:val="24"/>
              </w:rPr>
              <w:t>文件的技术服务条款</w:t>
            </w:r>
            <w:r>
              <w:rPr>
                <w:rFonts w:hint="eastAsia" w:hAnsi="宋体"/>
                <w:kern w:val="2"/>
                <w:sz w:val="24"/>
                <w:szCs w:val="24"/>
              </w:rPr>
              <w:t>应答</w:t>
            </w:r>
          </w:p>
        </w:tc>
        <w:tc>
          <w:tcPr>
            <w:tcW w:w="1800" w:type="dxa"/>
            <w:vAlign w:val="center"/>
          </w:tcPr>
          <w:p>
            <w:pPr>
              <w:pStyle w:val="9"/>
              <w:jc w:val="center"/>
              <w:rPr>
                <w:rFonts w:hAnsi="宋体" w:cs="Times New Roman"/>
                <w:sz w:val="24"/>
                <w:szCs w:val="24"/>
              </w:rPr>
            </w:pPr>
            <w:r>
              <w:rPr>
                <w:rFonts w:hint="eastAsia" w:hAnsi="宋体"/>
                <w:sz w:val="24"/>
                <w:szCs w:val="24"/>
              </w:rPr>
              <w:t>偏离</w:t>
            </w:r>
          </w:p>
          <w:p>
            <w:pPr>
              <w:pStyle w:val="9"/>
              <w:jc w:val="center"/>
              <w:rPr>
                <w:rFonts w:hAnsi="宋体" w:cs="Times New Roman"/>
                <w:sz w:val="24"/>
                <w:szCs w:val="24"/>
              </w:rPr>
            </w:pPr>
            <w:r>
              <w:rPr>
                <w:rFonts w:hint="eastAsia" w:hAnsi="宋体"/>
                <w:sz w:val="24"/>
                <w:szCs w:val="24"/>
              </w:rPr>
              <w:t>（正</w:t>
            </w:r>
            <w:r>
              <w:rPr>
                <w:rFonts w:hAnsi="宋体"/>
                <w:sz w:val="24"/>
                <w:szCs w:val="24"/>
              </w:rPr>
              <w:t>/</w:t>
            </w:r>
            <w:r>
              <w:rPr>
                <w:rFonts w:hint="eastAsia" w:hAnsi="宋体"/>
                <w:sz w:val="24"/>
                <w:szCs w:val="24"/>
              </w:rPr>
              <w:t>负</w:t>
            </w:r>
            <w:r>
              <w:rPr>
                <w:rFonts w:hAnsi="宋体"/>
                <w:sz w:val="24"/>
                <w:szCs w:val="24"/>
              </w:rPr>
              <w:t>/</w:t>
            </w:r>
            <w:r>
              <w:rPr>
                <w:rFonts w:hint="eastAsia" w:hAnsi="宋体"/>
                <w:sz w:val="24"/>
                <w:szCs w:val="24"/>
              </w:rPr>
              <w:t>无）</w:t>
            </w:r>
          </w:p>
        </w:tc>
        <w:tc>
          <w:tcPr>
            <w:tcW w:w="1058" w:type="dxa"/>
            <w:vAlign w:val="center"/>
          </w:tcPr>
          <w:p>
            <w:pPr>
              <w:pStyle w:val="9"/>
              <w:spacing w:before="120"/>
              <w:jc w:val="center"/>
              <w:rPr>
                <w:rFonts w:hAnsi="宋体" w:cs="Times New Roman"/>
                <w:sz w:val="24"/>
                <w:szCs w:val="24"/>
              </w:rPr>
            </w:pPr>
            <w:r>
              <w:rPr>
                <w:rFonts w:hint="eastAsia" w:hAnsi="宋体"/>
                <w:sz w:val="24"/>
                <w:szCs w:val="24"/>
              </w:rPr>
              <w:t>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vAlign w:val="center"/>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2"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1" w:hRule="atLeast"/>
          <w:jc w:val="center"/>
        </w:trPr>
        <w:tc>
          <w:tcPr>
            <w:tcW w:w="915" w:type="dxa"/>
          </w:tcPr>
          <w:p>
            <w:pPr>
              <w:pStyle w:val="9"/>
              <w:spacing w:before="120" w:line="360" w:lineRule="auto"/>
              <w:rPr>
                <w:rFonts w:hAnsi="宋体" w:cs="Times New Roman"/>
                <w:sz w:val="24"/>
                <w:szCs w:val="24"/>
              </w:rPr>
            </w:pPr>
          </w:p>
        </w:tc>
        <w:tc>
          <w:tcPr>
            <w:tcW w:w="1741" w:type="dxa"/>
          </w:tcPr>
          <w:p>
            <w:pPr>
              <w:pStyle w:val="9"/>
              <w:spacing w:before="120" w:line="360" w:lineRule="auto"/>
              <w:rPr>
                <w:rFonts w:hAnsi="宋体" w:cs="Times New Roman"/>
                <w:sz w:val="24"/>
                <w:szCs w:val="24"/>
              </w:rPr>
            </w:pPr>
          </w:p>
        </w:tc>
        <w:tc>
          <w:tcPr>
            <w:tcW w:w="2325" w:type="dxa"/>
          </w:tcPr>
          <w:p>
            <w:pPr>
              <w:pStyle w:val="9"/>
              <w:spacing w:before="120" w:line="360" w:lineRule="auto"/>
              <w:rPr>
                <w:rFonts w:hAnsi="宋体" w:cs="Times New Roman"/>
                <w:sz w:val="24"/>
                <w:szCs w:val="24"/>
              </w:rPr>
            </w:pPr>
          </w:p>
        </w:tc>
        <w:tc>
          <w:tcPr>
            <w:tcW w:w="2160" w:type="dxa"/>
          </w:tcPr>
          <w:p>
            <w:pPr>
              <w:pStyle w:val="9"/>
              <w:spacing w:before="120" w:line="360" w:lineRule="auto"/>
              <w:rPr>
                <w:rFonts w:hAnsi="宋体" w:cs="Times New Roman"/>
                <w:sz w:val="24"/>
                <w:szCs w:val="24"/>
              </w:rPr>
            </w:pPr>
          </w:p>
        </w:tc>
        <w:tc>
          <w:tcPr>
            <w:tcW w:w="1800" w:type="dxa"/>
          </w:tcPr>
          <w:p>
            <w:pPr>
              <w:pStyle w:val="9"/>
              <w:spacing w:before="120" w:line="360" w:lineRule="auto"/>
              <w:rPr>
                <w:rFonts w:hAnsi="宋体" w:cs="Times New Roman"/>
                <w:sz w:val="24"/>
                <w:szCs w:val="24"/>
              </w:rPr>
            </w:pPr>
          </w:p>
        </w:tc>
        <w:tc>
          <w:tcPr>
            <w:tcW w:w="1058" w:type="dxa"/>
          </w:tcPr>
          <w:p>
            <w:pPr>
              <w:pStyle w:val="9"/>
              <w:spacing w:before="120" w:line="360" w:lineRule="auto"/>
              <w:rPr>
                <w:rFonts w:hAnsi="宋体" w:cs="Times New Roman"/>
                <w:sz w:val="24"/>
                <w:szCs w:val="24"/>
              </w:rPr>
            </w:pPr>
          </w:p>
        </w:tc>
      </w:tr>
    </w:tbl>
    <w:p>
      <w:pPr>
        <w:tabs>
          <w:tab w:val="left" w:pos="5580"/>
        </w:tabs>
        <w:spacing w:line="360" w:lineRule="auto"/>
        <w:jc w:val="left"/>
        <w:rPr>
          <w:rFonts w:ascii="宋体" w:cs="Times New Roman"/>
          <w:sz w:val="24"/>
          <w:szCs w:val="24"/>
        </w:rPr>
      </w:pPr>
    </w:p>
    <w:p>
      <w:pPr>
        <w:tabs>
          <w:tab w:val="left" w:pos="5580"/>
        </w:tabs>
        <w:spacing w:line="360" w:lineRule="auto"/>
        <w:jc w:val="left"/>
        <w:rPr>
          <w:rFonts w:ascii="宋体" w:hAnsi="宋体" w:cs="宋体"/>
          <w:sz w:val="24"/>
          <w:szCs w:val="24"/>
        </w:rPr>
      </w:pPr>
      <w:r>
        <w:rPr>
          <w:rFonts w:hint="eastAsia" w:ascii="宋体" w:hAnsi="宋体" w:cs="宋体"/>
          <w:sz w:val="24"/>
          <w:szCs w:val="24"/>
        </w:rPr>
        <w:t>供应商授权代表签字：</w:t>
      </w:r>
      <w:r>
        <w:rPr>
          <w:rFonts w:hint="eastAsia" w:ascii="宋体" w:hAnsi="宋体" w:cs="宋体"/>
          <w:sz w:val="24"/>
          <w:szCs w:val="24"/>
          <w:u w:val="single"/>
        </w:rPr>
        <w:t xml:space="preserve">              </w:t>
      </w:r>
      <w:r>
        <w:rPr>
          <w:rFonts w:hint="eastAsia" w:ascii="宋体" w:hAnsi="宋体" w:cs="宋体"/>
          <w:sz w:val="24"/>
          <w:szCs w:val="24"/>
        </w:rPr>
        <w:tab/>
      </w:r>
      <w:r>
        <w:rPr>
          <w:rFonts w:hint="eastAsia" w:ascii="宋体" w:hAnsi="宋体" w:cs="宋体"/>
          <w:sz w:val="24"/>
          <w:szCs w:val="24"/>
        </w:rPr>
        <w:t xml:space="preserve">                     </w:t>
      </w:r>
    </w:p>
    <w:p>
      <w:pPr>
        <w:pStyle w:val="9"/>
        <w:tabs>
          <w:tab w:val="left" w:pos="5580"/>
        </w:tabs>
        <w:spacing w:line="520" w:lineRule="exact"/>
        <w:rPr>
          <w:rFonts w:hAnsi="宋体"/>
          <w:sz w:val="24"/>
          <w:szCs w:val="24"/>
        </w:rPr>
      </w:pPr>
      <w:r>
        <w:rPr>
          <w:rFonts w:hint="eastAsia" w:hAnsi="宋体"/>
          <w:sz w:val="24"/>
          <w:szCs w:val="24"/>
        </w:rPr>
        <w:t>供应商(公章):</w:t>
      </w:r>
      <w:r>
        <w:rPr>
          <w:rFonts w:hint="eastAsia" w:hAnsi="宋体"/>
          <w:sz w:val="24"/>
          <w:szCs w:val="24"/>
          <w:u w:val="single"/>
        </w:rPr>
        <w:t xml:space="preserve">                     </w:t>
      </w:r>
      <w:r>
        <w:rPr>
          <w:rFonts w:hint="eastAsia" w:hAnsi="宋体"/>
          <w:sz w:val="24"/>
          <w:szCs w:val="24"/>
        </w:rPr>
        <w:tab/>
      </w:r>
      <w:r>
        <w:rPr>
          <w:rFonts w:hint="eastAsia" w:hAnsi="宋体"/>
          <w:sz w:val="24"/>
          <w:szCs w:val="24"/>
        </w:rPr>
        <w:tab/>
      </w:r>
    </w:p>
    <w:p>
      <w:pPr>
        <w:pStyle w:val="9"/>
        <w:tabs>
          <w:tab w:val="left" w:pos="5580"/>
        </w:tabs>
        <w:spacing w:line="520" w:lineRule="exact"/>
        <w:rPr>
          <w:rFonts w:hAnsi="宋体"/>
          <w:sz w:val="24"/>
          <w:szCs w:val="24"/>
        </w:rPr>
      </w:pPr>
      <w:r>
        <w:rPr>
          <w:rFonts w:hint="eastAsia" w:hAnsi="宋体"/>
          <w:sz w:val="24"/>
          <w:szCs w:val="24"/>
        </w:rPr>
        <w:tab/>
      </w:r>
    </w:p>
    <w:p>
      <w:pPr>
        <w:spacing w:before="120" w:line="360" w:lineRule="auto"/>
        <w:rPr>
          <w:rFonts w:hint="eastAsia" w:ascii="宋体" w:hAnsi="宋体" w:cs="宋体"/>
          <w:b/>
          <w:bCs/>
          <w:sz w:val="24"/>
          <w:szCs w:val="24"/>
        </w:rPr>
      </w:pPr>
    </w:p>
    <w:p>
      <w:pPr>
        <w:spacing w:before="120" w:line="360" w:lineRule="auto"/>
        <w:rPr>
          <w:rFonts w:hint="eastAsia" w:ascii="宋体" w:hAnsi="宋体" w:cs="宋体"/>
          <w:b/>
          <w:bCs/>
          <w:sz w:val="24"/>
          <w:szCs w:val="24"/>
        </w:rPr>
      </w:pPr>
    </w:p>
    <w:p>
      <w:pPr>
        <w:spacing w:before="120" w:line="360" w:lineRule="auto"/>
        <w:rPr>
          <w:rFonts w:hint="eastAsia" w:ascii="宋体" w:hAnsi="宋体" w:cs="宋体"/>
          <w:b/>
          <w:bCs/>
          <w:sz w:val="24"/>
          <w:szCs w:val="24"/>
        </w:rPr>
      </w:pPr>
    </w:p>
    <w:p>
      <w:pPr>
        <w:pStyle w:val="5"/>
        <w:rPr>
          <w:rFonts w:hint="eastAsia"/>
        </w:rPr>
      </w:pPr>
    </w:p>
    <w:p>
      <w:pPr>
        <w:spacing w:before="120" w:line="360" w:lineRule="auto"/>
        <w:outlineLvl w:val="2"/>
        <w:rPr>
          <w:rFonts w:asciiTheme="minorEastAsia" w:hAnsiTheme="minorEastAsia" w:cstheme="minorEastAsia"/>
          <w:b/>
          <w:sz w:val="24"/>
          <w:szCs w:val="24"/>
        </w:rPr>
      </w:pPr>
      <w:r>
        <w:rPr>
          <w:rFonts w:hint="eastAsia" w:asciiTheme="minorEastAsia" w:hAnsiTheme="minorEastAsia" w:cstheme="minorEastAsia"/>
          <w:b/>
          <w:sz w:val="24"/>
          <w:szCs w:val="24"/>
        </w:rPr>
        <w:t xml:space="preserve">附件9                   针对本项目提供的服务方案                  </w:t>
      </w:r>
    </w:p>
    <w:p>
      <w:pPr>
        <w:spacing w:before="120" w:line="360" w:lineRule="auto"/>
        <w:outlineLvl w:val="2"/>
        <w:rPr>
          <w:rFonts w:asciiTheme="minorEastAsia" w:hAnsiTheme="minorEastAsia" w:cstheme="minorEastAsia"/>
          <w:b/>
          <w:sz w:val="24"/>
          <w:szCs w:val="24"/>
        </w:rPr>
      </w:pPr>
    </w:p>
    <w:p>
      <w:pPr>
        <w:numPr>
          <w:ilvl w:val="0"/>
          <w:numId w:val="13"/>
        </w:numPr>
        <w:spacing w:beforeLines="50" w:line="360" w:lineRule="auto"/>
        <w:rPr>
          <w:rFonts w:ascii="宋体" w:hAnsi="宋体" w:cs="宋体"/>
          <w:bCs/>
          <w:sz w:val="24"/>
        </w:rPr>
      </w:pPr>
      <w:r>
        <w:rPr>
          <w:rFonts w:hint="eastAsia" w:ascii="宋体" w:hAnsi="宋体" w:cs="宋体"/>
          <w:bCs/>
          <w:sz w:val="24"/>
        </w:rPr>
        <w:t>对采购需求中所要求的内容等做出详细方案描述。</w:t>
      </w:r>
    </w:p>
    <w:p>
      <w:pPr>
        <w:numPr>
          <w:ilvl w:val="0"/>
          <w:numId w:val="13"/>
        </w:numPr>
        <w:spacing w:beforeLines="50" w:line="360" w:lineRule="auto"/>
        <w:rPr>
          <w:rFonts w:ascii="宋体" w:hAnsi="宋体" w:cs="宋体"/>
          <w:bCs/>
          <w:sz w:val="24"/>
        </w:rPr>
      </w:pPr>
      <w:r>
        <w:rPr>
          <w:rFonts w:hint="eastAsia" w:ascii="宋体" w:hAnsi="宋体" w:cs="宋体"/>
          <w:bCs/>
          <w:sz w:val="24"/>
        </w:rPr>
        <w:t>需自行编写包括但不限于以下内容：</w:t>
      </w:r>
    </w:p>
    <w:p>
      <w:pPr>
        <w:spacing w:beforeLines="50" w:line="360" w:lineRule="auto"/>
        <w:ind w:firstLine="480" w:firstLineChars="200"/>
        <w:rPr>
          <w:rFonts w:ascii="宋体" w:hAnsi="宋体" w:cs="宋体"/>
          <w:bCs/>
          <w:sz w:val="24"/>
        </w:rPr>
      </w:pPr>
      <w:r>
        <w:rPr>
          <w:rFonts w:hint="eastAsia" w:ascii="宋体" w:hAnsi="宋体" w:cs="宋体"/>
          <w:bCs/>
          <w:sz w:val="24"/>
        </w:rPr>
        <w:t>1）整体服务方案</w:t>
      </w:r>
    </w:p>
    <w:p>
      <w:pPr>
        <w:spacing w:beforeLines="50" w:line="360" w:lineRule="auto"/>
        <w:ind w:firstLine="480" w:firstLineChars="200"/>
        <w:rPr>
          <w:rFonts w:ascii="宋体" w:hAnsi="宋体" w:cs="宋体"/>
          <w:bCs/>
          <w:sz w:val="24"/>
        </w:rPr>
      </w:pPr>
      <w:r>
        <w:rPr>
          <w:rFonts w:hint="eastAsia" w:ascii="宋体" w:hAnsi="宋体" w:cs="宋体"/>
          <w:bCs/>
          <w:sz w:val="24"/>
        </w:rPr>
        <w:t>2）服务主管及服务人员配备方案</w:t>
      </w:r>
    </w:p>
    <w:p>
      <w:pPr>
        <w:spacing w:beforeLines="50" w:line="360" w:lineRule="auto"/>
        <w:ind w:firstLine="480" w:firstLineChars="200"/>
        <w:rPr>
          <w:rFonts w:ascii="宋体" w:hAnsi="宋体" w:cs="宋体"/>
          <w:bCs/>
          <w:sz w:val="24"/>
        </w:rPr>
      </w:pPr>
      <w:r>
        <w:rPr>
          <w:rFonts w:hint="eastAsia" w:ascii="宋体" w:hAnsi="宋体" w:cs="宋体"/>
          <w:bCs/>
          <w:sz w:val="24"/>
        </w:rPr>
        <w:t>3）服务质量保障措施方案</w:t>
      </w:r>
    </w:p>
    <w:p>
      <w:pPr>
        <w:spacing w:before="120" w:line="360" w:lineRule="auto"/>
        <w:outlineLvl w:val="2"/>
        <w:rPr>
          <w:rFonts w:asciiTheme="minorEastAsia" w:hAnsiTheme="minorEastAsia" w:cstheme="minorEastAsia"/>
          <w:bCs/>
          <w:sz w:val="24"/>
          <w:szCs w:val="24"/>
        </w:rPr>
      </w:pPr>
      <w:r>
        <w:rPr>
          <w:rFonts w:hint="eastAsia" w:ascii="宋体" w:hAnsi="宋体" w:cs="宋体"/>
          <w:bCs/>
          <w:sz w:val="24"/>
        </w:rPr>
        <w:t>3. 格式自拟，全部资料应准确详细，清晰明确。</w:t>
      </w: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pStyle w:val="5"/>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p>
    <w:p>
      <w:pPr>
        <w:spacing w:before="120" w:line="360" w:lineRule="auto"/>
        <w:outlineLvl w:val="2"/>
        <w:rPr>
          <w:rFonts w:asciiTheme="minorEastAsia" w:hAnsiTheme="minorEastAsia" w:cstheme="minorEastAsia"/>
          <w:b/>
          <w:sz w:val="24"/>
          <w:szCs w:val="24"/>
        </w:rPr>
      </w:pPr>
      <w:r>
        <w:rPr>
          <w:rFonts w:hint="eastAsia" w:asciiTheme="minorEastAsia" w:hAnsiTheme="minorEastAsia" w:cstheme="minorEastAsia"/>
          <w:b/>
          <w:sz w:val="24"/>
          <w:szCs w:val="24"/>
        </w:rPr>
        <w:t>附件</w:t>
      </w:r>
      <w:r>
        <w:rPr>
          <w:rFonts w:hint="eastAsia" w:asciiTheme="minorEastAsia" w:hAnsiTheme="minorEastAsia" w:cstheme="minorEastAsia"/>
          <w:b/>
          <w:sz w:val="24"/>
          <w:szCs w:val="24"/>
          <w:lang w:val="en-US" w:eastAsia="zh-CN"/>
        </w:rPr>
        <w:t>10</w:t>
      </w:r>
      <w:r>
        <w:rPr>
          <w:rFonts w:hint="eastAsia" w:asciiTheme="minorEastAsia" w:hAnsiTheme="minorEastAsia" w:cstheme="minorEastAsia"/>
          <w:b/>
          <w:sz w:val="24"/>
          <w:szCs w:val="24"/>
        </w:rPr>
        <w:t xml:space="preserve">                        </w:t>
      </w:r>
      <w:r>
        <w:rPr>
          <w:rFonts w:hint="eastAsia" w:asciiTheme="minorEastAsia" w:hAnsiTheme="minorEastAsia" w:cstheme="minorEastAsia"/>
          <w:b/>
          <w:sz w:val="24"/>
          <w:szCs w:val="24"/>
          <w:lang w:val="en-US" w:eastAsia="zh-CN"/>
        </w:rPr>
        <w:t xml:space="preserve"> </w:t>
      </w:r>
      <w:r>
        <w:rPr>
          <w:rFonts w:hint="eastAsia" w:asciiTheme="minorEastAsia" w:hAnsiTheme="minorEastAsia" w:cstheme="minorEastAsia"/>
          <w:b/>
          <w:sz w:val="24"/>
          <w:szCs w:val="24"/>
        </w:rPr>
        <w:t xml:space="preserve"> 服务明细表</w:t>
      </w:r>
    </w:p>
    <w:p>
      <w:pPr>
        <w:spacing w:line="360" w:lineRule="auto"/>
        <w:jc w:val="left"/>
        <w:rPr>
          <w:rFonts w:ascii="Arial" w:hAnsi="Arial" w:cs="Arial"/>
          <w:b/>
          <w:color w:val="000000"/>
          <w:sz w:val="24"/>
        </w:rPr>
      </w:pPr>
    </w:p>
    <w:p>
      <w:pPr>
        <w:spacing w:before="120" w:line="300" w:lineRule="auto"/>
        <w:ind w:firstLine="482" w:firstLineChars="200"/>
        <w:jc w:val="center"/>
        <w:rPr>
          <w:rFonts w:ascii="宋体" w:hAnsi="宋体" w:eastAsia="宋体" w:cs="宋体"/>
          <w:b/>
          <w:sz w:val="24"/>
          <w:szCs w:val="24"/>
        </w:rPr>
      </w:pPr>
      <w:bookmarkStart w:id="233" w:name="_Toc91030345"/>
      <w:bookmarkStart w:id="234" w:name="_Toc135160932"/>
      <w:bookmarkStart w:id="235" w:name="_Toc158779200"/>
      <w:bookmarkStart w:id="236" w:name="_Toc91030101"/>
      <w:bookmarkStart w:id="237" w:name="_Toc91879059"/>
      <w:bookmarkStart w:id="238" w:name="_Toc135161318"/>
      <w:bookmarkStart w:id="239" w:name="_Toc91879166"/>
      <w:bookmarkStart w:id="240" w:name="_Toc135161077"/>
      <w:bookmarkStart w:id="241" w:name="_Toc135161630"/>
      <w:r>
        <w:rPr>
          <w:rFonts w:hint="eastAsia" w:ascii="宋体" w:hAnsi="宋体" w:eastAsia="宋体" w:cs="宋体"/>
          <w:b/>
          <w:sz w:val="24"/>
          <w:szCs w:val="24"/>
        </w:rPr>
        <w:t>主要人员（拟派往本项目的项目经理、项目技术负责人）</w:t>
      </w:r>
    </w:p>
    <w:p>
      <w:pPr>
        <w:spacing w:before="120" w:line="300" w:lineRule="auto"/>
        <w:ind w:firstLine="482" w:firstLineChars="200"/>
        <w:jc w:val="center"/>
        <w:rPr>
          <w:rFonts w:ascii="宋体" w:hAnsi="宋体" w:eastAsia="宋体" w:cs="宋体"/>
          <w:b/>
          <w:sz w:val="24"/>
          <w:szCs w:val="24"/>
        </w:rPr>
      </w:pPr>
      <w:r>
        <w:rPr>
          <w:rFonts w:hint="eastAsia" w:ascii="宋体" w:hAnsi="宋体" w:eastAsia="宋体" w:cs="宋体"/>
          <w:b/>
          <w:sz w:val="24"/>
          <w:szCs w:val="24"/>
        </w:rPr>
        <w:t>简历</w:t>
      </w:r>
      <w:bookmarkEnd w:id="233"/>
      <w:bookmarkEnd w:id="234"/>
      <w:bookmarkEnd w:id="235"/>
      <w:bookmarkEnd w:id="236"/>
      <w:bookmarkEnd w:id="237"/>
      <w:bookmarkEnd w:id="238"/>
      <w:bookmarkEnd w:id="239"/>
      <w:bookmarkEnd w:id="240"/>
      <w:bookmarkEnd w:id="241"/>
      <w:r>
        <w:rPr>
          <w:rFonts w:hint="eastAsia" w:ascii="宋体" w:hAnsi="宋体" w:eastAsia="宋体" w:cs="宋体"/>
          <w:b/>
          <w:sz w:val="24"/>
          <w:szCs w:val="24"/>
        </w:rPr>
        <w:t>表（格式）</w:t>
      </w:r>
    </w:p>
    <w:p>
      <w:pPr>
        <w:spacing w:beforeLines="50" w:afterLines="50"/>
        <w:rPr>
          <w:rFonts w:ascii="宋体" w:hAnsi="宋体" w:eastAsia="宋体" w:cs="宋体"/>
          <w:sz w:val="24"/>
          <w:szCs w:val="24"/>
        </w:rPr>
      </w:pPr>
      <w:r>
        <w:rPr>
          <w:rFonts w:hint="eastAsia" w:ascii="宋体" w:hAnsi="宋体" w:eastAsia="宋体" w:cs="宋体"/>
          <w:b/>
          <w:sz w:val="24"/>
          <w:szCs w:val="24"/>
        </w:rPr>
        <w:t xml:space="preserve">项目名称：__________                          招标编号：_________ </w:t>
      </w:r>
    </w:p>
    <w:tbl>
      <w:tblPr>
        <w:tblStyle w:val="15"/>
        <w:tblW w:w="882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28" w:type="dxa"/>
          <w:bottom w:w="0" w:type="dxa"/>
          <w:right w:w="28" w:type="dxa"/>
        </w:tblCellMar>
      </w:tblPr>
      <w:tblGrid>
        <w:gridCol w:w="2558"/>
        <w:gridCol w:w="3000"/>
        <w:gridCol w:w="3262"/>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80" w:hRule="exact"/>
          <w:jc w:val="center"/>
        </w:trPr>
        <w:tc>
          <w:tcPr>
            <w:tcW w:w="2558" w:type="dxa"/>
            <w:vMerge w:val="restart"/>
            <w:vAlign w:val="center"/>
          </w:tcPr>
          <w:p>
            <w:pPr>
              <w:jc w:val="center"/>
              <w:rPr>
                <w:rFonts w:ascii="宋体" w:hAnsi="宋体" w:eastAsia="宋体" w:cs="宋体"/>
                <w:sz w:val="24"/>
                <w:szCs w:val="24"/>
              </w:rPr>
            </w:pPr>
            <w:r>
              <w:rPr>
                <w:rFonts w:hint="eastAsia" w:ascii="宋体" w:hAnsi="宋体" w:eastAsia="宋体" w:cs="宋体"/>
                <w:sz w:val="24"/>
                <w:szCs w:val="24"/>
              </w:rPr>
              <w:t>人员基本资料</w:t>
            </w:r>
          </w:p>
        </w:tc>
        <w:tc>
          <w:tcPr>
            <w:tcW w:w="3000" w:type="dxa"/>
            <w:vAlign w:val="center"/>
          </w:tcPr>
          <w:p>
            <w:pPr>
              <w:ind w:left="72"/>
              <w:rPr>
                <w:rFonts w:ascii="宋体" w:hAnsi="宋体" w:eastAsia="宋体" w:cs="宋体"/>
                <w:sz w:val="24"/>
                <w:szCs w:val="24"/>
              </w:rPr>
            </w:pPr>
            <w:r>
              <w:rPr>
                <w:rFonts w:hint="eastAsia" w:ascii="宋体" w:hAnsi="宋体" w:eastAsia="宋体" w:cs="宋体"/>
                <w:sz w:val="24"/>
                <w:szCs w:val="24"/>
              </w:rPr>
              <w:t>姓名：</w:t>
            </w:r>
          </w:p>
        </w:tc>
        <w:tc>
          <w:tcPr>
            <w:tcW w:w="3262" w:type="dxa"/>
            <w:vAlign w:val="center"/>
          </w:tcPr>
          <w:p>
            <w:pPr>
              <w:ind w:left="72"/>
              <w:rPr>
                <w:rFonts w:ascii="宋体" w:hAnsi="宋体" w:eastAsia="宋体" w:cs="宋体"/>
                <w:sz w:val="24"/>
                <w:szCs w:val="24"/>
              </w:rPr>
            </w:pPr>
            <w:r>
              <w:rPr>
                <w:rFonts w:hint="eastAsia" w:ascii="宋体" w:hAnsi="宋体" w:eastAsia="宋体" w:cs="宋体"/>
                <w:sz w:val="24"/>
                <w:szCs w:val="24"/>
              </w:rPr>
              <w:t xml:space="preserve">出生年月：        </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80" w:hRule="exact"/>
          <w:jc w:val="center"/>
        </w:trPr>
        <w:tc>
          <w:tcPr>
            <w:tcW w:w="2558" w:type="dxa"/>
            <w:vMerge w:val="continue"/>
            <w:vAlign w:val="center"/>
          </w:tcPr>
          <w:p>
            <w:pPr>
              <w:jc w:val="center"/>
              <w:rPr>
                <w:rFonts w:ascii="宋体" w:hAnsi="宋体" w:eastAsia="宋体" w:cs="宋体"/>
                <w:sz w:val="24"/>
                <w:szCs w:val="24"/>
              </w:rPr>
            </w:pPr>
          </w:p>
        </w:tc>
        <w:tc>
          <w:tcPr>
            <w:tcW w:w="3000" w:type="dxa"/>
            <w:vAlign w:val="center"/>
          </w:tcPr>
          <w:p>
            <w:pPr>
              <w:ind w:left="72"/>
              <w:rPr>
                <w:rFonts w:ascii="宋体" w:hAnsi="宋体" w:eastAsia="宋体" w:cs="宋体"/>
                <w:sz w:val="24"/>
                <w:szCs w:val="24"/>
              </w:rPr>
            </w:pPr>
            <w:r>
              <w:rPr>
                <w:rFonts w:hint="eastAsia" w:ascii="宋体" w:hAnsi="宋体" w:eastAsia="宋体" w:cs="宋体"/>
                <w:sz w:val="24"/>
                <w:szCs w:val="24"/>
              </w:rPr>
              <w:t>学历：</w:t>
            </w:r>
          </w:p>
        </w:tc>
        <w:tc>
          <w:tcPr>
            <w:tcW w:w="3262" w:type="dxa"/>
            <w:vAlign w:val="center"/>
          </w:tcPr>
          <w:p>
            <w:pPr>
              <w:ind w:left="72"/>
              <w:rPr>
                <w:rFonts w:ascii="宋体" w:hAnsi="宋体" w:eastAsia="宋体" w:cs="宋体"/>
                <w:sz w:val="24"/>
                <w:szCs w:val="24"/>
              </w:rPr>
            </w:pPr>
            <w:r>
              <w:rPr>
                <w:rFonts w:hint="eastAsia" w:ascii="宋体" w:hAnsi="宋体" w:eastAsia="宋体" w:cs="宋体"/>
                <w:sz w:val="24"/>
                <w:szCs w:val="24"/>
              </w:rPr>
              <w:t>毕业院校：</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80" w:hRule="exact"/>
          <w:jc w:val="center"/>
        </w:trPr>
        <w:tc>
          <w:tcPr>
            <w:tcW w:w="2558" w:type="dxa"/>
            <w:vMerge w:val="continue"/>
            <w:vAlign w:val="center"/>
          </w:tcPr>
          <w:p>
            <w:pPr>
              <w:jc w:val="center"/>
              <w:rPr>
                <w:rFonts w:ascii="宋体" w:hAnsi="宋体" w:eastAsia="宋体" w:cs="宋体"/>
                <w:sz w:val="24"/>
                <w:szCs w:val="24"/>
              </w:rPr>
            </w:pPr>
          </w:p>
        </w:tc>
        <w:tc>
          <w:tcPr>
            <w:tcW w:w="3000" w:type="dxa"/>
            <w:vAlign w:val="center"/>
          </w:tcPr>
          <w:p>
            <w:pPr>
              <w:ind w:left="72"/>
              <w:rPr>
                <w:rFonts w:ascii="宋体" w:hAnsi="宋体" w:eastAsia="宋体" w:cs="宋体"/>
                <w:sz w:val="24"/>
                <w:szCs w:val="24"/>
              </w:rPr>
            </w:pPr>
            <w:r>
              <w:rPr>
                <w:rFonts w:hint="eastAsia" w:ascii="宋体" w:hAnsi="宋体" w:eastAsia="宋体" w:cs="宋体"/>
                <w:sz w:val="24"/>
                <w:szCs w:val="24"/>
              </w:rPr>
              <w:t>所学专业：</w:t>
            </w:r>
          </w:p>
        </w:tc>
        <w:tc>
          <w:tcPr>
            <w:tcW w:w="3262" w:type="dxa"/>
            <w:vAlign w:val="center"/>
          </w:tcPr>
          <w:p>
            <w:pPr>
              <w:ind w:left="72"/>
              <w:rPr>
                <w:rFonts w:ascii="宋体" w:hAnsi="宋体" w:eastAsia="宋体" w:cs="宋体"/>
                <w:sz w:val="24"/>
                <w:szCs w:val="24"/>
              </w:rPr>
            </w:pPr>
            <w:r>
              <w:rPr>
                <w:rFonts w:hint="eastAsia" w:ascii="宋体" w:hAnsi="宋体" w:eastAsia="宋体" w:cs="宋体"/>
                <w:sz w:val="24"/>
                <w:szCs w:val="24"/>
              </w:rPr>
              <w:t>工作年限：</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80" w:hRule="exact"/>
          <w:jc w:val="center"/>
        </w:trPr>
        <w:tc>
          <w:tcPr>
            <w:tcW w:w="2558" w:type="dxa"/>
            <w:vMerge w:val="continue"/>
            <w:vAlign w:val="center"/>
          </w:tcPr>
          <w:p>
            <w:pPr>
              <w:rPr>
                <w:rFonts w:ascii="宋体" w:hAnsi="宋体" w:eastAsia="宋体" w:cs="宋体"/>
                <w:sz w:val="24"/>
                <w:szCs w:val="24"/>
              </w:rPr>
            </w:pPr>
          </w:p>
        </w:tc>
        <w:tc>
          <w:tcPr>
            <w:tcW w:w="3000" w:type="dxa"/>
            <w:vAlign w:val="center"/>
          </w:tcPr>
          <w:p>
            <w:pPr>
              <w:ind w:left="72"/>
              <w:rPr>
                <w:rFonts w:ascii="宋体" w:hAnsi="宋体" w:eastAsia="宋体" w:cs="宋体"/>
                <w:sz w:val="24"/>
                <w:szCs w:val="24"/>
              </w:rPr>
            </w:pPr>
            <w:r>
              <w:rPr>
                <w:rFonts w:hint="eastAsia" w:ascii="宋体" w:hAnsi="宋体" w:eastAsia="宋体" w:cs="宋体"/>
                <w:sz w:val="24"/>
                <w:szCs w:val="24"/>
              </w:rPr>
              <w:t>执业或职业资格：</w:t>
            </w:r>
          </w:p>
        </w:tc>
        <w:tc>
          <w:tcPr>
            <w:tcW w:w="3262" w:type="dxa"/>
            <w:vAlign w:val="center"/>
          </w:tcPr>
          <w:p>
            <w:pPr>
              <w:ind w:left="72"/>
              <w:rPr>
                <w:rFonts w:ascii="宋体" w:hAnsi="宋体" w:eastAsia="宋体" w:cs="宋体"/>
                <w:sz w:val="24"/>
                <w:szCs w:val="24"/>
              </w:rPr>
            </w:pPr>
            <w:r>
              <w:rPr>
                <w:rFonts w:hint="eastAsia" w:ascii="宋体" w:hAnsi="宋体" w:eastAsia="宋体" w:cs="宋体"/>
                <w:sz w:val="24"/>
                <w:szCs w:val="24"/>
              </w:rPr>
              <w:t>技术职称：</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680" w:hRule="exact"/>
          <w:jc w:val="center"/>
        </w:trPr>
        <w:tc>
          <w:tcPr>
            <w:tcW w:w="2558" w:type="dxa"/>
            <w:vMerge w:val="continue"/>
            <w:vAlign w:val="center"/>
          </w:tcPr>
          <w:p>
            <w:pPr>
              <w:rPr>
                <w:rFonts w:ascii="宋体" w:hAnsi="宋体" w:eastAsia="宋体" w:cs="宋体"/>
                <w:sz w:val="24"/>
                <w:szCs w:val="24"/>
              </w:rPr>
            </w:pPr>
          </w:p>
        </w:tc>
        <w:tc>
          <w:tcPr>
            <w:tcW w:w="3000" w:type="dxa"/>
            <w:vAlign w:val="center"/>
          </w:tcPr>
          <w:p>
            <w:pPr>
              <w:ind w:left="72"/>
              <w:rPr>
                <w:rFonts w:ascii="宋体" w:hAnsi="宋体" w:eastAsia="宋体" w:cs="宋体"/>
                <w:sz w:val="24"/>
                <w:szCs w:val="24"/>
              </w:rPr>
            </w:pPr>
            <w:r>
              <w:rPr>
                <w:rFonts w:hint="eastAsia" w:ascii="宋体" w:hAnsi="宋体" w:eastAsia="宋体" w:cs="宋体"/>
                <w:sz w:val="24"/>
                <w:szCs w:val="24"/>
              </w:rPr>
              <w:t>单位职务：</w:t>
            </w:r>
          </w:p>
        </w:tc>
        <w:tc>
          <w:tcPr>
            <w:tcW w:w="3262" w:type="dxa"/>
            <w:vAlign w:val="center"/>
          </w:tcPr>
          <w:p>
            <w:pPr>
              <w:ind w:left="72"/>
              <w:rPr>
                <w:rFonts w:ascii="宋体" w:hAnsi="宋体" w:eastAsia="宋体" w:cs="宋体"/>
                <w:sz w:val="24"/>
                <w:szCs w:val="24"/>
              </w:rPr>
            </w:pPr>
            <w:r>
              <w:rPr>
                <w:rFonts w:hint="eastAsia" w:ascii="宋体" w:hAnsi="宋体" w:eastAsia="宋体" w:cs="宋体"/>
                <w:sz w:val="24"/>
                <w:szCs w:val="24"/>
              </w:rPr>
              <w:t>从事相关工作年限：</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559" w:hRule="atLeast"/>
          <w:jc w:val="center"/>
        </w:trPr>
        <w:tc>
          <w:tcPr>
            <w:tcW w:w="2558" w:type="dxa"/>
            <w:vAlign w:val="center"/>
          </w:tcPr>
          <w:p>
            <w:pPr>
              <w:jc w:val="center"/>
              <w:rPr>
                <w:rFonts w:ascii="宋体" w:hAnsi="宋体" w:eastAsia="宋体" w:cs="宋体"/>
                <w:b/>
                <w:sz w:val="24"/>
                <w:szCs w:val="24"/>
              </w:rPr>
            </w:pPr>
            <w:r>
              <w:rPr>
                <w:rFonts w:hint="eastAsia" w:ascii="宋体" w:hAnsi="宋体" w:eastAsia="宋体" w:cs="宋体"/>
                <w:b/>
                <w:sz w:val="24"/>
                <w:szCs w:val="24"/>
              </w:rPr>
              <w:t>自</w:t>
            </w:r>
          </w:p>
        </w:tc>
        <w:tc>
          <w:tcPr>
            <w:tcW w:w="3000" w:type="dxa"/>
            <w:vAlign w:val="center"/>
          </w:tcPr>
          <w:p>
            <w:pPr>
              <w:jc w:val="center"/>
              <w:rPr>
                <w:rFonts w:ascii="宋体" w:hAnsi="宋体" w:eastAsia="宋体" w:cs="宋体"/>
                <w:b/>
                <w:sz w:val="24"/>
                <w:szCs w:val="24"/>
              </w:rPr>
            </w:pPr>
            <w:r>
              <w:rPr>
                <w:rFonts w:hint="eastAsia" w:ascii="宋体" w:hAnsi="宋体" w:eastAsia="宋体" w:cs="宋体"/>
                <w:b/>
                <w:sz w:val="24"/>
                <w:szCs w:val="24"/>
              </w:rPr>
              <w:t>至</w:t>
            </w:r>
          </w:p>
        </w:tc>
        <w:tc>
          <w:tcPr>
            <w:tcW w:w="3262" w:type="dxa"/>
            <w:vAlign w:val="center"/>
          </w:tcPr>
          <w:p>
            <w:pPr>
              <w:jc w:val="center"/>
              <w:rPr>
                <w:rFonts w:ascii="宋体" w:hAnsi="宋体" w:eastAsia="宋体" w:cs="宋体"/>
                <w:b/>
                <w:sz w:val="24"/>
                <w:szCs w:val="24"/>
              </w:rPr>
            </w:pPr>
            <w:r>
              <w:rPr>
                <w:rFonts w:hint="eastAsia" w:ascii="宋体" w:hAnsi="宋体" w:eastAsia="宋体" w:cs="宋体"/>
                <w:b/>
                <w:sz w:val="24"/>
                <w:szCs w:val="24"/>
              </w:rPr>
              <w:t>承担的项目业绩经验</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70" w:hRule="atLeast"/>
          <w:jc w:val="center"/>
        </w:trPr>
        <w:tc>
          <w:tcPr>
            <w:tcW w:w="2558"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000"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262" w:type="dxa"/>
            <w:vAlign w:val="center"/>
          </w:tcPr>
          <w:p>
            <w:pPr>
              <w:rPr>
                <w:rFonts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70" w:hRule="atLeast"/>
          <w:jc w:val="center"/>
        </w:trPr>
        <w:tc>
          <w:tcPr>
            <w:tcW w:w="2558"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000"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262" w:type="dxa"/>
            <w:vAlign w:val="center"/>
          </w:tcPr>
          <w:p>
            <w:pPr>
              <w:rPr>
                <w:rFonts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70" w:hRule="atLeast"/>
          <w:jc w:val="center"/>
        </w:trPr>
        <w:tc>
          <w:tcPr>
            <w:tcW w:w="2558"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000"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262" w:type="dxa"/>
            <w:vAlign w:val="center"/>
          </w:tcPr>
          <w:p>
            <w:pPr>
              <w:rPr>
                <w:rFonts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70" w:hRule="atLeast"/>
          <w:jc w:val="center"/>
        </w:trPr>
        <w:tc>
          <w:tcPr>
            <w:tcW w:w="2558"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000"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262" w:type="dxa"/>
            <w:vAlign w:val="center"/>
          </w:tcPr>
          <w:p>
            <w:pPr>
              <w:rPr>
                <w:rFonts w:ascii="宋体" w:hAnsi="宋体" w:eastAsia="宋体" w:cs="宋体"/>
                <w:sz w:val="24"/>
                <w:szCs w:val="24"/>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28" w:type="dxa"/>
            <w:bottom w:w="0" w:type="dxa"/>
            <w:right w:w="28" w:type="dxa"/>
          </w:tblCellMar>
        </w:tblPrEx>
        <w:trPr>
          <w:trHeight w:val="870" w:hRule="atLeast"/>
          <w:jc w:val="center"/>
        </w:trPr>
        <w:tc>
          <w:tcPr>
            <w:tcW w:w="2558"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000" w:type="dxa"/>
            <w:vAlign w:val="center"/>
          </w:tcPr>
          <w:p>
            <w:pPr>
              <w:ind w:firstLine="420"/>
              <w:jc w:val="center"/>
              <w:rPr>
                <w:rFonts w:ascii="宋体" w:hAnsi="宋体" w:eastAsia="宋体" w:cs="宋体"/>
                <w:sz w:val="24"/>
                <w:szCs w:val="24"/>
              </w:rPr>
            </w:pPr>
            <w:r>
              <w:rPr>
                <w:rFonts w:hint="eastAsia" w:ascii="宋体" w:hAnsi="宋体" w:eastAsia="宋体" w:cs="宋体"/>
                <w:sz w:val="24"/>
                <w:szCs w:val="24"/>
              </w:rPr>
              <w:t>年    月</w:t>
            </w:r>
          </w:p>
        </w:tc>
        <w:tc>
          <w:tcPr>
            <w:tcW w:w="3262" w:type="dxa"/>
            <w:vAlign w:val="center"/>
          </w:tcPr>
          <w:p>
            <w:pPr>
              <w:pStyle w:val="6"/>
              <w:widowControl/>
              <w:rPr>
                <w:rFonts w:ascii="宋体" w:hAnsi="宋体" w:eastAsia="宋体" w:cs="宋体"/>
                <w:sz w:val="24"/>
                <w:szCs w:val="24"/>
              </w:rPr>
            </w:pPr>
          </w:p>
        </w:tc>
      </w:tr>
    </w:tbl>
    <w:p>
      <w:pPr>
        <w:spacing w:before="120" w:line="360" w:lineRule="auto"/>
        <w:rPr>
          <w:rFonts w:asciiTheme="minorEastAsia" w:hAnsiTheme="minorEastAsia" w:cstheme="minorEastAsia"/>
        </w:rPr>
      </w:pPr>
      <w:r>
        <w:rPr>
          <w:rFonts w:hint="eastAsia" w:asciiTheme="minorEastAsia" w:hAnsiTheme="minorEastAsia" w:cstheme="minorEastAsia"/>
        </w:rPr>
        <w:t>注：供应商指定的，中标后本项目总负责人的姓名、职务及详尽的联系方法。每一供应商必须设立总负责人一名，全权负责有关的咨询查询、签订执行合同、无条件履行售后服务承诺等事务。</w:t>
      </w:r>
    </w:p>
    <w:p>
      <w:pPr>
        <w:pStyle w:val="9"/>
        <w:rPr>
          <w:rFonts w:hAnsi="宋体"/>
          <w:color w:val="000000"/>
          <w:sz w:val="24"/>
          <w:szCs w:val="24"/>
        </w:rPr>
      </w:pPr>
    </w:p>
    <w:p>
      <w:pPr>
        <w:pStyle w:val="9"/>
        <w:rPr>
          <w:rFonts w:hAnsi="宋体"/>
          <w:color w:val="000000"/>
          <w:sz w:val="24"/>
          <w:szCs w:val="24"/>
        </w:rPr>
      </w:pPr>
      <w:r>
        <w:rPr>
          <w:rFonts w:hAnsi="宋体"/>
          <w:color w:val="000000"/>
          <w:sz w:val="24"/>
          <w:szCs w:val="24"/>
        </w:rPr>
        <w:t>供应商名称：（单位公章）</w:t>
      </w:r>
    </w:p>
    <w:p>
      <w:pPr>
        <w:pStyle w:val="9"/>
        <w:rPr>
          <w:rFonts w:hAnsi="宋体"/>
          <w:color w:val="000000"/>
          <w:sz w:val="24"/>
          <w:szCs w:val="24"/>
        </w:rPr>
      </w:pPr>
    </w:p>
    <w:p>
      <w:pPr>
        <w:pStyle w:val="9"/>
        <w:rPr>
          <w:rFonts w:hAnsi="宋体"/>
          <w:color w:val="000000"/>
          <w:sz w:val="24"/>
          <w:szCs w:val="24"/>
        </w:rPr>
      </w:pPr>
      <w:r>
        <w:rPr>
          <w:rFonts w:hint="eastAsia" w:hAnsi="宋体"/>
          <w:color w:val="000000"/>
          <w:sz w:val="24"/>
          <w:szCs w:val="24"/>
        </w:rPr>
        <w:t>法定代表人或</w:t>
      </w:r>
      <w:r>
        <w:rPr>
          <w:rFonts w:hAnsi="宋体"/>
          <w:color w:val="000000"/>
          <w:sz w:val="24"/>
          <w:szCs w:val="24"/>
        </w:rPr>
        <w:t>授权代表：  （签字）</w:t>
      </w:r>
    </w:p>
    <w:p>
      <w:pPr>
        <w:pStyle w:val="9"/>
        <w:rPr>
          <w:rFonts w:hAnsi="宋体"/>
          <w:color w:val="000000"/>
          <w:sz w:val="24"/>
          <w:szCs w:val="24"/>
        </w:rPr>
      </w:pPr>
    </w:p>
    <w:p>
      <w:pPr>
        <w:spacing w:line="360" w:lineRule="auto"/>
        <w:jc w:val="left"/>
        <w:rPr>
          <w:rFonts w:ascii="Arial" w:hAnsi="Arial" w:cs="Arial"/>
          <w:b/>
          <w:color w:val="000000"/>
          <w:sz w:val="24"/>
        </w:rPr>
      </w:pPr>
      <w:r>
        <w:rPr>
          <w:color w:val="000000"/>
          <w:sz w:val="24"/>
          <w:szCs w:val="24"/>
        </w:rPr>
        <w:t>日期：</w:t>
      </w:r>
    </w:p>
    <w:p>
      <w:pPr>
        <w:spacing w:line="360" w:lineRule="auto"/>
        <w:jc w:val="center"/>
        <w:rPr>
          <w:rFonts w:ascii="宋体" w:hAnsi="宋体"/>
          <w:b/>
          <w:color w:val="000000"/>
          <w:kern w:val="0"/>
          <w:sz w:val="24"/>
          <w:szCs w:val="24"/>
        </w:rPr>
      </w:pPr>
      <w:r>
        <w:rPr>
          <w:rFonts w:ascii="宋体" w:hAnsi="宋体"/>
          <w:b/>
          <w:color w:val="000000"/>
          <w:kern w:val="0"/>
          <w:sz w:val="24"/>
          <w:szCs w:val="24"/>
        </w:rPr>
        <w:t>拟派往本项目</w:t>
      </w:r>
      <w:r>
        <w:rPr>
          <w:rFonts w:hint="eastAsia" w:ascii="宋体" w:hAnsi="宋体"/>
          <w:b/>
          <w:color w:val="000000"/>
          <w:kern w:val="0"/>
          <w:sz w:val="24"/>
          <w:szCs w:val="24"/>
        </w:rPr>
        <w:t>人员情况列表</w:t>
      </w:r>
    </w:p>
    <w:p>
      <w:pPr>
        <w:pStyle w:val="5"/>
        <w:ind w:firstLine="480"/>
      </w:pPr>
    </w:p>
    <w:tbl>
      <w:tblPr>
        <w:tblStyle w:val="15"/>
        <w:tblW w:w="9310"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700"/>
        <w:gridCol w:w="852"/>
        <w:gridCol w:w="1292"/>
        <w:gridCol w:w="717"/>
        <w:gridCol w:w="1304"/>
        <w:gridCol w:w="1824"/>
        <w:gridCol w:w="1384"/>
        <w:gridCol w:w="1237"/>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81" w:hRule="atLeast"/>
          <w:jc w:val="center"/>
        </w:trPr>
        <w:tc>
          <w:tcPr>
            <w:tcW w:w="700" w:type="dxa"/>
            <w:vAlign w:val="center"/>
          </w:tcPr>
          <w:p>
            <w:pPr>
              <w:adjustRightInd w:val="0"/>
              <w:snapToGrid w:val="0"/>
              <w:jc w:val="center"/>
              <w:rPr>
                <w:rFonts w:ascii="宋体" w:hAnsi="宋体"/>
                <w:color w:val="000000"/>
              </w:rPr>
            </w:pPr>
            <w:r>
              <w:rPr>
                <w:rFonts w:hint="eastAsia" w:ascii="宋体" w:hAnsi="宋体"/>
                <w:color w:val="000000"/>
              </w:rPr>
              <w:t>序号</w:t>
            </w:r>
          </w:p>
        </w:tc>
        <w:tc>
          <w:tcPr>
            <w:tcW w:w="852" w:type="dxa"/>
            <w:vAlign w:val="center"/>
          </w:tcPr>
          <w:p>
            <w:pPr>
              <w:adjustRightInd w:val="0"/>
              <w:snapToGrid w:val="0"/>
              <w:jc w:val="center"/>
              <w:rPr>
                <w:rFonts w:ascii="宋体" w:hAnsi="宋体"/>
                <w:color w:val="000000"/>
              </w:rPr>
            </w:pPr>
            <w:r>
              <w:rPr>
                <w:rFonts w:hint="eastAsia" w:ascii="宋体" w:hAnsi="宋体"/>
                <w:color w:val="000000"/>
              </w:rPr>
              <w:t>姓名</w:t>
            </w:r>
          </w:p>
        </w:tc>
        <w:tc>
          <w:tcPr>
            <w:tcW w:w="1292" w:type="dxa"/>
            <w:vAlign w:val="center"/>
          </w:tcPr>
          <w:p>
            <w:pPr>
              <w:adjustRightInd w:val="0"/>
              <w:snapToGrid w:val="0"/>
              <w:jc w:val="center"/>
              <w:rPr>
                <w:rFonts w:ascii="宋体" w:hAnsi="宋体"/>
                <w:color w:val="000000"/>
              </w:rPr>
            </w:pPr>
            <w:r>
              <w:rPr>
                <w:rFonts w:hint="eastAsia" w:ascii="宋体" w:hAnsi="宋体"/>
                <w:color w:val="000000"/>
              </w:rPr>
              <w:t>身份证号</w:t>
            </w:r>
          </w:p>
        </w:tc>
        <w:tc>
          <w:tcPr>
            <w:tcW w:w="717" w:type="dxa"/>
            <w:vAlign w:val="center"/>
          </w:tcPr>
          <w:p>
            <w:pPr>
              <w:adjustRightInd w:val="0"/>
              <w:snapToGrid w:val="0"/>
              <w:jc w:val="center"/>
              <w:rPr>
                <w:rFonts w:ascii="宋体" w:hAnsi="宋体"/>
                <w:color w:val="000000"/>
              </w:rPr>
            </w:pPr>
            <w:r>
              <w:rPr>
                <w:rFonts w:hint="eastAsia" w:ascii="宋体" w:hAnsi="宋体"/>
                <w:color w:val="000000"/>
              </w:rPr>
              <w:t>性别</w:t>
            </w:r>
          </w:p>
        </w:tc>
        <w:tc>
          <w:tcPr>
            <w:tcW w:w="1304" w:type="dxa"/>
            <w:vAlign w:val="center"/>
          </w:tcPr>
          <w:p>
            <w:pPr>
              <w:adjustRightInd w:val="0"/>
              <w:snapToGrid w:val="0"/>
              <w:jc w:val="center"/>
              <w:rPr>
                <w:rFonts w:hint="eastAsia" w:ascii="宋体" w:hAnsi="宋体"/>
                <w:color w:val="000000"/>
              </w:rPr>
            </w:pPr>
            <w:r>
              <w:rPr>
                <w:rFonts w:hint="eastAsia" w:ascii="宋体" w:hAnsi="宋体"/>
                <w:color w:val="000000"/>
              </w:rPr>
              <w:t>从事相关工作年限</w:t>
            </w:r>
          </w:p>
        </w:tc>
        <w:tc>
          <w:tcPr>
            <w:tcW w:w="1824" w:type="dxa"/>
            <w:vAlign w:val="center"/>
          </w:tcPr>
          <w:p>
            <w:pPr>
              <w:adjustRightInd w:val="0"/>
              <w:snapToGrid w:val="0"/>
              <w:jc w:val="center"/>
              <w:rPr>
                <w:rFonts w:ascii="宋体" w:hAnsi="宋体"/>
                <w:color w:val="000000"/>
              </w:rPr>
            </w:pPr>
            <w:r>
              <w:rPr>
                <w:rFonts w:hint="eastAsia" w:ascii="宋体" w:hAnsi="宋体"/>
                <w:color w:val="000000"/>
              </w:rPr>
              <w:t>有无</w:t>
            </w:r>
            <w:r>
              <w:rPr>
                <w:rFonts w:ascii="宋体" w:hAnsi="宋体"/>
              </w:rPr>
              <w:t>专业认证</w:t>
            </w:r>
            <w:r>
              <w:rPr>
                <w:rFonts w:hint="eastAsia" w:ascii="宋体" w:hAnsi="宋体"/>
              </w:rPr>
              <w:t>或相关</w:t>
            </w:r>
            <w:r>
              <w:rPr>
                <w:rFonts w:hint="eastAsia" w:ascii="宋体" w:hAnsi="宋体"/>
                <w:color w:val="000000"/>
              </w:rPr>
              <w:t>执业资格</w:t>
            </w:r>
          </w:p>
        </w:tc>
        <w:tc>
          <w:tcPr>
            <w:tcW w:w="1384" w:type="dxa"/>
            <w:vAlign w:val="center"/>
          </w:tcPr>
          <w:p>
            <w:pPr>
              <w:adjustRightInd w:val="0"/>
              <w:snapToGrid w:val="0"/>
              <w:jc w:val="center"/>
              <w:rPr>
                <w:rFonts w:ascii="宋体" w:hAnsi="宋体"/>
                <w:color w:val="000000"/>
              </w:rPr>
            </w:pPr>
            <w:r>
              <w:rPr>
                <w:rFonts w:hint="eastAsia" w:ascii="宋体" w:hAnsi="宋体"/>
                <w:color w:val="000000"/>
              </w:rPr>
              <w:t>在本项目中承担的工作</w:t>
            </w:r>
          </w:p>
        </w:tc>
        <w:tc>
          <w:tcPr>
            <w:tcW w:w="1237" w:type="dxa"/>
            <w:vAlign w:val="center"/>
          </w:tcPr>
          <w:p>
            <w:pPr>
              <w:adjustRightInd w:val="0"/>
              <w:snapToGrid w:val="0"/>
              <w:jc w:val="center"/>
              <w:rPr>
                <w:rFonts w:ascii="宋体" w:hAnsi="宋体"/>
                <w:color w:val="000000"/>
              </w:rPr>
            </w:pPr>
            <w:r>
              <w:rPr>
                <w:rFonts w:hint="eastAsia" w:ascii="宋体" w:hAnsi="宋体"/>
                <w:color w:val="000000"/>
              </w:rPr>
              <w:t>其他需要说明情况</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jc w:val="center"/>
        </w:trPr>
        <w:tc>
          <w:tcPr>
            <w:tcW w:w="700" w:type="dxa"/>
          </w:tcPr>
          <w:p>
            <w:pPr>
              <w:pStyle w:val="7"/>
              <w:adjustRightInd w:val="0"/>
              <w:snapToGrid w:val="0"/>
              <w:rPr>
                <w:color w:val="000000"/>
                <w:szCs w:val="18"/>
              </w:rPr>
            </w:pPr>
          </w:p>
        </w:tc>
        <w:tc>
          <w:tcPr>
            <w:tcW w:w="852" w:type="dxa"/>
          </w:tcPr>
          <w:p>
            <w:pPr>
              <w:pStyle w:val="7"/>
              <w:adjustRightInd w:val="0"/>
              <w:snapToGrid w:val="0"/>
              <w:rPr>
                <w:color w:val="000000"/>
                <w:szCs w:val="18"/>
              </w:rPr>
            </w:pPr>
          </w:p>
        </w:tc>
        <w:tc>
          <w:tcPr>
            <w:tcW w:w="1292" w:type="dxa"/>
            <w:vAlign w:val="center"/>
          </w:tcPr>
          <w:p>
            <w:pPr>
              <w:pStyle w:val="7"/>
              <w:adjustRightInd w:val="0"/>
              <w:snapToGrid w:val="0"/>
              <w:jc w:val="center"/>
              <w:rPr>
                <w:color w:val="000000"/>
                <w:szCs w:val="18"/>
              </w:rPr>
            </w:pPr>
          </w:p>
        </w:tc>
        <w:tc>
          <w:tcPr>
            <w:tcW w:w="717" w:type="dxa"/>
          </w:tcPr>
          <w:p>
            <w:pPr>
              <w:pStyle w:val="7"/>
              <w:adjustRightInd w:val="0"/>
              <w:snapToGrid w:val="0"/>
              <w:rPr>
                <w:color w:val="000000"/>
                <w:szCs w:val="18"/>
              </w:rPr>
            </w:pPr>
          </w:p>
        </w:tc>
        <w:tc>
          <w:tcPr>
            <w:tcW w:w="1304" w:type="dxa"/>
          </w:tcPr>
          <w:p>
            <w:pPr>
              <w:pStyle w:val="7"/>
              <w:adjustRightInd w:val="0"/>
              <w:snapToGrid w:val="0"/>
              <w:rPr>
                <w:color w:val="000000"/>
                <w:szCs w:val="18"/>
              </w:rPr>
            </w:pPr>
          </w:p>
        </w:tc>
        <w:tc>
          <w:tcPr>
            <w:tcW w:w="1824" w:type="dxa"/>
          </w:tcPr>
          <w:p>
            <w:pPr>
              <w:pStyle w:val="7"/>
              <w:adjustRightInd w:val="0"/>
              <w:snapToGrid w:val="0"/>
              <w:rPr>
                <w:color w:val="000000"/>
                <w:szCs w:val="18"/>
              </w:rPr>
            </w:pPr>
          </w:p>
        </w:tc>
        <w:tc>
          <w:tcPr>
            <w:tcW w:w="1384" w:type="dxa"/>
          </w:tcPr>
          <w:p>
            <w:pPr>
              <w:pStyle w:val="7"/>
              <w:adjustRightInd w:val="0"/>
              <w:snapToGrid w:val="0"/>
              <w:rPr>
                <w:color w:val="000000"/>
                <w:szCs w:val="18"/>
              </w:rPr>
            </w:pPr>
          </w:p>
        </w:tc>
        <w:tc>
          <w:tcPr>
            <w:tcW w:w="1237" w:type="dxa"/>
            <w:vAlign w:val="center"/>
          </w:tcPr>
          <w:p>
            <w:pPr>
              <w:pStyle w:val="7"/>
              <w:adjustRightInd w:val="0"/>
              <w:snapToGrid w:val="0"/>
              <w:jc w:val="center"/>
              <w:rPr>
                <w:color w:val="000000"/>
                <w:szCs w:val="18"/>
              </w:rPr>
            </w:pPr>
          </w:p>
        </w:tc>
      </w:tr>
    </w:tbl>
    <w:p>
      <w:pPr>
        <w:spacing w:line="360" w:lineRule="auto"/>
        <w:jc w:val="center"/>
        <w:rPr>
          <w:rFonts w:ascii="宋体" w:hAnsi="宋体"/>
          <w:b/>
          <w:color w:val="000000"/>
          <w:kern w:val="0"/>
          <w:sz w:val="24"/>
          <w:szCs w:val="24"/>
        </w:rPr>
      </w:pPr>
    </w:p>
    <w:p>
      <w:pPr>
        <w:rPr>
          <w:rFonts w:ascii="宋体" w:hAnsi="宋体"/>
        </w:rPr>
      </w:pPr>
      <w:r>
        <w:rPr>
          <w:rFonts w:hint="eastAsia" w:ascii="宋体" w:hAnsi="宋体"/>
        </w:rPr>
        <w:t>注：相关</w:t>
      </w:r>
      <w:r>
        <w:rPr>
          <w:rFonts w:hint="eastAsia" w:ascii="宋体" w:hAnsi="宋体"/>
          <w:lang w:val="en-US" w:eastAsia="zh-CN"/>
        </w:rPr>
        <w:t>技术</w:t>
      </w:r>
      <w:r>
        <w:rPr>
          <w:rFonts w:hint="eastAsia" w:ascii="宋体" w:hAnsi="宋体"/>
        </w:rPr>
        <w:t>人员若具有技术专业</w:t>
      </w:r>
      <w:r>
        <w:rPr>
          <w:rFonts w:ascii="宋体" w:hAnsi="宋体"/>
        </w:rPr>
        <w:t>证书</w:t>
      </w:r>
      <w:r>
        <w:rPr>
          <w:rFonts w:hint="eastAsia" w:ascii="宋体" w:hAnsi="宋体"/>
        </w:rPr>
        <w:t>，</w:t>
      </w:r>
      <w:r>
        <w:rPr>
          <w:rFonts w:ascii="宋体" w:hAnsi="宋体"/>
        </w:rPr>
        <w:t>请在专业认证项下注明，并提供相关认证证书复印件</w:t>
      </w:r>
      <w:r>
        <w:rPr>
          <w:rFonts w:hint="eastAsia" w:ascii="宋体" w:hAnsi="宋体"/>
        </w:rPr>
        <w:t>。</w:t>
      </w:r>
    </w:p>
    <w:p>
      <w:pPr>
        <w:spacing w:line="360" w:lineRule="auto"/>
        <w:jc w:val="left"/>
        <w:rPr>
          <w:rFonts w:ascii="Arial" w:hAnsi="Arial" w:cs="Arial"/>
          <w:b/>
          <w:color w:val="000000"/>
          <w:sz w:val="24"/>
        </w:rPr>
      </w:pPr>
    </w:p>
    <w:p>
      <w:pPr>
        <w:pStyle w:val="9"/>
        <w:rPr>
          <w:rFonts w:hAnsi="宋体"/>
          <w:color w:val="000000"/>
          <w:sz w:val="24"/>
          <w:szCs w:val="24"/>
        </w:rPr>
      </w:pPr>
      <w:r>
        <w:rPr>
          <w:rFonts w:hAnsi="宋体"/>
          <w:color w:val="000000"/>
          <w:sz w:val="24"/>
          <w:szCs w:val="24"/>
        </w:rPr>
        <w:t>供应商名称：（单位公章）</w:t>
      </w:r>
    </w:p>
    <w:p>
      <w:pPr>
        <w:pStyle w:val="9"/>
        <w:rPr>
          <w:rFonts w:hAnsi="宋体"/>
          <w:color w:val="000000"/>
          <w:sz w:val="24"/>
          <w:szCs w:val="24"/>
        </w:rPr>
      </w:pPr>
    </w:p>
    <w:p>
      <w:pPr>
        <w:pStyle w:val="9"/>
        <w:rPr>
          <w:rFonts w:hAnsi="宋体"/>
          <w:color w:val="000000"/>
          <w:sz w:val="24"/>
          <w:szCs w:val="24"/>
        </w:rPr>
      </w:pPr>
      <w:r>
        <w:rPr>
          <w:rFonts w:hint="eastAsia" w:hAnsi="宋体"/>
          <w:color w:val="000000"/>
          <w:sz w:val="24"/>
          <w:szCs w:val="24"/>
        </w:rPr>
        <w:t>法定代表人或</w:t>
      </w:r>
      <w:r>
        <w:rPr>
          <w:rFonts w:hAnsi="宋体"/>
          <w:color w:val="000000"/>
          <w:sz w:val="24"/>
          <w:szCs w:val="24"/>
        </w:rPr>
        <w:t>授权代表：  （签字）</w:t>
      </w:r>
    </w:p>
    <w:p>
      <w:pPr>
        <w:pStyle w:val="9"/>
        <w:rPr>
          <w:rFonts w:hAnsi="宋体"/>
          <w:color w:val="000000"/>
          <w:sz w:val="24"/>
          <w:szCs w:val="24"/>
        </w:rPr>
      </w:pPr>
    </w:p>
    <w:p>
      <w:pPr>
        <w:pStyle w:val="9"/>
        <w:rPr>
          <w:rFonts w:hAnsi="宋体"/>
          <w:b/>
          <w:color w:val="000000"/>
          <w:szCs w:val="21"/>
        </w:rPr>
      </w:pPr>
      <w:r>
        <w:rPr>
          <w:color w:val="000000"/>
          <w:sz w:val="24"/>
          <w:szCs w:val="24"/>
        </w:rPr>
        <w:t>日期：</w:t>
      </w: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hint="eastAsia" w:asciiTheme="minorEastAsia" w:hAnsiTheme="minorEastAsia" w:cstheme="minorEastAsia"/>
          <w:b/>
          <w:sz w:val="24"/>
          <w:szCs w:val="24"/>
          <w:lang w:val="en-US" w:eastAsia="zh-CN"/>
        </w:rPr>
      </w:pPr>
    </w:p>
    <w:p>
      <w:pPr>
        <w:pStyle w:val="5"/>
        <w:ind w:left="0" w:leftChars="0" w:firstLine="0" w:firstLineChars="0"/>
        <w:rPr>
          <w:rFonts w:asciiTheme="minorEastAsia" w:hAnsiTheme="minorEastAsia" w:cstheme="minorEastAsia"/>
          <w:b/>
          <w:sz w:val="24"/>
          <w:szCs w:val="24"/>
        </w:rPr>
      </w:pPr>
      <w:r>
        <w:rPr>
          <w:rFonts w:hint="eastAsia" w:asciiTheme="minorEastAsia" w:hAnsiTheme="minorEastAsia" w:cstheme="minorEastAsia"/>
          <w:b/>
          <w:sz w:val="24"/>
          <w:szCs w:val="24"/>
          <w:lang w:val="en-US" w:eastAsia="zh-CN"/>
        </w:rPr>
        <w:t xml:space="preserve">附件11               </w:t>
      </w:r>
      <w:r>
        <w:rPr>
          <w:rFonts w:hint="eastAsia" w:asciiTheme="minorEastAsia" w:hAnsiTheme="minorEastAsia" w:cstheme="minorEastAsia"/>
          <w:b/>
          <w:sz w:val="24"/>
          <w:szCs w:val="24"/>
        </w:rPr>
        <w:t>履约保证金保函（格式）（中标后开具）</w:t>
      </w:r>
    </w:p>
    <w:p>
      <w:pPr>
        <w:pStyle w:val="9"/>
        <w:spacing w:before="120" w:line="360" w:lineRule="auto"/>
        <w:jc w:val="center"/>
        <w:rPr>
          <w:rFonts w:asciiTheme="minorEastAsia" w:hAnsiTheme="minorEastAsia" w:eastAsiaTheme="minorEastAsia" w:cstheme="minorEastAsia"/>
          <w:sz w:val="24"/>
          <w:szCs w:val="24"/>
          <w:u w:val="single"/>
        </w:rPr>
      </w:pPr>
    </w:p>
    <w:p>
      <w:pPr>
        <w:pStyle w:val="9"/>
        <w:spacing w:before="120" w:line="360" w:lineRule="auto"/>
        <w:jc w:val="center"/>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号合同履约保函</w:t>
      </w:r>
    </w:p>
    <w:p>
      <w:pPr>
        <w:pStyle w:val="9"/>
        <w:spacing w:line="520" w:lineRule="exact"/>
        <w:rPr>
          <w:rFonts w:asciiTheme="minorEastAsia" w:hAnsiTheme="minorEastAsia" w:eastAsiaTheme="minorEastAsia" w:cstheme="minorEastAsia"/>
          <w:sz w:val="24"/>
          <w:szCs w:val="24"/>
        </w:rPr>
      </w:pPr>
    </w:p>
    <w:p>
      <w:pPr>
        <w:pStyle w:val="9"/>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致: (采购人名称)</w:t>
      </w:r>
    </w:p>
    <w:p>
      <w:pPr>
        <w:pStyle w:val="9"/>
        <w:spacing w:before="120" w:line="360" w:lineRule="auto"/>
        <w:ind w:firstLine="480" w:firstLineChars="200"/>
        <w:rPr>
          <w:rFonts w:asciiTheme="minorEastAsia" w:hAnsiTheme="minorEastAsia" w:eastAsiaTheme="minorEastAsia" w:cstheme="minorEastAsia"/>
          <w:sz w:val="24"/>
          <w:szCs w:val="24"/>
        </w:rPr>
      </w:pP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本保函作为贵方与(中标人名称)(以下简称中标人)于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年</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月</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 xml:space="preserve">日就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项目(以下简称项目)项下提供(货物名称)(以下简称货物)签订的(合同号)号合同的履约保函。</w:t>
      </w: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(出具保函的银行名称)(以下简称银行)无条件地、不可撤销地具结保证本行、其继承人和受让人无追索地向贵方以(货币名称)支付总额不超过(货币数量),即相当于合同价格的</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rPr>
        <w:t>%,并以此约定如下:</w:t>
      </w:r>
    </w:p>
    <w:p>
      <w:pPr>
        <w:pStyle w:val="9"/>
        <w:spacing w:before="120" w:line="360" w:lineRule="auto"/>
        <w:ind w:firstLine="480" w:firstLineChars="200"/>
        <w:rPr>
          <w:rFonts w:asciiTheme="minorEastAsia" w:hAnsiTheme="minorEastAsia" w:eastAsiaTheme="minorEastAsia" w:cstheme="minorEastAsia"/>
          <w:sz w:val="24"/>
          <w:szCs w:val="24"/>
        </w:rPr>
      </w:pP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只要贵方确定中标人未能忠实地履行所有合同文件的规定和双方此后一致同意的修改、补充和变动,包括更改和/或者修补贵方认为有缺陷的货物(以下简称违约),无论中标人有任何反对,本行将凭贵方关于中标人违约说明的书面通知,立即按贵方提出的累计总额不超过上述金额的款项和按贵方通知规定的方式付给贵方。</w:t>
      </w:r>
    </w:p>
    <w:p>
      <w:pPr>
        <w:pStyle w:val="9"/>
        <w:spacing w:before="120" w:line="360" w:lineRule="auto"/>
        <w:ind w:firstLine="480" w:firstLineChars="200"/>
        <w:rPr>
          <w:rFonts w:asciiTheme="minorEastAsia" w:hAnsiTheme="minorEastAsia" w:eastAsiaTheme="minorEastAsia" w:cstheme="minorEastAsia"/>
          <w:sz w:val="24"/>
          <w:szCs w:val="24"/>
        </w:rPr>
      </w:pP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2.本保函项下的任何支付应当为免税和净值。对于现有或者将来的税收、关税、收费、费用扣减或者预提税款，不论这些款项是何种性质和由谁征收，都不应当从本保函项下的支付中扣除。</w:t>
      </w:r>
    </w:p>
    <w:p>
      <w:pPr>
        <w:pStyle w:val="9"/>
        <w:spacing w:before="120" w:line="360" w:lineRule="auto"/>
        <w:ind w:firstLine="480" w:firstLineChars="200"/>
        <w:rPr>
          <w:rFonts w:asciiTheme="minorEastAsia" w:hAnsiTheme="minorEastAsia" w:eastAsiaTheme="minorEastAsia" w:cstheme="minorEastAsia"/>
          <w:sz w:val="24"/>
          <w:szCs w:val="24"/>
        </w:rPr>
      </w:pP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3.本保函的条款构成本行无条件的、不可撤销的直接责任。对即将履行的合同条款的任何变更、贵方在时间上的宽限、或者由贵方采取的如果没有本款可能免除本行责任的任何其他行为，均不能解除或者免除本行在本保函项下的责任。</w:t>
      </w:r>
    </w:p>
    <w:p>
      <w:pPr>
        <w:pStyle w:val="9"/>
        <w:spacing w:before="120" w:line="360" w:lineRule="auto"/>
        <w:ind w:firstLine="480" w:firstLineChars="200"/>
        <w:rPr>
          <w:rFonts w:asciiTheme="minorEastAsia" w:hAnsiTheme="minorEastAsia" w:eastAsiaTheme="minorEastAsia" w:cstheme="minorEastAsia"/>
          <w:sz w:val="24"/>
          <w:szCs w:val="24"/>
        </w:rPr>
      </w:pP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4.本保函在本合同规定的保证期期满前完全有效。</w:t>
      </w:r>
    </w:p>
    <w:p>
      <w:pPr>
        <w:pStyle w:val="9"/>
        <w:spacing w:before="120" w:line="360" w:lineRule="auto"/>
        <w:rPr>
          <w:rFonts w:asciiTheme="minorEastAsia" w:hAnsiTheme="minorEastAsia" w:eastAsiaTheme="minorEastAsia" w:cstheme="minorEastAsia"/>
          <w:sz w:val="24"/>
          <w:szCs w:val="24"/>
        </w:rPr>
      </w:pPr>
    </w:p>
    <w:p>
      <w:pPr>
        <w:pStyle w:val="9"/>
        <w:spacing w:before="120" w:line="360" w:lineRule="auto"/>
        <w:ind w:firstLine="480" w:firstLineChars="2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谨启！</w:t>
      </w:r>
    </w:p>
    <w:p>
      <w:pPr>
        <w:pStyle w:val="9"/>
        <w:spacing w:before="120" w:line="360" w:lineRule="auto"/>
        <w:rPr>
          <w:rFonts w:asciiTheme="minorEastAsia" w:hAnsiTheme="minorEastAsia" w:eastAsiaTheme="minorEastAsia" w:cstheme="minorEastAsia"/>
          <w:sz w:val="24"/>
          <w:szCs w:val="24"/>
        </w:rPr>
      </w:pPr>
    </w:p>
    <w:p>
      <w:pPr>
        <w:pStyle w:val="9"/>
        <w:spacing w:before="120" w:line="360" w:lineRule="auto"/>
        <w:ind w:firstLine="960" w:firstLineChars="4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出具保函银行名称：</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p>
    <w:p>
      <w:pPr>
        <w:pStyle w:val="9"/>
        <w:spacing w:before="120" w:line="360" w:lineRule="auto"/>
        <w:ind w:firstLine="1080" w:firstLineChars="45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ab/>
      </w:r>
    </w:p>
    <w:p>
      <w:pPr>
        <w:pStyle w:val="9"/>
        <w:spacing w:before="120" w:line="360" w:lineRule="auto"/>
        <w:rPr>
          <w:rFonts w:asciiTheme="minorEastAsia" w:hAnsiTheme="minorEastAsia" w:eastAsiaTheme="minorEastAsia" w:cstheme="minorEastAsia"/>
          <w:sz w:val="24"/>
          <w:szCs w:val="24"/>
        </w:rPr>
      </w:pPr>
    </w:p>
    <w:p>
      <w:pPr>
        <w:pStyle w:val="9"/>
        <w:spacing w:before="120" w:line="360" w:lineRule="auto"/>
        <w:ind w:firstLine="960" w:firstLineChars="4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签字人姓名和职务：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p>
    <w:p>
      <w:pPr>
        <w:pStyle w:val="9"/>
        <w:spacing w:before="120" w:line="360" w:lineRule="auto"/>
        <w:ind w:firstLine="960" w:firstLineChars="4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ab/>
      </w:r>
    </w:p>
    <w:p>
      <w:pPr>
        <w:pStyle w:val="9"/>
        <w:spacing w:before="120" w:line="360" w:lineRule="auto"/>
        <w:rPr>
          <w:rFonts w:asciiTheme="minorEastAsia" w:hAnsiTheme="minorEastAsia" w:eastAsiaTheme="minorEastAsia" w:cstheme="minorEastAsia"/>
          <w:sz w:val="24"/>
          <w:szCs w:val="24"/>
        </w:rPr>
      </w:pPr>
    </w:p>
    <w:p>
      <w:pPr>
        <w:pStyle w:val="9"/>
        <w:spacing w:before="120" w:line="360" w:lineRule="auto"/>
        <w:ind w:firstLine="960" w:firstLineChars="4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签字人签名：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p>
    <w:p>
      <w:pPr>
        <w:pStyle w:val="9"/>
        <w:spacing w:before="120" w:line="360" w:lineRule="auto"/>
        <w:ind w:firstLine="960" w:firstLineChars="4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ab/>
      </w:r>
      <w:r>
        <w:rPr>
          <w:rFonts w:hint="eastAsia" w:asciiTheme="minorEastAsia" w:hAnsiTheme="minorEastAsia" w:eastAsiaTheme="minorEastAsia" w:cstheme="minorEastAsia"/>
          <w:sz w:val="24"/>
          <w:szCs w:val="24"/>
        </w:rPr>
        <w:t xml:space="preserve">                        </w:t>
      </w:r>
      <w:r>
        <w:rPr>
          <w:rFonts w:hint="eastAsia" w:asciiTheme="minorEastAsia" w:hAnsiTheme="minorEastAsia" w:eastAsiaTheme="minorEastAsia" w:cstheme="minorEastAsia"/>
          <w:sz w:val="24"/>
          <w:szCs w:val="24"/>
        </w:rPr>
        <w:tab/>
      </w:r>
    </w:p>
    <w:p>
      <w:pPr>
        <w:pStyle w:val="9"/>
        <w:spacing w:before="120" w:line="360" w:lineRule="auto"/>
        <w:rPr>
          <w:rFonts w:asciiTheme="minorEastAsia" w:hAnsiTheme="minorEastAsia" w:eastAsiaTheme="minorEastAsia" w:cstheme="minorEastAsia"/>
          <w:sz w:val="24"/>
          <w:szCs w:val="24"/>
        </w:rPr>
      </w:pPr>
    </w:p>
    <w:p>
      <w:pPr>
        <w:pStyle w:val="9"/>
        <w:spacing w:before="120" w:line="360" w:lineRule="auto"/>
        <w:ind w:firstLine="960" w:firstLineChars="400"/>
        <w:rPr>
          <w:rFonts w:asciiTheme="minorEastAsia" w:hAnsiTheme="minorEastAsia" w:eastAsiaTheme="minorEastAsia" w:cstheme="minorEastAsia"/>
          <w:sz w:val="24"/>
          <w:szCs w:val="24"/>
          <w:u w:val="single"/>
        </w:rPr>
      </w:pPr>
      <w:r>
        <w:rPr>
          <w:rFonts w:hint="eastAsia" w:asciiTheme="minorEastAsia" w:hAnsiTheme="minorEastAsia" w:eastAsiaTheme="minorEastAsia" w:cstheme="minorEastAsia"/>
          <w:sz w:val="24"/>
          <w:szCs w:val="24"/>
        </w:rPr>
        <w:t xml:space="preserve">公章： </w:t>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r>
        <w:rPr>
          <w:rFonts w:hint="eastAsia" w:asciiTheme="minorEastAsia" w:hAnsiTheme="minorEastAsia" w:eastAsiaTheme="minorEastAsia" w:cstheme="minorEastAsia"/>
          <w:sz w:val="24"/>
          <w:szCs w:val="24"/>
          <w:u w:val="single"/>
        </w:rPr>
        <w:t xml:space="preserve">                                   </w:t>
      </w:r>
      <w:r>
        <w:rPr>
          <w:rFonts w:hint="eastAsia" w:asciiTheme="minorEastAsia" w:hAnsiTheme="minorEastAsia" w:eastAsiaTheme="minorEastAsia" w:cstheme="minorEastAsia"/>
          <w:sz w:val="24"/>
          <w:szCs w:val="24"/>
          <w:u w:val="single"/>
        </w:rPr>
        <w:tab/>
      </w:r>
    </w:p>
    <w:p>
      <w:pPr>
        <w:pStyle w:val="9"/>
        <w:spacing w:before="120" w:line="360" w:lineRule="auto"/>
        <w:ind w:firstLine="960" w:firstLineChars="400"/>
        <w:rPr>
          <w:rFonts w:asciiTheme="minorEastAsia" w:hAnsiTheme="minorEastAsia" w:eastAsiaTheme="minorEastAsia" w:cstheme="minorEastAsia"/>
          <w:sz w:val="24"/>
          <w:szCs w:val="24"/>
          <w:u w:val="single"/>
        </w:rPr>
      </w:pPr>
    </w:p>
    <w:p>
      <w:pPr>
        <w:pStyle w:val="9"/>
        <w:spacing w:before="120" w:line="360" w:lineRule="auto"/>
        <w:ind w:firstLine="960" w:firstLineChars="400"/>
        <w:rPr>
          <w:rFonts w:asciiTheme="minorEastAsia" w:hAnsiTheme="minorEastAsia" w:eastAsiaTheme="minorEastAsia" w:cstheme="minorEastAsia"/>
          <w:sz w:val="24"/>
          <w:szCs w:val="24"/>
          <w:u w:val="single"/>
        </w:rPr>
      </w:pPr>
    </w:p>
    <w:p>
      <w:pPr>
        <w:spacing w:before="120" w:line="360" w:lineRule="auto"/>
        <w:outlineLvl w:val="2"/>
        <w:rPr>
          <w:rFonts w:asciiTheme="minorEastAsia" w:hAnsiTheme="minorEastAsia"/>
          <w:b/>
          <w:sz w:val="24"/>
        </w:rPr>
      </w:pPr>
      <w:r>
        <w:rPr>
          <w:rFonts w:hint="eastAsia" w:asciiTheme="minorEastAsia" w:hAnsiTheme="minorEastAsia" w:cstheme="minorEastAsia"/>
          <w:sz w:val="24"/>
          <w:szCs w:val="24"/>
          <w:u w:val="single"/>
        </w:rPr>
        <w:br w:type="page"/>
      </w:r>
      <w:bookmarkStart w:id="242" w:name="_Toc332805609"/>
      <w:bookmarkStart w:id="243" w:name="_Toc332805164"/>
      <w:r>
        <w:rPr>
          <w:rFonts w:hint="eastAsia" w:asciiTheme="minorEastAsia" w:hAnsiTheme="minorEastAsia"/>
          <w:b/>
          <w:sz w:val="24"/>
        </w:rPr>
        <w:t>附件</w:t>
      </w:r>
      <w:r>
        <w:rPr>
          <w:rFonts w:hint="eastAsia" w:asciiTheme="minorEastAsia" w:hAnsiTheme="minorEastAsia"/>
          <w:b/>
          <w:sz w:val="24"/>
          <w:lang w:val="en-US" w:eastAsia="zh-CN"/>
        </w:rPr>
        <w:t>12</w:t>
      </w:r>
      <w:r>
        <w:rPr>
          <w:rFonts w:hint="eastAsia" w:asciiTheme="minorEastAsia" w:hAnsiTheme="minorEastAsia"/>
          <w:b/>
          <w:sz w:val="24"/>
        </w:rPr>
        <w:t xml:space="preserve">                        中标服务费承诺书</w:t>
      </w:r>
    </w:p>
    <w:p>
      <w:pPr>
        <w:spacing w:before="120" w:line="360" w:lineRule="auto"/>
        <w:jc w:val="center"/>
        <w:rPr>
          <w:rFonts w:asciiTheme="minorEastAsia" w:hAnsiTheme="minorEastAsia"/>
          <w:b/>
          <w:sz w:val="24"/>
        </w:rPr>
      </w:pPr>
    </w:p>
    <w:p>
      <w:pPr>
        <w:spacing w:before="120" w:line="360" w:lineRule="auto"/>
        <w:rPr>
          <w:rFonts w:asciiTheme="minorEastAsia" w:hAnsiTheme="minorEastAsia"/>
          <w:sz w:val="24"/>
        </w:rPr>
      </w:pPr>
      <w:r>
        <w:rPr>
          <w:rFonts w:hint="eastAsia" w:asciiTheme="minorEastAsia" w:hAnsiTheme="minorEastAsia"/>
          <w:sz w:val="24"/>
        </w:rPr>
        <w:t>致:北京国际贸易有限公司</w:t>
      </w:r>
    </w:p>
    <w:p>
      <w:pPr>
        <w:spacing w:before="120" w:line="360" w:lineRule="auto"/>
        <w:rPr>
          <w:rFonts w:asciiTheme="minorEastAsia" w:hAnsiTheme="minorEastAsia"/>
          <w:sz w:val="24"/>
        </w:rPr>
      </w:pPr>
    </w:p>
    <w:p>
      <w:pPr>
        <w:spacing w:before="120" w:line="360" w:lineRule="auto"/>
        <w:rPr>
          <w:rFonts w:asciiTheme="minorEastAsia" w:hAnsiTheme="minorEastAsia"/>
          <w:sz w:val="24"/>
        </w:rPr>
      </w:pPr>
      <w:r>
        <w:rPr>
          <w:rFonts w:hint="eastAsia" w:asciiTheme="minorEastAsia" w:hAnsiTheme="minorEastAsia"/>
          <w:sz w:val="24"/>
        </w:rPr>
        <w:tab/>
      </w:r>
      <w:r>
        <w:rPr>
          <w:rFonts w:hint="eastAsia" w:asciiTheme="minorEastAsia" w:hAnsiTheme="minorEastAsia"/>
          <w:sz w:val="24"/>
        </w:rPr>
        <w:t xml:space="preserve"> 我们在贵公司组织的</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rPr>
        <w:t>项目（</w:t>
      </w:r>
      <w:r>
        <w:rPr>
          <w:rFonts w:hint="eastAsia" w:asciiTheme="minorEastAsia" w:hAnsiTheme="minorEastAsia"/>
          <w:sz w:val="24"/>
          <w:lang w:eastAsia="zh-CN"/>
        </w:rPr>
        <w:t>项目编号</w:t>
      </w:r>
      <w:r>
        <w:rPr>
          <w:rFonts w:hint="eastAsia" w:asciiTheme="minorEastAsia" w:hAnsiTheme="minorEastAsia"/>
          <w:sz w:val="24"/>
        </w:rPr>
        <w:t>：</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rPr>
        <w:t>）采购中若中标，我们保证按招标文件的规定，向贵公司一次性支付应当交纳的中标服务费用。</w:t>
      </w:r>
    </w:p>
    <w:p>
      <w:pPr>
        <w:spacing w:before="120" w:line="360" w:lineRule="auto"/>
        <w:ind w:firstLine="480" w:firstLineChars="200"/>
        <w:rPr>
          <w:rFonts w:asciiTheme="minorEastAsia" w:hAnsiTheme="minorEastAsia"/>
          <w:sz w:val="24"/>
        </w:rPr>
      </w:pPr>
      <w:r>
        <w:rPr>
          <w:rFonts w:hint="eastAsia" w:asciiTheme="minorEastAsia" w:hAnsiTheme="minorEastAsia"/>
          <w:sz w:val="24"/>
        </w:rPr>
        <w:t>收费标准依据国家计委印发的计价格[2002]1980号关于《招标代理机构服务费管理暂行办法》的通知、发改办价格[2003]857号令及发改价格[2011]534号令。</w:t>
      </w:r>
    </w:p>
    <w:p>
      <w:pPr>
        <w:spacing w:before="120" w:line="360" w:lineRule="auto"/>
        <w:rPr>
          <w:rFonts w:asciiTheme="minorEastAsia" w:hAnsiTheme="minorEastAsia"/>
          <w:sz w:val="24"/>
        </w:rPr>
      </w:pPr>
    </w:p>
    <w:p>
      <w:pPr>
        <w:spacing w:before="120" w:line="360" w:lineRule="auto"/>
        <w:rPr>
          <w:rFonts w:asciiTheme="minorEastAsia" w:hAnsiTheme="minorEastAsia"/>
          <w:sz w:val="24"/>
        </w:rPr>
      </w:pPr>
      <w:r>
        <w:rPr>
          <w:rFonts w:hint="eastAsia" w:asciiTheme="minorEastAsia" w:hAnsiTheme="minorEastAsia"/>
          <w:sz w:val="24"/>
        </w:rPr>
        <w:tab/>
      </w:r>
      <w:r>
        <w:rPr>
          <w:rFonts w:hint="eastAsia" w:asciiTheme="minorEastAsia" w:hAnsiTheme="minorEastAsia"/>
          <w:sz w:val="24"/>
        </w:rPr>
        <w:tab/>
      </w:r>
      <w:r>
        <w:rPr>
          <w:rFonts w:hint="eastAsia" w:asciiTheme="minorEastAsia" w:hAnsiTheme="minorEastAsia"/>
          <w:sz w:val="24"/>
        </w:rPr>
        <w:t>特此承诺！</w:t>
      </w:r>
    </w:p>
    <w:p>
      <w:pPr>
        <w:spacing w:before="120" w:line="360" w:lineRule="auto"/>
        <w:rPr>
          <w:rFonts w:asciiTheme="minorEastAsia" w:hAnsiTheme="minorEastAsia"/>
          <w:sz w:val="24"/>
        </w:rPr>
      </w:pPr>
    </w:p>
    <w:p>
      <w:pPr>
        <w:spacing w:before="120" w:line="360" w:lineRule="auto"/>
        <w:rPr>
          <w:rFonts w:asciiTheme="minorEastAsia" w:hAnsiTheme="minorEastAsia"/>
          <w:sz w:val="24"/>
        </w:rPr>
      </w:pPr>
    </w:p>
    <w:p>
      <w:pPr>
        <w:spacing w:before="120" w:line="360" w:lineRule="auto"/>
        <w:ind w:firstLine="600" w:firstLineChars="250"/>
        <w:rPr>
          <w:rFonts w:asciiTheme="minorEastAsia" w:hAnsiTheme="minorEastAsia"/>
          <w:sz w:val="24"/>
        </w:rPr>
      </w:pPr>
      <w:r>
        <w:rPr>
          <w:rFonts w:hint="eastAsia" w:asciiTheme="minorEastAsia" w:hAnsiTheme="minorEastAsia"/>
          <w:sz w:val="24"/>
        </w:rPr>
        <w:t>承诺方名称：</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spacing w:before="120" w:line="360" w:lineRule="auto"/>
        <w:rPr>
          <w:rFonts w:asciiTheme="minorEastAsia" w:hAnsiTheme="minorEastAsia"/>
          <w:sz w:val="24"/>
        </w:rPr>
      </w:pPr>
      <w:r>
        <w:rPr>
          <w:rFonts w:hint="eastAsia" w:asciiTheme="minorEastAsia" w:hAnsiTheme="minorEastAsia"/>
          <w:sz w:val="24"/>
        </w:rPr>
        <w:tab/>
      </w:r>
    </w:p>
    <w:p>
      <w:pPr>
        <w:spacing w:before="120" w:line="360" w:lineRule="auto"/>
        <w:ind w:firstLine="600" w:firstLineChars="250"/>
        <w:rPr>
          <w:rFonts w:asciiTheme="minorEastAsia" w:hAnsiTheme="minorEastAsia"/>
          <w:sz w:val="24"/>
        </w:rPr>
      </w:pPr>
      <w:r>
        <w:rPr>
          <w:rFonts w:hint="eastAsia" w:asciiTheme="minorEastAsia" w:hAnsiTheme="minorEastAsia"/>
          <w:sz w:val="24"/>
        </w:rPr>
        <w:t>承诺方公章：</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spacing w:before="120" w:line="360" w:lineRule="auto"/>
        <w:ind w:firstLine="600" w:firstLineChars="250"/>
        <w:rPr>
          <w:rFonts w:asciiTheme="minorEastAsia" w:hAnsiTheme="minorEastAsia"/>
          <w:sz w:val="24"/>
        </w:rPr>
      </w:pPr>
    </w:p>
    <w:p>
      <w:pPr>
        <w:spacing w:before="120" w:line="360" w:lineRule="auto"/>
        <w:ind w:firstLine="600" w:firstLineChars="250"/>
        <w:rPr>
          <w:rFonts w:asciiTheme="minorEastAsia" w:hAnsiTheme="minorEastAsia"/>
          <w:sz w:val="24"/>
        </w:rPr>
      </w:pPr>
      <w:r>
        <w:rPr>
          <w:rFonts w:hint="eastAsia" w:asciiTheme="minorEastAsia" w:hAnsiTheme="minorEastAsia"/>
          <w:sz w:val="24"/>
        </w:rPr>
        <w:t>承诺方授权代表签字：</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spacing w:before="120" w:line="360" w:lineRule="auto"/>
        <w:ind w:firstLine="600" w:firstLineChars="250"/>
        <w:rPr>
          <w:rFonts w:asciiTheme="minorEastAsia" w:hAnsiTheme="minorEastAsia"/>
          <w:sz w:val="24"/>
        </w:rPr>
      </w:pPr>
    </w:p>
    <w:p>
      <w:pPr>
        <w:spacing w:before="120" w:line="360" w:lineRule="auto"/>
        <w:ind w:firstLine="600" w:firstLineChars="250"/>
        <w:rPr>
          <w:rFonts w:asciiTheme="minorEastAsia" w:hAnsiTheme="minorEastAsia"/>
          <w:sz w:val="24"/>
        </w:rPr>
      </w:pPr>
      <w:r>
        <w:rPr>
          <w:rFonts w:hint="eastAsia" w:asciiTheme="minorEastAsia" w:hAnsiTheme="minorEastAsia"/>
          <w:sz w:val="24"/>
        </w:rPr>
        <w:t>地址：</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spacing w:before="120" w:line="360" w:lineRule="auto"/>
        <w:ind w:firstLine="600" w:firstLineChars="250"/>
        <w:rPr>
          <w:rFonts w:asciiTheme="minorEastAsia" w:hAnsiTheme="minorEastAsia"/>
          <w:sz w:val="24"/>
        </w:rPr>
      </w:pPr>
      <w:r>
        <w:rPr>
          <w:rFonts w:hint="eastAsia" w:asciiTheme="minorEastAsia" w:hAnsiTheme="minorEastAsia"/>
          <w:sz w:val="24"/>
        </w:rPr>
        <w:t>电话：</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rPr>
        <w:tab/>
      </w:r>
      <w:r>
        <w:rPr>
          <w:rFonts w:hint="eastAsia" w:asciiTheme="minorEastAsia" w:hAnsiTheme="minorEastAsia"/>
          <w:sz w:val="24"/>
        </w:rPr>
        <w:tab/>
      </w:r>
      <w:r>
        <w:rPr>
          <w:rFonts w:hint="eastAsia" w:asciiTheme="minorEastAsia" w:hAnsiTheme="minorEastAsia"/>
          <w:sz w:val="24"/>
        </w:rPr>
        <w:t>传真：</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spacing w:before="120" w:line="360" w:lineRule="auto"/>
        <w:ind w:firstLine="600" w:firstLineChars="250"/>
        <w:rPr>
          <w:rFonts w:asciiTheme="minorEastAsia" w:hAnsiTheme="minorEastAsia"/>
          <w:sz w:val="24"/>
        </w:rPr>
      </w:pPr>
      <w:r>
        <w:rPr>
          <w:rFonts w:hint="eastAsia" w:asciiTheme="minorEastAsia" w:hAnsiTheme="minorEastAsia"/>
          <w:sz w:val="24"/>
        </w:rPr>
        <w:t>电传：</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rPr>
        <w:tab/>
      </w:r>
      <w:r>
        <w:rPr>
          <w:rFonts w:hint="eastAsia" w:asciiTheme="minorEastAsia" w:hAnsiTheme="minorEastAsia"/>
          <w:sz w:val="24"/>
        </w:rPr>
        <w:tab/>
      </w:r>
      <w:r>
        <w:rPr>
          <w:rFonts w:hint="eastAsia" w:asciiTheme="minorEastAsia" w:hAnsiTheme="minorEastAsia"/>
          <w:sz w:val="24"/>
        </w:rPr>
        <w:t>邮编：</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spacing w:before="120" w:line="360" w:lineRule="auto"/>
        <w:ind w:firstLine="600" w:firstLineChars="250"/>
        <w:rPr>
          <w:rFonts w:asciiTheme="minorEastAsia" w:hAnsiTheme="minorEastAsia"/>
          <w:sz w:val="24"/>
          <w:u w:val="single"/>
        </w:rPr>
      </w:pPr>
      <w:r>
        <w:rPr>
          <w:rFonts w:hint="eastAsia" w:asciiTheme="minorEastAsia" w:hAnsiTheme="minorEastAsia"/>
          <w:sz w:val="24"/>
        </w:rPr>
        <w:t>日期：</w:t>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r>
        <w:rPr>
          <w:rFonts w:hint="eastAsia" w:asciiTheme="minorEastAsia" w:hAnsiTheme="minorEastAsia"/>
          <w:sz w:val="24"/>
          <w:u w:val="single"/>
        </w:rPr>
        <w:tab/>
      </w:r>
    </w:p>
    <w:p>
      <w:pPr>
        <w:pStyle w:val="5"/>
        <w:ind w:left="0" w:leftChars="0" w:firstLine="0" w:firstLineChars="0"/>
        <w:jc w:val="both"/>
        <w:rPr>
          <w:rFonts w:hint="eastAsia" w:ascii="宋体" w:hAnsi="宋体" w:eastAsia="宋体" w:cs="宋体"/>
          <w:b/>
          <w:bCs/>
          <w:lang w:val="en-US" w:eastAsia="zh-CN"/>
        </w:rPr>
      </w:pPr>
    </w:p>
    <w:p>
      <w:pPr>
        <w:pStyle w:val="5"/>
        <w:ind w:left="0" w:leftChars="0" w:firstLine="0" w:firstLineChars="0"/>
        <w:jc w:val="both"/>
        <w:rPr>
          <w:rFonts w:hint="eastAsia" w:ascii="宋体" w:hAnsi="宋体" w:eastAsia="宋体" w:cs="宋体"/>
          <w:b/>
          <w:bCs/>
          <w:lang w:val="en-US" w:eastAsia="zh-CN"/>
        </w:rPr>
      </w:pPr>
    </w:p>
    <w:p>
      <w:pPr>
        <w:pStyle w:val="5"/>
        <w:ind w:left="0" w:leftChars="0" w:firstLine="0" w:firstLineChars="0"/>
        <w:jc w:val="both"/>
        <w:rPr>
          <w:rFonts w:hint="eastAsia" w:ascii="宋体" w:hAnsi="宋体" w:eastAsia="宋体" w:cs="宋体"/>
          <w:b/>
          <w:bCs/>
          <w:lang w:val="en-US" w:eastAsia="zh-CN"/>
        </w:rPr>
      </w:pPr>
    </w:p>
    <w:p>
      <w:pPr>
        <w:pStyle w:val="5"/>
        <w:ind w:left="0" w:leftChars="0" w:firstLine="0" w:firstLineChars="0"/>
        <w:jc w:val="both"/>
        <w:rPr>
          <w:rFonts w:hint="eastAsia" w:ascii="宋体" w:hAnsi="宋体" w:eastAsia="宋体" w:cs="宋体"/>
          <w:b/>
          <w:bCs/>
          <w:lang w:val="en-US" w:eastAsia="zh-CN"/>
        </w:rPr>
      </w:pPr>
      <w:r>
        <w:rPr>
          <w:rFonts w:hint="eastAsia" w:ascii="宋体" w:hAnsi="宋体" w:eastAsia="宋体" w:cs="宋体"/>
          <w:b/>
          <w:bCs/>
          <w:lang w:val="en-US" w:eastAsia="zh-CN"/>
        </w:rPr>
        <w:t>附件1</w:t>
      </w:r>
      <w:r>
        <w:rPr>
          <w:rFonts w:hint="eastAsia" w:ascii="宋体" w:hAnsi="宋体" w:cs="宋体"/>
          <w:b/>
          <w:bCs/>
          <w:lang w:val="en-US" w:eastAsia="zh-CN"/>
        </w:rPr>
        <w:t>3</w:t>
      </w:r>
      <w:r>
        <w:rPr>
          <w:rFonts w:hint="eastAsia" w:ascii="宋体" w:hAnsi="宋体" w:eastAsia="宋体" w:cs="宋体"/>
          <w:b/>
          <w:bCs/>
          <w:lang w:val="en-US" w:eastAsia="zh-CN"/>
        </w:rPr>
        <w:t xml:space="preserve"> </w:t>
      </w:r>
      <w:r>
        <w:rPr>
          <w:rFonts w:hint="eastAsia" w:ascii="宋体" w:hAnsi="宋体" w:cs="宋体"/>
          <w:b/>
          <w:bCs/>
          <w:lang w:val="en-US" w:eastAsia="zh-CN"/>
        </w:rPr>
        <w:t xml:space="preserve">                       </w:t>
      </w:r>
      <w:r>
        <w:rPr>
          <w:rFonts w:hint="eastAsia" w:ascii="宋体" w:hAnsi="宋体" w:eastAsia="宋体" w:cs="宋体"/>
          <w:b/>
          <w:bCs/>
          <w:lang w:val="en-US" w:eastAsia="zh-CN"/>
        </w:rPr>
        <w:t>企业声明函</w:t>
      </w:r>
    </w:p>
    <w:p>
      <w:pPr>
        <w:pStyle w:val="3"/>
        <w:keepNext/>
        <w:keepLines/>
        <w:pageBreakBefore w:val="0"/>
        <w:widowControl w:val="0"/>
        <w:kinsoku/>
        <w:wordWrap/>
        <w:overflowPunct/>
        <w:topLinePunct w:val="0"/>
        <w:autoSpaceDE/>
        <w:autoSpaceDN/>
        <w:bidi w:val="0"/>
        <w:adjustRightInd/>
        <w:snapToGrid/>
        <w:spacing w:before="162" w:after="0" w:line="579" w:lineRule="auto"/>
        <w:ind w:left="0" w:leftChars="0" w:right="0" w:rightChars="0" w:firstLine="0" w:firstLineChars="0"/>
        <w:jc w:val="both"/>
        <w:textAlignment w:val="auto"/>
        <w:outlineLvl w:val="0"/>
        <w:rPr>
          <w:b/>
          <w:bCs/>
        </w:rPr>
      </w:pPr>
      <w:r>
        <w:rPr>
          <w:rFonts w:hint="eastAsia" w:ascii="宋体" w:hAnsi="宋体" w:eastAsia="宋体" w:cs="宋体"/>
          <w:sz w:val="24"/>
          <w:szCs w:val="24"/>
        </w:rPr>
        <w:t>附件1</w:t>
      </w:r>
      <w:r>
        <w:rPr>
          <w:rFonts w:hint="eastAsia" w:ascii="宋体" w:hAnsi="宋体" w:eastAsia="宋体" w:cs="宋体"/>
          <w:sz w:val="24"/>
          <w:szCs w:val="24"/>
          <w:lang w:val="en-US" w:eastAsia="zh-CN"/>
        </w:rPr>
        <w:t>3</w:t>
      </w:r>
      <w:r>
        <w:rPr>
          <w:rFonts w:hint="eastAsia" w:ascii="宋体" w:hAnsi="宋体" w:eastAsia="宋体" w:cs="宋体"/>
          <w:sz w:val="24"/>
          <w:szCs w:val="24"/>
        </w:rPr>
        <w:t>-1</w:t>
      </w:r>
      <w:r>
        <w:rPr>
          <w:rFonts w:hint="eastAsia" w:ascii="宋体" w:hAnsi="宋体" w:eastAsia="宋体" w:cs="宋体"/>
          <w:sz w:val="24"/>
          <w:szCs w:val="24"/>
          <w:lang w:val="en-US" w:eastAsia="zh-CN"/>
        </w:rPr>
        <w:t xml:space="preserve"> </w:t>
      </w:r>
      <w:r>
        <w:rPr>
          <w:rFonts w:hint="eastAsia" w:ascii="宋体" w:hAnsi="宋体" w:eastAsia="宋体" w:cs="宋体"/>
          <w:sz w:val="24"/>
          <w:szCs w:val="24"/>
        </w:rPr>
        <w:t xml:space="preserve">   </w:t>
      </w:r>
      <w:r>
        <w:rPr>
          <w:rFonts w:cs="宋体"/>
          <w:sz w:val="24"/>
          <w:szCs w:val="24"/>
        </w:rPr>
        <w:t xml:space="preserve">       </w:t>
      </w:r>
      <w:r>
        <w:rPr>
          <w:rFonts w:hint="eastAsia" w:ascii="宋体" w:hAnsi="宋体" w:eastAsia="宋体" w:cs="宋体"/>
          <w:b/>
          <w:bCs/>
          <w:sz w:val="24"/>
          <w:szCs w:val="24"/>
        </w:rPr>
        <w:t>中小企业声明函（货物）（如适用）（格式</w:t>
      </w:r>
      <w:r>
        <w:rPr>
          <w:rFonts w:hint="eastAsia" w:ascii="宋体" w:hAnsi="宋体" w:eastAsia="宋体" w:cs="宋体"/>
          <w:b/>
          <w:bCs/>
          <w:sz w:val="28"/>
          <w:szCs w:val="28"/>
        </w:rPr>
        <w:t>）</w:t>
      </w:r>
    </w:p>
    <w:p>
      <w:pPr>
        <w:pStyle w:val="7"/>
        <w:spacing w:before="55" w:line="302" w:lineRule="auto"/>
        <w:ind w:right="415" w:firstLine="640"/>
        <w:rPr>
          <w:rFonts w:hint="eastAsia" w:ascii="仿宋" w:hAnsi="仿宋" w:eastAsia="仿宋" w:cs="仿宋"/>
          <w:spacing w:val="-8"/>
          <w:sz w:val="32"/>
          <w:szCs w:val="32"/>
        </w:rPr>
      </w:pPr>
      <w:r>
        <w:rPr>
          <w:rFonts w:hint="eastAsia" w:ascii="仿宋" w:hAnsi="仿宋" w:eastAsia="仿宋" w:cs="仿宋"/>
          <w:spacing w:val="-2"/>
          <w:sz w:val="32"/>
          <w:szCs w:val="32"/>
        </w:rPr>
        <w:t>本公司</w:t>
      </w:r>
      <w:r>
        <w:rPr>
          <w:rFonts w:hint="eastAsia" w:ascii="仿宋" w:hAnsi="仿宋" w:eastAsia="仿宋" w:cs="仿宋"/>
          <w:sz w:val="32"/>
          <w:szCs w:val="32"/>
        </w:rPr>
        <w:t>（联合体</w:t>
      </w:r>
      <w:r>
        <w:rPr>
          <w:rFonts w:hint="eastAsia" w:ascii="仿宋" w:hAnsi="仿宋" w:eastAsia="仿宋" w:cs="仿宋"/>
          <w:spacing w:val="-5"/>
          <w:sz w:val="32"/>
          <w:szCs w:val="32"/>
        </w:rPr>
        <w:t>）</w:t>
      </w:r>
      <w:r>
        <w:rPr>
          <w:rFonts w:hint="eastAsia" w:ascii="仿宋" w:hAnsi="仿宋" w:eastAsia="仿宋" w:cs="仿宋"/>
          <w:spacing w:val="-2"/>
          <w:sz w:val="32"/>
          <w:szCs w:val="32"/>
        </w:rPr>
        <w:t>郑重声明，根据《政府采购促进中小</w:t>
      </w:r>
      <w:r>
        <w:rPr>
          <w:rFonts w:hint="eastAsia" w:ascii="仿宋" w:hAnsi="仿宋" w:eastAsia="仿宋" w:cs="仿宋"/>
          <w:spacing w:val="-18"/>
          <w:sz w:val="32"/>
          <w:szCs w:val="32"/>
        </w:rPr>
        <w:t>企业发展管理办法》</w:t>
      </w:r>
      <w:r>
        <w:rPr>
          <w:rFonts w:hint="eastAsia" w:ascii="仿宋" w:hAnsi="仿宋" w:eastAsia="仿宋" w:cs="仿宋"/>
          <w:sz w:val="32"/>
          <w:szCs w:val="32"/>
        </w:rPr>
        <w:t>（</w:t>
      </w:r>
      <w:r>
        <w:rPr>
          <w:rFonts w:hint="eastAsia" w:ascii="仿宋" w:hAnsi="仿宋" w:eastAsia="仿宋" w:cs="仿宋"/>
          <w:spacing w:val="5"/>
          <w:sz w:val="32"/>
          <w:szCs w:val="32"/>
        </w:rPr>
        <w:t>财库</w:t>
      </w:r>
      <w:r>
        <w:rPr>
          <w:rFonts w:hint="eastAsia" w:ascii="仿宋" w:hAnsi="仿宋" w:eastAsia="仿宋" w:cs="仿宋"/>
          <w:sz w:val="32"/>
          <w:szCs w:val="32"/>
        </w:rPr>
        <w:t>﹝2020﹞46</w:t>
      </w:r>
      <w:r>
        <w:rPr>
          <w:rFonts w:hint="eastAsia" w:ascii="仿宋" w:hAnsi="仿宋" w:eastAsia="仿宋" w:cs="仿宋"/>
          <w:spacing w:val="-38"/>
          <w:sz w:val="32"/>
          <w:szCs w:val="32"/>
        </w:rPr>
        <w:t xml:space="preserve"> 号</w:t>
      </w:r>
      <w:r>
        <w:rPr>
          <w:rFonts w:hint="eastAsia" w:ascii="仿宋" w:hAnsi="仿宋" w:eastAsia="仿宋" w:cs="仿宋"/>
          <w:spacing w:val="5"/>
          <w:sz w:val="32"/>
          <w:szCs w:val="32"/>
        </w:rPr>
        <w:t>）</w:t>
      </w:r>
      <w:r>
        <w:rPr>
          <w:rFonts w:hint="eastAsia" w:ascii="仿宋" w:hAnsi="仿宋" w:eastAsia="仿宋" w:cs="仿宋"/>
          <w:sz w:val="32"/>
          <w:szCs w:val="32"/>
        </w:rPr>
        <w:t>的规定，本公司（联合体）</w:t>
      </w:r>
      <w:r>
        <w:rPr>
          <w:rFonts w:hint="eastAsia" w:ascii="仿宋" w:hAnsi="仿宋" w:eastAsia="仿宋" w:cs="仿宋"/>
          <w:spacing w:val="-8"/>
          <w:sz w:val="32"/>
          <w:szCs w:val="32"/>
        </w:rPr>
        <w:t>参加</w:t>
      </w:r>
      <w:r>
        <w:rPr>
          <w:rFonts w:hint="eastAsia" w:ascii="仿宋" w:hAnsi="仿宋" w:eastAsia="仿宋" w:cs="仿宋"/>
          <w:spacing w:val="-8"/>
          <w:sz w:val="32"/>
          <w:szCs w:val="32"/>
          <w:u w:val="single"/>
          <w:lang w:val="en-US"/>
        </w:rPr>
        <w:t xml:space="preserve"> </w:t>
      </w:r>
      <w:r>
        <w:rPr>
          <w:rFonts w:hint="eastAsia" w:ascii="仿宋" w:hAnsi="仿宋" w:eastAsia="仿宋" w:cs="仿宋"/>
          <w:i/>
          <w:iCs/>
          <w:spacing w:val="-8"/>
          <w:sz w:val="32"/>
          <w:szCs w:val="32"/>
          <w:u w:val="single"/>
        </w:rPr>
        <w:t>（单位</w:t>
      </w:r>
      <w:r>
        <w:rPr>
          <w:rFonts w:hint="eastAsia" w:ascii="仿宋" w:hAnsi="仿宋" w:eastAsia="仿宋" w:cs="仿宋"/>
          <w:i/>
          <w:iCs/>
          <w:spacing w:val="-8"/>
          <w:sz w:val="32"/>
          <w:szCs w:val="32"/>
          <w:u w:val="single"/>
          <w:lang w:val="en-US"/>
        </w:rPr>
        <w:t>名称）</w:t>
      </w:r>
      <w:r>
        <w:rPr>
          <w:rFonts w:hint="eastAsia" w:ascii="仿宋" w:hAnsi="仿宋" w:eastAsia="仿宋" w:cs="仿宋"/>
          <w:spacing w:val="-8"/>
          <w:sz w:val="32"/>
          <w:szCs w:val="32"/>
          <w:u w:val="single"/>
          <w:lang w:val="en-US"/>
        </w:rPr>
        <w:t xml:space="preserve"> </w:t>
      </w:r>
      <w:r>
        <w:rPr>
          <w:rFonts w:hint="eastAsia" w:ascii="仿宋" w:hAnsi="仿宋" w:eastAsia="仿宋" w:cs="仿宋"/>
          <w:spacing w:val="-8"/>
          <w:sz w:val="32"/>
          <w:szCs w:val="32"/>
        </w:rPr>
        <w:t>的</w:t>
      </w:r>
      <w:r>
        <w:rPr>
          <w:rFonts w:hint="eastAsia" w:ascii="仿宋" w:hAnsi="仿宋" w:eastAsia="仿宋" w:cs="仿宋"/>
          <w:spacing w:val="-8"/>
          <w:sz w:val="32"/>
          <w:szCs w:val="32"/>
          <w:u w:val="single"/>
          <w:lang w:val="en-US"/>
        </w:rPr>
        <w:t xml:space="preserve"> </w:t>
      </w:r>
      <w:r>
        <w:rPr>
          <w:rFonts w:hint="eastAsia" w:ascii="仿宋" w:hAnsi="仿宋" w:eastAsia="仿宋" w:cs="仿宋"/>
          <w:i/>
          <w:iCs/>
          <w:spacing w:val="-8"/>
          <w:sz w:val="32"/>
          <w:szCs w:val="32"/>
          <w:u w:val="single"/>
        </w:rPr>
        <w:t>（项目名称）</w:t>
      </w:r>
      <w:r>
        <w:rPr>
          <w:rFonts w:hint="eastAsia" w:ascii="仿宋" w:hAnsi="仿宋" w:eastAsia="仿宋" w:cs="仿宋"/>
          <w:spacing w:val="-8"/>
          <w:sz w:val="32"/>
          <w:szCs w:val="32"/>
          <w:u w:val="single"/>
          <w:lang w:val="en-US"/>
        </w:rPr>
        <w:t xml:space="preserve"> </w:t>
      </w:r>
      <w:r>
        <w:rPr>
          <w:rFonts w:hint="eastAsia" w:ascii="仿宋" w:hAnsi="仿宋" w:eastAsia="仿宋" w:cs="仿宋"/>
          <w:spacing w:val="-1"/>
          <w:sz w:val="32"/>
          <w:szCs w:val="32"/>
        </w:rPr>
        <w:t>采购活动，提</w:t>
      </w:r>
      <w:r>
        <w:rPr>
          <w:rFonts w:hint="eastAsia" w:ascii="仿宋" w:hAnsi="仿宋" w:eastAsia="仿宋" w:cs="仿宋"/>
          <w:spacing w:val="11"/>
          <w:w w:val="95"/>
          <w:sz w:val="32"/>
          <w:szCs w:val="32"/>
        </w:rPr>
        <w:t>供的货物全部由符合政策要求的中小企业制造。相关企业</w:t>
      </w:r>
      <w:r>
        <w:rPr>
          <w:rFonts w:hint="eastAsia" w:ascii="仿宋" w:hAnsi="仿宋" w:eastAsia="仿宋" w:cs="仿宋"/>
          <w:sz w:val="32"/>
          <w:szCs w:val="32"/>
        </w:rPr>
        <w:t>（含联合体中的中小企业、签订分包意向协议的中小企业） 的具体</w:t>
      </w:r>
      <w:r>
        <w:rPr>
          <w:rFonts w:hint="eastAsia" w:ascii="仿宋" w:hAnsi="仿宋" w:eastAsia="仿宋" w:cs="仿宋"/>
          <w:spacing w:val="-8"/>
          <w:sz w:val="32"/>
          <w:szCs w:val="32"/>
        </w:rPr>
        <w:t>情况如下：</w:t>
      </w:r>
    </w:p>
    <w:p>
      <w:pPr>
        <w:pStyle w:val="21"/>
        <w:numPr>
          <w:ilvl w:val="0"/>
          <w:numId w:val="14"/>
        </w:numPr>
        <w:tabs>
          <w:tab w:val="left" w:pos="1183"/>
          <w:tab w:val="left" w:pos="1484"/>
          <w:tab w:val="left" w:pos="4662"/>
          <w:tab w:val="left" w:pos="6903"/>
        </w:tabs>
        <w:spacing w:line="295" w:lineRule="auto"/>
        <w:ind w:right="169" w:firstLine="608"/>
        <w:rPr>
          <w:rFonts w:hint="eastAsia" w:ascii="仿宋" w:hAnsi="仿宋" w:eastAsia="仿宋" w:cs="仿宋"/>
          <w:spacing w:val="-8"/>
          <w:sz w:val="32"/>
          <w:szCs w:val="32"/>
          <w:lang w:val="zh-CN" w:bidi="zh-CN"/>
        </w:rPr>
      </w:pP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标的名称</w:t>
      </w: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 xml:space="preserve"> </w:t>
      </w:r>
      <w:r>
        <w:rPr>
          <w:rFonts w:hint="eastAsia" w:ascii="仿宋" w:hAnsi="仿宋" w:eastAsia="仿宋" w:cs="仿宋"/>
          <w:spacing w:val="-8"/>
          <w:sz w:val="32"/>
          <w:szCs w:val="32"/>
          <w:lang w:val="zh-CN" w:bidi="zh-CN"/>
        </w:rPr>
        <w:t>，属于</w:t>
      </w:r>
      <w:r>
        <w:rPr>
          <w:rFonts w:hint="eastAsia" w:ascii="仿宋" w:hAnsi="仿宋" w:eastAsia="仿宋" w:cs="仿宋"/>
          <w:i/>
          <w:iCs/>
          <w:spacing w:val="-8"/>
          <w:sz w:val="32"/>
          <w:szCs w:val="32"/>
          <w:u w:val="single"/>
          <w:lang w:val="zh-CN" w:bidi="zh-CN"/>
        </w:rPr>
        <w:t>（采购文件中明确的所属行业）行业</w:t>
      </w:r>
      <w:r>
        <w:rPr>
          <w:rFonts w:hint="eastAsia" w:ascii="仿宋" w:hAnsi="仿宋" w:eastAsia="仿宋" w:cs="仿宋"/>
          <w:spacing w:val="-8"/>
          <w:sz w:val="32"/>
          <w:szCs w:val="32"/>
          <w:lang w:val="zh-CN" w:bidi="zh-CN"/>
        </w:rPr>
        <w:t>；制造商为</w:t>
      </w:r>
      <w:r>
        <w:rPr>
          <w:rFonts w:hint="eastAsia" w:ascii="仿宋" w:hAnsi="仿宋" w:eastAsia="仿宋" w:cs="仿宋"/>
          <w:i/>
          <w:iCs/>
          <w:spacing w:val="-8"/>
          <w:sz w:val="32"/>
          <w:szCs w:val="32"/>
          <w:u w:val="single"/>
          <w:lang w:val="zh-CN" w:bidi="zh-CN"/>
        </w:rPr>
        <w:t>（企业名称）</w:t>
      </w:r>
      <w:r>
        <w:rPr>
          <w:rFonts w:hint="eastAsia" w:ascii="仿宋" w:hAnsi="仿宋" w:eastAsia="仿宋" w:cs="仿宋"/>
          <w:spacing w:val="-8"/>
          <w:sz w:val="32"/>
          <w:szCs w:val="32"/>
          <w:lang w:val="zh-CN" w:bidi="zh-CN"/>
        </w:rPr>
        <w:t>，从业人员</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人，营业收入为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万元，资产总额为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"_bookmark0" </w:instrText>
      </w:r>
      <w:r>
        <w:rPr>
          <w:rFonts w:hint="eastAsia" w:ascii="仿宋" w:hAnsi="仿宋" w:eastAsia="仿宋" w:cs="仿宋"/>
          <w:sz w:val="32"/>
          <w:szCs w:val="32"/>
        </w:rPr>
        <w:fldChar w:fldCharType="separate"/>
      </w:r>
      <w:r>
        <w:rPr>
          <w:rFonts w:hint="eastAsia" w:ascii="仿宋" w:hAnsi="仿宋" w:eastAsia="仿宋" w:cs="仿宋"/>
          <w:spacing w:val="-8"/>
          <w:sz w:val="32"/>
          <w:szCs w:val="32"/>
          <w:vertAlign w:val="superscript"/>
          <w:lang w:val="zh-CN" w:bidi="zh-CN"/>
        </w:rPr>
        <w:t>1</w:t>
      </w:r>
      <w:r>
        <w:rPr>
          <w:rFonts w:hint="eastAsia" w:ascii="仿宋" w:hAnsi="仿宋" w:eastAsia="仿宋" w:cs="仿宋"/>
          <w:spacing w:val="-8"/>
          <w:sz w:val="32"/>
          <w:szCs w:val="32"/>
          <w:vertAlign w:val="superscript"/>
          <w:lang w:val="zh-CN" w:bidi="zh-CN"/>
        </w:rPr>
        <w:fldChar w:fldCharType="end"/>
      </w:r>
      <w:r>
        <w:rPr>
          <w:rFonts w:hint="eastAsia" w:ascii="仿宋" w:hAnsi="仿宋" w:eastAsia="仿宋" w:cs="仿宋"/>
          <w:spacing w:val="-8"/>
          <w:sz w:val="32"/>
          <w:szCs w:val="32"/>
          <w:lang w:val="zh-CN" w:bidi="zh-CN"/>
        </w:rPr>
        <w:t>，属于</w:t>
      </w:r>
      <w:r>
        <w:rPr>
          <w:rFonts w:hint="eastAsia" w:ascii="仿宋" w:hAnsi="仿宋" w:eastAsia="仿宋" w:cs="仿宋"/>
          <w:i/>
          <w:iCs/>
          <w:spacing w:val="-8"/>
          <w:sz w:val="32"/>
          <w:szCs w:val="32"/>
          <w:u w:val="single"/>
          <w:lang w:val="zh-CN" w:bidi="zh-CN"/>
        </w:rPr>
        <w:t>（中型企业、小型企业、微型企业）</w:t>
      </w:r>
      <w:r>
        <w:rPr>
          <w:rFonts w:hint="eastAsia" w:ascii="仿宋" w:hAnsi="仿宋" w:eastAsia="仿宋" w:cs="仿宋"/>
          <w:spacing w:val="-8"/>
          <w:sz w:val="32"/>
          <w:szCs w:val="32"/>
          <w:lang w:val="zh-CN" w:bidi="zh-CN"/>
        </w:rPr>
        <w:t>；</w:t>
      </w:r>
    </w:p>
    <w:p>
      <w:pPr>
        <w:pStyle w:val="21"/>
        <w:numPr>
          <w:ilvl w:val="0"/>
          <w:numId w:val="14"/>
        </w:numPr>
        <w:tabs>
          <w:tab w:val="left" w:pos="1183"/>
          <w:tab w:val="left" w:pos="1484"/>
          <w:tab w:val="left" w:pos="4662"/>
          <w:tab w:val="left" w:pos="6903"/>
        </w:tabs>
        <w:spacing w:line="295" w:lineRule="auto"/>
        <w:ind w:right="169" w:firstLine="608"/>
        <w:rPr>
          <w:rFonts w:hint="eastAsia" w:ascii="仿宋" w:hAnsi="仿宋" w:eastAsia="仿宋" w:cs="仿宋"/>
          <w:sz w:val="32"/>
          <w:szCs w:val="32"/>
        </w:rPr>
      </w:pP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标的名称</w:t>
      </w: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 xml:space="preserve"> </w:t>
      </w:r>
      <w:r>
        <w:rPr>
          <w:rFonts w:hint="eastAsia" w:ascii="仿宋" w:hAnsi="仿宋" w:eastAsia="仿宋" w:cs="仿宋"/>
          <w:spacing w:val="-43"/>
          <w:w w:val="95"/>
          <w:sz w:val="32"/>
          <w:szCs w:val="32"/>
        </w:rPr>
        <w:t>，</w:t>
      </w:r>
      <w:r>
        <w:rPr>
          <w:rFonts w:hint="eastAsia" w:ascii="仿宋" w:hAnsi="仿宋" w:eastAsia="仿宋" w:cs="仿宋"/>
          <w:spacing w:val="-8"/>
          <w:sz w:val="32"/>
          <w:szCs w:val="32"/>
          <w:lang w:val="zh-CN" w:bidi="zh-CN"/>
        </w:rPr>
        <w:t>属于</w:t>
      </w:r>
      <w:r>
        <w:rPr>
          <w:rFonts w:hint="eastAsia" w:ascii="仿宋" w:hAnsi="仿宋" w:eastAsia="仿宋" w:cs="仿宋"/>
          <w:i/>
          <w:iCs/>
          <w:spacing w:val="-8"/>
          <w:sz w:val="32"/>
          <w:szCs w:val="32"/>
          <w:u w:val="single"/>
          <w:lang w:val="zh-CN" w:bidi="zh-CN"/>
        </w:rPr>
        <w:t>（采购文件中明确的所属行业）行业</w:t>
      </w:r>
      <w:r>
        <w:rPr>
          <w:rFonts w:hint="eastAsia" w:ascii="仿宋" w:hAnsi="仿宋" w:eastAsia="仿宋" w:cs="仿宋"/>
          <w:spacing w:val="-8"/>
          <w:sz w:val="32"/>
          <w:szCs w:val="32"/>
          <w:lang w:val="zh-CN" w:bidi="zh-CN"/>
        </w:rPr>
        <w:t>；制造商为</w:t>
      </w:r>
      <w:r>
        <w:rPr>
          <w:rFonts w:hint="eastAsia" w:ascii="仿宋" w:hAnsi="仿宋" w:eastAsia="仿宋" w:cs="仿宋"/>
          <w:i/>
          <w:iCs/>
          <w:spacing w:val="-8"/>
          <w:sz w:val="32"/>
          <w:szCs w:val="32"/>
          <w:u w:val="single"/>
          <w:lang w:val="zh-CN" w:bidi="zh-CN"/>
        </w:rPr>
        <w:t>（企业名称）</w:t>
      </w:r>
      <w:r>
        <w:rPr>
          <w:rFonts w:hint="eastAsia" w:ascii="仿宋" w:hAnsi="仿宋" w:eastAsia="仿宋" w:cs="仿宋"/>
          <w:spacing w:val="-8"/>
          <w:sz w:val="32"/>
          <w:szCs w:val="32"/>
          <w:lang w:val="zh-CN" w:bidi="zh-CN"/>
        </w:rPr>
        <w:t>从业人员</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人，营业收入为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万元，资产总额为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万元，属于</w:t>
      </w:r>
      <w:r>
        <w:rPr>
          <w:rFonts w:hint="eastAsia" w:ascii="仿宋" w:hAnsi="仿宋" w:eastAsia="仿宋" w:cs="仿宋"/>
          <w:i/>
          <w:iCs/>
          <w:spacing w:val="-8"/>
          <w:sz w:val="32"/>
          <w:szCs w:val="32"/>
          <w:u w:val="single"/>
          <w:lang w:val="zh-CN" w:bidi="zh-CN"/>
        </w:rPr>
        <w:t>（中型企业、小型企业、微型企业）</w:t>
      </w:r>
      <w:r>
        <w:rPr>
          <w:rFonts w:hint="eastAsia" w:ascii="仿宋" w:hAnsi="仿宋" w:eastAsia="仿宋" w:cs="仿宋"/>
          <w:spacing w:val="-8"/>
          <w:sz w:val="32"/>
          <w:szCs w:val="32"/>
          <w:lang w:val="zh-CN" w:bidi="zh-CN"/>
        </w:rPr>
        <w:t>；</w:t>
      </w:r>
    </w:p>
    <w:p>
      <w:pPr>
        <w:pStyle w:val="7"/>
        <w:ind w:left="860"/>
        <w:rPr>
          <w:rFonts w:hint="eastAsia" w:ascii="仿宋" w:hAnsi="仿宋" w:eastAsia="仿宋" w:cs="仿宋"/>
          <w:sz w:val="32"/>
          <w:szCs w:val="32"/>
        </w:rPr>
      </w:pPr>
      <w:r>
        <w:rPr>
          <w:rFonts w:hint="eastAsia" w:ascii="仿宋" w:hAnsi="仿宋" w:eastAsia="仿宋" w:cs="仿宋"/>
          <w:sz w:val="32"/>
          <w:szCs w:val="32"/>
        </w:rPr>
        <w:t>……</w:t>
      </w:r>
    </w:p>
    <w:p>
      <w:pPr>
        <w:pStyle w:val="7"/>
        <w:spacing w:before="105" w:line="304" w:lineRule="auto"/>
        <w:ind w:right="417" w:firstLine="645"/>
        <w:rPr>
          <w:rFonts w:hint="eastAsia" w:ascii="仿宋" w:hAnsi="仿宋" w:eastAsia="仿宋" w:cs="仿宋"/>
          <w:sz w:val="32"/>
          <w:szCs w:val="32"/>
        </w:rPr>
      </w:pPr>
      <w:r>
        <w:rPr>
          <w:rFonts w:hint="eastAsia" w:ascii="仿宋" w:hAnsi="仿宋" w:eastAsia="仿宋" w:cs="仿宋"/>
          <w:spacing w:val="-3"/>
          <w:sz w:val="32"/>
          <w:szCs w:val="32"/>
        </w:rPr>
        <w:t>以上企业，不属于大企业的分支机构，不存在控股股东</w:t>
      </w:r>
      <w:r>
        <w:rPr>
          <w:rFonts w:hint="eastAsia" w:ascii="仿宋" w:hAnsi="仿宋" w:eastAsia="仿宋" w:cs="仿宋"/>
          <w:spacing w:val="-5"/>
          <w:sz w:val="32"/>
          <w:szCs w:val="32"/>
        </w:rPr>
        <w:t>为大企业的情形，也不存在与大企业的负责人为同一人的情形。</w:t>
      </w:r>
    </w:p>
    <w:p>
      <w:pPr>
        <w:pStyle w:val="7"/>
        <w:spacing w:line="302" w:lineRule="auto"/>
        <w:ind w:right="372" w:firstLine="645"/>
        <w:rPr>
          <w:rFonts w:hint="eastAsia" w:ascii="仿宋" w:hAnsi="仿宋" w:eastAsia="仿宋" w:cs="仿宋"/>
          <w:sz w:val="32"/>
          <w:szCs w:val="32"/>
        </w:rPr>
      </w:pPr>
      <w:r>
        <w:rPr>
          <w:rFonts w:hint="eastAsia" w:ascii="仿宋" w:hAnsi="仿宋" w:eastAsia="仿宋" w:cs="仿宋"/>
          <w:sz w:val="32"/>
          <w:szCs w:val="32"/>
        </w:rPr>
        <w:t>本企业对上述声明内容的真实性负责。如有虚假，将依法承担相应责任。</w:t>
      </w:r>
    </w:p>
    <w:p>
      <w:pPr>
        <w:pStyle w:val="7"/>
        <w:spacing w:before="35" w:line="316" w:lineRule="auto"/>
        <w:ind w:left="4060" w:right="2166"/>
        <w:rPr>
          <w:rFonts w:hint="eastAsia" w:ascii="仿宋" w:hAnsi="仿宋" w:eastAsia="仿宋" w:cs="仿宋"/>
          <w:w w:val="99"/>
          <w:sz w:val="32"/>
          <w:szCs w:val="32"/>
        </w:rPr>
      </w:pPr>
      <w:r>
        <w:rPr>
          <w:rFonts w:hint="eastAsia" w:ascii="仿宋" w:hAnsi="仿宋" w:eastAsia="仿宋" w:cs="仿宋"/>
          <w:w w:val="99"/>
          <w:sz w:val="32"/>
          <w:szCs w:val="32"/>
        </w:rPr>
        <w:t>企业名称</w:t>
      </w:r>
      <w:r>
        <w:rPr>
          <w:rFonts w:hint="eastAsia" w:ascii="仿宋" w:hAnsi="仿宋" w:eastAsia="仿宋" w:cs="仿宋"/>
          <w:spacing w:val="2"/>
          <w:w w:val="99"/>
          <w:sz w:val="32"/>
          <w:szCs w:val="32"/>
        </w:rPr>
        <w:t>（</w:t>
      </w:r>
      <w:r>
        <w:rPr>
          <w:rFonts w:hint="eastAsia" w:ascii="仿宋" w:hAnsi="仿宋" w:eastAsia="仿宋" w:cs="仿宋"/>
          <w:w w:val="99"/>
          <w:sz w:val="32"/>
          <w:szCs w:val="32"/>
        </w:rPr>
        <w:t>盖章）：</w:t>
      </w:r>
    </w:p>
    <w:p>
      <w:pPr>
        <w:pStyle w:val="7"/>
        <w:spacing w:before="35" w:line="316" w:lineRule="auto"/>
        <w:ind w:left="4060" w:right="2166"/>
        <w:rPr>
          <w:rFonts w:asciiTheme="minorEastAsia" w:hAnsiTheme="minorEastAsia" w:cstheme="minorEastAsia"/>
          <w:sz w:val="24"/>
          <w:szCs w:val="24"/>
        </w:rPr>
      </w:pPr>
      <w:r>
        <w:rPr>
          <w:rFonts w:hint="eastAsia" w:ascii="仿宋" w:hAnsi="仿宋" w:eastAsia="仿宋" w:cs="仿宋"/>
          <w:spacing w:val="24"/>
          <w:sz w:val="32"/>
          <w:szCs w:val="32"/>
        </w:rPr>
        <w:t>日期：</w:t>
      </w:r>
    </w:p>
    <w:p>
      <w:pPr>
        <w:spacing w:before="120" w:line="360" w:lineRule="auto"/>
        <w:rPr>
          <w:rFonts w:asciiTheme="minorEastAsia" w:hAnsiTheme="minorEastAsia" w:cstheme="minorEastAsia"/>
          <w:sz w:val="24"/>
          <w:szCs w:val="24"/>
        </w:rPr>
      </w:pPr>
    </w:p>
    <w:p>
      <w:pPr>
        <w:spacing w:before="120" w:line="360" w:lineRule="auto"/>
        <w:jc w:val="center"/>
        <w:rPr>
          <w:rFonts w:hint="eastAsia" w:ascii="宋体" w:eastAsia="宋体"/>
          <w:szCs w:val="21"/>
          <w:highlight w:val="none"/>
        </w:rPr>
      </w:pPr>
      <w:r>
        <w:rPr>
          <w:rFonts w:hint="eastAsia" w:ascii="宋体" w:eastAsia="宋体"/>
          <w:b/>
          <w:bCs/>
          <w:szCs w:val="21"/>
          <w:highlight w:val="none"/>
          <w:vertAlign w:val="superscript"/>
        </w:rPr>
        <w:t>1</w:t>
      </w:r>
      <w:r>
        <w:rPr>
          <w:rFonts w:hint="eastAsia" w:ascii="宋体" w:eastAsia="宋体"/>
          <w:szCs w:val="21"/>
          <w:highlight w:val="none"/>
        </w:rPr>
        <w:t>从业人员、营业收入、资产总额填报上一年度数据，无上一年度数据的新成立企业可不填报。</w:t>
      </w:r>
    </w:p>
    <w:p>
      <w:pPr>
        <w:spacing w:before="120" w:line="360" w:lineRule="auto"/>
        <w:jc w:val="left"/>
        <w:rPr>
          <w:rFonts w:hint="eastAsia" w:ascii="宋体" w:eastAsia="宋体"/>
          <w:sz w:val="21"/>
          <w:szCs w:val="21"/>
          <w:highlight w:val="none"/>
        </w:rPr>
      </w:pPr>
      <w:r>
        <w:rPr>
          <w:rStyle w:val="25"/>
          <w:sz w:val="21"/>
          <w:szCs w:val="21"/>
          <w:highlight w:val="none"/>
        </w:rPr>
        <w:t>注：对于联合体中由中小企业承担的部分，或者分包给中小企业的部分，供应商应当在声明函“ 项目名称” 部分标明联合体中中小企业承担的具体内容或者中小企业的具体分包内容。</w:t>
      </w:r>
      <w:r>
        <w:rPr>
          <w:rStyle w:val="25"/>
          <w:rFonts w:hint="eastAsia" w:eastAsia="宋体"/>
          <w:sz w:val="21"/>
          <w:szCs w:val="21"/>
          <w:highlight w:val="none"/>
          <w:lang w:eastAsia="zh-CN"/>
        </w:rPr>
        <w:t>（</w:t>
      </w:r>
      <w:r>
        <w:rPr>
          <w:rStyle w:val="25"/>
          <w:rFonts w:hint="eastAsia" w:eastAsia="宋体"/>
          <w:sz w:val="21"/>
          <w:szCs w:val="21"/>
          <w:highlight w:val="none"/>
          <w:lang w:val="en-US" w:eastAsia="zh-CN"/>
        </w:rPr>
        <w:t>如适用</w:t>
      </w:r>
      <w:r>
        <w:rPr>
          <w:rStyle w:val="25"/>
          <w:rFonts w:hint="eastAsia" w:eastAsia="宋体"/>
          <w:sz w:val="21"/>
          <w:szCs w:val="21"/>
          <w:highlight w:val="none"/>
          <w:lang w:eastAsia="zh-CN"/>
        </w:rPr>
        <w:t>）</w:t>
      </w:r>
      <w:r>
        <w:rPr>
          <w:rFonts w:ascii="宋体" w:hAnsi="宋体" w:eastAsia="宋体" w:cs="宋体"/>
          <w:sz w:val="21"/>
          <w:szCs w:val="21"/>
          <w:highlight w:val="none"/>
        </w:rPr>
        <w:t xml:space="preserve"> </w:t>
      </w:r>
    </w:p>
    <w:p>
      <w:pPr>
        <w:keepNext w:val="0"/>
        <w:keepLines w:val="0"/>
        <w:pageBreakBefore w:val="0"/>
        <w:widowControl w:val="0"/>
        <w:kinsoku/>
        <w:wordWrap/>
        <w:overflowPunct/>
        <w:topLinePunct w:val="0"/>
        <w:autoSpaceDE/>
        <w:autoSpaceDN/>
        <w:bidi w:val="0"/>
        <w:adjustRightInd/>
        <w:snapToGrid/>
        <w:spacing w:before="120" w:after="0" w:line="360" w:lineRule="auto"/>
        <w:ind w:left="0" w:leftChars="0" w:right="0" w:rightChars="0" w:firstLine="0" w:firstLineChars="0"/>
        <w:jc w:val="both"/>
        <w:textAlignment w:val="auto"/>
        <w:outlineLvl w:val="9"/>
        <w:rPr>
          <w:rFonts w:hint="eastAsia" w:asciiTheme="minorEastAsia" w:hAnsiTheme="minorEastAsia" w:cstheme="minorEastAsia"/>
          <w:b/>
          <w:bCs/>
          <w:sz w:val="24"/>
          <w:szCs w:val="24"/>
        </w:rPr>
      </w:pPr>
    </w:p>
    <w:p>
      <w:pPr>
        <w:keepNext w:val="0"/>
        <w:keepLines w:val="0"/>
        <w:pageBreakBefore w:val="0"/>
        <w:widowControl w:val="0"/>
        <w:kinsoku/>
        <w:wordWrap/>
        <w:overflowPunct/>
        <w:topLinePunct w:val="0"/>
        <w:autoSpaceDE/>
        <w:autoSpaceDN/>
        <w:bidi w:val="0"/>
        <w:adjustRightInd/>
        <w:snapToGrid/>
        <w:spacing w:before="120" w:after="0" w:line="360" w:lineRule="auto"/>
        <w:ind w:left="0" w:leftChars="0" w:right="0" w:rightChars="0" w:firstLine="0" w:firstLineChars="0"/>
        <w:jc w:val="both"/>
        <w:textAlignment w:val="auto"/>
        <w:outlineLvl w:val="9"/>
        <w:rPr>
          <w:rFonts w:hint="eastAsia" w:asciiTheme="minorEastAsia" w:hAnsiTheme="minorEastAsia" w:cstheme="minorEastAsia"/>
          <w:b/>
          <w:bCs/>
          <w:sz w:val="24"/>
          <w:szCs w:val="24"/>
        </w:rPr>
      </w:pPr>
    </w:p>
    <w:p>
      <w:pPr>
        <w:keepNext w:val="0"/>
        <w:keepLines w:val="0"/>
        <w:pageBreakBefore w:val="0"/>
        <w:widowControl w:val="0"/>
        <w:kinsoku/>
        <w:wordWrap/>
        <w:overflowPunct/>
        <w:topLinePunct w:val="0"/>
        <w:autoSpaceDE/>
        <w:autoSpaceDN/>
        <w:bidi w:val="0"/>
        <w:adjustRightInd/>
        <w:snapToGrid/>
        <w:spacing w:before="120" w:after="0" w:line="360" w:lineRule="auto"/>
        <w:ind w:left="0" w:leftChars="0" w:right="0" w:rightChars="0" w:firstLine="0" w:firstLineChars="0"/>
        <w:jc w:val="both"/>
        <w:textAlignment w:val="auto"/>
        <w:outlineLvl w:val="9"/>
        <w:rPr>
          <w:rFonts w:hint="eastAsia" w:asciiTheme="minorEastAsia" w:hAnsiTheme="minorEastAsia" w:cstheme="minorEastAsia"/>
          <w:b/>
          <w:sz w:val="24"/>
          <w:szCs w:val="24"/>
        </w:rPr>
      </w:pPr>
      <w:r>
        <w:rPr>
          <w:rFonts w:hint="eastAsia" w:asciiTheme="minorEastAsia" w:hAnsiTheme="minorEastAsia" w:cstheme="minorEastAsia"/>
          <w:b/>
          <w:bCs/>
          <w:sz w:val="24"/>
          <w:szCs w:val="24"/>
        </w:rPr>
        <w:t>附件1</w:t>
      </w:r>
      <w:r>
        <w:rPr>
          <w:rFonts w:hint="eastAsia" w:asciiTheme="minorEastAsia" w:hAnsiTheme="minorEastAsia" w:cstheme="minorEastAsia"/>
          <w:b/>
          <w:bCs/>
          <w:sz w:val="24"/>
          <w:szCs w:val="24"/>
          <w:lang w:val="en-US" w:eastAsia="zh-CN"/>
        </w:rPr>
        <w:t>3</w:t>
      </w:r>
      <w:r>
        <w:rPr>
          <w:rFonts w:hint="eastAsia" w:asciiTheme="minorEastAsia" w:hAnsiTheme="minorEastAsia" w:cstheme="minorEastAsia"/>
          <w:b/>
          <w:bCs/>
          <w:sz w:val="24"/>
          <w:szCs w:val="24"/>
        </w:rPr>
        <w:t>-</w:t>
      </w:r>
      <w:r>
        <w:rPr>
          <w:rFonts w:hint="eastAsia" w:asciiTheme="minorEastAsia" w:hAnsiTheme="minorEastAsia" w:cstheme="minorEastAsia"/>
          <w:b/>
          <w:bCs/>
          <w:sz w:val="24"/>
          <w:szCs w:val="24"/>
          <w:lang w:val="en-US" w:eastAsia="zh-CN"/>
        </w:rPr>
        <w:t xml:space="preserve">2          </w:t>
      </w:r>
      <w:r>
        <w:rPr>
          <w:rFonts w:hint="eastAsia" w:asciiTheme="minorEastAsia" w:hAnsiTheme="minorEastAsia" w:cstheme="minorEastAsia"/>
          <w:b/>
          <w:sz w:val="24"/>
          <w:szCs w:val="24"/>
        </w:rPr>
        <w:t>中小企业声明函（工程、服务）（如适用）（格式）</w:t>
      </w:r>
    </w:p>
    <w:p>
      <w:pPr>
        <w:pStyle w:val="5"/>
        <w:keepNext w:val="0"/>
        <w:keepLines w:val="0"/>
        <w:pageBreakBefore w:val="0"/>
        <w:widowControl w:val="0"/>
        <w:kinsoku/>
        <w:wordWrap/>
        <w:overflowPunct/>
        <w:topLinePunct w:val="0"/>
        <w:autoSpaceDE/>
        <w:autoSpaceDN/>
        <w:bidi w:val="0"/>
        <w:adjustRightInd w:val="0"/>
        <w:snapToGrid/>
        <w:spacing w:after="0" w:line="360" w:lineRule="atLeast"/>
        <w:ind w:left="0" w:leftChars="0" w:right="0" w:rightChars="0" w:firstLine="480" w:firstLineChars="200"/>
        <w:jc w:val="left"/>
        <w:textAlignment w:val="baseline"/>
        <w:outlineLvl w:val="9"/>
      </w:pPr>
    </w:p>
    <w:p>
      <w:pPr>
        <w:pStyle w:val="7"/>
        <w:spacing w:line="302" w:lineRule="auto"/>
        <w:ind w:right="415" w:firstLine="640"/>
        <w:rPr>
          <w:rFonts w:hint="eastAsia" w:ascii="仿宋" w:hAnsi="仿宋" w:eastAsia="仿宋" w:cs="仿宋"/>
          <w:sz w:val="32"/>
          <w:szCs w:val="32"/>
        </w:rPr>
      </w:pPr>
      <w:r>
        <w:rPr>
          <w:rFonts w:hint="eastAsia" w:ascii="仿宋" w:hAnsi="仿宋" w:eastAsia="仿宋" w:cs="仿宋"/>
          <w:spacing w:val="-2"/>
          <w:sz w:val="32"/>
          <w:szCs w:val="32"/>
        </w:rPr>
        <w:t>本公司</w:t>
      </w:r>
      <w:r>
        <w:rPr>
          <w:rFonts w:hint="eastAsia" w:ascii="仿宋" w:hAnsi="仿宋" w:eastAsia="仿宋" w:cs="仿宋"/>
          <w:sz w:val="32"/>
          <w:szCs w:val="32"/>
        </w:rPr>
        <w:t>（联合体</w:t>
      </w:r>
      <w:r>
        <w:rPr>
          <w:rFonts w:hint="eastAsia" w:ascii="仿宋" w:hAnsi="仿宋" w:eastAsia="仿宋" w:cs="仿宋"/>
          <w:spacing w:val="-5"/>
          <w:sz w:val="32"/>
          <w:szCs w:val="32"/>
        </w:rPr>
        <w:t>）</w:t>
      </w:r>
      <w:r>
        <w:rPr>
          <w:rFonts w:hint="eastAsia" w:ascii="仿宋" w:hAnsi="仿宋" w:eastAsia="仿宋" w:cs="仿宋"/>
          <w:spacing w:val="-2"/>
          <w:sz w:val="32"/>
          <w:szCs w:val="32"/>
        </w:rPr>
        <w:t>郑重声明，根据《政府采购促进中小</w:t>
      </w:r>
      <w:r>
        <w:rPr>
          <w:rFonts w:hint="eastAsia" w:ascii="仿宋" w:hAnsi="仿宋" w:eastAsia="仿宋" w:cs="仿宋"/>
          <w:spacing w:val="-18"/>
          <w:sz w:val="32"/>
          <w:szCs w:val="32"/>
        </w:rPr>
        <w:t>企业发展管理办法》</w:t>
      </w:r>
      <w:r>
        <w:rPr>
          <w:rFonts w:hint="eastAsia" w:ascii="仿宋" w:hAnsi="仿宋" w:eastAsia="仿宋" w:cs="仿宋"/>
          <w:sz w:val="32"/>
          <w:szCs w:val="32"/>
        </w:rPr>
        <w:t>（</w:t>
      </w:r>
      <w:r>
        <w:rPr>
          <w:rFonts w:hint="eastAsia" w:ascii="仿宋" w:hAnsi="仿宋" w:eastAsia="仿宋" w:cs="仿宋"/>
          <w:spacing w:val="5"/>
          <w:sz w:val="32"/>
          <w:szCs w:val="32"/>
        </w:rPr>
        <w:t>财库</w:t>
      </w:r>
      <w:r>
        <w:rPr>
          <w:rFonts w:hint="eastAsia" w:ascii="仿宋" w:hAnsi="仿宋" w:eastAsia="仿宋" w:cs="仿宋"/>
          <w:sz w:val="32"/>
          <w:szCs w:val="32"/>
        </w:rPr>
        <w:t>﹝2020﹞46</w:t>
      </w:r>
      <w:r>
        <w:rPr>
          <w:rFonts w:hint="eastAsia" w:ascii="仿宋" w:hAnsi="仿宋" w:eastAsia="仿宋" w:cs="仿宋"/>
          <w:spacing w:val="-38"/>
          <w:sz w:val="32"/>
          <w:szCs w:val="32"/>
        </w:rPr>
        <w:t xml:space="preserve"> 号</w:t>
      </w:r>
      <w:r>
        <w:rPr>
          <w:rFonts w:hint="eastAsia" w:ascii="仿宋" w:hAnsi="仿宋" w:eastAsia="仿宋" w:cs="仿宋"/>
          <w:spacing w:val="5"/>
          <w:sz w:val="32"/>
          <w:szCs w:val="32"/>
        </w:rPr>
        <w:t>）</w:t>
      </w:r>
      <w:r>
        <w:rPr>
          <w:rFonts w:hint="eastAsia" w:ascii="仿宋" w:hAnsi="仿宋" w:eastAsia="仿宋" w:cs="仿宋"/>
          <w:sz w:val="32"/>
          <w:szCs w:val="32"/>
        </w:rPr>
        <w:t>的规定，本公司（联合体）</w:t>
      </w:r>
      <w:r>
        <w:rPr>
          <w:rFonts w:hint="eastAsia" w:ascii="仿宋" w:hAnsi="仿宋" w:eastAsia="仿宋" w:cs="仿宋"/>
          <w:spacing w:val="-8"/>
          <w:sz w:val="32"/>
          <w:szCs w:val="32"/>
        </w:rPr>
        <w:t>参加</w:t>
      </w:r>
      <w:r>
        <w:rPr>
          <w:rFonts w:hint="eastAsia" w:ascii="仿宋" w:hAnsi="仿宋" w:eastAsia="仿宋" w:cs="仿宋"/>
          <w:spacing w:val="-8"/>
          <w:sz w:val="32"/>
          <w:szCs w:val="32"/>
          <w:u w:val="single"/>
          <w:lang w:val="en-US"/>
        </w:rPr>
        <w:t xml:space="preserve"> </w:t>
      </w:r>
      <w:r>
        <w:rPr>
          <w:rFonts w:hint="eastAsia" w:ascii="仿宋" w:hAnsi="仿宋" w:eastAsia="仿宋" w:cs="仿宋"/>
          <w:i/>
          <w:iCs/>
          <w:spacing w:val="-8"/>
          <w:sz w:val="32"/>
          <w:szCs w:val="32"/>
          <w:u w:val="single"/>
        </w:rPr>
        <w:t>（单位</w:t>
      </w:r>
      <w:r>
        <w:rPr>
          <w:rFonts w:hint="eastAsia" w:ascii="仿宋" w:hAnsi="仿宋" w:eastAsia="仿宋" w:cs="仿宋"/>
          <w:i/>
          <w:iCs/>
          <w:spacing w:val="-8"/>
          <w:sz w:val="32"/>
          <w:szCs w:val="32"/>
          <w:u w:val="single"/>
          <w:lang w:val="en-US"/>
        </w:rPr>
        <w:t>名称）</w:t>
      </w:r>
      <w:r>
        <w:rPr>
          <w:rFonts w:hint="eastAsia" w:ascii="仿宋" w:hAnsi="仿宋" w:eastAsia="仿宋" w:cs="仿宋"/>
          <w:spacing w:val="-8"/>
          <w:sz w:val="32"/>
          <w:szCs w:val="32"/>
          <w:u w:val="single"/>
          <w:lang w:val="en-US"/>
        </w:rPr>
        <w:t xml:space="preserve"> </w:t>
      </w:r>
      <w:r>
        <w:rPr>
          <w:rFonts w:hint="eastAsia" w:ascii="仿宋" w:hAnsi="仿宋" w:eastAsia="仿宋" w:cs="仿宋"/>
          <w:spacing w:val="-8"/>
          <w:sz w:val="32"/>
          <w:szCs w:val="32"/>
        </w:rPr>
        <w:t>的</w:t>
      </w:r>
      <w:r>
        <w:rPr>
          <w:rFonts w:hint="eastAsia" w:ascii="仿宋" w:hAnsi="仿宋" w:eastAsia="仿宋" w:cs="仿宋"/>
          <w:spacing w:val="-8"/>
          <w:sz w:val="32"/>
          <w:szCs w:val="32"/>
          <w:u w:val="single"/>
          <w:lang w:val="en-US"/>
        </w:rPr>
        <w:t xml:space="preserve"> </w:t>
      </w:r>
      <w:r>
        <w:rPr>
          <w:rFonts w:hint="eastAsia" w:ascii="仿宋" w:hAnsi="仿宋" w:eastAsia="仿宋" w:cs="仿宋"/>
          <w:i/>
          <w:iCs/>
          <w:spacing w:val="-8"/>
          <w:sz w:val="32"/>
          <w:szCs w:val="32"/>
          <w:u w:val="single"/>
        </w:rPr>
        <w:t>（项目名称）</w:t>
      </w:r>
      <w:r>
        <w:rPr>
          <w:rFonts w:hint="eastAsia" w:ascii="仿宋" w:hAnsi="仿宋" w:eastAsia="仿宋" w:cs="仿宋"/>
          <w:spacing w:val="-8"/>
          <w:sz w:val="32"/>
          <w:szCs w:val="32"/>
          <w:u w:val="single"/>
          <w:lang w:val="en-US"/>
        </w:rPr>
        <w:t xml:space="preserve"> </w:t>
      </w:r>
      <w:r>
        <w:rPr>
          <w:rFonts w:hint="eastAsia" w:ascii="仿宋" w:hAnsi="仿宋" w:eastAsia="仿宋" w:cs="仿宋"/>
          <w:spacing w:val="-1"/>
          <w:sz w:val="32"/>
          <w:szCs w:val="32"/>
        </w:rPr>
        <w:t>采购活动，工</w:t>
      </w:r>
      <w:r>
        <w:rPr>
          <w:rFonts w:hint="eastAsia" w:ascii="仿宋" w:hAnsi="仿宋" w:eastAsia="仿宋" w:cs="仿宋"/>
          <w:spacing w:val="-2"/>
          <w:sz w:val="32"/>
          <w:szCs w:val="32"/>
        </w:rPr>
        <w:t>程的施工单位全部为符合政策要求的中小企业</w:t>
      </w:r>
      <w:r>
        <w:rPr>
          <w:rFonts w:hint="eastAsia" w:ascii="仿宋" w:hAnsi="仿宋" w:eastAsia="仿宋" w:cs="仿宋"/>
          <w:sz w:val="32"/>
          <w:szCs w:val="32"/>
        </w:rPr>
        <w:t>（</w:t>
      </w:r>
      <w:r>
        <w:rPr>
          <w:rFonts w:hint="eastAsia" w:ascii="仿宋" w:hAnsi="仿宋" w:eastAsia="仿宋" w:cs="仿宋"/>
          <w:spacing w:val="-3"/>
          <w:sz w:val="32"/>
          <w:szCs w:val="32"/>
        </w:rPr>
        <w:t>或者：服务</w:t>
      </w:r>
      <w:r>
        <w:rPr>
          <w:rFonts w:hint="eastAsia" w:ascii="仿宋" w:hAnsi="仿宋" w:eastAsia="仿宋" w:cs="仿宋"/>
          <w:spacing w:val="5"/>
          <w:w w:val="95"/>
          <w:sz w:val="32"/>
          <w:szCs w:val="32"/>
        </w:rPr>
        <w:t>全部由符合政策要求的中小企业承接</w:t>
      </w:r>
      <w:r>
        <w:rPr>
          <w:rFonts w:hint="eastAsia" w:ascii="仿宋" w:hAnsi="仿宋" w:eastAsia="仿宋" w:cs="仿宋"/>
          <w:spacing w:val="-154"/>
          <w:w w:val="95"/>
          <w:sz w:val="32"/>
          <w:szCs w:val="32"/>
        </w:rPr>
        <w:t>）</w:t>
      </w:r>
      <w:r>
        <w:rPr>
          <w:rFonts w:hint="eastAsia" w:ascii="仿宋" w:hAnsi="仿宋" w:eastAsia="仿宋" w:cs="仿宋"/>
          <w:spacing w:val="6"/>
          <w:w w:val="95"/>
          <w:sz w:val="32"/>
          <w:szCs w:val="32"/>
        </w:rPr>
        <w:t>）。相关企业</w:t>
      </w:r>
      <w:r>
        <w:rPr>
          <w:rFonts w:hint="eastAsia" w:ascii="仿宋" w:hAnsi="仿宋" w:eastAsia="仿宋" w:cs="仿宋"/>
          <w:spacing w:val="7"/>
          <w:w w:val="95"/>
          <w:sz w:val="32"/>
          <w:szCs w:val="32"/>
        </w:rPr>
        <w:t>（</w:t>
      </w:r>
      <w:r>
        <w:rPr>
          <w:rFonts w:hint="eastAsia" w:ascii="仿宋" w:hAnsi="仿宋" w:eastAsia="仿宋" w:cs="仿宋"/>
          <w:spacing w:val="4"/>
          <w:w w:val="95"/>
          <w:sz w:val="32"/>
          <w:szCs w:val="32"/>
        </w:rPr>
        <w:t>含联合</w:t>
      </w:r>
      <w:r>
        <w:rPr>
          <w:rFonts w:hint="eastAsia" w:ascii="仿宋" w:hAnsi="仿宋" w:eastAsia="仿宋" w:cs="仿宋"/>
          <w:sz w:val="32"/>
          <w:szCs w:val="32"/>
        </w:rPr>
        <w:t>体中的中小企业、签订分包意向协议的中小企业</w:t>
      </w:r>
      <w:r>
        <w:rPr>
          <w:rFonts w:hint="eastAsia" w:ascii="仿宋" w:hAnsi="仿宋" w:eastAsia="仿宋" w:cs="仿宋"/>
          <w:spacing w:val="-7"/>
          <w:sz w:val="32"/>
          <w:szCs w:val="32"/>
        </w:rPr>
        <w:t>）</w:t>
      </w:r>
      <w:r>
        <w:rPr>
          <w:rFonts w:hint="eastAsia" w:ascii="仿宋" w:hAnsi="仿宋" w:eastAsia="仿宋" w:cs="仿宋"/>
          <w:sz w:val="32"/>
          <w:szCs w:val="32"/>
        </w:rPr>
        <w:t>的具体情况如下：</w:t>
      </w:r>
    </w:p>
    <w:p>
      <w:pPr>
        <w:pStyle w:val="21"/>
        <w:numPr>
          <w:ilvl w:val="0"/>
          <w:numId w:val="15"/>
        </w:numPr>
        <w:tabs>
          <w:tab w:val="left" w:pos="640"/>
        </w:tabs>
        <w:spacing w:line="402" w:lineRule="exact"/>
        <w:ind w:left="842" w:hanging="2" w:firstLineChars="0"/>
        <w:jc w:val="both"/>
        <w:rPr>
          <w:rFonts w:hint="eastAsia" w:ascii="仿宋" w:hAnsi="仿宋" w:eastAsia="仿宋" w:cs="仿宋"/>
          <w:spacing w:val="5"/>
          <w:w w:val="95"/>
          <w:sz w:val="32"/>
          <w:szCs w:val="32"/>
          <w:lang w:val="zh-CN" w:bidi="zh-CN"/>
        </w:rPr>
      </w:pP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标的名称</w:t>
      </w: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 xml:space="preserve"> </w:t>
      </w:r>
      <w:r>
        <w:rPr>
          <w:rFonts w:hint="eastAsia" w:ascii="仿宋" w:hAnsi="仿宋" w:eastAsia="仿宋" w:cs="仿宋"/>
          <w:spacing w:val="5"/>
          <w:w w:val="95"/>
          <w:sz w:val="32"/>
          <w:szCs w:val="32"/>
          <w:lang w:val="zh-CN" w:bidi="zh-CN"/>
        </w:rPr>
        <w:t>，属于</w:t>
      </w:r>
      <w:r>
        <w:rPr>
          <w:rFonts w:hint="eastAsia" w:ascii="仿宋" w:hAnsi="仿宋" w:eastAsia="仿宋" w:cs="仿宋"/>
          <w:i/>
          <w:iCs/>
          <w:spacing w:val="-8"/>
          <w:sz w:val="32"/>
          <w:szCs w:val="32"/>
          <w:u w:val="single"/>
          <w:lang w:val="zh-CN" w:bidi="zh-CN"/>
        </w:rPr>
        <w:t>（采购文件中明确的所属行业）</w:t>
      </w:r>
      <w:r>
        <w:rPr>
          <w:rFonts w:hint="eastAsia" w:ascii="仿宋" w:hAnsi="仿宋" w:eastAsia="仿宋" w:cs="仿宋"/>
          <w:spacing w:val="-8"/>
          <w:sz w:val="32"/>
          <w:szCs w:val="32"/>
          <w:u w:val="single"/>
          <w:lang w:val="zh-CN" w:bidi="zh-CN"/>
        </w:rPr>
        <w:t>；</w:t>
      </w:r>
    </w:p>
    <w:p>
      <w:pPr>
        <w:tabs>
          <w:tab w:val="left" w:pos="1806"/>
          <w:tab w:val="left" w:pos="5005"/>
          <w:tab w:val="left" w:pos="7227"/>
        </w:tabs>
        <w:spacing w:before="94" w:line="295" w:lineRule="auto"/>
        <w:ind w:left="205" w:right="236" w:firstLine="14"/>
        <w:jc w:val="left"/>
        <w:rPr>
          <w:rFonts w:hint="eastAsia" w:ascii="仿宋" w:hAnsi="仿宋" w:eastAsia="仿宋" w:cs="仿宋"/>
          <w:sz w:val="32"/>
          <w:szCs w:val="32"/>
        </w:rPr>
      </w:pPr>
      <w:r>
        <w:rPr>
          <w:rFonts w:hint="eastAsia" w:ascii="仿宋" w:hAnsi="仿宋" w:eastAsia="仿宋" w:cs="仿宋"/>
          <w:spacing w:val="5"/>
          <w:w w:val="95"/>
          <w:sz w:val="32"/>
          <w:szCs w:val="32"/>
          <w:lang w:val="zh-CN" w:bidi="zh-CN"/>
        </w:rPr>
        <w:t>承建（承接）企业</w:t>
      </w:r>
      <w:r>
        <w:rPr>
          <w:rFonts w:hint="eastAsia" w:ascii="仿宋" w:hAnsi="仿宋" w:eastAsia="仿宋" w:cs="仿宋"/>
          <w:spacing w:val="-10"/>
          <w:w w:val="99"/>
          <w:sz w:val="32"/>
          <w:szCs w:val="32"/>
        </w:rPr>
        <w:t>为</w:t>
      </w:r>
      <w:r>
        <w:rPr>
          <w:rFonts w:hint="eastAsia" w:ascii="仿宋" w:hAnsi="仿宋" w:eastAsia="仿宋" w:cs="仿宋"/>
          <w:i/>
          <w:iCs/>
          <w:spacing w:val="-8"/>
          <w:sz w:val="32"/>
          <w:szCs w:val="32"/>
          <w:u w:val="single"/>
          <w:lang w:val="zh-CN" w:bidi="zh-CN"/>
        </w:rPr>
        <w:t>（企业名称）</w:t>
      </w:r>
      <w:r>
        <w:rPr>
          <w:rFonts w:hint="eastAsia" w:ascii="仿宋" w:hAnsi="仿宋" w:eastAsia="仿宋" w:cs="仿宋"/>
          <w:spacing w:val="-8"/>
          <w:sz w:val="32"/>
          <w:szCs w:val="32"/>
          <w:lang w:val="zh-CN" w:bidi="zh-CN"/>
        </w:rPr>
        <w:t>，从业人员</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人，营业收入为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万元，资产总额为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w:t>
      </w:r>
      <w:r>
        <w:rPr>
          <w:rFonts w:hint="eastAsia" w:ascii="仿宋" w:hAnsi="仿宋" w:eastAsia="仿宋" w:cs="仿宋"/>
          <w:sz w:val="32"/>
          <w:szCs w:val="32"/>
        </w:rPr>
        <w:fldChar w:fldCharType="begin"/>
      </w:r>
      <w:r>
        <w:rPr>
          <w:rFonts w:hint="eastAsia" w:ascii="仿宋" w:hAnsi="仿宋" w:eastAsia="仿宋" w:cs="仿宋"/>
          <w:sz w:val="32"/>
          <w:szCs w:val="32"/>
        </w:rPr>
        <w:instrText xml:space="preserve"> HYPERLINK \l "_bookmark0" </w:instrText>
      </w:r>
      <w:r>
        <w:rPr>
          <w:rFonts w:hint="eastAsia" w:ascii="仿宋" w:hAnsi="仿宋" w:eastAsia="仿宋" w:cs="仿宋"/>
          <w:sz w:val="32"/>
          <w:szCs w:val="32"/>
        </w:rPr>
        <w:fldChar w:fldCharType="separate"/>
      </w:r>
      <w:r>
        <w:rPr>
          <w:rFonts w:hint="eastAsia" w:ascii="仿宋" w:hAnsi="仿宋" w:eastAsia="仿宋" w:cs="仿宋"/>
          <w:spacing w:val="-8"/>
          <w:sz w:val="32"/>
          <w:szCs w:val="32"/>
          <w:vertAlign w:val="superscript"/>
          <w:lang w:val="zh-CN" w:bidi="zh-CN"/>
        </w:rPr>
        <w:t>1</w:t>
      </w:r>
      <w:r>
        <w:rPr>
          <w:rFonts w:hint="eastAsia" w:ascii="仿宋" w:hAnsi="仿宋" w:eastAsia="仿宋" w:cs="仿宋"/>
          <w:spacing w:val="-8"/>
          <w:sz w:val="32"/>
          <w:szCs w:val="32"/>
          <w:vertAlign w:val="superscript"/>
          <w:lang w:val="zh-CN" w:bidi="zh-CN"/>
        </w:rPr>
        <w:fldChar w:fldCharType="end"/>
      </w:r>
      <w:r>
        <w:rPr>
          <w:rFonts w:hint="eastAsia" w:ascii="仿宋" w:hAnsi="仿宋" w:eastAsia="仿宋" w:cs="仿宋"/>
          <w:spacing w:val="-8"/>
          <w:sz w:val="32"/>
          <w:szCs w:val="32"/>
          <w:lang w:val="zh-CN" w:bidi="zh-CN"/>
        </w:rPr>
        <w:t>，属于</w:t>
      </w:r>
      <w:r>
        <w:rPr>
          <w:rFonts w:hint="eastAsia" w:ascii="仿宋" w:hAnsi="仿宋" w:eastAsia="仿宋" w:cs="仿宋"/>
          <w:i/>
          <w:iCs/>
          <w:spacing w:val="-8"/>
          <w:sz w:val="32"/>
          <w:szCs w:val="32"/>
          <w:u w:val="single"/>
          <w:lang w:val="zh-CN" w:bidi="zh-CN"/>
        </w:rPr>
        <w:t>（中型企业、小型企业、微型企业）</w:t>
      </w:r>
      <w:r>
        <w:rPr>
          <w:rFonts w:hint="eastAsia" w:ascii="仿宋" w:hAnsi="仿宋" w:eastAsia="仿宋" w:cs="仿宋"/>
          <w:spacing w:val="-8"/>
          <w:sz w:val="32"/>
          <w:szCs w:val="32"/>
          <w:lang w:val="zh-CN" w:bidi="zh-CN"/>
        </w:rPr>
        <w:t>；</w:t>
      </w:r>
    </w:p>
    <w:p>
      <w:pPr>
        <w:pStyle w:val="21"/>
        <w:numPr>
          <w:ilvl w:val="0"/>
          <w:numId w:val="15"/>
        </w:numPr>
        <w:tabs>
          <w:tab w:val="left" w:pos="640"/>
        </w:tabs>
        <w:spacing w:line="402" w:lineRule="exact"/>
        <w:ind w:left="842" w:hanging="2" w:firstLineChars="0"/>
        <w:jc w:val="both"/>
        <w:rPr>
          <w:rFonts w:hint="eastAsia" w:ascii="仿宋" w:hAnsi="仿宋" w:eastAsia="仿宋" w:cs="仿宋"/>
          <w:spacing w:val="5"/>
          <w:w w:val="95"/>
          <w:sz w:val="32"/>
          <w:szCs w:val="32"/>
          <w:lang w:val="zh-CN" w:bidi="zh-CN"/>
        </w:rPr>
      </w:pP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标的名称</w:t>
      </w:r>
      <w:r>
        <w:rPr>
          <w:rFonts w:hint="eastAsia" w:ascii="仿宋" w:hAnsi="仿宋" w:eastAsia="仿宋" w:cs="仿宋"/>
          <w:i/>
          <w:iCs/>
          <w:spacing w:val="-8"/>
          <w:sz w:val="32"/>
          <w:szCs w:val="32"/>
          <w:u w:val="single"/>
          <w:lang w:val="zh-CN" w:bidi="zh-CN"/>
        </w:rPr>
        <w:t>）</w:t>
      </w:r>
      <w:r>
        <w:rPr>
          <w:rFonts w:hint="eastAsia" w:ascii="仿宋" w:hAnsi="仿宋" w:eastAsia="仿宋" w:cs="仿宋"/>
          <w:i/>
          <w:iCs/>
          <w:spacing w:val="-8"/>
          <w:sz w:val="32"/>
          <w:szCs w:val="32"/>
          <w:u w:val="single"/>
          <w:lang w:bidi="zh-CN"/>
        </w:rPr>
        <w:t xml:space="preserve"> </w:t>
      </w:r>
      <w:r>
        <w:rPr>
          <w:rFonts w:hint="eastAsia" w:ascii="仿宋" w:hAnsi="仿宋" w:eastAsia="仿宋" w:cs="仿宋"/>
          <w:spacing w:val="5"/>
          <w:w w:val="95"/>
          <w:sz w:val="32"/>
          <w:szCs w:val="32"/>
          <w:lang w:val="zh-CN" w:bidi="zh-CN"/>
        </w:rPr>
        <w:t>，属于</w:t>
      </w:r>
      <w:r>
        <w:rPr>
          <w:rFonts w:hint="eastAsia" w:ascii="仿宋" w:hAnsi="仿宋" w:eastAsia="仿宋" w:cs="仿宋"/>
          <w:i/>
          <w:iCs/>
          <w:spacing w:val="-8"/>
          <w:sz w:val="32"/>
          <w:szCs w:val="32"/>
          <w:u w:val="single"/>
          <w:lang w:val="zh-CN" w:bidi="zh-CN"/>
        </w:rPr>
        <w:t>（采购文件中明确的所属行业）</w:t>
      </w:r>
      <w:r>
        <w:rPr>
          <w:rFonts w:hint="eastAsia" w:ascii="仿宋" w:hAnsi="仿宋" w:eastAsia="仿宋" w:cs="仿宋"/>
          <w:spacing w:val="-8"/>
          <w:sz w:val="32"/>
          <w:szCs w:val="32"/>
          <w:u w:val="single"/>
          <w:lang w:val="zh-CN" w:bidi="zh-CN"/>
        </w:rPr>
        <w:t>；</w:t>
      </w:r>
    </w:p>
    <w:p>
      <w:pPr>
        <w:tabs>
          <w:tab w:val="left" w:pos="1806"/>
          <w:tab w:val="left" w:pos="5005"/>
          <w:tab w:val="left" w:pos="7227"/>
        </w:tabs>
        <w:spacing w:before="94" w:line="295" w:lineRule="auto"/>
        <w:ind w:left="205" w:right="236" w:firstLine="14"/>
        <w:jc w:val="left"/>
        <w:rPr>
          <w:rFonts w:hint="eastAsia" w:ascii="仿宋" w:hAnsi="仿宋" w:eastAsia="仿宋" w:cs="仿宋"/>
          <w:sz w:val="32"/>
          <w:szCs w:val="32"/>
        </w:rPr>
      </w:pPr>
      <w:r>
        <w:rPr>
          <w:rFonts w:hint="eastAsia" w:ascii="仿宋" w:hAnsi="仿宋" w:eastAsia="仿宋" w:cs="仿宋"/>
          <w:spacing w:val="5"/>
          <w:w w:val="95"/>
          <w:sz w:val="32"/>
          <w:szCs w:val="32"/>
          <w:lang w:val="zh-CN" w:bidi="zh-CN"/>
        </w:rPr>
        <w:t>承建（承接）企业</w:t>
      </w:r>
      <w:r>
        <w:rPr>
          <w:rFonts w:hint="eastAsia" w:ascii="仿宋" w:hAnsi="仿宋" w:eastAsia="仿宋" w:cs="仿宋"/>
          <w:spacing w:val="-10"/>
          <w:w w:val="99"/>
          <w:sz w:val="32"/>
          <w:szCs w:val="32"/>
        </w:rPr>
        <w:t>为</w:t>
      </w:r>
      <w:r>
        <w:rPr>
          <w:rFonts w:hint="eastAsia" w:ascii="仿宋" w:hAnsi="仿宋" w:eastAsia="仿宋" w:cs="仿宋"/>
          <w:i/>
          <w:iCs/>
          <w:spacing w:val="-8"/>
          <w:sz w:val="32"/>
          <w:szCs w:val="32"/>
          <w:u w:val="single"/>
          <w:lang w:val="zh-CN" w:bidi="zh-CN"/>
        </w:rPr>
        <w:t>（企业名称）</w:t>
      </w:r>
      <w:r>
        <w:rPr>
          <w:rFonts w:hint="eastAsia" w:ascii="仿宋" w:hAnsi="仿宋" w:eastAsia="仿宋" w:cs="仿宋"/>
          <w:spacing w:val="-8"/>
          <w:sz w:val="32"/>
          <w:szCs w:val="32"/>
          <w:lang w:val="zh-CN" w:bidi="zh-CN"/>
        </w:rPr>
        <w:t>，从业人员</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人，营业收入为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万元，资产总额为</w:t>
      </w:r>
      <w:r>
        <w:rPr>
          <w:rFonts w:hint="eastAsia" w:ascii="仿宋" w:hAnsi="仿宋" w:eastAsia="仿宋" w:cs="仿宋"/>
          <w:spacing w:val="-8"/>
          <w:sz w:val="32"/>
          <w:szCs w:val="32"/>
          <w:u w:val="single"/>
          <w:lang w:val="zh-CN" w:bidi="zh-CN"/>
        </w:rPr>
        <w:t xml:space="preserve"> </w:t>
      </w:r>
      <w:r>
        <w:rPr>
          <w:rFonts w:hint="eastAsia" w:ascii="仿宋" w:hAnsi="仿宋" w:eastAsia="仿宋" w:cs="仿宋"/>
          <w:spacing w:val="-8"/>
          <w:sz w:val="32"/>
          <w:szCs w:val="32"/>
          <w:u w:val="single"/>
          <w:lang w:bidi="zh-CN"/>
        </w:rPr>
        <w:t xml:space="preserve">  </w:t>
      </w:r>
      <w:r>
        <w:rPr>
          <w:rFonts w:hint="eastAsia" w:ascii="仿宋" w:hAnsi="仿宋" w:eastAsia="仿宋" w:cs="仿宋"/>
          <w:spacing w:val="-8"/>
          <w:sz w:val="32"/>
          <w:szCs w:val="32"/>
          <w:lang w:val="zh-CN" w:bidi="zh-CN"/>
        </w:rPr>
        <w:t>万元，属于</w:t>
      </w:r>
      <w:r>
        <w:rPr>
          <w:rFonts w:hint="eastAsia" w:ascii="仿宋" w:hAnsi="仿宋" w:eastAsia="仿宋" w:cs="仿宋"/>
          <w:i/>
          <w:iCs/>
          <w:spacing w:val="-8"/>
          <w:sz w:val="32"/>
          <w:szCs w:val="32"/>
          <w:u w:val="single"/>
          <w:lang w:val="zh-CN" w:bidi="zh-CN"/>
        </w:rPr>
        <w:t>（中型企业、小型企业、微型企业）</w:t>
      </w:r>
      <w:r>
        <w:rPr>
          <w:rFonts w:hint="eastAsia" w:ascii="仿宋" w:hAnsi="仿宋" w:eastAsia="仿宋" w:cs="仿宋"/>
          <w:spacing w:val="-8"/>
          <w:sz w:val="32"/>
          <w:szCs w:val="32"/>
          <w:lang w:val="zh-CN" w:bidi="zh-CN"/>
        </w:rPr>
        <w:t>；</w:t>
      </w:r>
    </w:p>
    <w:p>
      <w:pPr>
        <w:pStyle w:val="7"/>
        <w:spacing w:before="11"/>
        <w:ind w:left="860"/>
        <w:rPr>
          <w:rFonts w:hint="eastAsia" w:ascii="仿宋" w:hAnsi="仿宋" w:eastAsia="仿宋" w:cs="仿宋"/>
          <w:sz w:val="32"/>
          <w:szCs w:val="32"/>
        </w:rPr>
      </w:pPr>
      <w:r>
        <w:rPr>
          <w:rFonts w:hint="eastAsia" w:ascii="仿宋" w:hAnsi="仿宋" w:eastAsia="仿宋" w:cs="仿宋"/>
          <w:sz w:val="32"/>
          <w:szCs w:val="32"/>
        </w:rPr>
        <w:t>……</w:t>
      </w:r>
    </w:p>
    <w:p>
      <w:pPr>
        <w:pStyle w:val="7"/>
        <w:spacing w:before="108" w:line="304" w:lineRule="auto"/>
        <w:ind w:right="417" w:firstLine="645"/>
        <w:rPr>
          <w:rFonts w:hint="eastAsia" w:ascii="仿宋" w:hAnsi="仿宋" w:eastAsia="仿宋" w:cs="仿宋"/>
          <w:sz w:val="32"/>
          <w:szCs w:val="32"/>
        </w:rPr>
      </w:pPr>
      <w:r>
        <w:rPr>
          <w:rFonts w:hint="eastAsia" w:ascii="仿宋" w:hAnsi="仿宋" w:eastAsia="仿宋" w:cs="仿宋"/>
          <w:spacing w:val="-3"/>
          <w:sz w:val="32"/>
          <w:szCs w:val="32"/>
        </w:rPr>
        <w:t>以上企业，不属于大企业的分支机构，不存在控股股东</w:t>
      </w:r>
      <w:r>
        <w:rPr>
          <w:rFonts w:hint="eastAsia" w:ascii="仿宋" w:hAnsi="仿宋" w:eastAsia="仿宋" w:cs="仿宋"/>
          <w:spacing w:val="-5"/>
          <w:sz w:val="32"/>
          <w:szCs w:val="32"/>
        </w:rPr>
        <w:t>为大企业的情形，也不存在与大企业的负责人为同一人的情形。</w:t>
      </w:r>
    </w:p>
    <w:p>
      <w:pPr>
        <w:pStyle w:val="7"/>
        <w:spacing w:line="304" w:lineRule="auto"/>
        <w:ind w:right="375" w:firstLine="640"/>
        <w:rPr>
          <w:rFonts w:hint="eastAsia" w:ascii="仿宋" w:hAnsi="仿宋" w:eastAsia="仿宋" w:cs="仿宋"/>
          <w:sz w:val="32"/>
          <w:szCs w:val="32"/>
        </w:rPr>
      </w:pPr>
      <w:r>
        <w:rPr>
          <w:rFonts w:hint="eastAsia" w:ascii="仿宋" w:hAnsi="仿宋" w:eastAsia="仿宋" w:cs="仿宋"/>
          <w:sz w:val="32"/>
          <w:szCs w:val="32"/>
        </w:rPr>
        <w:t>本企业对上述声明内容的真实性负责。如有虚假，将依法承担相应责任。</w:t>
      </w:r>
    </w:p>
    <w:p>
      <w:pPr>
        <w:pStyle w:val="7"/>
        <w:spacing w:before="35" w:line="316" w:lineRule="auto"/>
        <w:ind w:left="4060" w:right="2166"/>
        <w:rPr>
          <w:rFonts w:hint="eastAsia" w:ascii="仿宋" w:hAnsi="仿宋" w:eastAsia="仿宋" w:cs="仿宋"/>
          <w:w w:val="99"/>
          <w:sz w:val="32"/>
          <w:szCs w:val="32"/>
        </w:rPr>
      </w:pPr>
      <w:r>
        <w:rPr>
          <w:rFonts w:hint="eastAsia" w:ascii="仿宋" w:hAnsi="仿宋" w:eastAsia="仿宋" w:cs="仿宋"/>
          <w:w w:val="99"/>
          <w:sz w:val="32"/>
          <w:szCs w:val="32"/>
        </w:rPr>
        <w:t>企业名称</w:t>
      </w:r>
      <w:r>
        <w:rPr>
          <w:rFonts w:hint="eastAsia" w:ascii="仿宋" w:hAnsi="仿宋" w:eastAsia="仿宋" w:cs="仿宋"/>
          <w:spacing w:val="2"/>
          <w:w w:val="99"/>
          <w:sz w:val="32"/>
          <w:szCs w:val="32"/>
        </w:rPr>
        <w:t>（</w:t>
      </w:r>
      <w:r>
        <w:rPr>
          <w:rFonts w:hint="eastAsia" w:ascii="仿宋" w:hAnsi="仿宋" w:eastAsia="仿宋" w:cs="仿宋"/>
          <w:w w:val="99"/>
          <w:sz w:val="32"/>
          <w:szCs w:val="32"/>
        </w:rPr>
        <w:t>盖章）：</w:t>
      </w:r>
    </w:p>
    <w:p>
      <w:pPr>
        <w:pStyle w:val="7"/>
        <w:spacing w:before="35" w:line="316" w:lineRule="auto"/>
        <w:ind w:left="4060" w:right="2166"/>
        <w:rPr>
          <w:rFonts w:hint="eastAsia" w:ascii="仿宋" w:hAnsi="仿宋" w:eastAsia="仿宋" w:cs="仿宋"/>
          <w:b/>
          <w:sz w:val="32"/>
          <w:szCs w:val="32"/>
        </w:rPr>
      </w:pPr>
      <w:r>
        <w:rPr>
          <w:rFonts w:hint="eastAsia" w:ascii="仿宋" w:hAnsi="仿宋" w:eastAsia="仿宋" w:cs="仿宋"/>
          <w:spacing w:val="24"/>
          <w:sz w:val="32"/>
          <w:szCs w:val="32"/>
        </w:rPr>
        <w:t>日期：</w:t>
      </w:r>
    </w:p>
    <w:p>
      <w:pPr>
        <w:rPr>
          <w:rFonts w:ascii="宋体" w:eastAsia="宋体"/>
          <w:b/>
          <w:bCs/>
          <w:szCs w:val="21"/>
          <w:highlight w:val="none"/>
          <w:vertAlign w:val="superscript"/>
        </w:rPr>
      </w:pPr>
    </w:p>
    <w:p>
      <w:pPr>
        <w:rPr>
          <w:rFonts w:asciiTheme="minorEastAsia" w:hAnsiTheme="minorEastAsia" w:cstheme="minorEastAsia"/>
          <w:b/>
          <w:sz w:val="24"/>
          <w:szCs w:val="24"/>
          <w:highlight w:val="none"/>
        </w:rPr>
      </w:pPr>
      <w:r>
        <w:rPr>
          <w:rFonts w:hint="eastAsia" w:ascii="宋体" w:eastAsia="宋体"/>
          <w:b/>
          <w:bCs/>
          <w:szCs w:val="21"/>
          <w:highlight w:val="none"/>
          <w:vertAlign w:val="superscript"/>
        </w:rPr>
        <w:t>1</w:t>
      </w:r>
      <w:r>
        <w:rPr>
          <w:rFonts w:hint="eastAsia" w:ascii="宋体" w:eastAsia="宋体"/>
          <w:szCs w:val="21"/>
          <w:highlight w:val="none"/>
        </w:rPr>
        <w:t>从业人员、营业收入、资产总额填报上一年度数据，无上一年度数据的新成立企业可不填报。</w:t>
      </w:r>
    </w:p>
    <w:p>
      <w:pPr>
        <w:keepNext w:val="0"/>
        <w:keepLines w:val="0"/>
        <w:pageBreakBefore w:val="0"/>
        <w:widowControl w:val="0"/>
        <w:kinsoku/>
        <w:wordWrap/>
        <w:overflowPunct/>
        <w:topLinePunct w:val="0"/>
        <w:autoSpaceDE/>
        <w:autoSpaceDN/>
        <w:bidi w:val="0"/>
        <w:adjustRightInd/>
        <w:snapToGrid/>
        <w:spacing w:before="240" w:line="360" w:lineRule="auto"/>
        <w:ind w:left="0" w:leftChars="0" w:right="0" w:rightChars="0" w:firstLine="0" w:firstLineChars="0"/>
        <w:jc w:val="left"/>
        <w:textAlignment w:val="auto"/>
        <w:outlineLvl w:val="9"/>
        <w:rPr>
          <w:rFonts w:hint="eastAsia" w:ascii="宋体" w:eastAsia="宋体"/>
          <w:sz w:val="21"/>
          <w:szCs w:val="21"/>
          <w:highlight w:val="none"/>
        </w:rPr>
      </w:pPr>
      <w:r>
        <w:rPr>
          <w:rStyle w:val="25"/>
          <w:sz w:val="21"/>
          <w:szCs w:val="21"/>
          <w:highlight w:val="none"/>
        </w:rPr>
        <w:t>注：对于联合体中由中小企业承担的部分，或者分包给中小企业的部分，供应商应当在声明函“ 项目名称” 部分标明联合体中中小企业承担的具体内容或者中小企业的具体分包内容。</w:t>
      </w:r>
      <w:r>
        <w:rPr>
          <w:rStyle w:val="25"/>
          <w:rFonts w:hint="eastAsia" w:eastAsia="宋体"/>
          <w:sz w:val="21"/>
          <w:szCs w:val="21"/>
          <w:highlight w:val="none"/>
          <w:lang w:eastAsia="zh-CN"/>
        </w:rPr>
        <w:t>（</w:t>
      </w:r>
      <w:r>
        <w:rPr>
          <w:rStyle w:val="25"/>
          <w:rFonts w:hint="eastAsia" w:eastAsia="宋体"/>
          <w:sz w:val="21"/>
          <w:szCs w:val="21"/>
          <w:highlight w:val="none"/>
          <w:lang w:val="en-US" w:eastAsia="zh-CN"/>
        </w:rPr>
        <w:t>如适用</w:t>
      </w:r>
      <w:r>
        <w:rPr>
          <w:rStyle w:val="25"/>
          <w:rFonts w:hint="eastAsia" w:eastAsia="宋体"/>
          <w:sz w:val="21"/>
          <w:szCs w:val="21"/>
          <w:highlight w:val="none"/>
          <w:lang w:eastAsia="zh-CN"/>
        </w:rPr>
        <w:t>）</w:t>
      </w:r>
    </w:p>
    <w:p>
      <w:pPr>
        <w:keepNext w:val="0"/>
        <w:keepLines w:val="0"/>
        <w:pageBreakBefore w:val="0"/>
        <w:widowControl w:val="0"/>
        <w:kinsoku/>
        <w:wordWrap/>
        <w:overflowPunct/>
        <w:topLinePunct w:val="0"/>
        <w:autoSpaceDE/>
        <w:autoSpaceDN/>
        <w:bidi w:val="0"/>
        <w:adjustRightInd/>
        <w:snapToGrid/>
        <w:spacing w:line="360" w:lineRule="auto"/>
        <w:textAlignment w:val="auto"/>
        <w:rPr>
          <w:rFonts w:asciiTheme="minorEastAsia" w:hAnsiTheme="minorEastAsia" w:cstheme="minorEastAsia"/>
          <w:spacing w:val="6"/>
          <w:sz w:val="24"/>
          <w:szCs w:val="24"/>
        </w:rPr>
      </w:pPr>
      <w:r>
        <w:rPr>
          <w:rFonts w:hint="eastAsia" w:asciiTheme="minorEastAsia" w:hAnsiTheme="minorEastAsia" w:cstheme="minorEastAsia"/>
          <w:sz w:val="24"/>
          <w:szCs w:val="24"/>
        </w:rPr>
        <w:br w:type="page"/>
      </w:r>
    </w:p>
    <w:p>
      <w:pPr>
        <w:spacing w:before="120" w:line="360" w:lineRule="auto"/>
        <w:rPr>
          <w:rFonts w:asciiTheme="minorEastAsia" w:hAnsiTheme="minorEastAsia" w:cstheme="minorEastAsia"/>
          <w:sz w:val="24"/>
          <w:szCs w:val="24"/>
        </w:rPr>
      </w:pPr>
      <w:r>
        <w:rPr>
          <w:rFonts w:hint="eastAsia" w:asciiTheme="minorEastAsia" w:hAnsiTheme="minorEastAsia" w:cstheme="minorEastAsia"/>
          <w:b/>
          <w:sz w:val="24"/>
          <w:szCs w:val="24"/>
        </w:rPr>
        <w:t>附件1</w:t>
      </w:r>
      <w:r>
        <w:rPr>
          <w:rFonts w:hint="eastAsia" w:asciiTheme="minorEastAsia" w:hAnsiTheme="minorEastAsia" w:cstheme="minorEastAsia"/>
          <w:b/>
          <w:sz w:val="24"/>
          <w:szCs w:val="24"/>
          <w:lang w:val="en-US" w:eastAsia="zh-CN"/>
        </w:rPr>
        <w:t>3</w:t>
      </w:r>
      <w:r>
        <w:rPr>
          <w:rFonts w:hint="eastAsia" w:asciiTheme="minorEastAsia" w:hAnsiTheme="minorEastAsia" w:cstheme="minorEastAsia"/>
          <w:b/>
          <w:sz w:val="24"/>
          <w:szCs w:val="24"/>
        </w:rPr>
        <w:t>-3             监狱、戒毒企业声明函 （如适用）（格式）</w:t>
      </w:r>
    </w:p>
    <w:p>
      <w:pPr>
        <w:spacing w:line="480" w:lineRule="auto"/>
        <w:jc w:val="center"/>
        <w:rPr>
          <w:rFonts w:asciiTheme="minorEastAsia" w:hAnsiTheme="minorEastAsia" w:cstheme="minorEastAsia"/>
          <w:b/>
          <w:bCs/>
          <w:sz w:val="24"/>
          <w:szCs w:val="24"/>
        </w:rPr>
      </w:pPr>
    </w:p>
    <w:p>
      <w:pPr>
        <w:pStyle w:val="26"/>
        <w:spacing w:before="0" w:beforeAutospacing="0" w:after="0" w:afterAutospacing="0" w:line="480" w:lineRule="auto"/>
        <w:ind w:firstLine="424" w:firstLineChars="177"/>
        <w:rPr>
          <w:rFonts w:hint="eastAsia" w:ascii="宋体" w:hAnsi="宋体" w:eastAsia="宋体" w:cs="宋体"/>
          <w:sz w:val="24"/>
          <w:szCs w:val="24"/>
          <w:lang w:eastAsia="zh-CN"/>
        </w:rPr>
      </w:pPr>
      <w:r>
        <w:rPr>
          <w:rFonts w:hint="eastAsia" w:ascii="宋体" w:hAnsi="宋体" w:eastAsia="宋体" w:cs="宋体"/>
          <w:kern w:val="2"/>
        </w:rPr>
        <w:t>本公司郑重声明，</w:t>
      </w:r>
      <w:r>
        <w:rPr>
          <w:rFonts w:ascii="宋体" w:hAnsi="宋体" w:eastAsia="宋体" w:cs="宋体"/>
          <w:sz w:val="24"/>
          <w:szCs w:val="24"/>
        </w:rPr>
        <w:t>本单位在参加（采购人名称）的（招标项目名称）项目，本单位</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rPr>
        <w:t>□是/□否</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属于监狱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w:t>
      </w:r>
      <w:r>
        <w:rPr>
          <w:rFonts w:hint="eastAsia" w:ascii="宋体" w:hAnsi="宋体" w:eastAsia="宋体" w:cs="宋体"/>
          <w:sz w:val="24"/>
          <w:szCs w:val="24"/>
          <w:lang w:eastAsia="zh-CN"/>
        </w:rPr>
        <w:t>。</w:t>
      </w:r>
    </w:p>
    <w:p>
      <w:pPr>
        <w:pStyle w:val="26"/>
        <w:spacing w:before="0" w:beforeAutospacing="0" w:after="0" w:afterAutospacing="0" w:line="480" w:lineRule="auto"/>
        <w:ind w:firstLine="424" w:firstLineChars="177"/>
        <w:rPr>
          <w:rFonts w:hint="eastAsia" w:ascii="宋体" w:hAnsi="宋体" w:eastAsia="宋体" w:cs="宋体"/>
          <w:sz w:val="24"/>
          <w:szCs w:val="24"/>
          <w:lang w:eastAsia="zh-CN"/>
        </w:rPr>
      </w:pPr>
      <w:r>
        <w:rPr>
          <w:rFonts w:ascii="宋体" w:hAnsi="宋体" w:eastAsia="宋体" w:cs="宋体"/>
          <w:sz w:val="24"/>
          <w:szCs w:val="24"/>
        </w:rPr>
        <w:t>采购活动提供以下监狱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企业制造的货物（或监狱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企业承担的工程、或监狱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企业承接的服务），具体情况如下：（按照实际情况勾选或填空</w:t>
      </w:r>
      <w:r>
        <w:rPr>
          <w:rFonts w:hint="eastAsia" w:ascii="宋体" w:hAnsi="宋体" w:eastAsia="宋体" w:cs="宋体"/>
          <w:sz w:val="24"/>
          <w:szCs w:val="24"/>
          <w:lang w:eastAsia="zh-CN"/>
        </w:rPr>
        <w:t>）</w:t>
      </w:r>
    </w:p>
    <w:p>
      <w:pPr>
        <w:pStyle w:val="26"/>
        <w:spacing w:before="0" w:beforeAutospacing="0" w:after="0" w:afterAutospacing="0" w:line="480" w:lineRule="auto"/>
        <w:ind w:firstLine="424" w:firstLineChars="177"/>
        <w:rPr>
          <w:rFonts w:ascii="宋体" w:hAnsi="宋体" w:eastAsia="宋体" w:cs="宋体"/>
          <w:sz w:val="24"/>
          <w:szCs w:val="24"/>
        </w:rPr>
      </w:pPr>
      <w:r>
        <w:rPr>
          <w:rFonts w:hint="eastAsia" w:ascii="宋体" w:hAnsi="宋体" w:eastAsia="宋体" w:cs="宋体"/>
          <w:kern w:val="2"/>
        </w:rPr>
        <w:t>　</w:t>
      </w:r>
      <w:r>
        <w:rPr>
          <w:rFonts w:ascii="宋体" w:hAnsi="宋体" w:eastAsia="宋体" w:cs="宋体"/>
          <w:sz w:val="24"/>
          <w:szCs w:val="24"/>
        </w:rPr>
        <w:t>（1）□</w:t>
      </w:r>
      <w:r>
        <w:rPr>
          <w:rFonts w:ascii="宋体" w:hAnsi="宋体" w:eastAsia="宋体" w:cs="宋体"/>
          <w:sz w:val="24"/>
          <w:szCs w:val="24"/>
          <w:u w:val="single"/>
        </w:rPr>
        <w:t>（制造商名称）</w:t>
      </w:r>
      <w:r>
        <w:rPr>
          <w:rFonts w:ascii="宋体" w:hAnsi="宋体" w:eastAsia="宋体" w:cs="宋体"/>
          <w:sz w:val="24"/>
          <w:szCs w:val="24"/>
        </w:rPr>
        <w:t>属于监狱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w:t>
      </w:r>
    </w:p>
    <w:p>
      <w:pPr>
        <w:pStyle w:val="26"/>
        <w:spacing w:before="0" w:beforeAutospacing="0" w:after="0" w:afterAutospacing="0" w:line="480" w:lineRule="auto"/>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t>（2）□</w:t>
      </w:r>
      <w:r>
        <w:rPr>
          <w:rFonts w:ascii="宋体" w:hAnsi="宋体" w:eastAsia="宋体" w:cs="宋体"/>
          <w:sz w:val="24"/>
          <w:szCs w:val="24"/>
          <w:u w:val="single"/>
        </w:rPr>
        <w:t>（制造商名称）</w:t>
      </w:r>
      <w:r>
        <w:rPr>
          <w:rFonts w:ascii="宋体" w:hAnsi="宋体" w:eastAsia="宋体" w:cs="宋体"/>
          <w:sz w:val="24"/>
          <w:szCs w:val="24"/>
        </w:rPr>
        <w:t>属于监狱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企业并作为联合体一方，其提供协议合同金额占到共同投标协议合同总金额的比例为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 </w:t>
      </w:r>
    </w:p>
    <w:p>
      <w:pPr>
        <w:pStyle w:val="26"/>
        <w:spacing w:before="0" w:beforeAutospacing="0" w:after="0" w:afterAutospacing="0" w:line="480" w:lineRule="auto"/>
        <w:rPr>
          <w:rFonts w:ascii="宋体" w:hAnsi="宋体" w:eastAsia="宋体" w:cs="宋体"/>
          <w:sz w:val="24"/>
          <w:szCs w:val="24"/>
        </w:rPr>
      </w:pPr>
      <w:r>
        <w:rPr>
          <w:rFonts w:hint="eastAsia" w:ascii="宋体" w:hAnsi="宋体" w:eastAsia="宋体" w:cs="宋体"/>
          <w:sz w:val="24"/>
          <w:szCs w:val="24"/>
          <w:lang w:val="en-US" w:eastAsia="zh-CN"/>
        </w:rPr>
        <w:t xml:space="preserve">  </w:t>
      </w:r>
      <w:r>
        <w:rPr>
          <w:rFonts w:ascii="宋体" w:hAnsi="宋体" w:eastAsia="宋体" w:cs="宋体"/>
          <w:sz w:val="24"/>
          <w:szCs w:val="24"/>
        </w:rPr>
        <w:t>（3）□</w:t>
      </w:r>
      <w:r>
        <w:rPr>
          <w:rFonts w:ascii="宋体" w:hAnsi="宋体" w:eastAsia="宋体" w:cs="宋体"/>
          <w:sz w:val="24"/>
          <w:szCs w:val="24"/>
          <w:u w:val="single"/>
        </w:rPr>
        <w:t>（制造商名称）</w:t>
      </w:r>
      <w:r>
        <w:rPr>
          <w:rFonts w:ascii="宋体" w:hAnsi="宋体" w:eastAsia="宋体" w:cs="宋体"/>
          <w:sz w:val="24"/>
          <w:szCs w:val="24"/>
        </w:rPr>
        <w:t>属于监狱</w:t>
      </w:r>
      <w:r>
        <w:rPr>
          <w:rFonts w:hint="eastAsia" w:ascii="宋体" w:hAnsi="宋体" w:eastAsia="宋体" w:cs="宋体"/>
          <w:sz w:val="24"/>
          <w:szCs w:val="24"/>
          <w:lang w:eastAsia="zh-CN"/>
        </w:rPr>
        <w:t>、</w:t>
      </w:r>
      <w:r>
        <w:rPr>
          <w:rFonts w:hint="eastAsia" w:ascii="宋体" w:hAnsi="宋体" w:eastAsia="宋体" w:cs="宋体"/>
          <w:sz w:val="24"/>
          <w:szCs w:val="24"/>
          <w:lang w:val="en-US" w:eastAsia="zh-CN"/>
        </w:rPr>
        <w:t>戒毒</w:t>
      </w:r>
      <w:r>
        <w:rPr>
          <w:rFonts w:ascii="宋体" w:hAnsi="宋体" w:eastAsia="宋体" w:cs="宋体"/>
          <w:sz w:val="24"/>
          <w:szCs w:val="24"/>
        </w:rPr>
        <w:t>企业并作为分包方，其提供协议合同金额占到分包意向协议合同总金额的比例为</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rPr>
        <w:t xml:space="preserve">。 </w:t>
      </w:r>
    </w:p>
    <w:p>
      <w:pPr>
        <w:pStyle w:val="26"/>
        <w:spacing w:before="0" w:beforeAutospacing="0" w:after="0" w:afterAutospacing="0" w:line="480" w:lineRule="auto"/>
        <w:ind w:firstLine="424" w:firstLineChars="177"/>
        <w:rPr>
          <w:rFonts w:hint="eastAsia" w:ascii="宋体" w:hAnsi="宋体" w:eastAsia="宋体" w:cs="宋体"/>
          <w:kern w:val="2"/>
        </w:rPr>
      </w:pPr>
      <w:r>
        <w:rPr>
          <w:rFonts w:hint="eastAsia" w:ascii="宋体" w:hAnsi="宋体" w:eastAsia="宋体" w:cs="宋体"/>
          <w:kern w:val="2"/>
        </w:rPr>
        <w:t>本公司对上述声明的真实性负责。如有虚假，将依法承担相应责任。</w:t>
      </w:r>
    </w:p>
    <w:p>
      <w:pPr>
        <w:pStyle w:val="26"/>
        <w:spacing w:before="0" w:beforeAutospacing="0" w:after="0" w:afterAutospacing="0" w:line="480" w:lineRule="auto"/>
        <w:ind w:firstLine="424" w:firstLineChars="177"/>
        <w:rPr>
          <w:rFonts w:hint="eastAsia" w:ascii="宋体" w:hAnsi="宋体" w:eastAsia="宋体" w:cs="宋体"/>
          <w:kern w:val="2"/>
          <w:lang w:val="en-US" w:eastAsia="zh-CN"/>
        </w:rPr>
      </w:pPr>
      <w:r>
        <w:rPr>
          <w:rFonts w:hint="eastAsia" w:ascii="宋体" w:hAnsi="宋体" w:eastAsia="宋体" w:cs="宋体"/>
          <w:kern w:val="2"/>
        </w:rPr>
        <w:t xml:space="preserve">                 </w:t>
      </w:r>
      <w:r>
        <w:rPr>
          <w:rFonts w:hint="eastAsia" w:ascii="宋体" w:hAnsi="宋体" w:eastAsia="宋体" w:cs="宋体"/>
          <w:kern w:val="2"/>
          <w:lang w:val="en-US" w:eastAsia="zh-CN"/>
        </w:rPr>
        <w:t xml:space="preserve">          </w:t>
      </w:r>
    </w:p>
    <w:p>
      <w:pPr>
        <w:pStyle w:val="26"/>
        <w:spacing w:before="0" w:beforeAutospacing="0" w:after="0" w:afterAutospacing="0" w:line="480" w:lineRule="auto"/>
        <w:ind w:firstLine="4020" w:firstLineChars="1675"/>
        <w:rPr>
          <w:rFonts w:hint="eastAsia" w:ascii="宋体" w:hAnsi="宋体" w:eastAsia="宋体" w:cs="宋体"/>
          <w:kern w:val="2"/>
        </w:rPr>
      </w:pPr>
      <w:r>
        <w:rPr>
          <w:rFonts w:hint="eastAsia" w:ascii="宋体" w:hAnsi="宋体" w:eastAsia="宋体" w:cs="宋体"/>
          <w:kern w:val="2"/>
        </w:rPr>
        <w:t xml:space="preserve">      企业名称（盖章）：</w:t>
      </w:r>
    </w:p>
    <w:p>
      <w:pPr>
        <w:pStyle w:val="26"/>
        <w:spacing w:before="0" w:beforeAutospacing="0" w:after="0" w:afterAutospacing="0" w:line="480" w:lineRule="auto"/>
        <w:ind w:firstLine="424" w:firstLineChars="177"/>
        <w:rPr>
          <w:rFonts w:asciiTheme="minorEastAsia" w:hAnsiTheme="minorEastAsia" w:cstheme="minorEastAsia"/>
          <w:sz w:val="24"/>
          <w:szCs w:val="24"/>
        </w:rPr>
      </w:pPr>
      <w:r>
        <w:rPr>
          <w:rFonts w:hint="eastAsia" w:ascii="宋体" w:hAnsi="宋体" w:eastAsia="宋体" w:cs="宋体"/>
          <w:kern w:val="2"/>
        </w:rPr>
        <w:t xml:space="preserve">                     </w:t>
      </w:r>
      <w:r>
        <w:rPr>
          <w:rFonts w:hint="eastAsia" w:ascii="宋体" w:hAnsi="宋体" w:eastAsia="宋体" w:cs="宋体"/>
          <w:kern w:val="2"/>
          <w:lang w:val="en-US" w:eastAsia="zh-CN"/>
        </w:rPr>
        <w:t xml:space="preserve">           </w:t>
      </w:r>
      <w:r>
        <w:rPr>
          <w:rFonts w:hint="eastAsia" w:ascii="宋体" w:hAnsi="宋体" w:eastAsia="宋体" w:cs="宋体"/>
          <w:kern w:val="2"/>
        </w:rPr>
        <w:t xml:space="preserve">    日　　期：</w:t>
      </w:r>
    </w:p>
    <w:p>
      <w:pPr>
        <w:spacing w:before="120" w:line="360" w:lineRule="auto"/>
        <w:jc w:val="left"/>
        <w:rPr>
          <w:rFonts w:hint="eastAsia" w:asciiTheme="minorEastAsia" w:hAnsiTheme="minorEastAsia" w:cstheme="minorEastAsia"/>
          <w:b w:val="0"/>
          <w:bCs/>
          <w:sz w:val="24"/>
          <w:szCs w:val="24"/>
        </w:rPr>
      </w:pPr>
      <w:r>
        <w:rPr>
          <w:rFonts w:hint="eastAsia" w:asciiTheme="minorEastAsia" w:hAnsiTheme="minorEastAsia" w:cstheme="minorEastAsia"/>
          <w:b w:val="0"/>
          <w:bCs/>
          <w:sz w:val="24"/>
          <w:szCs w:val="24"/>
        </w:rPr>
        <w:t>注：1、监狱企业参加政府采购活动时，应当提供由省级以上监狱管理局、戒毒管理局（含新疆生产建设兵团）出具的属于监狱企业的证明文件。北京市监狱企业参加政府采购活动时，应当提供市监狱管理局、市教育矫治局出具的监狱企业的证明文件。</w:t>
      </w:r>
    </w:p>
    <w:p>
      <w:pPr>
        <w:numPr>
          <w:ilvl w:val="0"/>
          <w:numId w:val="16"/>
        </w:numPr>
        <w:spacing w:before="120" w:line="360" w:lineRule="auto"/>
        <w:jc w:val="left"/>
        <w:rPr>
          <w:rFonts w:hint="eastAsia" w:asciiTheme="minorEastAsia" w:hAnsiTheme="minorEastAsia" w:cstheme="minorEastAsia"/>
          <w:b w:val="0"/>
          <w:bCs/>
          <w:sz w:val="24"/>
          <w:szCs w:val="24"/>
        </w:rPr>
      </w:pPr>
      <w:r>
        <w:rPr>
          <w:rFonts w:hint="eastAsia" w:asciiTheme="minorEastAsia" w:hAnsiTheme="minorEastAsia" w:cstheme="minorEastAsia"/>
          <w:b w:val="0"/>
          <w:bCs/>
          <w:sz w:val="24"/>
          <w:szCs w:val="24"/>
        </w:rPr>
        <w:t>在政府采购活动中，监狱企业视同小型、微型企业，享受预留份额、评审中价格扣除等政府采购促进中小企业发展的相关政策。向监狱企业采购的金额，计入面向中小企业采购的统计数据。</w:t>
      </w:r>
    </w:p>
    <w:p>
      <w:pPr>
        <w:widowControl/>
        <w:spacing w:before="120" w:line="480" w:lineRule="auto"/>
        <w:ind w:firstLine="482" w:firstLineChars="201"/>
        <w:jc w:val="left"/>
        <w:rPr>
          <w:rFonts w:asciiTheme="minorEastAsia" w:hAnsiTheme="minorEastAsia" w:cstheme="minorEastAsia"/>
          <w:sz w:val="24"/>
          <w:szCs w:val="24"/>
        </w:rPr>
        <w:sectPr>
          <w:footerReference r:id="rId7" w:type="first"/>
          <w:footerReference r:id="rId6" w:type="default"/>
          <w:pgSz w:w="11907" w:h="16840"/>
          <w:pgMar w:top="1440" w:right="1361" w:bottom="1440" w:left="1361" w:header="851" w:footer="850" w:gutter="0"/>
          <w:pgBorders>
            <w:top w:val="none" w:sz="0" w:space="0"/>
            <w:left w:val="none" w:sz="0" w:space="0"/>
            <w:bottom w:val="none" w:sz="0" w:space="0"/>
            <w:right w:val="none" w:sz="0" w:space="0"/>
          </w:pgBorders>
          <w:pgNumType w:fmt="decimal" w:start="1"/>
          <w:cols w:space="0" w:num="1"/>
          <w:titlePg/>
        </w:sectPr>
      </w:pPr>
    </w:p>
    <w:p>
      <w:pPr>
        <w:spacing w:before="120" w:line="360" w:lineRule="auto"/>
        <w:jc w:val="left"/>
        <w:rPr>
          <w:rFonts w:asciiTheme="minorEastAsia" w:hAnsiTheme="minorEastAsia" w:cstheme="minorEastAsia"/>
          <w:sz w:val="24"/>
          <w:szCs w:val="24"/>
        </w:rPr>
      </w:pPr>
      <w:r>
        <w:rPr>
          <w:rFonts w:hint="eastAsia" w:asciiTheme="minorEastAsia" w:hAnsiTheme="minorEastAsia" w:cstheme="minorEastAsia"/>
          <w:b/>
          <w:sz w:val="24"/>
          <w:szCs w:val="24"/>
        </w:rPr>
        <w:t>附件1</w:t>
      </w:r>
      <w:r>
        <w:rPr>
          <w:rFonts w:hint="eastAsia" w:asciiTheme="minorEastAsia" w:hAnsiTheme="minorEastAsia" w:cstheme="minorEastAsia"/>
          <w:b/>
          <w:sz w:val="24"/>
          <w:szCs w:val="24"/>
          <w:lang w:val="en-US" w:eastAsia="zh-CN"/>
        </w:rPr>
        <w:t>3</w:t>
      </w:r>
      <w:r>
        <w:rPr>
          <w:rFonts w:hint="eastAsia" w:asciiTheme="minorEastAsia" w:hAnsiTheme="minorEastAsia" w:cstheme="minorEastAsia"/>
          <w:b/>
          <w:sz w:val="24"/>
          <w:szCs w:val="24"/>
        </w:rPr>
        <w:t>-4          监狱、戒毒企业产品一览表（如适用）（格式）</w:t>
      </w:r>
    </w:p>
    <w:p>
      <w:pPr>
        <w:pStyle w:val="5"/>
        <w:spacing w:before="120" w:line="360" w:lineRule="auto"/>
        <w:ind w:firstLine="480"/>
        <w:rPr>
          <w:rFonts w:asciiTheme="minorEastAsia" w:hAnsiTheme="minorEastAsia" w:eastAsiaTheme="minorEastAsia" w:cstheme="minorEastAsia"/>
          <w:szCs w:val="24"/>
          <w:u w:val="single"/>
        </w:rPr>
      </w:pPr>
    </w:p>
    <w:p>
      <w:pPr>
        <w:pStyle w:val="8"/>
        <w:spacing w:before="120" w:after="0" w:line="360" w:lineRule="auto"/>
        <w:ind w:left="0" w:leftChars="0"/>
        <w:jc w:val="left"/>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供应商名称:</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 </w:t>
      </w:r>
      <w:r>
        <w:rPr>
          <w:rFonts w:hint="eastAsia" w:asciiTheme="minorEastAsia" w:hAnsiTheme="minorEastAsia" w:eastAsiaTheme="minorEastAsia" w:cstheme="minorEastAsia"/>
          <w:sz w:val="24"/>
        </w:rPr>
        <w:t>项目编号:</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 </w:t>
      </w:r>
      <w:r>
        <w:rPr>
          <w:rFonts w:hint="eastAsia" w:asciiTheme="minorEastAsia" w:hAnsiTheme="minorEastAsia" w:eastAsiaTheme="minorEastAsia" w:cstheme="minorEastAsia"/>
          <w:sz w:val="24"/>
        </w:rPr>
        <w:t>包号：</w:t>
      </w:r>
      <w:r>
        <w:rPr>
          <w:rFonts w:hint="eastAsia" w:asciiTheme="minorEastAsia" w:hAnsiTheme="minorEastAsia" w:cstheme="minorEastAsia"/>
          <w:sz w:val="24"/>
          <w:u w:val="single"/>
        </w:rPr>
        <w:t xml:space="preserve">    </w:t>
      </w:r>
      <w:r>
        <w:rPr>
          <w:rFonts w:hint="eastAsia" w:asciiTheme="minorEastAsia" w:hAnsiTheme="minorEastAsia" w:cstheme="minorEastAsia"/>
          <w:sz w:val="24"/>
        </w:rPr>
        <w:t xml:space="preserve"> </w:t>
      </w:r>
      <w:r>
        <w:rPr>
          <w:rFonts w:hint="eastAsia" w:asciiTheme="minorEastAsia" w:hAnsiTheme="minorEastAsia" w:eastAsiaTheme="minorEastAsia" w:cstheme="minorEastAsia"/>
          <w:sz w:val="24"/>
        </w:rPr>
        <w:t>报价单位：人民币/元</w:t>
      </w:r>
    </w:p>
    <w:p>
      <w:pPr>
        <w:pStyle w:val="8"/>
        <w:spacing w:before="120" w:after="0" w:line="360" w:lineRule="auto"/>
        <w:rPr>
          <w:rFonts w:asciiTheme="minorEastAsia" w:hAnsiTheme="minorEastAsia" w:eastAsiaTheme="minorEastAsia" w:cstheme="minorEastAsia"/>
          <w:sz w:val="24"/>
        </w:rPr>
      </w:pPr>
    </w:p>
    <w:tbl>
      <w:tblPr>
        <w:tblStyle w:val="15"/>
        <w:tblW w:w="10260" w:type="dxa"/>
        <w:tblInd w:w="-7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0"/>
        <w:gridCol w:w="1980"/>
        <w:gridCol w:w="1080"/>
        <w:gridCol w:w="1069"/>
        <w:gridCol w:w="1675"/>
        <w:gridCol w:w="870"/>
        <w:gridCol w:w="930"/>
        <w:gridCol w:w="810"/>
        <w:gridCol w:w="94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trPr>
        <w:tc>
          <w:tcPr>
            <w:tcW w:w="900"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序号</w:t>
            </w:r>
          </w:p>
        </w:tc>
        <w:tc>
          <w:tcPr>
            <w:tcW w:w="1980"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监狱、戒毒企业产品名称</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规格/型号</w:t>
            </w:r>
          </w:p>
        </w:tc>
        <w:tc>
          <w:tcPr>
            <w:tcW w:w="1069"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制造商名称</w:t>
            </w:r>
          </w:p>
        </w:tc>
        <w:tc>
          <w:tcPr>
            <w:tcW w:w="1675" w:type="dxa"/>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企业类型</w:t>
            </w:r>
          </w:p>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（监狱/戒毒）</w:t>
            </w:r>
          </w:p>
        </w:tc>
        <w:tc>
          <w:tcPr>
            <w:tcW w:w="870"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产品</w:t>
            </w:r>
          </w:p>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单价</w:t>
            </w:r>
          </w:p>
        </w:tc>
        <w:tc>
          <w:tcPr>
            <w:tcW w:w="930"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数量</w:t>
            </w:r>
          </w:p>
        </w:tc>
        <w:tc>
          <w:tcPr>
            <w:tcW w:w="810"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总价</w:t>
            </w:r>
          </w:p>
        </w:tc>
        <w:tc>
          <w:tcPr>
            <w:tcW w:w="946" w:type="dxa"/>
            <w:vAlign w:val="center"/>
          </w:tcPr>
          <w:p>
            <w:pPr>
              <w:keepNext w:val="0"/>
              <w:keepLines w:val="0"/>
              <w:pageBreakBefore w:val="0"/>
              <w:widowControl w:val="0"/>
              <w:kinsoku/>
              <w:wordWrap/>
              <w:overflowPunct/>
              <w:topLinePunct w:val="0"/>
              <w:autoSpaceDE/>
              <w:autoSpaceDN/>
              <w:bidi w:val="0"/>
              <w:adjustRightInd/>
              <w:snapToGrid/>
              <w:spacing w:before="120"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120" w:line="360" w:lineRule="auto"/>
              <w:jc w:val="center"/>
              <w:rPr>
                <w:rFonts w:asciiTheme="minorEastAsia" w:hAnsiTheme="minorEastAsia" w:cstheme="minorEastAsia"/>
                <w:sz w:val="24"/>
                <w:szCs w:val="24"/>
                <w:u w:val="single"/>
              </w:rPr>
            </w:pPr>
          </w:p>
        </w:tc>
        <w:tc>
          <w:tcPr>
            <w:tcW w:w="1980"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1069" w:type="dxa"/>
          </w:tcPr>
          <w:p>
            <w:pPr>
              <w:spacing w:before="120" w:line="360" w:lineRule="auto"/>
              <w:jc w:val="center"/>
              <w:rPr>
                <w:rFonts w:asciiTheme="minorEastAsia" w:hAnsiTheme="minorEastAsia" w:cstheme="minorEastAsia"/>
                <w:sz w:val="24"/>
                <w:szCs w:val="24"/>
                <w:u w:val="single"/>
              </w:rPr>
            </w:pPr>
          </w:p>
        </w:tc>
        <w:tc>
          <w:tcPr>
            <w:tcW w:w="167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930" w:type="dxa"/>
          </w:tcPr>
          <w:p>
            <w:pPr>
              <w:spacing w:before="120" w:line="360" w:lineRule="auto"/>
              <w:jc w:val="center"/>
              <w:rPr>
                <w:rFonts w:asciiTheme="minorEastAsia" w:hAnsiTheme="minorEastAsia" w:cstheme="minorEastAsia"/>
                <w:sz w:val="24"/>
                <w:szCs w:val="24"/>
                <w:u w:val="single"/>
              </w:rPr>
            </w:pPr>
          </w:p>
        </w:tc>
        <w:tc>
          <w:tcPr>
            <w:tcW w:w="810" w:type="dxa"/>
          </w:tcPr>
          <w:p>
            <w:pPr>
              <w:spacing w:before="120" w:line="360" w:lineRule="auto"/>
              <w:jc w:val="center"/>
              <w:rPr>
                <w:rFonts w:asciiTheme="minorEastAsia" w:hAnsiTheme="minorEastAsia" w:cstheme="minorEastAsia"/>
                <w:sz w:val="24"/>
                <w:szCs w:val="24"/>
                <w:u w:val="single"/>
              </w:rPr>
            </w:pPr>
          </w:p>
        </w:tc>
        <w:tc>
          <w:tcPr>
            <w:tcW w:w="946"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120" w:line="360" w:lineRule="auto"/>
              <w:jc w:val="center"/>
              <w:rPr>
                <w:rFonts w:asciiTheme="minorEastAsia" w:hAnsiTheme="minorEastAsia" w:cstheme="minorEastAsia"/>
                <w:sz w:val="24"/>
                <w:szCs w:val="24"/>
                <w:u w:val="single"/>
              </w:rPr>
            </w:pPr>
          </w:p>
        </w:tc>
        <w:tc>
          <w:tcPr>
            <w:tcW w:w="1980"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1069" w:type="dxa"/>
          </w:tcPr>
          <w:p>
            <w:pPr>
              <w:spacing w:before="120" w:line="360" w:lineRule="auto"/>
              <w:jc w:val="center"/>
              <w:rPr>
                <w:rFonts w:asciiTheme="minorEastAsia" w:hAnsiTheme="minorEastAsia" w:cstheme="minorEastAsia"/>
                <w:sz w:val="24"/>
                <w:szCs w:val="24"/>
                <w:u w:val="single"/>
              </w:rPr>
            </w:pPr>
          </w:p>
        </w:tc>
        <w:tc>
          <w:tcPr>
            <w:tcW w:w="167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930" w:type="dxa"/>
          </w:tcPr>
          <w:p>
            <w:pPr>
              <w:spacing w:before="120" w:line="360" w:lineRule="auto"/>
              <w:jc w:val="center"/>
              <w:rPr>
                <w:rFonts w:asciiTheme="minorEastAsia" w:hAnsiTheme="minorEastAsia" w:cstheme="minorEastAsia"/>
                <w:sz w:val="24"/>
                <w:szCs w:val="24"/>
                <w:u w:val="single"/>
              </w:rPr>
            </w:pPr>
          </w:p>
        </w:tc>
        <w:tc>
          <w:tcPr>
            <w:tcW w:w="810" w:type="dxa"/>
          </w:tcPr>
          <w:p>
            <w:pPr>
              <w:spacing w:before="120" w:line="360" w:lineRule="auto"/>
              <w:jc w:val="center"/>
              <w:rPr>
                <w:rFonts w:asciiTheme="minorEastAsia" w:hAnsiTheme="minorEastAsia" w:cstheme="minorEastAsia"/>
                <w:sz w:val="24"/>
                <w:szCs w:val="24"/>
                <w:u w:val="single"/>
              </w:rPr>
            </w:pPr>
          </w:p>
        </w:tc>
        <w:tc>
          <w:tcPr>
            <w:tcW w:w="946"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120" w:line="360" w:lineRule="auto"/>
              <w:jc w:val="center"/>
              <w:rPr>
                <w:rFonts w:asciiTheme="minorEastAsia" w:hAnsiTheme="minorEastAsia" w:cstheme="minorEastAsia"/>
                <w:sz w:val="24"/>
                <w:szCs w:val="24"/>
                <w:u w:val="single"/>
              </w:rPr>
            </w:pPr>
          </w:p>
        </w:tc>
        <w:tc>
          <w:tcPr>
            <w:tcW w:w="1980"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1069" w:type="dxa"/>
          </w:tcPr>
          <w:p>
            <w:pPr>
              <w:spacing w:before="120" w:line="360" w:lineRule="auto"/>
              <w:jc w:val="center"/>
              <w:rPr>
                <w:rFonts w:asciiTheme="minorEastAsia" w:hAnsiTheme="minorEastAsia" w:cstheme="minorEastAsia"/>
                <w:sz w:val="24"/>
                <w:szCs w:val="24"/>
                <w:u w:val="single"/>
              </w:rPr>
            </w:pPr>
          </w:p>
        </w:tc>
        <w:tc>
          <w:tcPr>
            <w:tcW w:w="167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930" w:type="dxa"/>
          </w:tcPr>
          <w:p>
            <w:pPr>
              <w:spacing w:before="120" w:line="360" w:lineRule="auto"/>
              <w:jc w:val="center"/>
              <w:rPr>
                <w:rFonts w:asciiTheme="minorEastAsia" w:hAnsiTheme="minorEastAsia" w:cstheme="minorEastAsia"/>
                <w:sz w:val="24"/>
                <w:szCs w:val="24"/>
                <w:u w:val="single"/>
              </w:rPr>
            </w:pPr>
          </w:p>
        </w:tc>
        <w:tc>
          <w:tcPr>
            <w:tcW w:w="810" w:type="dxa"/>
          </w:tcPr>
          <w:p>
            <w:pPr>
              <w:spacing w:before="120" w:line="360" w:lineRule="auto"/>
              <w:jc w:val="center"/>
              <w:rPr>
                <w:rFonts w:asciiTheme="minorEastAsia" w:hAnsiTheme="minorEastAsia" w:cstheme="minorEastAsia"/>
                <w:sz w:val="24"/>
                <w:szCs w:val="24"/>
                <w:u w:val="single"/>
              </w:rPr>
            </w:pPr>
          </w:p>
        </w:tc>
        <w:tc>
          <w:tcPr>
            <w:tcW w:w="946"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120" w:line="360" w:lineRule="auto"/>
              <w:jc w:val="center"/>
              <w:rPr>
                <w:rFonts w:asciiTheme="minorEastAsia" w:hAnsiTheme="minorEastAsia" w:cstheme="minorEastAsia"/>
                <w:sz w:val="24"/>
                <w:szCs w:val="24"/>
                <w:u w:val="single"/>
              </w:rPr>
            </w:pPr>
          </w:p>
        </w:tc>
        <w:tc>
          <w:tcPr>
            <w:tcW w:w="1980"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1069" w:type="dxa"/>
          </w:tcPr>
          <w:p>
            <w:pPr>
              <w:spacing w:before="120" w:line="360" w:lineRule="auto"/>
              <w:jc w:val="center"/>
              <w:rPr>
                <w:rFonts w:asciiTheme="minorEastAsia" w:hAnsiTheme="minorEastAsia" w:cstheme="minorEastAsia"/>
                <w:sz w:val="24"/>
                <w:szCs w:val="24"/>
                <w:u w:val="single"/>
              </w:rPr>
            </w:pPr>
          </w:p>
        </w:tc>
        <w:tc>
          <w:tcPr>
            <w:tcW w:w="167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930" w:type="dxa"/>
          </w:tcPr>
          <w:p>
            <w:pPr>
              <w:spacing w:before="120" w:line="360" w:lineRule="auto"/>
              <w:jc w:val="center"/>
              <w:rPr>
                <w:rFonts w:asciiTheme="minorEastAsia" w:hAnsiTheme="minorEastAsia" w:cstheme="minorEastAsia"/>
                <w:sz w:val="24"/>
                <w:szCs w:val="24"/>
                <w:u w:val="single"/>
              </w:rPr>
            </w:pPr>
          </w:p>
        </w:tc>
        <w:tc>
          <w:tcPr>
            <w:tcW w:w="810" w:type="dxa"/>
          </w:tcPr>
          <w:p>
            <w:pPr>
              <w:spacing w:before="120" w:line="360" w:lineRule="auto"/>
              <w:jc w:val="center"/>
              <w:rPr>
                <w:rFonts w:asciiTheme="minorEastAsia" w:hAnsiTheme="minorEastAsia" w:cstheme="minorEastAsia"/>
                <w:sz w:val="24"/>
                <w:szCs w:val="24"/>
                <w:u w:val="single"/>
              </w:rPr>
            </w:pPr>
          </w:p>
        </w:tc>
        <w:tc>
          <w:tcPr>
            <w:tcW w:w="946"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00" w:type="dxa"/>
          </w:tcPr>
          <w:p>
            <w:pPr>
              <w:spacing w:before="120" w:line="360" w:lineRule="auto"/>
              <w:jc w:val="center"/>
              <w:rPr>
                <w:rFonts w:asciiTheme="minorEastAsia" w:hAnsiTheme="minorEastAsia" w:cstheme="minorEastAsia"/>
                <w:sz w:val="24"/>
                <w:szCs w:val="24"/>
                <w:u w:val="single"/>
              </w:rPr>
            </w:pPr>
          </w:p>
        </w:tc>
        <w:tc>
          <w:tcPr>
            <w:tcW w:w="1980"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1069" w:type="dxa"/>
          </w:tcPr>
          <w:p>
            <w:pPr>
              <w:spacing w:before="120" w:line="360" w:lineRule="auto"/>
              <w:jc w:val="center"/>
              <w:rPr>
                <w:rFonts w:asciiTheme="minorEastAsia" w:hAnsiTheme="minorEastAsia" w:cstheme="minorEastAsia"/>
                <w:sz w:val="24"/>
                <w:szCs w:val="24"/>
                <w:u w:val="single"/>
              </w:rPr>
            </w:pPr>
          </w:p>
        </w:tc>
        <w:tc>
          <w:tcPr>
            <w:tcW w:w="167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930" w:type="dxa"/>
          </w:tcPr>
          <w:p>
            <w:pPr>
              <w:spacing w:before="120" w:line="360" w:lineRule="auto"/>
              <w:jc w:val="center"/>
              <w:rPr>
                <w:rFonts w:asciiTheme="minorEastAsia" w:hAnsiTheme="minorEastAsia" w:cstheme="minorEastAsia"/>
                <w:sz w:val="24"/>
                <w:szCs w:val="24"/>
                <w:u w:val="single"/>
              </w:rPr>
            </w:pPr>
          </w:p>
        </w:tc>
        <w:tc>
          <w:tcPr>
            <w:tcW w:w="810" w:type="dxa"/>
          </w:tcPr>
          <w:p>
            <w:pPr>
              <w:spacing w:before="120" w:line="360" w:lineRule="auto"/>
              <w:jc w:val="center"/>
              <w:rPr>
                <w:rFonts w:asciiTheme="minorEastAsia" w:hAnsiTheme="minorEastAsia" w:cstheme="minorEastAsia"/>
                <w:sz w:val="24"/>
                <w:szCs w:val="24"/>
                <w:u w:val="single"/>
              </w:rPr>
            </w:pPr>
          </w:p>
        </w:tc>
        <w:tc>
          <w:tcPr>
            <w:tcW w:w="946"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8504" w:type="dxa"/>
            <w:gridSpan w:val="7"/>
          </w:tcPr>
          <w:p>
            <w:pPr>
              <w:spacing w:before="120" w:line="360" w:lineRule="auto"/>
              <w:jc w:val="center"/>
              <w:rPr>
                <w:rFonts w:asciiTheme="minorEastAsia" w:hAnsiTheme="minorEastAsia" w:cstheme="minorEastAsia"/>
                <w:sz w:val="24"/>
                <w:szCs w:val="24"/>
              </w:rPr>
            </w:pPr>
            <w:r>
              <w:rPr>
                <w:rFonts w:hint="eastAsia" w:asciiTheme="minorEastAsia" w:hAnsiTheme="minorEastAsia" w:cstheme="minorEastAsia"/>
                <w:sz w:val="24"/>
                <w:szCs w:val="24"/>
              </w:rPr>
              <w:t>监狱和戒毒企业产品投标总价</w:t>
            </w:r>
          </w:p>
        </w:tc>
        <w:tc>
          <w:tcPr>
            <w:tcW w:w="810" w:type="dxa"/>
          </w:tcPr>
          <w:p>
            <w:pPr>
              <w:spacing w:before="120" w:line="360" w:lineRule="auto"/>
              <w:jc w:val="center"/>
              <w:rPr>
                <w:rFonts w:asciiTheme="minorEastAsia" w:hAnsiTheme="minorEastAsia" w:cstheme="minorEastAsia"/>
                <w:sz w:val="24"/>
                <w:szCs w:val="24"/>
              </w:rPr>
            </w:pPr>
          </w:p>
        </w:tc>
        <w:tc>
          <w:tcPr>
            <w:tcW w:w="946" w:type="dxa"/>
          </w:tcPr>
          <w:p>
            <w:pPr>
              <w:spacing w:before="120" w:line="360" w:lineRule="auto"/>
              <w:jc w:val="center"/>
              <w:rPr>
                <w:rFonts w:asciiTheme="minorEastAsia" w:hAnsiTheme="minorEastAsia" w:cstheme="minorEastAsia"/>
                <w:sz w:val="24"/>
                <w:szCs w:val="24"/>
              </w:rPr>
            </w:pPr>
          </w:p>
        </w:tc>
      </w:tr>
    </w:tbl>
    <w:p>
      <w:pPr>
        <w:pStyle w:val="9"/>
        <w:tabs>
          <w:tab w:val="left" w:pos="5580"/>
        </w:tabs>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w:t>
      </w:r>
    </w:p>
    <w:p>
      <w:pPr>
        <w:pStyle w:val="9"/>
        <w:tabs>
          <w:tab w:val="left" w:pos="5580"/>
        </w:tabs>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监狱、戒毒企业应当提供《监狱、戒毒企业声明函》。</w:t>
      </w:r>
    </w:p>
    <w:p>
      <w:pPr>
        <w:pStyle w:val="9"/>
        <w:tabs>
          <w:tab w:val="left" w:pos="5580"/>
        </w:tabs>
        <w:spacing w:before="120" w:line="360" w:lineRule="auto"/>
        <w:ind w:left="240" w:hanging="240" w:hangingChars="1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2.若供应商未按招标文件要求同时提供</w:t>
      </w:r>
      <w:r>
        <w:rPr>
          <w:rFonts w:hint="eastAsia" w:asciiTheme="minorEastAsia" w:hAnsiTheme="minorEastAsia" w:eastAsiaTheme="minorEastAsia" w:cstheme="minorEastAsia"/>
          <w:spacing w:val="6"/>
          <w:sz w:val="24"/>
          <w:szCs w:val="24"/>
        </w:rPr>
        <w:t>附件1</w:t>
      </w:r>
      <w:r>
        <w:rPr>
          <w:rFonts w:hint="eastAsia" w:asciiTheme="minorEastAsia" w:hAnsiTheme="minorEastAsia" w:eastAsiaTheme="minorEastAsia" w:cstheme="minorEastAsia"/>
          <w:spacing w:val="6"/>
          <w:sz w:val="24"/>
          <w:szCs w:val="24"/>
          <w:lang w:val="en-US" w:eastAsia="zh-CN"/>
        </w:rPr>
        <w:t>3</w:t>
      </w:r>
      <w:r>
        <w:rPr>
          <w:rFonts w:hint="eastAsia" w:asciiTheme="minorEastAsia" w:hAnsiTheme="minorEastAsia" w:eastAsiaTheme="minorEastAsia" w:cstheme="minorEastAsia"/>
          <w:spacing w:val="6"/>
          <w:sz w:val="24"/>
          <w:szCs w:val="24"/>
        </w:rPr>
        <w:t>-3及</w:t>
      </w:r>
      <w:r>
        <w:rPr>
          <w:rFonts w:hint="eastAsia" w:asciiTheme="minorEastAsia" w:hAnsiTheme="minorEastAsia" w:eastAsiaTheme="minorEastAsia" w:cstheme="minorEastAsia"/>
          <w:sz w:val="24"/>
          <w:szCs w:val="24"/>
        </w:rPr>
        <w:t>附件1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-4，则评标时对监狱、戒毒企业</w:t>
      </w:r>
      <w:r>
        <w:rPr>
          <w:rFonts w:hint="eastAsia" w:asciiTheme="minorEastAsia" w:hAnsiTheme="minorEastAsia" w:eastAsiaTheme="minorEastAsia" w:cstheme="minorEastAsia"/>
          <w:bCs/>
          <w:iCs/>
          <w:sz w:val="24"/>
          <w:szCs w:val="24"/>
        </w:rPr>
        <w:t>产品的投标价格不予扣除。</w:t>
      </w:r>
    </w:p>
    <w:p>
      <w:pPr>
        <w:pStyle w:val="9"/>
        <w:tabs>
          <w:tab w:val="left" w:pos="5580"/>
        </w:tabs>
        <w:spacing w:before="120" w:line="360" w:lineRule="auto"/>
        <w:rPr>
          <w:rFonts w:asciiTheme="minorEastAsia" w:hAnsiTheme="minorEastAsia" w:eastAsiaTheme="minorEastAsia" w:cstheme="minorEastAsia"/>
          <w:sz w:val="24"/>
          <w:szCs w:val="24"/>
        </w:rPr>
      </w:pPr>
    </w:p>
    <w:p>
      <w:pPr>
        <w:pStyle w:val="9"/>
        <w:spacing w:before="120" w:line="360" w:lineRule="auto"/>
        <w:jc w:val="left"/>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供应商法定代表人或授权代表(签字)：</w:t>
      </w:r>
      <w:r>
        <w:rPr>
          <w:rFonts w:hint="eastAsia" w:asciiTheme="minorEastAsia" w:hAnsiTheme="minorEastAsia" w:eastAsiaTheme="minorEastAsia" w:cstheme="minorEastAsia"/>
          <w:sz w:val="24"/>
          <w:szCs w:val="24"/>
          <w:u w:val="single"/>
        </w:rPr>
        <w:t xml:space="preserve">               </w:t>
      </w:r>
    </w:p>
    <w:p>
      <w:pPr>
        <w:spacing w:before="120" w:line="360" w:lineRule="auto"/>
        <w:ind w:firstLine="4320" w:firstLineChars="1800"/>
        <w:rPr>
          <w:rFonts w:asciiTheme="minorEastAsia" w:hAnsiTheme="minorEastAsia" w:cstheme="minorEastAsia"/>
          <w:sz w:val="24"/>
          <w:szCs w:val="24"/>
        </w:rPr>
      </w:pPr>
    </w:p>
    <w:p>
      <w:pPr>
        <w:spacing w:before="120" w:line="360" w:lineRule="auto"/>
        <w:ind w:firstLine="5040" w:firstLineChars="2100"/>
        <w:rPr>
          <w:rFonts w:asciiTheme="minorEastAsia" w:hAnsiTheme="minorEastAsia" w:cstheme="minorEastAsia"/>
          <w:sz w:val="24"/>
          <w:szCs w:val="24"/>
          <w:u w:val="single"/>
        </w:rPr>
      </w:pPr>
      <w:r>
        <w:rPr>
          <w:rFonts w:hint="eastAsia" w:asciiTheme="minorEastAsia" w:hAnsiTheme="minorEastAsia" w:cstheme="minorEastAsia"/>
          <w:sz w:val="24"/>
          <w:szCs w:val="24"/>
        </w:rPr>
        <w:t>供应商名称(盖章):</w:t>
      </w:r>
    </w:p>
    <w:p>
      <w:pPr>
        <w:spacing w:before="120" w:line="360" w:lineRule="auto"/>
        <w:ind w:firstLine="1008" w:firstLineChars="400"/>
        <w:jc w:val="center"/>
        <w:rPr>
          <w:rFonts w:asciiTheme="minorEastAsia" w:hAnsiTheme="minorEastAsia" w:cstheme="minorEastAsia"/>
          <w:b/>
          <w:sz w:val="24"/>
          <w:szCs w:val="24"/>
        </w:rPr>
      </w:pPr>
      <w:r>
        <w:rPr>
          <w:rFonts w:hint="eastAsia" w:asciiTheme="minorEastAsia" w:hAnsiTheme="minorEastAsia" w:cstheme="minorEastAsia"/>
          <w:spacing w:val="6"/>
          <w:sz w:val="24"/>
          <w:szCs w:val="24"/>
        </w:rPr>
        <w:t xml:space="preserve">                         年  月  日</w:t>
      </w:r>
      <w:r>
        <w:rPr>
          <w:rFonts w:hint="eastAsia" w:asciiTheme="minorEastAsia" w:hAnsiTheme="minorEastAsia" w:cstheme="minorEastAsia"/>
          <w:b/>
          <w:sz w:val="24"/>
          <w:szCs w:val="24"/>
        </w:rPr>
        <w:br w:type="page"/>
      </w:r>
    </w:p>
    <w:p>
      <w:pPr>
        <w:spacing w:before="120" w:line="360" w:lineRule="auto"/>
        <w:rPr>
          <w:rFonts w:asciiTheme="minorEastAsia" w:hAnsiTheme="minorEastAsia" w:cstheme="minorEastAsia"/>
          <w:sz w:val="24"/>
          <w:szCs w:val="24"/>
        </w:rPr>
      </w:pPr>
      <w:r>
        <w:rPr>
          <w:rFonts w:hint="eastAsia" w:asciiTheme="minorEastAsia" w:hAnsiTheme="minorEastAsia" w:cstheme="minorEastAsia"/>
          <w:b/>
          <w:sz w:val="24"/>
          <w:szCs w:val="24"/>
        </w:rPr>
        <w:t>附件1</w:t>
      </w:r>
      <w:r>
        <w:rPr>
          <w:rFonts w:hint="eastAsia" w:asciiTheme="minorEastAsia" w:hAnsiTheme="minorEastAsia" w:cstheme="minorEastAsia"/>
          <w:b/>
          <w:sz w:val="24"/>
          <w:szCs w:val="24"/>
          <w:lang w:val="en-US" w:eastAsia="zh-CN"/>
        </w:rPr>
        <w:t>3</w:t>
      </w:r>
      <w:r>
        <w:rPr>
          <w:rFonts w:hint="eastAsia" w:asciiTheme="minorEastAsia" w:hAnsiTheme="minorEastAsia" w:cstheme="minorEastAsia"/>
          <w:b/>
          <w:sz w:val="24"/>
          <w:szCs w:val="24"/>
        </w:rPr>
        <w:t>-5         残疾人福利性单位声明函（如适用）（格式）</w:t>
      </w:r>
    </w:p>
    <w:p>
      <w:pPr>
        <w:spacing w:line="480" w:lineRule="auto"/>
        <w:jc w:val="left"/>
        <w:rPr>
          <w:rFonts w:asciiTheme="minorEastAsia" w:hAnsiTheme="minorEastAsia" w:cstheme="minorEastAsia"/>
          <w:sz w:val="24"/>
          <w:szCs w:val="24"/>
        </w:rPr>
      </w:pPr>
    </w:p>
    <w:p>
      <w:pPr>
        <w:spacing w:line="480" w:lineRule="auto"/>
        <w:ind w:firstLine="424" w:firstLineChars="177"/>
        <w:jc w:val="left"/>
        <w:rPr>
          <w:rFonts w:asciiTheme="minorEastAsia" w:hAnsiTheme="minorEastAsia" w:cstheme="minorEastAsia"/>
          <w:sz w:val="24"/>
          <w:szCs w:val="24"/>
        </w:rPr>
      </w:pPr>
      <w:r>
        <w:rPr>
          <w:rFonts w:hint="eastAsia" w:asciiTheme="minorEastAsia" w:hAnsiTheme="minorEastAsia" w:cstheme="minorEastAsia"/>
          <w:sz w:val="24"/>
          <w:szCs w:val="24"/>
        </w:rPr>
        <w:t>本单位郑重声明，根据《财政部 民政部 中国残疾人联合会关于促进残疾人就业政府采购政策的通知》（财库〔2017〕 141号）的规定，本单位为符合条件的残疾人福利性单位，且本单位参加单位的项目采购活动提供本单位制造的货物（由本单位承担工程/提供货物），或者提供其他残疾人福利性单位制造的货物（不包括使用非残疾人福利性单位注册商标的货物）。</w:t>
      </w:r>
    </w:p>
    <w:p>
      <w:pPr>
        <w:spacing w:line="480" w:lineRule="auto"/>
        <w:ind w:firstLine="424" w:firstLineChars="177"/>
        <w:jc w:val="left"/>
        <w:rPr>
          <w:rFonts w:asciiTheme="minorEastAsia" w:hAnsiTheme="minorEastAsia" w:cstheme="minorEastAsia"/>
          <w:sz w:val="24"/>
          <w:szCs w:val="24"/>
        </w:rPr>
      </w:pPr>
      <w:r>
        <w:rPr>
          <w:rFonts w:hint="eastAsia" w:asciiTheme="minorEastAsia" w:hAnsiTheme="minorEastAsia" w:cstheme="minorEastAsia"/>
          <w:sz w:val="24"/>
          <w:szCs w:val="24"/>
        </w:rPr>
        <w:t>本单位对上述声明的真实性负责。如有虚假，将依法承担相应责任。</w:t>
      </w:r>
    </w:p>
    <w:p>
      <w:pPr>
        <w:spacing w:line="480" w:lineRule="auto"/>
        <w:jc w:val="center"/>
        <w:rPr>
          <w:rFonts w:asciiTheme="minorEastAsia" w:hAnsiTheme="minorEastAsia" w:cstheme="minorEastAsia"/>
          <w:sz w:val="24"/>
          <w:szCs w:val="24"/>
        </w:rPr>
      </w:pPr>
    </w:p>
    <w:p>
      <w:pPr>
        <w:spacing w:line="480" w:lineRule="auto"/>
        <w:rPr>
          <w:rFonts w:asciiTheme="minorEastAsia" w:hAnsiTheme="minorEastAsia" w:cstheme="minorEastAsia"/>
          <w:sz w:val="24"/>
          <w:szCs w:val="24"/>
        </w:rPr>
      </w:pPr>
    </w:p>
    <w:p>
      <w:pPr>
        <w:tabs>
          <w:tab w:val="left" w:pos="4860"/>
        </w:tabs>
        <w:spacing w:before="120" w:line="360" w:lineRule="auto"/>
        <w:ind w:right="26" w:firstLine="4080" w:firstLineChars="1700"/>
        <w:rPr>
          <w:rFonts w:asciiTheme="minorEastAsia" w:hAnsiTheme="minorEastAsia" w:cstheme="minorEastAsia"/>
          <w:spacing w:val="6"/>
          <w:sz w:val="24"/>
          <w:szCs w:val="24"/>
        </w:rPr>
      </w:pPr>
      <w:r>
        <w:rPr>
          <w:rFonts w:hint="eastAsia" w:asciiTheme="minorEastAsia" w:hAnsiTheme="minorEastAsia" w:cstheme="minorEastAsia"/>
          <w:sz w:val="24"/>
          <w:szCs w:val="24"/>
        </w:rPr>
        <w:t xml:space="preserve">          企业</w:t>
      </w:r>
      <w:r>
        <w:rPr>
          <w:rFonts w:hint="eastAsia" w:asciiTheme="minorEastAsia" w:hAnsiTheme="minorEastAsia" w:cstheme="minorEastAsia"/>
          <w:spacing w:val="6"/>
          <w:sz w:val="24"/>
          <w:szCs w:val="24"/>
        </w:rPr>
        <w:t xml:space="preserve">名称（盖章）： </w:t>
      </w:r>
    </w:p>
    <w:p>
      <w:pPr>
        <w:spacing w:before="120" w:line="360" w:lineRule="auto"/>
        <w:ind w:firstLine="5796" w:firstLineChars="2300"/>
        <w:rPr>
          <w:rFonts w:asciiTheme="minorEastAsia" w:hAnsiTheme="minorEastAsia" w:cstheme="minorEastAsia"/>
          <w:spacing w:val="6"/>
          <w:sz w:val="24"/>
          <w:szCs w:val="24"/>
        </w:rPr>
      </w:pPr>
      <w:r>
        <w:rPr>
          <w:rFonts w:hint="eastAsia" w:asciiTheme="minorEastAsia" w:hAnsiTheme="minorEastAsia" w:cstheme="minorEastAsia"/>
          <w:spacing w:val="6"/>
          <w:sz w:val="24"/>
          <w:szCs w:val="24"/>
        </w:rPr>
        <w:t>年  月  日</w:t>
      </w:r>
    </w:p>
    <w:p>
      <w:pPr>
        <w:spacing w:line="480" w:lineRule="auto"/>
        <w:jc w:val="center"/>
        <w:rPr>
          <w:rFonts w:asciiTheme="minorEastAsia" w:hAnsiTheme="minorEastAsia" w:cstheme="minorEastAsia"/>
          <w:b/>
          <w:sz w:val="24"/>
          <w:szCs w:val="24"/>
        </w:rPr>
      </w:pPr>
      <w:r>
        <w:rPr>
          <w:rFonts w:hint="eastAsia" w:asciiTheme="minorEastAsia" w:hAnsiTheme="minorEastAsia" w:cstheme="minorEastAsia"/>
          <w:b/>
          <w:sz w:val="24"/>
          <w:szCs w:val="24"/>
        </w:rPr>
        <w:br w:type="page"/>
      </w:r>
    </w:p>
    <w:p>
      <w:pPr>
        <w:spacing w:before="120" w:line="360" w:lineRule="auto"/>
        <w:rPr>
          <w:rFonts w:asciiTheme="minorEastAsia" w:hAnsiTheme="minorEastAsia" w:cstheme="minorEastAsia"/>
          <w:sz w:val="24"/>
          <w:szCs w:val="24"/>
        </w:rPr>
      </w:pPr>
      <w:r>
        <w:rPr>
          <w:rFonts w:hint="eastAsia" w:asciiTheme="minorEastAsia" w:hAnsiTheme="minorEastAsia" w:cstheme="minorEastAsia"/>
          <w:b/>
          <w:sz w:val="24"/>
          <w:szCs w:val="24"/>
        </w:rPr>
        <w:t>附件1</w:t>
      </w:r>
      <w:r>
        <w:rPr>
          <w:rFonts w:hint="eastAsia" w:asciiTheme="minorEastAsia" w:hAnsiTheme="minorEastAsia" w:cstheme="minorEastAsia"/>
          <w:b/>
          <w:sz w:val="24"/>
          <w:szCs w:val="24"/>
          <w:lang w:val="en-US" w:eastAsia="zh-CN"/>
        </w:rPr>
        <w:t>3</w:t>
      </w:r>
      <w:r>
        <w:rPr>
          <w:rFonts w:hint="eastAsia" w:asciiTheme="minorEastAsia" w:hAnsiTheme="minorEastAsia" w:cstheme="minorEastAsia"/>
          <w:b/>
          <w:sz w:val="24"/>
          <w:szCs w:val="24"/>
        </w:rPr>
        <w:t xml:space="preserve">-6        </w:t>
      </w:r>
      <w:r>
        <w:rPr>
          <w:rFonts w:hint="eastAsia" w:asciiTheme="minorEastAsia" w:hAnsiTheme="minorEastAsia" w:cstheme="minorEastAsia"/>
          <w:b/>
          <w:sz w:val="24"/>
          <w:szCs w:val="24"/>
          <w:lang w:val="en-US" w:eastAsia="zh-CN"/>
        </w:rPr>
        <w:t xml:space="preserve">  </w:t>
      </w:r>
      <w:r>
        <w:rPr>
          <w:rFonts w:hint="eastAsia" w:asciiTheme="minorEastAsia" w:hAnsiTheme="minorEastAsia" w:cstheme="minorEastAsia"/>
          <w:b/>
          <w:sz w:val="24"/>
          <w:szCs w:val="24"/>
        </w:rPr>
        <w:t>残疾人福利性单位产品一览表（如适用）（格式）</w:t>
      </w:r>
    </w:p>
    <w:p>
      <w:pPr>
        <w:pStyle w:val="5"/>
        <w:spacing w:before="120" w:line="360" w:lineRule="auto"/>
        <w:ind w:firstLine="480"/>
        <w:rPr>
          <w:rFonts w:asciiTheme="minorEastAsia" w:hAnsiTheme="minorEastAsia" w:eastAsiaTheme="minorEastAsia" w:cstheme="minorEastAsia"/>
          <w:szCs w:val="24"/>
          <w:u w:val="single"/>
        </w:rPr>
      </w:pPr>
    </w:p>
    <w:p>
      <w:pPr>
        <w:pStyle w:val="8"/>
        <w:spacing w:before="120" w:after="0" w:line="360" w:lineRule="auto"/>
        <w:ind w:left="0" w:leftChars="0"/>
        <w:rPr>
          <w:rFonts w:asciiTheme="minorEastAsia" w:hAnsiTheme="minorEastAsia" w:eastAsiaTheme="minorEastAsia" w:cstheme="minorEastAsia"/>
          <w:sz w:val="24"/>
        </w:rPr>
      </w:pPr>
      <w:r>
        <w:rPr>
          <w:rFonts w:hint="eastAsia" w:asciiTheme="minorEastAsia" w:hAnsiTheme="minorEastAsia" w:eastAsiaTheme="minorEastAsia" w:cstheme="minorEastAsia"/>
          <w:sz w:val="24"/>
        </w:rPr>
        <w:t>供应商名称:</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项目编号: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包号：</w:t>
      </w:r>
      <w:r>
        <w:rPr>
          <w:rFonts w:hint="eastAsia" w:asciiTheme="minorEastAsia" w:hAnsiTheme="minorEastAsia" w:eastAsiaTheme="minorEastAsia" w:cstheme="minorEastAsia"/>
          <w:sz w:val="24"/>
          <w:u w:val="single"/>
        </w:rPr>
        <w:t xml:space="preserve">     </w:t>
      </w:r>
      <w:r>
        <w:rPr>
          <w:rFonts w:hint="eastAsia" w:asciiTheme="minorEastAsia" w:hAnsiTheme="minorEastAsia" w:eastAsiaTheme="minorEastAsia" w:cstheme="minorEastAsia"/>
          <w:sz w:val="24"/>
        </w:rPr>
        <w:t>报价单位：人民币/元</w:t>
      </w:r>
    </w:p>
    <w:p>
      <w:pPr>
        <w:pStyle w:val="8"/>
        <w:spacing w:before="120" w:after="0" w:line="360" w:lineRule="auto"/>
        <w:ind w:left="0" w:leftChars="0"/>
        <w:rPr>
          <w:rFonts w:asciiTheme="minorEastAsia" w:hAnsiTheme="minorEastAsia" w:eastAsiaTheme="minorEastAsia" w:cstheme="minorEastAsia"/>
          <w:sz w:val="24"/>
        </w:rPr>
      </w:pPr>
    </w:p>
    <w:tbl>
      <w:tblPr>
        <w:tblStyle w:val="15"/>
        <w:tblW w:w="880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53"/>
        <w:gridCol w:w="1875"/>
        <w:gridCol w:w="1384"/>
        <w:gridCol w:w="1080"/>
        <w:gridCol w:w="825"/>
        <w:gridCol w:w="825"/>
        <w:gridCol w:w="870"/>
        <w:gridCol w:w="1097"/>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jc w:val="center"/>
        </w:trPr>
        <w:tc>
          <w:tcPr>
            <w:tcW w:w="853"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序号</w:t>
            </w:r>
          </w:p>
        </w:tc>
        <w:tc>
          <w:tcPr>
            <w:tcW w:w="1875"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残疾人福利性单位产品名称</w:t>
            </w:r>
          </w:p>
        </w:tc>
        <w:tc>
          <w:tcPr>
            <w:tcW w:w="1384"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规格/型号</w:t>
            </w:r>
          </w:p>
        </w:tc>
        <w:tc>
          <w:tcPr>
            <w:tcW w:w="1080"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制造商名称</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产品</w:t>
            </w:r>
          </w:p>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单价</w:t>
            </w:r>
          </w:p>
        </w:tc>
        <w:tc>
          <w:tcPr>
            <w:tcW w:w="825"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数量</w:t>
            </w:r>
          </w:p>
        </w:tc>
        <w:tc>
          <w:tcPr>
            <w:tcW w:w="870"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总价</w:t>
            </w:r>
          </w:p>
        </w:tc>
        <w:tc>
          <w:tcPr>
            <w:tcW w:w="1097" w:type="dxa"/>
            <w:vAlign w:val="center"/>
          </w:tcPr>
          <w:p>
            <w:pPr>
              <w:keepNext w:val="0"/>
              <w:keepLines w:val="0"/>
              <w:pageBreakBefore w:val="0"/>
              <w:widowControl w:val="0"/>
              <w:kinsoku/>
              <w:wordWrap/>
              <w:overflowPunct/>
              <w:topLinePunct w:val="0"/>
              <w:autoSpaceDE/>
              <w:autoSpaceDN/>
              <w:bidi w:val="0"/>
              <w:adjustRightInd/>
              <w:snapToGrid/>
              <w:spacing w:after="0" w:line="260" w:lineRule="auto"/>
              <w:ind w:left="0" w:leftChars="0" w:right="0" w:rightChars="0" w:firstLine="0" w:firstLineChars="0"/>
              <w:jc w:val="center"/>
              <w:textAlignment w:val="auto"/>
              <w:outlineLvl w:val="9"/>
              <w:rPr>
                <w:rFonts w:asciiTheme="minorEastAsia" w:hAnsiTheme="minorEastAsia" w:cstheme="minorEastAsia"/>
                <w:sz w:val="24"/>
                <w:szCs w:val="24"/>
              </w:rPr>
            </w:pPr>
            <w:r>
              <w:rPr>
                <w:rFonts w:hint="eastAsia" w:asciiTheme="minorEastAsia" w:hAnsiTheme="minorEastAsia" w:cstheme="minorEastAsia"/>
                <w:sz w:val="24"/>
                <w:szCs w:val="24"/>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before="120" w:line="360" w:lineRule="auto"/>
              <w:jc w:val="center"/>
              <w:rPr>
                <w:rFonts w:asciiTheme="minorEastAsia" w:hAnsiTheme="minorEastAsia" w:cstheme="minorEastAsia"/>
                <w:sz w:val="24"/>
                <w:szCs w:val="24"/>
                <w:u w:val="single"/>
              </w:rPr>
            </w:pPr>
          </w:p>
        </w:tc>
        <w:tc>
          <w:tcPr>
            <w:tcW w:w="1875" w:type="dxa"/>
          </w:tcPr>
          <w:p>
            <w:pPr>
              <w:spacing w:before="120" w:line="360" w:lineRule="auto"/>
              <w:jc w:val="center"/>
              <w:rPr>
                <w:rFonts w:asciiTheme="minorEastAsia" w:hAnsiTheme="minorEastAsia" w:cstheme="minorEastAsia"/>
                <w:sz w:val="24"/>
                <w:szCs w:val="24"/>
                <w:u w:val="single"/>
              </w:rPr>
            </w:pPr>
          </w:p>
        </w:tc>
        <w:tc>
          <w:tcPr>
            <w:tcW w:w="1384"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1097"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before="120" w:line="360" w:lineRule="auto"/>
              <w:jc w:val="center"/>
              <w:rPr>
                <w:rFonts w:asciiTheme="minorEastAsia" w:hAnsiTheme="minorEastAsia" w:cstheme="minorEastAsia"/>
                <w:sz w:val="24"/>
                <w:szCs w:val="24"/>
                <w:u w:val="single"/>
              </w:rPr>
            </w:pPr>
          </w:p>
        </w:tc>
        <w:tc>
          <w:tcPr>
            <w:tcW w:w="1875" w:type="dxa"/>
          </w:tcPr>
          <w:p>
            <w:pPr>
              <w:spacing w:before="120" w:line="360" w:lineRule="auto"/>
              <w:jc w:val="center"/>
              <w:rPr>
                <w:rFonts w:asciiTheme="minorEastAsia" w:hAnsiTheme="minorEastAsia" w:cstheme="minorEastAsia"/>
                <w:sz w:val="24"/>
                <w:szCs w:val="24"/>
                <w:u w:val="single"/>
              </w:rPr>
            </w:pPr>
          </w:p>
        </w:tc>
        <w:tc>
          <w:tcPr>
            <w:tcW w:w="1384"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1097"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before="120" w:line="360" w:lineRule="auto"/>
              <w:jc w:val="center"/>
              <w:rPr>
                <w:rFonts w:asciiTheme="minorEastAsia" w:hAnsiTheme="minorEastAsia" w:cstheme="minorEastAsia"/>
                <w:sz w:val="24"/>
                <w:szCs w:val="24"/>
                <w:u w:val="single"/>
              </w:rPr>
            </w:pPr>
          </w:p>
        </w:tc>
        <w:tc>
          <w:tcPr>
            <w:tcW w:w="1875" w:type="dxa"/>
          </w:tcPr>
          <w:p>
            <w:pPr>
              <w:spacing w:before="120" w:line="360" w:lineRule="auto"/>
              <w:jc w:val="center"/>
              <w:rPr>
                <w:rFonts w:asciiTheme="minorEastAsia" w:hAnsiTheme="minorEastAsia" w:cstheme="minorEastAsia"/>
                <w:sz w:val="24"/>
                <w:szCs w:val="24"/>
                <w:u w:val="single"/>
              </w:rPr>
            </w:pPr>
          </w:p>
        </w:tc>
        <w:tc>
          <w:tcPr>
            <w:tcW w:w="1384"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1097"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before="120" w:line="360" w:lineRule="auto"/>
              <w:jc w:val="center"/>
              <w:rPr>
                <w:rFonts w:asciiTheme="minorEastAsia" w:hAnsiTheme="minorEastAsia" w:cstheme="minorEastAsia"/>
                <w:sz w:val="24"/>
                <w:szCs w:val="24"/>
                <w:u w:val="single"/>
              </w:rPr>
            </w:pPr>
          </w:p>
        </w:tc>
        <w:tc>
          <w:tcPr>
            <w:tcW w:w="1875" w:type="dxa"/>
          </w:tcPr>
          <w:p>
            <w:pPr>
              <w:spacing w:before="120" w:line="360" w:lineRule="auto"/>
              <w:jc w:val="center"/>
              <w:rPr>
                <w:rFonts w:asciiTheme="minorEastAsia" w:hAnsiTheme="minorEastAsia" w:cstheme="minorEastAsia"/>
                <w:sz w:val="24"/>
                <w:szCs w:val="24"/>
                <w:u w:val="single"/>
              </w:rPr>
            </w:pPr>
          </w:p>
        </w:tc>
        <w:tc>
          <w:tcPr>
            <w:tcW w:w="1384"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1097" w:type="dxa"/>
          </w:tcPr>
          <w:p>
            <w:pPr>
              <w:spacing w:before="120" w:line="360" w:lineRule="auto"/>
              <w:jc w:val="center"/>
              <w:rPr>
                <w:rFonts w:asciiTheme="minorEastAsia" w:hAnsiTheme="minorEastAsia" w:cstheme="minorEastAsia"/>
                <w:sz w:val="24"/>
                <w:szCs w:val="24"/>
                <w:u w:val="single"/>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853" w:type="dxa"/>
          </w:tcPr>
          <w:p>
            <w:pPr>
              <w:spacing w:before="120" w:line="360" w:lineRule="auto"/>
              <w:jc w:val="center"/>
              <w:rPr>
                <w:rFonts w:asciiTheme="minorEastAsia" w:hAnsiTheme="minorEastAsia" w:cstheme="minorEastAsia"/>
                <w:sz w:val="24"/>
                <w:szCs w:val="24"/>
                <w:u w:val="single"/>
              </w:rPr>
            </w:pPr>
          </w:p>
        </w:tc>
        <w:tc>
          <w:tcPr>
            <w:tcW w:w="1875" w:type="dxa"/>
          </w:tcPr>
          <w:p>
            <w:pPr>
              <w:spacing w:before="120" w:line="360" w:lineRule="auto"/>
              <w:jc w:val="center"/>
              <w:rPr>
                <w:rFonts w:asciiTheme="minorEastAsia" w:hAnsiTheme="minorEastAsia" w:cstheme="minorEastAsia"/>
                <w:sz w:val="24"/>
                <w:szCs w:val="24"/>
                <w:u w:val="single"/>
              </w:rPr>
            </w:pPr>
          </w:p>
        </w:tc>
        <w:tc>
          <w:tcPr>
            <w:tcW w:w="1384" w:type="dxa"/>
          </w:tcPr>
          <w:p>
            <w:pPr>
              <w:spacing w:before="120" w:line="360" w:lineRule="auto"/>
              <w:jc w:val="center"/>
              <w:rPr>
                <w:rFonts w:asciiTheme="minorEastAsia" w:hAnsiTheme="minorEastAsia" w:cstheme="minorEastAsia"/>
                <w:sz w:val="24"/>
                <w:szCs w:val="24"/>
                <w:u w:val="single"/>
              </w:rPr>
            </w:pPr>
          </w:p>
        </w:tc>
        <w:tc>
          <w:tcPr>
            <w:tcW w:w="1080"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25" w:type="dxa"/>
          </w:tcPr>
          <w:p>
            <w:pPr>
              <w:spacing w:before="120" w:line="360" w:lineRule="auto"/>
              <w:jc w:val="center"/>
              <w:rPr>
                <w:rFonts w:asciiTheme="minorEastAsia" w:hAnsiTheme="minorEastAsia" w:cstheme="minorEastAsia"/>
                <w:sz w:val="24"/>
                <w:szCs w:val="24"/>
                <w:u w:val="single"/>
              </w:rPr>
            </w:pPr>
          </w:p>
        </w:tc>
        <w:tc>
          <w:tcPr>
            <w:tcW w:w="870" w:type="dxa"/>
          </w:tcPr>
          <w:p>
            <w:pPr>
              <w:spacing w:before="120" w:line="360" w:lineRule="auto"/>
              <w:jc w:val="center"/>
              <w:rPr>
                <w:rFonts w:asciiTheme="minorEastAsia" w:hAnsiTheme="minorEastAsia" w:cstheme="minorEastAsia"/>
                <w:sz w:val="24"/>
                <w:szCs w:val="24"/>
                <w:u w:val="single"/>
              </w:rPr>
            </w:pPr>
          </w:p>
        </w:tc>
        <w:tc>
          <w:tcPr>
            <w:tcW w:w="1097" w:type="dxa"/>
          </w:tcPr>
          <w:p>
            <w:pPr>
              <w:spacing w:before="120" w:line="360" w:lineRule="auto"/>
              <w:jc w:val="center"/>
              <w:rPr>
                <w:rFonts w:asciiTheme="minorEastAsia" w:hAnsiTheme="minorEastAsia" w:cstheme="minorEastAsia"/>
                <w:sz w:val="24"/>
                <w:szCs w:val="24"/>
                <w:u w:val="single"/>
              </w:rPr>
            </w:pPr>
          </w:p>
        </w:tc>
      </w:tr>
    </w:tbl>
    <w:p>
      <w:pPr>
        <w:pStyle w:val="9"/>
        <w:tabs>
          <w:tab w:val="left" w:pos="5580"/>
        </w:tabs>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注：</w:t>
      </w:r>
    </w:p>
    <w:p>
      <w:pPr>
        <w:pStyle w:val="9"/>
        <w:tabs>
          <w:tab w:val="left" w:pos="5580"/>
        </w:tabs>
        <w:spacing w:before="120" w:line="360" w:lineRule="auto"/>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1. 残疾人福利性单位应当提供《残疾人福利性单位声明函》。</w:t>
      </w:r>
    </w:p>
    <w:p>
      <w:pPr>
        <w:pStyle w:val="9"/>
        <w:tabs>
          <w:tab w:val="left" w:pos="5580"/>
        </w:tabs>
        <w:spacing w:before="120" w:line="360" w:lineRule="auto"/>
        <w:ind w:left="240" w:hanging="240" w:hangingChars="100"/>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2.若供应商未按招标文件要求同时提供</w:t>
      </w:r>
      <w:r>
        <w:rPr>
          <w:rFonts w:hint="eastAsia" w:asciiTheme="minorEastAsia" w:hAnsiTheme="minorEastAsia" w:eastAsiaTheme="minorEastAsia" w:cstheme="minorEastAsia"/>
          <w:spacing w:val="6"/>
          <w:sz w:val="24"/>
          <w:szCs w:val="24"/>
        </w:rPr>
        <w:t>附件1</w:t>
      </w:r>
      <w:r>
        <w:rPr>
          <w:rFonts w:hint="eastAsia" w:asciiTheme="minorEastAsia" w:hAnsiTheme="minorEastAsia" w:eastAsiaTheme="minorEastAsia" w:cstheme="minorEastAsia"/>
          <w:spacing w:val="6"/>
          <w:sz w:val="24"/>
          <w:szCs w:val="24"/>
          <w:lang w:val="en-US" w:eastAsia="zh-CN"/>
        </w:rPr>
        <w:t>3</w:t>
      </w:r>
      <w:r>
        <w:rPr>
          <w:rFonts w:hint="eastAsia" w:asciiTheme="minorEastAsia" w:hAnsiTheme="minorEastAsia" w:eastAsiaTheme="minorEastAsia" w:cstheme="minorEastAsia"/>
          <w:spacing w:val="6"/>
          <w:sz w:val="24"/>
          <w:szCs w:val="24"/>
        </w:rPr>
        <w:t>-5及</w:t>
      </w:r>
      <w:r>
        <w:rPr>
          <w:rFonts w:hint="eastAsia" w:asciiTheme="minorEastAsia" w:hAnsiTheme="minorEastAsia" w:eastAsiaTheme="minorEastAsia" w:cstheme="minorEastAsia"/>
          <w:sz w:val="24"/>
          <w:szCs w:val="24"/>
        </w:rPr>
        <w:t>附件1</w:t>
      </w:r>
      <w:r>
        <w:rPr>
          <w:rFonts w:hint="eastAsia" w:asciiTheme="minorEastAsia" w:hAnsiTheme="minorEastAsia" w:eastAsiaTheme="minorEastAsia" w:cstheme="minorEastAsia"/>
          <w:sz w:val="24"/>
          <w:szCs w:val="24"/>
          <w:lang w:val="en-US" w:eastAsia="zh-CN"/>
        </w:rPr>
        <w:t>3</w:t>
      </w:r>
      <w:r>
        <w:rPr>
          <w:rFonts w:hint="eastAsia" w:asciiTheme="minorEastAsia" w:hAnsiTheme="minorEastAsia" w:eastAsiaTheme="minorEastAsia" w:cstheme="minorEastAsia"/>
          <w:sz w:val="24"/>
          <w:szCs w:val="24"/>
        </w:rPr>
        <w:t>-6，则评标时对残疾人福利性单位</w:t>
      </w:r>
      <w:r>
        <w:rPr>
          <w:rFonts w:hint="eastAsia" w:asciiTheme="minorEastAsia" w:hAnsiTheme="minorEastAsia" w:eastAsiaTheme="minorEastAsia" w:cstheme="minorEastAsia"/>
          <w:bCs/>
          <w:iCs/>
          <w:sz w:val="24"/>
          <w:szCs w:val="24"/>
        </w:rPr>
        <w:t>产品的投标价格不予扣除。</w:t>
      </w:r>
    </w:p>
    <w:p>
      <w:pPr>
        <w:pStyle w:val="9"/>
        <w:tabs>
          <w:tab w:val="left" w:pos="5580"/>
        </w:tabs>
        <w:spacing w:before="120" w:line="360" w:lineRule="auto"/>
        <w:rPr>
          <w:rFonts w:asciiTheme="minorEastAsia" w:hAnsiTheme="minorEastAsia" w:eastAsiaTheme="minorEastAsia" w:cstheme="minorEastAsia"/>
          <w:sz w:val="24"/>
          <w:szCs w:val="24"/>
        </w:rPr>
      </w:pPr>
    </w:p>
    <w:p>
      <w:pPr>
        <w:pStyle w:val="9"/>
        <w:spacing w:before="120" w:line="360" w:lineRule="auto"/>
        <w:jc w:val="center"/>
        <w:rPr>
          <w:rFonts w:asciiTheme="minorEastAsia" w:hAnsiTheme="minorEastAsia" w:eastAsiaTheme="minorEastAsia" w:cstheme="minorEastAsia"/>
          <w:sz w:val="24"/>
          <w:szCs w:val="24"/>
        </w:rPr>
      </w:pPr>
      <w:r>
        <w:rPr>
          <w:rFonts w:hint="eastAsia" w:asciiTheme="minorEastAsia" w:hAnsiTheme="minorEastAsia" w:eastAsiaTheme="minorEastAsia" w:cstheme="minorEastAsia"/>
          <w:sz w:val="24"/>
          <w:szCs w:val="24"/>
        </w:rPr>
        <w:t xml:space="preserve">                            供应商法定代表人或授权代表(签字)：</w:t>
      </w:r>
    </w:p>
    <w:p>
      <w:pPr>
        <w:spacing w:before="120" w:line="360" w:lineRule="auto"/>
        <w:ind w:firstLine="3720" w:firstLineChars="1550"/>
        <w:rPr>
          <w:rFonts w:asciiTheme="minorEastAsia" w:hAnsiTheme="minorEastAsia" w:cstheme="minorEastAsia"/>
          <w:sz w:val="24"/>
          <w:szCs w:val="24"/>
          <w:u w:val="single"/>
        </w:rPr>
      </w:pPr>
      <w:r>
        <w:rPr>
          <w:rFonts w:hint="eastAsia" w:asciiTheme="minorEastAsia" w:hAnsiTheme="minorEastAsia" w:cstheme="minorEastAsia"/>
          <w:sz w:val="24"/>
          <w:szCs w:val="24"/>
        </w:rPr>
        <w:t>供应商名称(盖章):</w:t>
      </w:r>
    </w:p>
    <w:p>
      <w:pPr>
        <w:spacing w:before="120" w:line="360" w:lineRule="auto"/>
        <w:ind w:firstLine="1008" w:firstLineChars="400"/>
        <w:jc w:val="center"/>
        <w:rPr>
          <w:rFonts w:asciiTheme="minorEastAsia" w:hAnsiTheme="minorEastAsia" w:cstheme="minorEastAsia"/>
          <w:b/>
          <w:sz w:val="24"/>
          <w:szCs w:val="24"/>
        </w:rPr>
      </w:pPr>
      <w:r>
        <w:rPr>
          <w:rFonts w:hint="eastAsia" w:asciiTheme="minorEastAsia" w:hAnsiTheme="minorEastAsia" w:cstheme="minorEastAsia"/>
          <w:spacing w:val="6"/>
          <w:sz w:val="24"/>
          <w:szCs w:val="24"/>
        </w:rPr>
        <w:t xml:space="preserve">                     年  月  日</w:t>
      </w:r>
      <w:r>
        <w:rPr>
          <w:rFonts w:hint="eastAsia" w:asciiTheme="minorEastAsia" w:hAnsiTheme="minorEastAsia" w:cstheme="minorEastAsia"/>
          <w:b/>
          <w:sz w:val="24"/>
          <w:szCs w:val="24"/>
        </w:rPr>
        <w:br w:type="page"/>
      </w:r>
    </w:p>
    <w:p>
      <w:pPr>
        <w:spacing w:before="120" w:line="360" w:lineRule="auto"/>
        <w:rPr>
          <w:rFonts w:asciiTheme="minorEastAsia" w:hAnsiTheme="minorEastAsia" w:cstheme="minorEastAsia"/>
          <w:b/>
          <w:sz w:val="24"/>
          <w:szCs w:val="24"/>
        </w:rPr>
      </w:pPr>
      <w:r>
        <w:rPr>
          <w:rFonts w:hint="eastAsia" w:asciiTheme="minorEastAsia" w:hAnsiTheme="minorEastAsia" w:cstheme="minorEastAsia"/>
          <w:b/>
          <w:sz w:val="24"/>
          <w:szCs w:val="24"/>
        </w:rPr>
        <w:t>附件1</w:t>
      </w:r>
      <w:r>
        <w:rPr>
          <w:rFonts w:hint="eastAsia" w:asciiTheme="minorEastAsia" w:hAnsiTheme="minorEastAsia" w:cstheme="minorEastAsia"/>
          <w:b/>
          <w:sz w:val="24"/>
          <w:szCs w:val="24"/>
          <w:lang w:val="en-US" w:eastAsia="zh-CN"/>
        </w:rPr>
        <w:t>4</w:t>
      </w:r>
      <w:r>
        <w:rPr>
          <w:rFonts w:hint="eastAsia" w:asciiTheme="minorEastAsia" w:hAnsiTheme="minorEastAsia" w:cstheme="minorEastAsia"/>
          <w:b/>
          <w:sz w:val="24"/>
          <w:szCs w:val="24"/>
        </w:rPr>
        <w:t xml:space="preserve">   </w:t>
      </w:r>
      <w:r>
        <w:rPr>
          <w:rFonts w:hint="eastAsia" w:asciiTheme="minorEastAsia" w:hAnsiTheme="minorEastAsia" w:cstheme="minorEastAsia"/>
          <w:b/>
          <w:sz w:val="24"/>
          <w:szCs w:val="24"/>
          <w:lang w:val="en-US" w:eastAsia="zh-CN"/>
        </w:rPr>
        <w:t xml:space="preserve">       </w:t>
      </w:r>
      <w:r>
        <w:rPr>
          <w:rFonts w:hint="eastAsia" w:asciiTheme="minorEastAsia" w:hAnsiTheme="minorEastAsia" w:cstheme="minorEastAsia"/>
          <w:sz w:val="24"/>
          <w:szCs w:val="24"/>
        </w:rPr>
        <w:tab/>
      </w:r>
      <w:r>
        <w:rPr>
          <w:rFonts w:hint="eastAsia" w:asciiTheme="minorEastAsia" w:hAnsiTheme="minorEastAsia" w:cstheme="minorEastAsia"/>
          <w:b/>
          <w:sz w:val="24"/>
          <w:szCs w:val="24"/>
        </w:rPr>
        <w:t>政府采购投标担保函 （如适用）（格式）</w:t>
      </w:r>
    </w:p>
    <w:p>
      <w:pPr>
        <w:pStyle w:val="13"/>
        <w:numPr>
          <w:ilvl w:val="0"/>
          <w:numId w:val="0"/>
        </w:numPr>
        <w:tabs>
          <w:tab w:val="clear" w:pos="709"/>
        </w:tabs>
        <w:spacing w:before="120" w:beforeAutospacing="0" w:after="0" w:afterAutospacing="0" w:line="360" w:lineRule="auto"/>
        <w:jc w:val="center"/>
        <w:rPr>
          <w:rFonts w:asciiTheme="minorEastAsia" w:hAnsiTheme="minorEastAsia" w:eastAsiaTheme="minorEastAsia" w:cstheme="minorEastAsia"/>
          <w:b/>
          <w:kern w:val="2"/>
        </w:rPr>
      </w:pPr>
      <w:r>
        <w:rPr>
          <w:rFonts w:hint="eastAsia" w:asciiTheme="minorEastAsia" w:hAnsiTheme="minorEastAsia" w:eastAsiaTheme="minorEastAsia" w:cstheme="minorEastAsia"/>
        </w:rPr>
        <w:t xml:space="preserve">编号：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b/>
          <w:kern w:val="2"/>
        </w:rPr>
      </w:pPr>
      <w:r>
        <w:rPr>
          <w:rFonts w:hint="eastAsia" w:asciiTheme="minorEastAsia" w:hAnsiTheme="minorEastAsia" w:eastAsiaTheme="minorEastAsia" w:cstheme="minorEastAsia"/>
        </w:rPr>
        <w:t>（采购人或采购代理机构）：</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鉴于（以下简称“供应商”）拟参加编号为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的项目（以下简称“本项目”）投标，根据本项目招标文件，供应商参加投标时应向你方交纳投标保证金，且可以投标担保函的形式交纳投标保证金。应供应商的申请，我方以保证的方式向你方提供如下投标保证金担保：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一、保证责任的情形及保证金额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（一）在供应商出现下列情形之一时，我方承担保证责任：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1．中标后供应商无正当理由不与采购人或者采购代理机构签订《政府采购合同》；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2．招标文件规定的供应商应当缴纳保证金的情形。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（二）我方承担保证责任的最高金额为人民币</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元（大写</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），即本项目的投标保证金金额。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二、保证的方式及保证期间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我方保证的方式为：连带责任保证。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我方的保证期间为：自本保函生效之日起</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个月止。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三、承担保证责任的程序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1．你方要求我方承担保证责任的，应在本保函保证期间内向我方发出书面索赔通知。索赔通知应写明要求索赔的金额，支付款项应到达的账号，并附有证明供应商发生我方应承担保证责任情形的事实材料。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2．我方在收到索赔通知及相关证明材料后，在</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个工作日内进行审查，符合应承担保证责任情形的，我方应按照你方的要求支付供应商应缴纳金额，但我方支付金额以人民币元为限。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四、保证责任的终止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1．保证期间届满你方未向我方书面主张保证责任的，自保证期间届满次日起，我方保证责任自动终止。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2．我方按照本保函向你方履行了保证责任后，自我方向你方支付款项（支付款项从我方账户划出）之日起，保证责任终止。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3．按照法律法规的规定或出现我方保证责任终止的其它情形的，我方在本保函项下的保证责任亦终止。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五、免责条款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1．依照法律规定或你方与供应商的另行约定，全部或者部分免除供应商投标保证金义务时，我方亦免除相应的保证责任。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2．因你方原因致使供应商发生本保函第一条第（一）款约定情形的，我方不承担保证责任。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3．因不可抗力造成供应商发生本保函第一条约定情形的，我方不承担保证责任。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4．你方或其他有权机关对招标文件进行任何澄清或修改，加重我方保证责任的，我方对加重部分不承担保证责任，但该澄清或修改经我方事先书面同意的除外。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六、争议的解决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因本保函发生的纠纷，由你我双方协商解决，协商不成的，通过诉讼程序解决，诉讼管辖地法院为法院。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七、保函的生效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本保函自我方加盖公章之日起生效。 </w:t>
      </w:r>
    </w:p>
    <w:p>
      <w:pPr>
        <w:pStyle w:val="13"/>
        <w:numPr>
          <w:ilvl w:val="0"/>
          <w:numId w:val="0"/>
        </w:numPr>
        <w:tabs>
          <w:tab w:val="clear" w:pos="709"/>
        </w:tabs>
        <w:spacing w:before="120" w:beforeAutospacing="0" w:after="0" w:afterAutospacing="0"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　　</w:t>
      </w:r>
    </w:p>
    <w:p>
      <w:pPr>
        <w:pStyle w:val="13"/>
        <w:numPr>
          <w:ilvl w:val="0"/>
          <w:numId w:val="0"/>
        </w:numPr>
        <w:tabs>
          <w:tab w:val="clear" w:pos="709"/>
        </w:tabs>
        <w:spacing w:before="120" w:beforeAutospacing="0" w:after="0" w:afterAutospacing="0" w:line="360" w:lineRule="auto"/>
        <w:ind w:right="48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保证人：（公章）</w:t>
      </w:r>
    </w:p>
    <w:p>
      <w:pPr>
        <w:pStyle w:val="13"/>
        <w:numPr>
          <w:ilvl w:val="0"/>
          <w:numId w:val="0"/>
        </w:numPr>
        <w:tabs>
          <w:tab w:val="left" w:pos="8280"/>
          <w:tab w:val="clear" w:pos="709"/>
        </w:tabs>
        <w:spacing w:before="120" w:beforeAutospacing="0" w:after="0" w:afterAutospacing="0" w:line="360" w:lineRule="auto"/>
        <w:ind w:left="5040" w:right="26" w:firstLine="1200" w:firstLineChars="50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spacing w:before="120" w:line="360" w:lineRule="auto"/>
        <w:rPr>
          <w:rFonts w:asciiTheme="minorEastAsia" w:hAnsiTheme="minorEastAsia" w:cstheme="minorEastAsia"/>
          <w:b/>
          <w:sz w:val="24"/>
          <w:szCs w:val="24"/>
        </w:rPr>
      </w:pPr>
      <w:r>
        <w:rPr>
          <w:rFonts w:hint="eastAsia" w:asciiTheme="minorEastAsia" w:hAnsiTheme="minorEastAsia" w:cstheme="minorEastAsia"/>
          <w:sz w:val="24"/>
          <w:szCs w:val="24"/>
        </w:rPr>
        <w:br w:type="page"/>
      </w:r>
      <w:r>
        <w:rPr>
          <w:rFonts w:hint="eastAsia" w:asciiTheme="minorEastAsia" w:hAnsiTheme="minorEastAsia" w:cstheme="minorEastAsia"/>
          <w:b/>
          <w:sz w:val="24"/>
          <w:szCs w:val="24"/>
        </w:rPr>
        <w:t>附件1</w:t>
      </w:r>
      <w:r>
        <w:rPr>
          <w:rFonts w:hint="eastAsia" w:asciiTheme="minorEastAsia" w:hAnsiTheme="minorEastAsia" w:cstheme="minorEastAsia"/>
          <w:b/>
          <w:sz w:val="24"/>
          <w:szCs w:val="24"/>
          <w:lang w:val="en-US" w:eastAsia="zh-CN"/>
        </w:rPr>
        <w:t>5</w:t>
      </w:r>
      <w:r>
        <w:rPr>
          <w:rFonts w:hint="eastAsia" w:asciiTheme="minorEastAsia" w:hAnsiTheme="minorEastAsia" w:cstheme="minorEastAsia"/>
          <w:b/>
          <w:sz w:val="24"/>
          <w:szCs w:val="24"/>
        </w:rPr>
        <w:t xml:space="preserve">       </w:t>
      </w:r>
      <w:r>
        <w:rPr>
          <w:rFonts w:hint="eastAsia" w:asciiTheme="minorEastAsia" w:hAnsiTheme="minorEastAsia" w:cstheme="minorEastAsia"/>
          <w:b/>
          <w:sz w:val="24"/>
          <w:szCs w:val="24"/>
          <w:lang w:val="en-US" w:eastAsia="zh-CN"/>
        </w:rPr>
        <w:t xml:space="preserve">    </w:t>
      </w:r>
      <w:r>
        <w:rPr>
          <w:rFonts w:hint="eastAsia" w:asciiTheme="minorEastAsia" w:hAnsiTheme="minorEastAsia" w:cstheme="minorEastAsia"/>
          <w:b/>
          <w:sz w:val="24"/>
          <w:szCs w:val="24"/>
        </w:rPr>
        <w:t xml:space="preserve">   政府采购履约担保函（如适用）（格式）</w:t>
      </w:r>
    </w:p>
    <w:p>
      <w:pPr>
        <w:pStyle w:val="13"/>
        <w:numPr>
          <w:ilvl w:val="0"/>
          <w:numId w:val="0"/>
        </w:numPr>
        <w:tabs>
          <w:tab w:val="clear" w:pos="709"/>
        </w:tabs>
        <w:spacing w:before="120" w:beforeAutospacing="0" w:after="0" w:afterAutospacing="0" w:line="360" w:lineRule="auto"/>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编号：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（采购人）：</w:t>
      </w:r>
    </w:p>
    <w:p>
      <w:pPr>
        <w:pStyle w:val="13"/>
        <w:numPr>
          <w:ilvl w:val="0"/>
          <w:numId w:val="0"/>
        </w:numPr>
        <w:tabs>
          <w:tab w:val="left" w:pos="8280"/>
          <w:tab w:val="clear" w:pos="709"/>
        </w:tabs>
        <w:spacing w:before="120" w:beforeAutospacing="0" w:after="0" w:afterAutospacing="0" w:line="360" w:lineRule="auto"/>
        <w:ind w:left="480" w:right="26"/>
        <w:rPr>
          <w:rFonts w:asciiTheme="minorEastAsia" w:hAnsiTheme="minorEastAsia" w:eastAsiaTheme="minorEastAsia" w:cstheme="minorEastAsia"/>
        </w:rPr>
      </w:pPr>
      <w:r>
        <w:rPr>
          <w:rFonts w:hint="eastAsia" w:asciiTheme="minorEastAsia" w:hAnsiTheme="minorEastAsia" w:eastAsiaTheme="minorEastAsia" w:cstheme="minorEastAsia"/>
        </w:rPr>
        <w:t>鉴于你方与（以下简称供应商）于</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日签订编号为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的《政</w:t>
      </w:r>
    </w:p>
    <w:p>
      <w:pPr>
        <w:pStyle w:val="13"/>
        <w:numPr>
          <w:ilvl w:val="0"/>
          <w:numId w:val="0"/>
        </w:numPr>
        <w:tabs>
          <w:tab w:val="left" w:pos="8280"/>
          <w:tab w:val="clear" w:pos="709"/>
        </w:tabs>
        <w:spacing w:before="120" w:beforeAutospacing="0" w:after="0" w:afterAutospacing="0" w:line="360" w:lineRule="auto"/>
        <w:ind w:right="26"/>
        <w:rPr>
          <w:rFonts w:asciiTheme="minorEastAsia" w:hAnsiTheme="minorEastAsia" w:eastAsiaTheme="minorEastAsia" w:cstheme="minorEastAsia"/>
          <w:u w:val="single"/>
        </w:rPr>
      </w:pPr>
      <w:r>
        <w:rPr>
          <w:rFonts w:hint="eastAsia" w:asciiTheme="minorEastAsia" w:hAnsiTheme="minorEastAsia" w:eastAsiaTheme="minorEastAsia" w:cstheme="minorEastAsia"/>
        </w:rPr>
        <w:t>府采购合同》（以下简称主合同），且依据该合同的约定，供应商应在</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年</w:t>
      </w:r>
      <w:r>
        <w:rPr>
          <w:rFonts w:hint="eastAsia" w:asciiTheme="minorEastAsia" w:hAnsiTheme="minorEastAsia" w:eastAsiaTheme="minorEastAsia" w:cstheme="minorEastAsia"/>
          <w:u w:val="single"/>
        </w:rPr>
        <w:t xml:space="preserve">    </w:t>
      </w:r>
    </w:p>
    <w:p>
      <w:pPr>
        <w:pStyle w:val="13"/>
        <w:numPr>
          <w:ilvl w:val="0"/>
          <w:numId w:val="0"/>
        </w:numPr>
        <w:tabs>
          <w:tab w:val="left" w:pos="8280"/>
          <w:tab w:val="clear" w:pos="709"/>
        </w:tabs>
        <w:spacing w:before="120" w:beforeAutospacing="0" w:after="0" w:afterAutospacing="0" w:line="360" w:lineRule="auto"/>
        <w:ind w:left="240" w:right="26" w:hanging="240" w:hangingChars="100"/>
        <w:rPr>
          <w:rFonts w:asciiTheme="minorEastAsia" w:hAnsiTheme="minorEastAsia" w:eastAsiaTheme="minorEastAsia" w:cstheme="minorEastAsia"/>
        </w:rPr>
      </w:pPr>
      <w:r>
        <w:rPr>
          <w:rFonts w:hint="eastAsia" w:asciiTheme="minorEastAsia" w:hAnsiTheme="minorEastAsia" w:eastAsiaTheme="minorEastAsia" w:cstheme="minorEastAsia"/>
        </w:rPr>
        <w:t>月</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日前向你方交纳履约保证金，且可以履约担保函的形式交纳履约保证金。</w:t>
      </w:r>
    </w:p>
    <w:p>
      <w:pPr>
        <w:pStyle w:val="13"/>
        <w:numPr>
          <w:ilvl w:val="0"/>
          <w:numId w:val="0"/>
        </w:numPr>
        <w:tabs>
          <w:tab w:val="left" w:pos="8280"/>
          <w:tab w:val="clear" w:pos="709"/>
        </w:tabs>
        <w:spacing w:before="120" w:beforeAutospacing="0" w:after="0" w:afterAutospacing="0" w:line="360" w:lineRule="auto"/>
        <w:ind w:left="240" w:right="26" w:hanging="240" w:hangingChars="10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应供应商的申请，我方以保证的方式向你方提供如下履约保证金担保：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一、保证责任的情形及保证金额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（一）在供应商出现下列情形之一时，我方承担保证责任：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1．将中标项目转让给他人，或者在投标文件中未说明，且未经采购人同意，将中标项目分包给他人的；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2．主合同约定的应当缴纳履约保证金的情形: </w:t>
      </w:r>
    </w:p>
    <w:p>
      <w:pPr>
        <w:pStyle w:val="13"/>
        <w:numPr>
          <w:ilvl w:val="0"/>
          <w:numId w:val="0"/>
        </w:numPr>
        <w:tabs>
          <w:tab w:val="clear" w:pos="709"/>
        </w:tabs>
        <w:spacing w:before="120" w:beforeAutospacing="0" w:after="0" w:afterAutospacing="0" w:line="360" w:lineRule="auto"/>
        <w:ind w:left="480"/>
        <w:rPr>
          <w:rFonts w:asciiTheme="minorEastAsia" w:hAnsiTheme="minorEastAsia" w:eastAsiaTheme="minorEastAsia" w:cstheme="minorEastAsia"/>
        </w:rPr>
      </w:pPr>
      <w:r>
        <w:rPr>
          <w:rFonts w:hint="eastAsia" w:asciiTheme="minorEastAsia" w:hAnsiTheme="minorEastAsia" w:eastAsiaTheme="minorEastAsia" w:cstheme="minorEastAsia"/>
        </w:rPr>
        <w:t>（1）未按主合同约定的质量、数量和期限供应货物/提供服务/完成工程的；</w:t>
      </w:r>
    </w:p>
    <w:p>
      <w:pPr>
        <w:pStyle w:val="13"/>
        <w:numPr>
          <w:ilvl w:val="0"/>
          <w:numId w:val="0"/>
        </w:numPr>
        <w:tabs>
          <w:tab w:val="clear" w:pos="709"/>
        </w:tabs>
        <w:spacing w:before="120" w:beforeAutospacing="0" w:after="0" w:afterAutospacing="0" w:line="360" w:lineRule="auto"/>
        <w:ind w:left="480"/>
        <w:rPr>
          <w:rFonts w:asciiTheme="minorEastAsia" w:hAnsiTheme="minorEastAsia" w:eastAsiaTheme="minorEastAsia" w:cstheme="minorEastAsia"/>
        </w:rPr>
      </w:pPr>
      <w:r>
        <w:rPr>
          <w:rFonts w:hint="eastAsia" w:asciiTheme="minorEastAsia" w:hAnsiTheme="minorEastAsia" w:eastAsiaTheme="minorEastAsia" w:cstheme="minorEastAsia"/>
        </w:rPr>
        <w:t>（2）</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 。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（二）我方的保证范围是主合同约定的合同价款总额的</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%数额为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元（大写</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），币种为</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。（即主合同履约保证金金额） </w:t>
      </w:r>
    </w:p>
    <w:p>
      <w:pPr>
        <w:pStyle w:val="13"/>
        <w:numPr>
          <w:ilvl w:val="0"/>
          <w:numId w:val="0"/>
        </w:numPr>
        <w:tabs>
          <w:tab w:val="clear" w:pos="709"/>
        </w:tabs>
        <w:spacing w:before="120" w:beforeAutospacing="0" w:after="0" w:afterAutospacing="0" w:line="360" w:lineRule="auto"/>
        <w:ind w:left="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二、保证的方式及保证期间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我方保证的方式为：连带责任保证。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我方保证的期间为：自本合同生效之日起至供应商按照主合同约定的供货/完工期限届满后日内。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如果供应商未按主合同约定向贵方供应货物/提供服务/完成工程的，由我方在保证金额内向你方支付上述款项。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三、承担保证责任的程序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1．你方要求我方承担保证责任的，应在本保函保证期间内向我方发出书面索赔通知。索赔通知应写明要求索赔的金额，支付款项应到达的账号。并附有证明供应商违约事实的证明材料。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如果你方与供应商因货物质量问题产生争议，你方还需同时提供部门出具的质量检测报告，或经诉讼（仲裁）程序裁决后的裁决书、调解书，本保证人即按照检测结果或裁决书、调解书决定是否承担保证责任。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2．我方收到你方的书面索赔通知及相应证明材料，在</w:t>
      </w:r>
      <w:r>
        <w:rPr>
          <w:rFonts w:hint="eastAsia" w:asciiTheme="minorEastAsia" w:hAnsiTheme="minorEastAsia" w:eastAsiaTheme="minorEastAsia" w:cstheme="minorEastAsia"/>
          <w:u w:val="single"/>
        </w:rPr>
        <w:t xml:space="preserve">  </w:t>
      </w:r>
      <w:r>
        <w:rPr>
          <w:rFonts w:hint="eastAsia" w:asciiTheme="minorEastAsia" w:hAnsiTheme="minorEastAsia" w:eastAsiaTheme="minorEastAsia" w:cstheme="minorEastAsia"/>
        </w:rPr>
        <w:t xml:space="preserve">个工作日内进行核定后按照本保函的承诺承担保证责任。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四、保证责任的终止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1．保证期间届满你方未向我方书面主张保证责任的，自保证期间届满次日起，我方保证责任自动终止。保证期间届满前，主合同约定的货物\工程\服务全部验收合格的，自验收合格日起，我方保证责任自动终止。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2．我方按照本保函向你方履行了保证责任后，自我方向你方支付款项（支付款项从我方账户划出）之日起，保证责任即终止。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3．按照法律法规的规定或出现应终止我方保证责任的其它情形的，我方在本保函项下的保证责任亦终止。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4.你方与供应商修改主合同，加重我方保证责任的，我方对加重部分不承担保证责任，但该等修改事先经我方书面同意的除外；你方与供应商修改主合同履行期限，我方保证期间仍依修改前的履行期限计算，但该等修改事先经我方书面同意的除外。 </w:t>
      </w:r>
    </w:p>
    <w:p>
      <w:pPr>
        <w:pStyle w:val="13"/>
        <w:numPr>
          <w:ilvl w:val="0"/>
          <w:numId w:val="0"/>
        </w:numPr>
        <w:tabs>
          <w:tab w:val="clear" w:pos="709"/>
        </w:tabs>
        <w:spacing w:before="120" w:beforeAutospacing="0" w:after="0" w:afterAutospacing="0" w:line="360" w:lineRule="auto"/>
        <w:ind w:left="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五、免责条款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1．因你方违反主合同约定致使供应商不能履行义务的，我方不承担保证责任。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2．依照法律法规的规定或你方与供应商的另行约定，全部或者部分免除供应商应缴纳的保证金义务的，我方亦免除相应的保证责任。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3． 因不可抗力造成供应商不能履行供货义务的，我方不承担保证责任。 </w:t>
      </w:r>
    </w:p>
    <w:p>
      <w:pPr>
        <w:pStyle w:val="13"/>
        <w:numPr>
          <w:ilvl w:val="0"/>
          <w:numId w:val="0"/>
        </w:numPr>
        <w:tabs>
          <w:tab w:val="clear" w:pos="709"/>
        </w:tabs>
        <w:spacing w:before="120" w:beforeAutospacing="0" w:after="0" w:afterAutospacing="0" w:line="360" w:lineRule="auto"/>
        <w:ind w:left="480"/>
        <w:rPr>
          <w:rFonts w:asciiTheme="minorEastAsia" w:hAnsiTheme="minorEastAsia" w:eastAsiaTheme="minorEastAsia" w:cstheme="minorEastAsia"/>
        </w:rPr>
      </w:pPr>
      <w:r>
        <w:rPr>
          <w:rFonts w:hint="eastAsia" w:asciiTheme="minorEastAsia" w:hAnsiTheme="minorEastAsia" w:eastAsiaTheme="minorEastAsia" w:cstheme="minorEastAsia"/>
        </w:rPr>
        <w:t xml:space="preserve">六、争议的解决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因本保函发生的纠纷，由你我双方协商解决，协商不成的，通过诉讼程序解决，诉讼管辖地法院为法院。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七、保函的生效 </w:t>
      </w: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r>
        <w:rPr>
          <w:rFonts w:hint="eastAsia" w:asciiTheme="minorEastAsia" w:hAnsiTheme="minorEastAsia" w:eastAsiaTheme="minorEastAsia" w:cstheme="minorEastAsia"/>
        </w:rPr>
        <w:t xml:space="preserve">　　本保函自我方加盖公章之日起生效。 </w:t>
      </w:r>
    </w:p>
    <w:p>
      <w:pPr>
        <w:pStyle w:val="13"/>
        <w:numPr>
          <w:ilvl w:val="0"/>
          <w:numId w:val="0"/>
        </w:numPr>
        <w:tabs>
          <w:tab w:val="clear" w:pos="709"/>
        </w:tabs>
        <w:spacing w:before="120" w:beforeAutospacing="0" w:after="0" w:afterAutospacing="0" w:line="360" w:lineRule="auto"/>
        <w:jc w:val="right"/>
        <w:rPr>
          <w:rFonts w:asciiTheme="minorEastAsia" w:hAnsiTheme="minorEastAsia" w:eastAsiaTheme="minorEastAsia" w:cstheme="minorEastAsia"/>
        </w:rPr>
      </w:pPr>
      <w:r>
        <w:rPr>
          <w:rFonts w:hint="eastAsia" w:asciiTheme="minorEastAsia" w:hAnsiTheme="minorEastAsia" w:eastAsiaTheme="minorEastAsia" w:cstheme="minorEastAsia"/>
        </w:rPr>
        <w:t>　　</w:t>
      </w:r>
    </w:p>
    <w:p>
      <w:pPr>
        <w:pStyle w:val="13"/>
        <w:numPr>
          <w:ilvl w:val="0"/>
          <w:numId w:val="0"/>
        </w:numPr>
        <w:tabs>
          <w:tab w:val="clear" w:pos="709"/>
        </w:tabs>
        <w:spacing w:before="120" w:beforeAutospacing="0" w:after="0" w:afterAutospacing="0" w:line="360" w:lineRule="auto"/>
        <w:jc w:val="right"/>
        <w:rPr>
          <w:rFonts w:asciiTheme="minorEastAsia" w:hAnsiTheme="minorEastAsia" w:eastAsiaTheme="minorEastAsia" w:cstheme="minorEastAsia"/>
        </w:rPr>
      </w:pPr>
    </w:p>
    <w:p>
      <w:pPr>
        <w:pStyle w:val="13"/>
        <w:numPr>
          <w:ilvl w:val="0"/>
          <w:numId w:val="0"/>
        </w:numPr>
        <w:tabs>
          <w:tab w:val="clear" w:pos="709"/>
        </w:tabs>
        <w:spacing w:before="120" w:beforeAutospacing="0" w:after="0" w:afterAutospacing="0" w:line="360" w:lineRule="auto"/>
        <w:ind w:right="480"/>
        <w:jc w:val="center"/>
        <w:rPr>
          <w:rFonts w:asciiTheme="minorEastAsia" w:hAnsiTheme="minorEastAsia" w:eastAsiaTheme="minorEastAsia" w:cstheme="minorEastAsia"/>
        </w:rPr>
      </w:pPr>
      <w:r>
        <w:rPr>
          <w:rFonts w:hint="eastAsia" w:asciiTheme="minorEastAsia" w:hAnsiTheme="minorEastAsia" w:eastAsiaTheme="minorEastAsia" w:cstheme="minorEastAsia"/>
        </w:rPr>
        <w:t xml:space="preserve">                                              保证人：（公章）</w:t>
      </w:r>
    </w:p>
    <w:p>
      <w:pPr>
        <w:pStyle w:val="13"/>
        <w:numPr>
          <w:ilvl w:val="0"/>
          <w:numId w:val="0"/>
        </w:numPr>
        <w:tabs>
          <w:tab w:val="left" w:pos="8280"/>
          <w:tab w:val="clear" w:pos="709"/>
        </w:tabs>
        <w:spacing w:before="120" w:beforeAutospacing="0" w:after="0" w:afterAutospacing="0" w:line="360" w:lineRule="auto"/>
        <w:ind w:left="5160" w:leftChars="2457" w:right="26" w:firstLine="840" w:firstLineChars="350"/>
        <w:rPr>
          <w:rFonts w:asciiTheme="minorEastAsia" w:hAnsiTheme="minorEastAsia" w:eastAsiaTheme="minorEastAsia" w:cstheme="minorEastAsia"/>
        </w:rPr>
      </w:pPr>
      <w:r>
        <w:rPr>
          <w:rFonts w:hint="eastAsia" w:asciiTheme="minorEastAsia" w:hAnsiTheme="minorEastAsia" w:eastAsiaTheme="minorEastAsia" w:cstheme="minorEastAsia"/>
        </w:rPr>
        <w:t>年  月  日</w:t>
      </w:r>
    </w:p>
    <w:p>
      <w:pPr>
        <w:pStyle w:val="5"/>
        <w:ind w:left="0" w:leftChars="0" w:firstLine="0" w:firstLineChars="0"/>
        <w:jc w:val="center"/>
        <w:rPr>
          <w:rFonts w:hint="eastAsia"/>
          <w:b/>
          <w:bCs/>
          <w:lang w:val="en-US" w:eastAsia="zh-CN"/>
        </w:rPr>
      </w:pPr>
    </w:p>
    <w:p>
      <w:pPr>
        <w:pStyle w:val="5"/>
        <w:ind w:left="0" w:leftChars="0" w:firstLine="0" w:firstLineChars="0"/>
        <w:jc w:val="center"/>
        <w:rPr>
          <w:rFonts w:hint="eastAsia"/>
          <w:b/>
          <w:bCs/>
          <w:lang w:val="en-US" w:eastAsia="zh-CN"/>
        </w:rPr>
      </w:pPr>
    </w:p>
    <w:bookmarkEnd w:id="242"/>
    <w:bookmarkEnd w:id="243"/>
    <w:p>
      <w:pPr>
        <w:pStyle w:val="13"/>
        <w:numPr>
          <w:ilvl w:val="0"/>
          <w:numId w:val="0"/>
        </w:numPr>
        <w:tabs>
          <w:tab w:val="left" w:pos="8280"/>
          <w:tab w:val="clear" w:pos="709"/>
        </w:tabs>
        <w:spacing w:before="120" w:beforeAutospacing="0" w:after="0" w:afterAutospacing="0" w:line="360" w:lineRule="auto"/>
        <w:ind w:left="5160" w:leftChars="2457" w:right="26" w:firstLine="840" w:firstLineChars="350"/>
        <w:rPr>
          <w:rFonts w:asciiTheme="minorEastAsia" w:hAnsiTheme="minorEastAsia" w:eastAsiaTheme="minorEastAsia" w:cstheme="minorEastAsia"/>
        </w:rPr>
      </w:pPr>
    </w:p>
    <w:p>
      <w:pPr>
        <w:spacing w:line="480" w:lineRule="auto"/>
        <w:rPr>
          <w:rFonts w:asciiTheme="minorEastAsia" w:hAnsiTheme="minorEastAsia" w:cstheme="minorEastAsia"/>
          <w:b/>
          <w:sz w:val="24"/>
          <w:szCs w:val="24"/>
        </w:rPr>
      </w:pPr>
    </w:p>
    <w:p>
      <w:pPr>
        <w:pStyle w:val="13"/>
        <w:numPr>
          <w:ilvl w:val="0"/>
          <w:numId w:val="0"/>
        </w:numPr>
        <w:tabs>
          <w:tab w:val="clear" w:pos="709"/>
        </w:tabs>
        <w:spacing w:before="120" w:beforeAutospacing="0" w:after="0" w:afterAutospacing="0" w:line="360" w:lineRule="auto"/>
        <w:rPr>
          <w:rFonts w:asciiTheme="minorEastAsia" w:hAnsiTheme="minorEastAsia" w:eastAsiaTheme="minorEastAsia" w:cstheme="minorEastAsia"/>
        </w:rPr>
      </w:pPr>
    </w:p>
    <w:p>
      <w:pPr>
        <w:spacing w:before="120" w:line="360" w:lineRule="auto"/>
        <w:rPr>
          <w:rFonts w:asciiTheme="minorEastAsia" w:hAnsiTheme="minorEastAsia" w:cstheme="minorEastAsia"/>
          <w:kern w:val="0"/>
          <w:sz w:val="24"/>
          <w:szCs w:val="24"/>
        </w:rPr>
      </w:pPr>
      <w:r>
        <w:rPr>
          <w:rFonts w:hint="eastAsia" w:asciiTheme="minorEastAsia" w:hAnsiTheme="minorEastAsia" w:cstheme="minorEastAsia"/>
          <w:b/>
        </w:rPr>
        <w:br w:type="page"/>
      </w:r>
    </w:p>
    <w:p>
      <w:pPr>
        <w:spacing w:line="360" w:lineRule="auto"/>
        <w:jc w:val="center"/>
        <w:rPr>
          <w:rFonts w:hint="eastAsia" w:asciiTheme="minorEastAsia" w:hAnsiTheme="minorEastAsia" w:cstheme="minorEastAsia"/>
          <w:b/>
          <w:kern w:val="0"/>
          <w:sz w:val="24"/>
          <w:szCs w:val="24"/>
        </w:rPr>
      </w:pPr>
      <w:r>
        <w:rPr>
          <w:rFonts w:hint="eastAsia" w:asciiTheme="minorEastAsia" w:hAnsiTheme="minorEastAsia" w:cstheme="minorEastAsia"/>
          <w:b/>
          <w:kern w:val="0"/>
          <w:sz w:val="24"/>
          <w:szCs w:val="24"/>
        </w:rPr>
        <w:t>附件1</w:t>
      </w:r>
      <w:r>
        <w:rPr>
          <w:rFonts w:hint="eastAsia" w:asciiTheme="minorEastAsia" w:hAnsiTheme="minorEastAsia" w:cstheme="minorEastAsia"/>
          <w:b/>
          <w:kern w:val="0"/>
          <w:sz w:val="24"/>
          <w:szCs w:val="24"/>
          <w:lang w:val="en-US" w:eastAsia="zh-CN"/>
        </w:rPr>
        <w:t>6</w:t>
      </w:r>
      <w:r>
        <w:rPr>
          <w:rFonts w:hint="eastAsia" w:asciiTheme="minorEastAsia" w:hAnsiTheme="minorEastAsia" w:cstheme="minorEastAsia"/>
          <w:b/>
          <w:kern w:val="0"/>
          <w:sz w:val="24"/>
          <w:szCs w:val="24"/>
        </w:rPr>
        <w:t xml:space="preserve">    联合体协议 （如本项目专门面向中小企业或预留份额项目，以联合体形式</w:t>
      </w:r>
    </w:p>
    <w:p>
      <w:pPr>
        <w:spacing w:line="360" w:lineRule="auto"/>
        <w:jc w:val="both"/>
        <w:rPr>
          <w:rFonts w:asciiTheme="minorEastAsia" w:hAnsiTheme="minorEastAsia" w:cstheme="minorEastAsia"/>
          <w:b/>
          <w:kern w:val="0"/>
          <w:sz w:val="24"/>
          <w:szCs w:val="24"/>
        </w:rPr>
      </w:pPr>
      <w:r>
        <w:rPr>
          <w:rFonts w:hint="eastAsia" w:asciiTheme="minorEastAsia" w:hAnsiTheme="minorEastAsia" w:cstheme="minorEastAsia"/>
          <w:b/>
          <w:kern w:val="0"/>
          <w:sz w:val="24"/>
          <w:szCs w:val="24"/>
          <w:lang w:val="en-US" w:eastAsia="zh-CN"/>
        </w:rPr>
        <w:t xml:space="preserve">           </w:t>
      </w:r>
      <w:r>
        <w:rPr>
          <w:rFonts w:hint="eastAsia" w:asciiTheme="minorEastAsia" w:hAnsiTheme="minorEastAsia" w:cstheme="minorEastAsia"/>
          <w:b/>
          <w:kern w:val="0"/>
          <w:sz w:val="24"/>
          <w:szCs w:val="24"/>
        </w:rPr>
        <w:t>参加投标须提供，格式自拟）</w:t>
      </w:r>
    </w:p>
    <w:p>
      <w:pPr>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spacing w:line="360" w:lineRule="auto"/>
        <w:ind w:left="0" w:leftChars="0" w:firstLine="0" w:firstLineChars="0"/>
        <w:rPr>
          <w:rFonts w:hint="eastAsia" w:asciiTheme="minorEastAsia" w:hAnsiTheme="minorEastAsia" w:cstheme="minorEastAsia"/>
          <w:b w:val="0"/>
          <w:bCs/>
          <w:kern w:val="0"/>
          <w:sz w:val="24"/>
          <w:szCs w:val="24"/>
        </w:rPr>
      </w:pPr>
      <w:r>
        <w:rPr>
          <w:rFonts w:hint="eastAsia" w:asciiTheme="minorEastAsia" w:hAnsiTheme="minorEastAsia" w:cstheme="minorEastAsia"/>
          <w:b w:val="0"/>
          <w:bCs/>
          <w:kern w:val="0"/>
          <w:sz w:val="24"/>
          <w:szCs w:val="24"/>
        </w:rPr>
        <w:t>注</w:t>
      </w:r>
      <w:r>
        <w:rPr>
          <w:rFonts w:hint="eastAsia" w:asciiTheme="minorEastAsia" w:hAnsiTheme="minorEastAsia" w:cstheme="minorEastAsia"/>
          <w:b w:val="0"/>
          <w:bCs/>
          <w:kern w:val="0"/>
          <w:sz w:val="24"/>
          <w:szCs w:val="24"/>
          <w:lang w:eastAsia="zh-CN"/>
        </w:rPr>
        <w:t>：</w:t>
      </w:r>
    </w:p>
    <w:p>
      <w:pPr>
        <w:pStyle w:val="5"/>
        <w:spacing w:line="360" w:lineRule="auto"/>
        <w:ind w:left="0" w:leftChars="0" w:firstLine="0" w:firstLineChars="0"/>
        <w:rPr>
          <w:rFonts w:hint="eastAsia" w:asciiTheme="minorEastAsia" w:hAnsiTheme="minorEastAsia" w:cstheme="minorEastAsia"/>
          <w:b w:val="0"/>
          <w:bCs/>
          <w:kern w:val="0"/>
          <w:sz w:val="24"/>
          <w:szCs w:val="24"/>
        </w:rPr>
      </w:pPr>
      <w:r>
        <w:rPr>
          <w:rFonts w:hint="eastAsia" w:asciiTheme="minorEastAsia" w:hAnsiTheme="minorEastAsia" w:cstheme="minorEastAsia"/>
          <w:b w:val="0"/>
          <w:bCs/>
          <w:kern w:val="0"/>
          <w:sz w:val="24"/>
          <w:szCs w:val="24"/>
        </w:rPr>
        <w:t>1.如本项目专门面向中小企业，以联合体形式参加投标</w:t>
      </w:r>
      <w:r>
        <w:rPr>
          <w:rFonts w:hint="eastAsia" w:ascii="宋体" w:hAnsi="宋体" w:cs="宋体"/>
          <w:b w:val="0"/>
          <w:bCs/>
          <w:kern w:val="0"/>
          <w:sz w:val="24"/>
          <w:szCs w:val="24"/>
          <w:lang w:val="en-US" w:eastAsia="zh-CN"/>
        </w:rPr>
        <w:t>必</w:t>
      </w:r>
      <w:r>
        <w:rPr>
          <w:rFonts w:hint="eastAsia" w:ascii="宋体" w:hAnsi="宋体" w:eastAsia="宋体" w:cs="宋体"/>
          <w:b w:val="0"/>
          <w:bCs/>
          <w:kern w:val="0"/>
          <w:sz w:val="24"/>
          <w:szCs w:val="24"/>
        </w:rPr>
        <w:t>须提供；</w:t>
      </w:r>
    </w:p>
    <w:p>
      <w:pPr>
        <w:pStyle w:val="5"/>
        <w:spacing w:line="360" w:lineRule="auto"/>
        <w:ind w:left="0" w:leftChars="0" w:firstLine="0" w:firstLineChars="0"/>
        <w:rPr>
          <w:rFonts w:hint="eastAsia" w:asciiTheme="minorEastAsia" w:hAnsiTheme="minorEastAsia" w:cstheme="minorEastAsia"/>
          <w:b w:val="0"/>
          <w:bCs/>
          <w:kern w:val="0"/>
          <w:sz w:val="24"/>
          <w:szCs w:val="24"/>
        </w:rPr>
      </w:pPr>
      <w:r>
        <w:rPr>
          <w:rFonts w:hint="eastAsia" w:asciiTheme="minorEastAsia" w:hAnsiTheme="minorEastAsia" w:cstheme="minorEastAsia"/>
          <w:b w:val="0"/>
          <w:bCs/>
          <w:kern w:val="0"/>
          <w:sz w:val="24"/>
          <w:szCs w:val="24"/>
        </w:rPr>
        <w:t>2.联合体中的中小企业与联合体中的其他企业之间不存在直接控股、管理关系</w:t>
      </w:r>
      <w:r>
        <w:rPr>
          <w:rFonts w:hint="eastAsia" w:asciiTheme="minorEastAsia" w:hAnsiTheme="minorEastAsia" w:cstheme="minorEastAsia"/>
          <w:b w:val="0"/>
          <w:bCs/>
          <w:kern w:val="0"/>
          <w:sz w:val="24"/>
          <w:szCs w:val="24"/>
          <w:lang w:eastAsia="zh-CN"/>
        </w:rPr>
        <w:t>，</w:t>
      </w:r>
      <w:r>
        <w:rPr>
          <w:rFonts w:hint="eastAsia" w:ascii="宋体" w:hAnsi="宋体" w:cs="宋体"/>
          <w:b w:val="0"/>
          <w:bCs/>
          <w:kern w:val="0"/>
          <w:sz w:val="24"/>
          <w:szCs w:val="24"/>
          <w:lang w:val="en-US" w:eastAsia="zh-CN"/>
        </w:rPr>
        <w:t>需提供承诺函，格式及内容自拟</w:t>
      </w:r>
      <w:r>
        <w:rPr>
          <w:rFonts w:hint="eastAsia" w:asciiTheme="minorEastAsia" w:hAnsiTheme="minorEastAsia" w:cstheme="minorEastAsia"/>
          <w:b w:val="0"/>
          <w:bCs/>
          <w:kern w:val="0"/>
          <w:sz w:val="24"/>
          <w:szCs w:val="24"/>
        </w:rPr>
        <w:t>。</w:t>
      </w:r>
    </w:p>
    <w:p>
      <w:pPr>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pStyle w:val="5"/>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spacing w:line="360" w:lineRule="auto"/>
        <w:jc w:val="both"/>
        <w:rPr>
          <w:rFonts w:asciiTheme="minorEastAsia" w:hAnsiTheme="minorEastAsia" w:cstheme="minorEastAsia"/>
          <w:b/>
          <w:kern w:val="0"/>
          <w:sz w:val="24"/>
          <w:szCs w:val="24"/>
        </w:rPr>
      </w:pPr>
      <w:r>
        <w:rPr>
          <w:rFonts w:hint="eastAsia" w:asciiTheme="minorEastAsia" w:hAnsiTheme="minorEastAsia" w:cstheme="minorEastAsia"/>
          <w:b/>
          <w:kern w:val="0"/>
          <w:sz w:val="24"/>
          <w:szCs w:val="24"/>
        </w:rPr>
        <w:t>附件1</w:t>
      </w:r>
      <w:r>
        <w:rPr>
          <w:rFonts w:hint="eastAsia" w:asciiTheme="minorEastAsia" w:hAnsiTheme="minorEastAsia" w:cstheme="minorEastAsia"/>
          <w:b/>
          <w:kern w:val="0"/>
          <w:sz w:val="24"/>
          <w:szCs w:val="24"/>
          <w:lang w:val="en-US" w:eastAsia="zh-CN"/>
        </w:rPr>
        <w:t>7</w:t>
      </w:r>
      <w:r>
        <w:rPr>
          <w:rFonts w:hint="eastAsia" w:asciiTheme="minorEastAsia" w:hAnsiTheme="minorEastAsia" w:cstheme="minorEastAsia"/>
          <w:b/>
          <w:kern w:val="0"/>
          <w:sz w:val="24"/>
          <w:szCs w:val="24"/>
        </w:rPr>
        <w:t xml:space="preserve">  </w:t>
      </w:r>
      <w:r>
        <w:rPr>
          <w:rFonts w:hint="eastAsia" w:asciiTheme="minorEastAsia" w:hAnsiTheme="minorEastAsia" w:cstheme="minorEastAsia"/>
          <w:b/>
          <w:kern w:val="0"/>
          <w:sz w:val="24"/>
          <w:szCs w:val="24"/>
          <w:lang w:val="en-US" w:eastAsia="zh-CN"/>
        </w:rPr>
        <w:t xml:space="preserve">             </w:t>
      </w:r>
      <w:r>
        <w:rPr>
          <w:rFonts w:hint="eastAsia" w:asciiTheme="minorEastAsia" w:hAnsiTheme="minorEastAsia" w:cstheme="minorEastAsia"/>
          <w:b/>
          <w:kern w:val="0"/>
          <w:sz w:val="24"/>
          <w:szCs w:val="24"/>
        </w:rPr>
        <w:t xml:space="preserve">  </w:t>
      </w:r>
      <w:r>
        <w:rPr>
          <w:rFonts w:hint="eastAsia" w:asciiTheme="minorEastAsia" w:hAnsiTheme="minorEastAsia" w:cstheme="minorEastAsia"/>
          <w:b/>
          <w:kern w:val="0"/>
          <w:sz w:val="24"/>
          <w:szCs w:val="24"/>
          <w:lang w:val="en-US" w:eastAsia="zh-CN"/>
        </w:rPr>
        <w:t xml:space="preserve"> </w:t>
      </w:r>
      <w:r>
        <w:rPr>
          <w:rFonts w:hint="eastAsia" w:asciiTheme="minorEastAsia" w:hAnsiTheme="minorEastAsia" w:cstheme="minorEastAsia"/>
          <w:b/>
          <w:kern w:val="0"/>
          <w:sz w:val="24"/>
          <w:szCs w:val="24"/>
        </w:rPr>
        <w:t>分包意向书（如有，格式自拟）</w:t>
      </w:r>
    </w:p>
    <w:p>
      <w:pPr>
        <w:spacing w:line="360" w:lineRule="auto"/>
        <w:jc w:val="center"/>
        <w:rPr>
          <w:rFonts w:asciiTheme="minorEastAsia" w:hAnsiTheme="minorEastAsia" w:cstheme="minorEastAsia"/>
          <w:b/>
          <w:kern w:val="0"/>
          <w:sz w:val="24"/>
          <w:szCs w:val="24"/>
        </w:rPr>
      </w:pPr>
    </w:p>
    <w:p>
      <w:pPr>
        <w:pStyle w:val="5"/>
        <w:ind w:left="0" w:leftChars="0" w:firstLine="0" w:firstLineChars="0"/>
        <w:rPr>
          <w:rFonts w:hint="eastAsia" w:asciiTheme="minorEastAsia" w:hAnsiTheme="minorEastAsia" w:cstheme="minorEastAsia"/>
          <w:b w:val="0"/>
          <w:bCs/>
          <w:kern w:val="0"/>
          <w:sz w:val="24"/>
          <w:szCs w:val="24"/>
          <w:lang w:val="en-US" w:eastAsia="zh-CN"/>
        </w:rPr>
      </w:pPr>
    </w:p>
    <w:p>
      <w:pPr>
        <w:pStyle w:val="5"/>
        <w:ind w:left="0" w:leftChars="0" w:firstLine="0" w:firstLineChars="0"/>
        <w:rPr>
          <w:rFonts w:hint="eastAsia" w:eastAsia="宋体" w:asciiTheme="minorEastAsia" w:hAnsiTheme="minorEastAsia" w:cstheme="minorEastAsia"/>
          <w:b w:val="0"/>
          <w:bCs/>
          <w:kern w:val="0"/>
          <w:sz w:val="24"/>
          <w:szCs w:val="24"/>
          <w:lang w:val="en-US" w:eastAsia="zh-CN"/>
        </w:rPr>
      </w:pPr>
      <w:r>
        <w:rPr>
          <w:rFonts w:hint="eastAsia" w:asciiTheme="minorEastAsia" w:hAnsiTheme="minorEastAsia" w:cstheme="minorEastAsia"/>
          <w:b w:val="0"/>
          <w:bCs/>
          <w:kern w:val="0"/>
          <w:sz w:val="24"/>
          <w:szCs w:val="24"/>
          <w:lang w:val="en-US" w:eastAsia="zh-CN"/>
        </w:rPr>
        <w:t>注：</w:t>
      </w:r>
    </w:p>
    <w:p>
      <w:pPr>
        <w:pStyle w:val="5"/>
        <w:spacing w:line="360" w:lineRule="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1.如本项目面向中小企业采购预留份额，采用分包意向协议方式</w:t>
      </w:r>
      <w:r>
        <w:rPr>
          <w:rFonts w:hint="eastAsia" w:ascii="宋体" w:hAnsi="宋体" w:cs="宋体"/>
          <w:b w:val="0"/>
          <w:bCs/>
          <w:kern w:val="0"/>
          <w:sz w:val="24"/>
          <w:szCs w:val="24"/>
          <w:lang w:val="en-US" w:eastAsia="zh-CN"/>
        </w:rPr>
        <w:t>必</w:t>
      </w:r>
      <w:r>
        <w:rPr>
          <w:rFonts w:hint="eastAsia" w:ascii="宋体" w:hAnsi="宋体" w:eastAsia="宋体" w:cs="宋体"/>
          <w:b w:val="0"/>
          <w:bCs/>
          <w:kern w:val="0"/>
          <w:sz w:val="24"/>
          <w:szCs w:val="24"/>
        </w:rPr>
        <w:t>须提供；</w:t>
      </w:r>
    </w:p>
    <w:p>
      <w:pPr>
        <w:pStyle w:val="5"/>
        <w:spacing w:line="360" w:lineRule="auto"/>
        <w:rPr>
          <w:rFonts w:hint="eastAsia" w:ascii="宋体" w:hAnsi="宋体" w:eastAsia="宋体" w:cs="宋体"/>
          <w:b w:val="0"/>
          <w:bCs/>
          <w:kern w:val="0"/>
          <w:sz w:val="24"/>
          <w:szCs w:val="24"/>
        </w:rPr>
      </w:pPr>
      <w:r>
        <w:rPr>
          <w:rFonts w:hint="eastAsia" w:ascii="宋体" w:hAnsi="宋体" w:eastAsia="宋体" w:cs="宋体"/>
          <w:b w:val="0"/>
          <w:bCs/>
          <w:kern w:val="0"/>
          <w:sz w:val="24"/>
          <w:szCs w:val="24"/>
        </w:rPr>
        <w:t>2.接受分包合同的中小企业与其他企业之间不存在直接控股、管理关系</w:t>
      </w:r>
      <w:r>
        <w:rPr>
          <w:rFonts w:hint="eastAsia" w:ascii="宋体" w:hAnsi="宋体" w:cs="宋体"/>
          <w:b w:val="0"/>
          <w:bCs/>
          <w:kern w:val="0"/>
          <w:sz w:val="24"/>
          <w:szCs w:val="24"/>
          <w:lang w:eastAsia="zh-CN"/>
        </w:rPr>
        <w:t>，</w:t>
      </w:r>
      <w:r>
        <w:rPr>
          <w:rFonts w:hint="eastAsia" w:ascii="宋体" w:hAnsi="宋体" w:cs="宋体"/>
          <w:b w:val="0"/>
          <w:bCs/>
          <w:kern w:val="0"/>
          <w:sz w:val="24"/>
          <w:szCs w:val="24"/>
          <w:lang w:val="en-US" w:eastAsia="zh-CN"/>
        </w:rPr>
        <w:t>需提供承诺函，格式及内容自拟</w:t>
      </w:r>
      <w:r>
        <w:rPr>
          <w:rFonts w:hint="eastAsia" w:ascii="宋体" w:hAnsi="宋体" w:eastAsia="宋体" w:cs="宋体"/>
          <w:b w:val="0"/>
          <w:bCs/>
          <w:kern w:val="0"/>
          <w:sz w:val="24"/>
          <w:szCs w:val="24"/>
        </w:rPr>
        <w:t>。</w:t>
      </w: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rPr>
          <w:rFonts w:hint="eastAsia" w:asciiTheme="minorEastAsia" w:hAnsiTheme="minorEastAsia" w:cstheme="minorEastAsia"/>
          <w:b/>
          <w:kern w:val="0"/>
          <w:sz w:val="24"/>
          <w:szCs w:val="24"/>
        </w:rPr>
      </w:pPr>
    </w:p>
    <w:p>
      <w:pPr>
        <w:pStyle w:val="4"/>
        <w:rPr>
          <w:rFonts w:ascii="宋体" w:hAnsi="宋体" w:cs="宋体"/>
          <w:kern w:val="0"/>
          <w:sz w:val="24"/>
        </w:rPr>
      </w:pPr>
      <w:r>
        <w:rPr>
          <w:rFonts w:hint="eastAsia" w:asciiTheme="minorEastAsia" w:hAnsiTheme="minorEastAsia" w:cstheme="minorEastAsia"/>
          <w:b/>
          <w:kern w:val="0"/>
          <w:sz w:val="24"/>
          <w:szCs w:val="24"/>
        </w:rPr>
        <w:t>附件1</w:t>
      </w:r>
      <w:r>
        <w:rPr>
          <w:rFonts w:hint="eastAsia" w:asciiTheme="minorEastAsia" w:hAnsiTheme="minorEastAsia" w:cstheme="minorEastAsia"/>
          <w:b/>
          <w:kern w:val="0"/>
          <w:sz w:val="24"/>
          <w:szCs w:val="24"/>
          <w:lang w:val="en-US" w:eastAsia="zh-CN"/>
        </w:rPr>
        <w:t>8</w:t>
      </w:r>
      <w:r>
        <w:rPr>
          <w:rFonts w:hint="eastAsia" w:asciiTheme="minorEastAsia" w:hAnsiTheme="minorEastAsia" w:cstheme="minorEastAsia"/>
          <w:b/>
          <w:kern w:val="0"/>
          <w:sz w:val="24"/>
          <w:szCs w:val="24"/>
        </w:rPr>
        <w:t xml:space="preserve">                      </w:t>
      </w:r>
      <w:r>
        <w:rPr>
          <w:rFonts w:hint="eastAsia" w:asciiTheme="minorEastAsia" w:hAnsiTheme="minorEastAsia"/>
          <w:sz w:val="24"/>
        </w:rPr>
        <w:t xml:space="preserve"> </w:t>
      </w:r>
      <w:r>
        <w:rPr>
          <w:rFonts w:hint="eastAsia" w:ascii="宋体" w:hAnsi="宋体" w:cs="宋体"/>
          <w:kern w:val="0"/>
          <w:sz w:val="24"/>
        </w:rPr>
        <w:t>预付款银行保函</w:t>
      </w:r>
    </w:p>
    <w:p>
      <w:pPr>
        <w:spacing w:before="120" w:line="360" w:lineRule="auto"/>
        <w:rPr>
          <w:rFonts w:asciiTheme="minorEastAsia" w:hAnsiTheme="minorEastAsia"/>
          <w:sz w:val="24"/>
        </w:rPr>
      </w:pPr>
      <w:r>
        <w:rPr>
          <w:rFonts w:hint="eastAsia" w:asciiTheme="minorEastAsia" w:hAnsiTheme="minorEastAsia"/>
          <w:sz w:val="24"/>
        </w:rPr>
        <w:t>开具日期：             </w:t>
      </w:r>
    </w:p>
    <w:p>
      <w:pPr>
        <w:spacing w:before="120" w:line="360" w:lineRule="auto"/>
        <w:rPr>
          <w:rFonts w:asciiTheme="minorEastAsia" w:hAnsiTheme="minorEastAsia"/>
          <w:sz w:val="24"/>
        </w:rPr>
      </w:pPr>
      <w:r>
        <w:rPr>
          <w:rFonts w:hint="eastAsia" w:asciiTheme="minorEastAsia" w:hAnsiTheme="minorEastAsia"/>
          <w:sz w:val="24"/>
        </w:rPr>
        <w:t xml:space="preserve">致： (买方名称) </w:t>
      </w:r>
    </w:p>
    <w:p>
      <w:pPr>
        <w:spacing w:before="120" w:line="360" w:lineRule="auto"/>
        <w:rPr>
          <w:rFonts w:asciiTheme="minorEastAsia" w:hAnsiTheme="minorEastAsia"/>
          <w:sz w:val="24"/>
        </w:rPr>
      </w:pPr>
      <w:r>
        <w:rPr>
          <w:rFonts w:hint="eastAsia" w:asciiTheme="minorEastAsia" w:hAnsiTheme="minorEastAsia"/>
          <w:sz w:val="24"/>
        </w:rPr>
        <w:t xml:space="preserve">   (合同名称) </w:t>
      </w:r>
    </w:p>
    <w:p>
      <w:pPr>
        <w:spacing w:before="120" w:line="360" w:lineRule="auto"/>
        <w:ind w:firstLine="480"/>
        <w:jc w:val="left"/>
        <w:rPr>
          <w:rFonts w:asciiTheme="minorEastAsia" w:hAnsiTheme="minorEastAsia"/>
          <w:bCs/>
          <w:sz w:val="24"/>
        </w:rPr>
      </w:pPr>
      <w:r>
        <w:rPr>
          <w:rFonts w:hint="eastAsia" w:asciiTheme="minorEastAsia" w:hAnsiTheme="minorEastAsia"/>
          <w:bCs/>
          <w:sz w:val="24"/>
        </w:rPr>
        <w:t>根据合同条款付款方式的规定，（卖方名称、地址） (以下简称“卖方”)须向买方提交总额为</w:t>
      </w:r>
      <w:r>
        <w:rPr>
          <w:rFonts w:hint="eastAsia" w:asciiTheme="minorEastAsia" w:hAnsiTheme="minorEastAsia"/>
          <w:bCs/>
          <w:sz w:val="24"/>
          <w:u w:val="single"/>
        </w:rPr>
        <w:t xml:space="preserve">       </w:t>
      </w:r>
      <w:r>
        <w:rPr>
          <w:rFonts w:hint="eastAsia" w:asciiTheme="minorEastAsia" w:hAnsiTheme="minorEastAsia"/>
          <w:bCs/>
          <w:sz w:val="24"/>
        </w:rPr>
        <w:t>（币种、以文字和数字表示的保函金额）的银行保函，以保证卖方将正确和忠实地履行所述的合同条款。</w:t>
      </w:r>
    </w:p>
    <w:p>
      <w:pPr>
        <w:spacing w:before="120" w:line="360" w:lineRule="auto"/>
        <w:ind w:firstLine="480"/>
        <w:jc w:val="left"/>
        <w:rPr>
          <w:rFonts w:asciiTheme="minorEastAsia" w:hAnsiTheme="minorEastAsia"/>
          <w:sz w:val="24"/>
        </w:rPr>
      </w:pPr>
      <w:r>
        <w:rPr>
          <w:rFonts w:hint="eastAsia" w:asciiTheme="minorEastAsia" w:hAnsiTheme="minorEastAsia"/>
          <w:bCs/>
          <w:sz w:val="24"/>
        </w:rPr>
        <w:t>我行</w:t>
      </w:r>
      <w:r>
        <w:rPr>
          <w:rFonts w:hint="eastAsia" w:asciiTheme="minorEastAsia" w:hAnsiTheme="minorEastAsia"/>
          <w:bCs/>
          <w:sz w:val="24"/>
          <w:u w:val="single"/>
        </w:rPr>
        <w:t xml:space="preserve">         </w:t>
      </w:r>
      <w:r>
        <w:rPr>
          <w:rFonts w:hint="eastAsia" w:asciiTheme="minorEastAsia" w:hAnsiTheme="minorEastAsia"/>
          <w:bCs/>
          <w:sz w:val="24"/>
        </w:rPr>
        <w:t>，（银行名称) ，根据卖方的要求，无条件地和不可撤销地同意作为第一责任人而不仅仅作为保证人，保证在收到买方的第一次要求就支付给买方不超过</w:t>
      </w:r>
      <w:r>
        <w:rPr>
          <w:rFonts w:hint="eastAsia" w:asciiTheme="minorEastAsia" w:hAnsiTheme="minorEastAsia"/>
          <w:bCs/>
          <w:sz w:val="24"/>
          <w:u w:val="single"/>
        </w:rPr>
        <w:t xml:space="preserve">       </w:t>
      </w:r>
      <w:r>
        <w:rPr>
          <w:rFonts w:hint="eastAsia" w:asciiTheme="minorEastAsia" w:hAnsiTheme="minorEastAsia"/>
          <w:bCs/>
          <w:sz w:val="24"/>
        </w:rPr>
        <w:t>（币种、以文字和数字表示的保函金额）的金额，我行无权反对和不需要先向卖方索赔。</w:t>
      </w:r>
    </w:p>
    <w:p>
      <w:pPr>
        <w:spacing w:before="120" w:line="360" w:lineRule="auto"/>
        <w:ind w:firstLine="480"/>
        <w:jc w:val="left"/>
        <w:rPr>
          <w:rFonts w:asciiTheme="minorEastAsia" w:hAnsiTheme="minorEastAsia"/>
          <w:bCs/>
          <w:sz w:val="24"/>
        </w:rPr>
      </w:pPr>
      <w:r>
        <w:rPr>
          <w:rFonts w:hint="eastAsia" w:asciiTheme="minorEastAsia" w:hAnsiTheme="minorEastAsia"/>
          <w:bCs/>
          <w:sz w:val="24"/>
        </w:rPr>
        <w:t>我行进而同意，双方同意的对将要履行的合同条款或合同文件的更改、增补或修改均不能免除我行在本保函下的任何责任。我行在此表示上述更改、增补和修改无需通知我行。</w:t>
      </w:r>
    </w:p>
    <w:p>
      <w:pPr>
        <w:spacing w:before="120" w:line="360" w:lineRule="auto"/>
        <w:ind w:firstLine="480"/>
        <w:jc w:val="left"/>
        <w:rPr>
          <w:rFonts w:asciiTheme="minorEastAsia" w:hAnsiTheme="minorEastAsia"/>
          <w:bCs/>
          <w:sz w:val="24"/>
        </w:rPr>
      </w:pPr>
      <w:r>
        <w:rPr>
          <w:rFonts w:hint="eastAsia" w:asciiTheme="minorEastAsia" w:hAnsiTheme="minorEastAsia"/>
          <w:bCs/>
          <w:sz w:val="24"/>
        </w:rPr>
        <w:t>本保函从卖方收到合同预付款起直至最后一批货物交货且验收合格后30日内有效。</w:t>
      </w:r>
    </w:p>
    <w:p>
      <w:pPr>
        <w:spacing w:before="120" w:line="360" w:lineRule="auto"/>
        <w:jc w:val="left"/>
        <w:rPr>
          <w:rFonts w:asciiTheme="minorEastAsia" w:hAnsiTheme="minorEastAsia"/>
          <w:bCs/>
          <w:sz w:val="24"/>
        </w:rPr>
      </w:pPr>
    </w:p>
    <w:p>
      <w:pPr>
        <w:spacing w:before="120" w:line="360" w:lineRule="auto"/>
        <w:jc w:val="left"/>
        <w:rPr>
          <w:rFonts w:asciiTheme="minorEastAsia" w:hAnsiTheme="minorEastAsia"/>
          <w:bCs/>
          <w:sz w:val="24"/>
        </w:rPr>
      </w:pPr>
      <w:r>
        <w:rPr>
          <w:rFonts w:hint="eastAsia" w:asciiTheme="minorEastAsia" w:hAnsiTheme="minorEastAsia"/>
          <w:bCs/>
          <w:sz w:val="24"/>
        </w:rPr>
        <w:t>出具保函银行名称：</w:t>
      </w:r>
    </w:p>
    <w:p>
      <w:pPr>
        <w:spacing w:before="120" w:line="360" w:lineRule="auto"/>
        <w:jc w:val="left"/>
        <w:rPr>
          <w:rFonts w:asciiTheme="minorEastAsia" w:hAnsiTheme="minorEastAsia"/>
          <w:bCs/>
          <w:sz w:val="24"/>
        </w:rPr>
      </w:pPr>
      <w:r>
        <w:rPr>
          <w:rFonts w:hint="eastAsia" w:asciiTheme="minorEastAsia" w:hAnsiTheme="minorEastAsia"/>
          <w:bCs/>
          <w:sz w:val="24"/>
        </w:rPr>
        <w:t>签字人姓名和职务（姓名印刷体）：              </w:t>
      </w:r>
    </w:p>
    <w:p>
      <w:pPr>
        <w:spacing w:before="120" w:line="360" w:lineRule="auto"/>
        <w:jc w:val="left"/>
        <w:rPr>
          <w:rFonts w:asciiTheme="minorEastAsia" w:hAnsiTheme="minorEastAsia"/>
          <w:bCs/>
          <w:sz w:val="24"/>
        </w:rPr>
      </w:pPr>
      <w:r>
        <w:rPr>
          <w:rFonts w:hint="eastAsia" w:asciiTheme="minorEastAsia" w:hAnsiTheme="minorEastAsia"/>
          <w:bCs/>
          <w:sz w:val="24"/>
        </w:rPr>
        <w:t>签字人签名：</w:t>
      </w:r>
    </w:p>
    <w:p>
      <w:pPr>
        <w:pStyle w:val="4"/>
        <w:spacing w:before="0" w:after="0" w:line="360" w:lineRule="auto"/>
        <w:rPr>
          <w:rFonts w:ascii="Arial" w:hAnsi="Arial" w:cs="Arial"/>
          <w:sz w:val="24"/>
          <w:szCs w:val="24"/>
        </w:rPr>
      </w:pPr>
      <w:r>
        <w:rPr>
          <w:rFonts w:hint="eastAsia" w:asciiTheme="minorEastAsia" w:hAnsiTheme="minorEastAsia"/>
          <w:bCs/>
          <w:sz w:val="24"/>
        </w:rPr>
        <w:t>公章：</w:t>
      </w:r>
      <w:r>
        <w:rPr>
          <w:rFonts w:asciiTheme="minorEastAsia" w:hAnsiTheme="minorEastAsia"/>
          <w:sz w:val="24"/>
        </w:rPr>
        <w:br w:type="page"/>
      </w:r>
      <w:r>
        <w:rPr>
          <w:rFonts w:hint="eastAsia" w:ascii="宋体" w:hAnsi="宋体" w:cs="宋体"/>
          <w:kern w:val="0"/>
          <w:sz w:val="24"/>
          <w:szCs w:val="24"/>
        </w:rPr>
        <w:t>附件</w:t>
      </w:r>
      <w:r>
        <w:rPr>
          <w:rFonts w:ascii="宋体" w:hAnsi="宋体" w:cs="宋体"/>
          <w:kern w:val="0"/>
          <w:sz w:val="24"/>
          <w:szCs w:val="24"/>
        </w:rPr>
        <w:t>1</w:t>
      </w:r>
      <w:r>
        <w:rPr>
          <w:rFonts w:hint="eastAsia" w:ascii="宋体" w:hAnsi="宋体" w:cs="宋体"/>
          <w:kern w:val="0"/>
          <w:sz w:val="24"/>
          <w:szCs w:val="24"/>
          <w:lang w:val="en-US" w:eastAsia="zh-CN"/>
        </w:rPr>
        <w:t xml:space="preserve">9                      </w:t>
      </w:r>
      <w:r>
        <w:rPr>
          <w:rFonts w:hint="eastAsia" w:ascii="Arial" w:hAnsi="Arial" w:cs="宋体"/>
          <w:sz w:val="24"/>
          <w:szCs w:val="24"/>
        </w:rPr>
        <w:t>供应商诚信与廉洁承诺书</w:t>
      </w:r>
    </w:p>
    <w:p>
      <w:pPr>
        <w:spacing w:beforeLines="50" w:line="336" w:lineRule="auto"/>
        <w:rPr>
          <w:rFonts w:ascii="Arial" w:hAnsi="Arial" w:cs="Arial"/>
          <w:sz w:val="24"/>
          <w:szCs w:val="24"/>
        </w:rPr>
      </w:pPr>
      <w:r>
        <w:rPr>
          <w:rFonts w:hint="eastAsia" w:ascii="Arial" w:hAnsi="Arial" w:cs="宋体"/>
          <w:sz w:val="24"/>
          <w:szCs w:val="24"/>
        </w:rPr>
        <w:t>致首都医科大学附属北京天坛医院：</w:t>
      </w:r>
      <w:r>
        <w:rPr>
          <w:rFonts w:ascii="Arial" w:hAnsi="Arial" w:cs="Arial"/>
          <w:sz w:val="24"/>
          <w:szCs w:val="24"/>
        </w:rPr>
        <w:t xml:space="preserve">                                           </w:t>
      </w:r>
    </w:p>
    <w:p>
      <w:pPr>
        <w:spacing w:beforeLines="50" w:line="324" w:lineRule="auto"/>
        <w:ind w:firstLine="480" w:firstLineChars="200"/>
        <w:rPr>
          <w:rFonts w:ascii="Arial" w:hAnsi="Arial" w:cs="Arial"/>
          <w:sz w:val="24"/>
          <w:szCs w:val="24"/>
        </w:rPr>
      </w:pPr>
      <w:r>
        <w:rPr>
          <w:rFonts w:hint="eastAsia" w:ascii="Arial" w:hAnsi="Arial" w:cs="宋体"/>
          <w:sz w:val="24"/>
          <w:szCs w:val="24"/>
        </w:rPr>
        <w:t>本单位参与由</w:t>
      </w:r>
      <w:r>
        <w:rPr>
          <w:rFonts w:hint="eastAsia" w:ascii="Arial" w:hAnsi="Arial" w:cs="宋体"/>
          <w:sz w:val="24"/>
          <w:szCs w:val="24"/>
          <w:u w:val="single"/>
        </w:rPr>
        <w:t>（采购代理机构名称）</w:t>
      </w:r>
      <w:r>
        <w:rPr>
          <w:rFonts w:hint="eastAsia" w:ascii="Arial" w:hAnsi="Arial" w:cs="宋体"/>
          <w:sz w:val="24"/>
          <w:szCs w:val="24"/>
        </w:rPr>
        <w:t>组织的</w:t>
      </w:r>
      <w:r>
        <w:rPr>
          <w:rFonts w:hint="eastAsia" w:ascii="Arial" w:hAnsi="Arial" w:cs="宋体"/>
          <w:sz w:val="24"/>
          <w:szCs w:val="24"/>
          <w:u w:val="single"/>
        </w:rPr>
        <w:t>（项目名称）</w:t>
      </w:r>
      <w:r>
        <w:rPr>
          <w:rFonts w:hint="eastAsia" w:ascii="Arial" w:hAnsi="Arial" w:cs="宋体"/>
          <w:sz w:val="24"/>
          <w:szCs w:val="24"/>
        </w:rPr>
        <w:t>政府采购工作，为了保证政府采购活动的公开、公平、公正，我单位将与采购人、采购代理机构保持正常的业务交往，按照有关法律法规、程序参与政府采购活动和履行合同，并严格遵守以下承诺：</w:t>
      </w:r>
    </w:p>
    <w:p>
      <w:pPr>
        <w:spacing w:line="324" w:lineRule="auto"/>
        <w:ind w:firstLine="480" w:firstLineChars="200"/>
        <w:rPr>
          <w:rFonts w:ascii="Arial" w:hAnsi="Arial" w:cs="Arial"/>
          <w:sz w:val="24"/>
          <w:szCs w:val="24"/>
        </w:rPr>
      </w:pPr>
      <w:r>
        <w:rPr>
          <w:rFonts w:ascii="Arial" w:hAnsi="Arial" w:cs="Arial"/>
          <w:sz w:val="24"/>
          <w:szCs w:val="24"/>
        </w:rPr>
        <w:t xml:space="preserve">1. </w:t>
      </w:r>
      <w:r>
        <w:rPr>
          <w:rFonts w:hint="eastAsia" w:ascii="Arial" w:hAnsi="Arial" w:cs="宋体"/>
          <w:sz w:val="24"/>
          <w:szCs w:val="24"/>
        </w:rPr>
        <w:t>严格按照《中华人民共和国招标投标法》、《中华人民共和国政府采购法》等相关法律、法规约束、规范自己行为。严格遵守采购人内部廉政建设各项规定。</w:t>
      </w:r>
    </w:p>
    <w:p>
      <w:pPr>
        <w:spacing w:line="324" w:lineRule="auto"/>
        <w:ind w:firstLine="480" w:firstLineChars="200"/>
        <w:rPr>
          <w:rFonts w:ascii="Arial" w:hAnsi="Arial" w:cs="Arial"/>
          <w:sz w:val="24"/>
          <w:szCs w:val="24"/>
        </w:rPr>
      </w:pPr>
      <w:r>
        <w:rPr>
          <w:rFonts w:ascii="Arial" w:hAnsi="Arial" w:cs="Arial"/>
          <w:sz w:val="24"/>
          <w:szCs w:val="24"/>
        </w:rPr>
        <w:t>2.</w:t>
      </w:r>
      <w:r>
        <w:rPr>
          <w:rFonts w:hint="eastAsia" w:ascii="Arial" w:hAnsi="Arial" w:cs="宋体"/>
          <w:sz w:val="24"/>
          <w:szCs w:val="24"/>
        </w:rPr>
        <w:t>不向采购人或采购代理机构的相关工作人员及其亲属赠送礼品、礼金（礼券）、有价证券，或提供无偿服务；不报销应由采购人或采购代理机构及其工作人员个人支付的费用；不为采购人或采购代理机构相关工作人员安排旅游或高消费娱乐活动；不宴请采购人和采购代理机构相关工作人员；不为采购人和采购代理机构的工作人员及其亲属经商、工作安排、出国（境）提供方便。</w:t>
      </w:r>
    </w:p>
    <w:p>
      <w:pPr>
        <w:spacing w:line="324" w:lineRule="auto"/>
        <w:ind w:firstLine="480" w:firstLineChars="200"/>
        <w:rPr>
          <w:rFonts w:ascii="Arial" w:hAnsi="Arial" w:cs="Arial"/>
          <w:sz w:val="24"/>
          <w:szCs w:val="24"/>
        </w:rPr>
      </w:pPr>
      <w:r>
        <w:rPr>
          <w:rFonts w:ascii="Arial" w:hAnsi="Arial" w:cs="Arial"/>
          <w:sz w:val="24"/>
          <w:szCs w:val="24"/>
        </w:rPr>
        <w:t xml:space="preserve">3. </w:t>
      </w:r>
      <w:r>
        <w:rPr>
          <w:rFonts w:hint="eastAsia" w:ascii="Arial" w:hAnsi="Arial" w:cs="宋体"/>
          <w:sz w:val="24"/>
          <w:szCs w:val="24"/>
        </w:rPr>
        <w:t>不单人约见采购人或采购代理机构的相关工作人员；不到采购人或采购代理机构相关工作人员家中或其他非办公场所商谈业务。</w:t>
      </w:r>
    </w:p>
    <w:p>
      <w:pPr>
        <w:spacing w:line="324" w:lineRule="auto"/>
        <w:ind w:firstLine="480" w:firstLineChars="200"/>
        <w:rPr>
          <w:rFonts w:ascii="Arial" w:hAnsi="Arial" w:cs="Arial"/>
          <w:sz w:val="24"/>
          <w:szCs w:val="24"/>
        </w:rPr>
      </w:pPr>
      <w:r>
        <w:rPr>
          <w:rFonts w:ascii="Arial" w:hAnsi="Arial" w:cs="Arial"/>
          <w:sz w:val="24"/>
          <w:szCs w:val="24"/>
        </w:rPr>
        <w:t xml:space="preserve">4. </w:t>
      </w:r>
      <w:r>
        <w:rPr>
          <w:rFonts w:hint="eastAsia" w:ascii="Arial" w:hAnsi="Arial" w:cs="宋体"/>
          <w:sz w:val="24"/>
          <w:szCs w:val="24"/>
        </w:rPr>
        <w:t>不向采购人或采购代理机构的相关工作人员询问评标情况或施加任何影响。</w:t>
      </w:r>
    </w:p>
    <w:p>
      <w:pPr>
        <w:spacing w:line="324" w:lineRule="auto"/>
        <w:ind w:firstLine="480" w:firstLineChars="200"/>
        <w:rPr>
          <w:rFonts w:ascii="Arial" w:hAnsi="Arial" w:cs="Arial"/>
          <w:sz w:val="24"/>
          <w:szCs w:val="24"/>
        </w:rPr>
      </w:pPr>
      <w:r>
        <w:rPr>
          <w:rFonts w:ascii="Arial" w:hAnsi="Arial" w:cs="Arial"/>
          <w:sz w:val="24"/>
          <w:szCs w:val="24"/>
        </w:rPr>
        <w:t xml:space="preserve">5. </w:t>
      </w:r>
      <w:r>
        <w:rPr>
          <w:rFonts w:hint="eastAsia" w:ascii="Arial" w:hAnsi="Arial" w:cs="宋体"/>
          <w:sz w:val="24"/>
          <w:szCs w:val="24"/>
        </w:rPr>
        <w:t>不通过中介公司或任何单位、个人向采购人或采购代理机构的相关工作人员打招呼，施加压力。</w:t>
      </w:r>
    </w:p>
    <w:p>
      <w:pPr>
        <w:spacing w:line="324" w:lineRule="auto"/>
        <w:ind w:firstLine="480" w:firstLineChars="200"/>
        <w:rPr>
          <w:rFonts w:ascii="Arial" w:hAnsi="Arial" w:cs="Arial"/>
          <w:sz w:val="24"/>
          <w:szCs w:val="24"/>
        </w:rPr>
      </w:pPr>
      <w:r>
        <w:rPr>
          <w:rFonts w:ascii="Arial" w:hAnsi="Arial" w:cs="Arial"/>
          <w:sz w:val="24"/>
          <w:szCs w:val="24"/>
        </w:rPr>
        <w:t xml:space="preserve">6. </w:t>
      </w:r>
      <w:r>
        <w:rPr>
          <w:rFonts w:hint="eastAsia" w:ascii="Arial" w:hAnsi="Arial" w:cs="宋体"/>
          <w:sz w:val="24"/>
          <w:szCs w:val="24"/>
        </w:rPr>
        <w:t>与参与本项目同一合同项下的其他供应商不存在下列利害关系：</w:t>
      </w:r>
    </w:p>
    <w:p>
      <w:pPr>
        <w:spacing w:line="324" w:lineRule="auto"/>
        <w:ind w:firstLine="480" w:firstLineChars="200"/>
        <w:rPr>
          <w:rFonts w:ascii="Arial" w:hAnsi="Arial" w:cs="Arial"/>
          <w:sz w:val="24"/>
          <w:szCs w:val="24"/>
        </w:rPr>
      </w:pPr>
      <w:r>
        <w:rPr>
          <w:rFonts w:hint="eastAsia" w:ascii="Arial" w:hAnsi="Arial" w:cs="宋体"/>
          <w:sz w:val="24"/>
          <w:szCs w:val="24"/>
        </w:rPr>
        <w:t>（</w:t>
      </w:r>
      <w:r>
        <w:rPr>
          <w:rFonts w:ascii="Arial" w:hAnsi="Arial" w:cs="Arial"/>
          <w:sz w:val="24"/>
          <w:szCs w:val="24"/>
        </w:rPr>
        <w:t>1</w:t>
      </w:r>
      <w:r>
        <w:rPr>
          <w:rFonts w:hint="eastAsia" w:ascii="Arial" w:hAnsi="Arial" w:cs="宋体"/>
          <w:sz w:val="24"/>
          <w:szCs w:val="24"/>
        </w:rPr>
        <w:t>）不同供应商的控股股东或者实际控制人为同一人；</w:t>
      </w:r>
    </w:p>
    <w:p>
      <w:pPr>
        <w:spacing w:line="324" w:lineRule="auto"/>
        <w:ind w:firstLine="480" w:firstLineChars="200"/>
        <w:rPr>
          <w:rFonts w:ascii="Arial" w:hAnsi="Arial" w:cs="Arial"/>
          <w:sz w:val="24"/>
          <w:szCs w:val="24"/>
        </w:rPr>
      </w:pPr>
      <w:r>
        <w:rPr>
          <w:rFonts w:hint="eastAsia" w:ascii="Arial" w:hAnsi="Arial" w:cs="宋体"/>
          <w:sz w:val="24"/>
          <w:szCs w:val="24"/>
        </w:rPr>
        <w:t>（</w:t>
      </w:r>
      <w:r>
        <w:rPr>
          <w:rFonts w:ascii="Arial" w:hAnsi="Arial" w:cs="Arial"/>
          <w:sz w:val="24"/>
          <w:szCs w:val="24"/>
        </w:rPr>
        <w:t>2</w:t>
      </w:r>
      <w:r>
        <w:rPr>
          <w:rFonts w:hint="eastAsia" w:ascii="Arial" w:hAnsi="Arial" w:cs="宋体"/>
          <w:sz w:val="24"/>
          <w:szCs w:val="24"/>
        </w:rPr>
        <w:t>）不同供应商的法定代表人或者负责人有夫妻、直系血亲、三代以内旁系血亲或者近姻亲关系；</w:t>
      </w:r>
    </w:p>
    <w:p>
      <w:pPr>
        <w:spacing w:line="324" w:lineRule="auto"/>
        <w:ind w:firstLine="480" w:firstLineChars="200"/>
        <w:rPr>
          <w:rFonts w:ascii="Arial" w:hAnsi="Arial" w:cs="Arial"/>
          <w:sz w:val="24"/>
          <w:szCs w:val="24"/>
        </w:rPr>
      </w:pPr>
      <w:r>
        <w:rPr>
          <w:rFonts w:hint="eastAsia" w:ascii="Arial" w:hAnsi="Arial" w:cs="宋体"/>
          <w:sz w:val="24"/>
          <w:szCs w:val="24"/>
        </w:rPr>
        <w:t>（</w:t>
      </w:r>
      <w:r>
        <w:rPr>
          <w:rFonts w:ascii="Arial" w:hAnsi="Arial" w:cs="Arial"/>
          <w:sz w:val="24"/>
          <w:szCs w:val="24"/>
        </w:rPr>
        <w:t>3</w:t>
      </w:r>
      <w:r>
        <w:rPr>
          <w:rFonts w:hint="eastAsia" w:ascii="Arial" w:hAnsi="Arial" w:cs="宋体"/>
          <w:sz w:val="24"/>
          <w:szCs w:val="24"/>
        </w:rPr>
        <w:t>）其他影响公平竞争的利益关系。</w:t>
      </w:r>
    </w:p>
    <w:p>
      <w:pPr>
        <w:spacing w:line="324" w:lineRule="auto"/>
        <w:ind w:firstLine="480" w:firstLineChars="200"/>
        <w:rPr>
          <w:rFonts w:ascii="Arial" w:hAnsi="Arial" w:cs="Arial"/>
          <w:sz w:val="24"/>
          <w:szCs w:val="24"/>
        </w:rPr>
      </w:pPr>
      <w:r>
        <w:rPr>
          <w:rFonts w:hint="eastAsia" w:ascii="Arial" w:hAnsi="Arial" w:cs="宋体"/>
          <w:sz w:val="24"/>
          <w:szCs w:val="24"/>
        </w:rPr>
        <w:t>我单位若有违反上述任何承诺条款（情形）之一，经查证属实后，完全愿意接受党纪政纪部门、政府主管部门、行业组织等依法依规进行的任何处罚与处分；若构成违约，向采购人承担全部违约责任；若造成财产损失，承担全部赔偿责任；若触犯刑律，承担刑事责任。</w:t>
      </w:r>
    </w:p>
    <w:p>
      <w:pPr>
        <w:pStyle w:val="9"/>
        <w:spacing w:line="324" w:lineRule="auto"/>
        <w:rPr>
          <w:rFonts w:ascii="Arial" w:hAnsi="Arial" w:cs="Arial"/>
          <w:sz w:val="24"/>
          <w:szCs w:val="24"/>
        </w:rPr>
      </w:pPr>
      <w:r>
        <w:rPr>
          <w:rFonts w:hint="eastAsia" w:ascii="Arial" w:hAnsi="Arial"/>
          <w:sz w:val="24"/>
          <w:szCs w:val="24"/>
        </w:rPr>
        <w:t>投标人名称：（加盖单位公章）</w:t>
      </w:r>
    </w:p>
    <w:p>
      <w:pPr>
        <w:pStyle w:val="9"/>
        <w:spacing w:line="324" w:lineRule="auto"/>
        <w:rPr>
          <w:rFonts w:ascii="Arial" w:hAnsi="Arial" w:cs="Arial"/>
          <w:sz w:val="24"/>
          <w:szCs w:val="24"/>
        </w:rPr>
      </w:pPr>
      <w:r>
        <w:rPr>
          <w:rFonts w:hint="eastAsia" w:ascii="Arial" w:hAnsi="Arial"/>
          <w:sz w:val="24"/>
          <w:szCs w:val="24"/>
        </w:rPr>
        <w:t>法定代表人或授权代表：</w:t>
      </w:r>
      <w:r>
        <w:rPr>
          <w:rFonts w:ascii="Arial" w:hAnsi="Arial" w:cs="Arial"/>
          <w:sz w:val="24"/>
          <w:szCs w:val="24"/>
        </w:rPr>
        <w:t xml:space="preserve">  </w:t>
      </w:r>
      <w:r>
        <w:rPr>
          <w:rFonts w:hint="eastAsia" w:ascii="Arial" w:hAnsi="Arial"/>
          <w:sz w:val="24"/>
          <w:szCs w:val="24"/>
        </w:rPr>
        <w:t>（签字）</w:t>
      </w:r>
    </w:p>
    <w:p>
      <w:pPr>
        <w:pStyle w:val="9"/>
        <w:spacing w:line="324" w:lineRule="auto"/>
        <w:rPr>
          <w:rFonts w:ascii="Arial" w:hAnsi="Arial" w:cs="Arial"/>
          <w:sz w:val="24"/>
          <w:szCs w:val="24"/>
          <w:u w:val="single"/>
        </w:rPr>
      </w:pPr>
      <w:r>
        <w:rPr>
          <w:rFonts w:hint="eastAsia" w:ascii="Arial" w:hAnsi="Arial"/>
          <w:sz w:val="24"/>
          <w:szCs w:val="24"/>
        </w:rPr>
        <w:t>日期：</w:t>
      </w:r>
    </w:p>
    <w:p>
      <w:pPr>
        <w:rPr>
          <w:rFonts w:ascii="宋体" w:cs="Times New Roman"/>
          <w:b/>
          <w:bCs/>
          <w:kern w:val="0"/>
          <w:sz w:val="24"/>
          <w:szCs w:val="24"/>
        </w:rPr>
      </w:pPr>
    </w:p>
    <w:p>
      <w:pPr>
        <w:rPr>
          <w:rFonts w:ascii="宋体" w:cs="Times New Roman"/>
          <w:b/>
          <w:bCs/>
          <w:kern w:val="0"/>
          <w:sz w:val="24"/>
          <w:szCs w:val="24"/>
        </w:rPr>
      </w:pPr>
      <w:r>
        <w:rPr>
          <w:rFonts w:hint="eastAsia" w:ascii="宋体" w:hAnsi="宋体" w:cs="宋体"/>
          <w:b/>
          <w:bCs/>
          <w:kern w:val="0"/>
          <w:sz w:val="24"/>
          <w:szCs w:val="24"/>
        </w:rPr>
        <w:t>附件</w:t>
      </w:r>
      <w:r>
        <w:rPr>
          <w:rFonts w:hint="eastAsia" w:ascii="宋体" w:hAnsi="宋体" w:cs="宋体"/>
          <w:b/>
          <w:bCs/>
          <w:kern w:val="0"/>
          <w:sz w:val="24"/>
          <w:szCs w:val="24"/>
          <w:lang w:val="en-US" w:eastAsia="zh-CN"/>
        </w:rPr>
        <w:t xml:space="preserve">20                         </w:t>
      </w:r>
      <w:r>
        <w:rPr>
          <w:rFonts w:hint="eastAsia" w:ascii="宋体" w:hAnsi="宋体" w:cs="宋体"/>
          <w:b/>
          <w:bCs/>
          <w:kern w:val="0"/>
          <w:sz w:val="24"/>
          <w:szCs w:val="24"/>
        </w:rPr>
        <w:t>其</w:t>
      </w:r>
      <w:r>
        <w:rPr>
          <w:rFonts w:ascii="宋体" w:hAnsi="宋体" w:cs="宋体"/>
          <w:b/>
          <w:bCs/>
          <w:kern w:val="0"/>
          <w:sz w:val="24"/>
          <w:szCs w:val="24"/>
        </w:rPr>
        <w:t xml:space="preserve"> </w:t>
      </w:r>
      <w:r>
        <w:rPr>
          <w:rFonts w:hint="eastAsia" w:ascii="宋体" w:hAnsi="宋体" w:cs="宋体"/>
          <w:b/>
          <w:bCs/>
          <w:kern w:val="0"/>
          <w:sz w:val="24"/>
          <w:szCs w:val="24"/>
        </w:rPr>
        <w:t>他</w:t>
      </w:r>
      <w:r>
        <w:rPr>
          <w:rFonts w:ascii="宋体" w:hAnsi="宋体" w:cs="宋体"/>
          <w:b/>
          <w:bCs/>
          <w:kern w:val="0"/>
          <w:sz w:val="24"/>
          <w:szCs w:val="24"/>
        </w:rPr>
        <w:t xml:space="preserve"> </w:t>
      </w:r>
      <w:r>
        <w:rPr>
          <w:rFonts w:hint="eastAsia" w:ascii="宋体" w:hAnsi="宋体" w:cs="宋体"/>
          <w:b/>
          <w:bCs/>
          <w:kern w:val="0"/>
          <w:sz w:val="24"/>
          <w:szCs w:val="24"/>
        </w:rPr>
        <w:t>资</w:t>
      </w:r>
      <w:r>
        <w:rPr>
          <w:rFonts w:ascii="宋体" w:hAnsi="宋体" w:cs="宋体"/>
          <w:b/>
          <w:bCs/>
          <w:kern w:val="0"/>
          <w:sz w:val="24"/>
          <w:szCs w:val="24"/>
        </w:rPr>
        <w:t xml:space="preserve"> </w:t>
      </w:r>
      <w:r>
        <w:rPr>
          <w:rFonts w:hint="eastAsia" w:ascii="宋体" w:hAnsi="宋体" w:cs="宋体"/>
          <w:b/>
          <w:bCs/>
          <w:kern w:val="0"/>
          <w:sz w:val="24"/>
          <w:szCs w:val="24"/>
        </w:rPr>
        <w:t>料</w:t>
      </w:r>
    </w:p>
    <w:p>
      <w:pPr>
        <w:rPr>
          <w:rFonts w:ascii="宋体" w:cs="Times New Roman"/>
          <w:b/>
          <w:bCs/>
          <w:kern w:val="0"/>
          <w:sz w:val="24"/>
          <w:szCs w:val="24"/>
        </w:rPr>
      </w:pPr>
    </w:p>
    <w:p>
      <w:pPr>
        <w:rPr>
          <w:rFonts w:ascii="宋体" w:cs="Times New Roman"/>
          <w:sz w:val="24"/>
          <w:szCs w:val="24"/>
        </w:rPr>
      </w:pPr>
      <w:r>
        <w:rPr>
          <w:rFonts w:hint="eastAsia" w:ascii="宋体" w:hAnsi="宋体" w:cs="宋体"/>
          <w:sz w:val="24"/>
          <w:szCs w:val="24"/>
        </w:rPr>
        <w:t>（可加附页）</w:t>
      </w: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p>
      <w:pPr>
        <w:spacing w:before="120" w:line="360" w:lineRule="auto"/>
        <w:rPr>
          <w:rFonts w:ascii="宋体" w:cs="Times New Roman"/>
          <w:b/>
          <w:bCs/>
          <w:sz w:val="24"/>
          <w:szCs w:val="24"/>
        </w:rPr>
      </w:pPr>
    </w:p>
    <w:bookmarkEnd w:id="231"/>
    <w:bookmarkEnd w:id="232"/>
    <w:p>
      <w:pPr>
        <w:rPr>
          <w:rFonts w:ascii="宋体" w:cs="Times New Roman"/>
          <w:sz w:val="24"/>
          <w:szCs w:val="24"/>
        </w:rPr>
      </w:pPr>
    </w:p>
    <w:p>
      <w:pPr>
        <w:rPr>
          <w:rFonts w:ascii="宋体" w:cs="Times New Roman"/>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widowControl/>
        <w:jc w:val="left"/>
        <w:rPr>
          <w:rFonts w:ascii="宋体" w:cs="Times New Roman"/>
          <w:b/>
          <w:bCs/>
          <w:sz w:val="24"/>
          <w:szCs w:val="24"/>
        </w:rPr>
      </w:pPr>
    </w:p>
    <w:p>
      <w:pPr>
        <w:spacing w:before="120" w:line="360" w:lineRule="auto"/>
        <w:jc w:val="center"/>
        <w:rPr>
          <w:rFonts w:ascii="宋体" w:cs="Times New Roman"/>
          <w:b/>
          <w:bCs/>
          <w:sz w:val="28"/>
          <w:szCs w:val="28"/>
        </w:rPr>
      </w:pPr>
      <w:r>
        <w:rPr>
          <w:rFonts w:hint="eastAsia" w:ascii="宋体" w:hAnsi="宋体" w:cs="宋体"/>
          <w:b/>
          <w:bCs/>
          <w:sz w:val="28"/>
          <w:szCs w:val="28"/>
        </w:rPr>
        <w:t>第七章评标方法和标准</w:t>
      </w:r>
    </w:p>
    <w:bookmarkEnd w:id="224"/>
    <w:bookmarkEnd w:id="225"/>
    <w:p>
      <w:pPr>
        <w:numPr>
          <w:ilvl w:val="0"/>
          <w:numId w:val="17"/>
        </w:numPr>
        <w:spacing w:line="580" w:lineRule="exact"/>
        <w:ind w:left="480" w:hanging="480" w:hangingChars="200"/>
        <w:rPr>
          <w:rFonts w:ascii="宋体" w:cs="Times New Roman"/>
          <w:sz w:val="24"/>
          <w:szCs w:val="24"/>
        </w:rPr>
      </w:pPr>
      <w:r>
        <w:rPr>
          <w:rFonts w:hint="eastAsia" w:ascii="宋体" w:hAnsi="宋体" w:cs="宋体"/>
          <w:sz w:val="24"/>
          <w:szCs w:val="24"/>
        </w:rPr>
        <w:t>本项目评标采用综合评分法，是指投标文件满足招标文件全部实质性要求，且按照评审因素的量化指标评审得分最高的供应商为中标候选人的评标方法。</w:t>
      </w:r>
    </w:p>
    <w:p>
      <w:pPr>
        <w:numPr>
          <w:ilvl w:val="0"/>
          <w:numId w:val="17"/>
        </w:numPr>
        <w:spacing w:line="580" w:lineRule="exact"/>
        <w:ind w:left="480" w:hanging="480" w:hangingChars="200"/>
        <w:rPr>
          <w:rFonts w:ascii="宋体" w:cs="Times New Roman"/>
          <w:sz w:val="24"/>
          <w:szCs w:val="24"/>
        </w:rPr>
      </w:pPr>
      <w:r>
        <w:rPr>
          <w:rFonts w:hint="eastAsia" w:ascii="宋体" w:hAnsi="宋体" w:cs="宋体"/>
          <w:sz w:val="24"/>
          <w:szCs w:val="24"/>
        </w:rPr>
        <w:t>采用综合评分法的，评标结果按评审后得分由高到低顺序排列。得分相同的，按投标报价由低到高顺序排列。得分且投标报价相同的并列。投标文件满足招标文件全部实质性要求，且按照评审因素的量化指标评审得分最高的供应商为排名第一的中标候选人。中标候选人并列的，按技术指标优劣顺序确定中标候选人，得分且投标报价相同且技术指标得分也相同的，由评标委员会现场采取随机抽取方式确定。</w:t>
      </w:r>
    </w:p>
    <w:p>
      <w:pPr>
        <w:numPr>
          <w:ilvl w:val="0"/>
          <w:numId w:val="17"/>
        </w:numPr>
        <w:spacing w:line="580" w:lineRule="exact"/>
        <w:ind w:left="480" w:hanging="480" w:hangingChars="200"/>
        <w:rPr>
          <w:rFonts w:ascii="宋体" w:cs="Times New Roman"/>
          <w:sz w:val="24"/>
          <w:szCs w:val="24"/>
        </w:rPr>
      </w:pPr>
      <w:r>
        <w:rPr>
          <w:rFonts w:hint="eastAsia" w:ascii="宋体" w:hAnsi="宋体" w:cs="宋体"/>
          <w:sz w:val="24"/>
          <w:szCs w:val="24"/>
        </w:rPr>
        <w:t>评标委员会将按照招标文件的有关规定和有关法律法规的规定，本着公平、公正、科学、择优的原则，对初步审查合格的投标进行以下各方面的综合评议。每个评委独立评分，所有评委评分的算术平均值，</w:t>
      </w:r>
      <w:r>
        <w:rPr>
          <w:rFonts w:ascii="宋体" w:hAnsi="宋体" w:cs="宋体"/>
          <w:sz w:val="24"/>
          <w:szCs w:val="24"/>
        </w:rPr>
        <w:t xml:space="preserve"> </w:t>
      </w:r>
      <w:r>
        <w:rPr>
          <w:rFonts w:hint="eastAsia" w:ascii="宋体" w:hAnsi="宋体" w:cs="宋体"/>
          <w:sz w:val="24"/>
          <w:szCs w:val="24"/>
        </w:rPr>
        <w:t>加上以招标文件规定的方法计算出的价格分，即为每个供应商的最终得分。除价格分外，评委评分可保留</w:t>
      </w:r>
      <w:r>
        <w:rPr>
          <w:rFonts w:ascii="宋体" w:hAnsi="宋体" w:cs="宋体"/>
          <w:sz w:val="24"/>
          <w:szCs w:val="24"/>
        </w:rPr>
        <w:t>1</w:t>
      </w:r>
      <w:r>
        <w:rPr>
          <w:rFonts w:hint="eastAsia" w:ascii="宋体" w:hAnsi="宋体" w:cs="宋体"/>
          <w:sz w:val="24"/>
          <w:szCs w:val="24"/>
        </w:rPr>
        <w:t>位小数，评标最终得分保留</w:t>
      </w:r>
      <w:r>
        <w:rPr>
          <w:rFonts w:ascii="宋体" w:hAnsi="宋体" w:cs="宋体"/>
          <w:sz w:val="24"/>
          <w:szCs w:val="24"/>
        </w:rPr>
        <w:t>2</w:t>
      </w:r>
      <w:r>
        <w:rPr>
          <w:rFonts w:hint="eastAsia" w:ascii="宋体" w:hAnsi="宋体" w:cs="宋体"/>
          <w:sz w:val="24"/>
          <w:szCs w:val="24"/>
        </w:rPr>
        <w:t>位小数。</w:t>
      </w:r>
    </w:p>
    <w:p>
      <w:pPr>
        <w:numPr>
          <w:ilvl w:val="0"/>
          <w:numId w:val="17"/>
        </w:numPr>
        <w:spacing w:line="580" w:lineRule="exact"/>
        <w:rPr>
          <w:rFonts w:ascii="宋体" w:cs="Times New Roman"/>
          <w:sz w:val="24"/>
          <w:szCs w:val="24"/>
        </w:rPr>
      </w:pPr>
      <w:r>
        <w:rPr>
          <w:rFonts w:ascii="宋体" w:hAnsi="宋体" w:cs="宋体"/>
          <w:sz w:val="24"/>
          <w:szCs w:val="24"/>
        </w:rPr>
        <w:t xml:space="preserve"> </w:t>
      </w:r>
      <w:r>
        <w:rPr>
          <w:rFonts w:hint="eastAsia" w:ascii="宋体" w:hAnsi="宋体" w:cs="宋体"/>
          <w:sz w:val="24"/>
          <w:szCs w:val="24"/>
        </w:rPr>
        <w:t>评分因素和评分标准</w:t>
      </w:r>
    </w:p>
    <w:tbl>
      <w:tblPr>
        <w:tblStyle w:val="15"/>
        <w:tblW w:w="9705"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631"/>
        <w:gridCol w:w="720"/>
        <w:gridCol w:w="1718"/>
        <w:gridCol w:w="6636"/>
      </w:tblGrid>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631" w:type="dxa"/>
            <w:tcBorders>
              <w:top w:val="double" w:color="auto" w:sz="4" w:space="0"/>
              <w:left w:val="double" w:color="auto" w:sz="4" w:space="0"/>
              <w:bottom w:val="single" w:color="auto" w:sz="6" w:space="0"/>
              <w:right w:val="single" w:color="auto" w:sz="6" w:space="0"/>
            </w:tcBorders>
            <w:noWrap w:val="0"/>
            <w:vAlign w:val="center"/>
          </w:tcPr>
          <w:p>
            <w:pPr>
              <w:widowControl/>
              <w:jc w:val="center"/>
              <w:rPr>
                <w:rFonts w:ascii="宋体" w:cs="Times New Roman"/>
                <w:kern w:val="0"/>
                <w:sz w:val="24"/>
                <w:szCs w:val="24"/>
              </w:rPr>
            </w:pPr>
            <w:r>
              <w:rPr>
                <w:rFonts w:hint="eastAsia" w:ascii="宋体" w:hAnsi="宋体" w:cs="宋体"/>
                <w:kern w:val="0"/>
                <w:sz w:val="24"/>
                <w:szCs w:val="24"/>
              </w:rPr>
              <w:t>内容</w:t>
            </w:r>
          </w:p>
        </w:tc>
        <w:tc>
          <w:tcPr>
            <w:tcW w:w="720" w:type="dxa"/>
            <w:tcBorders>
              <w:top w:val="double" w:color="auto" w:sz="4" w:space="0"/>
              <w:left w:val="single" w:color="auto" w:sz="6" w:space="0"/>
              <w:bottom w:val="single" w:color="auto" w:sz="6" w:space="0"/>
              <w:right w:val="single" w:color="auto" w:sz="6" w:space="0"/>
            </w:tcBorders>
            <w:noWrap w:val="0"/>
            <w:vAlign w:val="center"/>
          </w:tcPr>
          <w:p>
            <w:pPr>
              <w:widowControl/>
              <w:jc w:val="center"/>
              <w:rPr>
                <w:rFonts w:ascii="宋体" w:cs="Times New Roman"/>
                <w:kern w:val="0"/>
                <w:sz w:val="24"/>
                <w:szCs w:val="24"/>
              </w:rPr>
            </w:pPr>
            <w:r>
              <w:rPr>
                <w:rFonts w:hint="eastAsia" w:ascii="宋体" w:hAnsi="宋体" w:cs="宋体"/>
                <w:kern w:val="0"/>
                <w:sz w:val="24"/>
                <w:szCs w:val="24"/>
              </w:rPr>
              <w:t>分值</w:t>
            </w:r>
          </w:p>
        </w:tc>
        <w:tc>
          <w:tcPr>
            <w:tcW w:w="1718" w:type="dxa"/>
            <w:tcBorders>
              <w:top w:val="double" w:color="auto" w:sz="4" w:space="0"/>
              <w:left w:val="single" w:color="auto" w:sz="6" w:space="0"/>
              <w:bottom w:val="single" w:color="auto" w:sz="6" w:space="0"/>
              <w:right w:val="single" w:color="auto" w:sz="6" w:space="0"/>
            </w:tcBorders>
            <w:noWrap w:val="0"/>
            <w:vAlign w:val="center"/>
          </w:tcPr>
          <w:p>
            <w:pPr>
              <w:widowControl/>
              <w:jc w:val="center"/>
              <w:rPr>
                <w:rFonts w:ascii="宋体" w:cs="Times New Roman"/>
                <w:kern w:val="0"/>
                <w:sz w:val="24"/>
                <w:szCs w:val="24"/>
              </w:rPr>
            </w:pPr>
            <w:r>
              <w:rPr>
                <w:rFonts w:hint="eastAsia" w:ascii="宋体" w:hAnsi="宋体" w:cs="宋体"/>
                <w:kern w:val="0"/>
                <w:sz w:val="24"/>
                <w:szCs w:val="24"/>
              </w:rPr>
              <w:t>评分因素分项</w:t>
            </w:r>
          </w:p>
        </w:tc>
        <w:tc>
          <w:tcPr>
            <w:tcW w:w="6636" w:type="dxa"/>
            <w:tcBorders>
              <w:top w:val="double" w:color="auto" w:sz="4" w:space="0"/>
              <w:left w:val="single" w:color="auto" w:sz="6" w:space="0"/>
              <w:bottom w:val="single" w:color="auto" w:sz="6" w:space="0"/>
              <w:right w:val="double" w:color="auto" w:sz="4" w:space="0"/>
            </w:tcBorders>
            <w:noWrap w:val="0"/>
            <w:vAlign w:val="center"/>
          </w:tcPr>
          <w:p>
            <w:pPr>
              <w:widowControl/>
              <w:jc w:val="center"/>
              <w:rPr>
                <w:rFonts w:ascii="宋体" w:cs="Times New Roman"/>
                <w:kern w:val="0"/>
                <w:sz w:val="24"/>
                <w:szCs w:val="24"/>
              </w:rPr>
            </w:pPr>
            <w:r>
              <w:rPr>
                <w:rFonts w:hint="eastAsia" w:ascii="宋体" w:hAnsi="宋体" w:cs="宋体"/>
                <w:kern w:val="0"/>
                <w:sz w:val="24"/>
                <w:szCs w:val="24"/>
              </w:rPr>
              <w:t>评分标准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31" w:hRule="atLeast"/>
          <w:jc w:val="center"/>
        </w:trPr>
        <w:tc>
          <w:tcPr>
            <w:tcW w:w="631" w:type="dxa"/>
            <w:tcBorders>
              <w:top w:val="single" w:color="auto" w:sz="6" w:space="0"/>
              <w:left w:val="double" w:color="auto" w:sz="4"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ascii="宋体" w:hAnsi="宋体" w:cs="宋体"/>
                <w:kern w:val="0"/>
                <w:sz w:val="24"/>
                <w:szCs w:val="24"/>
              </w:rPr>
              <w:t>价格部分</w:t>
            </w:r>
          </w:p>
        </w:tc>
        <w:tc>
          <w:tcPr>
            <w:tcW w:w="720"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ascii="宋体" w:hAnsi="宋体" w:cs="宋体"/>
                <w:kern w:val="0"/>
                <w:sz w:val="24"/>
                <w:szCs w:val="24"/>
              </w:rPr>
              <w:t>10</w:t>
            </w:r>
            <w:r>
              <w:rPr>
                <w:rFonts w:hint="eastAsia" w:ascii="宋体" w:hAnsi="宋体" w:cs="宋体"/>
                <w:kern w:val="0"/>
                <w:sz w:val="24"/>
                <w:szCs w:val="24"/>
              </w:rPr>
              <w:t>分</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ascii="宋体" w:hAnsi="宋体" w:cs="宋体"/>
                <w:kern w:val="0"/>
                <w:sz w:val="24"/>
                <w:szCs w:val="24"/>
              </w:rPr>
              <w:t>评审价格</w:t>
            </w:r>
          </w:p>
          <w:p>
            <w:pPr>
              <w:widowControl/>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10</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center"/>
          </w:tcPr>
          <w:p>
            <w:pPr>
              <w:widowControl/>
              <w:spacing w:line="420" w:lineRule="exact"/>
              <w:rPr>
                <w:rFonts w:ascii="宋体" w:cs="Times New Roman"/>
                <w:kern w:val="0"/>
                <w:sz w:val="24"/>
                <w:szCs w:val="24"/>
              </w:rPr>
            </w:pPr>
            <w:r>
              <w:rPr>
                <w:rFonts w:hint="eastAsia" w:ascii="宋体" w:hAnsi="宋体" w:cs="宋体"/>
                <w:kern w:val="0"/>
                <w:sz w:val="24"/>
                <w:szCs w:val="24"/>
              </w:rPr>
              <w:t>价格分数</w:t>
            </w:r>
            <w:r>
              <w:rPr>
                <w:rFonts w:ascii="宋体" w:hAnsi="宋体" w:cs="宋体"/>
                <w:kern w:val="0"/>
                <w:sz w:val="24"/>
                <w:szCs w:val="24"/>
              </w:rPr>
              <w:t>=</w:t>
            </w:r>
            <w:r>
              <w:rPr>
                <w:rFonts w:hint="eastAsia" w:ascii="宋体" w:hAnsi="宋体" w:cs="宋体"/>
                <w:kern w:val="0"/>
                <w:sz w:val="24"/>
                <w:szCs w:val="24"/>
              </w:rPr>
              <w:t>（评标基准价</w:t>
            </w:r>
            <w:r>
              <w:rPr>
                <w:rFonts w:ascii="宋体" w:hAnsi="宋体" w:cs="宋体"/>
                <w:kern w:val="0"/>
                <w:sz w:val="24"/>
                <w:szCs w:val="24"/>
              </w:rPr>
              <w:t>/</w:t>
            </w:r>
            <w:r>
              <w:rPr>
                <w:rFonts w:hint="eastAsia" w:ascii="宋体" w:hAnsi="宋体" w:cs="宋体"/>
                <w:kern w:val="0"/>
                <w:sz w:val="24"/>
                <w:szCs w:val="24"/>
              </w:rPr>
              <w:t>投标报价）×价格权重（</w:t>
            </w:r>
            <w:r>
              <w:rPr>
                <w:rFonts w:ascii="宋体" w:hAnsi="宋体" w:cs="宋体"/>
                <w:kern w:val="0"/>
                <w:sz w:val="24"/>
                <w:szCs w:val="24"/>
              </w:rPr>
              <w:t>10%</w:t>
            </w:r>
            <w:r>
              <w:rPr>
                <w:rFonts w:hint="eastAsia" w:ascii="宋体" w:hAnsi="宋体" w:cs="宋体"/>
                <w:kern w:val="0"/>
                <w:sz w:val="24"/>
                <w:szCs w:val="24"/>
              </w:rPr>
              <w:t>）×</w:t>
            </w:r>
            <w:r>
              <w:rPr>
                <w:rFonts w:ascii="宋体" w:hAnsi="宋体" w:cs="宋体"/>
                <w:kern w:val="0"/>
                <w:sz w:val="24"/>
                <w:szCs w:val="24"/>
              </w:rPr>
              <w:t xml:space="preserve">100      </w:t>
            </w:r>
          </w:p>
          <w:p>
            <w:pPr>
              <w:widowControl/>
              <w:spacing w:line="420" w:lineRule="exact"/>
              <w:rPr>
                <w:rFonts w:ascii="宋体" w:cs="Times New Roman"/>
                <w:kern w:val="0"/>
                <w:sz w:val="24"/>
                <w:szCs w:val="24"/>
              </w:rPr>
            </w:pPr>
            <w:r>
              <w:rPr>
                <w:rFonts w:hint="eastAsia" w:ascii="宋体" w:hAnsi="宋体" w:cs="宋体"/>
                <w:kern w:val="0"/>
                <w:sz w:val="24"/>
                <w:szCs w:val="24"/>
              </w:rPr>
              <w:t>备注：实质性响应招标文件要求且价格最低的报价为评标基准价。</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52" w:hRule="atLeast"/>
          <w:jc w:val="center"/>
        </w:trPr>
        <w:tc>
          <w:tcPr>
            <w:tcW w:w="631" w:type="dxa"/>
            <w:vMerge w:val="restart"/>
            <w:tcBorders>
              <w:top w:val="single" w:color="auto" w:sz="6" w:space="0"/>
              <w:left w:val="double" w:color="auto" w:sz="4"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ascii="宋体" w:hAnsi="宋体" w:cs="宋体"/>
                <w:kern w:val="0"/>
                <w:sz w:val="24"/>
                <w:szCs w:val="24"/>
              </w:rPr>
              <w:t>商务部分</w:t>
            </w:r>
          </w:p>
        </w:tc>
        <w:tc>
          <w:tcPr>
            <w:tcW w:w="720" w:type="dxa"/>
            <w:vMerge w:val="restart"/>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ascii="宋体" w:cs="宋体"/>
                <w:kern w:val="0"/>
                <w:sz w:val="24"/>
                <w:szCs w:val="24"/>
              </w:rPr>
              <w:t>13</w:t>
            </w:r>
            <w:r>
              <w:rPr>
                <w:rFonts w:hint="eastAsia" w:ascii="宋体" w:cs="宋体"/>
                <w:kern w:val="0"/>
                <w:sz w:val="24"/>
                <w:szCs w:val="24"/>
              </w:rPr>
              <w:t>分</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ascii="宋体" w:hAnsi="宋体" w:cs="宋体"/>
                <w:kern w:val="0"/>
                <w:sz w:val="24"/>
                <w:szCs w:val="24"/>
              </w:rPr>
              <w:t>资质证书</w:t>
            </w:r>
          </w:p>
          <w:p>
            <w:pPr>
              <w:widowControl/>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3</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center"/>
          </w:tcPr>
          <w:p>
            <w:pPr>
              <w:spacing w:line="420" w:lineRule="exact"/>
              <w:jc w:val="left"/>
              <w:rPr>
                <w:rFonts w:ascii="宋体" w:cs="Times New Roman"/>
                <w:sz w:val="24"/>
                <w:szCs w:val="24"/>
              </w:rPr>
            </w:pPr>
            <w:r>
              <w:rPr>
                <w:rFonts w:hint="eastAsia" w:ascii="宋体" w:hAnsi="宋体" w:cs="宋体"/>
                <w:kern w:val="0"/>
                <w:sz w:val="24"/>
                <w:szCs w:val="24"/>
              </w:rPr>
              <w:t>供应商</w:t>
            </w:r>
            <w:r>
              <w:rPr>
                <w:rFonts w:hint="eastAsia" w:ascii="宋体" w:hAnsi="宋体" w:cs="宋体"/>
                <w:sz w:val="24"/>
                <w:szCs w:val="24"/>
              </w:rPr>
              <w:t>具备有效的质量管理体系认证证书、环境管理体系认证证书、职业健康安全管理体系认证证书，每提供一项得</w:t>
            </w:r>
            <w:r>
              <w:rPr>
                <w:rFonts w:ascii="宋体" w:hAnsi="宋体" w:cs="宋体"/>
                <w:sz w:val="24"/>
                <w:szCs w:val="24"/>
              </w:rPr>
              <w:t>1</w:t>
            </w:r>
            <w:r>
              <w:rPr>
                <w:rFonts w:hint="eastAsia" w:ascii="宋体" w:hAnsi="宋体" w:cs="宋体"/>
                <w:sz w:val="24"/>
                <w:szCs w:val="24"/>
              </w:rPr>
              <w:t>分，最高得</w:t>
            </w:r>
            <w:r>
              <w:rPr>
                <w:rFonts w:ascii="宋体" w:hAnsi="宋体" w:cs="宋体"/>
                <w:sz w:val="24"/>
                <w:szCs w:val="24"/>
              </w:rPr>
              <w:t>3</w:t>
            </w:r>
            <w:r>
              <w:rPr>
                <w:rFonts w:hint="eastAsia" w:ascii="宋体" w:hAnsi="宋体" w:cs="宋体"/>
                <w:sz w:val="24"/>
                <w:szCs w:val="24"/>
              </w:rPr>
              <w:t>分。</w:t>
            </w:r>
          </w:p>
          <w:p>
            <w:pPr>
              <w:spacing w:line="420" w:lineRule="exact"/>
              <w:jc w:val="left"/>
              <w:rPr>
                <w:rFonts w:ascii="宋体" w:cs="Times New Roman"/>
                <w:kern w:val="0"/>
                <w:sz w:val="24"/>
                <w:szCs w:val="24"/>
              </w:rPr>
            </w:pPr>
            <w:r>
              <w:rPr>
                <w:rFonts w:hint="eastAsia" w:ascii="宋体" w:hAnsi="宋体" w:cs="宋体"/>
                <w:sz w:val="24"/>
                <w:szCs w:val="24"/>
              </w:rPr>
              <w:t>注：需提供有效证书复印件并加盖公章，否则不予认可。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7" w:hRule="atLeast"/>
          <w:jc w:val="center"/>
        </w:trPr>
        <w:tc>
          <w:tcPr>
            <w:tcW w:w="631" w:type="dxa"/>
            <w:vMerge w:val="continue"/>
            <w:tcBorders>
              <w:top w:val="single" w:color="auto" w:sz="6" w:space="0"/>
              <w:left w:val="double" w:color="auto" w:sz="4"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ascii="宋体" w:cs="宋体"/>
                <w:kern w:val="0"/>
                <w:sz w:val="24"/>
                <w:szCs w:val="24"/>
              </w:rPr>
              <w:t>业绩评价</w:t>
            </w:r>
          </w:p>
          <w:p>
            <w:pPr>
              <w:widowControl/>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10</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center"/>
          </w:tcPr>
          <w:p>
            <w:pPr>
              <w:widowControl/>
              <w:spacing w:line="420" w:lineRule="exact"/>
              <w:rPr>
                <w:rFonts w:ascii="宋体" w:cs="Times New Roman"/>
                <w:kern w:val="0"/>
                <w:sz w:val="24"/>
                <w:szCs w:val="24"/>
              </w:rPr>
            </w:pPr>
            <w:r>
              <w:rPr>
                <w:rFonts w:hint="eastAsia" w:ascii="宋体" w:hAnsi="宋体" w:cs="宋体"/>
                <w:kern w:val="0"/>
                <w:sz w:val="24"/>
                <w:szCs w:val="24"/>
              </w:rPr>
              <w:t>根据供应商近三年（</w:t>
            </w:r>
            <w:r>
              <w:rPr>
                <w:rFonts w:ascii="宋体" w:hAnsi="宋体" w:cs="宋体"/>
                <w:kern w:val="0"/>
                <w:sz w:val="24"/>
                <w:szCs w:val="24"/>
              </w:rPr>
              <w:t>2018</w:t>
            </w:r>
            <w:r>
              <w:rPr>
                <w:rFonts w:hint="eastAsia" w:ascii="宋体" w:hAnsi="宋体" w:cs="宋体"/>
                <w:kern w:val="0"/>
                <w:sz w:val="24"/>
                <w:szCs w:val="24"/>
              </w:rPr>
              <w:t>年</w:t>
            </w:r>
            <w:r>
              <w:rPr>
                <w:rFonts w:ascii="宋体" w:hAnsi="宋体" w:cs="宋体"/>
                <w:kern w:val="0"/>
                <w:sz w:val="24"/>
                <w:szCs w:val="24"/>
              </w:rPr>
              <w:t>11</w:t>
            </w:r>
            <w:r>
              <w:rPr>
                <w:rFonts w:hint="eastAsia" w:ascii="宋体" w:hAnsi="宋体" w:cs="宋体"/>
                <w:kern w:val="0"/>
                <w:sz w:val="24"/>
                <w:szCs w:val="24"/>
              </w:rPr>
              <w:t>月至投标截止时间前，以合同或协议签字日期为准）类似服务项目业绩进行评价，有</w:t>
            </w:r>
            <w:r>
              <w:rPr>
                <w:rFonts w:ascii="宋体" w:hAnsi="宋体" w:cs="宋体"/>
                <w:kern w:val="0"/>
                <w:sz w:val="24"/>
                <w:szCs w:val="24"/>
              </w:rPr>
              <w:t>1</w:t>
            </w:r>
            <w:r>
              <w:rPr>
                <w:rFonts w:hint="eastAsia" w:ascii="宋体" w:hAnsi="宋体" w:cs="宋体"/>
                <w:kern w:val="0"/>
                <w:sz w:val="24"/>
                <w:szCs w:val="24"/>
              </w:rPr>
              <w:t>项业绩得</w:t>
            </w:r>
            <w:r>
              <w:rPr>
                <w:rFonts w:ascii="宋体" w:hAnsi="宋体" w:cs="宋体"/>
                <w:kern w:val="0"/>
                <w:sz w:val="24"/>
                <w:szCs w:val="24"/>
              </w:rPr>
              <w:t>1</w:t>
            </w:r>
            <w:r>
              <w:rPr>
                <w:rFonts w:hint="eastAsia" w:ascii="宋体" w:hAnsi="宋体" w:cs="宋体"/>
                <w:kern w:val="0"/>
                <w:sz w:val="24"/>
                <w:szCs w:val="24"/>
              </w:rPr>
              <w:t>分，最高得</w:t>
            </w:r>
            <w:r>
              <w:rPr>
                <w:rFonts w:ascii="宋体" w:hAnsi="宋体" w:cs="宋体"/>
                <w:kern w:val="0"/>
                <w:sz w:val="24"/>
                <w:szCs w:val="24"/>
              </w:rPr>
              <w:t>10</w:t>
            </w:r>
            <w:r>
              <w:rPr>
                <w:rFonts w:hint="eastAsia" w:ascii="宋体" w:hAnsi="宋体" w:cs="宋体"/>
                <w:kern w:val="0"/>
                <w:sz w:val="24"/>
                <w:szCs w:val="24"/>
              </w:rPr>
              <w:t>分。</w:t>
            </w:r>
          </w:p>
          <w:p>
            <w:pPr>
              <w:widowControl/>
              <w:spacing w:line="420" w:lineRule="exact"/>
              <w:rPr>
                <w:rFonts w:ascii="宋体" w:cs="Times New Roman"/>
                <w:kern w:val="0"/>
                <w:sz w:val="24"/>
                <w:szCs w:val="24"/>
              </w:rPr>
            </w:pPr>
            <w:r>
              <w:rPr>
                <w:rFonts w:hint="eastAsia" w:ascii="宋体" w:hAnsi="宋体" w:cs="宋体"/>
                <w:kern w:val="0"/>
                <w:sz w:val="24"/>
                <w:szCs w:val="24"/>
              </w:rPr>
              <w:t>注：需提供</w:t>
            </w:r>
            <w:r>
              <w:rPr>
                <w:rFonts w:hint="eastAsia" w:ascii="宋体" w:hAnsi="宋体" w:cs="宋体"/>
                <w:sz w:val="24"/>
                <w:szCs w:val="24"/>
              </w:rPr>
              <w:t>服务合同复印件（至少应包含合同首页、项目内容的关键页、双方盖章签字页）作为业绩证明材料，否则不予认可。</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45" w:hRule="atLeast"/>
          <w:jc w:val="center"/>
        </w:trPr>
        <w:tc>
          <w:tcPr>
            <w:tcW w:w="631" w:type="dxa"/>
            <w:vMerge w:val="restart"/>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r>
              <w:rPr>
                <w:rFonts w:hint="eastAsia" w:ascii="宋体" w:hAnsi="宋体" w:cs="宋体"/>
                <w:kern w:val="0"/>
                <w:sz w:val="24"/>
                <w:szCs w:val="24"/>
              </w:rPr>
              <w:t>技术服务部分</w:t>
            </w:r>
          </w:p>
        </w:tc>
        <w:tc>
          <w:tcPr>
            <w:tcW w:w="720" w:type="dxa"/>
            <w:vMerge w:val="restart"/>
            <w:tcBorders>
              <w:top w:val="single" w:color="auto" w:sz="6" w:space="0"/>
              <w:left w:val="single" w:color="auto" w:sz="6"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r>
              <w:rPr>
                <w:rFonts w:ascii="宋体" w:hAnsi="宋体" w:cs="宋体"/>
                <w:kern w:val="0"/>
                <w:sz w:val="24"/>
                <w:szCs w:val="24"/>
              </w:rPr>
              <w:t>77</w:t>
            </w:r>
            <w:r>
              <w:rPr>
                <w:rFonts w:hint="eastAsia" w:ascii="宋体" w:hAnsi="宋体" w:cs="宋体"/>
                <w:kern w:val="0"/>
                <w:sz w:val="24"/>
                <w:szCs w:val="24"/>
              </w:rPr>
              <w:t>分</w:t>
            </w:r>
          </w:p>
        </w:tc>
        <w:tc>
          <w:tcPr>
            <w:tcW w:w="1718" w:type="dxa"/>
            <w:tcBorders>
              <w:top w:val="single" w:color="auto" w:sz="6" w:space="0"/>
              <w:left w:val="single" w:color="auto" w:sz="6"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r>
              <w:rPr>
                <w:rFonts w:hint="eastAsia" w:ascii="宋体" w:hAnsi="宋体" w:cs="宋体"/>
                <w:kern w:val="0"/>
                <w:sz w:val="24"/>
                <w:szCs w:val="24"/>
              </w:rPr>
              <w:t>对维护内容的响应评价</w:t>
            </w:r>
          </w:p>
          <w:p>
            <w:pPr>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20</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top"/>
          </w:tcPr>
          <w:p>
            <w:pPr>
              <w:spacing w:before="156" w:beforeLines="50" w:line="420" w:lineRule="exact"/>
              <w:rPr>
                <w:rFonts w:ascii="宋体" w:cs="Times New Roman"/>
                <w:kern w:val="0"/>
                <w:sz w:val="24"/>
                <w:szCs w:val="24"/>
              </w:rPr>
            </w:pPr>
            <w:r>
              <w:rPr>
                <w:rFonts w:hint="eastAsia" w:ascii="宋体" w:hAnsi="宋体" w:cs="宋体"/>
                <w:kern w:val="0"/>
                <w:sz w:val="24"/>
                <w:szCs w:val="24"/>
              </w:rPr>
              <w:t>技术规格响应全部满足采购需求要求的为</w:t>
            </w:r>
            <w:r>
              <w:rPr>
                <w:rFonts w:ascii="宋体" w:hAnsi="宋体" w:cs="宋体"/>
                <w:kern w:val="0"/>
                <w:sz w:val="24"/>
                <w:szCs w:val="24"/>
              </w:rPr>
              <w:t>20</w:t>
            </w:r>
            <w:r>
              <w:rPr>
                <w:rFonts w:hint="eastAsia" w:ascii="宋体" w:hAnsi="宋体" w:cs="宋体"/>
                <w:kern w:val="0"/>
                <w:sz w:val="24"/>
                <w:szCs w:val="24"/>
              </w:rPr>
              <w:t>分，其中有一项条款不满足的扣</w:t>
            </w:r>
            <w:r>
              <w:rPr>
                <w:rFonts w:ascii="宋体" w:hAnsi="宋体" w:cs="宋体"/>
                <w:kern w:val="0"/>
                <w:sz w:val="24"/>
                <w:szCs w:val="24"/>
              </w:rPr>
              <w:t>2</w:t>
            </w:r>
            <w:r>
              <w:rPr>
                <w:rFonts w:hint="eastAsia" w:ascii="宋体" w:hAnsi="宋体" w:cs="宋体"/>
                <w:kern w:val="0"/>
                <w:sz w:val="24"/>
                <w:szCs w:val="24"/>
              </w:rPr>
              <w:t>分，最低得</w:t>
            </w:r>
            <w:r>
              <w:rPr>
                <w:rFonts w:ascii="宋体" w:hAnsi="宋体" w:cs="宋体"/>
                <w:kern w:val="0"/>
                <w:sz w:val="24"/>
                <w:szCs w:val="24"/>
              </w:rPr>
              <w:t xml:space="preserve"> 0</w:t>
            </w:r>
            <w:r>
              <w:rPr>
                <w:rFonts w:hint="eastAsia" w:ascii="宋体" w:hAnsi="宋体" w:cs="宋体"/>
                <w:kern w:val="0"/>
                <w:sz w:val="24"/>
                <w:szCs w:val="24"/>
              </w:rPr>
              <w:t>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3925" w:hRule="atLeast"/>
          <w:jc w:val="center"/>
        </w:trPr>
        <w:tc>
          <w:tcPr>
            <w:tcW w:w="631" w:type="dxa"/>
            <w:vMerge w:val="continue"/>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p>
        </w:tc>
        <w:tc>
          <w:tcPr>
            <w:tcW w:w="1718" w:type="dxa"/>
            <w:vMerge w:val="restart"/>
            <w:tcBorders>
              <w:top w:val="single" w:color="auto" w:sz="6" w:space="0"/>
              <w:left w:val="single" w:color="auto" w:sz="6"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r>
              <w:rPr>
                <w:rFonts w:hint="eastAsia" w:ascii="宋体" w:hAnsi="宋体" w:cs="宋体"/>
                <w:kern w:val="0"/>
                <w:sz w:val="24"/>
                <w:szCs w:val="24"/>
              </w:rPr>
              <w:t>人员配备方案</w:t>
            </w:r>
          </w:p>
          <w:p>
            <w:pPr>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10</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top"/>
          </w:tcPr>
          <w:p>
            <w:pPr>
              <w:spacing w:line="420" w:lineRule="exact"/>
              <w:rPr>
                <w:rFonts w:ascii="宋体" w:cs="Times New Roman"/>
                <w:sz w:val="24"/>
                <w:szCs w:val="24"/>
              </w:rPr>
            </w:pPr>
            <w:r>
              <w:rPr>
                <w:rFonts w:hint="eastAsia" w:ascii="宋体" w:hAnsi="宋体" w:cs="宋体"/>
                <w:sz w:val="24"/>
                <w:szCs w:val="24"/>
              </w:rPr>
              <w:t>根据供应商针对本项目提供的服务团队人员配备整体情况，包括组织架构建立、人员稳定性及合理性、岗位职责设置以及整体能力水平情况进行评价：</w:t>
            </w:r>
          </w:p>
          <w:p>
            <w:pPr>
              <w:spacing w:line="420" w:lineRule="exact"/>
              <w:rPr>
                <w:rFonts w:ascii="宋体" w:cs="Times New Roman"/>
                <w:kern w:val="0"/>
                <w:sz w:val="24"/>
                <w:szCs w:val="24"/>
              </w:rPr>
            </w:pPr>
            <w:r>
              <w:rPr>
                <w:rFonts w:ascii="宋体" w:hAnsi="宋体" w:cs="宋体"/>
                <w:kern w:val="0"/>
                <w:sz w:val="24"/>
                <w:szCs w:val="24"/>
              </w:rPr>
              <w:t>1</w:t>
            </w:r>
            <w:r>
              <w:rPr>
                <w:rFonts w:hint="eastAsia" w:ascii="宋体" w:hAnsi="宋体" w:cs="宋体"/>
                <w:kern w:val="0"/>
                <w:sz w:val="24"/>
                <w:szCs w:val="24"/>
              </w:rPr>
              <w:t>）提供方案内容均进行详细阐述且满足采购需求，得</w:t>
            </w:r>
            <w:r>
              <w:rPr>
                <w:rFonts w:ascii="宋体" w:hAnsi="宋体" w:cs="宋体"/>
                <w:kern w:val="0"/>
                <w:sz w:val="24"/>
                <w:szCs w:val="24"/>
              </w:rPr>
              <w:t>6</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2</w:t>
            </w:r>
            <w:r>
              <w:rPr>
                <w:rFonts w:hint="eastAsia" w:ascii="宋体" w:hAnsi="宋体" w:cs="宋体"/>
                <w:kern w:val="0"/>
                <w:sz w:val="24"/>
                <w:szCs w:val="24"/>
              </w:rPr>
              <w:t>）提供相关方案但未贴合项目实际情况进行论述，或内容中未包括具体实施细节及措施，得</w:t>
            </w:r>
            <w:r>
              <w:rPr>
                <w:rFonts w:ascii="宋体" w:hAnsi="宋体" w:cs="宋体"/>
                <w:kern w:val="0"/>
                <w:sz w:val="24"/>
                <w:szCs w:val="24"/>
              </w:rPr>
              <w:t>3</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3</w:t>
            </w:r>
            <w:r>
              <w:rPr>
                <w:rFonts w:hint="eastAsia" w:ascii="宋体" w:hAnsi="宋体" w:cs="宋体"/>
                <w:kern w:val="0"/>
                <w:sz w:val="24"/>
                <w:szCs w:val="24"/>
              </w:rPr>
              <w:t>）方案内容不符合项目实际情况且未提供具体实施细节及措施，得</w:t>
            </w:r>
            <w:r>
              <w:rPr>
                <w:rFonts w:ascii="宋体" w:hAnsi="宋体" w:cs="宋体"/>
                <w:kern w:val="0"/>
                <w:sz w:val="24"/>
                <w:szCs w:val="24"/>
              </w:rPr>
              <w:t>1</w:t>
            </w:r>
            <w:r>
              <w:rPr>
                <w:rFonts w:hint="eastAsia" w:ascii="宋体" w:hAnsi="宋体" w:cs="宋体"/>
                <w:kern w:val="0"/>
                <w:sz w:val="24"/>
                <w:szCs w:val="24"/>
              </w:rPr>
              <w:t>分；</w:t>
            </w:r>
          </w:p>
          <w:p>
            <w:pPr>
              <w:spacing w:line="420" w:lineRule="exact"/>
              <w:rPr>
                <w:rFonts w:ascii="宋体" w:cs="Times New Roman"/>
                <w:sz w:val="24"/>
                <w:szCs w:val="24"/>
              </w:rPr>
            </w:pPr>
            <w:r>
              <w:rPr>
                <w:rFonts w:ascii="宋体" w:hAnsi="宋体" w:cs="宋体"/>
                <w:kern w:val="0"/>
                <w:sz w:val="24"/>
                <w:szCs w:val="24"/>
              </w:rPr>
              <w:t>4</w:t>
            </w:r>
            <w:r>
              <w:rPr>
                <w:rFonts w:hint="eastAsia" w:ascii="宋体" w:hAnsi="宋体" w:cs="宋体"/>
                <w:kern w:val="0"/>
                <w:sz w:val="24"/>
                <w:szCs w:val="24"/>
              </w:rPr>
              <w:t>）未提供相关方案不得分。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631" w:type="dxa"/>
            <w:vMerge w:val="continue"/>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1718"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6636" w:type="dxa"/>
            <w:tcBorders>
              <w:top w:val="single" w:color="auto" w:sz="6" w:space="0"/>
              <w:left w:val="single" w:color="auto" w:sz="6" w:space="0"/>
              <w:bottom w:val="single" w:color="auto" w:sz="6" w:space="0"/>
              <w:right w:val="double" w:color="auto" w:sz="4" w:space="0"/>
            </w:tcBorders>
            <w:noWrap w:val="0"/>
            <w:vAlign w:val="top"/>
          </w:tcPr>
          <w:p>
            <w:pPr>
              <w:widowControl/>
              <w:spacing w:line="420" w:lineRule="exact"/>
              <w:jc w:val="left"/>
              <w:rPr>
                <w:rFonts w:ascii="宋体" w:cs="Times New Roman"/>
                <w:sz w:val="24"/>
                <w:szCs w:val="24"/>
              </w:rPr>
            </w:pPr>
            <w:r>
              <w:rPr>
                <w:rFonts w:hint="eastAsia" w:ascii="宋体" w:hAnsi="宋体" w:cs="宋体"/>
                <w:sz w:val="24"/>
                <w:szCs w:val="24"/>
              </w:rPr>
              <w:t>项目负责人近三年内主持过类似维保项目管理工作，经验丰富，每具备</w:t>
            </w:r>
            <w:r>
              <w:rPr>
                <w:rFonts w:ascii="宋体" w:hAnsi="宋体" w:cs="宋体"/>
                <w:sz w:val="24"/>
                <w:szCs w:val="24"/>
              </w:rPr>
              <w:t>1</w:t>
            </w:r>
            <w:r>
              <w:rPr>
                <w:rFonts w:hint="eastAsia" w:ascii="宋体" w:hAnsi="宋体" w:cs="宋体"/>
                <w:sz w:val="24"/>
                <w:szCs w:val="24"/>
              </w:rPr>
              <w:t>项业绩，得</w:t>
            </w:r>
            <w:r>
              <w:rPr>
                <w:rFonts w:ascii="宋体" w:hAnsi="宋体" w:cs="宋体"/>
                <w:sz w:val="24"/>
                <w:szCs w:val="24"/>
              </w:rPr>
              <w:t>1</w:t>
            </w:r>
            <w:r>
              <w:rPr>
                <w:rFonts w:hint="eastAsia" w:ascii="宋体" w:hAnsi="宋体" w:cs="宋体"/>
                <w:sz w:val="24"/>
                <w:szCs w:val="24"/>
              </w:rPr>
              <w:t>分，最高为</w:t>
            </w:r>
            <w:r>
              <w:rPr>
                <w:rFonts w:ascii="宋体" w:hAnsi="宋体" w:cs="宋体"/>
                <w:sz w:val="24"/>
                <w:szCs w:val="24"/>
              </w:rPr>
              <w:t>4</w:t>
            </w:r>
            <w:r>
              <w:rPr>
                <w:rFonts w:hint="eastAsia" w:ascii="宋体" w:hAnsi="宋体" w:cs="宋体"/>
                <w:sz w:val="24"/>
                <w:szCs w:val="24"/>
              </w:rPr>
              <w:t>分。</w:t>
            </w:r>
          </w:p>
          <w:p>
            <w:pPr>
              <w:widowControl/>
              <w:spacing w:line="420" w:lineRule="exact"/>
              <w:jc w:val="left"/>
              <w:rPr>
                <w:rFonts w:ascii="宋体" w:cs="Times New Roman"/>
                <w:kern w:val="0"/>
                <w:sz w:val="24"/>
                <w:szCs w:val="24"/>
              </w:rPr>
            </w:pPr>
            <w:r>
              <w:rPr>
                <w:rFonts w:hint="eastAsia" w:ascii="宋体" w:hAnsi="宋体" w:cs="宋体"/>
                <w:sz w:val="24"/>
                <w:szCs w:val="24"/>
              </w:rPr>
              <w:t>注：需提供项目负责人近半年内任意一个月社保缴纳证明文件，业绩证明材料包括但不限于与用户签订的合同复印件（至少应包含合同首页、项目内容的关键页、</w:t>
            </w:r>
            <w:r>
              <w:rPr>
                <w:rFonts w:ascii="宋体" w:hAnsi="宋体" w:cs="宋体"/>
                <w:sz w:val="24"/>
                <w:szCs w:val="24"/>
              </w:rPr>
              <w:t xml:space="preserve"> </w:t>
            </w:r>
            <w:r>
              <w:rPr>
                <w:rFonts w:hint="eastAsia" w:ascii="宋体" w:hAnsi="宋体" w:cs="宋体"/>
                <w:sz w:val="24"/>
                <w:szCs w:val="24"/>
              </w:rPr>
              <w:t>双方盖章签字页），加盖单位公章，否则不予认可。</w:t>
            </w:r>
            <w:r>
              <w:rPr>
                <w:rFonts w:hint="eastAsia" w:ascii="宋体" w:hAnsi="宋体" w:cs="宋体"/>
                <w:sz w:val="24"/>
                <w:szCs w:val="24"/>
                <w:lang w:val="en-US" w:eastAsia="zh-CN"/>
              </w:rPr>
              <w:t>如与“业绩评价中”提供</w:t>
            </w:r>
            <w:r>
              <w:rPr>
                <w:rFonts w:hint="eastAsia" w:ascii="宋体" w:hAnsi="宋体" w:cs="宋体"/>
                <w:sz w:val="24"/>
                <w:szCs w:val="24"/>
              </w:rPr>
              <w:t>相同</w:t>
            </w:r>
            <w:r>
              <w:rPr>
                <w:rFonts w:hint="eastAsia" w:ascii="宋体" w:hAnsi="宋体" w:cs="宋体"/>
                <w:sz w:val="24"/>
                <w:szCs w:val="24"/>
                <w:lang w:val="en-US" w:eastAsia="zh-CN"/>
              </w:rPr>
              <w:t>合同</w:t>
            </w:r>
            <w:r>
              <w:rPr>
                <w:rFonts w:hint="eastAsia" w:ascii="宋体" w:hAnsi="宋体" w:cs="宋体"/>
                <w:sz w:val="24"/>
                <w:szCs w:val="24"/>
              </w:rPr>
              <w:t>业绩</w:t>
            </w:r>
            <w:r>
              <w:rPr>
                <w:rFonts w:hint="eastAsia" w:ascii="宋体" w:hAnsi="宋体" w:cs="宋体"/>
                <w:sz w:val="24"/>
                <w:szCs w:val="24"/>
                <w:lang w:eastAsia="zh-CN"/>
              </w:rPr>
              <w:t>，</w:t>
            </w:r>
            <w:r>
              <w:rPr>
                <w:rFonts w:hint="eastAsia" w:ascii="宋体" w:hAnsi="宋体" w:cs="宋体"/>
                <w:sz w:val="24"/>
                <w:szCs w:val="24"/>
              </w:rPr>
              <w:t>不得重复计分</w:t>
            </w:r>
            <w:r>
              <w:rPr>
                <w:rFonts w:hint="eastAsia" w:ascii="宋体" w:hAnsi="宋体" w:cs="宋体"/>
                <w:sz w:val="24"/>
                <w:szCs w:val="24"/>
                <w:lang w:eastAsia="zh-CN"/>
              </w:rPr>
              <w:t>。</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631" w:type="dxa"/>
            <w:vMerge w:val="continue"/>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cs="宋体"/>
                <w:sz w:val="24"/>
                <w:szCs w:val="24"/>
              </w:rPr>
              <w:t>针对本项目特点的专业化管理方案评价</w:t>
            </w:r>
            <w:r>
              <w:rPr>
                <w:rFonts w:hint="eastAsia" w:ascii="宋体" w:hAnsi="宋体" w:cs="宋体"/>
                <w:kern w:val="0"/>
                <w:sz w:val="24"/>
                <w:szCs w:val="24"/>
              </w:rPr>
              <w:t>（</w:t>
            </w:r>
            <w:r>
              <w:rPr>
                <w:rFonts w:ascii="宋体" w:hAnsi="宋体" w:cs="宋体"/>
                <w:kern w:val="0"/>
                <w:sz w:val="24"/>
                <w:szCs w:val="24"/>
              </w:rPr>
              <w:t>20</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top"/>
          </w:tcPr>
          <w:p>
            <w:pPr>
              <w:spacing w:line="420" w:lineRule="exact"/>
              <w:rPr>
                <w:rFonts w:ascii="宋体" w:cs="Times New Roman"/>
                <w:kern w:val="0"/>
                <w:sz w:val="24"/>
                <w:szCs w:val="24"/>
              </w:rPr>
            </w:pPr>
            <w:r>
              <w:rPr>
                <w:rFonts w:hint="eastAsia" w:ascii="宋体" w:hAnsi="宋体" w:cs="宋体"/>
                <w:sz w:val="24"/>
                <w:szCs w:val="24"/>
              </w:rPr>
              <w:t>根据供应商针对本项目</w:t>
            </w:r>
            <w:r>
              <w:rPr>
                <w:rFonts w:hint="eastAsia" w:cs="宋体"/>
                <w:sz w:val="24"/>
                <w:szCs w:val="24"/>
              </w:rPr>
              <w:t>特点</w:t>
            </w:r>
            <w:r>
              <w:rPr>
                <w:rFonts w:hint="eastAsia" w:ascii="宋体" w:hAnsi="宋体" w:cs="宋体"/>
                <w:sz w:val="24"/>
                <w:szCs w:val="24"/>
              </w:rPr>
              <w:t>提供的</w:t>
            </w:r>
            <w:r>
              <w:rPr>
                <w:rFonts w:hint="eastAsia" w:cs="宋体"/>
                <w:sz w:val="24"/>
                <w:szCs w:val="24"/>
              </w:rPr>
              <w:t>专业化管理服务方案进行评价，内容包括：</w:t>
            </w:r>
            <w:r>
              <w:rPr>
                <w:rFonts w:hint="eastAsia" w:ascii="宋体" w:hAnsi="宋体" w:cs="宋体"/>
                <w:sz w:val="24"/>
                <w:szCs w:val="24"/>
              </w:rPr>
              <w:t>①维护服务流程</w:t>
            </w:r>
            <w:r>
              <w:rPr>
                <w:rFonts w:hint="eastAsia" w:ascii="宋体" w:hAnsi="宋体" w:cs="宋体"/>
                <w:kern w:val="0"/>
                <w:sz w:val="24"/>
                <w:szCs w:val="24"/>
              </w:rPr>
              <w:t>、②服务质量标准、</w:t>
            </w:r>
            <w:r>
              <w:rPr>
                <w:rFonts w:hint="eastAsia" w:ascii="宋体" w:hAnsi="宋体" w:cs="宋体"/>
                <w:sz w:val="24"/>
                <w:szCs w:val="24"/>
              </w:rPr>
              <w:t>③服务管理制度、④响应速度及维修处理时效</w:t>
            </w:r>
            <w:r>
              <w:rPr>
                <w:rFonts w:hint="eastAsia" w:ascii="宋体" w:hAnsi="宋体" w:cs="宋体"/>
                <w:kern w:val="0"/>
                <w:sz w:val="24"/>
                <w:szCs w:val="24"/>
              </w:rPr>
              <w:t>，上述四项内容进行评价，其中每项：</w:t>
            </w:r>
          </w:p>
          <w:p>
            <w:pPr>
              <w:spacing w:line="420" w:lineRule="exact"/>
              <w:rPr>
                <w:rFonts w:ascii="宋体" w:cs="Times New Roman"/>
                <w:kern w:val="0"/>
                <w:sz w:val="24"/>
                <w:szCs w:val="24"/>
              </w:rPr>
            </w:pPr>
            <w:r>
              <w:rPr>
                <w:rFonts w:ascii="宋体" w:hAnsi="宋体" w:cs="宋体"/>
                <w:kern w:val="0"/>
                <w:sz w:val="24"/>
                <w:szCs w:val="24"/>
              </w:rPr>
              <w:t>1</w:t>
            </w:r>
            <w:r>
              <w:rPr>
                <w:rFonts w:hint="eastAsia" w:ascii="宋体" w:hAnsi="宋体" w:cs="宋体"/>
                <w:kern w:val="0"/>
                <w:sz w:val="24"/>
                <w:szCs w:val="24"/>
              </w:rPr>
              <w:t>）提供方案内容均进行详细阐述且满足采购需求，得</w:t>
            </w:r>
            <w:r>
              <w:rPr>
                <w:rFonts w:ascii="宋体" w:hAnsi="宋体" w:cs="宋体"/>
                <w:kern w:val="0"/>
                <w:sz w:val="24"/>
                <w:szCs w:val="24"/>
              </w:rPr>
              <w:t>5</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2</w:t>
            </w:r>
            <w:r>
              <w:rPr>
                <w:rFonts w:hint="eastAsia" w:ascii="宋体" w:hAnsi="宋体" w:cs="宋体"/>
                <w:kern w:val="0"/>
                <w:sz w:val="24"/>
                <w:szCs w:val="24"/>
              </w:rPr>
              <w:t>）提供相关方案但未贴合项目实际情况进行论述，或内容中未包括具体实施细节及措施，得</w:t>
            </w:r>
            <w:r>
              <w:rPr>
                <w:rFonts w:ascii="宋体" w:hAnsi="宋体" w:cs="宋体"/>
                <w:kern w:val="0"/>
                <w:sz w:val="24"/>
                <w:szCs w:val="24"/>
              </w:rPr>
              <w:t>3</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3</w:t>
            </w:r>
            <w:r>
              <w:rPr>
                <w:rFonts w:hint="eastAsia" w:ascii="宋体" w:hAnsi="宋体" w:cs="宋体"/>
                <w:kern w:val="0"/>
                <w:sz w:val="24"/>
                <w:szCs w:val="24"/>
              </w:rPr>
              <w:t>）方案内容不符合项目实际情况且未提供具体实施细节及措施，得</w:t>
            </w:r>
            <w:r>
              <w:rPr>
                <w:rFonts w:ascii="宋体" w:hAnsi="宋体" w:cs="宋体"/>
                <w:kern w:val="0"/>
                <w:sz w:val="24"/>
                <w:szCs w:val="24"/>
              </w:rPr>
              <w:t>1</w:t>
            </w:r>
            <w:r>
              <w:rPr>
                <w:rFonts w:hint="eastAsia" w:ascii="宋体" w:hAnsi="宋体" w:cs="宋体"/>
                <w:kern w:val="0"/>
                <w:sz w:val="24"/>
                <w:szCs w:val="24"/>
              </w:rPr>
              <w:t>分；</w:t>
            </w:r>
          </w:p>
          <w:p>
            <w:pPr>
              <w:widowControl/>
              <w:spacing w:line="420" w:lineRule="exact"/>
              <w:jc w:val="left"/>
              <w:rPr>
                <w:rFonts w:ascii="宋体" w:cs="Times New Roman"/>
                <w:kern w:val="0"/>
                <w:sz w:val="24"/>
                <w:szCs w:val="24"/>
              </w:rPr>
            </w:pPr>
            <w:r>
              <w:rPr>
                <w:rFonts w:ascii="宋体" w:hAnsi="宋体" w:cs="宋体"/>
                <w:kern w:val="0"/>
                <w:sz w:val="24"/>
                <w:szCs w:val="24"/>
              </w:rPr>
              <w:t>4</w:t>
            </w:r>
            <w:r>
              <w:rPr>
                <w:rFonts w:hint="eastAsia" w:ascii="宋体" w:hAnsi="宋体" w:cs="宋体"/>
                <w:kern w:val="0"/>
                <w:sz w:val="24"/>
                <w:szCs w:val="24"/>
              </w:rPr>
              <w:t>）未提供相关方案不得分。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631" w:type="dxa"/>
            <w:vMerge w:val="continue"/>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cs="Times New Roman"/>
                <w:sz w:val="24"/>
                <w:szCs w:val="24"/>
              </w:rPr>
            </w:pPr>
            <w:r>
              <w:rPr>
                <w:rFonts w:hint="eastAsia" w:cs="宋体"/>
                <w:sz w:val="24"/>
                <w:szCs w:val="24"/>
              </w:rPr>
              <w:t>对项目重点、难点的理解分析评价</w:t>
            </w:r>
          </w:p>
          <w:p>
            <w:pPr>
              <w:widowControl/>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15</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top"/>
          </w:tcPr>
          <w:p>
            <w:pPr>
              <w:spacing w:line="420" w:lineRule="exact"/>
              <w:rPr>
                <w:rFonts w:ascii="宋体" w:cs="Times New Roman"/>
                <w:sz w:val="24"/>
                <w:szCs w:val="24"/>
              </w:rPr>
            </w:pPr>
            <w:r>
              <w:rPr>
                <w:rFonts w:hint="eastAsia" w:ascii="宋体" w:hAnsi="宋体" w:cs="宋体"/>
                <w:kern w:val="0"/>
                <w:sz w:val="24"/>
                <w:szCs w:val="24"/>
              </w:rPr>
              <w:t>根据供应商针对：①本项目</w:t>
            </w:r>
            <w:r>
              <w:rPr>
                <w:rFonts w:hint="eastAsia" w:cs="宋体"/>
                <w:sz w:val="24"/>
                <w:szCs w:val="24"/>
              </w:rPr>
              <w:t>重点、难点的理解分析情况、②对维护</w:t>
            </w:r>
            <w:r>
              <w:rPr>
                <w:rFonts w:hint="eastAsia" w:ascii="宋体" w:hAnsi="宋体" w:cs="宋体"/>
                <w:sz w:val="24"/>
                <w:szCs w:val="24"/>
              </w:rPr>
              <w:t>设备</w:t>
            </w:r>
            <w:r>
              <w:rPr>
                <w:rFonts w:hint="eastAsia" w:cs="宋体"/>
                <w:sz w:val="24"/>
                <w:szCs w:val="24"/>
              </w:rPr>
              <w:t>可能发生</w:t>
            </w:r>
            <w:r>
              <w:rPr>
                <w:rFonts w:hint="eastAsia" w:ascii="宋体" w:hAnsi="宋体" w:cs="宋体"/>
                <w:sz w:val="24"/>
                <w:szCs w:val="24"/>
              </w:rPr>
              <w:t>故障的原因分析、③对院方日常维护提出的合理化建议价，</w:t>
            </w:r>
            <w:r>
              <w:rPr>
                <w:rFonts w:hint="eastAsia" w:ascii="宋体" w:hAnsi="宋体" w:cs="宋体"/>
                <w:kern w:val="0"/>
                <w:sz w:val="24"/>
                <w:szCs w:val="24"/>
              </w:rPr>
              <w:t>上述三项内容进行评价，其中每项：</w:t>
            </w:r>
          </w:p>
          <w:p>
            <w:pPr>
              <w:spacing w:line="420" w:lineRule="exact"/>
              <w:rPr>
                <w:rFonts w:ascii="宋体" w:cs="Times New Roman"/>
                <w:kern w:val="0"/>
                <w:sz w:val="24"/>
                <w:szCs w:val="24"/>
              </w:rPr>
            </w:pPr>
            <w:r>
              <w:rPr>
                <w:rFonts w:ascii="宋体" w:hAnsi="宋体" w:cs="宋体"/>
                <w:kern w:val="0"/>
                <w:sz w:val="24"/>
                <w:szCs w:val="24"/>
              </w:rPr>
              <w:t>1</w:t>
            </w:r>
            <w:r>
              <w:rPr>
                <w:rFonts w:hint="eastAsia" w:ascii="宋体" w:hAnsi="宋体" w:cs="宋体"/>
                <w:kern w:val="0"/>
                <w:sz w:val="24"/>
                <w:szCs w:val="24"/>
              </w:rPr>
              <w:t>）提供方案内容均进行详细阐述且满足采购需求，得</w:t>
            </w:r>
            <w:r>
              <w:rPr>
                <w:rFonts w:ascii="宋体" w:hAnsi="宋体" w:cs="宋体"/>
                <w:kern w:val="0"/>
                <w:sz w:val="24"/>
                <w:szCs w:val="24"/>
              </w:rPr>
              <w:t>5</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2</w:t>
            </w:r>
            <w:r>
              <w:rPr>
                <w:rFonts w:hint="eastAsia" w:ascii="宋体" w:hAnsi="宋体" w:cs="宋体"/>
                <w:kern w:val="0"/>
                <w:sz w:val="24"/>
                <w:szCs w:val="24"/>
              </w:rPr>
              <w:t>）提供相关方案但未贴合项目实际情况进行论述，或内容中未包括具体实施细节及措施，得</w:t>
            </w:r>
            <w:r>
              <w:rPr>
                <w:rFonts w:ascii="宋体" w:hAnsi="宋体" w:cs="宋体"/>
                <w:kern w:val="0"/>
                <w:sz w:val="24"/>
                <w:szCs w:val="24"/>
              </w:rPr>
              <w:t>3</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3</w:t>
            </w:r>
            <w:r>
              <w:rPr>
                <w:rFonts w:hint="eastAsia" w:ascii="宋体" w:hAnsi="宋体" w:cs="宋体"/>
                <w:kern w:val="0"/>
                <w:sz w:val="24"/>
                <w:szCs w:val="24"/>
              </w:rPr>
              <w:t>）方案内容不符合项目实际情况且未提供具体实施细节及措施，得</w:t>
            </w:r>
            <w:r>
              <w:rPr>
                <w:rFonts w:ascii="宋体" w:hAnsi="宋体" w:cs="宋体"/>
                <w:kern w:val="0"/>
                <w:sz w:val="24"/>
                <w:szCs w:val="24"/>
              </w:rPr>
              <w:t>1</w:t>
            </w:r>
            <w:r>
              <w:rPr>
                <w:rFonts w:hint="eastAsia" w:ascii="宋体" w:hAnsi="宋体" w:cs="宋体"/>
                <w:kern w:val="0"/>
                <w:sz w:val="24"/>
                <w:szCs w:val="24"/>
              </w:rPr>
              <w:t>分；</w:t>
            </w:r>
          </w:p>
          <w:p>
            <w:pPr>
              <w:widowControl/>
              <w:spacing w:line="420" w:lineRule="exact"/>
              <w:rPr>
                <w:rFonts w:ascii="宋体" w:cs="Times New Roman"/>
                <w:kern w:val="0"/>
                <w:sz w:val="24"/>
                <w:szCs w:val="24"/>
              </w:rPr>
            </w:pPr>
            <w:r>
              <w:rPr>
                <w:rFonts w:ascii="宋体" w:hAnsi="宋体" w:cs="宋体"/>
                <w:kern w:val="0"/>
                <w:sz w:val="24"/>
                <w:szCs w:val="24"/>
              </w:rPr>
              <w:t>4</w:t>
            </w:r>
            <w:r>
              <w:rPr>
                <w:rFonts w:hint="eastAsia" w:ascii="宋体" w:hAnsi="宋体" w:cs="宋体"/>
                <w:kern w:val="0"/>
                <w:sz w:val="24"/>
                <w:szCs w:val="24"/>
              </w:rPr>
              <w:t>）未提供相关方案不得分。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631" w:type="dxa"/>
            <w:vMerge w:val="continue"/>
            <w:tcBorders>
              <w:top w:val="single" w:color="auto" w:sz="6" w:space="0"/>
              <w:left w:val="double" w:color="auto" w:sz="4" w:space="0"/>
              <w:bottom w:val="single" w:color="auto" w:sz="6" w:space="0"/>
              <w:right w:val="single" w:color="auto" w:sz="6" w:space="0"/>
            </w:tcBorders>
            <w:noWrap w:val="0"/>
            <w:vAlign w:val="center"/>
          </w:tcPr>
          <w:p>
            <w:pPr>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1718" w:type="dxa"/>
            <w:tcBorders>
              <w:top w:val="single" w:color="auto" w:sz="6" w:space="0"/>
              <w:left w:val="single" w:color="auto" w:sz="6" w:space="0"/>
              <w:bottom w:val="single" w:color="auto" w:sz="6" w:space="0"/>
              <w:right w:val="single" w:color="auto" w:sz="6" w:space="0"/>
            </w:tcBorders>
            <w:noWrap w:val="0"/>
            <w:vAlign w:val="center"/>
          </w:tcPr>
          <w:p>
            <w:pPr>
              <w:widowControl/>
              <w:spacing w:line="420" w:lineRule="exact"/>
              <w:jc w:val="center"/>
              <w:rPr>
                <w:rFonts w:ascii="宋体" w:cs="Times New Roman"/>
                <w:sz w:val="24"/>
                <w:szCs w:val="24"/>
              </w:rPr>
            </w:pPr>
            <w:r>
              <w:rPr>
                <w:rFonts w:hint="eastAsia" w:ascii="宋体" w:hAnsi="宋体" w:cs="宋体"/>
                <w:sz w:val="24"/>
                <w:szCs w:val="24"/>
              </w:rPr>
              <w:t>安全防护措施方案</w:t>
            </w:r>
          </w:p>
          <w:p>
            <w:pPr>
              <w:widowControl/>
              <w:spacing w:line="420" w:lineRule="exact"/>
              <w:jc w:val="center"/>
              <w:rPr>
                <w:rFonts w:ascii="宋体" w:cs="Times New Roman"/>
                <w:kern w:val="0"/>
                <w:sz w:val="24"/>
                <w:szCs w:val="24"/>
              </w:rPr>
            </w:pPr>
            <w:r>
              <w:rPr>
                <w:rFonts w:hint="eastAsia" w:ascii="宋体" w:hAnsi="宋体" w:cs="宋体"/>
                <w:kern w:val="0"/>
                <w:sz w:val="24"/>
                <w:szCs w:val="24"/>
              </w:rPr>
              <w:t>（</w:t>
            </w:r>
            <w:r>
              <w:rPr>
                <w:rFonts w:ascii="宋体" w:hAnsi="宋体" w:cs="宋体"/>
                <w:kern w:val="0"/>
                <w:sz w:val="24"/>
                <w:szCs w:val="24"/>
              </w:rPr>
              <w:t>6</w:t>
            </w:r>
            <w:r>
              <w:rPr>
                <w:rFonts w:hint="eastAsia" w:ascii="宋体" w:hAnsi="宋体" w:cs="宋体"/>
                <w:kern w:val="0"/>
                <w:sz w:val="24"/>
                <w:szCs w:val="24"/>
              </w:rPr>
              <w:t>分）</w:t>
            </w:r>
          </w:p>
        </w:tc>
        <w:tc>
          <w:tcPr>
            <w:tcW w:w="6636" w:type="dxa"/>
            <w:tcBorders>
              <w:top w:val="single" w:color="auto" w:sz="6" w:space="0"/>
              <w:left w:val="single" w:color="auto" w:sz="6" w:space="0"/>
              <w:bottom w:val="single" w:color="auto" w:sz="6" w:space="0"/>
              <w:right w:val="double" w:color="auto" w:sz="4" w:space="0"/>
            </w:tcBorders>
            <w:noWrap w:val="0"/>
            <w:vAlign w:val="top"/>
          </w:tcPr>
          <w:p>
            <w:pPr>
              <w:spacing w:line="420" w:lineRule="exact"/>
              <w:rPr>
                <w:rFonts w:ascii="宋体" w:cs="Times New Roman"/>
                <w:kern w:val="0"/>
                <w:sz w:val="24"/>
                <w:szCs w:val="24"/>
              </w:rPr>
            </w:pPr>
            <w:r>
              <w:rPr>
                <w:rFonts w:hint="eastAsia" w:ascii="宋体" w:hAnsi="宋体" w:cs="宋体"/>
                <w:kern w:val="0"/>
                <w:sz w:val="24"/>
                <w:szCs w:val="24"/>
              </w:rPr>
              <w:t>根据供应商针对本项目</w:t>
            </w:r>
            <w:r>
              <w:rPr>
                <w:rFonts w:hint="eastAsia" w:ascii="宋体" w:hAnsi="宋体" w:cs="宋体"/>
                <w:sz w:val="24"/>
                <w:szCs w:val="24"/>
              </w:rPr>
              <w:t>提供的人员安全、作业安全、设备运行安全及安全操作规程内容进行评价</w:t>
            </w:r>
            <w:r>
              <w:rPr>
                <w:rFonts w:hint="eastAsia" w:ascii="宋体" w:hAnsi="宋体" w:cs="宋体"/>
                <w:kern w:val="0"/>
                <w:sz w:val="24"/>
                <w:szCs w:val="24"/>
              </w:rPr>
              <w:t>：</w:t>
            </w:r>
          </w:p>
          <w:p>
            <w:pPr>
              <w:spacing w:line="420" w:lineRule="exact"/>
              <w:rPr>
                <w:rFonts w:ascii="宋体" w:cs="Times New Roman"/>
                <w:kern w:val="0"/>
                <w:sz w:val="24"/>
                <w:szCs w:val="24"/>
              </w:rPr>
            </w:pPr>
            <w:r>
              <w:rPr>
                <w:rFonts w:ascii="宋体" w:hAnsi="宋体" w:cs="宋体"/>
                <w:kern w:val="0"/>
                <w:sz w:val="24"/>
                <w:szCs w:val="24"/>
              </w:rPr>
              <w:t>1</w:t>
            </w:r>
            <w:r>
              <w:rPr>
                <w:rFonts w:hint="eastAsia" w:ascii="宋体" w:hAnsi="宋体" w:cs="宋体"/>
                <w:kern w:val="0"/>
                <w:sz w:val="24"/>
                <w:szCs w:val="24"/>
              </w:rPr>
              <w:t>）提供方案内容均进行详细阐述且满足采购需求，得</w:t>
            </w:r>
            <w:r>
              <w:rPr>
                <w:rFonts w:ascii="宋体" w:hAnsi="宋体" w:cs="宋体"/>
                <w:kern w:val="0"/>
                <w:sz w:val="24"/>
                <w:szCs w:val="24"/>
              </w:rPr>
              <w:t>6</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2</w:t>
            </w:r>
            <w:r>
              <w:rPr>
                <w:rFonts w:hint="eastAsia" w:ascii="宋体" w:hAnsi="宋体" w:cs="宋体"/>
                <w:kern w:val="0"/>
                <w:sz w:val="24"/>
                <w:szCs w:val="24"/>
              </w:rPr>
              <w:t>）提供相关方案但未贴合项目实际情况进行论述，或内容中未包括具体实施细节及措施，得</w:t>
            </w:r>
            <w:r>
              <w:rPr>
                <w:rFonts w:ascii="宋体" w:hAnsi="宋体" w:cs="宋体"/>
                <w:kern w:val="0"/>
                <w:sz w:val="24"/>
                <w:szCs w:val="24"/>
              </w:rPr>
              <w:t>3</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3</w:t>
            </w:r>
            <w:r>
              <w:rPr>
                <w:rFonts w:hint="eastAsia" w:ascii="宋体" w:hAnsi="宋体" w:cs="宋体"/>
                <w:kern w:val="0"/>
                <w:sz w:val="24"/>
                <w:szCs w:val="24"/>
              </w:rPr>
              <w:t>）方案内容不符合项目实际情况且未提供具体实施细节及措施，得</w:t>
            </w:r>
            <w:r>
              <w:rPr>
                <w:rFonts w:ascii="宋体" w:hAnsi="宋体" w:cs="宋体"/>
                <w:kern w:val="0"/>
                <w:sz w:val="24"/>
                <w:szCs w:val="24"/>
              </w:rPr>
              <w:t>1</w:t>
            </w:r>
            <w:r>
              <w:rPr>
                <w:rFonts w:hint="eastAsia" w:ascii="宋体" w:hAnsi="宋体" w:cs="宋体"/>
                <w:kern w:val="0"/>
                <w:sz w:val="24"/>
                <w:szCs w:val="24"/>
              </w:rPr>
              <w:t>分；</w:t>
            </w:r>
          </w:p>
          <w:p>
            <w:pPr>
              <w:widowControl/>
              <w:spacing w:line="420" w:lineRule="exact"/>
              <w:rPr>
                <w:rFonts w:ascii="宋体" w:cs="Times New Roman"/>
                <w:kern w:val="0"/>
                <w:sz w:val="24"/>
                <w:szCs w:val="24"/>
              </w:rPr>
            </w:pPr>
            <w:r>
              <w:rPr>
                <w:rFonts w:ascii="宋体" w:hAnsi="宋体" w:cs="宋体"/>
                <w:kern w:val="0"/>
                <w:sz w:val="24"/>
                <w:szCs w:val="24"/>
              </w:rPr>
              <w:t>4</w:t>
            </w:r>
            <w:r>
              <w:rPr>
                <w:rFonts w:hint="eastAsia" w:ascii="宋体" w:hAnsi="宋体" w:cs="宋体"/>
                <w:kern w:val="0"/>
                <w:sz w:val="24"/>
                <w:szCs w:val="24"/>
              </w:rPr>
              <w:t>）未提供相关方案不得分。</w:t>
            </w:r>
          </w:p>
        </w:tc>
      </w:tr>
      <w:tr>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55" w:hRule="atLeast"/>
          <w:jc w:val="center"/>
        </w:trPr>
        <w:tc>
          <w:tcPr>
            <w:tcW w:w="631" w:type="dxa"/>
            <w:vMerge w:val="continue"/>
            <w:tcBorders>
              <w:top w:val="single" w:color="auto" w:sz="6" w:space="0"/>
              <w:left w:val="double" w:color="auto" w:sz="4" w:space="0"/>
              <w:bottom w:val="double" w:color="auto" w:sz="4" w:space="0"/>
              <w:right w:val="single" w:color="auto" w:sz="6" w:space="0"/>
            </w:tcBorders>
            <w:noWrap w:val="0"/>
            <w:vAlign w:val="center"/>
          </w:tcPr>
          <w:p>
            <w:pPr>
              <w:spacing w:line="420" w:lineRule="exact"/>
              <w:jc w:val="center"/>
              <w:rPr>
                <w:rFonts w:ascii="宋体" w:cs="Times New Roman"/>
                <w:kern w:val="0"/>
                <w:sz w:val="24"/>
                <w:szCs w:val="24"/>
              </w:rPr>
            </w:pPr>
          </w:p>
        </w:tc>
        <w:tc>
          <w:tcPr>
            <w:tcW w:w="720" w:type="dxa"/>
            <w:vMerge w:val="continue"/>
            <w:tcBorders>
              <w:top w:val="single" w:color="auto" w:sz="6" w:space="0"/>
              <w:left w:val="single" w:color="auto" w:sz="6" w:space="0"/>
              <w:bottom w:val="double" w:color="auto" w:sz="4" w:space="0"/>
              <w:right w:val="single" w:color="auto" w:sz="6" w:space="0"/>
            </w:tcBorders>
            <w:noWrap w:val="0"/>
            <w:vAlign w:val="center"/>
          </w:tcPr>
          <w:p>
            <w:pPr>
              <w:widowControl/>
              <w:spacing w:line="420" w:lineRule="exact"/>
              <w:jc w:val="center"/>
              <w:rPr>
                <w:rFonts w:ascii="宋体" w:cs="Times New Roman"/>
                <w:kern w:val="0"/>
                <w:sz w:val="24"/>
                <w:szCs w:val="24"/>
              </w:rPr>
            </w:pPr>
          </w:p>
        </w:tc>
        <w:tc>
          <w:tcPr>
            <w:tcW w:w="1718" w:type="dxa"/>
            <w:tcBorders>
              <w:top w:val="single" w:color="auto" w:sz="6" w:space="0"/>
              <w:left w:val="single" w:color="auto" w:sz="6" w:space="0"/>
              <w:bottom w:val="double" w:color="auto" w:sz="4" w:space="0"/>
              <w:right w:val="single" w:color="auto" w:sz="6" w:space="0"/>
            </w:tcBorders>
            <w:noWrap w:val="0"/>
            <w:vAlign w:val="center"/>
          </w:tcPr>
          <w:p>
            <w:pPr>
              <w:widowControl/>
              <w:spacing w:line="420" w:lineRule="exact"/>
              <w:jc w:val="center"/>
              <w:rPr>
                <w:rFonts w:ascii="宋体" w:cs="Times New Roman"/>
                <w:kern w:val="0"/>
                <w:sz w:val="24"/>
                <w:szCs w:val="24"/>
              </w:rPr>
            </w:pPr>
            <w:r>
              <w:rPr>
                <w:rFonts w:hint="eastAsia" w:ascii="宋体" w:hAnsi="宋体" w:cs="宋体"/>
                <w:sz w:val="24"/>
                <w:szCs w:val="24"/>
              </w:rPr>
              <w:t>应急处理方案</w:t>
            </w:r>
            <w:r>
              <w:rPr>
                <w:rFonts w:hint="eastAsia" w:ascii="宋体" w:hAnsi="宋体" w:cs="宋体"/>
                <w:kern w:val="0"/>
                <w:sz w:val="24"/>
                <w:szCs w:val="24"/>
              </w:rPr>
              <w:t>（</w:t>
            </w:r>
            <w:r>
              <w:rPr>
                <w:rFonts w:ascii="宋体" w:hAnsi="宋体" w:cs="宋体"/>
                <w:kern w:val="0"/>
                <w:sz w:val="24"/>
                <w:szCs w:val="24"/>
              </w:rPr>
              <w:t>6</w:t>
            </w:r>
            <w:r>
              <w:rPr>
                <w:rFonts w:hint="eastAsia" w:ascii="宋体" w:hAnsi="宋体" w:cs="宋体"/>
                <w:kern w:val="0"/>
                <w:sz w:val="24"/>
                <w:szCs w:val="24"/>
              </w:rPr>
              <w:t>分）</w:t>
            </w:r>
          </w:p>
        </w:tc>
        <w:tc>
          <w:tcPr>
            <w:tcW w:w="6636" w:type="dxa"/>
            <w:tcBorders>
              <w:top w:val="single" w:color="auto" w:sz="6" w:space="0"/>
              <w:left w:val="single" w:color="auto" w:sz="6" w:space="0"/>
              <w:bottom w:val="double" w:color="auto" w:sz="4" w:space="0"/>
              <w:right w:val="double" w:color="auto" w:sz="4" w:space="0"/>
            </w:tcBorders>
            <w:noWrap w:val="0"/>
            <w:vAlign w:val="top"/>
          </w:tcPr>
          <w:p>
            <w:pPr>
              <w:spacing w:line="420" w:lineRule="exact"/>
              <w:rPr>
                <w:rFonts w:ascii="宋体" w:cs="Times New Roman"/>
                <w:kern w:val="0"/>
                <w:sz w:val="24"/>
                <w:szCs w:val="24"/>
              </w:rPr>
            </w:pPr>
            <w:r>
              <w:rPr>
                <w:rFonts w:hint="eastAsia" w:ascii="宋体" w:hAnsi="宋体" w:cs="宋体"/>
                <w:kern w:val="0"/>
                <w:sz w:val="24"/>
                <w:szCs w:val="24"/>
              </w:rPr>
              <w:t>针对供应商就本项目提供的</w:t>
            </w:r>
            <w:r>
              <w:rPr>
                <w:rFonts w:hint="eastAsia" w:ascii="宋体" w:hAnsi="宋体" w:cs="宋体"/>
                <w:sz w:val="24"/>
                <w:szCs w:val="24"/>
              </w:rPr>
              <w:t>对不可预见因素的预防及应急处理方案的全面性、可行性</w:t>
            </w:r>
            <w:r>
              <w:rPr>
                <w:rFonts w:hint="eastAsia" w:ascii="宋体" w:hAnsi="宋体" w:cs="宋体"/>
                <w:kern w:val="0"/>
                <w:sz w:val="24"/>
                <w:szCs w:val="24"/>
              </w:rPr>
              <w:t>进行评价：</w:t>
            </w:r>
          </w:p>
          <w:p>
            <w:pPr>
              <w:spacing w:line="420" w:lineRule="exact"/>
              <w:rPr>
                <w:rFonts w:ascii="宋体" w:cs="Times New Roman"/>
                <w:kern w:val="0"/>
                <w:sz w:val="24"/>
                <w:szCs w:val="24"/>
              </w:rPr>
            </w:pPr>
            <w:r>
              <w:rPr>
                <w:rFonts w:ascii="宋体" w:hAnsi="宋体" w:cs="宋体"/>
                <w:kern w:val="0"/>
                <w:sz w:val="24"/>
                <w:szCs w:val="24"/>
              </w:rPr>
              <w:t>1</w:t>
            </w:r>
            <w:r>
              <w:rPr>
                <w:rFonts w:hint="eastAsia" w:ascii="宋体" w:hAnsi="宋体" w:cs="宋体"/>
                <w:kern w:val="0"/>
                <w:sz w:val="24"/>
                <w:szCs w:val="24"/>
              </w:rPr>
              <w:t>）提供方案内容均进行详细阐述且满足采购需求，得</w:t>
            </w:r>
            <w:r>
              <w:rPr>
                <w:rFonts w:ascii="宋体" w:hAnsi="宋体" w:cs="宋体"/>
                <w:kern w:val="0"/>
                <w:sz w:val="24"/>
                <w:szCs w:val="24"/>
              </w:rPr>
              <w:t>6</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2</w:t>
            </w:r>
            <w:r>
              <w:rPr>
                <w:rFonts w:hint="eastAsia" w:ascii="宋体" w:hAnsi="宋体" w:cs="宋体"/>
                <w:kern w:val="0"/>
                <w:sz w:val="24"/>
                <w:szCs w:val="24"/>
              </w:rPr>
              <w:t>）提供相关方案但未贴合项目实际情况进行论述，或内容中未包括具体实施细节及措施，得</w:t>
            </w:r>
            <w:r>
              <w:rPr>
                <w:rFonts w:ascii="宋体" w:hAnsi="宋体" w:cs="宋体"/>
                <w:kern w:val="0"/>
                <w:sz w:val="24"/>
                <w:szCs w:val="24"/>
              </w:rPr>
              <w:t>3</w:t>
            </w:r>
            <w:r>
              <w:rPr>
                <w:rFonts w:hint="eastAsia" w:ascii="宋体" w:hAnsi="宋体" w:cs="宋体"/>
                <w:kern w:val="0"/>
                <w:sz w:val="24"/>
                <w:szCs w:val="24"/>
              </w:rPr>
              <w:t>分；</w:t>
            </w:r>
          </w:p>
          <w:p>
            <w:pPr>
              <w:spacing w:line="420" w:lineRule="exact"/>
              <w:rPr>
                <w:rFonts w:ascii="宋体" w:cs="Times New Roman"/>
                <w:kern w:val="0"/>
                <w:sz w:val="24"/>
                <w:szCs w:val="24"/>
              </w:rPr>
            </w:pPr>
            <w:r>
              <w:rPr>
                <w:rFonts w:ascii="宋体" w:hAnsi="宋体" w:cs="宋体"/>
                <w:kern w:val="0"/>
                <w:sz w:val="24"/>
                <w:szCs w:val="24"/>
              </w:rPr>
              <w:t>3</w:t>
            </w:r>
            <w:r>
              <w:rPr>
                <w:rFonts w:hint="eastAsia" w:ascii="宋体" w:hAnsi="宋体" w:cs="宋体"/>
                <w:kern w:val="0"/>
                <w:sz w:val="24"/>
                <w:szCs w:val="24"/>
              </w:rPr>
              <w:t>）方案内容不符合项目实际情况且未提供具体实施细节及措施，得</w:t>
            </w:r>
            <w:r>
              <w:rPr>
                <w:rFonts w:ascii="宋体" w:hAnsi="宋体" w:cs="宋体"/>
                <w:kern w:val="0"/>
                <w:sz w:val="24"/>
                <w:szCs w:val="24"/>
              </w:rPr>
              <w:t>1</w:t>
            </w:r>
            <w:r>
              <w:rPr>
                <w:rFonts w:hint="eastAsia" w:ascii="宋体" w:hAnsi="宋体" w:cs="宋体"/>
                <w:kern w:val="0"/>
                <w:sz w:val="24"/>
                <w:szCs w:val="24"/>
              </w:rPr>
              <w:t>分；</w:t>
            </w:r>
          </w:p>
          <w:p>
            <w:pPr>
              <w:widowControl/>
              <w:spacing w:line="420" w:lineRule="exact"/>
              <w:rPr>
                <w:rFonts w:ascii="宋体" w:cs="Times New Roman"/>
                <w:kern w:val="0"/>
                <w:sz w:val="24"/>
                <w:szCs w:val="24"/>
                <w:highlight w:val="yellow"/>
              </w:rPr>
            </w:pPr>
            <w:r>
              <w:rPr>
                <w:rFonts w:ascii="宋体" w:hAnsi="宋体" w:cs="宋体"/>
                <w:kern w:val="0"/>
                <w:sz w:val="24"/>
                <w:szCs w:val="24"/>
              </w:rPr>
              <w:t>4</w:t>
            </w:r>
            <w:r>
              <w:rPr>
                <w:rFonts w:hint="eastAsia" w:ascii="宋体" w:hAnsi="宋体" w:cs="宋体"/>
                <w:kern w:val="0"/>
                <w:sz w:val="24"/>
                <w:szCs w:val="24"/>
              </w:rPr>
              <w:t>）未提供相关方案不得分。</w:t>
            </w:r>
          </w:p>
        </w:tc>
      </w:tr>
    </w:tbl>
    <w:p>
      <w:pPr>
        <w:rPr>
          <w:rFonts w:cs="Times New Roman"/>
        </w:rPr>
      </w:pPr>
    </w:p>
    <w:p/>
    <w:sectPr>
      <w:footerReference r:id="rId8"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modern"/>
    <w:pitch w:val="default"/>
    <w:sig w:usb0="E0002EFF" w:usb1="C000785B"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libri Light">
    <w:panose1 w:val="020F0302020204030204"/>
    <w:charset w:val="00"/>
    <w:family w:val="swiss"/>
    <w:pitch w:val="default"/>
    <w:sig w:usb0="E4002EFF" w:usb1="C000247B" w:usb2="00000009" w:usb3="00000000" w:csb0="200001FF" w:csb1="00000000"/>
  </w:font>
  <w:font w:name="经典粗黑简">
    <w:altName w:val="宋体"/>
    <w:panose1 w:val="00000000000000000000"/>
    <w:charset w:val="86"/>
    <w:family w:val="swiss"/>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仿宋_GB2312">
    <w:altName w:val="仿宋"/>
    <w:panose1 w:val="02010609030101010101"/>
    <w:charset w:val="86"/>
    <w:family w:val="modern"/>
    <w:pitch w:val="default"/>
    <w:sig w:usb0="00000000" w:usb1="00000000" w:usb2="0000001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p>
  <w:p>
    <w:pPr>
      <w:pStyle w:val="1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29"/>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pPr>
                          <w:r>
                            <w:fldChar w:fldCharType="begin"/>
                          </w:r>
                          <w:r>
                            <w:instrText xml:space="preserve"> PAGE  \* MERGEFORMAT </w:instrText>
                          </w:r>
                          <w:r>
                            <w:fldChar w:fldCharType="separate"/>
                          </w:r>
                          <w:r>
                            <w:t>2</w:t>
                          </w:r>
                          <w:r>
                            <w:fldChar w:fldCharType="end"/>
                          </w:r>
                        </w:p>
                      </w:txbxContent>
                    </wps:txbx>
                    <wps:bodyPr wrap="none" lIns="0" tIns="0" rIns="0" bIns="0" upright="0">
                      <a:spAutoFit/>
                    </wps:bodyPr>
                  </wps:wsp>
                </a:graphicData>
              </a:graphic>
            </wp:anchor>
          </w:drawing>
        </mc:Choice>
        <mc:Fallback>
          <w:pict>
            <v:shape id="文本框 1029"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2</w:t>
                    </w:r>
                    <w:r>
                      <w:fldChar w:fldCharType="end"/>
                    </w:r>
                  </w:p>
                </w:txbxContent>
              </v:textbox>
            </v:shape>
          </w:pict>
        </mc:Fallback>
      </mc:AlternateContent>
    </w:r>
  </w:p>
  <w:p>
    <w:pPr>
      <w:pStyle w:val="1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1030"/>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pPr>
                            <w:pStyle w:val="10"/>
                          </w:pPr>
                          <w:r>
                            <w:fldChar w:fldCharType="begin"/>
                          </w:r>
                          <w:r>
                            <w:instrText xml:space="preserve"> PAGE  \* MERGEFORMAT </w:instrText>
                          </w:r>
                          <w:r>
                            <w:fldChar w:fldCharType="separate"/>
                          </w:r>
                          <w:r>
                            <w:t>1</w:t>
                          </w:r>
                          <w:r>
                            <w:fldChar w:fldCharType="end"/>
                          </w:r>
                        </w:p>
                      </w:txbxContent>
                    </wps:txbx>
                    <wps:bodyPr wrap="none" lIns="0" tIns="0" rIns="0" bIns="0" upright="0">
                      <a:spAutoFit/>
                    </wps:bodyPr>
                  </wps:wsp>
                </a:graphicData>
              </a:graphic>
            </wp:anchor>
          </w:drawing>
        </mc:Choice>
        <mc:Fallback>
          <w:pict>
            <v:shape id="文本框 1030"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0"/>
      <w:jc w:val="center"/>
    </w:pPr>
    <w: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72085" cy="131445"/>
              <wp:effectExtent l="0" t="0" r="0" b="0"/>
              <wp:wrapNone/>
              <wp:docPr id="5" name="文本框 5"/>
              <wp:cNvGraphicFramePr/>
              <a:graphic xmlns:a="http://schemas.openxmlformats.org/drawingml/2006/main">
                <a:graphicData uri="http://schemas.microsoft.com/office/word/2010/wordprocessingShape">
                  <wps:wsp>
                    <wps:cNvSpPr txBox="1"/>
                    <wps:spPr>
                      <a:xfrm>
                        <a:off x="0" y="0"/>
                        <a:ext cx="172085" cy="131445"/>
                      </a:xfrm>
                      <a:prstGeom prst="rect">
                        <a:avLst/>
                      </a:prstGeom>
                      <a:noFill/>
                      <a:ln>
                        <a:noFill/>
                      </a:ln>
                    </wps:spPr>
                    <wps:txbx>
                      <w:txbxContent>
                        <w:p>
                          <w:pPr>
                            <w:pStyle w:val="10"/>
                          </w:pPr>
                          <w:r>
                            <w:fldChar w:fldCharType="begin"/>
                          </w:r>
                          <w:r>
                            <w:instrText xml:space="preserve"> PAGE  \* MERGEFORMAT </w:instrText>
                          </w:r>
                          <w:r>
                            <w:fldChar w:fldCharType="separate"/>
                          </w:r>
                          <w:r>
                            <w:t>140</w:t>
                          </w:r>
                          <w:r>
                            <w:fldChar w:fldCharType="end"/>
                          </w:r>
                        </w:p>
                      </w:txbxContent>
                    </wps:txbx>
                    <wps:bodyPr wrap="none" lIns="0" tIns="0" rIns="0" bIns="0" upright="1">
                      <a:spAutoFit/>
                    </wps:bodyPr>
                  </wps:wsp>
                </a:graphicData>
              </a:graphic>
            </wp:anchor>
          </w:drawing>
        </mc:Choice>
        <mc:Fallback>
          <w:pict>
            <v:shape id="_x0000_s1026" o:spid="_x0000_s1026" o:spt="202" type="#_x0000_t202" style="position:absolute;left:0pt;margin-top:0pt;height:10.35pt;width:13.55pt;mso-position-horizontal:center;mso-position-horizontal-relative:margin;mso-wrap-style:none;z-index:251660288;mso-width-relative:page;mso-height-relative:page;" filled="f" stroked="f" coordsize="21600,21600" o:gfxdata="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">
              <v:fill on="f" focussize="0,0"/>
              <v:stroke on="f"/>
              <v:imagedata o:title=""/>
              <o:lock v:ext="edit" aspectratio="f"/>
              <v:textbox inset="0mm,0mm,0mm,0mm" style="mso-fit-shape-to-text:t;">
                <w:txbxContent>
                  <w:p>
                    <w:pPr>
                      <w:pStyle w:val="10"/>
                    </w:pPr>
                    <w:r>
                      <w:fldChar w:fldCharType="begin"/>
                    </w:r>
                    <w:r>
                      <w:instrText xml:space="preserve"> PAGE  \* MERGEFORMAT </w:instrText>
                    </w:r>
                    <w:r>
                      <w:fldChar w:fldCharType="separate"/>
                    </w:r>
                    <w:r>
                      <w:t>140</w:t>
                    </w:r>
                    <w:r>
                      <w:fldChar w:fldCharType="end"/>
                    </w:r>
                  </w:p>
                </w:txbxContent>
              </v:textbox>
            </v:shape>
          </w:pict>
        </mc:Fallback>
      </mc:AlternateContent>
    </w:r>
  </w:p>
  <w:p>
    <w:pPr>
      <w:pStyle w:val="1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rPr>
        <w:rFonts w:cs="Times New Roman"/>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Bdr>
        <w:bottom w:val="none" w:color="auto" w:sz="0" w:space="0"/>
      </w:pBdr>
      <w:tabs>
        <w:tab w:val="left" w:pos="5495"/>
      </w:tabs>
      <w:jc w:val="left"/>
      <w:rPr>
        <w:rFonts w:cs="Times New Roman"/>
      </w:rPr>
    </w:pPr>
    <w:r>
      <w:rPr>
        <w:rFonts w:cs="Times New Roman"/>
      </w:rPr>
      <w:tab/>
    </w:r>
    <w:r>
      <w:rPr>
        <w:rFonts w:cs="Times New Roman"/>
      </w:rP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96E53A1"/>
    <w:multiLevelType w:val="singleLevel"/>
    <w:tmpl w:val="996E53A1"/>
    <w:lvl w:ilvl="0" w:tentative="0">
      <w:start w:val="2"/>
      <w:numFmt w:val="chineseCounting"/>
      <w:suff w:val="nothing"/>
      <w:lvlText w:val="%1、"/>
      <w:lvlJc w:val="left"/>
      <w:rPr>
        <w:rFonts w:hint="eastAsia" w:cs="Times New Roman"/>
      </w:rPr>
    </w:lvl>
  </w:abstractNum>
  <w:abstractNum w:abstractNumId="1">
    <w:nsid w:val="E927D669"/>
    <w:multiLevelType w:val="singleLevel"/>
    <w:tmpl w:val="E927D669"/>
    <w:lvl w:ilvl="0" w:tentative="0">
      <w:start w:val="1"/>
      <w:numFmt w:val="decimal"/>
      <w:suff w:val="space"/>
      <w:lvlText w:val="(%1)"/>
      <w:lvlJc w:val="left"/>
      <w:rPr>
        <w:rFonts w:cs="Times New Roman"/>
      </w:rPr>
    </w:lvl>
  </w:abstractNum>
  <w:abstractNum w:abstractNumId="2">
    <w:nsid w:val="F0FB1B88"/>
    <w:multiLevelType w:val="singleLevel"/>
    <w:tmpl w:val="F0FB1B88"/>
    <w:lvl w:ilvl="0" w:tentative="0">
      <w:start w:val="1"/>
      <w:numFmt w:val="decimal"/>
      <w:suff w:val="space"/>
      <w:lvlText w:val="%1."/>
      <w:lvlJc w:val="left"/>
      <w:rPr>
        <w:rFonts w:cs="Times New Roman"/>
      </w:rPr>
    </w:lvl>
  </w:abstractNum>
  <w:abstractNum w:abstractNumId="3">
    <w:nsid w:val="00000007"/>
    <w:multiLevelType w:val="singleLevel"/>
    <w:tmpl w:val="00000007"/>
    <w:lvl w:ilvl="0" w:tentative="0">
      <w:start w:val="2"/>
      <w:numFmt w:val="decimal"/>
      <w:suff w:val="nothing"/>
      <w:lvlText w:val="%1）"/>
      <w:lvlJc w:val="left"/>
      <w:rPr>
        <w:rFonts w:cs="Times New Roman"/>
      </w:rPr>
    </w:lvl>
  </w:abstractNum>
  <w:abstractNum w:abstractNumId="4">
    <w:nsid w:val="0008665A"/>
    <w:multiLevelType w:val="multilevel"/>
    <w:tmpl w:val="0008665A"/>
    <w:lvl w:ilvl="0" w:tentative="0">
      <w:start w:val="1"/>
      <w:numFmt w:val="japaneseCounting"/>
      <w:lvlText w:val="%1、"/>
      <w:lvlJc w:val="left"/>
      <w:pPr>
        <w:tabs>
          <w:tab w:val="left" w:pos="720"/>
        </w:tabs>
        <w:ind w:left="720" w:hanging="720"/>
      </w:pPr>
      <w:rPr>
        <w:rFonts w:hint="default"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5">
    <w:nsid w:val="0AB2115A"/>
    <w:multiLevelType w:val="multilevel"/>
    <w:tmpl w:val="0AB2115A"/>
    <w:lvl w:ilvl="0" w:tentative="0">
      <w:start w:val="1"/>
      <w:numFmt w:val="decimal"/>
      <w:lvlText w:val="%1."/>
      <w:lvlJc w:val="left"/>
      <w:pPr>
        <w:tabs>
          <w:tab w:val="left" w:pos="794"/>
        </w:tabs>
        <w:ind w:left="794" w:hanging="681"/>
      </w:pPr>
      <w:rPr>
        <w:rFonts w:hint="eastAsia" w:cs="Times New Roman"/>
        <w:color w:val="000000"/>
      </w:rPr>
    </w:lvl>
    <w:lvl w:ilvl="1" w:tentative="0">
      <w:start w:val="2"/>
      <w:numFmt w:val="japaneseCounting"/>
      <w:lvlText w:val="第%2章"/>
      <w:lvlJc w:val="left"/>
      <w:pPr>
        <w:tabs>
          <w:tab w:val="left" w:pos="1500"/>
        </w:tabs>
        <w:ind w:left="1500" w:hanging="1080"/>
      </w:pPr>
      <w:rPr>
        <w:rFonts w:hint="default" w:cs="Times New Roman"/>
        <w:sz w:val="36"/>
        <w:szCs w:val="36"/>
      </w:rPr>
    </w:lvl>
    <w:lvl w:ilvl="2" w:tentative="0">
      <w:start w:val="1"/>
      <w:numFmt w:val="decimal"/>
      <w:lvlText w:val="（%3）"/>
      <w:lvlJc w:val="left"/>
      <w:pPr>
        <w:tabs>
          <w:tab w:val="left" w:pos="840"/>
        </w:tabs>
        <w:ind w:left="840" w:hanging="420"/>
      </w:pPr>
      <w:rPr>
        <w:rFonts w:hint="eastAsia" w:cs="Times New Roman"/>
      </w:rPr>
    </w:lvl>
    <w:lvl w:ilvl="3" w:tentative="0">
      <w:start w:val="1"/>
      <w:numFmt w:val="decimal"/>
      <w:lvlText w:val="7.%4."/>
      <w:lvlJc w:val="left"/>
      <w:pPr>
        <w:tabs>
          <w:tab w:val="left" w:pos="1644"/>
        </w:tabs>
        <w:ind w:left="1644" w:hanging="850"/>
      </w:pPr>
      <w:rPr>
        <w:rFonts w:hint="eastAsia"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6">
    <w:nsid w:val="15812ECF"/>
    <w:multiLevelType w:val="multilevel"/>
    <w:tmpl w:val="15812ECF"/>
    <w:lvl w:ilvl="0" w:tentative="0">
      <w:start w:val="1"/>
      <w:numFmt w:val="decimal"/>
      <w:lvlText w:val="%1."/>
      <w:lvlJc w:val="left"/>
      <w:pPr>
        <w:tabs>
          <w:tab w:val="left" w:pos="420"/>
        </w:tabs>
        <w:ind w:left="420" w:hanging="420"/>
      </w:pPr>
      <w:rPr>
        <w:rFonts w:cs="Times New Roman"/>
      </w:rPr>
    </w:lvl>
    <w:lvl w:ilvl="1" w:tentative="0">
      <w:start w:val="1"/>
      <w:numFmt w:val="decimal"/>
      <w:lvlText w:val="（%2）"/>
      <w:lvlJc w:val="left"/>
      <w:pPr>
        <w:tabs>
          <w:tab w:val="left" w:pos="840"/>
        </w:tabs>
        <w:ind w:left="840" w:hanging="420"/>
      </w:pPr>
      <w:rPr>
        <w:rFonts w:hint="eastAsia"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7">
    <w:nsid w:val="1BFC38A0"/>
    <w:multiLevelType w:val="multilevel"/>
    <w:tmpl w:val="1BFC38A0"/>
    <w:lvl w:ilvl="0" w:tentative="0">
      <w:start w:val="1"/>
      <w:numFmt w:val="decimal"/>
      <w:lvlText w:val="%1."/>
      <w:lvlJc w:val="left"/>
      <w:pPr>
        <w:tabs>
          <w:tab w:val="left" w:pos="420"/>
        </w:tabs>
        <w:ind w:left="420" w:hanging="420"/>
      </w:pPr>
      <w:rPr>
        <w:rFonts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8">
    <w:nsid w:val="28B67608"/>
    <w:multiLevelType w:val="multilevel"/>
    <w:tmpl w:val="28B67608"/>
    <w:lvl w:ilvl="0" w:tentative="0">
      <w:start w:val="6"/>
      <w:numFmt w:val="decimal"/>
      <w:lvlText w:val="%1."/>
      <w:lvlJc w:val="left"/>
      <w:pPr>
        <w:tabs>
          <w:tab w:val="left" w:pos="794"/>
        </w:tabs>
        <w:ind w:left="794" w:hanging="681"/>
      </w:pPr>
      <w:rPr>
        <w:rFonts w:hint="eastAsia" w:cs="Times New Roman"/>
      </w:rPr>
    </w:lvl>
    <w:lvl w:ilvl="1" w:tentative="0">
      <w:start w:val="2"/>
      <w:numFmt w:val="japaneseCounting"/>
      <w:lvlText w:val="第%2章"/>
      <w:lvlJc w:val="left"/>
      <w:pPr>
        <w:tabs>
          <w:tab w:val="left" w:pos="1500"/>
        </w:tabs>
        <w:ind w:left="1500" w:hanging="1080"/>
      </w:pPr>
      <w:rPr>
        <w:rFonts w:hint="default" w:cs="Times New Roman"/>
        <w:sz w:val="36"/>
        <w:szCs w:val="36"/>
      </w:rPr>
    </w:lvl>
    <w:lvl w:ilvl="2" w:tentative="0">
      <w:start w:val="1"/>
      <w:numFmt w:val="decimal"/>
      <w:lvlText w:val="(%3)"/>
      <w:lvlJc w:val="left"/>
      <w:pPr>
        <w:tabs>
          <w:tab w:val="left" w:pos="960"/>
        </w:tabs>
        <w:ind w:left="960" w:hanging="420"/>
      </w:pPr>
      <w:rPr>
        <w:rFonts w:hint="eastAsia" w:cs="Times New Roman"/>
        <w:color w:val="000000"/>
      </w:rPr>
    </w:lvl>
    <w:lvl w:ilvl="3" w:tentative="0">
      <w:start w:val="1"/>
      <w:numFmt w:val="decimal"/>
      <w:lvlText w:val="7.%4."/>
      <w:lvlJc w:val="left"/>
      <w:pPr>
        <w:tabs>
          <w:tab w:val="left" w:pos="1644"/>
        </w:tabs>
        <w:ind w:left="1644" w:hanging="850"/>
      </w:pPr>
      <w:rPr>
        <w:rFonts w:hint="eastAsia" w:cs="Times New Roman"/>
      </w:rPr>
    </w:lvl>
    <w:lvl w:ilvl="4" w:tentative="0">
      <w:start w:val="1"/>
      <w:numFmt w:val="lowerLetter"/>
      <w:lvlText w:val="%5)"/>
      <w:lvlJc w:val="left"/>
      <w:pPr>
        <w:tabs>
          <w:tab w:val="left" w:pos="2100"/>
        </w:tabs>
        <w:ind w:left="2100" w:hanging="420"/>
      </w:pPr>
      <w:rPr>
        <w:rFonts w:hint="eastAsia" w:cs="Times New Roman"/>
      </w:rPr>
    </w:lvl>
    <w:lvl w:ilvl="5" w:tentative="0">
      <w:start w:val="1"/>
      <w:numFmt w:val="lowerRoman"/>
      <w:lvlText w:val="%6."/>
      <w:lvlJc w:val="right"/>
      <w:pPr>
        <w:tabs>
          <w:tab w:val="left" w:pos="2520"/>
        </w:tabs>
        <w:ind w:left="2520" w:hanging="420"/>
      </w:pPr>
      <w:rPr>
        <w:rFonts w:hint="eastAsia" w:cs="Times New Roman"/>
      </w:rPr>
    </w:lvl>
    <w:lvl w:ilvl="6" w:tentative="0">
      <w:start w:val="1"/>
      <w:numFmt w:val="decimal"/>
      <w:lvlText w:val="%7."/>
      <w:lvlJc w:val="left"/>
      <w:pPr>
        <w:tabs>
          <w:tab w:val="left" w:pos="2940"/>
        </w:tabs>
        <w:ind w:left="2940" w:hanging="420"/>
      </w:pPr>
      <w:rPr>
        <w:rFonts w:hint="eastAsia" w:cs="Times New Roman"/>
      </w:rPr>
    </w:lvl>
    <w:lvl w:ilvl="7" w:tentative="0">
      <w:start w:val="1"/>
      <w:numFmt w:val="lowerLetter"/>
      <w:lvlText w:val="%8)"/>
      <w:lvlJc w:val="left"/>
      <w:pPr>
        <w:tabs>
          <w:tab w:val="left" w:pos="3360"/>
        </w:tabs>
        <w:ind w:left="3360" w:hanging="420"/>
      </w:pPr>
      <w:rPr>
        <w:rFonts w:hint="eastAsia" w:cs="Times New Roman"/>
      </w:rPr>
    </w:lvl>
    <w:lvl w:ilvl="8" w:tentative="0">
      <w:start w:val="1"/>
      <w:numFmt w:val="lowerRoman"/>
      <w:lvlText w:val="%9."/>
      <w:lvlJc w:val="right"/>
      <w:pPr>
        <w:tabs>
          <w:tab w:val="left" w:pos="3780"/>
        </w:tabs>
        <w:ind w:left="3780" w:hanging="420"/>
      </w:pPr>
      <w:rPr>
        <w:rFonts w:hint="eastAsia" w:cs="Times New Roman"/>
      </w:rPr>
    </w:lvl>
  </w:abstractNum>
  <w:abstractNum w:abstractNumId="9">
    <w:nsid w:val="420C153B"/>
    <w:multiLevelType w:val="multilevel"/>
    <w:tmpl w:val="420C153B"/>
    <w:lvl w:ilvl="0" w:tentative="0">
      <w:start w:val="1"/>
      <w:numFmt w:val="decimal"/>
      <w:pStyle w:val="13"/>
      <w:lvlText w:val="%1."/>
      <w:lvlJc w:val="left"/>
      <w:pPr>
        <w:tabs>
          <w:tab w:val="left" w:pos="709"/>
        </w:tabs>
        <w:ind w:left="709" w:hanging="709"/>
      </w:pPr>
      <w:rPr>
        <w:rFonts w:hint="eastAsia" w:cs="Times New Roman"/>
      </w:rPr>
    </w:lvl>
    <w:lvl w:ilvl="1" w:tentative="0">
      <w:start w:val="1"/>
      <w:numFmt w:val="decimal"/>
      <w:lvlText w:val="%1.%2"/>
      <w:lvlJc w:val="left"/>
      <w:pPr>
        <w:tabs>
          <w:tab w:val="left" w:pos="709"/>
        </w:tabs>
        <w:ind w:left="709" w:hanging="709"/>
      </w:pPr>
      <w:rPr>
        <w:rFonts w:hint="eastAsia" w:cs="Times New Roman"/>
      </w:rPr>
    </w:lvl>
    <w:lvl w:ilvl="2" w:tentative="0">
      <w:start w:val="1"/>
      <w:numFmt w:val="decimal"/>
      <w:lvlText w:val="%1.%2.%3."/>
      <w:lvlJc w:val="left"/>
      <w:pPr>
        <w:tabs>
          <w:tab w:val="left" w:pos="425"/>
        </w:tabs>
        <w:ind w:left="425" w:hanging="425"/>
      </w:pPr>
      <w:rPr>
        <w:rFonts w:hint="eastAsia" w:cs="Times New Roman"/>
      </w:rPr>
    </w:lvl>
    <w:lvl w:ilvl="3" w:tentative="0">
      <w:start w:val="1"/>
      <w:numFmt w:val="decimal"/>
      <w:lvlText w:val="%1.%2.%3.%4."/>
      <w:lvlJc w:val="left"/>
      <w:pPr>
        <w:tabs>
          <w:tab w:val="left" w:pos="851"/>
        </w:tabs>
        <w:ind w:left="851" w:hanging="851"/>
      </w:pPr>
      <w:rPr>
        <w:rFonts w:hint="eastAsia" w:cs="Times New Roman"/>
      </w:rPr>
    </w:lvl>
    <w:lvl w:ilvl="4" w:tentative="0">
      <w:start w:val="1"/>
      <w:numFmt w:val="decimal"/>
      <w:lvlText w:val="%1.%2.%3.%4.%5."/>
      <w:lvlJc w:val="left"/>
      <w:pPr>
        <w:tabs>
          <w:tab w:val="left" w:pos="992"/>
        </w:tabs>
        <w:ind w:left="992" w:hanging="992"/>
      </w:pPr>
      <w:rPr>
        <w:rFonts w:hint="eastAsia" w:cs="Times New Roman"/>
      </w:rPr>
    </w:lvl>
    <w:lvl w:ilvl="5" w:tentative="0">
      <w:start w:val="1"/>
      <w:numFmt w:val="decimal"/>
      <w:lvlText w:val="%1.%2.%3.%4.%5.%6."/>
      <w:lvlJc w:val="left"/>
      <w:pPr>
        <w:tabs>
          <w:tab w:val="left" w:pos="1134"/>
        </w:tabs>
        <w:ind w:left="1134" w:hanging="1134"/>
      </w:pPr>
      <w:rPr>
        <w:rFonts w:hint="eastAsia" w:cs="Times New Roman"/>
      </w:rPr>
    </w:lvl>
    <w:lvl w:ilvl="6" w:tentative="0">
      <w:start w:val="1"/>
      <w:numFmt w:val="decimal"/>
      <w:lvlText w:val="%1.%2.%3.%4.%5.%6.%7."/>
      <w:lvlJc w:val="left"/>
      <w:pPr>
        <w:tabs>
          <w:tab w:val="left" w:pos="1276"/>
        </w:tabs>
        <w:ind w:left="1276" w:hanging="1276"/>
      </w:pPr>
      <w:rPr>
        <w:rFonts w:hint="eastAsia" w:cs="Times New Roman"/>
      </w:rPr>
    </w:lvl>
    <w:lvl w:ilvl="7" w:tentative="0">
      <w:start w:val="1"/>
      <w:numFmt w:val="decimal"/>
      <w:lvlText w:val="%1.%2.%3.%4.%5.%6.%7.%8."/>
      <w:lvlJc w:val="left"/>
      <w:pPr>
        <w:tabs>
          <w:tab w:val="left" w:pos="1418"/>
        </w:tabs>
        <w:ind w:left="1418" w:hanging="1418"/>
      </w:pPr>
      <w:rPr>
        <w:rFonts w:hint="eastAsia" w:cs="Times New Roman"/>
      </w:rPr>
    </w:lvl>
    <w:lvl w:ilvl="8" w:tentative="0">
      <w:start w:val="1"/>
      <w:numFmt w:val="decimal"/>
      <w:lvlText w:val="%1.%2.%3.%4.%5.%6.%7.%8.%9."/>
      <w:lvlJc w:val="left"/>
      <w:pPr>
        <w:tabs>
          <w:tab w:val="left" w:pos="1559"/>
        </w:tabs>
        <w:ind w:left="1559" w:hanging="1559"/>
      </w:pPr>
      <w:rPr>
        <w:rFonts w:hint="eastAsia" w:cs="Times New Roman"/>
      </w:rPr>
    </w:lvl>
  </w:abstractNum>
  <w:abstractNum w:abstractNumId="10">
    <w:nsid w:val="43B07469"/>
    <w:multiLevelType w:val="multilevel"/>
    <w:tmpl w:val="43B07469"/>
    <w:lvl w:ilvl="0" w:tentative="0">
      <w:start w:val="1"/>
      <w:numFmt w:val="decimal"/>
      <w:lvlText w:val="(%1)"/>
      <w:lvlJc w:val="left"/>
      <w:pPr>
        <w:tabs>
          <w:tab w:val="left" w:pos="420"/>
        </w:tabs>
        <w:ind w:left="420" w:hanging="420"/>
      </w:pPr>
      <w:rPr>
        <w:rFonts w:hint="eastAsia" w:cs="Times New Roman"/>
      </w:rPr>
    </w:lvl>
    <w:lvl w:ilvl="1" w:tentative="0">
      <w:start w:val="1"/>
      <w:numFmt w:val="lowerLetter"/>
      <w:lvlText w:val="%2)"/>
      <w:lvlJc w:val="left"/>
      <w:pPr>
        <w:tabs>
          <w:tab w:val="left" w:pos="840"/>
        </w:tabs>
        <w:ind w:left="840" w:hanging="420"/>
      </w:pPr>
      <w:rPr>
        <w:rFonts w:cs="Times New Roman"/>
      </w:rPr>
    </w:lvl>
    <w:lvl w:ilvl="2" w:tentative="0">
      <w:start w:val="1"/>
      <w:numFmt w:val="lowerRoman"/>
      <w:lvlText w:val="%3."/>
      <w:lvlJc w:val="right"/>
      <w:pPr>
        <w:tabs>
          <w:tab w:val="left" w:pos="1260"/>
        </w:tabs>
        <w:ind w:left="1260" w:hanging="42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11">
    <w:nsid w:val="487A2406"/>
    <w:multiLevelType w:val="multilevel"/>
    <w:tmpl w:val="487A2406"/>
    <w:lvl w:ilvl="0" w:tentative="0">
      <w:start w:val="1"/>
      <w:numFmt w:val="decimal"/>
      <w:lvlText w:val="%1"/>
      <w:lvlJc w:val="left"/>
      <w:pPr>
        <w:ind w:left="600" w:hanging="600"/>
      </w:pPr>
      <w:rPr>
        <w:rFonts w:hint="default" w:cs="Times New Roman"/>
      </w:rPr>
    </w:lvl>
    <w:lvl w:ilvl="1" w:tentative="0">
      <w:start w:val="2"/>
      <w:numFmt w:val="decimal"/>
      <w:lvlText w:val="%1.%2"/>
      <w:lvlJc w:val="left"/>
      <w:pPr>
        <w:ind w:left="600" w:hanging="600"/>
      </w:pPr>
      <w:rPr>
        <w:rFonts w:hint="default" w:cs="Times New Roman"/>
      </w:rPr>
    </w:lvl>
    <w:lvl w:ilvl="2" w:tentative="0">
      <w:start w:val="1"/>
      <w:numFmt w:val="decimal"/>
      <w:lvlText w:val="%1.%2.%3"/>
      <w:lvlJc w:val="left"/>
      <w:pPr>
        <w:ind w:left="720" w:hanging="720"/>
      </w:pPr>
      <w:rPr>
        <w:rFonts w:hint="default" w:cs="Times New Roman"/>
      </w:rPr>
    </w:lvl>
    <w:lvl w:ilvl="3" w:tentative="0">
      <w:start w:val="1"/>
      <w:numFmt w:val="decimal"/>
      <w:lvlText w:val="%1.%2.%3.%4"/>
      <w:lvlJc w:val="left"/>
      <w:pPr>
        <w:ind w:left="1080" w:hanging="1080"/>
      </w:pPr>
      <w:rPr>
        <w:rFonts w:hint="default" w:cs="Times New Roman"/>
      </w:rPr>
    </w:lvl>
    <w:lvl w:ilvl="4" w:tentative="0">
      <w:start w:val="1"/>
      <w:numFmt w:val="decimal"/>
      <w:lvlText w:val="%1.%2.%3.%4.%5"/>
      <w:lvlJc w:val="left"/>
      <w:pPr>
        <w:ind w:left="1080" w:hanging="1080"/>
      </w:pPr>
      <w:rPr>
        <w:rFonts w:hint="default" w:cs="Times New Roman"/>
      </w:rPr>
    </w:lvl>
    <w:lvl w:ilvl="5" w:tentative="0">
      <w:start w:val="1"/>
      <w:numFmt w:val="decimal"/>
      <w:lvlText w:val="%1.%2.%3.%4.%5.%6"/>
      <w:lvlJc w:val="left"/>
      <w:pPr>
        <w:ind w:left="1440" w:hanging="1440"/>
      </w:pPr>
      <w:rPr>
        <w:rFonts w:hint="default" w:cs="Times New Roman"/>
      </w:rPr>
    </w:lvl>
    <w:lvl w:ilvl="6" w:tentative="0">
      <w:start w:val="1"/>
      <w:numFmt w:val="decimal"/>
      <w:lvlText w:val="%1.%2.%3.%4.%5.%6.%7"/>
      <w:lvlJc w:val="left"/>
      <w:pPr>
        <w:ind w:left="1800" w:hanging="1800"/>
      </w:pPr>
      <w:rPr>
        <w:rFonts w:hint="default" w:cs="Times New Roman"/>
      </w:rPr>
    </w:lvl>
    <w:lvl w:ilvl="7" w:tentative="0">
      <w:start w:val="1"/>
      <w:numFmt w:val="decimal"/>
      <w:lvlText w:val="%1.%2.%3.%4.%5.%6.%7.%8"/>
      <w:lvlJc w:val="left"/>
      <w:pPr>
        <w:ind w:left="1800" w:hanging="1800"/>
      </w:pPr>
      <w:rPr>
        <w:rFonts w:hint="default" w:cs="Times New Roman"/>
      </w:rPr>
    </w:lvl>
    <w:lvl w:ilvl="8" w:tentative="0">
      <w:start w:val="1"/>
      <w:numFmt w:val="decimal"/>
      <w:lvlText w:val="%1.%2.%3.%4.%5.%6.%7.%8.%9"/>
      <w:lvlJc w:val="left"/>
      <w:pPr>
        <w:ind w:left="2160" w:hanging="2160"/>
      </w:pPr>
      <w:rPr>
        <w:rFonts w:hint="default" w:cs="Times New Roman"/>
      </w:rPr>
    </w:lvl>
  </w:abstractNum>
  <w:abstractNum w:abstractNumId="12">
    <w:nsid w:val="5FFEA772"/>
    <w:multiLevelType w:val="multilevel"/>
    <w:tmpl w:val="5FFEA772"/>
    <w:lvl w:ilvl="0" w:tentative="0">
      <w:start w:val="1"/>
      <w:numFmt w:val="decimal"/>
      <w:lvlText w:val="%1."/>
      <w:lvlJc w:val="left"/>
      <w:pPr>
        <w:ind w:left="205" w:hanging="322"/>
      </w:pPr>
      <w:rPr>
        <w:rFonts w:hint="default" w:ascii="仿宋" w:hAnsi="仿宋" w:eastAsia="仿宋" w:cs="Times New Roman"/>
        <w:spacing w:val="-46"/>
        <w:w w:val="99"/>
        <w:sz w:val="30"/>
        <w:szCs w:val="30"/>
      </w:rPr>
    </w:lvl>
    <w:lvl w:ilvl="1" w:tentative="0">
      <w:start w:val="0"/>
      <w:numFmt w:val="bullet"/>
      <w:lvlText w:val="•"/>
      <w:lvlJc w:val="left"/>
      <w:pPr>
        <w:ind w:left="1074" w:hanging="322"/>
      </w:pPr>
      <w:rPr>
        <w:rFonts w:hint="default"/>
      </w:rPr>
    </w:lvl>
    <w:lvl w:ilvl="2" w:tentative="0">
      <w:start w:val="0"/>
      <w:numFmt w:val="bullet"/>
      <w:lvlText w:val="•"/>
      <w:lvlJc w:val="left"/>
      <w:pPr>
        <w:ind w:left="1949" w:hanging="322"/>
      </w:pPr>
      <w:rPr>
        <w:rFonts w:hint="default"/>
      </w:rPr>
    </w:lvl>
    <w:lvl w:ilvl="3" w:tentative="0">
      <w:start w:val="0"/>
      <w:numFmt w:val="bullet"/>
      <w:lvlText w:val="•"/>
      <w:lvlJc w:val="left"/>
      <w:pPr>
        <w:ind w:left="2823" w:hanging="322"/>
      </w:pPr>
      <w:rPr>
        <w:rFonts w:hint="default"/>
      </w:rPr>
    </w:lvl>
    <w:lvl w:ilvl="4" w:tentative="0">
      <w:start w:val="0"/>
      <w:numFmt w:val="bullet"/>
      <w:lvlText w:val="•"/>
      <w:lvlJc w:val="left"/>
      <w:pPr>
        <w:ind w:left="3698" w:hanging="322"/>
      </w:pPr>
      <w:rPr>
        <w:rFonts w:hint="default"/>
      </w:rPr>
    </w:lvl>
    <w:lvl w:ilvl="5" w:tentative="0">
      <w:start w:val="0"/>
      <w:numFmt w:val="bullet"/>
      <w:lvlText w:val="•"/>
      <w:lvlJc w:val="left"/>
      <w:pPr>
        <w:ind w:left="4573" w:hanging="322"/>
      </w:pPr>
      <w:rPr>
        <w:rFonts w:hint="default"/>
      </w:rPr>
    </w:lvl>
    <w:lvl w:ilvl="6" w:tentative="0">
      <w:start w:val="0"/>
      <w:numFmt w:val="bullet"/>
      <w:lvlText w:val="•"/>
      <w:lvlJc w:val="left"/>
      <w:pPr>
        <w:ind w:left="5447" w:hanging="322"/>
      </w:pPr>
      <w:rPr>
        <w:rFonts w:hint="default"/>
      </w:rPr>
    </w:lvl>
    <w:lvl w:ilvl="7" w:tentative="0">
      <w:start w:val="0"/>
      <w:numFmt w:val="bullet"/>
      <w:lvlText w:val="•"/>
      <w:lvlJc w:val="left"/>
      <w:pPr>
        <w:ind w:left="6322" w:hanging="322"/>
      </w:pPr>
      <w:rPr>
        <w:rFonts w:hint="default"/>
      </w:rPr>
    </w:lvl>
    <w:lvl w:ilvl="8" w:tentative="0">
      <w:start w:val="0"/>
      <w:numFmt w:val="bullet"/>
      <w:lvlText w:val="•"/>
      <w:lvlJc w:val="left"/>
      <w:pPr>
        <w:ind w:left="7196" w:hanging="322"/>
      </w:pPr>
      <w:rPr>
        <w:rFonts w:hint="default"/>
      </w:rPr>
    </w:lvl>
  </w:abstractNum>
  <w:abstractNum w:abstractNumId="13">
    <w:nsid w:val="5FFEA77D"/>
    <w:multiLevelType w:val="multilevel"/>
    <w:tmpl w:val="5FFEA77D"/>
    <w:lvl w:ilvl="0" w:tentative="0">
      <w:start w:val="1"/>
      <w:numFmt w:val="decimal"/>
      <w:lvlText w:val="%1."/>
      <w:lvlJc w:val="left"/>
      <w:pPr>
        <w:ind w:left="1242" w:hanging="382"/>
      </w:pPr>
      <w:rPr>
        <w:rFonts w:hint="default" w:ascii="仿宋" w:hAnsi="仿宋" w:eastAsia="仿宋" w:cs="Times New Roman"/>
        <w:spacing w:val="0"/>
        <w:w w:val="99"/>
        <w:sz w:val="32"/>
        <w:szCs w:val="32"/>
      </w:rPr>
    </w:lvl>
    <w:lvl w:ilvl="1" w:tentative="0">
      <w:start w:val="0"/>
      <w:numFmt w:val="bullet"/>
      <w:lvlText w:val="•"/>
      <w:lvlJc w:val="left"/>
      <w:pPr>
        <w:ind w:left="2010" w:hanging="382"/>
      </w:pPr>
      <w:rPr>
        <w:rFonts w:hint="default"/>
      </w:rPr>
    </w:lvl>
    <w:lvl w:ilvl="2" w:tentative="0">
      <w:start w:val="0"/>
      <w:numFmt w:val="bullet"/>
      <w:lvlText w:val="•"/>
      <w:lvlJc w:val="left"/>
      <w:pPr>
        <w:ind w:left="2781" w:hanging="382"/>
      </w:pPr>
      <w:rPr>
        <w:rFonts w:hint="default"/>
      </w:rPr>
    </w:lvl>
    <w:lvl w:ilvl="3" w:tentative="0">
      <w:start w:val="0"/>
      <w:numFmt w:val="bullet"/>
      <w:lvlText w:val="•"/>
      <w:lvlJc w:val="left"/>
      <w:pPr>
        <w:ind w:left="3551" w:hanging="382"/>
      </w:pPr>
      <w:rPr>
        <w:rFonts w:hint="default"/>
      </w:rPr>
    </w:lvl>
    <w:lvl w:ilvl="4" w:tentative="0">
      <w:start w:val="0"/>
      <w:numFmt w:val="bullet"/>
      <w:lvlText w:val="•"/>
      <w:lvlJc w:val="left"/>
      <w:pPr>
        <w:ind w:left="4322" w:hanging="382"/>
      </w:pPr>
      <w:rPr>
        <w:rFonts w:hint="default"/>
      </w:rPr>
    </w:lvl>
    <w:lvl w:ilvl="5" w:tentative="0">
      <w:start w:val="0"/>
      <w:numFmt w:val="bullet"/>
      <w:lvlText w:val="•"/>
      <w:lvlJc w:val="left"/>
      <w:pPr>
        <w:ind w:left="5093" w:hanging="382"/>
      </w:pPr>
      <w:rPr>
        <w:rFonts w:hint="default"/>
      </w:rPr>
    </w:lvl>
    <w:lvl w:ilvl="6" w:tentative="0">
      <w:start w:val="0"/>
      <w:numFmt w:val="bullet"/>
      <w:lvlText w:val="•"/>
      <w:lvlJc w:val="left"/>
      <w:pPr>
        <w:ind w:left="5863" w:hanging="382"/>
      </w:pPr>
      <w:rPr>
        <w:rFonts w:hint="default"/>
      </w:rPr>
    </w:lvl>
    <w:lvl w:ilvl="7" w:tentative="0">
      <w:start w:val="0"/>
      <w:numFmt w:val="bullet"/>
      <w:lvlText w:val="•"/>
      <w:lvlJc w:val="left"/>
      <w:pPr>
        <w:ind w:left="6634" w:hanging="382"/>
      </w:pPr>
      <w:rPr>
        <w:rFonts w:hint="default"/>
      </w:rPr>
    </w:lvl>
    <w:lvl w:ilvl="8" w:tentative="0">
      <w:start w:val="0"/>
      <w:numFmt w:val="bullet"/>
      <w:lvlText w:val="•"/>
      <w:lvlJc w:val="left"/>
      <w:pPr>
        <w:ind w:left="7404" w:hanging="382"/>
      </w:pPr>
      <w:rPr>
        <w:rFonts w:hint="default"/>
      </w:rPr>
    </w:lvl>
  </w:abstractNum>
  <w:abstractNum w:abstractNumId="14">
    <w:nsid w:val="60C0284A"/>
    <w:multiLevelType w:val="singleLevel"/>
    <w:tmpl w:val="60C0284A"/>
    <w:lvl w:ilvl="0" w:tentative="0">
      <w:start w:val="2"/>
      <w:numFmt w:val="decimal"/>
      <w:suff w:val="nothing"/>
      <w:lvlText w:val="%1、"/>
      <w:lvlJc w:val="left"/>
      <w:rPr>
        <w:rFonts w:cs="Times New Roman"/>
      </w:rPr>
    </w:lvl>
  </w:abstractNum>
  <w:abstractNum w:abstractNumId="15">
    <w:nsid w:val="60FE33B1"/>
    <w:multiLevelType w:val="singleLevel"/>
    <w:tmpl w:val="60FE33B1"/>
    <w:lvl w:ilvl="0" w:tentative="0">
      <w:start w:val="4"/>
      <w:numFmt w:val="chineseCounting"/>
      <w:suff w:val="space"/>
      <w:lvlText w:val="第%1章"/>
      <w:lvlJc w:val="left"/>
      <w:rPr>
        <w:rFonts w:cs="Times New Roman"/>
      </w:rPr>
    </w:lvl>
  </w:abstractNum>
  <w:abstractNum w:abstractNumId="16">
    <w:nsid w:val="6166B84C"/>
    <w:multiLevelType w:val="singleLevel"/>
    <w:tmpl w:val="6166B84C"/>
    <w:lvl w:ilvl="0" w:tentative="0">
      <w:start w:val="7"/>
      <w:numFmt w:val="chineseCounting"/>
      <w:suff w:val="nothing"/>
      <w:lvlText w:val="%1、"/>
      <w:lvlJc w:val="left"/>
      <w:rPr>
        <w:rFonts w:cs="Times New Roman"/>
      </w:rPr>
    </w:lvl>
  </w:abstractNum>
  <w:num w:numId="1">
    <w:abstractNumId w:val="9"/>
  </w:num>
  <w:num w:numId="2">
    <w:abstractNumId w:val="5"/>
  </w:num>
  <w:num w:numId="3">
    <w:abstractNumId w:val="8"/>
  </w:num>
  <w:num w:numId="4">
    <w:abstractNumId w:val="10"/>
  </w:num>
  <w:num w:numId="5">
    <w:abstractNumId w:val="1"/>
  </w:num>
  <w:num w:numId="6">
    <w:abstractNumId w:val="11"/>
  </w:num>
  <w:num w:numId="7">
    <w:abstractNumId w:val="15"/>
  </w:num>
  <w:num w:numId="8">
    <w:abstractNumId w:val="4"/>
  </w:num>
  <w:num w:numId="9">
    <w:abstractNumId w:val="3"/>
  </w:num>
  <w:num w:numId="10">
    <w:abstractNumId w:val="7"/>
  </w:num>
  <w:num w:numId="11">
    <w:abstractNumId w:val="0"/>
  </w:num>
  <w:num w:numId="12">
    <w:abstractNumId w:val="16"/>
  </w:num>
  <w:num w:numId="13">
    <w:abstractNumId w:val="2"/>
  </w:num>
  <w:num w:numId="14">
    <w:abstractNumId w:val="12"/>
  </w:num>
  <w:num w:numId="15">
    <w:abstractNumId w:val="13"/>
  </w:num>
  <w:num w:numId="16">
    <w:abstractNumId w:val="14"/>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7A4315F"/>
    <w:rsid w:val="0066222A"/>
    <w:rsid w:val="23214969"/>
    <w:rsid w:val="37A4315F"/>
    <w:rsid w:val="3FE341BE"/>
    <w:rsid w:val="4C717FB4"/>
    <w:rsid w:val="60ED36F2"/>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Calibri"/>
      <w:kern w:val="2"/>
      <w:sz w:val="21"/>
      <w:szCs w:val="21"/>
      <w:lang w:val="en-US" w:eastAsia="zh-CN" w:bidi="ar-SA"/>
    </w:rPr>
  </w:style>
  <w:style w:type="paragraph" w:styleId="3">
    <w:name w:val="heading 1"/>
    <w:basedOn w:val="1"/>
    <w:next w:val="1"/>
    <w:qFormat/>
    <w:uiPriority w:val="0"/>
    <w:pPr>
      <w:keepNext/>
      <w:keepLines/>
      <w:spacing w:before="340" w:after="330" w:line="576" w:lineRule="auto"/>
      <w:outlineLvl w:val="0"/>
    </w:pPr>
    <w:rPr>
      <w:b/>
      <w:bCs/>
      <w:kern w:val="44"/>
      <w:sz w:val="44"/>
      <w:szCs w:val="44"/>
    </w:rPr>
  </w:style>
  <w:style w:type="paragraph" w:styleId="2">
    <w:name w:val="heading 2"/>
    <w:basedOn w:val="1"/>
    <w:next w:val="1"/>
    <w:qFormat/>
    <w:uiPriority w:val="0"/>
    <w:pPr>
      <w:keepNext/>
      <w:keepLines/>
      <w:autoSpaceDE w:val="0"/>
      <w:autoSpaceDN w:val="0"/>
      <w:adjustRightInd w:val="0"/>
      <w:spacing w:before="120" w:line="300" w:lineRule="auto"/>
      <w:jc w:val="center"/>
      <w:outlineLvl w:val="1"/>
    </w:pPr>
    <w:rPr>
      <w:rFonts w:ascii="Arial" w:hAnsi="Arial" w:eastAsia="黑体" w:cs="Arial"/>
      <w:b/>
      <w:bCs/>
      <w:kern w:val="0"/>
      <w:sz w:val="30"/>
      <w:szCs w:val="30"/>
      <w:lang w:val="zh-CN"/>
    </w:rPr>
  </w:style>
  <w:style w:type="paragraph" w:styleId="4">
    <w:name w:val="heading 3"/>
    <w:basedOn w:val="1"/>
    <w:next w:val="5"/>
    <w:qFormat/>
    <w:uiPriority w:val="0"/>
    <w:pPr>
      <w:keepNext/>
      <w:keepLines/>
      <w:spacing w:before="260" w:after="260" w:line="416" w:lineRule="auto"/>
      <w:outlineLvl w:val="2"/>
    </w:pPr>
    <w:rPr>
      <w:rFonts w:ascii="Times New Roman" w:hAnsi="Times New Roman" w:cs="Times New Roman"/>
      <w:b/>
      <w:bCs/>
      <w:sz w:val="32"/>
      <w:szCs w:val="32"/>
    </w:rPr>
  </w:style>
  <w:style w:type="character" w:default="1" w:styleId="16">
    <w:name w:val="Default Paragraph Font"/>
    <w:semiHidden/>
    <w:qFormat/>
    <w:uiPriority w:val="0"/>
  </w:style>
  <w:style w:type="table" w:default="1" w:styleId="15">
    <w:name w:val="Normal Table"/>
    <w:semiHidden/>
    <w:uiPriority w:val="0"/>
    <w:tblPr>
      <w:tblCellMar>
        <w:top w:w="0" w:type="dxa"/>
        <w:left w:w="108" w:type="dxa"/>
        <w:bottom w:w="0" w:type="dxa"/>
        <w:right w:w="108" w:type="dxa"/>
      </w:tblCellMar>
    </w:tblPr>
  </w:style>
  <w:style w:type="paragraph" w:styleId="5">
    <w:name w:val="Normal Indent"/>
    <w:basedOn w:val="1"/>
    <w:qFormat/>
    <w:uiPriority w:val="0"/>
    <w:pPr>
      <w:adjustRightInd w:val="0"/>
      <w:spacing w:line="360" w:lineRule="atLeast"/>
      <w:ind w:firstLine="420" w:firstLineChars="200"/>
      <w:jc w:val="left"/>
      <w:textAlignment w:val="baseline"/>
    </w:pPr>
    <w:rPr>
      <w:rFonts w:ascii="Times New Roman" w:hAnsi="Times New Roman" w:cs="Times New Roman"/>
      <w:kern w:val="0"/>
      <w:sz w:val="24"/>
      <w:szCs w:val="24"/>
    </w:rPr>
  </w:style>
  <w:style w:type="paragraph" w:styleId="6">
    <w:name w:val="annotation text"/>
    <w:basedOn w:val="1"/>
    <w:semiHidden/>
    <w:qFormat/>
    <w:uiPriority w:val="0"/>
    <w:pPr>
      <w:jc w:val="left"/>
    </w:pPr>
  </w:style>
  <w:style w:type="paragraph" w:styleId="7">
    <w:name w:val="Body Text"/>
    <w:basedOn w:val="1"/>
    <w:qFormat/>
    <w:uiPriority w:val="0"/>
    <w:pPr>
      <w:spacing w:after="120"/>
    </w:pPr>
    <w:rPr>
      <w:rFonts w:ascii="Times New Roman" w:hAnsi="Times New Roman" w:cs="Times New Roman"/>
    </w:rPr>
  </w:style>
  <w:style w:type="paragraph" w:styleId="8">
    <w:name w:val="Body Text Indent"/>
    <w:basedOn w:val="1"/>
    <w:qFormat/>
    <w:uiPriority w:val="0"/>
    <w:pPr>
      <w:spacing w:after="120"/>
      <w:ind w:left="420" w:leftChars="200"/>
    </w:pPr>
  </w:style>
  <w:style w:type="paragraph" w:styleId="9">
    <w:name w:val="Plain Text"/>
    <w:basedOn w:val="1"/>
    <w:qFormat/>
    <w:uiPriority w:val="0"/>
    <w:rPr>
      <w:rFonts w:ascii="宋体" w:hAnsi="Courier New" w:cs="宋体"/>
      <w:kern w:val="0"/>
      <w:sz w:val="20"/>
      <w:szCs w:val="20"/>
    </w:rPr>
  </w:style>
  <w:style w:type="paragraph" w:styleId="10">
    <w:name w:val="footer"/>
    <w:basedOn w:val="1"/>
    <w:qFormat/>
    <w:uiPriority w:val="0"/>
    <w:pPr>
      <w:tabs>
        <w:tab w:val="center" w:pos="4153"/>
        <w:tab w:val="right" w:pos="8306"/>
      </w:tabs>
      <w:snapToGrid w:val="0"/>
      <w:jc w:val="left"/>
    </w:pPr>
    <w:rPr>
      <w:rFonts w:ascii="Times New Roman" w:hAnsi="Times New Roman" w:cs="Times New Roman"/>
      <w:sz w:val="18"/>
      <w:szCs w:val="18"/>
    </w:rPr>
  </w:style>
  <w:style w:type="paragraph" w:styleId="11">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12">
    <w:name w:val="Subtitle"/>
    <w:basedOn w:val="1"/>
    <w:next w:val="1"/>
    <w:qFormat/>
    <w:uiPriority w:val="0"/>
    <w:pPr>
      <w:spacing w:before="240" w:after="60" w:line="312" w:lineRule="auto"/>
      <w:jc w:val="center"/>
      <w:outlineLvl w:val="1"/>
    </w:pPr>
    <w:rPr>
      <w:rFonts w:ascii="Calibri Light" w:hAnsi="Calibri Light" w:cs="Calibri Light"/>
      <w:b/>
      <w:bCs/>
      <w:kern w:val="28"/>
      <w:sz w:val="32"/>
      <w:szCs w:val="32"/>
    </w:rPr>
  </w:style>
  <w:style w:type="paragraph" w:styleId="13">
    <w:name w:val="Normal (Web)"/>
    <w:basedOn w:val="1"/>
    <w:qFormat/>
    <w:uiPriority w:val="0"/>
    <w:pPr>
      <w:widowControl/>
      <w:numPr>
        <w:ilvl w:val="0"/>
        <w:numId w:val="1"/>
      </w:numPr>
      <w:spacing w:before="100" w:beforeAutospacing="1" w:after="100" w:afterAutospacing="1"/>
      <w:jc w:val="left"/>
    </w:pPr>
    <w:rPr>
      <w:rFonts w:ascii="宋体" w:hAnsi="宋体" w:cs="宋体"/>
      <w:kern w:val="0"/>
      <w:sz w:val="24"/>
      <w:szCs w:val="24"/>
    </w:rPr>
  </w:style>
  <w:style w:type="paragraph" w:styleId="14">
    <w:name w:val="Title"/>
    <w:basedOn w:val="1"/>
    <w:qFormat/>
    <w:uiPriority w:val="0"/>
    <w:pPr>
      <w:spacing w:before="240" w:after="60"/>
      <w:jc w:val="center"/>
      <w:outlineLvl w:val="0"/>
    </w:pPr>
    <w:rPr>
      <w:rFonts w:ascii="Arial" w:hAnsi="Arial" w:cs="Arial"/>
      <w:b/>
      <w:bCs/>
      <w:sz w:val="32"/>
      <w:szCs w:val="32"/>
    </w:rPr>
  </w:style>
  <w:style w:type="character" w:styleId="17">
    <w:name w:val="Hyperlink"/>
    <w:basedOn w:val="16"/>
    <w:qFormat/>
    <w:uiPriority w:val="0"/>
    <w:rPr>
      <w:rFonts w:cs="Times New Roman"/>
      <w:color w:val="363636"/>
      <w:u w:val="none"/>
    </w:rPr>
  </w:style>
  <w:style w:type="paragraph" w:customStyle="1" w:styleId="18">
    <w:name w:val="WPSOffice手动目录 1"/>
    <w:qFormat/>
    <w:uiPriority w:val="0"/>
    <w:rPr>
      <w:rFonts w:ascii="Times New Roman" w:hAnsi="Times New Roman" w:eastAsia="宋体" w:cs="Times New Roman"/>
      <w:lang w:val="en-US" w:eastAsia="zh-CN" w:bidi="ar-SA"/>
    </w:rPr>
  </w:style>
  <w:style w:type="paragraph" w:customStyle="1" w:styleId="19">
    <w:name w:val="正文3"/>
    <w:qFormat/>
    <w:uiPriority w:val="0"/>
    <w:pPr>
      <w:jc w:val="both"/>
    </w:pPr>
    <w:rPr>
      <w:rFonts w:ascii="Calibri" w:hAnsi="Calibri" w:eastAsia="宋体" w:cs="Calibri"/>
      <w:kern w:val="2"/>
      <w:sz w:val="21"/>
      <w:szCs w:val="21"/>
      <w:lang w:val="en-US" w:eastAsia="zh-CN" w:bidi="ar-SA"/>
    </w:rPr>
  </w:style>
  <w:style w:type="paragraph" w:customStyle="1" w:styleId="20">
    <w:name w:val="列出段落2"/>
    <w:basedOn w:val="1"/>
    <w:qFormat/>
    <w:uiPriority w:val="0"/>
    <w:pPr>
      <w:ind w:firstLine="420" w:firstLineChars="200"/>
    </w:pPr>
  </w:style>
  <w:style w:type="paragraph" w:customStyle="1" w:styleId="21">
    <w:name w:val="列出段落1"/>
    <w:basedOn w:val="1"/>
    <w:qFormat/>
    <w:uiPriority w:val="0"/>
    <w:pPr>
      <w:ind w:firstLine="420" w:firstLineChars="200"/>
    </w:pPr>
  </w:style>
  <w:style w:type="paragraph" w:customStyle="1" w:styleId="22">
    <w:name w:val="List Paragraph1"/>
    <w:basedOn w:val="1"/>
    <w:qFormat/>
    <w:uiPriority w:val="0"/>
    <w:pPr>
      <w:ind w:firstLine="420" w:firstLineChars="200"/>
    </w:pPr>
  </w:style>
  <w:style w:type="paragraph" w:customStyle="1" w:styleId="23">
    <w:name w:val="SOW正文"/>
    <w:basedOn w:val="1"/>
    <w:qFormat/>
    <w:uiPriority w:val="0"/>
    <w:pPr>
      <w:snapToGrid w:val="0"/>
      <w:spacing w:before="120" w:line="400" w:lineRule="exact"/>
      <w:ind w:firstLine="425"/>
    </w:pPr>
    <w:rPr>
      <w:sz w:val="24"/>
      <w:szCs w:val="24"/>
    </w:rPr>
  </w:style>
  <w:style w:type="paragraph" w:customStyle="1" w:styleId="24">
    <w:name w:val="纯文本1"/>
    <w:basedOn w:val="1"/>
    <w:qFormat/>
    <w:uiPriority w:val="0"/>
    <w:rPr>
      <w:rFonts w:ascii="宋体" w:hAnsi="Courier New" w:cs="宋体"/>
    </w:rPr>
  </w:style>
  <w:style w:type="character" w:customStyle="1" w:styleId="25">
    <w:name w:val="fontstyle01"/>
    <w:basedOn w:val="16"/>
    <w:qFormat/>
    <w:uiPriority w:val="0"/>
    <w:rPr>
      <w:rFonts w:ascii="宋体" w:hAnsi="宋体" w:eastAsia="宋体" w:cs="宋体"/>
      <w:color w:val="000000"/>
      <w:sz w:val="24"/>
      <w:szCs w:val="24"/>
    </w:rPr>
  </w:style>
  <w:style w:type="paragraph" w:customStyle="1" w:styleId="26">
    <w:name w:val="p0"/>
    <w:basedOn w:val="1"/>
    <w:qFormat/>
    <w:uiPriority w:val="0"/>
    <w:pPr>
      <w:widowControl/>
      <w:suppressAutoHyphens/>
      <w:autoSpaceDN w:val="0"/>
      <w:spacing w:before="100" w:beforeAutospacing="1" w:after="100" w:afterAutospacing="1"/>
      <w:jc w:val="left"/>
      <w:textAlignment w:val="baseline"/>
    </w:pPr>
    <w:rPr>
      <w:rFonts w:ascii="宋体" w:hAnsi="宋体" w:cs="宋体"/>
      <w:kern w:val="0"/>
      <w:sz w:val="24"/>
      <w:szCs w:val="24"/>
    </w:rPr>
  </w:style>
</w:styles>
</file>

<file path=word/_rels/document.xml.rels><?xml version="1.0" encoding="UTF-8" standalone="yes"?>
<Relationships xmlns="http://schemas.openxmlformats.org/package/2006/relationships"><Relationship Id="rId9" Type="http://schemas.openxmlformats.org/officeDocument/2006/relationships/theme" Target="theme/theme1.xml"/><Relationship Id="rId8" Type="http://schemas.openxmlformats.org/officeDocument/2006/relationships/footer" Target="footer4.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4" Type="http://schemas.openxmlformats.org/officeDocument/2006/relationships/fontTable" Target="fontTable.xml"/><Relationship Id="rId13" Type="http://schemas.openxmlformats.org/officeDocument/2006/relationships/numbering" Target="numbering.xml"/><Relationship Id="rId12" Type="http://schemas.openxmlformats.org/officeDocument/2006/relationships/customXml" Target="../customXml/item1.xml"/><Relationship Id="rId11" Type="http://schemas.openxmlformats.org/officeDocument/2006/relationships/image" Target="media/image2.wmf"/><Relationship Id="rId10" Type="http://schemas.openxmlformats.org/officeDocument/2006/relationships/image" Target="media/image1.png"/><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Office_11.1.0.11115_F1E327BC-269C-435d-A152-05C5408002CA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2021-11-24T02:18:00Z</dcterms:created>
  <dc:creator>张珊。</dc:creator>
  <cp:lastModifiedBy>陈思</cp:lastModifiedBy>
  <dcterms:modified xsi:type="dcterms:W3CDTF">2021-12-17T05:27:35Z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2052-11.1.0.11115</vt:lpwstr>
  </property>
  <property fmtid="{D5CDD505-2E9C-101B-9397-08002B2CF9AE}" pid="3" name="ICV">
    <vt:lpwstr>A010C4A39398416A9150B95B6C3B463F</vt:lpwstr>
  </property>
</Properties>
</file>