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宋体"/>
          <w:b/>
          <w:bCs/>
          <w:sz w:val="44"/>
          <w:szCs w:val="44"/>
          <w:lang w:eastAsia="zh-CN"/>
        </w:rPr>
      </w:pPr>
      <w:r>
        <w:rPr>
          <w:rFonts w:hint="eastAsia" w:eastAsia="宋体"/>
          <w:b/>
          <w:bCs/>
          <w:sz w:val="44"/>
          <w:szCs w:val="44"/>
          <w:lang w:eastAsia="zh-CN"/>
        </w:rPr>
        <w:t>资格条件承诺函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广东卓越招标采购有限公司：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符合《中华人民共和国政府采购法》第二十二条第一款第（二）项、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第（三）项、</w:t>
      </w:r>
      <w:r>
        <w:rPr>
          <w:rFonts w:hint="eastAsia" w:ascii="仿宋_GB2312" w:hAnsi="仿宋_GB2312" w:eastAsia="仿宋_GB2312" w:cs="仿宋_GB2312"/>
          <w:sz w:val="32"/>
          <w:szCs w:val="32"/>
        </w:rPr>
        <w:t>第（四）项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、第（五）项</w:t>
      </w:r>
      <w:r>
        <w:rPr>
          <w:rFonts w:hint="eastAsia" w:ascii="仿宋_GB2312" w:hAnsi="仿宋_GB2312" w:eastAsia="仿宋_GB2312" w:cs="仿宋_GB2312"/>
          <w:sz w:val="32"/>
          <w:szCs w:val="32"/>
        </w:rPr>
        <w:t>规定条件，具体包括：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2.具有履行合同所必需的设备和专业技术能力；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4.参加政府采购活动前三年内，在经营活动中没有重大违法记录。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2880" w:firstLineChars="9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名称（公章）</w:t>
      </w:r>
    </w:p>
    <w:p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3MjQzMDM5YTk5NmUxMzRkOTAwYTZmNWU0NWNhODcifQ=="/>
  </w:docVars>
  <w:rsids>
    <w:rsidRoot w:val="1C0876FB"/>
    <w:rsid w:val="1C0876FB"/>
    <w:rsid w:val="3FCA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2023-04-23T07:12:00Z</dcterms:created>
  <dc:creator>包包</dc:creator>
  <cp:lastModifiedBy>包包</cp:lastModifiedBy>
  <dcterms:modified xsi:type="dcterms:W3CDTF">2023-04-23T07:14:04Z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6B12DB0F5333406CB2645F3416C063A4_11</vt:lpwstr>
  </property>
</Properties>
</file>