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670" w:rsidRPr="00F33347" w:rsidRDefault="006F4670" w:rsidP="006F4670">
      <w:pPr>
        <w:wordWrap w:val="0"/>
        <w:spacing w:line="276" w:lineRule="auto"/>
        <w:ind w:firstLine="883"/>
        <w:jc w:val="center"/>
        <w:outlineLvl w:val="0"/>
        <w:rPr>
          <w:rFonts w:asciiTheme="minorEastAsia" w:eastAsiaTheme="minorEastAsia" w:hAnsiTheme="minorEastAsia"/>
          <w:b/>
          <w:sz w:val="44"/>
          <w:szCs w:val="44"/>
        </w:rPr>
      </w:pPr>
      <w:r w:rsidRPr="00F33347">
        <w:rPr>
          <w:rFonts w:asciiTheme="minorEastAsia" w:eastAsiaTheme="minorEastAsia" w:hAnsiTheme="minorEastAsia" w:hint="eastAsia"/>
          <w:b/>
          <w:sz w:val="44"/>
          <w:szCs w:val="44"/>
        </w:rPr>
        <w:t>采购需求</w:t>
      </w:r>
    </w:p>
    <w:p w:rsidR="006F4670" w:rsidRPr="00F33347" w:rsidRDefault="006F4670" w:rsidP="006F4670">
      <w:pPr>
        <w:pStyle w:val="2"/>
        <w:wordWrap w:val="0"/>
        <w:spacing w:before="0" w:after="0"/>
        <w:ind w:firstLine="640"/>
        <w:rPr>
          <w:rFonts w:asciiTheme="minorEastAsia" w:eastAsiaTheme="minorEastAsia" w:hAnsiTheme="minorEastAsia"/>
          <w:szCs w:val="30"/>
        </w:rPr>
      </w:pPr>
      <w:bookmarkStart w:id="0" w:name="_Toc62222020"/>
      <w:bookmarkStart w:id="1" w:name="_Toc163034358"/>
      <w:bookmarkStart w:id="2" w:name="_Toc493385943"/>
      <w:bookmarkStart w:id="3" w:name="_Toc46738150"/>
      <w:bookmarkStart w:id="4" w:name="_Toc46738284"/>
      <w:bookmarkStart w:id="5" w:name="_Toc506611576"/>
      <w:bookmarkStart w:id="6" w:name="_Toc506611784"/>
      <w:bookmarkStart w:id="7" w:name="_Toc494597755"/>
      <w:bookmarkStart w:id="8" w:name="_Toc494875381"/>
      <w:bookmarkStart w:id="9" w:name="_Toc46738411"/>
      <w:bookmarkStart w:id="10" w:name="_Toc12118334"/>
      <w:bookmarkStart w:id="11" w:name="_Toc152129549"/>
      <w:bookmarkStart w:id="12" w:name="_Toc506628527"/>
      <w:bookmarkStart w:id="13" w:name="_Toc517502606"/>
      <w:bookmarkStart w:id="14" w:name="_Toc156186691"/>
      <w:r w:rsidRPr="00F33347">
        <w:rPr>
          <w:rFonts w:asciiTheme="minorEastAsia" w:eastAsiaTheme="minorEastAsia" w:hAnsiTheme="minorEastAsia" w:hint="eastAsia"/>
          <w:szCs w:val="30"/>
        </w:rPr>
        <w:t>一、项目概况</w:t>
      </w:r>
      <w:bookmarkEnd w:id="0"/>
      <w:bookmarkEnd w:id="1"/>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项目名称：南洋文化馆（海外乡亲联谊馆）项目铜钟、机械表设备采购</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项目单位：海南大学</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项目编号：HD2024-1-005</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预算金额：</w:t>
      </w:r>
      <w:r w:rsidRPr="00F33347">
        <w:rPr>
          <w:rFonts w:asciiTheme="minorEastAsia" w:eastAsiaTheme="minorEastAsia" w:hAnsiTheme="minorEastAsia"/>
          <w:sz w:val="24"/>
          <w:szCs w:val="24"/>
        </w:rPr>
        <w:t>83.7万</w:t>
      </w:r>
      <w:r w:rsidRPr="00F33347">
        <w:rPr>
          <w:rFonts w:asciiTheme="minorEastAsia" w:eastAsiaTheme="minorEastAsia" w:hAnsiTheme="minorEastAsia" w:hint="eastAsia"/>
          <w:sz w:val="24"/>
          <w:szCs w:val="24"/>
        </w:rPr>
        <w:t>元</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项目分包情况：一批</w:t>
      </w:r>
      <w:proofErr w:type="gramStart"/>
      <w:r w:rsidRPr="00F33347">
        <w:rPr>
          <w:rFonts w:asciiTheme="minorEastAsia" w:eastAsiaTheme="minorEastAsia" w:hAnsiTheme="minorEastAsia" w:hint="eastAsia"/>
          <w:sz w:val="24"/>
          <w:szCs w:val="24"/>
        </w:rPr>
        <w:t>不</w:t>
      </w:r>
      <w:proofErr w:type="gramEnd"/>
      <w:r w:rsidRPr="00F33347">
        <w:rPr>
          <w:rFonts w:asciiTheme="minorEastAsia" w:eastAsiaTheme="minorEastAsia" w:hAnsiTheme="minorEastAsia" w:hint="eastAsia"/>
          <w:sz w:val="24"/>
          <w:szCs w:val="24"/>
        </w:rPr>
        <w:t>分包</w:t>
      </w:r>
    </w:p>
    <w:p w:rsidR="006F4670" w:rsidRPr="00F33347" w:rsidRDefault="006F4670" w:rsidP="006F4670">
      <w:pPr>
        <w:pStyle w:val="2"/>
        <w:wordWrap w:val="0"/>
        <w:spacing w:before="0" w:after="0" w:line="415" w:lineRule="auto"/>
        <w:ind w:firstLine="640"/>
        <w:rPr>
          <w:rFonts w:asciiTheme="minorEastAsia" w:eastAsiaTheme="minorEastAsia" w:hAnsiTheme="minorEastAsia" w:cs="宋体"/>
          <w:szCs w:val="28"/>
        </w:rPr>
      </w:pPr>
      <w:bookmarkStart w:id="15" w:name="_Toc163034359"/>
      <w:bookmarkEnd w:id="2"/>
      <w:bookmarkEnd w:id="3"/>
      <w:bookmarkEnd w:id="4"/>
      <w:bookmarkEnd w:id="5"/>
      <w:bookmarkEnd w:id="6"/>
      <w:bookmarkEnd w:id="7"/>
      <w:bookmarkEnd w:id="8"/>
      <w:bookmarkEnd w:id="9"/>
      <w:bookmarkEnd w:id="10"/>
      <w:bookmarkEnd w:id="11"/>
      <w:bookmarkEnd w:id="12"/>
      <w:bookmarkEnd w:id="13"/>
      <w:bookmarkEnd w:id="14"/>
      <w:r w:rsidRPr="00F33347">
        <w:rPr>
          <w:rFonts w:asciiTheme="minorEastAsia" w:eastAsiaTheme="minorEastAsia" w:hAnsiTheme="minorEastAsia" w:cs="宋体" w:hint="eastAsia"/>
          <w:szCs w:val="28"/>
        </w:rPr>
        <w:t>二、采购清单及配置、技术参数等要求</w:t>
      </w:r>
      <w:bookmarkEnd w:id="15"/>
    </w:p>
    <w:p w:rsidR="006F4670" w:rsidRPr="009C790F" w:rsidRDefault="006F4670" w:rsidP="006F4670">
      <w:pPr>
        <w:spacing w:line="360" w:lineRule="auto"/>
        <w:ind w:firstLineChars="200" w:firstLine="482"/>
        <w:rPr>
          <w:rFonts w:asciiTheme="minorEastAsia" w:eastAsiaTheme="minorEastAsia" w:hAnsiTheme="minorEastAsia"/>
          <w:b/>
          <w:color w:val="FF0000"/>
          <w:sz w:val="24"/>
          <w:szCs w:val="28"/>
        </w:rPr>
      </w:pPr>
      <w:r w:rsidRPr="009C790F">
        <w:rPr>
          <w:rFonts w:asciiTheme="minorEastAsia" w:eastAsiaTheme="minorEastAsia" w:hAnsiTheme="minorEastAsia" w:hint="eastAsia"/>
          <w:b/>
          <w:color w:val="FF0000"/>
          <w:sz w:val="24"/>
          <w:szCs w:val="28"/>
        </w:rPr>
        <w:t>注：</w:t>
      </w:r>
      <w:r w:rsidRPr="009C790F">
        <w:rPr>
          <w:rFonts w:asciiTheme="minorEastAsia" w:eastAsiaTheme="minorEastAsia" w:hAnsiTheme="minorEastAsia"/>
          <w:b/>
          <w:color w:val="FF0000"/>
          <w:sz w:val="24"/>
          <w:szCs w:val="28"/>
        </w:rPr>
        <w:t>1</w:t>
      </w:r>
      <w:r w:rsidRPr="009C790F">
        <w:rPr>
          <w:rFonts w:asciiTheme="minorEastAsia" w:eastAsiaTheme="minorEastAsia" w:hAnsiTheme="minorEastAsia" w:hint="eastAsia"/>
          <w:b/>
          <w:color w:val="FF0000"/>
          <w:sz w:val="24"/>
          <w:szCs w:val="28"/>
        </w:rPr>
        <w:t>、本项目不接受进口产品的投标，否则视为无效投标。（无效投标认定条件）</w:t>
      </w:r>
    </w:p>
    <w:p w:rsidR="006F4670" w:rsidRPr="009C790F" w:rsidRDefault="006F4670" w:rsidP="006F4670">
      <w:pPr>
        <w:spacing w:line="360" w:lineRule="auto"/>
        <w:ind w:firstLineChars="200" w:firstLine="482"/>
        <w:rPr>
          <w:rFonts w:asciiTheme="minorEastAsia" w:eastAsiaTheme="minorEastAsia" w:hAnsiTheme="minorEastAsia"/>
          <w:b/>
          <w:color w:val="FF0000"/>
          <w:sz w:val="24"/>
          <w:szCs w:val="28"/>
        </w:rPr>
      </w:pPr>
      <w:r w:rsidRPr="009C790F">
        <w:rPr>
          <w:rFonts w:asciiTheme="minorEastAsia" w:eastAsiaTheme="minorEastAsia" w:hAnsiTheme="minorEastAsia"/>
          <w:b/>
          <w:color w:val="FF0000"/>
          <w:sz w:val="24"/>
          <w:szCs w:val="28"/>
        </w:rPr>
        <w:t>2</w:t>
      </w:r>
      <w:r w:rsidRPr="009C790F">
        <w:rPr>
          <w:rFonts w:asciiTheme="minorEastAsia" w:eastAsiaTheme="minorEastAsia" w:hAnsiTheme="minorEastAsia" w:hint="eastAsia"/>
          <w:b/>
          <w:color w:val="FF0000"/>
          <w:sz w:val="24"/>
          <w:szCs w:val="28"/>
        </w:rPr>
        <w:t>、投标人报价如超过下表中的最高限价及各单价限价的，将作为无效投标处理。（无效投标认定条件）</w:t>
      </w:r>
    </w:p>
    <w:p w:rsidR="006F4670" w:rsidRPr="009C790F" w:rsidRDefault="006F4670" w:rsidP="006F4670">
      <w:pPr>
        <w:spacing w:line="360" w:lineRule="auto"/>
        <w:ind w:firstLineChars="200" w:firstLine="482"/>
        <w:rPr>
          <w:rFonts w:asciiTheme="minorEastAsia" w:eastAsiaTheme="minorEastAsia" w:hAnsiTheme="minorEastAsia"/>
          <w:b/>
          <w:color w:val="FF0000"/>
          <w:sz w:val="24"/>
          <w:szCs w:val="28"/>
        </w:rPr>
      </w:pPr>
      <w:r w:rsidRPr="009C790F">
        <w:rPr>
          <w:rFonts w:asciiTheme="minorEastAsia" w:eastAsiaTheme="minorEastAsia" w:hAnsiTheme="minorEastAsia"/>
          <w:b/>
          <w:color w:val="FF0000"/>
          <w:sz w:val="24"/>
          <w:szCs w:val="28"/>
        </w:rPr>
        <w:t>3</w:t>
      </w:r>
      <w:r w:rsidRPr="009C790F">
        <w:rPr>
          <w:rFonts w:asciiTheme="minorEastAsia" w:eastAsiaTheme="minorEastAsia" w:hAnsiTheme="minorEastAsia" w:hint="eastAsia"/>
          <w:b/>
          <w:color w:val="FF0000"/>
          <w:sz w:val="24"/>
          <w:szCs w:val="28"/>
        </w:rPr>
        <w:t>、下表中的技术指标条款中，带“▲”项为实质性要求（无效投标认定条件），投标人必须完全响应，否则投标无效。</w:t>
      </w:r>
    </w:p>
    <w:p w:rsidR="006F4670" w:rsidRPr="00F33347" w:rsidRDefault="006F4670" w:rsidP="006F4670">
      <w:pPr>
        <w:spacing w:line="360" w:lineRule="auto"/>
        <w:ind w:firstLineChars="200" w:firstLine="480"/>
        <w:rPr>
          <w:rFonts w:asciiTheme="minorEastAsia" w:eastAsiaTheme="minorEastAsia" w:hAnsiTheme="minorEastAsia"/>
          <w:sz w:val="24"/>
          <w:szCs w:val="28"/>
        </w:rPr>
      </w:pPr>
      <w:r w:rsidRPr="00F33347">
        <w:rPr>
          <w:rFonts w:asciiTheme="minorEastAsia" w:eastAsiaTheme="minorEastAsia" w:hAnsiTheme="minorEastAsia"/>
          <w:sz w:val="24"/>
          <w:szCs w:val="28"/>
        </w:rPr>
        <w:t>4</w:t>
      </w:r>
      <w:r w:rsidRPr="00F33347">
        <w:rPr>
          <w:rFonts w:asciiTheme="minorEastAsia" w:eastAsiaTheme="minorEastAsia" w:hAnsiTheme="minorEastAsia" w:hint="eastAsia"/>
          <w:sz w:val="24"/>
          <w:szCs w:val="28"/>
        </w:rPr>
        <w:t>、技术指标如</w:t>
      </w:r>
      <w:r w:rsidRPr="00F33347">
        <w:rPr>
          <w:rFonts w:asciiTheme="minorEastAsia" w:eastAsiaTheme="minorEastAsia" w:hAnsiTheme="minorEastAsia"/>
          <w:sz w:val="24"/>
          <w:szCs w:val="28"/>
        </w:rPr>
        <w:t>所涉及</w:t>
      </w:r>
      <w:r w:rsidRPr="00F33347">
        <w:rPr>
          <w:rFonts w:asciiTheme="minorEastAsia" w:eastAsiaTheme="minorEastAsia" w:hAnsiTheme="minorEastAsia" w:hint="eastAsia"/>
          <w:sz w:val="24"/>
          <w:szCs w:val="28"/>
        </w:rPr>
        <w:t>了</w:t>
      </w:r>
      <w:r w:rsidRPr="00F33347">
        <w:rPr>
          <w:rFonts w:asciiTheme="minorEastAsia" w:eastAsiaTheme="minorEastAsia" w:hAnsiTheme="minorEastAsia"/>
          <w:sz w:val="24"/>
          <w:szCs w:val="28"/>
        </w:rPr>
        <w:t>产品品牌或型号均为档次选择要求或为代替部分技术指标描述，投标人可以选择其他品牌型号的产品参加投标但投标产品须具有相当于或优于招标文件要求的指标、性能、档次。技术指标</w:t>
      </w:r>
      <w:r w:rsidRPr="00F33347">
        <w:rPr>
          <w:rFonts w:asciiTheme="minorEastAsia" w:eastAsiaTheme="minorEastAsia" w:hAnsiTheme="minorEastAsia" w:hint="eastAsia"/>
          <w:sz w:val="24"/>
          <w:szCs w:val="28"/>
        </w:rPr>
        <w:t>未列明偏差的，除特殊订制类货物以外，列明的尺寸、重量及体积允许±5%偏差。</w:t>
      </w:r>
    </w:p>
    <w:p w:rsidR="006F4670" w:rsidRPr="00F33347" w:rsidRDefault="006F4670" w:rsidP="006F4670">
      <w:pPr>
        <w:spacing w:line="360" w:lineRule="auto"/>
        <w:ind w:firstLineChars="200" w:firstLine="480"/>
        <w:rPr>
          <w:rFonts w:asciiTheme="minorEastAsia" w:eastAsiaTheme="minorEastAsia" w:hAnsiTheme="minorEastAsia"/>
          <w:sz w:val="24"/>
          <w:szCs w:val="28"/>
        </w:rPr>
      </w:pPr>
      <w:r w:rsidRPr="00F33347">
        <w:rPr>
          <w:rFonts w:asciiTheme="minorEastAsia" w:eastAsiaTheme="minorEastAsia" w:hAnsiTheme="minorEastAsia"/>
          <w:sz w:val="24"/>
          <w:szCs w:val="28"/>
        </w:rPr>
        <w:t>5</w:t>
      </w:r>
      <w:r w:rsidRPr="00F33347">
        <w:rPr>
          <w:rFonts w:asciiTheme="minorEastAsia" w:eastAsiaTheme="minorEastAsia" w:hAnsiTheme="minorEastAsia" w:hint="eastAsia"/>
          <w:sz w:val="24"/>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6F4670" w:rsidRPr="00F33347" w:rsidRDefault="006F4670" w:rsidP="006F4670">
      <w:pPr>
        <w:spacing w:line="360" w:lineRule="auto"/>
        <w:ind w:firstLineChars="200" w:firstLine="480"/>
        <w:rPr>
          <w:rFonts w:asciiTheme="minorEastAsia" w:eastAsiaTheme="minorEastAsia" w:hAnsiTheme="minorEastAsia"/>
          <w:sz w:val="24"/>
          <w:szCs w:val="28"/>
        </w:rPr>
      </w:pPr>
      <w:r w:rsidRPr="00F33347">
        <w:rPr>
          <w:rFonts w:asciiTheme="minorEastAsia" w:eastAsiaTheme="minorEastAsia" w:hAnsiTheme="minorEastAsia" w:hint="eastAsia"/>
          <w:sz w:val="24"/>
          <w:szCs w:val="28"/>
        </w:rPr>
        <w:t>非单一产品采购包，采购人应当根据采购项目技术构成、产品价格比重等合理确定核心产品，并在招标文件中载明。多家投标人提供的核心产品品牌相同的，按前款规定处理。</w:t>
      </w:r>
      <w:r w:rsidRPr="00F33347">
        <w:br w:type="page"/>
      </w:r>
    </w:p>
    <w:p w:rsidR="006F4670" w:rsidRPr="00F33347" w:rsidRDefault="006F4670" w:rsidP="006F4670">
      <w:pPr>
        <w:pStyle w:val="a5"/>
        <w:sectPr w:rsidR="006F4670" w:rsidRPr="00F33347">
          <w:headerReference w:type="first" r:id="rId7"/>
          <w:pgSz w:w="11906" w:h="16838"/>
          <w:pgMar w:top="1134" w:right="1446" w:bottom="1134" w:left="1418" w:header="794" w:footer="907" w:gutter="0"/>
          <w:cols w:space="720"/>
          <w:titlePg/>
          <w:docGrid w:linePitch="312"/>
        </w:sectPr>
      </w:pPr>
    </w:p>
    <w:tbl>
      <w:tblPr>
        <w:tblW w:w="0" w:type="auto"/>
        <w:tblLook w:val="04A0" w:firstRow="1" w:lastRow="0" w:firstColumn="1" w:lastColumn="0" w:noHBand="0" w:noVBand="1"/>
      </w:tblPr>
      <w:tblGrid>
        <w:gridCol w:w="484"/>
        <w:gridCol w:w="1623"/>
        <w:gridCol w:w="2550"/>
        <w:gridCol w:w="6349"/>
        <w:gridCol w:w="453"/>
        <w:gridCol w:w="453"/>
        <w:gridCol w:w="1066"/>
        <w:gridCol w:w="1129"/>
        <w:gridCol w:w="453"/>
      </w:tblGrid>
      <w:tr w:rsidR="006F4670" w:rsidRPr="00F33347" w:rsidTr="005F314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b/>
                <w:bCs/>
                <w:sz w:val="20"/>
              </w:rPr>
            </w:pPr>
            <w:r w:rsidRPr="00F33347">
              <w:rPr>
                <w:rFonts w:ascii="宋体" w:hAnsi="宋体" w:hint="eastAsia"/>
                <w:b/>
                <w:bCs/>
                <w:sz w:val="20"/>
              </w:rPr>
              <w:lastRenderedPageBreak/>
              <w:t>序号</w:t>
            </w:r>
          </w:p>
        </w:tc>
        <w:tc>
          <w:tcPr>
            <w:tcW w:w="4174" w:type="dxa"/>
            <w:gridSpan w:val="2"/>
            <w:tcBorders>
              <w:top w:val="single" w:sz="4" w:space="0" w:color="auto"/>
              <w:left w:val="nil"/>
              <w:bottom w:val="single" w:sz="4" w:space="0" w:color="auto"/>
              <w:right w:val="single" w:sz="4" w:space="0" w:color="000000"/>
            </w:tcBorders>
            <w:shd w:val="clear" w:color="auto" w:fill="auto"/>
            <w:vAlign w:val="center"/>
          </w:tcPr>
          <w:p w:rsidR="006F4670" w:rsidRPr="00F33347" w:rsidRDefault="006F4670" w:rsidP="005F314F">
            <w:pPr>
              <w:jc w:val="center"/>
              <w:rPr>
                <w:b/>
                <w:bCs/>
                <w:sz w:val="20"/>
              </w:rPr>
            </w:pPr>
            <w:r w:rsidRPr="00F33347">
              <w:rPr>
                <w:rFonts w:ascii="宋体" w:hAnsi="宋体" w:hint="eastAsia"/>
                <w:b/>
                <w:bCs/>
                <w:sz w:val="20"/>
              </w:rPr>
              <w:t>采购品目名称</w:t>
            </w:r>
          </w:p>
        </w:tc>
        <w:tc>
          <w:tcPr>
            <w:tcW w:w="6349" w:type="dxa"/>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b/>
                <w:bCs/>
                <w:sz w:val="20"/>
              </w:rPr>
            </w:pPr>
            <w:r w:rsidRPr="00F33347">
              <w:rPr>
                <w:rFonts w:ascii="宋体" w:hAnsi="宋体" w:hint="eastAsia"/>
                <w:b/>
                <w:bCs/>
                <w:sz w:val="20"/>
              </w:rPr>
              <w:t>配置、技术参数</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b/>
                <w:bCs/>
                <w:sz w:val="20"/>
              </w:rPr>
            </w:pPr>
            <w:r w:rsidRPr="00F33347">
              <w:rPr>
                <w:rFonts w:ascii="宋体" w:hAnsi="宋体" w:hint="eastAsia"/>
                <w:b/>
                <w:bCs/>
                <w:sz w:val="20"/>
              </w:rPr>
              <w:t>单位</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b/>
                <w:bCs/>
                <w:sz w:val="20"/>
              </w:rPr>
            </w:pPr>
            <w:r w:rsidRPr="00F33347">
              <w:rPr>
                <w:rFonts w:ascii="宋体" w:hAnsi="宋体" w:hint="eastAsia"/>
                <w:b/>
                <w:bCs/>
                <w:sz w:val="20"/>
              </w:rPr>
              <w:t>数量</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b/>
                <w:bCs/>
                <w:sz w:val="20"/>
              </w:rPr>
            </w:pPr>
            <w:r w:rsidRPr="00F33347">
              <w:rPr>
                <w:rFonts w:ascii="宋体" w:hAnsi="宋体" w:hint="eastAsia"/>
                <w:b/>
                <w:bCs/>
                <w:sz w:val="20"/>
              </w:rPr>
              <w:t>预算单价（单价限价）</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b/>
                <w:bCs/>
                <w:sz w:val="20"/>
              </w:rPr>
            </w:pPr>
            <w:r w:rsidRPr="00F33347">
              <w:rPr>
                <w:rFonts w:ascii="宋体" w:hAnsi="宋体" w:hint="eastAsia"/>
                <w:b/>
                <w:bCs/>
                <w:sz w:val="20"/>
              </w:rPr>
              <w:t>预算总价</w:t>
            </w:r>
          </w:p>
          <w:p w:rsidR="006F4670" w:rsidRPr="00F33347" w:rsidRDefault="006F4670" w:rsidP="005F314F">
            <w:pPr>
              <w:jc w:val="center"/>
              <w:rPr>
                <w:b/>
                <w:bCs/>
                <w:sz w:val="20"/>
              </w:rPr>
            </w:pPr>
            <w:r w:rsidRPr="00F33347">
              <w:rPr>
                <w:rFonts w:ascii="宋体" w:hAnsi="宋体" w:hint="eastAsia"/>
                <w:b/>
                <w:bCs/>
                <w:sz w:val="20"/>
              </w:rPr>
              <w:t>（总价限价）</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b/>
                <w:bCs/>
                <w:sz w:val="20"/>
              </w:rPr>
            </w:pPr>
            <w:r w:rsidRPr="00F33347">
              <w:rPr>
                <w:rFonts w:ascii="宋体" w:hAnsi="宋体" w:hint="eastAsia"/>
                <w:b/>
                <w:bCs/>
                <w:sz w:val="20"/>
              </w:rPr>
              <w:t>备注</w:t>
            </w:r>
          </w:p>
        </w:tc>
      </w:tr>
      <w:tr w:rsidR="006F4670" w:rsidRPr="00F33347" w:rsidTr="005F314F">
        <w:trPr>
          <w:trHeight w:val="20"/>
        </w:trPr>
        <w:tc>
          <w:tcPr>
            <w:tcW w:w="4673"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6F4670" w:rsidRPr="00F33347" w:rsidRDefault="006F4670" w:rsidP="005F314F">
            <w:pPr>
              <w:jc w:val="center"/>
              <w:rPr>
                <w:b/>
                <w:bCs/>
                <w:sz w:val="20"/>
              </w:rPr>
            </w:pPr>
            <w:r w:rsidRPr="00F33347">
              <w:rPr>
                <w:rFonts w:ascii="宋体" w:hAnsi="宋体" w:hint="eastAsia"/>
                <w:b/>
                <w:bCs/>
                <w:sz w:val="20"/>
              </w:rPr>
              <w:t>项目总计</w:t>
            </w:r>
          </w:p>
        </w:tc>
        <w:tc>
          <w:tcPr>
            <w:tcW w:w="6349" w:type="dxa"/>
            <w:tcBorders>
              <w:top w:val="nil"/>
              <w:left w:val="nil"/>
              <w:bottom w:val="nil"/>
              <w:right w:val="single" w:sz="4" w:space="0" w:color="auto"/>
            </w:tcBorders>
            <w:shd w:val="clear" w:color="auto" w:fill="auto"/>
            <w:noWrap/>
            <w:vAlign w:val="center"/>
          </w:tcPr>
          <w:p w:rsidR="006F4670" w:rsidRPr="00F33347" w:rsidRDefault="006F4670" w:rsidP="005F314F">
            <w:pPr>
              <w:rPr>
                <w:b/>
                <w:bCs/>
                <w:sz w:val="20"/>
              </w:rPr>
            </w:pPr>
            <w:r w:rsidRPr="00F33347">
              <w:rPr>
                <w:b/>
                <w:bCs/>
                <w:sz w:val="20"/>
              </w:rPr>
              <w:t xml:space="preserve">　</w:t>
            </w:r>
          </w:p>
        </w:tc>
        <w:tc>
          <w:tcPr>
            <w:tcW w:w="0" w:type="auto"/>
            <w:tcBorders>
              <w:top w:val="nil"/>
              <w:left w:val="nil"/>
              <w:bottom w:val="nil"/>
              <w:right w:val="single" w:sz="4" w:space="0" w:color="auto"/>
            </w:tcBorders>
            <w:shd w:val="clear" w:color="auto" w:fill="auto"/>
            <w:vAlign w:val="center"/>
          </w:tcPr>
          <w:p w:rsidR="006F4670" w:rsidRPr="00F33347" w:rsidRDefault="006F4670" w:rsidP="005F314F">
            <w:pPr>
              <w:jc w:val="center"/>
              <w:rPr>
                <w:b/>
                <w:bCs/>
                <w:sz w:val="20"/>
              </w:rPr>
            </w:pPr>
            <w:r w:rsidRPr="00F33347">
              <w:rPr>
                <w:b/>
                <w:bCs/>
                <w:sz w:val="20"/>
              </w:rPr>
              <w:t xml:space="preserve">　</w:t>
            </w:r>
          </w:p>
        </w:tc>
        <w:tc>
          <w:tcPr>
            <w:tcW w:w="0" w:type="auto"/>
            <w:tcBorders>
              <w:top w:val="nil"/>
              <w:left w:val="nil"/>
              <w:bottom w:val="nil"/>
              <w:right w:val="single" w:sz="4" w:space="0" w:color="auto"/>
            </w:tcBorders>
            <w:shd w:val="clear" w:color="auto" w:fill="auto"/>
            <w:noWrap/>
            <w:vAlign w:val="center"/>
          </w:tcPr>
          <w:p w:rsidR="006F4670" w:rsidRPr="00F33347" w:rsidRDefault="006F4670" w:rsidP="005F314F">
            <w:pPr>
              <w:jc w:val="center"/>
              <w:rPr>
                <w:b/>
                <w:bCs/>
                <w:sz w:val="24"/>
                <w:szCs w:val="24"/>
              </w:rPr>
            </w:pPr>
            <w:r w:rsidRPr="00F33347">
              <w:rPr>
                <w:b/>
                <w:bCs/>
                <w:sz w:val="24"/>
                <w:szCs w:val="24"/>
              </w:rPr>
              <w:t xml:space="preserve">　</w:t>
            </w:r>
          </w:p>
        </w:tc>
        <w:tc>
          <w:tcPr>
            <w:tcW w:w="0" w:type="auto"/>
            <w:tcBorders>
              <w:top w:val="nil"/>
              <w:left w:val="nil"/>
              <w:bottom w:val="nil"/>
              <w:right w:val="single" w:sz="4" w:space="0" w:color="auto"/>
            </w:tcBorders>
            <w:shd w:val="clear" w:color="auto" w:fill="auto"/>
            <w:vAlign w:val="center"/>
          </w:tcPr>
          <w:p w:rsidR="006F4670" w:rsidRPr="00F33347" w:rsidRDefault="006F4670" w:rsidP="005F314F">
            <w:pPr>
              <w:jc w:val="center"/>
              <w:rPr>
                <w:b/>
                <w:bCs/>
                <w:sz w:val="20"/>
              </w:rPr>
            </w:pPr>
            <w:r w:rsidRPr="00F33347">
              <w:rPr>
                <w:b/>
                <w:bCs/>
                <w:sz w:val="20"/>
              </w:rPr>
              <w:t xml:space="preserve">　</w:t>
            </w:r>
          </w:p>
        </w:tc>
        <w:tc>
          <w:tcPr>
            <w:tcW w:w="0" w:type="auto"/>
            <w:tcBorders>
              <w:top w:val="nil"/>
              <w:left w:val="nil"/>
              <w:bottom w:val="nil"/>
              <w:right w:val="single" w:sz="4" w:space="0" w:color="auto"/>
            </w:tcBorders>
            <w:shd w:val="clear" w:color="auto" w:fill="auto"/>
            <w:vAlign w:val="center"/>
          </w:tcPr>
          <w:p w:rsidR="006F4670" w:rsidRPr="00F33347" w:rsidRDefault="006F4670" w:rsidP="005F314F">
            <w:pPr>
              <w:jc w:val="center"/>
              <w:rPr>
                <w:b/>
                <w:bCs/>
                <w:sz w:val="20"/>
              </w:rPr>
            </w:pPr>
            <w:r w:rsidRPr="00F33347">
              <w:rPr>
                <w:b/>
                <w:bCs/>
                <w:sz w:val="20"/>
              </w:rPr>
              <w:t xml:space="preserve">837000.00 </w:t>
            </w:r>
          </w:p>
        </w:tc>
        <w:tc>
          <w:tcPr>
            <w:tcW w:w="0" w:type="auto"/>
            <w:tcBorders>
              <w:top w:val="nil"/>
              <w:left w:val="nil"/>
              <w:bottom w:val="nil"/>
              <w:right w:val="single" w:sz="4" w:space="0" w:color="auto"/>
            </w:tcBorders>
            <w:shd w:val="clear" w:color="auto" w:fill="auto"/>
            <w:vAlign w:val="center"/>
          </w:tcPr>
          <w:p w:rsidR="006F4670" w:rsidRPr="00F33347" w:rsidRDefault="006F4670" w:rsidP="005F314F">
            <w:pPr>
              <w:jc w:val="center"/>
              <w:rPr>
                <w:b/>
                <w:bCs/>
                <w:sz w:val="20"/>
              </w:rPr>
            </w:pPr>
            <w:r w:rsidRPr="00F33347">
              <w:rPr>
                <w:b/>
                <w:bCs/>
                <w:sz w:val="20"/>
              </w:rPr>
              <w:t xml:space="preserve">　</w:t>
            </w:r>
          </w:p>
        </w:tc>
      </w:tr>
      <w:tr w:rsidR="006F4670" w:rsidRPr="00F33347" w:rsidTr="005F314F">
        <w:trPr>
          <w:trHeight w:val="20"/>
        </w:trPr>
        <w:tc>
          <w:tcPr>
            <w:tcW w:w="0" w:type="auto"/>
            <w:tcBorders>
              <w:top w:val="single" w:sz="4" w:space="0" w:color="auto"/>
              <w:left w:val="single" w:sz="4" w:space="0" w:color="auto"/>
              <w:bottom w:val="single" w:sz="4" w:space="0" w:color="auto"/>
              <w:right w:val="nil"/>
            </w:tcBorders>
            <w:shd w:val="clear" w:color="auto" w:fill="auto"/>
            <w:noWrap/>
            <w:vAlign w:val="center"/>
          </w:tcPr>
          <w:p w:rsidR="006F4670" w:rsidRPr="00F33347" w:rsidRDefault="006F4670" w:rsidP="005F314F">
            <w:pPr>
              <w:jc w:val="center"/>
              <w:rPr>
                <w:sz w:val="24"/>
                <w:szCs w:val="24"/>
              </w:rPr>
            </w:pPr>
            <w:r w:rsidRPr="00F33347">
              <w:rPr>
                <w:sz w:val="24"/>
                <w:szCs w:val="24"/>
              </w:rPr>
              <w:t>1</w:t>
            </w:r>
          </w:p>
        </w:tc>
        <w:tc>
          <w:tcPr>
            <w:tcW w:w="1624" w:type="dxa"/>
            <w:tcBorders>
              <w:top w:val="single" w:sz="4" w:space="0" w:color="auto"/>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sz w:val="20"/>
              </w:rPr>
            </w:pPr>
            <w:r w:rsidRPr="00F33347">
              <w:rPr>
                <w:rFonts w:ascii="宋体" w:hAnsi="宋体" w:hint="eastAsia"/>
                <w:sz w:val="20"/>
              </w:rPr>
              <w:t>机芯轮系</w:t>
            </w:r>
          </w:p>
          <w:p w:rsidR="006F4670" w:rsidRPr="00F33347" w:rsidRDefault="006F4670" w:rsidP="005F314F">
            <w:pPr>
              <w:jc w:val="center"/>
            </w:pPr>
            <w:r w:rsidRPr="00F33347">
              <w:rPr>
                <w:rFonts w:ascii="宋体" w:hAnsi="宋体" w:hint="eastAsia"/>
                <w:sz w:val="20"/>
              </w:rPr>
              <w:t>（核心产品）</w:t>
            </w:r>
          </w:p>
        </w:tc>
        <w:tc>
          <w:tcPr>
            <w:tcW w:w="2550" w:type="dxa"/>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机械时钟走时系统</w:t>
            </w:r>
          </w:p>
        </w:tc>
        <w:tc>
          <w:tcPr>
            <w:tcW w:w="63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4670" w:rsidRPr="00F33347" w:rsidRDefault="006F4670" w:rsidP="005F314F">
            <w:pPr>
              <w:rPr>
                <w:rFonts w:ascii="宋体" w:hAnsi="宋体"/>
                <w:sz w:val="20"/>
              </w:rPr>
            </w:pPr>
            <w:r w:rsidRPr="00F33347">
              <w:rPr>
                <w:rFonts w:ascii="宋体" w:hAnsi="宋体" w:hint="eastAsia"/>
                <w:sz w:val="20"/>
              </w:rPr>
              <w:t>全自动走时功能</w:t>
            </w:r>
          </w:p>
          <w:p w:rsidR="006F4670" w:rsidRPr="00F33347" w:rsidRDefault="006F4670" w:rsidP="005F314F">
            <w:pPr>
              <w:rPr>
                <w:rFonts w:ascii="宋体" w:hAnsi="宋体"/>
                <w:sz w:val="20"/>
              </w:rPr>
            </w:pPr>
            <w:r w:rsidRPr="00F33347">
              <w:rPr>
                <w:rFonts w:ascii="宋体" w:hAnsi="宋体" w:hint="eastAsia"/>
                <w:sz w:val="20"/>
              </w:rPr>
              <w:t>①机芯轮系</w:t>
            </w:r>
            <w:r w:rsidRPr="00F33347">
              <w:rPr>
                <w:rFonts w:ascii="宋体" w:hAnsi="宋体" w:cs="宋体" w:hint="eastAsia"/>
                <w:sz w:val="20"/>
              </w:rPr>
              <w:t>包含夹板、轮系、轴系等，</w:t>
            </w:r>
            <w:r w:rsidRPr="00F33347">
              <w:rPr>
                <w:rFonts w:ascii="宋体" w:hAnsi="宋体" w:hint="eastAsia"/>
                <w:sz w:val="20"/>
              </w:rPr>
              <w:t>机芯为纯机械结构机芯，青铜及碳钢齿轮，</w:t>
            </w:r>
            <w:proofErr w:type="gramStart"/>
            <w:r w:rsidRPr="00F33347">
              <w:rPr>
                <w:rFonts w:ascii="宋体" w:hAnsi="宋体" w:hint="eastAsia"/>
                <w:sz w:val="20"/>
              </w:rPr>
              <w:t>分轴器</w:t>
            </w:r>
            <w:proofErr w:type="gramEnd"/>
            <w:r w:rsidRPr="00F33347">
              <w:rPr>
                <w:rFonts w:ascii="宋体" w:hAnsi="宋体" w:hint="eastAsia"/>
                <w:sz w:val="20"/>
              </w:rPr>
              <w:t>带动钟楼的四面钟针指示时间，由机械结构控制联动，使得钟楼四面指示时间始终保持一致。纯机械时钟机芯，不受温度、湿度、电磁等多种因素影响，即可独立准确运行，又可电控辅助运行，在钟楼高温高湿的环境下可稳定运行至少达</w:t>
            </w:r>
            <w:r w:rsidRPr="00F33347">
              <w:rPr>
                <w:sz w:val="20"/>
              </w:rPr>
              <w:t>100</w:t>
            </w:r>
            <w:r w:rsidRPr="00F33347">
              <w:rPr>
                <w:rFonts w:ascii="宋体" w:hAnsi="宋体" w:hint="eastAsia"/>
                <w:sz w:val="20"/>
              </w:rPr>
              <w:t>年以上。</w:t>
            </w:r>
          </w:p>
          <w:p w:rsidR="006F4670" w:rsidRPr="00F33347" w:rsidRDefault="006F4670" w:rsidP="005F314F">
            <w:pPr>
              <w:rPr>
                <w:rFonts w:ascii="宋体" w:hAnsi="宋体"/>
                <w:sz w:val="20"/>
              </w:rPr>
            </w:pPr>
            <w:r w:rsidRPr="00F33347">
              <w:rPr>
                <w:rFonts w:ascii="宋体" w:hAnsi="宋体" w:hint="eastAsia"/>
                <w:sz w:val="20"/>
              </w:rPr>
              <w:t>②自身走时最大日差</w:t>
            </w:r>
            <w:r w:rsidRPr="00F33347">
              <w:rPr>
                <w:sz w:val="20"/>
              </w:rPr>
              <w:t>±2</w:t>
            </w:r>
            <w:r w:rsidRPr="00F33347">
              <w:rPr>
                <w:rFonts w:ascii="宋体" w:hAnsi="宋体" w:hint="eastAsia"/>
                <w:sz w:val="20"/>
              </w:rPr>
              <w:t>秒</w:t>
            </w:r>
            <w:r w:rsidRPr="00F33347">
              <w:rPr>
                <w:sz w:val="20"/>
              </w:rPr>
              <w:t>/</w:t>
            </w:r>
            <w:r w:rsidRPr="00F33347">
              <w:rPr>
                <w:rFonts w:ascii="宋体" w:hAnsi="宋体" w:hint="eastAsia"/>
                <w:sz w:val="20"/>
              </w:rPr>
              <w:t>天。辅助自动校时功能，保证走时的精准可靠，可以做到准确无误，无累计误差。</w:t>
            </w:r>
          </w:p>
          <w:p w:rsidR="006F4670" w:rsidRPr="00F33347" w:rsidRDefault="006F4670" w:rsidP="005F314F">
            <w:pPr>
              <w:rPr>
                <w:sz w:val="20"/>
              </w:rPr>
            </w:pPr>
            <w:r w:rsidRPr="00F33347">
              <w:rPr>
                <w:rFonts w:ascii="宋体" w:hAnsi="宋体" w:cs="宋体" w:hint="eastAsia"/>
                <w:sz w:val="20"/>
              </w:rPr>
              <w:t>③</w:t>
            </w:r>
            <w:r w:rsidRPr="00F33347">
              <w:rPr>
                <w:rFonts w:ascii="宋体" w:hAnsi="宋体" w:hint="eastAsia"/>
                <w:sz w:val="20"/>
              </w:rPr>
              <w:t>时、分针协调差：≤</w:t>
            </w:r>
            <w:r w:rsidRPr="00F33347">
              <w:rPr>
                <w:sz w:val="20"/>
              </w:rPr>
              <w:t xml:space="preserve"> 3</w:t>
            </w:r>
            <w:r w:rsidRPr="00F33347">
              <w:rPr>
                <w:rFonts w:ascii="宋体" w:hAnsi="宋体" w:hint="eastAsia"/>
                <w:sz w:val="20"/>
              </w:rPr>
              <w:t>分格；机芯纯机械动力机构，有自动</w:t>
            </w:r>
            <w:r w:rsidRPr="00F33347">
              <w:rPr>
                <w:sz w:val="20"/>
              </w:rPr>
              <w:t>/</w:t>
            </w:r>
            <w:r w:rsidRPr="00F33347">
              <w:rPr>
                <w:rFonts w:ascii="宋体" w:hAnsi="宋体" w:hint="eastAsia"/>
                <w:sz w:val="20"/>
              </w:rPr>
              <w:t>手动校时机构想切换，全自动进行走时，有紧急停止及防坠机构。</w:t>
            </w:r>
            <w:r w:rsidRPr="00F33347">
              <w:rPr>
                <w:rFonts w:hint="eastAsia"/>
                <w:sz w:val="20"/>
              </w:rPr>
              <w:t>可</w:t>
            </w:r>
            <w:r w:rsidRPr="00F33347">
              <w:rPr>
                <w:sz w:val="20"/>
              </w:rPr>
              <w:t>自动检测及校准走时误差</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159500</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159500</w:t>
            </w:r>
          </w:p>
        </w:tc>
        <w:tc>
          <w:tcPr>
            <w:tcW w:w="0" w:type="auto"/>
            <w:tcBorders>
              <w:top w:val="single" w:sz="4" w:space="0" w:color="auto"/>
              <w:left w:val="nil"/>
              <w:bottom w:val="single" w:sz="4" w:space="0" w:color="auto"/>
              <w:right w:val="single" w:sz="4" w:space="0" w:color="auto"/>
            </w:tcBorders>
            <w:shd w:val="clear" w:color="auto" w:fill="auto"/>
            <w:vAlign w:val="center"/>
          </w:tcPr>
          <w:p w:rsidR="006F4670" w:rsidRPr="00F33347" w:rsidRDefault="006F4670" w:rsidP="005F314F">
            <w:pPr>
              <w:rPr>
                <w:rFonts w:ascii="宋体" w:hAnsi="宋体" w:cs="宋体"/>
                <w:sz w:val="20"/>
              </w:rPr>
            </w:pPr>
          </w:p>
        </w:tc>
      </w:tr>
      <w:tr w:rsidR="006F4670" w:rsidRPr="00F33347" w:rsidTr="005F314F">
        <w:trPr>
          <w:trHeight w:val="2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tcPr>
          <w:p w:rsidR="006F4670" w:rsidRPr="00F33347" w:rsidRDefault="006F4670" w:rsidP="005F314F">
            <w:pPr>
              <w:jc w:val="center"/>
              <w:rPr>
                <w:sz w:val="24"/>
                <w:szCs w:val="24"/>
              </w:rPr>
            </w:pPr>
            <w:r w:rsidRPr="00F33347">
              <w:rPr>
                <w:sz w:val="24"/>
                <w:szCs w:val="24"/>
              </w:rPr>
              <w:t>2</w:t>
            </w:r>
          </w:p>
        </w:tc>
        <w:tc>
          <w:tcPr>
            <w:tcW w:w="1624"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擒纵及钟摆机构</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格拉哈姆</w:t>
            </w:r>
            <w:proofErr w:type="gramStart"/>
            <w:r w:rsidRPr="00F33347">
              <w:rPr>
                <w:rFonts w:ascii="宋体" w:hAnsi="宋体" w:hint="eastAsia"/>
                <w:sz w:val="20"/>
              </w:rPr>
              <w:t>擒纵轮</w:t>
            </w:r>
            <w:proofErr w:type="gramEnd"/>
          </w:p>
        </w:tc>
        <w:tc>
          <w:tcPr>
            <w:tcW w:w="6349" w:type="dxa"/>
            <w:vMerge/>
            <w:tcBorders>
              <w:top w:val="single" w:sz="4" w:space="0" w:color="auto"/>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33000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33000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格拉哈姆</w:t>
            </w:r>
            <w:proofErr w:type="gramStart"/>
            <w:r w:rsidRPr="00F33347">
              <w:rPr>
                <w:rFonts w:ascii="宋体" w:hAnsi="宋体" w:hint="eastAsia"/>
                <w:sz w:val="20"/>
              </w:rPr>
              <w:t>擒纵叉</w:t>
            </w:r>
            <w:proofErr w:type="gramEnd"/>
          </w:p>
        </w:tc>
        <w:tc>
          <w:tcPr>
            <w:tcW w:w="6349" w:type="dxa"/>
            <w:vMerge/>
            <w:tcBorders>
              <w:top w:val="single" w:sz="4" w:space="0" w:color="auto"/>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32000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32000</w:t>
            </w:r>
          </w:p>
        </w:tc>
        <w:tc>
          <w:tcPr>
            <w:tcW w:w="0" w:type="auto"/>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自补偿精密钟摆</w:t>
            </w:r>
          </w:p>
        </w:tc>
        <w:tc>
          <w:tcPr>
            <w:tcW w:w="6349" w:type="dxa"/>
            <w:vMerge/>
            <w:tcBorders>
              <w:top w:val="single" w:sz="4" w:space="0" w:color="auto"/>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22500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22500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自动调节机构</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走时误差检测机构</w:t>
            </w:r>
          </w:p>
        </w:tc>
        <w:tc>
          <w:tcPr>
            <w:tcW w:w="6349" w:type="dxa"/>
            <w:vMerge/>
            <w:tcBorders>
              <w:top w:val="single" w:sz="4" w:space="0" w:color="auto"/>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18900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18900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走时误差调整机构</w:t>
            </w:r>
          </w:p>
        </w:tc>
        <w:tc>
          <w:tcPr>
            <w:tcW w:w="6349" w:type="dxa"/>
            <w:vMerge/>
            <w:tcBorders>
              <w:top w:val="single" w:sz="4" w:space="0" w:color="auto"/>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17500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17500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tcPr>
          <w:p w:rsidR="006F4670" w:rsidRPr="00F33347" w:rsidRDefault="006F4670" w:rsidP="005F314F">
            <w:pPr>
              <w:jc w:val="center"/>
              <w:rPr>
                <w:sz w:val="24"/>
                <w:szCs w:val="24"/>
              </w:rPr>
            </w:pPr>
            <w:r w:rsidRPr="00F33347">
              <w:rPr>
                <w:sz w:val="24"/>
                <w:szCs w:val="24"/>
              </w:rPr>
              <w:t>3</w:t>
            </w:r>
          </w:p>
        </w:tc>
        <w:tc>
          <w:tcPr>
            <w:tcW w:w="1624"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走时重锤及提升机构</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动力重锤</w:t>
            </w:r>
          </w:p>
        </w:tc>
        <w:tc>
          <w:tcPr>
            <w:tcW w:w="6349"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rPr>
                <w:sz w:val="20"/>
              </w:rPr>
            </w:pPr>
            <w:r w:rsidRPr="00F33347">
              <w:rPr>
                <w:rFonts w:ascii="宋体" w:hAnsi="宋体" w:hint="eastAsia"/>
                <w:sz w:val="20"/>
              </w:rPr>
              <w:t>①重锤自动及手动提升功能</w:t>
            </w:r>
            <w:r w:rsidRPr="00F33347">
              <w:rPr>
                <w:sz w:val="20"/>
              </w:rPr>
              <w:t>:</w:t>
            </w:r>
            <w:r w:rsidRPr="00F33347">
              <w:rPr>
                <w:rFonts w:ascii="宋体" w:hAnsi="宋体" w:hint="eastAsia"/>
                <w:sz w:val="20"/>
              </w:rPr>
              <w:t>采用特殊技术，提升重锤时钟摆动力不间断，不影响走时精度，并配有电动提升重锤系统，无需人工干预全自动运行。并安装有安全防护装置，保证工作安全性。</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9700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9700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重锤高位检测机构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10800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10800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重锤低位检测机构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10800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10800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 xml:space="preserve">　</w:t>
            </w: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防冲顶保护机构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8700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8700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自动</w:t>
            </w:r>
            <w:r w:rsidRPr="00F33347">
              <w:rPr>
                <w:sz w:val="20"/>
              </w:rPr>
              <w:t>/</w:t>
            </w:r>
            <w:r w:rsidRPr="00F33347">
              <w:rPr>
                <w:rFonts w:ascii="宋体" w:hAnsi="宋体" w:hint="eastAsia"/>
                <w:sz w:val="20"/>
              </w:rPr>
              <w:t>手动提升切换机构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9600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9600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提升电机及止</w:t>
            </w:r>
            <w:proofErr w:type="gramStart"/>
            <w:r w:rsidRPr="00F33347">
              <w:rPr>
                <w:rFonts w:ascii="宋体" w:hAnsi="宋体" w:hint="eastAsia"/>
                <w:sz w:val="20"/>
              </w:rPr>
              <w:t>逆机构</w:t>
            </w:r>
            <w:proofErr w:type="gramEnd"/>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8300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8300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tcPr>
          <w:p w:rsidR="006F4670" w:rsidRPr="00F33347" w:rsidRDefault="006F4670" w:rsidP="005F314F">
            <w:pPr>
              <w:jc w:val="center"/>
              <w:rPr>
                <w:sz w:val="24"/>
                <w:szCs w:val="24"/>
              </w:rPr>
            </w:pPr>
            <w:r w:rsidRPr="00F33347">
              <w:rPr>
                <w:sz w:val="24"/>
                <w:szCs w:val="24"/>
              </w:rPr>
              <w:t>4</w:t>
            </w:r>
          </w:p>
        </w:tc>
        <w:tc>
          <w:tcPr>
            <w:tcW w:w="1624"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指示及转向机构</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监视</w:t>
            </w:r>
            <w:proofErr w:type="gramStart"/>
            <w:r w:rsidRPr="00F33347">
              <w:rPr>
                <w:rFonts w:ascii="宋体" w:hAnsi="宋体" w:hint="eastAsia"/>
                <w:sz w:val="20"/>
              </w:rPr>
              <w:t>钟机构</w:t>
            </w:r>
            <w:proofErr w:type="gramEnd"/>
          </w:p>
        </w:tc>
        <w:tc>
          <w:tcPr>
            <w:tcW w:w="6349"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rPr>
                <w:rFonts w:ascii="宋体" w:hAnsi="宋体"/>
                <w:sz w:val="20"/>
              </w:rPr>
            </w:pPr>
            <w:r w:rsidRPr="00F33347">
              <w:rPr>
                <w:rFonts w:ascii="宋体" w:hAnsi="宋体" w:hint="eastAsia"/>
                <w:sz w:val="20"/>
              </w:rPr>
              <w:t>手动校准及电动校准：</w:t>
            </w:r>
          </w:p>
          <w:p w:rsidR="006F4670" w:rsidRPr="00F33347" w:rsidRDefault="006F4670" w:rsidP="005F314F">
            <w:pPr>
              <w:rPr>
                <w:sz w:val="20"/>
              </w:rPr>
            </w:pPr>
            <w:r w:rsidRPr="00F33347">
              <w:rPr>
                <w:rFonts w:ascii="宋体" w:hAnsi="宋体" w:hint="eastAsia"/>
                <w:sz w:val="20"/>
              </w:rPr>
              <w:t>①采用先进技术，拨针校准误差时无需手动断开</w:t>
            </w:r>
            <w:proofErr w:type="gramStart"/>
            <w:r w:rsidRPr="00F33347">
              <w:rPr>
                <w:rFonts w:ascii="宋体" w:hAnsi="宋体" w:hint="eastAsia"/>
                <w:sz w:val="20"/>
              </w:rPr>
              <w:t>机芯分轴的</w:t>
            </w:r>
            <w:proofErr w:type="gramEnd"/>
            <w:r w:rsidRPr="00F33347">
              <w:rPr>
                <w:rFonts w:ascii="宋体" w:hAnsi="宋体" w:hint="eastAsia"/>
                <w:sz w:val="20"/>
              </w:rPr>
              <w:t>连接，不影响机芯的正常运行，并配有误差自动检测及电动自动校准系统，无需人工干预全自动运行。</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钟针分时变换机构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4</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14000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56000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分向传动机构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19500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19500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配套机构</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主机支架及底座</w:t>
            </w:r>
          </w:p>
        </w:tc>
        <w:tc>
          <w:tcPr>
            <w:tcW w:w="6349"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pStyle w:val="a6"/>
              <w:numPr>
                <w:ilvl w:val="0"/>
                <w:numId w:val="1"/>
              </w:numPr>
              <w:ind w:left="0" w:firstLineChars="0" w:firstLine="0"/>
              <w:rPr>
                <w:sz w:val="20"/>
              </w:rPr>
            </w:pPr>
            <w:r w:rsidRPr="00F33347">
              <w:rPr>
                <w:rFonts w:ascii="宋体" w:hAnsi="宋体" w:hint="eastAsia"/>
                <w:sz w:val="20"/>
              </w:rPr>
              <w:t>材质碳钢</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27500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27500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tcPr>
          <w:p w:rsidR="006F4670" w:rsidRPr="00F33347" w:rsidRDefault="006F4670" w:rsidP="005F314F">
            <w:pPr>
              <w:jc w:val="center"/>
              <w:rPr>
                <w:sz w:val="24"/>
                <w:szCs w:val="24"/>
              </w:rPr>
            </w:pPr>
            <w:r w:rsidRPr="00F33347">
              <w:rPr>
                <w:sz w:val="24"/>
                <w:szCs w:val="24"/>
              </w:rPr>
              <w:t>5</w:t>
            </w:r>
          </w:p>
        </w:tc>
        <w:tc>
          <w:tcPr>
            <w:tcW w:w="1624"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智能电控系统</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卫星校时机构</w:t>
            </w:r>
          </w:p>
        </w:tc>
        <w:tc>
          <w:tcPr>
            <w:tcW w:w="6349"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rPr>
                <w:rFonts w:ascii="宋体" w:hAnsi="宋体"/>
                <w:sz w:val="20"/>
              </w:rPr>
            </w:pPr>
            <w:r w:rsidRPr="00F33347">
              <w:rPr>
                <w:rFonts w:ascii="宋体" w:hAnsi="宋体" w:hint="eastAsia"/>
                <w:sz w:val="20"/>
              </w:rPr>
              <w:t>辅助校准功能</w:t>
            </w:r>
          </w:p>
          <w:p w:rsidR="006F4670" w:rsidRPr="00F33347" w:rsidRDefault="006F4670" w:rsidP="005F314F">
            <w:pPr>
              <w:rPr>
                <w:rFonts w:ascii="宋体" w:hAnsi="宋体"/>
                <w:sz w:val="20"/>
              </w:rPr>
            </w:pPr>
            <w:r w:rsidRPr="00F33347">
              <w:rPr>
                <w:rFonts w:ascii="宋体" w:hAnsi="宋体" w:hint="eastAsia"/>
                <w:sz w:val="20"/>
              </w:rPr>
              <w:t>①实时地接收</w:t>
            </w:r>
            <w:r w:rsidRPr="00F33347">
              <w:rPr>
                <w:sz w:val="20"/>
              </w:rPr>
              <w:t>GPS/</w:t>
            </w:r>
            <w:r w:rsidRPr="00F33347">
              <w:rPr>
                <w:rFonts w:ascii="宋体" w:hAnsi="宋体" w:hint="eastAsia"/>
                <w:sz w:val="20"/>
              </w:rPr>
              <w:t>北斗卫星信号，进行解码，将分离出的时间与母钟时间校对，给系统提供标准时间，作为整个系统的最上层时间源。</w:t>
            </w:r>
          </w:p>
          <w:p w:rsidR="006F4670" w:rsidRPr="00F33347" w:rsidRDefault="006F4670" w:rsidP="005F314F">
            <w:pPr>
              <w:rPr>
                <w:rFonts w:ascii="宋体" w:hAnsi="宋体"/>
                <w:sz w:val="20"/>
              </w:rPr>
            </w:pPr>
            <w:r w:rsidRPr="00F33347">
              <w:rPr>
                <w:rFonts w:ascii="宋体" w:hAnsi="宋体" w:hint="eastAsia"/>
                <w:sz w:val="20"/>
              </w:rPr>
              <w:t>②在</w:t>
            </w:r>
            <w:r w:rsidRPr="00F33347">
              <w:rPr>
                <w:sz w:val="20"/>
              </w:rPr>
              <w:t>GPS/</w:t>
            </w:r>
            <w:r w:rsidRPr="00F33347">
              <w:rPr>
                <w:rFonts w:ascii="宋体" w:hAnsi="宋体" w:hint="eastAsia"/>
                <w:sz w:val="20"/>
              </w:rPr>
              <w:t>北斗校时的基础上，增加了高精度晶体振荡器守时单元，采用锁相环守时技术，将高稳定度晶</w:t>
            </w:r>
            <w:proofErr w:type="gramStart"/>
            <w:r w:rsidRPr="00F33347">
              <w:rPr>
                <w:rFonts w:ascii="宋体" w:hAnsi="宋体" w:hint="eastAsia"/>
                <w:sz w:val="20"/>
              </w:rPr>
              <w:t>振进行</w:t>
            </w:r>
            <w:proofErr w:type="gramEnd"/>
            <w:r w:rsidRPr="00F33347">
              <w:rPr>
                <w:rFonts w:ascii="宋体" w:hAnsi="宋体" w:hint="eastAsia"/>
                <w:sz w:val="20"/>
              </w:rPr>
              <w:t>倍频处理，并利用守时算法，输出稳定可靠的标准源。</w:t>
            </w:r>
          </w:p>
          <w:p w:rsidR="006F4670" w:rsidRPr="00F33347" w:rsidRDefault="006F4670" w:rsidP="005F314F">
            <w:pPr>
              <w:rPr>
                <w:rFonts w:ascii="宋体" w:hAnsi="宋体"/>
                <w:sz w:val="20"/>
              </w:rPr>
            </w:pPr>
            <w:r w:rsidRPr="00F33347">
              <w:rPr>
                <w:rFonts w:ascii="宋体" w:hAnsi="宋体" w:hint="eastAsia"/>
                <w:sz w:val="20"/>
              </w:rPr>
              <w:t>实时闭环反馈功能</w:t>
            </w:r>
          </w:p>
          <w:p w:rsidR="006F4670" w:rsidRPr="00F33347" w:rsidRDefault="006F4670" w:rsidP="005F314F">
            <w:pPr>
              <w:rPr>
                <w:sz w:val="20"/>
              </w:rPr>
            </w:pPr>
            <w:r w:rsidRPr="00F33347">
              <w:rPr>
                <w:rFonts w:ascii="宋体" w:hAnsi="宋体" w:cs="宋体" w:hint="eastAsia"/>
                <w:sz w:val="20"/>
              </w:rPr>
              <w:lastRenderedPageBreak/>
              <w:t>③</w:t>
            </w:r>
            <w:r w:rsidRPr="00F33347">
              <w:rPr>
                <w:rFonts w:ascii="宋体" w:hAnsi="宋体" w:hint="eastAsia"/>
                <w:sz w:val="20"/>
              </w:rPr>
              <w:t>控制系统对机械时钟状态进行实时自动检测，将指针当前位置信息实时检测对比，如果存在偏差，通过驱动部分对机械时钟进行纠偏，保证走时精准，无累计误差。</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lastRenderedPageBreak/>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2800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2800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高智能主控系统</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52000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52000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tcPr>
          <w:p w:rsidR="006F4670" w:rsidRPr="00F33347" w:rsidRDefault="006F4670" w:rsidP="005F314F">
            <w:pPr>
              <w:jc w:val="center"/>
              <w:rPr>
                <w:sz w:val="24"/>
                <w:szCs w:val="24"/>
              </w:rPr>
            </w:pPr>
            <w:r w:rsidRPr="00F33347">
              <w:rPr>
                <w:sz w:val="24"/>
                <w:szCs w:val="24"/>
              </w:rPr>
              <w:lastRenderedPageBreak/>
              <w:t>6</w:t>
            </w:r>
          </w:p>
        </w:tc>
        <w:tc>
          <w:tcPr>
            <w:tcW w:w="1624"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钟面装饰部分</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外观钟面</w:t>
            </w:r>
          </w:p>
        </w:tc>
        <w:tc>
          <w:tcPr>
            <w:tcW w:w="6349"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rPr>
                <w:sz w:val="20"/>
              </w:rPr>
            </w:pPr>
            <w:r w:rsidRPr="00F33347">
              <w:rPr>
                <w:rFonts w:ascii="宋体" w:hAnsi="宋体" w:hint="eastAsia"/>
                <w:sz w:val="20"/>
              </w:rPr>
              <w:t>①钟盘尺寸为</w:t>
            </w:r>
            <w:r w:rsidRPr="00F33347">
              <w:rPr>
                <w:rFonts w:ascii="Malgun Gothic Semilight" w:eastAsia="Malgun Gothic Semilight" w:hAnsi="Malgun Gothic Semilight" w:cs="Malgun Gothic Semilight" w:hint="eastAsia"/>
                <w:sz w:val="20"/>
              </w:rPr>
              <w:t>≥</w:t>
            </w:r>
            <w:r w:rsidRPr="00F33347">
              <w:rPr>
                <w:sz w:val="20"/>
              </w:rPr>
              <w:t>1.8</w:t>
            </w:r>
            <w:r w:rsidRPr="00F33347">
              <w:rPr>
                <w:rFonts w:ascii="宋体" w:hAnsi="宋体" w:hint="eastAsia"/>
                <w:sz w:val="20"/>
              </w:rPr>
              <w:t>米，数量</w:t>
            </w:r>
            <w:proofErr w:type="gramStart"/>
            <w:r w:rsidRPr="00F33347">
              <w:rPr>
                <w:rFonts w:ascii="宋体" w:hAnsi="宋体" w:hint="eastAsia"/>
                <w:sz w:val="20"/>
              </w:rPr>
              <w:t>四面</w:t>
            </w:r>
            <w:r w:rsidRPr="00F33347">
              <w:rPr>
                <w:sz w:val="20"/>
              </w:rPr>
              <w:t>,</w:t>
            </w:r>
            <w:proofErr w:type="gramEnd"/>
            <w:r w:rsidRPr="00F33347">
              <w:rPr>
                <w:rFonts w:ascii="宋体" w:hAnsi="宋体" w:hint="eastAsia"/>
                <w:sz w:val="20"/>
              </w:rPr>
              <w:t>盘面采用</w:t>
            </w:r>
            <w:r w:rsidRPr="00F33347">
              <w:rPr>
                <w:rFonts w:ascii="Malgun Gothic Semilight" w:eastAsia="Malgun Gothic Semilight" w:hAnsi="Malgun Gothic Semilight" w:cs="Malgun Gothic Semilight" w:hint="eastAsia"/>
                <w:sz w:val="20"/>
              </w:rPr>
              <w:t>≥</w:t>
            </w:r>
            <w:r w:rsidRPr="00F33347">
              <w:rPr>
                <w:sz w:val="20"/>
              </w:rPr>
              <w:t>5mm</w:t>
            </w:r>
            <w:r w:rsidRPr="00F33347">
              <w:rPr>
                <w:rFonts w:ascii="宋体" w:hAnsi="宋体" w:hint="eastAsia"/>
                <w:sz w:val="20"/>
              </w:rPr>
              <w:t>＋</w:t>
            </w:r>
            <w:r w:rsidRPr="00F33347">
              <w:rPr>
                <w:sz w:val="20"/>
              </w:rPr>
              <w:t>5mm</w:t>
            </w:r>
            <w:r w:rsidRPr="00F33347">
              <w:rPr>
                <w:rFonts w:ascii="宋体" w:hAnsi="宋体" w:hint="eastAsia"/>
                <w:sz w:val="20"/>
              </w:rPr>
              <w:t>夹胶钢化玻璃制作，表盘骨架及刻度采用</w:t>
            </w:r>
            <w:r w:rsidRPr="00F33347">
              <w:rPr>
                <w:sz w:val="20"/>
              </w:rPr>
              <w:t>304</w:t>
            </w:r>
            <w:r w:rsidRPr="00F33347">
              <w:rPr>
                <w:rFonts w:ascii="宋体" w:hAnsi="宋体" w:hint="eastAsia"/>
                <w:sz w:val="20"/>
              </w:rPr>
              <w:t>不锈钢管焊接制作，表面氟碳烤漆处理</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4</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7000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28000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钟针</w:t>
            </w:r>
          </w:p>
        </w:tc>
        <w:tc>
          <w:tcPr>
            <w:tcW w:w="6349"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rPr>
                <w:sz w:val="20"/>
              </w:rPr>
            </w:pPr>
            <w:r w:rsidRPr="00F33347">
              <w:rPr>
                <w:rFonts w:ascii="宋体" w:hAnsi="宋体" w:hint="eastAsia"/>
                <w:sz w:val="20"/>
              </w:rPr>
              <w:t>①钟</w:t>
            </w:r>
            <w:proofErr w:type="gramStart"/>
            <w:r w:rsidRPr="00F33347">
              <w:rPr>
                <w:rFonts w:ascii="宋体" w:hAnsi="宋体" w:hint="eastAsia"/>
                <w:sz w:val="20"/>
              </w:rPr>
              <w:t>针采用</w:t>
            </w:r>
            <w:proofErr w:type="gramEnd"/>
            <w:r w:rsidRPr="00F33347">
              <w:rPr>
                <w:rFonts w:ascii="宋体" w:hAnsi="宋体" w:hint="eastAsia"/>
                <w:sz w:val="20"/>
              </w:rPr>
              <w:t>国标铝型材加工，表面氟碳烤漆处理</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4</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1200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4800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照明控制及光源</w:t>
            </w:r>
          </w:p>
        </w:tc>
        <w:tc>
          <w:tcPr>
            <w:tcW w:w="6349"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rPr>
                <w:rFonts w:ascii="宋体" w:hAnsi="宋体"/>
                <w:sz w:val="20"/>
              </w:rPr>
            </w:pPr>
            <w:r w:rsidRPr="00F33347">
              <w:rPr>
                <w:rFonts w:ascii="宋体" w:hAnsi="宋体" w:hint="eastAsia"/>
                <w:sz w:val="20"/>
              </w:rPr>
              <w:t>①实现照明系统的闭环控制，全自动管控无需人工干预。定时定点开关控制，任意设置照明方式。</w:t>
            </w:r>
          </w:p>
          <w:p w:rsidR="006F4670" w:rsidRPr="00F33347" w:rsidRDefault="006F4670" w:rsidP="005F314F">
            <w:pPr>
              <w:rPr>
                <w:sz w:val="20"/>
              </w:rPr>
            </w:pPr>
            <w:r w:rsidRPr="00F33347">
              <w:rPr>
                <w:rFonts w:ascii="宋体" w:hAnsi="宋体" w:hint="eastAsia"/>
                <w:sz w:val="20"/>
              </w:rPr>
              <w:t>②</w:t>
            </w:r>
            <w:r w:rsidRPr="00F33347">
              <w:rPr>
                <w:sz w:val="20"/>
              </w:rPr>
              <w:t xml:space="preserve"> </w:t>
            </w:r>
            <w:r w:rsidRPr="00F33347">
              <w:rPr>
                <w:rFonts w:ascii="宋体" w:hAnsi="宋体" w:hint="eastAsia"/>
                <w:sz w:val="20"/>
              </w:rPr>
              <w:t>欧式风格内打光照明，采用</w:t>
            </w:r>
            <w:r w:rsidRPr="00F33347">
              <w:rPr>
                <w:sz w:val="20"/>
              </w:rPr>
              <w:t>LED</w:t>
            </w:r>
            <w:r w:rsidRPr="00F33347">
              <w:rPr>
                <w:rFonts w:ascii="宋体" w:hAnsi="宋体" w:hint="eastAsia"/>
                <w:sz w:val="20"/>
              </w:rPr>
              <w:t>灯管做照明光源，亮度高，寿命长，低功耗，照明效果柔和美观。</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4</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600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2400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tcPr>
          <w:p w:rsidR="006F4670" w:rsidRPr="00F33347" w:rsidRDefault="006F4670" w:rsidP="005F314F">
            <w:pPr>
              <w:jc w:val="center"/>
              <w:rPr>
                <w:sz w:val="24"/>
                <w:szCs w:val="24"/>
              </w:rPr>
            </w:pPr>
            <w:r w:rsidRPr="00F33347">
              <w:rPr>
                <w:sz w:val="24"/>
                <w:szCs w:val="24"/>
              </w:rPr>
              <w:t>7</w:t>
            </w:r>
          </w:p>
        </w:tc>
        <w:tc>
          <w:tcPr>
            <w:tcW w:w="1624"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报时重锤及提升机构</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报时铜钟及敲击机构</w:t>
            </w:r>
          </w:p>
        </w:tc>
        <w:tc>
          <w:tcPr>
            <w:tcW w:w="6349"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rPr>
                <w:rFonts w:ascii="宋体" w:hAnsi="宋体" w:cs="宋体"/>
                <w:sz w:val="20"/>
              </w:rPr>
            </w:pPr>
            <w:r w:rsidRPr="00F33347">
              <w:rPr>
                <w:rFonts w:ascii="宋体" w:hAnsi="宋体" w:cs="宋体" w:hint="eastAsia"/>
                <w:sz w:val="20"/>
              </w:rPr>
              <w:t>智能铜钟报时功能</w:t>
            </w:r>
          </w:p>
          <w:p w:rsidR="006F4670" w:rsidRPr="00F33347" w:rsidRDefault="006F4670" w:rsidP="005F314F">
            <w:pPr>
              <w:pStyle w:val="a6"/>
              <w:numPr>
                <w:ilvl w:val="0"/>
                <w:numId w:val="2"/>
              </w:numPr>
              <w:ind w:left="0" w:firstLineChars="0" w:firstLine="0"/>
              <w:rPr>
                <w:rFonts w:ascii="宋体" w:hAnsi="宋体" w:cs="宋体"/>
                <w:sz w:val="20"/>
              </w:rPr>
            </w:pPr>
            <w:r w:rsidRPr="00F33347">
              <w:rPr>
                <w:rFonts w:ascii="宋体" w:hAnsi="宋体" w:cs="宋体"/>
                <w:sz w:val="20"/>
              </w:rPr>
              <w:t>铜钟</w:t>
            </w:r>
            <w:r w:rsidRPr="00F33347">
              <w:rPr>
                <w:rFonts w:ascii="宋体" w:hAnsi="宋体" w:hint="eastAsia"/>
                <w:sz w:val="20"/>
              </w:rPr>
              <w:t>下口径</w:t>
            </w:r>
            <w:r w:rsidRPr="00F33347">
              <w:rPr>
                <w:sz w:val="20"/>
              </w:rPr>
              <w:t>1</w:t>
            </w:r>
            <w:r w:rsidRPr="00F33347">
              <w:rPr>
                <w:rFonts w:ascii="宋体" w:hAnsi="宋体" w:hint="eastAsia"/>
                <w:sz w:val="20"/>
              </w:rPr>
              <w:t>米，重量：</w:t>
            </w:r>
            <w:r w:rsidRPr="00F33347">
              <w:rPr>
                <w:sz w:val="20"/>
              </w:rPr>
              <w:t>800</w:t>
            </w:r>
            <w:r w:rsidRPr="00F33347">
              <w:rPr>
                <w:rFonts w:ascii="宋体" w:hAnsi="宋体" w:hint="eastAsia"/>
                <w:sz w:val="20"/>
              </w:rPr>
              <w:t>公斤，</w:t>
            </w:r>
          </w:p>
          <w:p w:rsidR="006F4670" w:rsidRPr="00F33347" w:rsidRDefault="006F4670" w:rsidP="005F314F">
            <w:pPr>
              <w:pStyle w:val="a6"/>
              <w:numPr>
                <w:ilvl w:val="0"/>
                <w:numId w:val="2"/>
              </w:numPr>
              <w:ind w:left="0" w:firstLineChars="0" w:firstLine="0"/>
              <w:rPr>
                <w:rFonts w:ascii="宋体" w:hAnsi="宋体" w:cs="宋体"/>
                <w:sz w:val="20"/>
              </w:rPr>
            </w:pPr>
            <w:r w:rsidRPr="00F33347">
              <w:rPr>
                <w:rFonts w:ascii="宋体" w:hAnsi="宋体" w:cs="宋体" w:hint="eastAsia"/>
                <w:sz w:val="20"/>
              </w:rPr>
              <w:t>采用锡青铜钟机械敲击报时，声音高亢，雄壮有力，回响清晰悠长，声音悦耳，令人心旷神怡。</w:t>
            </w:r>
          </w:p>
          <w:p w:rsidR="006F4670" w:rsidRPr="00F33347" w:rsidRDefault="006F4670" w:rsidP="005F314F">
            <w:pPr>
              <w:rPr>
                <w:rFonts w:ascii="宋体" w:hAnsi="宋体" w:cs="宋体"/>
                <w:sz w:val="20"/>
              </w:rPr>
            </w:pPr>
            <w:r w:rsidRPr="00F33347">
              <w:rPr>
                <w:rFonts w:ascii="宋体" w:hAnsi="宋体" w:cs="宋体" w:hint="eastAsia"/>
                <w:sz w:val="20"/>
              </w:rPr>
              <w:t>②铜钟声音报时，报时区间可根据要求关闭。</w:t>
            </w:r>
          </w:p>
          <w:p w:rsidR="006F4670" w:rsidRPr="00F33347" w:rsidRDefault="006F4670" w:rsidP="005F314F">
            <w:pPr>
              <w:rPr>
                <w:rFonts w:ascii="宋体" w:hAnsi="宋体" w:cs="宋体"/>
                <w:sz w:val="20"/>
              </w:rPr>
            </w:pPr>
            <w:r w:rsidRPr="00F33347">
              <w:rPr>
                <w:rFonts w:ascii="宋体" w:hAnsi="宋体" w:cs="宋体" w:hint="eastAsia"/>
                <w:sz w:val="20"/>
              </w:rPr>
              <w:t>③铜钟报时分为机械钟外置打锤敲击铜钟报时和铜钟内置电动打锤敲击报时，内置打锤可采用自动和手动两种方式。</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187000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187000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both"/>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动力重锤</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rFonts w:ascii="宋体" w:hAnsi="宋体" w:cs="宋体"/>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9700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9700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重锤高位检测机构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rFonts w:ascii="宋体" w:hAnsi="宋体" w:cs="宋体"/>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10800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10800</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重锤低位检测机构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rFonts w:ascii="宋体" w:hAnsi="宋体" w:cs="宋体"/>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10800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10800</w:t>
            </w:r>
          </w:p>
        </w:tc>
        <w:tc>
          <w:tcPr>
            <w:tcW w:w="0" w:type="auto"/>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防冲顶保护机构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rFonts w:ascii="宋体" w:hAnsi="宋体" w:cs="宋体"/>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8700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8700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自动</w:t>
            </w:r>
            <w:r w:rsidRPr="00F33347">
              <w:rPr>
                <w:sz w:val="20"/>
              </w:rPr>
              <w:t>/</w:t>
            </w:r>
            <w:r w:rsidRPr="00F33347">
              <w:rPr>
                <w:rFonts w:ascii="宋体" w:hAnsi="宋体" w:hint="eastAsia"/>
                <w:sz w:val="20"/>
              </w:rPr>
              <w:t>手动提升切换机构</w:t>
            </w:r>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rFonts w:ascii="宋体" w:hAnsi="宋体" w:cs="宋体"/>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9600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9600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提升电机及止</w:t>
            </w:r>
            <w:proofErr w:type="gramStart"/>
            <w:r w:rsidRPr="00F33347">
              <w:rPr>
                <w:rFonts w:ascii="宋体" w:hAnsi="宋体" w:hint="eastAsia"/>
                <w:sz w:val="20"/>
              </w:rPr>
              <w:t>逆机构</w:t>
            </w:r>
            <w:proofErr w:type="gramEnd"/>
          </w:p>
        </w:tc>
        <w:tc>
          <w:tcPr>
            <w:tcW w:w="6349"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rFonts w:ascii="宋体" w:hAnsi="宋体" w:cs="宋体"/>
                <w:sz w:val="20"/>
              </w:rPr>
            </w:pP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8300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8300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tcBorders>
              <w:top w:val="nil"/>
              <w:left w:val="single" w:sz="4" w:space="0" w:color="auto"/>
              <w:bottom w:val="single" w:sz="4" w:space="0" w:color="auto"/>
              <w:right w:val="nil"/>
            </w:tcBorders>
            <w:shd w:val="clear" w:color="auto" w:fill="auto"/>
            <w:noWrap/>
            <w:vAlign w:val="center"/>
          </w:tcPr>
          <w:p w:rsidR="006F4670" w:rsidRPr="00F33347" w:rsidRDefault="006F4670" w:rsidP="005F314F">
            <w:pPr>
              <w:jc w:val="center"/>
              <w:rPr>
                <w:sz w:val="24"/>
                <w:szCs w:val="24"/>
              </w:rPr>
            </w:pPr>
            <w:r w:rsidRPr="00F33347">
              <w:rPr>
                <w:sz w:val="24"/>
                <w:szCs w:val="24"/>
              </w:rPr>
              <w:t>8</w:t>
            </w:r>
          </w:p>
        </w:tc>
        <w:tc>
          <w:tcPr>
            <w:tcW w:w="417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机械时钟</w:t>
            </w:r>
          </w:p>
        </w:tc>
        <w:tc>
          <w:tcPr>
            <w:tcW w:w="6349"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rPr>
                <w:rFonts w:ascii="宋体" w:hAnsi="宋体"/>
                <w:sz w:val="20"/>
              </w:rPr>
            </w:pPr>
            <w:r w:rsidRPr="00F33347">
              <w:rPr>
                <w:rFonts w:ascii="宋体" w:hAnsi="宋体" w:hint="eastAsia"/>
                <w:sz w:val="20"/>
              </w:rPr>
              <w:t>（</w:t>
            </w:r>
            <w:r w:rsidRPr="00F33347">
              <w:rPr>
                <w:sz w:val="20"/>
              </w:rPr>
              <w:t>1</w:t>
            </w:r>
            <w:r w:rsidRPr="00F33347">
              <w:rPr>
                <w:rFonts w:ascii="宋体" w:hAnsi="宋体" w:hint="eastAsia"/>
                <w:sz w:val="20"/>
              </w:rPr>
              <w:t>）机械机芯使用寿命：</w:t>
            </w:r>
            <w:r w:rsidRPr="00F33347">
              <w:rPr>
                <w:sz w:val="20"/>
              </w:rPr>
              <w:t>100</w:t>
            </w:r>
            <w:r w:rsidRPr="00F33347">
              <w:rPr>
                <w:rFonts w:ascii="宋体" w:hAnsi="宋体" w:hint="eastAsia"/>
                <w:sz w:val="20"/>
              </w:rPr>
              <w:t>年以上</w:t>
            </w:r>
          </w:p>
          <w:p w:rsidR="006F4670" w:rsidRPr="00F33347" w:rsidRDefault="006F4670" w:rsidP="005F314F">
            <w:pPr>
              <w:rPr>
                <w:sz w:val="20"/>
              </w:rPr>
            </w:pPr>
            <w:r w:rsidRPr="00F33347">
              <w:rPr>
                <w:rFonts w:ascii="宋体" w:hAnsi="宋体" w:hint="eastAsia"/>
                <w:sz w:val="20"/>
              </w:rPr>
              <w:t>（</w:t>
            </w:r>
            <w:r w:rsidRPr="00F33347">
              <w:rPr>
                <w:sz w:val="20"/>
              </w:rPr>
              <w:t>2</w:t>
            </w:r>
            <w:r w:rsidRPr="00F33347">
              <w:rPr>
                <w:rFonts w:ascii="宋体" w:hAnsi="宋体" w:hint="eastAsia"/>
                <w:sz w:val="20"/>
              </w:rPr>
              <w:t>）走时误差：≤</w:t>
            </w:r>
            <w:r w:rsidRPr="00F33347">
              <w:rPr>
                <w:sz w:val="20"/>
              </w:rPr>
              <w:t xml:space="preserve"> 5 S/d</w:t>
            </w:r>
          </w:p>
          <w:p w:rsidR="006F4670" w:rsidRPr="00F33347" w:rsidRDefault="006F4670" w:rsidP="005F314F">
            <w:pPr>
              <w:rPr>
                <w:rFonts w:ascii="宋体" w:hAnsi="宋体"/>
                <w:sz w:val="20"/>
              </w:rPr>
            </w:pPr>
            <w:r w:rsidRPr="00F33347">
              <w:rPr>
                <w:rFonts w:ascii="宋体" w:hAnsi="宋体" w:hint="eastAsia"/>
                <w:sz w:val="20"/>
              </w:rPr>
              <w:t>（</w:t>
            </w:r>
            <w:r w:rsidRPr="00F33347">
              <w:rPr>
                <w:sz w:val="20"/>
              </w:rPr>
              <w:t>3</w:t>
            </w:r>
            <w:r w:rsidRPr="00F33347">
              <w:rPr>
                <w:rFonts w:ascii="宋体" w:hAnsi="宋体" w:hint="eastAsia"/>
                <w:sz w:val="20"/>
              </w:rPr>
              <w:t>）重锤自动提升及手动提升</w:t>
            </w:r>
          </w:p>
          <w:p w:rsidR="006F4670" w:rsidRPr="00F33347" w:rsidRDefault="006F4670" w:rsidP="005F314F">
            <w:pPr>
              <w:rPr>
                <w:rFonts w:ascii="宋体" w:hAnsi="宋体"/>
                <w:sz w:val="20"/>
              </w:rPr>
            </w:pPr>
            <w:r w:rsidRPr="00F33347">
              <w:rPr>
                <w:rFonts w:ascii="宋体" w:hAnsi="宋体" w:hint="eastAsia"/>
                <w:sz w:val="20"/>
              </w:rPr>
              <w:t>（</w:t>
            </w:r>
            <w:r w:rsidRPr="00F33347">
              <w:rPr>
                <w:sz w:val="20"/>
              </w:rPr>
              <w:t>4</w:t>
            </w:r>
            <w:r w:rsidRPr="00F33347">
              <w:rPr>
                <w:rFonts w:ascii="宋体" w:hAnsi="宋体" w:hint="eastAsia"/>
                <w:sz w:val="20"/>
              </w:rPr>
              <w:t>）走时误差自动校准及手动校准</w:t>
            </w:r>
          </w:p>
          <w:p w:rsidR="006F4670" w:rsidRPr="00F33347" w:rsidRDefault="006F4670" w:rsidP="005F314F">
            <w:pPr>
              <w:rPr>
                <w:rFonts w:ascii="宋体" w:hAnsi="宋体"/>
                <w:sz w:val="20"/>
              </w:rPr>
            </w:pPr>
            <w:r w:rsidRPr="00F33347">
              <w:rPr>
                <w:rFonts w:ascii="宋体" w:hAnsi="宋体" w:hint="eastAsia"/>
                <w:sz w:val="20"/>
              </w:rPr>
              <w:t>（</w:t>
            </w:r>
            <w:r w:rsidRPr="00F33347">
              <w:rPr>
                <w:sz w:val="20"/>
              </w:rPr>
              <w:t>5</w:t>
            </w:r>
            <w:r w:rsidRPr="00F33347">
              <w:rPr>
                <w:rFonts w:ascii="宋体" w:hAnsi="宋体" w:hint="eastAsia"/>
                <w:sz w:val="20"/>
              </w:rPr>
              <w:t>）一次提升延续走时最多可达十天</w:t>
            </w:r>
          </w:p>
          <w:p w:rsidR="006F4670" w:rsidRPr="00F33347" w:rsidRDefault="006F4670" w:rsidP="005F314F">
            <w:pPr>
              <w:rPr>
                <w:sz w:val="20"/>
              </w:rPr>
            </w:pPr>
            <w:r w:rsidRPr="00F33347">
              <w:rPr>
                <w:rFonts w:ascii="宋体" w:hAnsi="宋体" w:hint="eastAsia"/>
                <w:sz w:val="20"/>
              </w:rPr>
              <w:t>（</w:t>
            </w:r>
            <w:r w:rsidRPr="00F33347">
              <w:rPr>
                <w:sz w:val="20"/>
              </w:rPr>
              <w:t>6</w:t>
            </w:r>
            <w:r w:rsidRPr="00F33347">
              <w:rPr>
                <w:rFonts w:ascii="宋体" w:hAnsi="宋体" w:hint="eastAsia"/>
                <w:sz w:val="20"/>
              </w:rPr>
              <w:t>）钟摆摆动周期：</w:t>
            </w:r>
            <w:r w:rsidRPr="00F33347">
              <w:rPr>
                <w:sz w:val="20"/>
              </w:rPr>
              <w:t>T=2s</w:t>
            </w:r>
            <w:r w:rsidRPr="00F33347">
              <w:rPr>
                <w:rFonts w:ascii="宋体" w:hAnsi="宋体" w:hint="eastAsia"/>
                <w:sz w:val="20"/>
              </w:rPr>
              <w:t>，全摆幅≥</w:t>
            </w:r>
            <w:r w:rsidRPr="00F33347">
              <w:rPr>
                <w:sz w:val="20"/>
              </w:rPr>
              <w:t>4°</w:t>
            </w:r>
          </w:p>
          <w:p w:rsidR="006F4670" w:rsidRPr="00F33347" w:rsidRDefault="006F4670" w:rsidP="005F314F">
            <w:pPr>
              <w:rPr>
                <w:sz w:val="20"/>
              </w:rPr>
            </w:pPr>
            <w:r w:rsidRPr="00F33347">
              <w:rPr>
                <w:rFonts w:ascii="宋体" w:hAnsi="宋体" w:hint="eastAsia"/>
                <w:sz w:val="20"/>
              </w:rPr>
              <w:t>（</w:t>
            </w:r>
            <w:r w:rsidRPr="00F33347">
              <w:rPr>
                <w:sz w:val="20"/>
              </w:rPr>
              <w:t>7</w:t>
            </w:r>
            <w:r w:rsidRPr="00F33347">
              <w:rPr>
                <w:rFonts w:ascii="宋体" w:hAnsi="宋体" w:hint="eastAsia"/>
                <w:sz w:val="20"/>
              </w:rPr>
              <w:t>）整点报时钟针指示差：≤</w:t>
            </w:r>
            <w:r w:rsidRPr="00F33347">
              <w:rPr>
                <w:sz w:val="20"/>
              </w:rPr>
              <w:t>1/2</w:t>
            </w:r>
            <w:r w:rsidRPr="00F33347">
              <w:rPr>
                <w:rFonts w:ascii="宋体" w:hAnsi="宋体" w:hint="eastAsia"/>
                <w:sz w:val="20"/>
              </w:rPr>
              <w:t>分格；手摇提升扭矩：≤</w:t>
            </w:r>
            <w:r w:rsidRPr="00F33347">
              <w:rPr>
                <w:sz w:val="20"/>
              </w:rPr>
              <w:t>35N•m</w:t>
            </w:r>
          </w:p>
          <w:p w:rsidR="006F4670" w:rsidRPr="00F33347" w:rsidRDefault="006F4670" w:rsidP="005F314F">
            <w:pPr>
              <w:rPr>
                <w:sz w:val="20"/>
              </w:rPr>
            </w:pPr>
            <w:r w:rsidRPr="00F33347">
              <w:rPr>
                <w:rFonts w:ascii="宋体" w:hAnsi="宋体" w:hint="eastAsia"/>
                <w:sz w:val="20"/>
              </w:rPr>
              <w:t>（</w:t>
            </w:r>
            <w:r w:rsidRPr="00F33347">
              <w:rPr>
                <w:sz w:val="20"/>
              </w:rPr>
              <w:t>8</w:t>
            </w:r>
            <w:r w:rsidRPr="00F33347">
              <w:rPr>
                <w:rFonts w:ascii="宋体" w:hAnsi="宋体" w:hint="eastAsia"/>
                <w:sz w:val="20"/>
              </w:rPr>
              <w:t>）辅助电控柜环境温度</w:t>
            </w:r>
            <w:r w:rsidRPr="00F33347">
              <w:rPr>
                <w:sz w:val="20"/>
              </w:rPr>
              <w:t>: -30</w:t>
            </w:r>
            <w:r w:rsidRPr="00F33347">
              <w:rPr>
                <w:rFonts w:ascii="宋体" w:hAnsi="宋体" w:hint="eastAsia"/>
                <w:sz w:val="20"/>
              </w:rPr>
              <w:t>℃</w:t>
            </w:r>
            <w:r w:rsidRPr="00F33347">
              <w:rPr>
                <w:sz w:val="20"/>
              </w:rPr>
              <w:t>--+60</w:t>
            </w:r>
            <w:r w:rsidRPr="00F33347">
              <w:rPr>
                <w:rFonts w:ascii="宋体" w:hAnsi="宋体" w:hint="eastAsia"/>
                <w:sz w:val="20"/>
              </w:rPr>
              <w:t>℃</w:t>
            </w:r>
            <w:r w:rsidRPr="00F33347">
              <w:rPr>
                <w:sz w:val="20"/>
              </w:rPr>
              <w:t xml:space="preserve">  </w:t>
            </w:r>
            <w:r w:rsidRPr="00F33347">
              <w:rPr>
                <w:rFonts w:ascii="宋体" w:hAnsi="宋体" w:hint="eastAsia"/>
                <w:sz w:val="20"/>
              </w:rPr>
              <w:t>相对湿度</w:t>
            </w:r>
            <w:r w:rsidRPr="00F33347">
              <w:rPr>
                <w:sz w:val="20"/>
              </w:rPr>
              <w:t xml:space="preserve"> : 5%--95%</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_</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_</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_</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_</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_</w:t>
            </w:r>
          </w:p>
        </w:tc>
      </w:tr>
      <w:tr w:rsidR="006F4670" w:rsidRPr="00F33347" w:rsidTr="005F314F">
        <w:trPr>
          <w:trHeight w:val="20"/>
        </w:trPr>
        <w:tc>
          <w:tcPr>
            <w:tcW w:w="0" w:type="auto"/>
            <w:tcBorders>
              <w:top w:val="nil"/>
              <w:left w:val="single" w:sz="4" w:space="0" w:color="auto"/>
              <w:bottom w:val="single" w:sz="4" w:space="0" w:color="auto"/>
              <w:right w:val="nil"/>
            </w:tcBorders>
            <w:shd w:val="clear" w:color="auto" w:fill="auto"/>
            <w:noWrap/>
            <w:vAlign w:val="center"/>
          </w:tcPr>
          <w:p w:rsidR="006F4670" w:rsidRPr="00F33347" w:rsidRDefault="006F4670" w:rsidP="005F314F">
            <w:pPr>
              <w:jc w:val="center"/>
              <w:rPr>
                <w:sz w:val="24"/>
                <w:szCs w:val="24"/>
              </w:rPr>
            </w:pPr>
            <w:r w:rsidRPr="00F33347">
              <w:rPr>
                <w:sz w:val="24"/>
                <w:szCs w:val="24"/>
              </w:rPr>
              <w:t>9</w:t>
            </w:r>
          </w:p>
        </w:tc>
        <w:tc>
          <w:tcPr>
            <w:tcW w:w="1624" w:type="dxa"/>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防尘玻璃房</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防尘玻璃房</w:t>
            </w:r>
          </w:p>
        </w:tc>
        <w:tc>
          <w:tcPr>
            <w:tcW w:w="6349"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pStyle w:val="a6"/>
              <w:numPr>
                <w:ilvl w:val="0"/>
                <w:numId w:val="3"/>
              </w:numPr>
              <w:ind w:left="0" w:firstLineChars="0" w:firstLine="0"/>
              <w:rPr>
                <w:rFonts w:ascii="宋体" w:hAnsi="宋体" w:cs="宋体"/>
                <w:sz w:val="20"/>
              </w:rPr>
            </w:pPr>
            <w:r w:rsidRPr="00F33347">
              <w:rPr>
                <w:rFonts w:ascii="宋体" w:hAnsi="宋体" w:cs="宋体" w:hint="eastAsia"/>
                <w:sz w:val="20"/>
              </w:rPr>
              <w:t>根据现场尺寸定做，</w:t>
            </w:r>
            <w:r w:rsidRPr="00F33347">
              <w:rPr>
                <w:rFonts w:ascii="宋体" w:hAnsi="宋体" w:cs="宋体" w:hint="eastAsia"/>
                <w:kern w:val="0"/>
                <w:sz w:val="20"/>
                <w:szCs w:val="20"/>
              </w:rPr>
              <w:t>起保护作用</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3800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3800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p>
        </w:tc>
      </w:tr>
      <w:tr w:rsidR="006F4670" w:rsidRPr="00F33347" w:rsidTr="005F314F">
        <w:trPr>
          <w:trHeight w:val="2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tcPr>
          <w:p w:rsidR="006F4670" w:rsidRPr="00F33347" w:rsidRDefault="006F4670" w:rsidP="005F314F">
            <w:pPr>
              <w:jc w:val="center"/>
              <w:rPr>
                <w:sz w:val="24"/>
                <w:szCs w:val="24"/>
              </w:rPr>
            </w:pPr>
            <w:r w:rsidRPr="00F33347">
              <w:rPr>
                <w:sz w:val="24"/>
                <w:szCs w:val="24"/>
              </w:rPr>
              <w:t>10</w:t>
            </w:r>
          </w:p>
        </w:tc>
        <w:tc>
          <w:tcPr>
            <w:tcW w:w="1624" w:type="dxa"/>
            <w:vMerge w:val="restart"/>
            <w:tcBorders>
              <w:top w:val="nil"/>
              <w:left w:val="single" w:sz="4" w:space="0" w:color="auto"/>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其他费用</w:t>
            </w: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包装运输费</w:t>
            </w:r>
          </w:p>
        </w:tc>
        <w:tc>
          <w:tcPr>
            <w:tcW w:w="6349"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 xml:space="preserve">　</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8500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 xml:space="preserve">　</w:t>
            </w:r>
          </w:p>
        </w:tc>
      </w:tr>
      <w:tr w:rsidR="006F4670" w:rsidRPr="00F33347" w:rsidTr="005F314F">
        <w:trPr>
          <w:trHeight w:val="20"/>
        </w:trPr>
        <w:tc>
          <w:tcPr>
            <w:tcW w:w="0" w:type="auto"/>
            <w:vMerge/>
            <w:tcBorders>
              <w:top w:val="nil"/>
              <w:left w:val="single" w:sz="4" w:space="0" w:color="auto"/>
              <w:bottom w:val="single" w:sz="4" w:space="0" w:color="000000"/>
              <w:right w:val="single" w:sz="4" w:space="0" w:color="auto"/>
            </w:tcBorders>
            <w:vAlign w:val="center"/>
          </w:tcPr>
          <w:p w:rsidR="006F4670" w:rsidRPr="00F33347" w:rsidRDefault="006F4670" w:rsidP="005F314F">
            <w:pPr>
              <w:rPr>
                <w:sz w:val="24"/>
                <w:szCs w:val="24"/>
              </w:rPr>
            </w:pPr>
          </w:p>
        </w:tc>
        <w:tc>
          <w:tcPr>
            <w:tcW w:w="1624" w:type="dxa"/>
            <w:vMerge/>
            <w:tcBorders>
              <w:top w:val="nil"/>
              <w:left w:val="single" w:sz="4" w:space="0" w:color="auto"/>
              <w:bottom w:val="single" w:sz="4" w:space="0" w:color="auto"/>
              <w:right w:val="single" w:sz="4" w:space="0" w:color="auto"/>
            </w:tcBorders>
            <w:vAlign w:val="center"/>
          </w:tcPr>
          <w:p w:rsidR="006F4670" w:rsidRPr="00F33347" w:rsidRDefault="006F4670" w:rsidP="005F314F">
            <w:pPr>
              <w:rPr>
                <w:sz w:val="20"/>
              </w:rPr>
            </w:pPr>
          </w:p>
        </w:tc>
        <w:tc>
          <w:tcPr>
            <w:tcW w:w="2550"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ascii="宋体" w:hAnsi="宋体" w:hint="eastAsia"/>
                <w:sz w:val="20"/>
              </w:rPr>
              <w:t>安装调试费</w:t>
            </w:r>
          </w:p>
        </w:tc>
        <w:tc>
          <w:tcPr>
            <w:tcW w:w="6349" w:type="dxa"/>
            <w:tcBorders>
              <w:top w:val="nil"/>
              <w:left w:val="nil"/>
              <w:bottom w:val="single" w:sz="4" w:space="0" w:color="auto"/>
              <w:right w:val="single" w:sz="4" w:space="0" w:color="auto"/>
            </w:tcBorders>
            <w:shd w:val="clear" w:color="auto" w:fill="auto"/>
            <w:vAlign w:val="center"/>
          </w:tcPr>
          <w:p w:rsidR="006F4670" w:rsidRPr="00F33347" w:rsidRDefault="006F4670" w:rsidP="005F314F">
            <w:pPr>
              <w:rPr>
                <w:sz w:val="20"/>
              </w:rPr>
            </w:pPr>
            <w:r w:rsidRPr="00F33347">
              <w:rPr>
                <w:rFonts w:hint="eastAsia"/>
              </w:rPr>
              <w:t>▲</w:t>
            </w:r>
            <w:r w:rsidRPr="00F33347">
              <w:rPr>
                <w:rFonts w:ascii="宋体" w:hAnsi="宋体" w:cs="宋体" w:hint="eastAsia"/>
                <w:sz w:val="20"/>
              </w:rPr>
              <w:t>综合考虑连接固定铜钟、钟表的钢构件及其与钟楼的连接固定方式（无论是预埋或非预埋方式等），费用含在安装费中。后续不得因变更而增加安装调试费用。</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rFonts w:ascii="宋体" w:hAnsi="宋体" w:cs="宋体"/>
                <w:sz w:val="20"/>
              </w:rPr>
            </w:pPr>
            <w:r w:rsidRPr="00F33347">
              <w:rPr>
                <w:rFonts w:ascii="宋体" w:hAnsi="宋体" w:cs="宋体" w:hint="eastAsia"/>
                <w:sz w:val="20"/>
              </w:rPr>
              <w:t>套</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1</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36000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sz w:val="20"/>
              </w:rPr>
              <w:t>36000</w:t>
            </w:r>
          </w:p>
        </w:tc>
        <w:tc>
          <w:tcPr>
            <w:tcW w:w="0" w:type="auto"/>
            <w:tcBorders>
              <w:top w:val="nil"/>
              <w:left w:val="nil"/>
              <w:bottom w:val="single" w:sz="4" w:space="0" w:color="auto"/>
              <w:right w:val="single" w:sz="4" w:space="0" w:color="auto"/>
            </w:tcBorders>
            <w:shd w:val="clear" w:color="auto" w:fill="auto"/>
            <w:vAlign w:val="center"/>
          </w:tcPr>
          <w:p w:rsidR="006F4670" w:rsidRPr="00F33347" w:rsidRDefault="006F4670" w:rsidP="005F314F">
            <w:pPr>
              <w:jc w:val="center"/>
              <w:rPr>
                <w:sz w:val="20"/>
              </w:rPr>
            </w:pPr>
            <w:r w:rsidRPr="00F33347">
              <w:rPr>
                <w:rFonts w:hint="eastAsia"/>
                <w:sz w:val="20"/>
              </w:rPr>
              <w:t xml:space="preserve"> </w:t>
            </w:r>
          </w:p>
        </w:tc>
      </w:tr>
    </w:tbl>
    <w:p w:rsidR="006F4670" w:rsidRPr="00F33347" w:rsidRDefault="006F4670" w:rsidP="006F4670">
      <w:pPr>
        <w:pStyle w:val="a5"/>
      </w:pPr>
    </w:p>
    <w:p w:rsidR="006F4670" w:rsidRPr="00F33347" w:rsidRDefault="006F4670" w:rsidP="006F4670">
      <w:r w:rsidRPr="00F33347">
        <w:br w:type="page"/>
      </w:r>
    </w:p>
    <w:p w:rsidR="006F4670" w:rsidRPr="00F33347" w:rsidRDefault="006F4670" w:rsidP="006F4670">
      <w:pPr>
        <w:pStyle w:val="3"/>
        <w:ind w:firstLine="560"/>
      </w:pPr>
      <w:bookmarkStart w:id="16" w:name="_Toc163034360"/>
      <w:r w:rsidRPr="00F33347">
        <w:lastRenderedPageBreak/>
        <w:t>附图</w:t>
      </w:r>
      <w:bookmarkEnd w:id="16"/>
    </w:p>
    <w:p w:rsidR="006F4670" w:rsidRPr="00F33347" w:rsidRDefault="006F4670" w:rsidP="006F4670">
      <w:pPr>
        <w:rPr>
          <w:noProof/>
        </w:rPr>
      </w:pPr>
      <w:r w:rsidRPr="00F33347">
        <w:rPr>
          <w:rFonts w:hint="eastAsia"/>
          <w:noProof/>
        </w:rPr>
        <w:t>效果图方案</w:t>
      </w:r>
      <w:r w:rsidRPr="00F33347">
        <w:rPr>
          <w:noProof/>
        </w:rPr>
        <w:drawing>
          <wp:inline distT="0" distB="0" distL="0" distR="0" wp14:anchorId="7E4B05DD" wp14:editId="1F2CF9E8">
            <wp:extent cx="7168527" cy="4665304"/>
            <wp:effectExtent l="0" t="0" r="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1725" cy="4667385"/>
                    </a:xfrm>
                    <a:prstGeom prst="rect">
                      <a:avLst/>
                    </a:prstGeom>
                    <a:noFill/>
                    <a:ln>
                      <a:noFill/>
                    </a:ln>
                  </pic:spPr>
                </pic:pic>
              </a:graphicData>
            </a:graphic>
          </wp:inline>
        </w:drawing>
      </w:r>
    </w:p>
    <w:p w:rsidR="006F4670" w:rsidRPr="00F33347" w:rsidRDefault="006F4670" w:rsidP="006F4670">
      <w:pPr>
        <w:pStyle w:val="a5"/>
      </w:pPr>
    </w:p>
    <w:p w:rsidR="006F4670" w:rsidRPr="00F33347" w:rsidRDefault="006F4670" w:rsidP="006F4670">
      <w:pPr>
        <w:pStyle w:val="a5"/>
      </w:pPr>
      <w:r w:rsidRPr="00F33347">
        <w:rPr>
          <w:noProof/>
        </w:rPr>
        <w:lastRenderedPageBreak/>
        <w:drawing>
          <wp:inline distT="0" distB="0" distL="0" distR="0" wp14:anchorId="1B7BEE42" wp14:editId="7C701D8F">
            <wp:extent cx="8115935" cy="574167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塔楼图纸.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15935" cy="5741670"/>
                    </a:xfrm>
                    <a:prstGeom prst="rect">
                      <a:avLst/>
                    </a:prstGeom>
                  </pic:spPr>
                </pic:pic>
              </a:graphicData>
            </a:graphic>
          </wp:inline>
        </w:drawing>
      </w:r>
      <w:r w:rsidRPr="00F33347">
        <w:br w:type="page"/>
      </w:r>
    </w:p>
    <w:p w:rsidR="006F4670" w:rsidRPr="00F33347" w:rsidRDefault="006F4670" w:rsidP="006F4670">
      <w:pPr>
        <w:pStyle w:val="a5"/>
        <w:sectPr w:rsidR="006F4670" w:rsidRPr="00F33347">
          <w:headerReference w:type="default" r:id="rId10"/>
          <w:headerReference w:type="first" r:id="rId11"/>
          <w:pgSz w:w="16838" w:h="11906" w:orient="landscape"/>
          <w:pgMar w:top="1418" w:right="1134" w:bottom="1446" w:left="1134" w:header="794" w:footer="907" w:gutter="0"/>
          <w:cols w:space="720"/>
          <w:titlePg/>
          <w:docGrid w:linePitch="312"/>
        </w:sectPr>
      </w:pPr>
    </w:p>
    <w:p w:rsidR="006F4670" w:rsidRPr="00F33347" w:rsidRDefault="006F4670" w:rsidP="006F4670">
      <w:pPr>
        <w:pStyle w:val="2"/>
        <w:wordWrap w:val="0"/>
        <w:spacing w:beforeLines="200" w:before="624" w:after="0" w:line="360" w:lineRule="auto"/>
        <w:ind w:firstLine="800"/>
        <w:rPr>
          <w:rFonts w:asciiTheme="minorEastAsia" w:eastAsiaTheme="minorEastAsia" w:hAnsiTheme="minorEastAsia" w:cs="宋体"/>
          <w:sz w:val="40"/>
          <w:szCs w:val="24"/>
        </w:rPr>
      </w:pPr>
      <w:bookmarkStart w:id="17" w:name="_Toc163034361"/>
      <w:r w:rsidRPr="00F33347">
        <w:rPr>
          <w:rFonts w:asciiTheme="minorEastAsia" w:eastAsiaTheme="minorEastAsia" w:hAnsiTheme="minorEastAsia" w:cs="宋体" w:hint="eastAsia"/>
          <w:sz w:val="40"/>
          <w:szCs w:val="24"/>
        </w:rPr>
        <w:lastRenderedPageBreak/>
        <w:t>三、商务要求</w:t>
      </w:r>
      <w:bookmarkEnd w:id="17"/>
    </w:p>
    <w:p w:rsidR="006F4670" w:rsidRPr="00F33347" w:rsidRDefault="006F4670" w:rsidP="006F4670">
      <w:pPr>
        <w:ind w:firstLine="562"/>
        <w:rPr>
          <w:b/>
          <w:sz w:val="28"/>
        </w:rPr>
      </w:pPr>
      <w:r w:rsidRPr="00F33347">
        <w:rPr>
          <w:b/>
          <w:sz w:val="28"/>
        </w:rPr>
        <w:t>说明</w:t>
      </w:r>
      <w:r w:rsidRPr="00F33347">
        <w:rPr>
          <w:rFonts w:hint="eastAsia"/>
          <w:b/>
          <w:sz w:val="28"/>
        </w:rPr>
        <w:t>：以下</w:t>
      </w:r>
      <w:r w:rsidRPr="00F33347">
        <w:rPr>
          <w:rFonts w:hint="eastAsia"/>
          <w:b/>
          <w:sz w:val="28"/>
        </w:rPr>
        <w:t>1</w:t>
      </w:r>
      <w:r w:rsidRPr="00F33347">
        <w:rPr>
          <w:rFonts w:hint="eastAsia"/>
          <w:b/>
          <w:sz w:val="28"/>
        </w:rPr>
        <w:t>至</w:t>
      </w:r>
      <w:r w:rsidRPr="00F33347">
        <w:rPr>
          <w:rFonts w:hint="eastAsia"/>
          <w:b/>
          <w:sz w:val="28"/>
        </w:rPr>
        <w:t>6</w:t>
      </w:r>
      <w:r w:rsidRPr="00F33347">
        <w:rPr>
          <w:rFonts w:hint="eastAsia"/>
          <w:b/>
          <w:sz w:val="28"/>
        </w:rPr>
        <w:t>项商务要求均属于本项目的实质性要求，不接受任何负偏离，投标人须完全满足或优于各项商务要求，否则视为无效投标。（无效投标认定条件）</w:t>
      </w:r>
    </w:p>
    <w:p w:rsidR="006F4670" w:rsidRPr="00F33347" w:rsidRDefault="006F4670" w:rsidP="006F4670">
      <w:pPr>
        <w:pStyle w:val="3"/>
        <w:ind w:firstLine="560"/>
      </w:pPr>
      <w:bookmarkStart w:id="18" w:name="_Toc83562200"/>
      <w:bookmarkStart w:id="19" w:name="_Toc106182542"/>
      <w:bookmarkStart w:id="20" w:name="_Toc163034362"/>
      <w:r w:rsidRPr="00F33347">
        <w:rPr>
          <w:rFonts w:hint="eastAsia"/>
        </w:rPr>
        <w:t>1</w:t>
      </w:r>
      <w:r w:rsidRPr="00F33347">
        <w:rPr>
          <w:rFonts w:hint="eastAsia"/>
        </w:rPr>
        <w:t>、</w:t>
      </w:r>
      <w:bookmarkEnd w:id="18"/>
      <w:r w:rsidRPr="00F33347">
        <w:rPr>
          <w:rFonts w:hint="eastAsia"/>
        </w:rPr>
        <w:t>合同履行期限（交货期）</w:t>
      </w:r>
      <w:bookmarkEnd w:id="19"/>
      <w:bookmarkEnd w:id="20"/>
    </w:p>
    <w:p w:rsidR="006F4670" w:rsidRPr="00F33347" w:rsidRDefault="006F4670" w:rsidP="006F4670">
      <w:pPr>
        <w:wordWrap w:val="0"/>
        <w:spacing w:line="276" w:lineRule="auto"/>
        <w:ind w:leftChars="200" w:left="420"/>
        <w:rPr>
          <w:rFonts w:asciiTheme="minorEastAsia" w:eastAsiaTheme="minorEastAsia" w:hAnsiTheme="minorEastAsia" w:cs="宋体"/>
          <w:sz w:val="24"/>
          <w:szCs w:val="24"/>
        </w:rPr>
      </w:pPr>
      <w:r w:rsidRPr="00F33347">
        <w:rPr>
          <w:rFonts w:asciiTheme="minorEastAsia" w:eastAsiaTheme="minorEastAsia" w:hAnsiTheme="minorEastAsia" w:hint="eastAsia"/>
          <w:sz w:val="24"/>
          <w:szCs w:val="24"/>
        </w:rPr>
        <w:t>合同生效后</w:t>
      </w:r>
      <w:r w:rsidRPr="00F33347">
        <w:rPr>
          <w:rFonts w:asciiTheme="minorEastAsia" w:eastAsiaTheme="minorEastAsia" w:hAnsiTheme="minorEastAsia"/>
          <w:sz w:val="24"/>
          <w:szCs w:val="24"/>
          <w:u w:val="single"/>
        </w:rPr>
        <w:t xml:space="preserve">  60  </w:t>
      </w:r>
      <w:r w:rsidRPr="00F33347">
        <w:rPr>
          <w:rFonts w:asciiTheme="minorEastAsia" w:eastAsiaTheme="minorEastAsia" w:hAnsiTheme="minorEastAsia"/>
          <w:sz w:val="24"/>
          <w:szCs w:val="24"/>
        </w:rPr>
        <w:t>天</w:t>
      </w:r>
      <w:r w:rsidRPr="00F33347">
        <w:rPr>
          <w:rFonts w:asciiTheme="minorEastAsia" w:eastAsiaTheme="minorEastAsia" w:hAnsiTheme="minorEastAsia" w:hint="eastAsia"/>
          <w:sz w:val="24"/>
          <w:szCs w:val="24"/>
        </w:rPr>
        <w:t>内交付到采购人指定地点并验收合格</w:t>
      </w:r>
    </w:p>
    <w:p w:rsidR="006F4670" w:rsidRPr="00F33347" w:rsidRDefault="006F4670" w:rsidP="006F4670">
      <w:pPr>
        <w:pStyle w:val="3"/>
        <w:ind w:firstLine="560"/>
      </w:pPr>
      <w:bookmarkStart w:id="21" w:name="_Toc106182543"/>
      <w:bookmarkStart w:id="22" w:name="_Toc83562201"/>
      <w:bookmarkStart w:id="23" w:name="_Toc163034363"/>
      <w:r w:rsidRPr="00F33347">
        <w:rPr>
          <w:rFonts w:hint="eastAsia"/>
        </w:rPr>
        <w:t>2</w:t>
      </w:r>
      <w:r w:rsidRPr="00F33347">
        <w:rPr>
          <w:rFonts w:hint="eastAsia"/>
        </w:rPr>
        <w:t>、交货地点</w:t>
      </w:r>
      <w:bookmarkEnd w:id="21"/>
      <w:bookmarkEnd w:id="22"/>
      <w:bookmarkEnd w:id="23"/>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采购人指定（海南省内）</w:t>
      </w:r>
    </w:p>
    <w:p w:rsidR="006F4670" w:rsidRPr="00F33347" w:rsidRDefault="006F4670" w:rsidP="006F4670">
      <w:pPr>
        <w:pStyle w:val="3"/>
        <w:ind w:firstLine="560"/>
      </w:pPr>
      <w:bookmarkStart w:id="24" w:name="_Toc106182544"/>
      <w:bookmarkStart w:id="25" w:name="_Toc83562203"/>
      <w:bookmarkStart w:id="26" w:name="_Toc163034364"/>
      <w:r w:rsidRPr="00F33347">
        <w:t>3</w:t>
      </w:r>
      <w:r w:rsidRPr="00F33347">
        <w:rPr>
          <w:rFonts w:hint="eastAsia"/>
        </w:rPr>
        <w:t>、付款条件</w:t>
      </w:r>
      <w:bookmarkEnd w:id="24"/>
      <w:bookmarkEnd w:id="25"/>
      <w:bookmarkEnd w:id="26"/>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bookmarkStart w:id="27" w:name="_Toc106182545"/>
      <w:bookmarkStart w:id="28" w:name="_Toc83562204"/>
      <w:r w:rsidRPr="00F33347">
        <w:rPr>
          <w:rFonts w:asciiTheme="minorEastAsia" w:eastAsiaTheme="minorEastAsia" w:hAnsiTheme="minorEastAsia" w:hint="eastAsia"/>
          <w:sz w:val="24"/>
        </w:rPr>
        <w:t>货到现场，甲方签收后，取得乙方开具的合法有效的增值税专用发票后</w:t>
      </w:r>
      <w:r w:rsidRPr="00F33347">
        <w:rPr>
          <w:rFonts w:asciiTheme="minorEastAsia" w:eastAsiaTheme="minorEastAsia" w:hAnsiTheme="minorEastAsia"/>
          <w:sz w:val="24"/>
        </w:rPr>
        <w:t>5</w:t>
      </w:r>
      <w:r w:rsidRPr="00F33347">
        <w:rPr>
          <w:rFonts w:asciiTheme="minorEastAsia" w:eastAsiaTheme="minorEastAsia" w:hAnsiTheme="minorEastAsia" w:hint="eastAsia"/>
          <w:sz w:val="24"/>
        </w:rPr>
        <w:t>个工作日内支付至合同总价的</w:t>
      </w:r>
      <w:r w:rsidRPr="00F33347">
        <w:rPr>
          <w:rFonts w:asciiTheme="minorEastAsia" w:eastAsiaTheme="minorEastAsia" w:hAnsiTheme="minorEastAsia"/>
          <w:sz w:val="24"/>
        </w:rPr>
        <w:t>60</w:t>
      </w:r>
      <w:r w:rsidRPr="00F33347">
        <w:rPr>
          <w:rFonts w:asciiTheme="minorEastAsia" w:eastAsiaTheme="minorEastAsia" w:hAnsiTheme="minorEastAsia" w:hint="eastAsia"/>
          <w:sz w:val="24"/>
        </w:rPr>
        <w:t>%；安装运行验收合格后，取得乙方开具的合法有效的增值税专用发票后</w:t>
      </w:r>
      <w:r w:rsidRPr="00F33347">
        <w:rPr>
          <w:rFonts w:asciiTheme="minorEastAsia" w:eastAsiaTheme="minorEastAsia" w:hAnsiTheme="minorEastAsia"/>
          <w:sz w:val="24"/>
        </w:rPr>
        <w:t>5</w:t>
      </w:r>
      <w:r w:rsidRPr="00F33347">
        <w:rPr>
          <w:rFonts w:asciiTheme="minorEastAsia" w:eastAsiaTheme="minorEastAsia" w:hAnsiTheme="minorEastAsia" w:hint="eastAsia"/>
          <w:sz w:val="24"/>
        </w:rPr>
        <w:t>个工作日内，由付款方支付至合同总价的</w:t>
      </w:r>
      <w:r w:rsidRPr="00F33347">
        <w:rPr>
          <w:rFonts w:asciiTheme="minorEastAsia" w:eastAsiaTheme="minorEastAsia" w:hAnsiTheme="minorEastAsia"/>
          <w:sz w:val="24"/>
        </w:rPr>
        <w:t>100%</w:t>
      </w:r>
      <w:r w:rsidRPr="00F33347">
        <w:rPr>
          <w:rFonts w:asciiTheme="minorEastAsia" w:eastAsiaTheme="minorEastAsia" w:hAnsiTheme="minorEastAsia" w:hint="eastAsia"/>
          <w:sz w:val="24"/>
        </w:rPr>
        <w:t>。</w:t>
      </w:r>
    </w:p>
    <w:p w:rsidR="006F4670" w:rsidRPr="00F33347" w:rsidRDefault="006F4670" w:rsidP="006F4670">
      <w:pPr>
        <w:pStyle w:val="3"/>
        <w:ind w:firstLine="560"/>
      </w:pPr>
      <w:bookmarkStart w:id="29" w:name="_Toc163034365"/>
      <w:r w:rsidRPr="00F33347">
        <w:t>4</w:t>
      </w:r>
      <w:r w:rsidRPr="00F33347">
        <w:rPr>
          <w:rFonts w:hint="eastAsia"/>
        </w:rPr>
        <w:t>、设备质量、包装和运输</w:t>
      </w:r>
      <w:bookmarkEnd w:id="27"/>
      <w:r w:rsidRPr="00F33347">
        <w:rPr>
          <w:rFonts w:hint="eastAsia"/>
        </w:rPr>
        <w:t>要求</w:t>
      </w:r>
      <w:bookmarkEnd w:id="29"/>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1）提供的货物应是全新（包括零部件）的设备(软件不作此类要求，具体以清单要求为准)。有关设备必须符合国家检测标准，或具有有关质检部门出具的产品检验合格证明。交付的货物在验收合格前，乙方应对货物的提供风险保障，所产生的保险费用由乙方承担。</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（2）</w:t>
      </w:r>
      <w:r w:rsidRPr="00F33347">
        <w:rPr>
          <w:rFonts w:asciiTheme="minorEastAsia" w:eastAsiaTheme="minorEastAsia" w:hAnsiTheme="minorEastAsia"/>
          <w:sz w:val="24"/>
          <w:szCs w:val="24"/>
        </w:rPr>
        <w:t>乙方</w:t>
      </w:r>
      <w:r w:rsidRPr="00F33347">
        <w:rPr>
          <w:rFonts w:asciiTheme="minorEastAsia" w:eastAsiaTheme="minorEastAsia" w:hAnsiTheme="minorEastAsia" w:hint="eastAsia"/>
          <w:sz w:val="24"/>
          <w:szCs w:val="24"/>
        </w:rPr>
        <w:t>所提供的设备须提供相应的维修保养期，保养期内非因甲方的人为原因而出现质量问题，由乙方负责。乙方负责包换、包修或者包退，并承担修理、调换或退货的实际费用。乙方不能修理或不能调换，按不能交货处理。在保质期满后，乙方应保证以合理的价格，长期提供备件和保养服务，当发生故障时，乙方应按保质期内同样的要求进行维修处理，合理收取维修费。</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lastRenderedPageBreak/>
        <w:t>（3）交付货物的包装和运输的费用必须包含在投标报价中，且必须满足中国法律法规、相关部门的相应产业标准及本合同的要求。</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（4）对于中标产品的塑料包装材料应符合</w:t>
      </w:r>
      <w:proofErr w:type="gramStart"/>
      <w:r w:rsidRPr="00F33347">
        <w:rPr>
          <w:rFonts w:asciiTheme="minorEastAsia" w:eastAsiaTheme="minorEastAsia" w:hAnsiTheme="minorEastAsia" w:hint="eastAsia"/>
          <w:sz w:val="24"/>
          <w:szCs w:val="24"/>
        </w:rPr>
        <w:t>海南禁塑制品</w:t>
      </w:r>
      <w:proofErr w:type="gramEnd"/>
      <w:r w:rsidRPr="00F33347">
        <w:rPr>
          <w:rFonts w:asciiTheme="minorEastAsia" w:eastAsiaTheme="minorEastAsia" w:hAnsiTheme="minorEastAsia" w:hint="eastAsia"/>
          <w:sz w:val="24"/>
          <w:szCs w:val="24"/>
        </w:rPr>
        <w:t>名录要求，优先使用低（无）挥发性有机物（VOCs）含量油墨印刷标识和全生物降解塑料，对于采购产品的运输优先使用清洁能源汽车。如因包装材料、运输环节等被处罚，由乙方承担。</w:t>
      </w:r>
    </w:p>
    <w:p w:rsidR="006F4670" w:rsidRPr="00F33347" w:rsidRDefault="006F4670" w:rsidP="006F4670">
      <w:pPr>
        <w:pStyle w:val="3"/>
        <w:ind w:firstLine="560"/>
      </w:pPr>
      <w:bookmarkStart w:id="30" w:name="_Toc106182546"/>
      <w:bookmarkStart w:id="31" w:name="_Toc163034366"/>
      <w:r w:rsidRPr="00F33347">
        <w:t>5</w:t>
      </w:r>
      <w:r w:rsidRPr="00F33347">
        <w:rPr>
          <w:rFonts w:hint="eastAsia"/>
        </w:rPr>
        <w:t>、验收标准</w:t>
      </w:r>
      <w:bookmarkEnd w:id="28"/>
      <w:bookmarkEnd w:id="30"/>
      <w:bookmarkEnd w:id="31"/>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是否满足国家、海南省、行业相关规范和标准的要求；</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是否满足合同规定的相关要求；</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是否达到了招标文件的采购需求。</w:t>
      </w:r>
    </w:p>
    <w:p w:rsidR="006F4670" w:rsidRPr="00F33347"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是否达到了投标文件承诺的要求。</w:t>
      </w:r>
    </w:p>
    <w:p w:rsidR="006F4670" w:rsidRPr="00F33347" w:rsidRDefault="006F4670" w:rsidP="006F4670">
      <w:pPr>
        <w:pStyle w:val="3"/>
        <w:ind w:firstLine="560"/>
      </w:pPr>
      <w:bookmarkStart w:id="32" w:name="_Toc83562205"/>
      <w:bookmarkStart w:id="33" w:name="_Toc106182547"/>
      <w:bookmarkStart w:id="34" w:name="_Toc163034367"/>
      <w:r w:rsidRPr="00F33347">
        <w:t>6</w:t>
      </w:r>
      <w:r w:rsidRPr="00F33347">
        <w:rPr>
          <w:rFonts w:hint="eastAsia"/>
        </w:rPr>
        <w:t>、售后服务</w:t>
      </w:r>
      <w:bookmarkEnd w:id="32"/>
      <w:bookmarkEnd w:id="33"/>
      <w:bookmarkEnd w:id="34"/>
    </w:p>
    <w:p w:rsidR="006E4CFC" w:rsidRPr="006F4670" w:rsidRDefault="006F4670" w:rsidP="006F4670">
      <w:pPr>
        <w:wordWrap w:val="0"/>
        <w:spacing w:line="360" w:lineRule="auto"/>
        <w:ind w:firstLineChars="200" w:firstLine="480"/>
        <w:rPr>
          <w:rFonts w:asciiTheme="minorEastAsia" w:eastAsiaTheme="minorEastAsia" w:hAnsiTheme="minorEastAsia"/>
          <w:sz w:val="24"/>
          <w:szCs w:val="24"/>
        </w:rPr>
      </w:pPr>
      <w:r w:rsidRPr="00F33347">
        <w:rPr>
          <w:rFonts w:asciiTheme="minorEastAsia" w:eastAsiaTheme="minorEastAsia" w:hAnsiTheme="minorEastAsia" w:hint="eastAsia"/>
          <w:sz w:val="24"/>
          <w:szCs w:val="24"/>
        </w:rPr>
        <w:t>投标人根据各采购品目的需求和国家、海南省、行业相关要求提供售后服务，并在投标文件</w:t>
      </w:r>
      <w:bookmarkStart w:id="35" w:name="_GoBack"/>
      <w:bookmarkEnd w:id="35"/>
      <w:r w:rsidRPr="00F33347">
        <w:rPr>
          <w:rFonts w:asciiTheme="minorEastAsia" w:eastAsiaTheme="minorEastAsia" w:hAnsiTheme="minorEastAsia" w:hint="eastAsia"/>
          <w:sz w:val="24"/>
          <w:szCs w:val="24"/>
        </w:rPr>
        <w:t>中提供详细具体的售后服务方案。</w:t>
      </w:r>
    </w:p>
    <w:sectPr w:rsidR="006E4CFC" w:rsidRPr="006F467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BC9" w:rsidRDefault="008A7BC9" w:rsidP="006F4670">
      <w:r>
        <w:separator/>
      </w:r>
    </w:p>
  </w:endnote>
  <w:endnote w:type="continuationSeparator" w:id="0">
    <w:p w:rsidR="008A7BC9" w:rsidRDefault="008A7BC9" w:rsidP="006F4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algun Gothic Semilight">
    <w:panose1 w:val="020B0502040204020203"/>
    <w:charset w:val="86"/>
    <w:family w:val="swiss"/>
    <w:pitch w:val="variable"/>
    <w:sig w:usb0="B0000AAF" w:usb1="09DF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BC9" w:rsidRDefault="008A7BC9" w:rsidP="006F4670">
      <w:r>
        <w:separator/>
      </w:r>
    </w:p>
  </w:footnote>
  <w:footnote w:type="continuationSeparator" w:id="0">
    <w:p w:rsidR="008A7BC9" w:rsidRDefault="008A7BC9" w:rsidP="006F4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670" w:rsidRDefault="006F4670">
    <w:pPr>
      <w:pStyle w:val="a3"/>
      <w:jc w:val="right"/>
    </w:pPr>
    <w:r>
      <w:t>HD2024-1-005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670" w:rsidRDefault="006F4670">
    <w:pPr>
      <w:pStyle w:val="a3"/>
      <w:jc w:val="right"/>
    </w:pPr>
    <w:r>
      <w:t>HD2024-1-005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670" w:rsidRDefault="006F4670">
    <w:pPr>
      <w:pStyle w:val="a3"/>
      <w:jc w:val="right"/>
    </w:pPr>
    <w:r>
      <w:t>HD2024-1-005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8E4E9C"/>
    <w:multiLevelType w:val="hybridMultilevel"/>
    <w:tmpl w:val="1EB69612"/>
    <w:lvl w:ilvl="0" w:tplc="E3CC934A">
      <w:start w:val="1"/>
      <w:numFmt w:val="decimalEnclosedCircle"/>
      <w:lvlText w:val="%1"/>
      <w:lvlJc w:val="left"/>
      <w:pPr>
        <w:ind w:left="360" w:hanging="360"/>
      </w:pPr>
      <w:rPr>
        <w:rFonts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99E0D3B"/>
    <w:multiLevelType w:val="multilevel"/>
    <w:tmpl w:val="699E0D3B"/>
    <w:lvl w:ilvl="0">
      <w:start w:val="1"/>
      <w:numFmt w:val="decimalEnclosedCircle"/>
      <w:lvlText w:val="%1"/>
      <w:lvlJc w:val="left"/>
      <w:pPr>
        <w:ind w:left="360" w:hanging="360"/>
      </w:pPr>
      <w:rPr>
        <w:rFonts w:ascii="宋体"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7CF63D9B"/>
    <w:multiLevelType w:val="hybridMultilevel"/>
    <w:tmpl w:val="7E1EA8C6"/>
    <w:lvl w:ilvl="0" w:tplc="3A4E33B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83E"/>
    <w:rsid w:val="001C0B3D"/>
    <w:rsid w:val="00244E5B"/>
    <w:rsid w:val="002B55B0"/>
    <w:rsid w:val="002C06E7"/>
    <w:rsid w:val="003635D9"/>
    <w:rsid w:val="00466B6F"/>
    <w:rsid w:val="00657D3C"/>
    <w:rsid w:val="006E4CFC"/>
    <w:rsid w:val="006F4670"/>
    <w:rsid w:val="006F4A3C"/>
    <w:rsid w:val="006F4A61"/>
    <w:rsid w:val="0070424E"/>
    <w:rsid w:val="0084683E"/>
    <w:rsid w:val="008A7BC9"/>
    <w:rsid w:val="00A911BB"/>
    <w:rsid w:val="00B94ADB"/>
    <w:rsid w:val="00E411E4"/>
    <w:rsid w:val="00F515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E09C49-472D-4F87-8D33-F349F6747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3"/>
    <w:autoRedefine/>
    <w:qFormat/>
    <w:rsid w:val="006F4670"/>
    <w:rPr>
      <w:rFonts w:ascii="Times New Roman" w:eastAsia="宋体" w:hAnsi="Times New Roman" w:cs="Times New Roman"/>
      <w:kern w:val="0"/>
      <w:szCs w:val="20"/>
    </w:rPr>
  </w:style>
  <w:style w:type="paragraph" w:styleId="2">
    <w:name w:val="heading 2"/>
    <w:basedOn w:val="a"/>
    <w:next w:val="a"/>
    <w:link w:val="2Char"/>
    <w:autoRedefine/>
    <w:qFormat/>
    <w:rsid w:val="006F4670"/>
    <w:pPr>
      <w:keepNext/>
      <w:keepLines/>
      <w:spacing w:before="260" w:after="260" w:line="416" w:lineRule="auto"/>
      <w:outlineLvl w:val="1"/>
    </w:pPr>
    <w:rPr>
      <w:rFonts w:ascii="Arial" w:eastAsia="黑体" w:hAnsi="Arial"/>
      <w:b/>
      <w:sz w:val="32"/>
    </w:rPr>
  </w:style>
  <w:style w:type="paragraph" w:styleId="3">
    <w:name w:val="heading 3"/>
    <w:basedOn w:val="a"/>
    <w:next w:val="a"/>
    <w:link w:val="3Char"/>
    <w:unhideWhenUsed/>
    <w:qFormat/>
    <w:rsid w:val="006F467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6F46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6F4670"/>
    <w:rPr>
      <w:sz w:val="18"/>
      <w:szCs w:val="18"/>
    </w:rPr>
  </w:style>
  <w:style w:type="paragraph" w:styleId="a4">
    <w:name w:val="footer"/>
    <w:basedOn w:val="a"/>
    <w:link w:val="Char0"/>
    <w:uiPriority w:val="99"/>
    <w:unhideWhenUsed/>
    <w:rsid w:val="006F4670"/>
    <w:pPr>
      <w:tabs>
        <w:tab w:val="center" w:pos="4153"/>
        <w:tab w:val="right" w:pos="8306"/>
      </w:tabs>
      <w:snapToGrid w:val="0"/>
    </w:pPr>
    <w:rPr>
      <w:sz w:val="18"/>
      <w:szCs w:val="18"/>
    </w:rPr>
  </w:style>
  <w:style w:type="character" w:customStyle="1" w:styleId="Char0">
    <w:name w:val="页脚 Char"/>
    <w:basedOn w:val="a0"/>
    <w:link w:val="a4"/>
    <w:uiPriority w:val="99"/>
    <w:rsid w:val="006F4670"/>
    <w:rPr>
      <w:sz w:val="18"/>
      <w:szCs w:val="18"/>
    </w:rPr>
  </w:style>
  <w:style w:type="character" w:customStyle="1" w:styleId="2Char">
    <w:name w:val="标题 2 Char"/>
    <w:basedOn w:val="a0"/>
    <w:link w:val="2"/>
    <w:qFormat/>
    <w:rsid w:val="006F4670"/>
    <w:rPr>
      <w:rFonts w:ascii="Arial" w:eastAsia="黑体" w:hAnsi="Arial" w:cs="Times New Roman"/>
      <w:b/>
      <w:kern w:val="0"/>
      <w:sz w:val="32"/>
      <w:szCs w:val="20"/>
    </w:rPr>
  </w:style>
  <w:style w:type="character" w:customStyle="1" w:styleId="3Char">
    <w:name w:val="标题 3 Char"/>
    <w:basedOn w:val="a0"/>
    <w:link w:val="3"/>
    <w:rsid w:val="006F4670"/>
    <w:rPr>
      <w:rFonts w:ascii="Times New Roman" w:eastAsia="宋体" w:hAnsi="Times New Roman" w:cs="Times New Roman"/>
      <w:b/>
      <w:bCs/>
      <w:kern w:val="0"/>
      <w:sz w:val="32"/>
      <w:szCs w:val="32"/>
    </w:rPr>
  </w:style>
  <w:style w:type="paragraph" w:styleId="a5">
    <w:name w:val="Body Text"/>
    <w:basedOn w:val="a"/>
    <w:link w:val="Char1"/>
    <w:autoRedefine/>
    <w:uiPriority w:val="99"/>
    <w:qFormat/>
    <w:rsid w:val="006F4670"/>
    <w:pPr>
      <w:spacing w:after="120"/>
    </w:pPr>
  </w:style>
  <w:style w:type="character" w:customStyle="1" w:styleId="Char1">
    <w:name w:val="正文文本 Char"/>
    <w:basedOn w:val="a0"/>
    <w:link w:val="a5"/>
    <w:uiPriority w:val="99"/>
    <w:qFormat/>
    <w:rsid w:val="006F4670"/>
    <w:rPr>
      <w:rFonts w:ascii="Times New Roman" w:eastAsia="宋体" w:hAnsi="Times New Roman" w:cs="Times New Roman"/>
      <w:kern w:val="0"/>
      <w:szCs w:val="20"/>
    </w:rPr>
  </w:style>
  <w:style w:type="paragraph" w:styleId="a6">
    <w:name w:val="List Paragraph"/>
    <w:basedOn w:val="a"/>
    <w:link w:val="Char10"/>
    <w:uiPriority w:val="34"/>
    <w:qFormat/>
    <w:rsid w:val="006F4670"/>
    <w:pPr>
      <w:widowControl w:val="0"/>
      <w:ind w:firstLineChars="200" w:firstLine="420"/>
      <w:jc w:val="both"/>
    </w:pPr>
    <w:rPr>
      <w:rFonts w:ascii="Calibri" w:hAnsi="Calibri"/>
      <w:kern w:val="2"/>
      <w:szCs w:val="22"/>
    </w:rPr>
  </w:style>
  <w:style w:type="character" w:customStyle="1" w:styleId="Char10">
    <w:name w:val="列出段落 Char1"/>
    <w:link w:val="a6"/>
    <w:autoRedefine/>
    <w:uiPriority w:val="34"/>
    <w:qFormat/>
    <w:rsid w:val="006F4670"/>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573</Words>
  <Characters>3270</Characters>
  <Application>Microsoft Office Word</Application>
  <DocSecurity>0</DocSecurity>
  <Lines>27</Lines>
  <Paragraphs>7</Paragraphs>
  <ScaleCrop>false</ScaleCrop>
  <Company>Microsoft</Company>
  <LinksUpToDate>false</LinksUpToDate>
  <CharactersWithSpaces>3836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FMS</dc:creator>
  <cp:keywords/>
  <dc:description/>
  <cp:lastModifiedBy>FMS</cp:lastModifiedBy>
  <cp:revision>2</cp:revision>
  <dcterms:created xsi:type="dcterms:W3CDTF">2024-04-12T04:20:00Z</dcterms:created>
  <dcterms:modified xsi:type="dcterms:W3CDTF">2024-04-12T04:21:00Z</dcterms:modified>
</cp:coreProperties>
</file>