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7236A0">
      <w:pPr>
        <w:adjustRightInd w:val="0"/>
        <w:snapToGrid w:val="0"/>
        <w:spacing w:after="156" w:afterLines="50" w:line="360" w:lineRule="auto"/>
        <w:jc w:val="center"/>
        <w:outlineLvl w:val="0"/>
        <w:rPr>
          <w:rFonts w:hint="eastAsia" w:ascii="黑体" w:hAnsi="Times New Roman" w:eastAsia="黑体" w:cs="Times New Roman"/>
          <w:b/>
          <w:kern w:val="44"/>
          <w:sz w:val="48"/>
          <w:szCs w:val="20"/>
        </w:rPr>
      </w:pPr>
      <w:bookmarkStart w:id="0" w:name="_Toc129880039"/>
      <w:r>
        <w:rPr>
          <w:rFonts w:hint="eastAsia" w:ascii="宋体" w:hAnsi="宋体" w:eastAsia="宋体" w:cs="Times New Roman"/>
          <w:b/>
          <w:sz w:val="30"/>
          <w:szCs w:val="30"/>
        </w:rPr>
        <w:t>第八部分 采购需求</w:t>
      </w:r>
      <w:bookmarkEnd w:id="0"/>
    </w:p>
    <w:p w14:paraId="7CEDFBAF">
      <w:pPr>
        <w:adjustRightInd w:val="0"/>
        <w:snapToGrid w:val="0"/>
        <w:spacing w:before="156" w:beforeLines="50" w:after="156" w:afterLines="50" w:line="360" w:lineRule="auto"/>
        <w:jc w:val="center"/>
        <w:rPr>
          <w:rFonts w:hint="eastAsia" w:ascii="宋体" w:hAnsi="宋体" w:eastAsia="宋体" w:cs="Times New Roman"/>
          <w:b/>
          <w:sz w:val="24"/>
        </w:rPr>
      </w:pPr>
      <w:r>
        <w:rPr>
          <w:rFonts w:hint="eastAsia" w:ascii="宋体" w:hAnsi="宋体" w:eastAsia="宋体" w:cs="Times New Roman"/>
          <w:b/>
          <w:sz w:val="24"/>
        </w:rPr>
        <w:t>货物需求一览表</w:t>
      </w:r>
    </w:p>
    <w:p w14:paraId="4A95A39D">
      <w:pPr>
        <w:adjustRightInd w:val="0"/>
        <w:snapToGrid w:val="0"/>
        <w:jc w:val="center"/>
        <w:rPr>
          <w:rFonts w:hint="eastAsia" w:ascii="宋体" w:hAnsi="宋体" w:eastAsia="宋体" w:cs="Times New Roman"/>
          <w:b/>
          <w:sz w:val="30"/>
          <w:szCs w:val="30"/>
        </w:rPr>
      </w:pPr>
    </w:p>
    <w:tbl>
      <w:tblPr>
        <w:tblStyle w:val="3"/>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440"/>
        <w:gridCol w:w="2357"/>
        <w:gridCol w:w="1329"/>
        <w:gridCol w:w="2470"/>
      </w:tblGrid>
      <w:tr w14:paraId="7E79F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440" w:type="dxa"/>
            <w:noWrap w:val="0"/>
            <w:vAlign w:val="center"/>
          </w:tcPr>
          <w:p w14:paraId="1EFC3BDA">
            <w:pPr>
              <w:jc w:val="center"/>
              <w:rPr>
                <w:rFonts w:ascii="宋体" w:hAnsi="Bookman Old Style" w:eastAsia="宋体" w:cs="Times New Roman"/>
                <w:sz w:val="24"/>
              </w:rPr>
            </w:pPr>
            <w:r>
              <w:rPr>
                <w:rFonts w:hint="eastAsia" w:ascii="宋体" w:hAnsi="Bookman Old Style" w:eastAsia="宋体" w:cs="Times New Roman"/>
                <w:sz w:val="24"/>
              </w:rPr>
              <w:t>包号</w:t>
            </w:r>
          </w:p>
        </w:tc>
        <w:tc>
          <w:tcPr>
            <w:tcW w:w="2357" w:type="dxa"/>
            <w:noWrap w:val="0"/>
            <w:vAlign w:val="center"/>
          </w:tcPr>
          <w:p w14:paraId="30843C96">
            <w:pPr>
              <w:jc w:val="center"/>
              <w:rPr>
                <w:rFonts w:ascii="宋体" w:hAnsi="Bookman Old Style" w:eastAsia="宋体" w:cs="Times New Roman"/>
                <w:sz w:val="24"/>
              </w:rPr>
            </w:pPr>
            <w:r>
              <w:rPr>
                <w:rFonts w:hint="eastAsia" w:ascii="宋体" w:hAnsi="Bookman Old Style" w:eastAsia="宋体" w:cs="Times New Roman"/>
                <w:sz w:val="24"/>
              </w:rPr>
              <w:t>货物名称</w:t>
            </w:r>
          </w:p>
        </w:tc>
        <w:tc>
          <w:tcPr>
            <w:tcW w:w="1329" w:type="dxa"/>
            <w:noWrap w:val="0"/>
            <w:vAlign w:val="center"/>
          </w:tcPr>
          <w:p w14:paraId="7A52965E">
            <w:pPr>
              <w:jc w:val="center"/>
              <w:rPr>
                <w:rFonts w:ascii="宋体" w:hAnsi="Bookman Old Style" w:eastAsia="宋体" w:cs="Times New Roman"/>
                <w:sz w:val="24"/>
              </w:rPr>
            </w:pPr>
            <w:r>
              <w:rPr>
                <w:rFonts w:hint="eastAsia" w:ascii="宋体" w:hAnsi="Bookman Old Style" w:eastAsia="宋体" w:cs="Times New Roman"/>
                <w:sz w:val="24"/>
              </w:rPr>
              <w:t>数量</w:t>
            </w:r>
          </w:p>
        </w:tc>
        <w:tc>
          <w:tcPr>
            <w:tcW w:w="2470" w:type="dxa"/>
            <w:noWrap w:val="0"/>
            <w:vAlign w:val="center"/>
          </w:tcPr>
          <w:p w14:paraId="2F11D50E">
            <w:pPr>
              <w:jc w:val="center"/>
              <w:rPr>
                <w:rFonts w:ascii="宋体" w:hAnsi="Bookman Old Style" w:eastAsia="宋体" w:cs="Times New Roman"/>
                <w:sz w:val="24"/>
              </w:rPr>
            </w:pPr>
            <w:r>
              <w:rPr>
                <w:rFonts w:hint="eastAsia" w:ascii="宋体" w:hAnsi="Bookman Old Style" w:eastAsia="宋体" w:cs="Times New Roman"/>
                <w:sz w:val="24"/>
              </w:rPr>
              <w:t>是否接受进口</w:t>
            </w:r>
          </w:p>
        </w:tc>
      </w:tr>
      <w:tr w14:paraId="6413B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noWrap w:val="0"/>
            <w:vAlign w:val="center"/>
          </w:tcPr>
          <w:p w14:paraId="5B04B412">
            <w:pPr>
              <w:jc w:val="center"/>
              <w:rPr>
                <w:rFonts w:hint="eastAsia" w:ascii="宋体" w:hAnsi="Times New Roman" w:eastAsia="宋体" w:cs="Times New Roman"/>
                <w:sz w:val="24"/>
              </w:rPr>
            </w:pPr>
            <w:r>
              <w:rPr>
                <w:rFonts w:hint="eastAsia" w:ascii="宋体" w:hAnsi="Times New Roman" w:eastAsia="宋体" w:cs="Times New Roman"/>
                <w:sz w:val="24"/>
              </w:rPr>
              <w:t>1</w:t>
            </w:r>
          </w:p>
        </w:tc>
        <w:tc>
          <w:tcPr>
            <w:tcW w:w="2357" w:type="dxa"/>
            <w:noWrap w:val="0"/>
            <w:vAlign w:val="center"/>
          </w:tcPr>
          <w:p w14:paraId="2FAFFD11">
            <w:pPr>
              <w:jc w:val="center"/>
              <w:rPr>
                <w:rFonts w:hint="eastAsia" w:ascii="Bookman Old Style" w:hAnsi="Bookman Old Style" w:eastAsia="宋体" w:cs="Times New Roman"/>
                <w:sz w:val="24"/>
              </w:rPr>
            </w:pPr>
            <w:r>
              <w:rPr>
                <w:rFonts w:hint="eastAsia" w:ascii="Bookman Old Style" w:hAnsi="Bookman Old Style" w:eastAsia="宋体" w:cs="Times New Roman"/>
                <w:sz w:val="24"/>
              </w:rPr>
              <w:t>X射线吸收精细结构谱仪</w:t>
            </w:r>
          </w:p>
        </w:tc>
        <w:tc>
          <w:tcPr>
            <w:tcW w:w="1329" w:type="dxa"/>
            <w:noWrap w:val="0"/>
            <w:vAlign w:val="center"/>
          </w:tcPr>
          <w:p w14:paraId="5C3BF58E">
            <w:pPr>
              <w:jc w:val="center"/>
              <w:rPr>
                <w:rFonts w:hint="eastAsia" w:ascii="宋体" w:hAnsi="Bookman Old Style" w:eastAsia="宋体" w:cs="Times New Roman"/>
                <w:sz w:val="24"/>
              </w:rPr>
            </w:pPr>
            <w:r>
              <w:rPr>
                <w:rFonts w:hint="eastAsia" w:ascii="宋体" w:hAnsi="Bookman Old Style" w:eastAsia="宋体" w:cs="Times New Roman"/>
                <w:sz w:val="24"/>
              </w:rPr>
              <w:t>1套</w:t>
            </w:r>
          </w:p>
        </w:tc>
        <w:tc>
          <w:tcPr>
            <w:tcW w:w="2470" w:type="dxa"/>
            <w:noWrap w:val="0"/>
            <w:vAlign w:val="center"/>
          </w:tcPr>
          <w:p w14:paraId="000FB252">
            <w:pPr>
              <w:jc w:val="center"/>
              <w:rPr>
                <w:rFonts w:hint="eastAsia" w:ascii="宋体" w:hAnsi="Bookman Old Style" w:eastAsia="宋体" w:cs="Times New Roman"/>
                <w:sz w:val="24"/>
              </w:rPr>
            </w:pPr>
            <w:r>
              <w:rPr>
                <w:rFonts w:hint="eastAsia" w:ascii="宋体" w:hAnsi="Bookman Old Style" w:eastAsia="宋体" w:cs="Times New Roman"/>
                <w:sz w:val="24"/>
              </w:rPr>
              <w:t>否</w:t>
            </w:r>
          </w:p>
        </w:tc>
      </w:tr>
    </w:tbl>
    <w:p w14:paraId="42DED266">
      <w:pPr>
        <w:adjustRightInd w:val="0"/>
        <w:snapToGrid w:val="0"/>
        <w:jc w:val="center"/>
        <w:rPr>
          <w:rFonts w:hint="eastAsia" w:ascii="宋体" w:hAnsi="宋体" w:eastAsia="宋体" w:cs="Times New Roman"/>
          <w:b/>
          <w:sz w:val="30"/>
          <w:szCs w:val="30"/>
        </w:rPr>
      </w:pPr>
    </w:p>
    <w:p w14:paraId="30EF4C39">
      <w:pPr>
        <w:adjustRightInd w:val="0"/>
        <w:snapToGrid w:val="0"/>
        <w:jc w:val="center"/>
        <w:rPr>
          <w:rFonts w:hint="eastAsia" w:ascii="宋体" w:hAnsi="宋体" w:eastAsia="宋体" w:cs="Times New Roman"/>
          <w:b/>
          <w:sz w:val="30"/>
          <w:szCs w:val="30"/>
        </w:rPr>
      </w:pPr>
    </w:p>
    <w:p w14:paraId="7E976A35">
      <w:pPr>
        <w:rPr>
          <w:rFonts w:hint="eastAsia" w:ascii="Bookman Old Style" w:hAnsi="Bookman Old Style" w:eastAsia="宋体" w:cs="Times New Roman"/>
          <w:sz w:val="24"/>
        </w:rPr>
      </w:pPr>
      <w:r>
        <w:rPr>
          <w:rFonts w:hint="eastAsia" w:ascii="Times New Roman" w:hAnsi="Times New Roman" w:eastAsia="宋体" w:cs="Times New Roman"/>
          <w:sz w:val="24"/>
        </w:rPr>
        <w:t>注：投标人须对上述投标内容中完整的一包进行投标，</w:t>
      </w:r>
      <w:r>
        <w:rPr>
          <w:rFonts w:hint="eastAsia" w:ascii="Bookman Old Style" w:hAnsi="Bookman Old Style" w:eastAsia="宋体" w:cs="Times New Roman"/>
          <w:sz w:val="24"/>
        </w:rPr>
        <w:t>不完整的投标将视为非响应性投标予以拒绝。</w:t>
      </w:r>
    </w:p>
    <w:p w14:paraId="56103374">
      <w:pPr>
        <w:adjustRightInd w:val="0"/>
        <w:snapToGrid w:val="0"/>
        <w:rPr>
          <w:rFonts w:hint="eastAsia" w:ascii="宋体" w:hAnsi="宋体" w:eastAsia="宋体" w:cs="Times New Roman"/>
          <w:szCs w:val="21"/>
        </w:rPr>
      </w:pPr>
    </w:p>
    <w:p w14:paraId="5922B584">
      <w:pPr>
        <w:adjustRightInd w:val="0"/>
        <w:snapToGrid w:val="0"/>
        <w:rPr>
          <w:rFonts w:hint="eastAsia" w:ascii="宋体" w:hAnsi="宋体" w:eastAsia="宋体" w:cs="Times New Roman"/>
          <w:szCs w:val="21"/>
        </w:rPr>
      </w:pPr>
    </w:p>
    <w:p w14:paraId="7EB02D1F">
      <w:pPr>
        <w:adjustRightInd w:val="0"/>
        <w:snapToGrid w:val="0"/>
        <w:rPr>
          <w:rFonts w:hint="eastAsia" w:ascii="宋体" w:hAnsi="宋体" w:eastAsia="宋体" w:cs="Times New Roman"/>
          <w:szCs w:val="21"/>
        </w:rPr>
      </w:pPr>
    </w:p>
    <w:p w14:paraId="1425390C">
      <w:pPr>
        <w:adjustRightInd w:val="0"/>
        <w:snapToGrid w:val="0"/>
        <w:spacing w:line="360" w:lineRule="auto"/>
        <w:rPr>
          <w:rFonts w:ascii="宋体" w:hAnsi="宋体" w:eastAsia="宋体" w:cs="Times New Roman"/>
          <w:b/>
          <w:sz w:val="28"/>
          <w:szCs w:val="28"/>
        </w:rPr>
      </w:pPr>
      <w:r>
        <w:rPr>
          <w:rFonts w:ascii="宋体" w:hAnsi="宋体" w:eastAsia="宋体" w:cs="Times New Roman"/>
          <w:b/>
          <w:sz w:val="30"/>
          <w:szCs w:val="30"/>
        </w:rPr>
        <w:br w:type="page"/>
      </w:r>
      <w:r>
        <w:rPr>
          <w:rFonts w:hint="eastAsia" w:ascii="宋体" w:hAnsi="宋体" w:eastAsia="宋体" w:cs="Times New Roman"/>
          <w:b/>
          <w:sz w:val="28"/>
          <w:szCs w:val="28"/>
        </w:rPr>
        <w:t>一、总则</w:t>
      </w:r>
    </w:p>
    <w:p w14:paraId="6EF75D3E">
      <w:pPr>
        <w:adjustRightInd w:val="0"/>
        <w:snapToGrid w:val="0"/>
        <w:spacing w:line="360" w:lineRule="auto"/>
        <w:rPr>
          <w:rFonts w:ascii="宋体" w:hAnsi="宋体" w:eastAsia="宋体" w:cs="Times New Roman"/>
          <w:b/>
          <w:sz w:val="28"/>
          <w:szCs w:val="28"/>
        </w:rPr>
      </w:pPr>
      <w:r>
        <w:rPr>
          <w:rFonts w:ascii="宋体" w:hAnsi="宋体" w:eastAsia="宋体" w:cs="Times New Roman"/>
          <w:b/>
          <w:sz w:val="28"/>
          <w:szCs w:val="28"/>
        </w:rPr>
        <w:t>1</w:t>
      </w:r>
      <w:r>
        <w:rPr>
          <w:rFonts w:hint="eastAsia" w:ascii="宋体" w:hAnsi="宋体" w:eastAsia="宋体" w:cs="Times New Roman"/>
          <w:b/>
          <w:sz w:val="28"/>
          <w:szCs w:val="28"/>
        </w:rPr>
        <w:t>、投标要求</w:t>
      </w:r>
    </w:p>
    <w:p w14:paraId="5E38330A">
      <w:pPr>
        <w:spacing w:line="360" w:lineRule="auto"/>
        <w:ind w:left="554" w:hanging="554" w:hangingChars="231"/>
        <w:rPr>
          <w:rFonts w:hint="eastAsia" w:ascii="宋体" w:hAnsi="宋体" w:eastAsia="宋体" w:cs="Times New Roman"/>
          <w:sz w:val="24"/>
        </w:rPr>
      </w:pPr>
      <w:r>
        <w:rPr>
          <w:rFonts w:ascii="宋体" w:hAnsi="宋体" w:eastAsia="宋体" w:cs="Times New Roman"/>
          <w:sz w:val="24"/>
        </w:rPr>
        <w:t xml:space="preserve">1.1 </w:t>
      </w:r>
      <w:r>
        <w:rPr>
          <w:rFonts w:hint="eastAsia" w:ascii="宋体" w:hAnsi="宋体" w:eastAsia="宋体" w:cs="Times New Roman"/>
          <w:sz w:val="24"/>
        </w:rPr>
        <w:t xml:space="preserve"> 投标人在准备投标书时，务必在所提供的商品的技术规格文件中，标明型号、商标名称、目录号。</w:t>
      </w:r>
    </w:p>
    <w:p w14:paraId="05633D93">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7DDDD6FC">
      <w:pPr>
        <w:spacing w:line="360" w:lineRule="auto"/>
        <w:ind w:left="554" w:hanging="554" w:hangingChars="231"/>
        <w:rPr>
          <w:rFonts w:hint="eastAsia" w:ascii="宋体" w:hAnsi="Times New Roman" w:eastAsia="宋体" w:cs="Times New Roman"/>
          <w:sz w:val="24"/>
        </w:rPr>
      </w:pPr>
      <w:r>
        <w:rPr>
          <w:rFonts w:hint="eastAsia" w:ascii="宋体" w:hAnsi="宋体" w:eastAsia="宋体" w:cs="Times New Roman"/>
          <w:sz w:val="24"/>
        </w:rPr>
        <w:t xml:space="preserve">1.3  </w:t>
      </w:r>
      <w:r>
        <w:rPr>
          <w:rFonts w:hint="eastAsia" w:ascii="Times New Roman" w:hAnsi="Times New Roman" w:eastAsia="宋体" w:cs="Times New Roman"/>
          <w:sz w:val="24"/>
        </w:rPr>
        <w:t>投标人提供的</w:t>
      </w:r>
      <w:r>
        <w:rPr>
          <w:rFonts w:hint="eastAsia" w:ascii="宋体" w:hAnsi="Times New Roman" w:eastAsia="宋体" w:cs="Times New Roman"/>
          <w:sz w:val="24"/>
        </w:rPr>
        <w:t>产品</w:t>
      </w:r>
      <w:r>
        <w:rPr>
          <w:rFonts w:hint="eastAsia" w:ascii="Times New Roman" w:hAnsi="Times New Roman" w:eastAsia="宋体" w:cs="Times New Roman"/>
          <w:sz w:val="24"/>
        </w:rPr>
        <w:t>样本，必须是“原件”而非复印件，</w:t>
      </w:r>
      <w:r>
        <w:rPr>
          <w:rFonts w:hint="eastAsia" w:ascii="宋体" w:hAnsi="Times New Roman" w:eastAsia="宋体" w:cs="Times New Roman"/>
          <w:sz w:val="24"/>
        </w:rPr>
        <w:t>图表、简图、电路图以及印刷电路板图等都应</w:t>
      </w:r>
      <w:r>
        <w:rPr>
          <w:rFonts w:hint="eastAsia" w:ascii="Times New Roman" w:hAnsi="Times New Roman" w:eastAsia="宋体" w:cs="Times New Roman"/>
          <w:sz w:val="24"/>
        </w:rPr>
        <w:t>清晰易读。买方有权</w:t>
      </w:r>
      <w:r>
        <w:rPr>
          <w:rFonts w:hint="eastAsia" w:ascii="宋体" w:hAnsi="Times New Roman" w:eastAsia="宋体" w:cs="Times New Roman"/>
          <w:sz w:val="24"/>
        </w:rPr>
        <w:t>不付任何附加费用</w:t>
      </w:r>
      <w:r>
        <w:rPr>
          <w:rFonts w:hint="eastAsia" w:ascii="Times New Roman" w:hAnsi="Times New Roman" w:eastAsia="宋体" w:cs="Times New Roman"/>
          <w:sz w:val="24"/>
        </w:rPr>
        <w:t>复制这些资料</w:t>
      </w:r>
      <w:r>
        <w:rPr>
          <w:rFonts w:hint="eastAsia" w:ascii="宋体" w:hAnsi="Times New Roman" w:eastAsia="宋体" w:cs="Times New Roman"/>
          <w:sz w:val="24"/>
        </w:rPr>
        <w:t>以供参考。</w:t>
      </w:r>
    </w:p>
    <w:p w14:paraId="6F879570">
      <w:pPr>
        <w:spacing w:line="360" w:lineRule="auto"/>
        <w:ind w:left="554" w:hanging="554" w:hangingChars="231"/>
        <w:rPr>
          <w:rFonts w:hint="eastAsia" w:ascii="宋体" w:hAnsi="Times New Roman" w:eastAsia="宋体" w:cs="Times New Roman"/>
          <w:sz w:val="24"/>
        </w:rPr>
      </w:pPr>
      <w:r>
        <w:rPr>
          <w:rFonts w:hint="eastAsia" w:ascii="宋体" w:hAnsi="Times New Roman" w:eastAsia="宋体" w:cs="Times New Roman"/>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2D53AB5F">
      <w:pPr>
        <w:adjustRightInd w:val="0"/>
        <w:snapToGrid w:val="0"/>
        <w:spacing w:line="360" w:lineRule="auto"/>
        <w:rPr>
          <w:rFonts w:ascii="宋体" w:hAnsi="宋体" w:eastAsia="宋体" w:cs="Times New Roman"/>
          <w:b/>
          <w:sz w:val="28"/>
          <w:szCs w:val="28"/>
        </w:rPr>
      </w:pPr>
      <w:r>
        <w:rPr>
          <w:rFonts w:hint="eastAsia" w:ascii="宋体" w:hAnsi="宋体" w:eastAsia="宋体" w:cs="Times New Roman"/>
          <w:b/>
          <w:sz w:val="28"/>
          <w:szCs w:val="28"/>
        </w:rPr>
        <w:t>2、评标标准</w:t>
      </w:r>
    </w:p>
    <w:p w14:paraId="304E2789">
      <w:pPr>
        <w:spacing w:line="360" w:lineRule="auto"/>
        <w:ind w:left="554" w:hanging="554" w:hangingChars="231"/>
        <w:rPr>
          <w:rFonts w:hint="eastAsia" w:ascii="宋体" w:hAnsi="Times New Roman" w:eastAsia="宋体" w:cs="Times New Roman"/>
          <w:sz w:val="24"/>
        </w:rPr>
      </w:pPr>
      <w:r>
        <w:rPr>
          <w:rFonts w:ascii="宋体" w:hAnsi="宋体" w:eastAsia="宋体" w:cs="Times New Roman"/>
          <w:sz w:val="24"/>
        </w:rPr>
        <w:t>2.</w:t>
      </w:r>
      <w:r>
        <w:rPr>
          <w:rFonts w:hint="eastAsia" w:ascii="宋体" w:hAnsi="宋体" w:eastAsia="宋体" w:cs="Times New Roman"/>
          <w:sz w:val="24"/>
        </w:rPr>
        <w:t xml:space="preserve">1  </w:t>
      </w:r>
      <w:r>
        <w:rPr>
          <w:rFonts w:hint="eastAsia" w:ascii="Times New Roman" w:hAnsi="Times New Roman" w:eastAsia="宋体" w:cs="Times New Roman"/>
          <w:sz w:val="24"/>
        </w:rPr>
        <w:t>除招标文件中指定的附件和专用工具外，</w:t>
      </w:r>
      <w:r>
        <w:rPr>
          <w:rFonts w:hint="eastAsia" w:ascii="宋体" w:hAnsi="Times New Roman" w:eastAsia="宋体" w:cs="Times New Roman"/>
          <w:sz w:val="24"/>
        </w:rPr>
        <w:t>投标人应提供仪器设备的正常运行和常规保养所需的全套标准附件、专用工具</w:t>
      </w:r>
      <w:r>
        <w:rPr>
          <w:rFonts w:hint="eastAsia" w:ascii="Times New Roman" w:hAnsi="Times New Roman" w:eastAsia="宋体" w:cs="Times New Roman"/>
          <w:sz w:val="24"/>
        </w:rPr>
        <w:t>和消耗品</w:t>
      </w:r>
      <w:r>
        <w:rPr>
          <w:rFonts w:hint="eastAsia" w:ascii="宋体" w:hAnsi="Times New Roman" w:eastAsia="宋体" w:cs="Times New Roman"/>
          <w:sz w:val="24"/>
        </w:rPr>
        <w:t>。投标人在投标书中需列出这些附件和工具的数量和单价的清单，这些附件和工具的报价的总值需计入投标价中。</w:t>
      </w:r>
    </w:p>
    <w:p w14:paraId="3D0CF949">
      <w:pPr>
        <w:spacing w:line="360" w:lineRule="auto"/>
        <w:ind w:left="554" w:hanging="554" w:hangingChars="231"/>
        <w:rPr>
          <w:rFonts w:hint="eastAsia" w:ascii="Times New Roman" w:hAnsi="Times New Roman" w:eastAsia="宋体" w:cs="Times New Roman"/>
          <w:sz w:val="24"/>
        </w:rPr>
      </w:pPr>
      <w:r>
        <w:rPr>
          <w:rFonts w:hint="eastAsia" w:ascii="宋体" w:hAnsi="宋体" w:eastAsia="宋体" w:cs="Times New Roman"/>
          <w:sz w:val="24"/>
        </w:rPr>
        <w:t xml:space="preserve">2.2  </w:t>
      </w:r>
      <w:r>
        <w:rPr>
          <w:rFonts w:hint="eastAsia" w:ascii="Times New Roman" w:hAnsi="Times New Roman" w:eastAsia="宋体" w:cs="Times New Roman"/>
          <w:sz w:val="24"/>
        </w:rPr>
        <w:t>对于标书</w:t>
      </w:r>
      <w:r>
        <w:rPr>
          <w:rFonts w:hint="eastAsia" w:ascii="宋体" w:hAnsi="Times New Roman" w:eastAsia="宋体" w:cs="Times New Roman"/>
          <w:sz w:val="24"/>
        </w:rPr>
        <w:t>技术规范中已列</w:t>
      </w:r>
      <w:r>
        <w:rPr>
          <w:rFonts w:hint="eastAsia" w:ascii="Times New Roman" w:hAnsi="Times New Roman" w:eastAsia="宋体" w:cs="Times New Roman"/>
          <w:sz w:val="24"/>
        </w:rPr>
        <w:t>出的作为查询选件的附件、零配件、专用工具和消耗品，投标书中</w:t>
      </w:r>
      <w:r>
        <w:rPr>
          <w:rFonts w:hint="eastAsia" w:ascii="宋体" w:hAnsi="Times New Roman" w:eastAsia="宋体" w:cs="Times New Roman"/>
          <w:sz w:val="24"/>
        </w:rPr>
        <w:t>应列明其数量、单价、总价供买方参考。投标人也可推荐买方没有要求的附件或专用工具作为选件，并列明其数量、单价、总价供买方参考。选件价格不计入评标价中。</w:t>
      </w:r>
    </w:p>
    <w:p w14:paraId="2789C609">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2.3  为便于用户进行接收仪器的准备工作，卖方应在合同生效后</w:t>
      </w:r>
      <w:r>
        <w:rPr>
          <w:rFonts w:hint="eastAsia" w:ascii="宋体" w:hAnsi="宋体" w:eastAsia="宋体" w:cs="Times New Roman"/>
          <w:b/>
          <w:sz w:val="24"/>
        </w:rPr>
        <w:t>60</w:t>
      </w:r>
      <w:r>
        <w:rPr>
          <w:rFonts w:hint="eastAsia" w:ascii="宋体" w:hAnsi="宋体" w:eastAsia="宋体" w:cs="Times New Roman"/>
          <w:sz w:val="24"/>
        </w:rPr>
        <w:t>天内向用户提供一套完整的使用说明书、操作手册、维修及安装说明等文件。另一套完整上述资料应在交货时随货包装提供给用户，这些费用应计入投标价中。</w:t>
      </w:r>
    </w:p>
    <w:p w14:paraId="47172A17">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2</w:t>
      </w:r>
      <w:r>
        <w:rPr>
          <w:rFonts w:ascii="宋体" w:hAnsi="宋体" w:eastAsia="宋体" w:cs="Times New Roman"/>
          <w:sz w:val="24"/>
        </w:rPr>
        <w:t>.</w:t>
      </w:r>
      <w:r>
        <w:rPr>
          <w:rFonts w:hint="eastAsia" w:ascii="宋体" w:hAnsi="宋体" w:eastAsia="宋体" w:cs="Times New Roman"/>
          <w:sz w:val="24"/>
        </w:rPr>
        <w:t>4</w:t>
      </w:r>
      <w:r>
        <w:rPr>
          <w:rFonts w:ascii="宋体" w:hAnsi="宋体" w:eastAsia="宋体" w:cs="Times New Roman"/>
          <w:sz w:val="24"/>
        </w:rPr>
        <w:t xml:space="preserve"> </w:t>
      </w:r>
      <w:r>
        <w:rPr>
          <w:rFonts w:hint="eastAsia" w:ascii="宋体" w:hAnsi="宋体" w:eastAsia="宋体" w:cs="Times New Roman"/>
          <w:sz w:val="24"/>
        </w:rPr>
        <w:t xml:space="preserve"> 关于设备的安装调试，如果有必要的安装准备条件，卖方应在合同生效后一个月内向买方提出详细的要求或计划。安装调试的费用应计入投标价中，并应单独列出，供评标使用。</w:t>
      </w:r>
    </w:p>
    <w:p w14:paraId="64AB1100">
      <w:pPr>
        <w:spacing w:line="360" w:lineRule="auto"/>
        <w:ind w:left="554" w:hanging="554" w:hangingChars="231"/>
        <w:rPr>
          <w:rFonts w:ascii="宋体" w:hAnsi="宋体" w:eastAsia="宋体" w:cs="Times New Roman"/>
          <w:sz w:val="24"/>
        </w:rPr>
      </w:pPr>
      <w:r>
        <w:rPr>
          <w:rFonts w:ascii="宋体" w:hAnsi="宋体" w:eastAsia="宋体" w:cs="Times New Roman"/>
          <w:sz w:val="24"/>
        </w:rPr>
        <w:t>2.</w:t>
      </w:r>
      <w:r>
        <w:rPr>
          <w:rFonts w:hint="eastAsia" w:ascii="宋体" w:hAnsi="宋体" w:eastAsia="宋体" w:cs="Times New Roman"/>
          <w:sz w:val="24"/>
        </w:rPr>
        <w:t>5  制造厂家提供的培训指的是涉及货物的基本原理、操作使用和保养维修等有关内容的培训。培训教员的培训费、旅费、食宿费等费用和培训场地费及培训资料费均应由卖方支付。</w:t>
      </w:r>
    </w:p>
    <w:p w14:paraId="3928F468">
      <w:pPr>
        <w:adjustRightInd w:val="0"/>
        <w:snapToGrid w:val="0"/>
        <w:spacing w:line="360" w:lineRule="auto"/>
        <w:rPr>
          <w:rFonts w:hint="eastAsia" w:ascii="宋体" w:hAnsi="宋体" w:eastAsia="宋体" w:cs="Times New Roman"/>
          <w:b/>
          <w:sz w:val="28"/>
          <w:szCs w:val="28"/>
        </w:rPr>
      </w:pPr>
      <w:r>
        <w:rPr>
          <w:rFonts w:hint="eastAsia" w:ascii="宋体" w:hAnsi="宋体" w:eastAsia="宋体" w:cs="Times New Roman"/>
          <w:b/>
          <w:sz w:val="28"/>
          <w:szCs w:val="28"/>
        </w:rPr>
        <w:t>3、工作条件</w:t>
      </w:r>
    </w:p>
    <w:p w14:paraId="6C43C9DF">
      <w:pPr>
        <w:spacing w:after="312" w:afterLines="100" w:line="360" w:lineRule="auto"/>
        <w:rPr>
          <w:rFonts w:hint="eastAsia" w:ascii="宋体" w:hAnsi="宋体" w:eastAsia="宋体" w:cs="Times New Roman"/>
          <w:sz w:val="24"/>
        </w:rPr>
      </w:pPr>
      <w:r>
        <w:rPr>
          <w:rFonts w:hint="eastAsia" w:ascii="宋体" w:hAnsi="宋体" w:eastAsia="宋体" w:cs="Times New Roman"/>
          <w:sz w:val="24"/>
        </w:rPr>
        <w:t>除非在技术规格中另有说明，所有仪器、设备和系统都应符合下列要求：</w:t>
      </w:r>
      <w:r>
        <w:rPr>
          <w:rFonts w:ascii="宋体" w:hAnsi="宋体" w:eastAsia="宋体" w:cs="Times New Roman"/>
          <w:sz w:val="24"/>
        </w:rPr>
        <w:t xml:space="preserve"> </w:t>
      </w:r>
    </w:p>
    <w:p w14:paraId="15B43EBB">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3.1  适于在气温为摄氏</w:t>
      </w:r>
      <w:r>
        <w:rPr>
          <w:rFonts w:ascii="宋体" w:hAnsi="宋体" w:eastAsia="宋体" w:cs="Times New Roman"/>
          <w:b/>
          <w:sz w:val="24"/>
        </w:rPr>
        <w:t>-40</w:t>
      </w:r>
      <w:r>
        <w:rPr>
          <w:rFonts w:hint="eastAsia" w:ascii="宋体" w:hAnsi="宋体" w:eastAsia="宋体" w:cs="Times New Roman"/>
          <w:b/>
          <w:sz w:val="24"/>
        </w:rPr>
        <w:t>℃～＋</w:t>
      </w:r>
      <w:r>
        <w:rPr>
          <w:rFonts w:ascii="宋体" w:hAnsi="宋体" w:eastAsia="宋体" w:cs="Times New Roman"/>
          <w:b/>
          <w:sz w:val="24"/>
        </w:rPr>
        <w:t>50</w:t>
      </w:r>
      <w:r>
        <w:rPr>
          <w:rFonts w:hint="eastAsia" w:ascii="宋体" w:hAnsi="宋体" w:eastAsia="宋体" w:cs="Times New Roman"/>
          <w:b/>
          <w:sz w:val="24"/>
        </w:rPr>
        <w:t>℃</w:t>
      </w:r>
      <w:r>
        <w:rPr>
          <w:rFonts w:hint="eastAsia" w:ascii="宋体" w:hAnsi="宋体" w:eastAsia="宋体" w:cs="Times New Roman"/>
          <w:sz w:val="24"/>
        </w:rPr>
        <w:t>和相对湿度为</w:t>
      </w:r>
      <w:r>
        <w:rPr>
          <w:rFonts w:ascii="宋体" w:hAnsi="宋体" w:eastAsia="宋体" w:cs="Times New Roman"/>
          <w:b/>
          <w:sz w:val="24"/>
        </w:rPr>
        <w:t>90</w:t>
      </w:r>
      <w:r>
        <w:rPr>
          <w:rFonts w:hint="eastAsia" w:ascii="宋体" w:hAnsi="宋体" w:eastAsia="宋体" w:cs="Times New Roman"/>
          <w:b/>
          <w:sz w:val="24"/>
        </w:rPr>
        <w:t>％</w:t>
      </w:r>
      <w:r>
        <w:rPr>
          <w:rFonts w:hint="eastAsia" w:ascii="宋体" w:hAnsi="宋体" w:eastAsia="宋体" w:cs="Times New Roman"/>
          <w:sz w:val="24"/>
        </w:rPr>
        <w:t>的环境条件下运输和贮存。</w:t>
      </w:r>
    </w:p>
    <w:p w14:paraId="63278DA4">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3.2  适于在电源</w:t>
      </w:r>
      <w:r>
        <w:rPr>
          <w:rFonts w:ascii="宋体" w:hAnsi="宋体" w:eastAsia="宋体" w:cs="Times New Roman"/>
          <w:b/>
          <w:sz w:val="24"/>
        </w:rPr>
        <w:t>220V</w:t>
      </w:r>
      <w:r>
        <w:rPr>
          <w:rFonts w:hint="eastAsia" w:ascii="宋体" w:hAnsi="宋体" w:eastAsia="宋体" w:cs="Times New Roman"/>
          <w:b/>
          <w:sz w:val="24"/>
        </w:rPr>
        <w:t>（</w:t>
      </w:r>
      <w:r>
        <w:rPr>
          <w:rFonts w:ascii="宋体" w:hAnsi="宋体" w:eastAsia="宋体" w:cs="Times New Roman"/>
          <w:b/>
          <w:sz w:val="24"/>
        </w:rPr>
        <w:sym w:font="Symbol" w:char="F0B1"/>
      </w:r>
      <w:r>
        <w:rPr>
          <w:rFonts w:ascii="宋体" w:hAnsi="宋体" w:eastAsia="宋体" w:cs="Times New Roman"/>
          <w:b/>
          <w:sz w:val="24"/>
        </w:rPr>
        <w:t>10</w:t>
      </w:r>
      <w:r>
        <w:rPr>
          <w:rFonts w:hint="eastAsia" w:ascii="宋体" w:hAnsi="宋体" w:eastAsia="宋体" w:cs="Times New Roman"/>
          <w:b/>
          <w:sz w:val="24"/>
        </w:rPr>
        <w:t>％）</w:t>
      </w:r>
      <w:r>
        <w:rPr>
          <w:rFonts w:ascii="宋体" w:hAnsi="宋体" w:eastAsia="宋体" w:cs="Times New Roman"/>
          <w:b/>
          <w:sz w:val="24"/>
        </w:rPr>
        <w:t>/50Hz</w:t>
      </w:r>
      <w:r>
        <w:rPr>
          <w:rFonts w:hint="eastAsia" w:ascii="宋体" w:hAnsi="宋体" w:eastAsia="宋体" w:cs="Times New Roman"/>
          <w:sz w:val="24"/>
        </w:rPr>
        <w:t>、气温摄氏</w:t>
      </w:r>
      <w:r>
        <w:rPr>
          <w:rFonts w:hint="eastAsia" w:ascii="宋体" w:hAnsi="宋体" w:eastAsia="宋体" w:cs="Times New Roman"/>
          <w:b/>
          <w:sz w:val="24"/>
        </w:rPr>
        <w:t>+1</w:t>
      </w:r>
      <w:r>
        <w:rPr>
          <w:rFonts w:ascii="宋体" w:hAnsi="宋体" w:eastAsia="宋体" w:cs="Times New Roman"/>
          <w:b/>
          <w:sz w:val="24"/>
        </w:rPr>
        <w:t>5</w:t>
      </w:r>
      <w:r>
        <w:rPr>
          <w:rFonts w:hint="eastAsia" w:ascii="宋体" w:hAnsi="宋体" w:eastAsia="宋体" w:cs="Times New Roman"/>
          <w:b/>
          <w:sz w:val="24"/>
        </w:rPr>
        <w:t>℃～＋3</w:t>
      </w:r>
      <w:r>
        <w:rPr>
          <w:rFonts w:ascii="宋体" w:hAnsi="宋体" w:eastAsia="宋体" w:cs="Times New Roman"/>
          <w:b/>
          <w:sz w:val="24"/>
        </w:rPr>
        <w:t>0</w:t>
      </w:r>
      <w:r>
        <w:rPr>
          <w:rFonts w:hint="eastAsia" w:ascii="宋体" w:hAnsi="宋体" w:eastAsia="宋体" w:cs="Times New Roman"/>
          <w:b/>
          <w:sz w:val="24"/>
        </w:rPr>
        <w:t>℃</w:t>
      </w:r>
      <w:r>
        <w:rPr>
          <w:rFonts w:hint="eastAsia" w:ascii="宋体" w:hAnsi="宋体" w:eastAsia="宋体" w:cs="Times New Roman"/>
          <w:sz w:val="24"/>
        </w:rPr>
        <w:t>和相对湿度小于</w:t>
      </w:r>
      <w:r>
        <w:rPr>
          <w:rFonts w:ascii="宋体" w:hAnsi="宋体" w:eastAsia="宋体" w:cs="Times New Roman"/>
          <w:b/>
          <w:sz w:val="24"/>
        </w:rPr>
        <w:t>8</w:t>
      </w:r>
      <w:r>
        <w:rPr>
          <w:rFonts w:hint="eastAsia" w:ascii="宋体" w:hAnsi="宋体" w:eastAsia="宋体" w:cs="Times New Roman"/>
          <w:b/>
          <w:sz w:val="24"/>
        </w:rPr>
        <w:t>0％</w:t>
      </w:r>
      <w:r>
        <w:rPr>
          <w:rFonts w:hint="eastAsia" w:ascii="宋体" w:hAnsi="宋体" w:eastAsia="宋体" w:cs="Times New Roman"/>
          <w:sz w:val="24"/>
        </w:rPr>
        <w:t>的环境条件下运行。</w:t>
      </w:r>
      <w:r>
        <w:rPr>
          <w:rFonts w:hint="eastAsia" w:ascii="宋体" w:hAnsi="宋体" w:eastAsia="宋体" w:cs="Times New Roman"/>
          <w:b/>
          <w:sz w:val="24"/>
        </w:rPr>
        <w:t>能够连续正常工作。</w:t>
      </w:r>
    </w:p>
    <w:p w14:paraId="0F4869B0">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3.3  配置符合中国有关标准要求的插头，如果没有这样的插头，则需</w:t>
      </w:r>
      <w:r>
        <w:rPr>
          <w:rFonts w:hint="eastAsia" w:ascii="宋体" w:hAnsi="Times New Roman" w:eastAsia="宋体" w:cs="Times New Roman"/>
          <w:sz w:val="24"/>
        </w:rPr>
        <w:t>提供适当的转</w:t>
      </w:r>
      <w:r>
        <w:rPr>
          <w:rFonts w:hint="eastAsia" w:ascii="宋体" w:hAnsi="宋体" w:eastAsia="宋体" w:cs="Times New Roman"/>
          <w:sz w:val="24"/>
        </w:rPr>
        <w:t>换插座。</w:t>
      </w:r>
    </w:p>
    <w:p w14:paraId="72C90985">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3.4  如产品达不到上述要求，投标人应注明其偏差。如仪器设备需要特殊工作条件（如水、电源、磁场强度、温度、湿度、动强度等）投标人应在投标书中加以说明。</w:t>
      </w:r>
    </w:p>
    <w:p w14:paraId="2C9C3BCC">
      <w:pPr>
        <w:rPr>
          <w:rFonts w:hint="eastAsia" w:ascii="Times New Roman" w:hAnsi="Times New Roman" w:eastAsia="黑体" w:cs="Times New Roman"/>
          <w:b/>
          <w:bCs/>
          <w:kern w:val="44"/>
          <w:sz w:val="24"/>
        </w:rPr>
      </w:pPr>
    </w:p>
    <w:p w14:paraId="3E5AD5D5">
      <w:pPr>
        <w:adjustRightInd w:val="0"/>
        <w:snapToGrid w:val="0"/>
        <w:spacing w:line="360" w:lineRule="auto"/>
        <w:rPr>
          <w:rFonts w:hint="eastAsia" w:ascii="宋体" w:hAnsi="宋体" w:eastAsia="宋体" w:cs="Times New Roman"/>
          <w:b/>
          <w:sz w:val="28"/>
          <w:szCs w:val="28"/>
        </w:rPr>
      </w:pPr>
      <w:r>
        <w:rPr>
          <w:rFonts w:hint="eastAsia" w:ascii="宋体" w:hAnsi="宋体" w:eastAsia="宋体" w:cs="Times New Roman"/>
          <w:b/>
          <w:sz w:val="28"/>
          <w:szCs w:val="28"/>
        </w:rPr>
        <w:t>4、验收标准</w:t>
      </w:r>
    </w:p>
    <w:p w14:paraId="6FBDD7C5">
      <w:pPr>
        <w:spacing w:after="312" w:afterLines="100" w:line="360" w:lineRule="auto"/>
        <w:rPr>
          <w:rFonts w:hint="eastAsia" w:ascii="宋体" w:hAnsi="宋体" w:eastAsia="宋体" w:cs="Times New Roman"/>
          <w:sz w:val="24"/>
        </w:rPr>
      </w:pPr>
      <w:r>
        <w:rPr>
          <w:rFonts w:hint="eastAsia" w:ascii="宋体" w:hAnsi="宋体" w:eastAsia="宋体" w:cs="Times New Roman"/>
          <w:sz w:val="24"/>
        </w:rPr>
        <w:t>除非另有说明，所有仪器、设备和系统按下列要求进行验收：</w:t>
      </w:r>
      <w:r>
        <w:rPr>
          <w:rFonts w:ascii="宋体" w:hAnsi="宋体" w:eastAsia="宋体" w:cs="Times New Roman"/>
          <w:sz w:val="24"/>
        </w:rPr>
        <w:t xml:space="preserve"> </w:t>
      </w:r>
    </w:p>
    <w:p w14:paraId="5F93A123">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4.1  仪器设备运抵安装现场后，买方将与卖方共同开箱验收</w:t>
      </w:r>
      <w:r>
        <w:rPr>
          <w:rFonts w:ascii="宋体" w:hAnsi="宋体" w:eastAsia="宋体" w:cs="Times New Roman"/>
          <w:sz w:val="24"/>
        </w:rPr>
        <w:t xml:space="preserve">, </w:t>
      </w:r>
      <w:r>
        <w:rPr>
          <w:rFonts w:hint="eastAsia" w:ascii="宋体" w:hAnsi="宋体" w:eastAsia="宋体" w:cs="Times New Roman"/>
          <w:sz w:val="24"/>
        </w:rPr>
        <w:t>如卖方届时不派人来</w:t>
      </w:r>
      <w:r>
        <w:rPr>
          <w:rFonts w:ascii="宋体" w:hAnsi="宋体" w:eastAsia="宋体" w:cs="Times New Roman"/>
          <w:sz w:val="24"/>
        </w:rPr>
        <w:t xml:space="preserve">, </w:t>
      </w:r>
      <w:r>
        <w:rPr>
          <w:rFonts w:hint="eastAsia" w:ascii="宋体" w:hAnsi="宋体" w:eastAsia="宋体" w:cs="Times New Roman"/>
          <w:sz w:val="24"/>
        </w:rPr>
        <w:t>则验收结果应以买方的验收报告为最终验收结果。验收时发现短缺、破损</w:t>
      </w:r>
      <w:r>
        <w:rPr>
          <w:rFonts w:ascii="宋体" w:hAnsi="宋体" w:eastAsia="宋体" w:cs="Times New Roman"/>
          <w:sz w:val="24"/>
        </w:rPr>
        <w:t xml:space="preserve">, </w:t>
      </w:r>
      <w:r>
        <w:rPr>
          <w:rFonts w:hint="eastAsia" w:ascii="宋体" w:hAnsi="宋体" w:eastAsia="宋体" w:cs="Times New Roman"/>
          <w:sz w:val="24"/>
        </w:rPr>
        <w:t>买方有权要求卖方负责更换。</w:t>
      </w:r>
    </w:p>
    <w:p w14:paraId="04150B66">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 xml:space="preserve">4.2  </w:t>
      </w:r>
      <w:r>
        <w:rPr>
          <w:rFonts w:hint="eastAsia" w:ascii="Times New Roman" w:hAnsi="Times New Roman" w:eastAsia="宋体" w:cs="Times New Roman"/>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0E40EFC8">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 xml:space="preserve">4.3  </w:t>
      </w:r>
      <w:r>
        <w:rPr>
          <w:rFonts w:ascii="宋体" w:hAnsi="宋体" w:eastAsia="宋体" w:cs="Times New Roman"/>
          <w:sz w:val="24"/>
        </w:rPr>
        <w:t>验收由采购人、中标人及相关人员依国家有关标准、合同及有关附件要求进行，验收完毕由采购人及中标人在验收报告上签名。</w:t>
      </w:r>
    </w:p>
    <w:p w14:paraId="65287A07">
      <w:pPr>
        <w:pStyle w:val="2"/>
        <w:spacing w:line="360" w:lineRule="auto"/>
        <w:ind w:left="410" w:hanging="410" w:hangingChars="170"/>
        <w:rPr>
          <w:rFonts w:hint="eastAsia" w:hAnsi="宋体" w:eastAsia="宋体" w:cs="Times New Roman"/>
          <w:b/>
          <w:sz w:val="24"/>
          <w:szCs w:val="24"/>
        </w:rPr>
      </w:pPr>
    </w:p>
    <w:p w14:paraId="6ADA0816">
      <w:pPr>
        <w:adjustRightInd w:val="0"/>
        <w:snapToGrid w:val="0"/>
        <w:spacing w:line="360" w:lineRule="auto"/>
        <w:rPr>
          <w:rFonts w:hint="eastAsia" w:ascii="Times New Roman" w:hAnsi="宋体" w:eastAsia="宋体" w:cs="Times New Roman"/>
          <w:b/>
          <w:sz w:val="24"/>
        </w:rPr>
      </w:pPr>
      <w:r>
        <w:rPr>
          <w:rFonts w:hint="eastAsia" w:ascii="Times New Roman" w:hAnsi="Times New Roman" w:eastAsia="宋体" w:cs="Times New Roman"/>
          <w:b/>
          <w:bCs/>
          <w:sz w:val="24"/>
        </w:rPr>
        <w:t>5、本采购需求书中标注“★”号技术条款的为实质性要求，不满足其投标将视为无效投标被拒绝。</w:t>
      </w:r>
    </w:p>
    <w:p w14:paraId="394946C4">
      <w:pPr>
        <w:adjustRightInd w:val="0"/>
        <w:snapToGrid w:val="0"/>
        <w:spacing w:line="360" w:lineRule="auto"/>
        <w:rPr>
          <w:rFonts w:hint="eastAsia" w:ascii="宋体" w:hAnsi="宋体" w:eastAsia="宋体" w:cs="Times New Roman"/>
          <w:b/>
          <w:sz w:val="24"/>
        </w:rPr>
      </w:pPr>
    </w:p>
    <w:p w14:paraId="06508A03">
      <w:pPr>
        <w:adjustRightInd w:val="0"/>
        <w:snapToGrid w:val="0"/>
        <w:spacing w:line="360" w:lineRule="auto"/>
        <w:rPr>
          <w:rFonts w:hint="eastAsia" w:ascii="宋体" w:hAnsi="宋体" w:eastAsia="宋体" w:cs="Times New Roman"/>
          <w:b/>
          <w:sz w:val="24"/>
        </w:rPr>
      </w:pPr>
      <w:r>
        <w:rPr>
          <w:rFonts w:hint="eastAsia" w:ascii="宋体" w:hAnsi="宋体" w:eastAsia="宋体" w:cs="Times New Roman"/>
          <w:b/>
          <w:sz w:val="24"/>
        </w:rPr>
        <w:t>6、如在具体规格要求中有本总则不一致之处，以具体规格中的要求为准。</w:t>
      </w:r>
    </w:p>
    <w:p w14:paraId="2516C57D">
      <w:pPr>
        <w:adjustRightInd w:val="0"/>
        <w:snapToGrid w:val="0"/>
        <w:spacing w:line="360" w:lineRule="auto"/>
        <w:rPr>
          <w:rFonts w:ascii="宋体" w:hAnsi="宋体" w:eastAsia="宋体" w:cs="Times New Roman"/>
          <w:b/>
          <w:sz w:val="28"/>
          <w:szCs w:val="28"/>
        </w:rPr>
      </w:pPr>
      <w:r>
        <w:rPr>
          <w:rFonts w:ascii="宋体" w:hAnsi="宋体" w:eastAsia="宋体" w:cs="Times New Roman"/>
          <w:b/>
          <w:sz w:val="28"/>
        </w:rPr>
        <w:br w:type="page"/>
      </w:r>
      <w:r>
        <w:rPr>
          <w:rFonts w:hint="eastAsia" w:ascii="宋体" w:hAnsi="宋体" w:eastAsia="宋体" w:cs="Times New Roman"/>
          <w:b/>
          <w:sz w:val="28"/>
          <w:szCs w:val="28"/>
        </w:rPr>
        <w:t>二、具体规格要求</w:t>
      </w:r>
    </w:p>
    <w:p w14:paraId="617FD81F">
      <w:pPr>
        <w:widowControl/>
        <w:adjustRightInd w:val="0"/>
        <w:snapToGrid w:val="0"/>
        <w:spacing w:line="360" w:lineRule="auto"/>
        <w:rPr>
          <w:rFonts w:ascii="Times New Roman" w:hAnsi="Times New Roman" w:eastAsia="宋体" w:cs="Times New Roman"/>
          <w:b/>
          <w:bCs/>
          <w:kern w:val="0"/>
          <w:sz w:val="24"/>
        </w:rPr>
      </w:pPr>
      <w:r>
        <w:rPr>
          <w:rFonts w:hint="eastAsia" w:ascii="Times New Roman" w:hAnsi="Times New Roman" w:eastAsia="宋体" w:cs="Times New Roman"/>
          <w:b/>
          <w:bCs/>
          <w:kern w:val="0"/>
          <w:sz w:val="24"/>
        </w:rPr>
        <w:t>1</w:t>
      </w:r>
      <w:r>
        <w:rPr>
          <w:rFonts w:ascii="Times New Roman" w:hAnsi="Times New Roman" w:eastAsia="宋体" w:cs="Times New Roman"/>
          <w:b/>
          <w:bCs/>
          <w:kern w:val="0"/>
          <w:sz w:val="24"/>
        </w:rPr>
        <w:t>、功能与用途</w:t>
      </w:r>
    </w:p>
    <w:p w14:paraId="372587B7">
      <w:pPr>
        <w:pStyle w:val="5"/>
        <w:ind w:firstLine="480"/>
        <w:rPr>
          <w:rFonts w:ascii="Times New Roman" w:hAnsi="Times New Roman" w:eastAsia="宋体" w:cs="Times New Roman"/>
          <w:bCs/>
          <w:sz w:val="24"/>
        </w:rPr>
      </w:pPr>
      <w:r>
        <w:rPr>
          <w:rFonts w:ascii="Times New Roman" w:hAnsi="Times New Roman" w:eastAsia="宋体" w:cs="Times New Roman"/>
          <w:bCs/>
          <w:sz w:val="24"/>
        </w:rPr>
        <w:t>X射线吸收精细结构谱仪</w:t>
      </w:r>
      <w:r>
        <w:rPr>
          <w:rFonts w:hint="eastAsia" w:ascii="Times New Roman" w:hAnsi="Times New Roman" w:eastAsia="宋体" w:cs="Times New Roman"/>
          <w:bCs/>
          <w:sz w:val="24"/>
        </w:rPr>
        <w:t>（简称XAFS谱仪）</w:t>
      </w:r>
      <w:r>
        <w:rPr>
          <w:rFonts w:ascii="Times New Roman" w:hAnsi="Times New Roman" w:eastAsia="宋体" w:cs="Times New Roman"/>
          <w:bCs/>
          <w:sz w:val="24"/>
        </w:rPr>
        <w:t>可以提供被测材料的氧化态、电子结构、对称性、原子间距、配位数、配位识别等微观结构信息，用于在原子水平上理解材料结构-性质-功能的关系。主要承担被测材料的微观结构表征任务。应用配套的原位系统，可以在真实反应条件下，实时检测被测样品的微观结构变化。</w:t>
      </w:r>
    </w:p>
    <w:p w14:paraId="69D2CC6C">
      <w:pPr>
        <w:pStyle w:val="5"/>
        <w:ind w:firstLine="480"/>
        <w:rPr>
          <w:rFonts w:ascii="Times New Roman" w:hAnsi="Times New Roman" w:eastAsia="宋体" w:cs="Times New Roman"/>
          <w:bCs/>
          <w:sz w:val="24"/>
        </w:rPr>
      </w:pPr>
    </w:p>
    <w:p w14:paraId="492F023C">
      <w:pPr>
        <w:widowControl/>
        <w:adjustRightInd w:val="0"/>
        <w:snapToGrid w:val="0"/>
        <w:spacing w:line="360" w:lineRule="auto"/>
        <w:rPr>
          <w:rFonts w:ascii="Times New Roman" w:hAnsi="Times New Roman" w:eastAsia="宋体" w:cs="Times New Roman"/>
          <w:b/>
          <w:bCs/>
          <w:kern w:val="0"/>
          <w:sz w:val="24"/>
        </w:rPr>
      </w:pPr>
      <w:r>
        <w:rPr>
          <w:rFonts w:hint="eastAsia" w:ascii="Times New Roman" w:hAnsi="Times New Roman" w:eastAsia="宋体" w:cs="Times New Roman"/>
          <w:b/>
          <w:bCs/>
          <w:kern w:val="0"/>
          <w:sz w:val="24"/>
        </w:rPr>
        <w:t>2</w:t>
      </w:r>
      <w:r>
        <w:rPr>
          <w:rFonts w:ascii="Times New Roman" w:hAnsi="Times New Roman" w:eastAsia="宋体" w:cs="Times New Roman"/>
          <w:b/>
          <w:bCs/>
          <w:kern w:val="0"/>
          <w:sz w:val="24"/>
        </w:rPr>
        <w:t>、系统组成、主体结构</w:t>
      </w:r>
    </w:p>
    <w:p w14:paraId="5993BF7D">
      <w:pPr>
        <w:widowControl/>
        <w:adjustRightInd w:val="0"/>
        <w:snapToGrid w:val="0"/>
        <w:spacing w:line="360" w:lineRule="auto"/>
        <w:rPr>
          <w:rFonts w:ascii="Times New Roman" w:hAnsi="Times New Roman" w:eastAsia="宋体" w:cs="Times New Roman"/>
          <w:bCs/>
          <w:kern w:val="0"/>
          <w:sz w:val="24"/>
        </w:rPr>
      </w:pPr>
      <w:r>
        <w:rPr>
          <w:rFonts w:ascii="Times New Roman" w:hAnsi="Times New Roman" w:eastAsia="宋体" w:cs="Times New Roman"/>
          <w:bCs/>
          <w:kern w:val="0"/>
          <w:sz w:val="24"/>
        </w:rPr>
        <w:t>2.1 系统组成</w:t>
      </w:r>
    </w:p>
    <w:p w14:paraId="62CDB468">
      <w:pPr>
        <w:widowControl/>
        <w:adjustRightInd w:val="0"/>
        <w:snapToGrid w:val="0"/>
        <w:spacing w:line="360" w:lineRule="auto"/>
        <w:ind w:left="319" w:leftChars="152"/>
        <w:rPr>
          <w:rFonts w:ascii="Times New Roman" w:hAnsi="Times New Roman" w:eastAsia="宋体" w:cs="Times New Roman"/>
          <w:kern w:val="0"/>
          <w:sz w:val="24"/>
        </w:rPr>
      </w:pPr>
      <w:r>
        <w:rPr>
          <w:rFonts w:ascii="Times New Roman" w:hAnsi="Times New Roman" w:eastAsia="宋体" w:cs="Times New Roman"/>
          <w:kern w:val="0"/>
          <w:sz w:val="24"/>
        </w:rPr>
        <w:t>仪器主要以下核心系统和部件组成：X射线光管，高压发生器，大口径球面弯晶扫描与驱动系统，多种预校准球面弯晶单色器，样品台，自动进样器，氦气通路保护系统，大面积SSD探测器，</w:t>
      </w:r>
      <w:r>
        <w:rPr>
          <w:rFonts w:ascii="Times New Roman" w:hAnsi="Times New Roman" w:eastAsia="宋体" w:cs="Times New Roman"/>
          <w:sz w:val="24"/>
        </w:rPr>
        <w:t>XES发射谱分析系统，</w:t>
      </w:r>
      <w:r>
        <w:rPr>
          <w:rFonts w:ascii="Times New Roman" w:hAnsi="Times New Roman" w:eastAsia="宋体" w:cs="Times New Roman"/>
          <w:kern w:val="0"/>
          <w:sz w:val="24"/>
        </w:rPr>
        <w:t>安全回路控制系统（Interlock），罗兰圆系统结构布局及驱动控制系统，电子控制单元，仪器控制及数据采集与处理软件系统，计算机系统，外围辅助设备，制样设备，原位池系统</w:t>
      </w:r>
      <w:r>
        <w:rPr>
          <w:rFonts w:hint="eastAsia" w:ascii="Times New Roman" w:hAnsi="Times New Roman" w:eastAsia="宋体" w:cs="Times New Roman"/>
          <w:kern w:val="0"/>
          <w:sz w:val="24"/>
        </w:rPr>
        <w:t>，</w:t>
      </w:r>
      <w:r>
        <w:rPr>
          <w:rFonts w:ascii="Times New Roman" w:hAnsi="Times New Roman" w:eastAsia="宋体" w:cs="Times New Roman"/>
          <w:kern w:val="0"/>
          <w:sz w:val="24"/>
        </w:rPr>
        <w:t>附加电化学实验配套仪器，气固相原位实验配套实验装置与气体分析仪器。</w:t>
      </w:r>
    </w:p>
    <w:p w14:paraId="493DD008">
      <w:pPr>
        <w:widowControl/>
        <w:adjustRightInd w:val="0"/>
        <w:snapToGrid w:val="0"/>
        <w:spacing w:line="360" w:lineRule="auto"/>
        <w:rPr>
          <w:rFonts w:ascii="Times New Roman" w:hAnsi="Times New Roman" w:eastAsia="宋体" w:cs="Times New Roman"/>
          <w:kern w:val="0"/>
          <w:sz w:val="24"/>
        </w:rPr>
      </w:pPr>
      <w:r>
        <w:rPr>
          <w:rFonts w:ascii="Times New Roman" w:hAnsi="Times New Roman" w:eastAsia="宋体" w:cs="Times New Roman"/>
          <w:bCs/>
          <w:kern w:val="0"/>
          <w:sz w:val="24"/>
        </w:rPr>
        <w:t xml:space="preserve">2.2 </w:t>
      </w:r>
      <w:r>
        <w:rPr>
          <w:rFonts w:hint="eastAsia" w:ascii="Times New Roman" w:hAnsi="Times New Roman" w:eastAsia="宋体" w:cs="Times New Roman"/>
          <w:bCs/>
          <w:kern w:val="0"/>
          <w:sz w:val="24"/>
        </w:rPr>
        <w:t>主体</w:t>
      </w:r>
      <w:r>
        <w:rPr>
          <w:rFonts w:ascii="Times New Roman" w:hAnsi="Times New Roman" w:eastAsia="宋体" w:cs="Times New Roman"/>
          <w:bCs/>
          <w:kern w:val="0"/>
          <w:sz w:val="24"/>
        </w:rPr>
        <w:t>结构：</w:t>
      </w:r>
      <w:r>
        <w:rPr>
          <w:rFonts w:ascii="Times New Roman" w:hAnsi="Times New Roman" w:eastAsia="宋体" w:cs="Times New Roman"/>
          <w:kern w:val="0"/>
          <w:sz w:val="24"/>
        </w:rPr>
        <w:t>采用 X 射线罗兰圆几何布局。罗兰圆直径≥0.5 m。</w:t>
      </w:r>
    </w:p>
    <w:p w14:paraId="10EC9F0E">
      <w:pPr>
        <w:widowControl/>
        <w:adjustRightInd w:val="0"/>
        <w:snapToGrid w:val="0"/>
        <w:spacing w:line="360" w:lineRule="auto"/>
        <w:ind w:left="1699" w:hanging="1699" w:hangingChars="708"/>
        <w:rPr>
          <w:rFonts w:ascii="Times New Roman" w:hAnsi="Times New Roman" w:eastAsia="宋体" w:cs="Times New Roman"/>
          <w:bCs/>
          <w:kern w:val="0"/>
          <w:sz w:val="24"/>
        </w:rPr>
      </w:pPr>
      <w:r>
        <w:rPr>
          <w:rFonts w:ascii="Times New Roman" w:hAnsi="Times New Roman" w:eastAsia="宋体" w:cs="Times New Roman"/>
          <w:bCs/>
          <w:kern w:val="0"/>
          <w:sz w:val="24"/>
        </w:rPr>
        <w:t>2.3 工作模式：</w:t>
      </w:r>
      <w:r>
        <w:rPr>
          <w:rFonts w:ascii="Times New Roman" w:hAnsi="Times New Roman" w:eastAsia="宋体" w:cs="Times New Roman"/>
          <w:kern w:val="0"/>
          <w:sz w:val="24"/>
        </w:rPr>
        <w:t>具备 X 射线吸收谱（XAFS）分析功能，配备Mo靶及W靶双X射线光源，构成双光源分析系统，实现高能分析与低能分析全覆盖；光源自动切换。具备</w:t>
      </w:r>
      <w:r>
        <w:rPr>
          <w:rFonts w:ascii="Times New Roman" w:hAnsi="Times New Roman" w:eastAsia="宋体" w:cs="Times New Roman"/>
          <w:bCs/>
          <w:kern w:val="0"/>
          <w:sz w:val="24"/>
        </w:rPr>
        <w:t>X 射线发射谱(XES)分析功能。</w:t>
      </w:r>
    </w:p>
    <w:p w14:paraId="0358E6F2">
      <w:pPr>
        <w:widowControl/>
        <w:adjustRightInd w:val="0"/>
        <w:snapToGrid w:val="0"/>
        <w:spacing w:line="360" w:lineRule="auto"/>
        <w:rPr>
          <w:rFonts w:ascii="Times New Roman" w:hAnsi="Times New Roman" w:eastAsia="宋体" w:cs="Times New Roman"/>
          <w:bCs/>
          <w:kern w:val="0"/>
          <w:sz w:val="24"/>
        </w:rPr>
      </w:pPr>
      <w:r>
        <w:rPr>
          <w:rFonts w:hint="eastAsia" w:ascii="Times New Roman" w:hAnsi="Times New Roman" w:eastAsia="宋体" w:cs="Times New Roman"/>
          <w:bCs/>
          <w:kern w:val="0"/>
          <w:sz w:val="24"/>
        </w:rPr>
        <w:t>2</w:t>
      </w:r>
      <w:r>
        <w:rPr>
          <w:rFonts w:ascii="Times New Roman" w:hAnsi="Times New Roman" w:eastAsia="宋体" w:cs="Times New Roman"/>
          <w:bCs/>
          <w:kern w:val="0"/>
          <w:sz w:val="24"/>
        </w:rPr>
        <w:t>.4 工作环境</w:t>
      </w:r>
    </w:p>
    <w:p w14:paraId="34B2799C">
      <w:pPr>
        <w:widowControl/>
        <w:adjustRightInd w:val="0"/>
        <w:snapToGrid w:val="0"/>
        <w:spacing w:line="360" w:lineRule="auto"/>
        <w:ind w:left="319" w:leftChars="152"/>
        <w:rPr>
          <w:rFonts w:ascii="Times New Roman" w:hAnsi="Times New Roman" w:eastAsia="宋体" w:cs="Times New Roman"/>
          <w:kern w:val="0"/>
          <w:sz w:val="24"/>
        </w:rPr>
      </w:pPr>
      <w:r>
        <w:rPr>
          <w:rFonts w:ascii="Times New Roman" w:hAnsi="Times New Roman" w:eastAsia="宋体" w:cs="Times New Roman"/>
          <w:kern w:val="0"/>
          <w:sz w:val="24"/>
        </w:rPr>
        <w:t>环境温度：20 ~ 30℃。</w:t>
      </w:r>
    </w:p>
    <w:p w14:paraId="0E1BFFA6">
      <w:pPr>
        <w:widowControl/>
        <w:adjustRightInd w:val="0"/>
        <w:snapToGrid w:val="0"/>
        <w:spacing w:line="360" w:lineRule="auto"/>
        <w:ind w:left="319" w:leftChars="152"/>
        <w:rPr>
          <w:rFonts w:ascii="Times New Roman" w:hAnsi="Times New Roman" w:eastAsia="宋体" w:cs="Times New Roman"/>
          <w:kern w:val="0"/>
          <w:sz w:val="24"/>
        </w:rPr>
      </w:pPr>
      <w:r>
        <w:rPr>
          <w:rFonts w:ascii="Times New Roman" w:hAnsi="Times New Roman" w:eastAsia="宋体" w:cs="Times New Roman"/>
          <w:kern w:val="0"/>
          <w:sz w:val="24"/>
        </w:rPr>
        <w:t>湿度：30 ~ 70%。</w:t>
      </w:r>
    </w:p>
    <w:p w14:paraId="03474273">
      <w:pPr>
        <w:widowControl/>
        <w:adjustRightInd w:val="0"/>
        <w:snapToGrid w:val="0"/>
        <w:spacing w:line="360" w:lineRule="auto"/>
        <w:ind w:left="319" w:leftChars="152"/>
        <w:rPr>
          <w:rFonts w:ascii="Times New Roman" w:hAnsi="Times New Roman" w:eastAsia="宋体" w:cs="Times New Roman"/>
          <w:kern w:val="0"/>
          <w:sz w:val="24"/>
        </w:rPr>
      </w:pPr>
      <w:r>
        <w:rPr>
          <w:rFonts w:hint="eastAsia" w:ascii="Times New Roman" w:hAnsi="Times New Roman" w:eastAsia="宋体" w:cs="Times New Roman"/>
          <w:kern w:val="0"/>
          <w:sz w:val="24"/>
        </w:rPr>
        <w:t>电源：单相</w:t>
      </w:r>
      <w:r>
        <w:rPr>
          <w:rFonts w:ascii="Times New Roman" w:hAnsi="Times New Roman" w:eastAsia="宋体" w:cs="Times New Roman"/>
          <w:kern w:val="0"/>
          <w:sz w:val="24"/>
        </w:rPr>
        <w:t>220V</w:t>
      </w:r>
      <w:r>
        <w:rPr>
          <w:rFonts w:hint="eastAsia" w:ascii="Times New Roman" w:hAnsi="Times New Roman" w:eastAsia="宋体" w:cs="Times New Roman"/>
          <w:kern w:val="0"/>
          <w:sz w:val="24"/>
        </w:rPr>
        <w:t xml:space="preserve"> AC，5</w:t>
      </w:r>
      <w:r>
        <w:rPr>
          <w:rFonts w:ascii="Times New Roman" w:hAnsi="Times New Roman" w:eastAsia="宋体" w:cs="Times New Roman"/>
          <w:kern w:val="0"/>
          <w:sz w:val="24"/>
        </w:rPr>
        <w:t>0</w:t>
      </w:r>
      <w:r>
        <w:rPr>
          <w:rFonts w:hint="eastAsia" w:ascii="Times New Roman" w:hAnsi="Times New Roman" w:eastAsia="宋体" w:cs="Times New Roman"/>
          <w:kern w:val="0"/>
          <w:sz w:val="24"/>
        </w:rPr>
        <w:t>Hz。</w:t>
      </w:r>
    </w:p>
    <w:p w14:paraId="6AEA7F5A">
      <w:pPr>
        <w:widowControl/>
        <w:adjustRightInd w:val="0"/>
        <w:snapToGrid w:val="0"/>
        <w:spacing w:line="360" w:lineRule="auto"/>
        <w:ind w:left="319" w:leftChars="152"/>
        <w:rPr>
          <w:rFonts w:ascii="Times New Roman" w:hAnsi="Times New Roman" w:eastAsia="宋体" w:cs="Times New Roman"/>
          <w:kern w:val="0"/>
          <w:sz w:val="24"/>
        </w:rPr>
      </w:pPr>
    </w:p>
    <w:p w14:paraId="18C76DC9">
      <w:pPr>
        <w:widowControl/>
        <w:adjustRightInd w:val="0"/>
        <w:snapToGrid w:val="0"/>
        <w:spacing w:line="360" w:lineRule="auto"/>
        <w:rPr>
          <w:rFonts w:ascii="Times New Roman" w:hAnsi="Times New Roman" w:eastAsia="宋体" w:cs="Times New Roman"/>
          <w:bCs/>
          <w:kern w:val="0"/>
          <w:sz w:val="24"/>
        </w:rPr>
      </w:pPr>
      <w:r>
        <w:rPr>
          <w:rFonts w:hint="eastAsia" w:ascii="Times New Roman" w:hAnsi="Times New Roman" w:eastAsia="宋体" w:cs="Times New Roman"/>
          <w:bCs/>
          <w:kern w:val="0"/>
          <w:sz w:val="24"/>
        </w:rPr>
        <w:t>3</w:t>
      </w:r>
      <w:r>
        <w:rPr>
          <w:rFonts w:ascii="Times New Roman" w:hAnsi="Times New Roman" w:eastAsia="宋体" w:cs="Times New Roman"/>
          <w:bCs/>
          <w:kern w:val="0"/>
          <w:sz w:val="24"/>
        </w:rPr>
        <w:t>、仪器系统配置要求</w:t>
      </w:r>
    </w:p>
    <w:p w14:paraId="3A5757C8">
      <w:pPr>
        <w:widowControl/>
        <w:adjustRightInd w:val="0"/>
        <w:snapToGrid w:val="0"/>
        <w:spacing w:line="360" w:lineRule="auto"/>
        <w:rPr>
          <w:rFonts w:ascii="Times New Roman" w:hAnsi="Times New Roman" w:eastAsia="宋体" w:cs="Times New Roman"/>
          <w:kern w:val="0"/>
          <w:sz w:val="24"/>
        </w:rPr>
      </w:pPr>
      <w:r>
        <w:rPr>
          <w:rFonts w:ascii="Times New Roman" w:hAnsi="Times New Roman" w:eastAsia="宋体" w:cs="Times New Roman"/>
          <w:kern w:val="0"/>
          <w:sz w:val="24"/>
        </w:rPr>
        <w:t>3.1 X射线吸收精细结构谱仪，1套。</w:t>
      </w:r>
    </w:p>
    <w:p w14:paraId="1C3DE9EA">
      <w:pPr>
        <w:widowControl/>
        <w:adjustRightInd w:val="0"/>
        <w:snapToGrid w:val="0"/>
        <w:spacing w:line="360" w:lineRule="auto"/>
        <w:rPr>
          <w:rFonts w:ascii="Times New Roman" w:hAnsi="Times New Roman" w:eastAsia="宋体" w:cs="Times New Roman"/>
          <w:kern w:val="0"/>
          <w:sz w:val="24"/>
        </w:rPr>
      </w:pPr>
      <w:r>
        <w:rPr>
          <w:rFonts w:ascii="Times New Roman" w:hAnsi="Times New Roman" w:eastAsia="宋体" w:cs="Times New Roman"/>
          <w:kern w:val="0"/>
          <w:sz w:val="24"/>
        </w:rPr>
        <w:t xml:space="preserve">3.2 </w:t>
      </w:r>
      <w:r>
        <w:rPr>
          <w:rFonts w:ascii="Times New Roman" w:hAnsi="Times New Roman" w:eastAsia="宋体" w:cs="Times New Roman"/>
          <w:kern w:val="0"/>
          <w:sz w:val="24"/>
          <w:lang w:bidi="ar"/>
        </w:rPr>
        <w:t>X射线光源光管适配最大功率≥3KW（Mo靶、W靶）</w:t>
      </w:r>
      <w:r>
        <w:rPr>
          <w:rFonts w:ascii="Times New Roman" w:hAnsi="Times New Roman" w:eastAsia="宋体" w:cs="Times New Roman"/>
          <w:kern w:val="0"/>
          <w:sz w:val="24"/>
        </w:rPr>
        <w:t>各2套，共4套。</w:t>
      </w:r>
    </w:p>
    <w:p w14:paraId="6CB73712">
      <w:pPr>
        <w:widowControl/>
        <w:adjustRightInd w:val="0"/>
        <w:snapToGrid w:val="0"/>
        <w:spacing w:line="360" w:lineRule="auto"/>
        <w:rPr>
          <w:rFonts w:ascii="Times New Roman" w:hAnsi="Times New Roman" w:eastAsia="宋体" w:cs="Times New Roman"/>
          <w:kern w:val="0"/>
          <w:sz w:val="24"/>
        </w:rPr>
      </w:pPr>
      <w:r>
        <w:rPr>
          <w:rFonts w:ascii="Times New Roman" w:hAnsi="Times New Roman" w:eastAsia="宋体" w:cs="Times New Roman"/>
          <w:kern w:val="0"/>
          <w:sz w:val="24"/>
        </w:rPr>
        <w:t xml:space="preserve">3.3 </w:t>
      </w:r>
      <w:r>
        <w:rPr>
          <w:rFonts w:ascii="Times New Roman" w:hAnsi="Times New Roman" w:eastAsia="宋体" w:cs="Times New Roman"/>
          <w:kern w:val="0"/>
          <w:sz w:val="24"/>
          <w:lang w:bidi="ar"/>
        </w:rPr>
        <w:t>端窗XES专用光源以及模块，</w:t>
      </w:r>
      <w:r>
        <w:rPr>
          <w:rFonts w:ascii="Times New Roman" w:hAnsi="Times New Roman" w:eastAsia="宋体" w:cs="Times New Roman"/>
          <w:kern w:val="0"/>
          <w:sz w:val="24"/>
        </w:rPr>
        <w:t>1套。</w:t>
      </w:r>
    </w:p>
    <w:p w14:paraId="3C0A84E2">
      <w:pPr>
        <w:widowControl/>
        <w:adjustRightInd w:val="0"/>
        <w:snapToGrid w:val="0"/>
        <w:spacing w:line="360" w:lineRule="auto"/>
        <w:rPr>
          <w:rFonts w:ascii="Times New Roman" w:hAnsi="Times New Roman" w:eastAsia="宋体" w:cs="Times New Roman"/>
          <w:kern w:val="0"/>
          <w:sz w:val="24"/>
        </w:rPr>
      </w:pPr>
      <w:r>
        <w:rPr>
          <w:rFonts w:ascii="Times New Roman" w:hAnsi="Times New Roman" w:eastAsia="宋体" w:cs="Times New Roman"/>
          <w:kern w:val="0"/>
          <w:sz w:val="24"/>
        </w:rPr>
        <w:t>3.4 弯晶单色器 24套。</w:t>
      </w:r>
    </w:p>
    <w:p w14:paraId="79B02E3E">
      <w:pPr>
        <w:widowControl/>
        <w:adjustRightInd w:val="0"/>
        <w:snapToGrid w:val="0"/>
        <w:spacing w:line="360" w:lineRule="auto"/>
        <w:rPr>
          <w:rFonts w:ascii="Times New Roman" w:hAnsi="Times New Roman" w:eastAsia="宋体" w:cs="Times New Roman"/>
          <w:kern w:val="0"/>
          <w:sz w:val="24"/>
        </w:rPr>
      </w:pPr>
      <w:r>
        <w:rPr>
          <w:rFonts w:ascii="Times New Roman" w:hAnsi="Times New Roman" w:eastAsia="宋体" w:cs="Times New Roman"/>
          <w:kern w:val="0"/>
          <w:sz w:val="24"/>
        </w:rPr>
        <w:t>3.5 高能硅漂移探测器 2套。</w:t>
      </w:r>
    </w:p>
    <w:p w14:paraId="00D7AC3C">
      <w:pPr>
        <w:widowControl/>
        <w:adjustRightInd w:val="0"/>
        <w:snapToGrid w:val="0"/>
        <w:spacing w:line="360" w:lineRule="auto"/>
        <w:rPr>
          <w:rFonts w:ascii="Times New Roman" w:hAnsi="Times New Roman" w:eastAsia="宋体" w:cs="Times New Roman"/>
          <w:kern w:val="0"/>
          <w:sz w:val="24"/>
        </w:rPr>
      </w:pPr>
      <w:r>
        <w:rPr>
          <w:rFonts w:ascii="Times New Roman" w:hAnsi="Times New Roman" w:eastAsia="宋体" w:cs="Times New Roman"/>
          <w:kern w:val="0"/>
          <w:sz w:val="24"/>
        </w:rPr>
        <w:t>3.6 提供定制的不同原位池或组件，</w:t>
      </w:r>
      <w:r>
        <w:rPr>
          <w:rFonts w:hint="eastAsia" w:ascii="Times New Roman" w:hAnsi="Times New Roman" w:eastAsia="宋体" w:cs="Times New Roman"/>
          <w:kern w:val="0"/>
          <w:sz w:val="24"/>
        </w:rPr>
        <w:t>共</w:t>
      </w:r>
      <w:r>
        <w:rPr>
          <w:rFonts w:ascii="Times New Roman" w:hAnsi="Times New Roman" w:eastAsia="宋体" w:cs="Times New Roman"/>
          <w:kern w:val="0"/>
          <w:sz w:val="24"/>
        </w:rPr>
        <w:t>7套。</w:t>
      </w:r>
    </w:p>
    <w:p w14:paraId="0BD83A40">
      <w:pPr>
        <w:widowControl/>
        <w:adjustRightInd w:val="0"/>
        <w:snapToGrid w:val="0"/>
        <w:spacing w:line="360" w:lineRule="auto"/>
        <w:ind w:left="1134" w:leftChars="202" w:hanging="710"/>
        <w:rPr>
          <w:rFonts w:ascii="Times New Roman" w:hAnsi="Times New Roman" w:eastAsia="宋体" w:cs="Times New Roman"/>
          <w:kern w:val="0"/>
          <w:sz w:val="24"/>
        </w:rPr>
      </w:pPr>
      <w:r>
        <w:rPr>
          <w:rFonts w:ascii="Times New Roman" w:hAnsi="Times New Roman" w:eastAsia="宋体" w:cs="Times New Roman"/>
          <w:kern w:val="0"/>
          <w:sz w:val="24"/>
        </w:rPr>
        <w:t>包括：气固相高温高压反应原位池、气固相光源辐照光催化透射原位池、三电极电催化反应原位池、二次电池原位反应池、原位扣式电池装夹测试组件、原位软包电池装夹测试组件、H型电解池原位反应池，各1套。</w:t>
      </w:r>
    </w:p>
    <w:p w14:paraId="2FBF1A5D">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3.7 配置定制的、带背压控制的三路配气混气系统，1套。用于原位反应池气体供给。</w:t>
      </w:r>
    </w:p>
    <w:p w14:paraId="52928F91">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3.8 配置定制的真空获得系统，1套。用于各原位池实验样品加热抽真空预处理。</w:t>
      </w:r>
    </w:p>
    <w:p w14:paraId="05AC3321">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3.9 配置双通道电化学工作站及测试分析软件，1套。用于原位电化学反应测试。</w:t>
      </w:r>
    </w:p>
    <w:p w14:paraId="558F329F">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3.10 配置在线气体质谱分析仪及工作站软件，1套。用于原位反应池逸出气在线分析。</w:t>
      </w:r>
    </w:p>
    <w:p w14:paraId="0B09013F">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3.11 系统控制计算机及仪器控制及数据采集与分析系统工作站软件，1套。</w:t>
      </w:r>
    </w:p>
    <w:p w14:paraId="7105FA17">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3.12 外围辅助设备（UPS等、水冷机等），1套。</w:t>
      </w:r>
    </w:p>
    <w:p w14:paraId="4FB7FE6C">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3.13 制样设备（压片机、分析天平等），1套。</w:t>
      </w:r>
    </w:p>
    <w:p w14:paraId="0FE68440">
      <w:pPr>
        <w:widowControl/>
        <w:adjustRightInd w:val="0"/>
        <w:snapToGrid w:val="0"/>
        <w:spacing w:line="360" w:lineRule="auto"/>
        <w:rPr>
          <w:rFonts w:ascii="Times New Roman" w:hAnsi="Times New Roman" w:eastAsia="宋体" w:cs="Times New Roman"/>
          <w:sz w:val="24"/>
        </w:rPr>
      </w:pPr>
    </w:p>
    <w:p w14:paraId="0EB4B645">
      <w:pPr>
        <w:widowControl/>
        <w:adjustRightInd w:val="0"/>
        <w:snapToGrid w:val="0"/>
        <w:spacing w:line="360" w:lineRule="auto"/>
        <w:rPr>
          <w:rFonts w:ascii="Times New Roman" w:hAnsi="Times New Roman" w:eastAsia="宋体" w:cs="Times New Roman"/>
          <w:b/>
          <w:bCs/>
          <w:kern w:val="0"/>
          <w:sz w:val="24"/>
        </w:rPr>
      </w:pPr>
      <w:r>
        <w:rPr>
          <w:rFonts w:hint="eastAsia" w:ascii="Times New Roman" w:hAnsi="Times New Roman" w:eastAsia="宋体" w:cs="Times New Roman"/>
          <w:b/>
          <w:bCs/>
          <w:kern w:val="0"/>
          <w:sz w:val="24"/>
        </w:rPr>
        <w:t>4</w:t>
      </w:r>
      <w:r>
        <w:rPr>
          <w:rFonts w:ascii="Times New Roman" w:hAnsi="Times New Roman" w:eastAsia="宋体" w:cs="Times New Roman"/>
          <w:b/>
          <w:bCs/>
          <w:kern w:val="0"/>
          <w:sz w:val="24"/>
        </w:rPr>
        <w:t>、仪器系统技术规格</w:t>
      </w:r>
    </w:p>
    <w:p w14:paraId="58590634">
      <w:pPr>
        <w:widowControl/>
        <w:adjustRightInd w:val="0"/>
        <w:snapToGrid w:val="0"/>
        <w:spacing w:line="360" w:lineRule="auto"/>
        <w:rPr>
          <w:rFonts w:ascii="Times New Roman" w:hAnsi="Times New Roman" w:eastAsia="宋体" w:cs="Times New Roman"/>
          <w:bCs/>
          <w:kern w:val="0"/>
          <w:sz w:val="24"/>
        </w:rPr>
      </w:pPr>
      <w:r>
        <w:rPr>
          <w:rFonts w:ascii="Times New Roman" w:hAnsi="Times New Roman" w:eastAsia="宋体" w:cs="Times New Roman"/>
          <w:bCs/>
          <w:kern w:val="0"/>
          <w:sz w:val="24"/>
        </w:rPr>
        <w:t>4.0.1 投标书技术指标应答证明要求</w:t>
      </w:r>
    </w:p>
    <w:p w14:paraId="4CD3DF79">
      <w:pPr>
        <w:adjustRightInd w:val="0"/>
        <w:snapToGrid w:val="0"/>
        <w:spacing w:line="360" w:lineRule="auto"/>
        <w:ind w:left="424" w:leftChars="202"/>
        <w:rPr>
          <w:rFonts w:ascii="Times New Roman" w:hAnsi="Times New Roman" w:eastAsia="宋体" w:cs="Times New Roman"/>
          <w:kern w:val="0"/>
          <w:sz w:val="24"/>
        </w:rPr>
      </w:pPr>
      <w:r>
        <w:rPr>
          <w:rFonts w:ascii="Times New Roman" w:hAnsi="Times New Roman" w:eastAsia="宋体" w:cs="Times New Roman"/>
          <w:kern w:val="0"/>
          <w:sz w:val="24"/>
        </w:rPr>
        <w:t>除了单项指标特别载明的证明要求外，所有核心指标（</w:t>
      </w:r>
      <w:r>
        <w:rPr>
          <w:rFonts w:ascii="Segoe UI Symbol" w:hAnsi="Segoe UI Symbol" w:eastAsia="宋体" w:cs="Segoe UI Symbol"/>
          <w:kern w:val="0"/>
          <w:sz w:val="24"/>
        </w:rPr>
        <w:t>★</w:t>
      </w:r>
      <w:r>
        <w:rPr>
          <w:rFonts w:ascii="Times New Roman" w:hAnsi="Times New Roman" w:eastAsia="宋体" w:cs="Times New Roman"/>
          <w:kern w:val="0"/>
          <w:sz w:val="24"/>
        </w:rPr>
        <w:t>号）和关键指标（#号），都应提供实测数据或数据引用相关证明，或有第三方检测机构出具的带CMA/CNAS认证机构标识的检测报告作为证明材料；有关硬件配置和性能</w:t>
      </w:r>
      <w:r>
        <w:rPr>
          <w:rFonts w:hint="eastAsia" w:ascii="Times New Roman" w:hAnsi="Times New Roman" w:eastAsia="宋体" w:cs="Times New Roman"/>
          <w:kern w:val="0"/>
          <w:sz w:val="24"/>
        </w:rPr>
        <w:t>指标</w:t>
      </w:r>
      <w:r>
        <w:rPr>
          <w:rFonts w:ascii="Times New Roman" w:hAnsi="Times New Roman" w:eastAsia="宋体" w:cs="Times New Roman"/>
          <w:kern w:val="0"/>
          <w:sz w:val="24"/>
        </w:rPr>
        <w:t>，均应提供</w:t>
      </w:r>
      <w:r>
        <w:rPr>
          <w:rFonts w:hint="eastAsia" w:ascii="Times New Roman" w:hAnsi="Times New Roman" w:eastAsia="宋体" w:cs="Times New Roman"/>
          <w:kern w:val="0"/>
          <w:sz w:val="24"/>
        </w:rPr>
        <w:t>证明材料（包括检测过程截图）</w:t>
      </w:r>
      <w:r>
        <w:rPr>
          <w:rFonts w:ascii="Times New Roman" w:hAnsi="Times New Roman" w:eastAsia="宋体" w:cs="Times New Roman"/>
          <w:kern w:val="0"/>
          <w:sz w:val="24"/>
        </w:rPr>
        <w:t>。</w:t>
      </w:r>
    </w:p>
    <w:p w14:paraId="118090BC">
      <w:pPr>
        <w:widowControl/>
        <w:adjustRightInd w:val="0"/>
        <w:snapToGrid w:val="0"/>
        <w:spacing w:line="360" w:lineRule="auto"/>
        <w:rPr>
          <w:rFonts w:ascii="Times New Roman" w:hAnsi="Times New Roman" w:eastAsia="宋体" w:cs="Times New Roman"/>
          <w:bCs/>
          <w:kern w:val="0"/>
          <w:sz w:val="24"/>
        </w:rPr>
      </w:pPr>
      <w:r>
        <w:rPr>
          <w:rFonts w:ascii="Times New Roman" w:hAnsi="Times New Roman" w:eastAsia="宋体" w:cs="Times New Roman"/>
          <w:bCs/>
          <w:kern w:val="0"/>
          <w:sz w:val="24"/>
        </w:rPr>
        <w:t>4.0.2 性能指标现场测试合格之验收要求</w:t>
      </w:r>
    </w:p>
    <w:p w14:paraId="43B1C57F">
      <w:pPr>
        <w:adjustRightInd w:val="0"/>
        <w:snapToGrid w:val="0"/>
        <w:spacing w:line="360" w:lineRule="auto"/>
        <w:ind w:left="424" w:leftChars="202"/>
        <w:rPr>
          <w:rFonts w:ascii="Times New Roman" w:hAnsi="Times New Roman" w:eastAsia="宋体" w:cs="Times New Roman"/>
          <w:kern w:val="0"/>
          <w:sz w:val="24"/>
        </w:rPr>
      </w:pPr>
      <w:r>
        <w:rPr>
          <w:rFonts w:ascii="Times New Roman" w:hAnsi="Times New Roman" w:eastAsia="宋体" w:cs="Times New Roman"/>
          <w:kern w:val="0"/>
          <w:sz w:val="24"/>
        </w:rPr>
        <w:t>系统性能指标与量化技术指标，在仪器安装调试后，应具有现场实测的结果数据</w:t>
      </w:r>
      <w:r>
        <w:rPr>
          <w:rFonts w:hint="eastAsia" w:ascii="Times New Roman" w:hAnsi="Times New Roman" w:eastAsia="宋体" w:cs="Times New Roman"/>
          <w:kern w:val="0"/>
          <w:sz w:val="24"/>
        </w:rPr>
        <w:t>；</w:t>
      </w:r>
      <w:r>
        <w:rPr>
          <w:rFonts w:ascii="Times New Roman" w:hAnsi="Times New Roman" w:eastAsia="宋体" w:cs="Times New Roman"/>
          <w:kern w:val="0"/>
          <w:sz w:val="24"/>
        </w:rPr>
        <w:t>因时间与环境</w:t>
      </w:r>
      <w:r>
        <w:rPr>
          <w:rFonts w:hint="eastAsia" w:ascii="Times New Roman" w:hAnsi="Times New Roman" w:eastAsia="宋体" w:cs="Times New Roman"/>
          <w:kern w:val="0"/>
          <w:sz w:val="24"/>
        </w:rPr>
        <w:t>限制，</w:t>
      </w:r>
      <w:r>
        <w:rPr>
          <w:rFonts w:ascii="Times New Roman" w:hAnsi="Times New Roman" w:eastAsia="宋体" w:cs="Times New Roman"/>
          <w:kern w:val="0"/>
          <w:sz w:val="24"/>
        </w:rPr>
        <w:t>现场无法测试的</w:t>
      </w:r>
      <w:r>
        <w:rPr>
          <w:rFonts w:hint="eastAsia" w:ascii="Times New Roman" w:hAnsi="Times New Roman" w:eastAsia="宋体" w:cs="Times New Roman"/>
          <w:kern w:val="0"/>
          <w:sz w:val="24"/>
        </w:rPr>
        <w:t>指标，</w:t>
      </w:r>
      <w:r>
        <w:rPr>
          <w:rFonts w:ascii="Times New Roman" w:hAnsi="Times New Roman" w:eastAsia="宋体" w:cs="Times New Roman"/>
          <w:kern w:val="0"/>
          <w:sz w:val="24"/>
        </w:rPr>
        <w:t>要求具有出厂测试结果报告合格证明材料，作为指标合格依据。</w:t>
      </w:r>
    </w:p>
    <w:p w14:paraId="7A104529">
      <w:pPr>
        <w:adjustRightInd w:val="0"/>
        <w:snapToGrid w:val="0"/>
        <w:spacing w:line="360" w:lineRule="auto"/>
        <w:ind w:left="319" w:leftChars="152"/>
        <w:rPr>
          <w:rFonts w:ascii="Times New Roman" w:hAnsi="Times New Roman" w:eastAsia="宋体" w:cs="Times New Roman"/>
          <w:kern w:val="0"/>
          <w:sz w:val="24"/>
        </w:rPr>
      </w:pPr>
    </w:p>
    <w:p w14:paraId="2D783612">
      <w:pPr>
        <w:widowControl/>
        <w:adjustRightInd w:val="0"/>
        <w:snapToGrid w:val="0"/>
        <w:spacing w:line="360" w:lineRule="auto"/>
        <w:rPr>
          <w:rFonts w:ascii="Times New Roman" w:hAnsi="Times New Roman" w:eastAsia="宋体" w:cs="Times New Roman"/>
          <w:bCs/>
          <w:kern w:val="0"/>
          <w:sz w:val="24"/>
        </w:rPr>
      </w:pPr>
      <w:r>
        <w:rPr>
          <w:rFonts w:ascii="Times New Roman" w:hAnsi="Times New Roman" w:eastAsia="宋体" w:cs="Times New Roman"/>
          <w:bCs/>
          <w:kern w:val="0"/>
          <w:sz w:val="24"/>
        </w:rPr>
        <w:t>4.1. 仪器综合性能指标要求</w:t>
      </w:r>
    </w:p>
    <w:p w14:paraId="4FD0FDE3">
      <w:pPr>
        <w:autoSpaceDE w:val="0"/>
        <w:autoSpaceDN w:val="0"/>
        <w:adjustRightInd w:val="0"/>
        <w:snapToGrid w:val="0"/>
        <w:spacing w:line="360" w:lineRule="auto"/>
        <w:ind w:left="708" w:hanging="708" w:hangingChars="295"/>
        <w:rPr>
          <w:rFonts w:ascii="Times New Roman" w:hAnsi="Times New Roman" w:eastAsia="宋体" w:cs="Times New Roman"/>
          <w:kern w:val="0"/>
          <w:sz w:val="24"/>
        </w:rPr>
      </w:pPr>
      <w:r>
        <w:rPr>
          <w:rFonts w:ascii="Times New Roman" w:hAnsi="Times New Roman" w:eastAsia="宋体" w:cs="Times New Roman"/>
          <w:bCs/>
          <w:kern w:val="0"/>
          <w:sz w:val="24"/>
        </w:rPr>
        <w:t xml:space="preserve">4.1.1 </w:t>
      </w:r>
      <w:r>
        <w:rPr>
          <w:rFonts w:ascii="Times New Roman" w:hAnsi="Times New Roman" w:eastAsia="宋体" w:cs="Times New Roman"/>
          <w:kern w:val="0"/>
          <w:sz w:val="24"/>
        </w:rPr>
        <w:t>可测试元素：钪Sc</w:t>
      </w:r>
      <w:r>
        <w:rPr>
          <w:rFonts w:ascii="Times New Roman" w:hAnsi="Times New Roman" w:eastAsia="宋体" w:cs="Times New Roman"/>
          <w:kern w:val="0"/>
          <w:sz w:val="24"/>
          <w:vertAlign w:val="superscript"/>
        </w:rPr>
        <w:t>21</w:t>
      </w:r>
      <w:r>
        <w:rPr>
          <w:rFonts w:ascii="Times New Roman" w:hAnsi="Times New Roman" w:eastAsia="宋体" w:cs="Times New Roman"/>
          <w:kern w:val="0"/>
          <w:sz w:val="24"/>
        </w:rPr>
        <w:t>~钯Pd</w:t>
      </w:r>
      <w:r>
        <w:rPr>
          <w:rFonts w:ascii="Times New Roman" w:hAnsi="Times New Roman" w:eastAsia="宋体" w:cs="Times New Roman"/>
          <w:kern w:val="0"/>
          <w:sz w:val="24"/>
          <w:vertAlign w:val="superscript"/>
        </w:rPr>
        <w:t>46</w:t>
      </w:r>
      <w:r>
        <w:rPr>
          <w:rFonts w:ascii="Times New Roman" w:hAnsi="Times New Roman" w:eastAsia="宋体" w:cs="Times New Roman"/>
          <w:kern w:val="0"/>
          <w:sz w:val="24"/>
        </w:rPr>
        <w:t>的K线吸收边、碘I</w:t>
      </w:r>
      <w:r>
        <w:rPr>
          <w:rFonts w:ascii="Times New Roman" w:hAnsi="Times New Roman" w:eastAsia="宋体" w:cs="Times New Roman"/>
          <w:kern w:val="0"/>
          <w:sz w:val="24"/>
          <w:vertAlign w:val="superscript"/>
        </w:rPr>
        <w:t>53</w:t>
      </w:r>
      <w:r>
        <w:rPr>
          <w:rFonts w:ascii="Times New Roman" w:hAnsi="Times New Roman" w:eastAsia="宋体" w:cs="Times New Roman"/>
          <w:kern w:val="0"/>
          <w:sz w:val="24"/>
        </w:rPr>
        <w:t>~铀U</w:t>
      </w:r>
      <w:r>
        <w:rPr>
          <w:rFonts w:ascii="Times New Roman" w:hAnsi="Times New Roman" w:eastAsia="宋体" w:cs="Times New Roman"/>
          <w:kern w:val="0"/>
          <w:sz w:val="24"/>
          <w:vertAlign w:val="superscript"/>
        </w:rPr>
        <w:t>92</w:t>
      </w:r>
      <w:r>
        <w:rPr>
          <w:rFonts w:ascii="Times New Roman" w:hAnsi="Times New Roman" w:eastAsia="宋体" w:cs="Times New Roman"/>
          <w:kern w:val="0"/>
          <w:sz w:val="24"/>
        </w:rPr>
        <w:t>的L线吸收边（含镧系元素镧La</w:t>
      </w:r>
      <w:r>
        <w:rPr>
          <w:rFonts w:ascii="Times New Roman" w:hAnsi="Times New Roman" w:eastAsia="宋体" w:cs="Times New Roman"/>
          <w:kern w:val="0"/>
          <w:sz w:val="24"/>
          <w:vertAlign w:val="superscript"/>
        </w:rPr>
        <w:t>57</w:t>
      </w:r>
      <w:r>
        <w:rPr>
          <w:rFonts w:ascii="Times New Roman" w:hAnsi="Times New Roman" w:eastAsia="宋体" w:cs="Times New Roman"/>
          <w:kern w:val="0"/>
          <w:sz w:val="24"/>
        </w:rPr>
        <w:t>~镥Lu</w:t>
      </w:r>
      <w:r>
        <w:rPr>
          <w:rFonts w:ascii="Times New Roman" w:hAnsi="Times New Roman" w:eastAsia="宋体" w:cs="Times New Roman"/>
          <w:kern w:val="0"/>
          <w:sz w:val="24"/>
          <w:vertAlign w:val="superscript"/>
        </w:rPr>
        <w:t>71</w:t>
      </w:r>
      <w:r>
        <w:rPr>
          <w:rFonts w:ascii="Times New Roman" w:hAnsi="Times New Roman" w:eastAsia="宋体" w:cs="Times New Roman"/>
          <w:kern w:val="0"/>
          <w:sz w:val="24"/>
        </w:rPr>
        <w:t>、锕系元素锕Ac</w:t>
      </w:r>
      <w:r>
        <w:rPr>
          <w:rFonts w:ascii="Times New Roman" w:hAnsi="Times New Roman" w:eastAsia="宋体" w:cs="Times New Roman"/>
          <w:kern w:val="0"/>
          <w:sz w:val="24"/>
          <w:vertAlign w:val="superscript"/>
        </w:rPr>
        <w:t>89</w:t>
      </w:r>
      <w:r>
        <w:rPr>
          <w:rFonts w:ascii="Times New Roman" w:hAnsi="Times New Roman" w:eastAsia="宋体" w:cs="Times New Roman"/>
          <w:kern w:val="0"/>
          <w:sz w:val="24"/>
        </w:rPr>
        <w:t>~U</w:t>
      </w:r>
      <w:r>
        <w:rPr>
          <w:rFonts w:ascii="Times New Roman" w:hAnsi="Times New Roman" w:eastAsia="宋体" w:cs="Times New Roman"/>
          <w:kern w:val="0"/>
          <w:sz w:val="24"/>
          <w:vertAlign w:val="superscript"/>
        </w:rPr>
        <w:t>92</w:t>
      </w:r>
      <w:r>
        <w:rPr>
          <w:rFonts w:ascii="Times New Roman" w:hAnsi="Times New Roman" w:eastAsia="宋体" w:cs="Times New Roman"/>
          <w:kern w:val="0"/>
          <w:sz w:val="24"/>
        </w:rPr>
        <w:t>）。采用以下元素V、Fe、</w:t>
      </w:r>
      <w:r>
        <w:rPr>
          <w:rFonts w:hint="eastAsia" w:ascii="Times New Roman" w:hAnsi="Times New Roman" w:eastAsia="宋体" w:cs="Times New Roman"/>
          <w:kern w:val="0"/>
          <w:sz w:val="24"/>
        </w:rPr>
        <w:t>Cu、</w:t>
      </w:r>
      <w:r>
        <w:rPr>
          <w:rFonts w:ascii="Times New Roman" w:hAnsi="Times New Roman" w:eastAsia="宋体" w:cs="Times New Roman"/>
          <w:kern w:val="0"/>
          <w:sz w:val="24"/>
        </w:rPr>
        <w:t>Zr、Mo、Ce、Eu、Pt 作为验收结果合格抽测元素。</w:t>
      </w:r>
    </w:p>
    <w:p w14:paraId="563A64D7">
      <w:pPr>
        <w:widowControl/>
        <w:adjustRightInd w:val="0"/>
        <w:snapToGrid w:val="0"/>
        <w:spacing w:line="360" w:lineRule="auto"/>
        <w:ind w:left="708" w:hanging="708" w:hangingChars="295"/>
        <w:rPr>
          <w:rFonts w:ascii="Times New Roman" w:hAnsi="Times New Roman" w:eastAsia="宋体" w:cs="Times New Roman"/>
          <w:kern w:val="0"/>
          <w:sz w:val="24"/>
        </w:rPr>
      </w:pPr>
      <w:r>
        <w:rPr>
          <w:rFonts w:ascii="Times New Roman" w:hAnsi="Times New Roman" w:eastAsia="宋体" w:cs="Times New Roman"/>
          <w:bCs/>
          <w:kern w:val="0"/>
          <w:sz w:val="24"/>
        </w:rPr>
        <w:t>#4.</w:t>
      </w:r>
      <w:r>
        <w:rPr>
          <w:rFonts w:ascii="Times New Roman" w:hAnsi="Times New Roman" w:eastAsia="宋体" w:cs="Times New Roman"/>
          <w:kern w:val="0"/>
          <w:sz w:val="24"/>
        </w:rPr>
        <w:t>1.2 XAFS工作能量范围：4.5～24.5keV。以能够实测Sc 和 Pd元素的吸收谱为现场验收合格标准。（应标时需提供元素Sc 和 Pd的实测数据证明材料）。</w:t>
      </w:r>
    </w:p>
    <w:p w14:paraId="7B248178">
      <w:pPr>
        <w:widowControl/>
        <w:adjustRightInd w:val="0"/>
        <w:snapToGrid w:val="0"/>
        <w:spacing w:line="360" w:lineRule="auto"/>
        <w:ind w:left="708" w:hanging="708" w:hangingChars="295"/>
        <w:rPr>
          <w:rFonts w:ascii="Times New Roman" w:hAnsi="Times New Roman" w:eastAsia="宋体" w:cs="Times New Roman"/>
          <w:kern w:val="0"/>
          <w:sz w:val="24"/>
        </w:rPr>
      </w:pPr>
      <w:r>
        <w:rPr>
          <w:rFonts w:ascii="Times New Roman" w:hAnsi="Times New Roman" w:eastAsia="宋体" w:cs="Times New Roman"/>
          <w:bCs/>
          <w:kern w:val="0"/>
          <w:sz w:val="24"/>
        </w:rPr>
        <w:t>#4.</w:t>
      </w:r>
      <w:r>
        <w:rPr>
          <w:rFonts w:ascii="Times New Roman" w:hAnsi="Times New Roman" w:eastAsia="宋体" w:cs="Times New Roman"/>
          <w:kern w:val="0"/>
          <w:sz w:val="24"/>
        </w:rPr>
        <w:t>1.3 样品光通量：单个光源的样品</w:t>
      </w:r>
      <w:r>
        <w:rPr>
          <w:rFonts w:hint="eastAsia" w:ascii="Times New Roman" w:hAnsi="Times New Roman" w:eastAsia="宋体" w:cs="Times New Roman"/>
          <w:kern w:val="0"/>
          <w:sz w:val="24"/>
        </w:rPr>
        <w:t>最大</w:t>
      </w:r>
      <w:r>
        <w:rPr>
          <w:rFonts w:ascii="Times New Roman" w:hAnsi="Times New Roman" w:eastAsia="宋体" w:cs="Times New Roman"/>
          <w:kern w:val="0"/>
          <w:sz w:val="24"/>
        </w:rPr>
        <w:t>光通量≥4×10</w:t>
      </w:r>
      <w:r>
        <w:rPr>
          <w:rFonts w:ascii="Times New Roman" w:hAnsi="Times New Roman" w:eastAsia="宋体" w:cs="Times New Roman"/>
          <w:kern w:val="0"/>
          <w:sz w:val="24"/>
          <w:vertAlign w:val="superscript"/>
        </w:rPr>
        <w:t>6</w:t>
      </w:r>
      <w:r>
        <w:rPr>
          <w:rFonts w:ascii="Times New Roman" w:hAnsi="Times New Roman" w:eastAsia="宋体" w:cs="Times New Roman"/>
          <w:kern w:val="0"/>
          <w:sz w:val="24"/>
        </w:rPr>
        <w:t>光子数/秒</w:t>
      </w:r>
      <w:r>
        <w:rPr>
          <w:rFonts w:hint="eastAsia" w:ascii="Times New Roman" w:hAnsi="Times New Roman" w:eastAsia="宋体" w:cs="Times New Roman"/>
          <w:kern w:val="0"/>
          <w:sz w:val="24"/>
        </w:rPr>
        <w:t>(</w:t>
      </w:r>
      <w:r>
        <w:rPr>
          <w:rFonts w:ascii="Times New Roman" w:hAnsi="Times New Roman" w:eastAsia="宋体" w:cs="Times New Roman"/>
          <w:kern w:val="0"/>
          <w:sz w:val="24"/>
        </w:rPr>
        <w:t>7 ~ 9 keV)。</w:t>
      </w:r>
      <w:r>
        <w:rPr>
          <w:rFonts w:hint="eastAsia" w:ascii="Times New Roman" w:hAnsi="Times New Roman" w:eastAsia="宋体" w:cs="Times New Roman"/>
          <w:kern w:val="0"/>
          <w:sz w:val="24"/>
        </w:rPr>
        <w:t>以实测的最大光通量结果为验收合格标准。</w:t>
      </w:r>
    </w:p>
    <w:p w14:paraId="72938F14">
      <w:pPr>
        <w:widowControl/>
        <w:adjustRightInd w:val="0"/>
        <w:snapToGrid w:val="0"/>
        <w:spacing w:line="360" w:lineRule="auto"/>
        <w:ind w:left="708" w:hanging="708" w:hangingChars="295"/>
        <w:rPr>
          <w:rFonts w:ascii="Times New Roman" w:hAnsi="Times New Roman" w:eastAsia="宋体" w:cs="Times New Roman"/>
          <w:kern w:val="0"/>
          <w:sz w:val="24"/>
        </w:rPr>
      </w:pPr>
      <w:r>
        <w:rPr>
          <w:rFonts w:ascii="Times New Roman" w:hAnsi="Times New Roman" w:eastAsia="宋体" w:cs="Times New Roman"/>
          <w:bCs/>
          <w:kern w:val="0"/>
          <w:sz w:val="24"/>
        </w:rPr>
        <w:t>#4.</w:t>
      </w:r>
      <w:r>
        <w:rPr>
          <w:rFonts w:ascii="Times New Roman" w:hAnsi="Times New Roman" w:eastAsia="宋体" w:cs="Times New Roman"/>
          <w:kern w:val="0"/>
          <w:sz w:val="24"/>
        </w:rPr>
        <w:t xml:space="preserve">1.4 XAFS检测限：仪器能够测出Fe，Co，Ni 三种元素含量≤0.5% </w:t>
      </w:r>
      <w:r>
        <w:rPr>
          <w:rFonts w:hint="eastAsia" w:ascii="Times New Roman" w:hAnsi="Times New Roman" w:eastAsia="宋体" w:cs="Times New Roman"/>
          <w:kern w:val="0"/>
          <w:sz w:val="24"/>
        </w:rPr>
        <w:t>（</w:t>
      </w:r>
      <w:r>
        <w:rPr>
          <w:rFonts w:ascii="Times New Roman" w:hAnsi="Times New Roman" w:eastAsia="宋体" w:cs="Times New Roman"/>
          <w:kern w:val="0"/>
          <w:sz w:val="24"/>
        </w:rPr>
        <w:t>负载在碳氮载体</w:t>
      </w:r>
      <w:r>
        <w:rPr>
          <w:rFonts w:hint="eastAsia" w:ascii="Times New Roman" w:hAnsi="Times New Roman" w:eastAsia="宋体" w:cs="Times New Roman"/>
          <w:kern w:val="0"/>
          <w:sz w:val="24"/>
        </w:rPr>
        <w:t>）</w:t>
      </w:r>
      <w:r>
        <w:rPr>
          <w:rFonts w:ascii="Times New Roman" w:hAnsi="Times New Roman" w:eastAsia="宋体" w:cs="Times New Roman"/>
          <w:kern w:val="0"/>
          <w:sz w:val="24"/>
        </w:rPr>
        <w:t>的样品的近边和扩展边谱图。</w:t>
      </w:r>
    </w:p>
    <w:p w14:paraId="28541A76">
      <w:pPr>
        <w:widowControl/>
        <w:adjustRightInd w:val="0"/>
        <w:snapToGrid w:val="0"/>
        <w:spacing w:line="360" w:lineRule="auto"/>
        <w:ind w:left="708" w:hanging="708" w:hangingChars="295"/>
        <w:rPr>
          <w:rFonts w:ascii="Times New Roman" w:hAnsi="Times New Roman" w:eastAsia="宋体" w:cs="Times New Roman"/>
          <w:kern w:val="0"/>
          <w:sz w:val="24"/>
        </w:rPr>
      </w:pPr>
      <w:r>
        <w:rPr>
          <w:rFonts w:ascii="Times New Roman" w:hAnsi="Times New Roman" w:eastAsia="宋体" w:cs="Times New Roman"/>
          <w:kern w:val="0"/>
          <w:sz w:val="24"/>
        </w:rPr>
        <w:t>4.1.5 XAFS 测试模式下的能量分辨率：近边吸收分辨率 0.5～1.5eV@7～9keV。</w:t>
      </w:r>
    </w:p>
    <w:p w14:paraId="0BFF4F1B">
      <w:pPr>
        <w:widowControl/>
        <w:adjustRightInd w:val="0"/>
        <w:snapToGrid w:val="0"/>
        <w:spacing w:line="360" w:lineRule="auto"/>
        <w:ind w:left="708" w:hanging="708" w:hangingChars="295"/>
        <w:rPr>
          <w:rFonts w:ascii="Times New Roman" w:hAnsi="Times New Roman" w:eastAsia="宋体" w:cs="Times New Roman"/>
          <w:kern w:val="0"/>
          <w:sz w:val="24"/>
        </w:rPr>
      </w:pPr>
      <w:r>
        <w:rPr>
          <w:rFonts w:ascii="Times New Roman" w:hAnsi="Times New Roman" w:eastAsia="宋体" w:cs="Times New Roman"/>
          <w:kern w:val="0"/>
          <w:sz w:val="24"/>
        </w:rPr>
        <w:t>4.1.6 X射线发射谱(XES)模式能量分辨率：≤1.5 eV@7 ~ 9keV。</w:t>
      </w:r>
    </w:p>
    <w:p w14:paraId="594EC43E">
      <w:pPr>
        <w:adjustRightInd w:val="0"/>
        <w:snapToGrid w:val="0"/>
        <w:spacing w:line="360" w:lineRule="auto"/>
        <w:ind w:left="708" w:hanging="708" w:hangingChars="295"/>
        <w:rPr>
          <w:rFonts w:ascii="Times New Roman" w:hAnsi="Times New Roman" w:eastAsia="宋体" w:cs="Times New Roman"/>
          <w:sz w:val="24"/>
        </w:rPr>
      </w:pPr>
      <w:r>
        <w:rPr>
          <w:rFonts w:ascii="Times New Roman" w:hAnsi="Times New Roman" w:eastAsia="宋体" w:cs="Times New Roman"/>
          <w:bCs/>
          <w:kern w:val="0"/>
          <w:sz w:val="24"/>
        </w:rPr>
        <w:t>#</w:t>
      </w:r>
      <w:r>
        <w:rPr>
          <w:rFonts w:ascii="Times New Roman" w:hAnsi="Times New Roman" w:eastAsia="宋体" w:cs="Times New Roman"/>
          <w:kern w:val="0"/>
          <w:sz w:val="24"/>
        </w:rPr>
        <w:t>4.1.7 测试重复性：XAFS 模式重复扫描能量偏移&lt;50m</w:t>
      </w:r>
      <w:r>
        <w:rPr>
          <w:rFonts w:ascii="Times New Roman" w:hAnsi="Times New Roman" w:eastAsia="宋体" w:cs="Times New Roman"/>
          <w:sz w:val="24"/>
        </w:rPr>
        <w:t>eV。更换弯晶单色器后，无须重新校正弯晶信号强度即可直接进行数据测试。XES 模式重复扫描能量偏移</w:t>
      </w:r>
      <w:r>
        <w:rPr>
          <w:rFonts w:ascii="Times New Roman" w:hAnsi="Times New Roman" w:eastAsia="宋体" w:cs="Times New Roman"/>
          <w:kern w:val="0"/>
          <w:sz w:val="24"/>
        </w:rPr>
        <w:t>&lt;</w:t>
      </w:r>
      <w:r>
        <w:rPr>
          <w:rFonts w:ascii="Times New Roman" w:hAnsi="Times New Roman" w:eastAsia="宋体" w:cs="Times New Roman"/>
          <w:sz w:val="24"/>
        </w:rPr>
        <w:t>30meV。</w:t>
      </w:r>
    </w:p>
    <w:p w14:paraId="48CCF409">
      <w:pPr>
        <w:widowControl/>
        <w:adjustRightInd w:val="0"/>
        <w:snapToGrid w:val="0"/>
        <w:spacing w:line="360" w:lineRule="auto"/>
        <w:ind w:left="708" w:hanging="708" w:hangingChars="295"/>
        <w:rPr>
          <w:rFonts w:ascii="Times New Roman" w:hAnsi="Times New Roman" w:eastAsia="宋体" w:cs="Times New Roman"/>
          <w:kern w:val="0"/>
          <w:sz w:val="24"/>
        </w:rPr>
      </w:pPr>
      <w:r>
        <w:rPr>
          <w:rFonts w:ascii="Times New Roman" w:hAnsi="Times New Roman" w:eastAsia="宋体" w:cs="Times New Roman"/>
          <w:bCs/>
          <w:kern w:val="0"/>
          <w:sz w:val="24"/>
        </w:rPr>
        <w:t>#</w:t>
      </w:r>
      <w:r>
        <w:rPr>
          <w:rFonts w:ascii="Times New Roman" w:hAnsi="Times New Roman" w:eastAsia="宋体" w:cs="Times New Roman"/>
          <w:kern w:val="0"/>
          <w:sz w:val="24"/>
        </w:rPr>
        <w:t>4.1.8仪器稳定性：纵向摆动稳定性≤200nrad RMS@700s，横向摆动稳定性≤200nrad RMS@700s，共振频率≥100HZ。</w:t>
      </w:r>
    </w:p>
    <w:p w14:paraId="3602F8DF">
      <w:pPr>
        <w:pStyle w:val="6"/>
        <w:snapToGrid w:val="0"/>
        <w:spacing w:line="360" w:lineRule="auto"/>
        <w:ind w:left="708" w:hanging="708" w:hangingChars="295"/>
        <w:jc w:val="both"/>
        <w:rPr>
          <w:rFonts w:ascii="Times New Roman" w:hAnsi="Times New Roman" w:eastAsia="宋体" w:cs="Times New Roman"/>
          <w:color w:val="auto"/>
        </w:rPr>
      </w:pPr>
      <w:r>
        <w:rPr>
          <w:rFonts w:ascii="Times New Roman" w:hAnsi="Times New Roman" w:eastAsia="宋体" w:cs="Times New Roman"/>
          <w:color w:val="auto"/>
        </w:rPr>
        <w:t xml:space="preserve">4.1.9 单色器晶体布拉格角测量范围：55°~85°。 </w:t>
      </w:r>
    </w:p>
    <w:p w14:paraId="747E98AD">
      <w:pPr>
        <w:widowControl/>
        <w:adjustRightInd w:val="0"/>
        <w:snapToGrid w:val="0"/>
        <w:spacing w:line="360" w:lineRule="auto"/>
        <w:ind w:left="708" w:hanging="708" w:hangingChars="295"/>
        <w:rPr>
          <w:rFonts w:ascii="Times New Roman" w:hAnsi="Times New Roman" w:eastAsia="宋体" w:cs="Times New Roman"/>
          <w:kern w:val="0"/>
          <w:sz w:val="24"/>
        </w:rPr>
      </w:pPr>
      <w:r>
        <w:rPr>
          <w:rFonts w:ascii="Times New Roman" w:hAnsi="Times New Roman" w:eastAsia="宋体" w:cs="Times New Roman"/>
          <w:kern w:val="0"/>
          <w:sz w:val="24"/>
        </w:rPr>
        <w:t>4.1.10 配置XES专属的</w:t>
      </w:r>
      <w:r>
        <w:rPr>
          <w:rFonts w:hint="eastAsia" w:ascii="Times New Roman" w:hAnsi="Times New Roman" w:eastAsia="宋体" w:cs="Times New Roman"/>
          <w:kern w:val="0"/>
          <w:sz w:val="24"/>
        </w:rPr>
        <w:t>不少于4工位</w:t>
      </w:r>
      <w:r>
        <w:rPr>
          <w:rFonts w:ascii="Times New Roman" w:hAnsi="Times New Roman" w:eastAsia="宋体" w:cs="Times New Roman"/>
          <w:kern w:val="0"/>
          <w:sz w:val="24"/>
        </w:rPr>
        <w:t>样品交换器。</w:t>
      </w:r>
    </w:p>
    <w:p w14:paraId="493600FB">
      <w:pPr>
        <w:widowControl/>
        <w:adjustRightInd w:val="0"/>
        <w:snapToGrid w:val="0"/>
        <w:spacing w:line="360" w:lineRule="auto"/>
        <w:ind w:left="708" w:hanging="708" w:hangingChars="295"/>
        <w:rPr>
          <w:rFonts w:ascii="Times New Roman" w:hAnsi="Times New Roman" w:eastAsia="宋体" w:cs="Times New Roman"/>
          <w:kern w:val="0"/>
          <w:sz w:val="24"/>
        </w:rPr>
      </w:pPr>
      <w:r>
        <w:rPr>
          <w:rFonts w:ascii="Times New Roman" w:hAnsi="Times New Roman" w:eastAsia="宋体" w:cs="Times New Roman"/>
          <w:kern w:val="0"/>
          <w:sz w:val="24"/>
        </w:rPr>
        <w:t>4.1.11 氦气通路保护：配置稳压气路的航空铝材质、一体铸造成型的氦气腔。</w:t>
      </w:r>
    </w:p>
    <w:p w14:paraId="43558CD2">
      <w:pPr>
        <w:widowControl/>
        <w:adjustRightInd w:val="0"/>
        <w:snapToGrid w:val="0"/>
        <w:spacing w:line="360" w:lineRule="auto"/>
        <w:ind w:left="708" w:hanging="708" w:hangingChars="295"/>
        <w:rPr>
          <w:rFonts w:ascii="Times New Roman" w:hAnsi="Times New Roman" w:eastAsia="宋体" w:cs="Times New Roman"/>
          <w:kern w:val="0"/>
          <w:sz w:val="24"/>
        </w:rPr>
      </w:pPr>
      <w:r>
        <w:rPr>
          <w:rFonts w:ascii="Times New Roman" w:hAnsi="Times New Roman" w:eastAsia="宋体" w:cs="Times New Roman"/>
          <w:kern w:val="0"/>
          <w:sz w:val="24"/>
        </w:rPr>
        <w:t>4.1.12 自动进样装置：配备≥8工位自动样品交换器，1套。</w:t>
      </w:r>
    </w:p>
    <w:p w14:paraId="32BC7B99">
      <w:pPr>
        <w:widowControl/>
        <w:adjustRightInd w:val="0"/>
        <w:snapToGrid w:val="0"/>
        <w:spacing w:line="360" w:lineRule="auto"/>
        <w:ind w:left="708" w:hanging="708" w:hangingChars="295"/>
        <w:rPr>
          <w:rFonts w:ascii="Times New Roman" w:hAnsi="Times New Roman" w:eastAsia="宋体" w:cs="Times New Roman"/>
          <w:kern w:val="0"/>
          <w:sz w:val="24"/>
        </w:rPr>
      </w:pPr>
      <w:r>
        <w:rPr>
          <w:rFonts w:ascii="Times New Roman" w:hAnsi="Times New Roman" w:eastAsia="宋体" w:cs="Times New Roman"/>
          <w:bCs/>
          <w:kern w:val="0"/>
          <w:sz w:val="24"/>
        </w:rPr>
        <w:t>4.</w:t>
      </w:r>
      <w:r>
        <w:rPr>
          <w:rFonts w:ascii="Times New Roman" w:hAnsi="Times New Roman" w:eastAsia="宋体" w:cs="Times New Roman"/>
          <w:kern w:val="0"/>
          <w:sz w:val="24"/>
        </w:rPr>
        <w:t>1.13 安全门锁：≥2套，且具备</w:t>
      </w:r>
      <w:r>
        <w:rPr>
          <w:rFonts w:hint="eastAsia" w:ascii="Times New Roman" w:hAnsi="Times New Roman" w:eastAsia="宋体" w:cs="Times New Roman"/>
          <w:kern w:val="0"/>
          <w:sz w:val="24"/>
        </w:rPr>
        <w:t>两</w:t>
      </w:r>
      <w:r>
        <w:rPr>
          <w:rFonts w:ascii="Times New Roman" w:hAnsi="Times New Roman" w:eastAsia="宋体" w:cs="Times New Roman"/>
          <w:kern w:val="0"/>
          <w:sz w:val="24"/>
        </w:rPr>
        <w:t>重开锁路径。</w:t>
      </w:r>
    </w:p>
    <w:p w14:paraId="68A0EE9E">
      <w:pPr>
        <w:widowControl/>
        <w:adjustRightInd w:val="0"/>
        <w:snapToGrid w:val="0"/>
        <w:spacing w:line="360" w:lineRule="auto"/>
        <w:ind w:left="708" w:hanging="708" w:hangingChars="295"/>
        <w:rPr>
          <w:rFonts w:ascii="Times New Roman" w:hAnsi="Times New Roman" w:eastAsia="宋体" w:cs="Times New Roman"/>
          <w:kern w:val="0"/>
          <w:sz w:val="24"/>
        </w:rPr>
      </w:pPr>
      <w:r>
        <w:rPr>
          <w:rFonts w:ascii="Times New Roman" w:hAnsi="Times New Roman" w:eastAsia="宋体" w:cs="Times New Roman"/>
          <w:kern w:val="0"/>
          <w:sz w:val="24"/>
        </w:rPr>
        <w:t>4.1.14 标样配置：配置包括Ti, V, Cr, Mn, Fe, Co, Ni, Cu, Zn, Se, Ru, Pd, Pt, Au, Pb, Zr在内，数量≥20种的标准样品各1个。</w:t>
      </w:r>
    </w:p>
    <w:p w14:paraId="17A28682">
      <w:pPr>
        <w:widowControl/>
        <w:adjustRightInd w:val="0"/>
        <w:snapToGrid w:val="0"/>
        <w:spacing w:line="360" w:lineRule="auto"/>
        <w:ind w:left="708" w:hanging="708" w:hangingChars="295"/>
        <w:rPr>
          <w:rFonts w:ascii="Times New Roman" w:hAnsi="Times New Roman" w:eastAsia="宋体" w:cs="Times New Roman"/>
          <w:kern w:val="0"/>
          <w:sz w:val="24"/>
        </w:rPr>
      </w:pPr>
      <w:r>
        <w:rPr>
          <w:rFonts w:ascii="Times New Roman" w:hAnsi="Times New Roman" w:eastAsia="宋体" w:cs="Times New Roman"/>
          <w:kern w:val="0"/>
          <w:sz w:val="24"/>
        </w:rPr>
        <w:t>4.1.15 辐射安全指标：仪器最大功率运行时的辐射剂量≤0.5μSv/h@距离设备表面5cm处辐射剂量表实测。仪器采用防辐射钢板外壳，防辐射透明观察窗，并采用多位点安全锁。</w:t>
      </w:r>
    </w:p>
    <w:p w14:paraId="1126E2F6">
      <w:pPr>
        <w:adjustRightInd w:val="0"/>
        <w:snapToGrid w:val="0"/>
        <w:spacing w:line="360" w:lineRule="auto"/>
        <w:ind w:left="708" w:hanging="708" w:hangingChars="295"/>
        <w:rPr>
          <w:rFonts w:ascii="Times New Roman" w:hAnsi="Times New Roman" w:eastAsia="宋体" w:cs="Times New Roman"/>
          <w:kern w:val="0"/>
          <w:sz w:val="24"/>
        </w:rPr>
      </w:pPr>
      <w:r>
        <w:rPr>
          <w:rFonts w:ascii="Times New Roman" w:hAnsi="Times New Roman" w:eastAsia="宋体" w:cs="Times New Roman"/>
          <w:sz w:val="24"/>
        </w:rPr>
        <w:t>4.1.16 仪</w:t>
      </w:r>
      <w:r>
        <w:rPr>
          <w:rFonts w:ascii="Times New Roman" w:hAnsi="Times New Roman" w:eastAsia="宋体" w:cs="Times New Roman"/>
          <w:kern w:val="0"/>
          <w:sz w:val="24"/>
        </w:rPr>
        <w:t>器具备实时</w:t>
      </w:r>
      <w:r>
        <w:rPr>
          <w:rFonts w:hint="eastAsia" w:ascii="Times New Roman" w:hAnsi="Times New Roman" w:eastAsia="宋体" w:cs="Times New Roman"/>
          <w:kern w:val="0"/>
          <w:sz w:val="24"/>
        </w:rPr>
        <w:t>线上</w:t>
      </w:r>
      <w:r>
        <w:rPr>
          <w:rFonts w:ascii="Times New Roman" w:hAnsi="Times New Roman" w:eastAsia="宋体" w:cs="Times New Roman"/>
          <w:kern w:val="0"/>
          <w:sz w:val="24"/>
        </w:rPr>
        <w:t>监控功能，可对实验条件进行远程监控、远程操控、应急关机等远程操作。</w:t>
      </w:r>
    </w:p>
    <w:p w14:paraId="569FA480">
      <w:pPr>
        <w:adjustRightInd w:val="0"/>
        <w:snapToGrid w:val="0"/>
        <w:spacing w:line="360" w:lineRule="auto"/>
        <w:ind w:left="708" w:hanging="708" w:hangingChars="295"/>
        <w:rPr>
          <w:rFonts w:ascii="Times New Roman" w:hAnsi="Times New Roman" w:eastAsia="宋体" w:cs="Times New Roman"/>
          <w:kern w:val="0"/>
          <w:sz w:val="24"/>
        </w:rPr>
      </w:pPr>
    </w:p>
    <w:p w14:paraId="16A29B09">
      <w:pPr>
        <w:widowControl/>
        <w:adjustRightInd w:val="0"/>
        <w:snapToGrid w:val="0"/>
        <w:spacing w:line="360" w:lineRule="auto"/>
        <w:rPr>
          <w:rFonts w:ascii="Times New Roman" w:hAnsi="Times New Roman" w:eastAsia="宋体" w:cs="Times New Roman"/>
          <w:bCs/>
          <w:kern w:val="0"/>
          <w:sz w:val="24"/>
        </w:rPr>
      </w:pPr>
      <w:r>
        <w:rPr>
          <w:rFonts w:ascii="Segoe UI Symbol" w:hAnsi="Segoe UI Symbol" w:eastAsia="宋体" w:cs="Segoe UI Symbol"/>
          <w:bCs/>
          <w:kern w:val="0"/>
          <w:sz w:val="24"/>
        </w:rPr>
        <w:t>★</w:t>
      </w:r>
      <w:r>
        <w:rPr>
          <w:rFonts w:ascii="Times New Roman" w:hAnsi="Times New Roman" w:eastAsia="宋体" w:cs="Times New Roman"/>
          <w:bCs/>
          <w:kern w:val="0"/>
          <w:sz w:val="24"/>
        </w:rPr>
        <w:t>4.2. X射线源配置与性能指标要求</w:t>
      </w:r>
    </w:p>
    <w:p w14:paraId="170EF279">
      <w:pPr>
        <w:widowControl/>
        <w:adjustRightInd w:val="0"/>
        <w:snapToGrid w:val="0"/>
        <w:spacing w:line="360" w:lineRule="auto"/>
        <w:ind w:left="708" w:hanging="708" w:hangingChars="295"/>
        <w:rPr>
          <w:rFonts w:ascii="Times New Roman" w:hAnsi="Times New Roman" w:eastAsia="宋体" w:cs="Times New Roman"/>
          <w:kern w:val="0"/>
          <w:sz w:val="24"/>
        </w:rPr>
      </w:pPr>
      <w:r>
        <w:rPr>
          <w:rFonts w:ascii="Times New Roman" w:hAnsi="Times New Roman" w:eastAsia="宋体" w:cs="Times New Roman"/>
          <w:kern w:val="0"/>
          <w:sz w:val="24"/>
        </w:rPr>
        <w:t>4.2.1 X射线光管：配置最大功率≥3.0 kW高能X射线XAFS光源，Mo靶及W靶光管各2套（需提供光管铭牌</w:t>
      </w:r>
      <w:r>
        <w:rPr>
          <w:rFonts w:hint="eastAsia" w:ascii="Times New Roman" w:hAnsi="Times New Roman" w:eastAsia="宋体" w:cs="Times New Roman"/>
          <w:kern w:val="0"/>
          <w:sz w:val="24"/>
        </w:rPr>
        <w:t>照片</w:t>
      </w:r>
      <w:r>
        <w:rPr>
          <w:rFonts w:ascii="Times New Roman" w:hAnsi="Times New Roman" w:eastAsia="宋体" w:cs="Times New Roman"/>
          <w:kern w:val="0"/>
          <w:sz w:val="24"/>
        </w:rPr>
        <w:t>和实物照片为证明材料）。配置端窗型XES光管</w:t>
      </w:r>
      <w:r>
        <w:rPr>
          <w:rFonts w:hint="eastAsia" w:ascii="Times New Roman" w:hAnsi="Times New Roman" w:eastAsia="宋体" w:cs="Times New Roman"/>
          <w:kern w:val="0"/>
          <w:sz w:val="24"/>
        </w:rPr>
        <w:t>1套，</w:t>
      </w:r>
      <w:r>
        <w:rPr>
          <w:rFonts w:ascii="Times New Roman" w:hAnsi="Times New Roman" w:eastAsia="宋体" w:cs="Times New Roman"/>
          <w:kern w:val="0"/>
          <w:sz w:val="24"/>
        </w:rPr>
        <w:t>功率为100W。</w:t>
      </w:r>
    </w:p>
    <w:p w14:paraId="0874D52A">
      <w:pPr>
        <w:widowControl/>
        <w:adjustRightInd w:val="0"/>
        <w:snapToGrid w:val="0"/>
        <w:spacing w:line="360" w:lineRule="auto"/>
        <w:ind w:left="708" w:hanging="708" w:hangingChars="295"/>
        <w:rPr>
          <w:rFonts w:ascii="Times New Roman" w:hAnsi="Times New Roman" w:eastAsia="宋体" w:cs="Times New Roman"/>
          <w:kern w:val="0"/>
          <w:sz w:val="24"/>
        </w:rPr>
      </w:pPr>
      <w:r>
        <w:rPr>
          <w:rFonts w:ascii="Times New Roman" w:hAnsi="Times New Roman" w:eastAsia="宋体" w:cs="Times New Roman"/>
          <w:kern w:val="0"/>
          <w:sz w:val="24"/>
        </w:rPr>
        <w:t>4.2.2 高压发生器: 最大功率≥3kW。最大管压≥60KV，最大管流≥50mA。（需提供高压发生器铭牌</w:t>
      </w:r>
      <w:r>
        <w:rPr>
          <w:rFonts w:hint="eastAsia" w:ascii="Times New Roman" w:hAnsi="Times New Roman" w:eastAsia="宋体" w:cs="Times New Roman"/>
          <w:kern w:val="0"/>
          <w:sz w:val="24"/>
        </w:rPr>
        <w:t>照片</w:t>
      </w:r>
      <w:r>
        <w:rPr>
          <w:rFonts w:ascii="Times New Roman" w:hAnsi="Times New Roman" w:eastAsia="宋体" w:cs="Times New Roman"/>
          <w:kern w:val="0"/>
          <w:sz w:val="24"/>
        </w:rPr>
        <w:t>和实物照片为证明材料）。</w:t>
      </w:r>
    </w:p>
    <w:p w14:paraId="74A6B323">
      <w:pPr>
        <w:widowControl/>
        <w:adjustRightInd w:val="0"/>
        <w:snapToGrid w:val="0"/>
        <w:spacing w:line="360" w:lineRule="auto"/>
        <w:ind w:left="566" w:hanging="566" w:hangingChars="236"/>
        <w:rPr>
          <w:rFonts w:ascii="Times New Roman" w:hAnsi="Times New Roman" w:eastAsia="宋体" w:cs="Times New Roman"/>
          <w:kern w:val="0"/>
          <w:sz w:val="24"/>
        </w:rPr>
      </w:pPr>
    </w:p>
    <w:p w14:paraId="64CCB9DF">
      <w:pPr>
        <w:widowControl/>
        <w:adjustRightInd w:val="0"/>
        <w:snapToGrid w:val="0"/>
        <w:spacing w:line="360" w:lineRule="auto"/>
        <w:ind w:left="566" w:hanging="566" w:hangingChars="236"/>
        <w:rPr>
          <w:rFonts w:ascii="Times New Roman" w:hAnsi="Times New Roman" w:eastAsia="宋体" w:cs="Times New Roman"/>
          <w:bCs/>
          <w:kern w:val="0"/>
          <w:sz w:val="24"/>
        </w:rPr>
      </w:pPr>
      <w:r>
        <w:rPr>
          <w:rFonts w:ascii="Times New Roman" w:hAnsi="Times New Roman" w:eastAsia="宋体" w:cs="Times New Roman"/>
          <w:bCs/>
          <w:kern w:val="0"/>
          <w:sz w:val="24"/>
        </w:rPr>
        <w:t>4.3.单色器配置与性能指标要求</w:t>
      </w:r>
    </w:p>
    <w:p w14:paraId="0A4A0ACE">
      <w:pPr>
        <w:widowControl/>
        <w:adjustRightInd w:val="0"/>
        <w:snapToGrid w:val="0"/>
        <w:spacing w:line="360" w:lineRule="auto"/>
        <w:ind w:left="566" w:hanging="566" w:hangingChars="236"/>
        <w:rPr>
          <w:rFonts w:ascii="Times New Roman" w:hAnsi="Times New Roman" w:eastAsia="宋体" w:cs="Times New Roman"/>
          <w:kern w:val="0"/>
          <w:sz w:val="24"/>
        </w:rPr>
      </w:pPr>
      <w:r>
        <w:rPr>
          <w:rFonts w:ascii="Segoe UI Symbol" w:hAnsi="Segoe UI Symbol" w:eastAsia="宋体" w:cs="Segoe UI Symbol"/>
          <w:bCs/>
          <w:kern w:val="0"/>
          <w:sz w:val="24"/>
        </w:rPr>
        <w:t>★</w:t>
      </w:r>
      <w:r>
        <w:rPr>
          <w:rFonts w:ascii="Times New Roman" w:hAnsi="Times New Roman" w:eastAsia="宋体" w:cs="Times New Roman"/>
          <w:kern w:val="0"/>
          <w:sz w:val="24"/>
        </w:rPr>
        <w:t>4.3.1大口径球面弯晶：直径≥102 mm，曲面半径≥500 mm，配置Si/Ge弯晶单色器24套。</w:t>
      </w:r>
    </w:p>
    <w:p w14:paraId="1C8165D9">
      <w:pPr>
        <w:widowControl/>
        <w:adjustRightInd w:val="0"/>
        <w:snapToGrid w:val="0"/>
        <w:spacing w:line="360" w:lineRule="auto"/>
        <w:ind w:left="566" w:hanging="566" w:hangingChars="236"/>
        <w:rPr>
          <w:rFonts w:ascii="Times New Roman" w:hAnsi="Times New Roman" w:eastAsia="宋体" w:cs="Times New Roman"/>
          <w:kern w:val="0"/>
          <w:sz w:val="24"/>
        </w:rPr>
      </w:pPr>
      <w:r>
        <w:rPr>
          <w:rFonts w:ascii="Segoe UI Symbol" w:hAnsi="Segoe UI Symbol" w:eastAsia="宋体" w:cs="Segoe UI Symbol"/>
          <w:bCs/>
          <w:kern w:val="0"/>
          <w:sz w:val="24"/>
        </w:rPr>
        <w:t>#</w:t>
      </w:r>
      <w:r>
        <w:rPr>
          <w:rFonts w:ascii="Times New Roman" w:hAnsi="Times New Roman" w:eastAsia="宋体" w:cs="Times New Roman"/>
          <w:kern w:val="0"/>
          <w:sz w:val="24"/>
        </w:rPr>
        <w:t>4.3.2所配置的24套弯晶单色器中，包含 Ge 弯晶单色器 8 套（需提供每套弯晶单色器测试的样品数据和实验条件参数作为证明材料</w:t>
      </w:r>
      <w:r>
        <w:rPr>
          <w:rFonts w:hint="eastAsia" w:ascii="Times New Roman" w:hAnsi="Times New Roman" w:eastAsia="宋体" w:cs="Times New Roman"/>
          <w:kern w:val="0"/>
          <w:sz w:val="24"/>
        </w:rPr>
        <w:t>）</w:t>
      </w:r>
      <w:r>
        <w:rPr>
          <w:rFonts w:ascii="Times New Roman" w:hAnsi="Times New Roman" w:eastAsia="宋体" w:cs="Times New Roman"/>
          <w:kern w:val="0"/>
          <w:sz w:val="24"/>
        </w:rPr>
        <w:t>。</w:t>
      </w:r>
    </w:p>
    <w:p w14:paraId="50D6AAEF">
      <w:pPr>
        <w:widowControl/>
        <w:adjustRightInd w:val="0"/>
        <w:snapToGrid w:val="0"/>
        <w:spacing w:line="360" w:lineRule="auto"/>
        <w:ind w:left="566" w:hanging="566" w:hangingChars="236"/>
        <w:rPr>
          <w:rFonts w:ascii="Times New Roman" w:hAnsi="Times New Roman" w:eastAsia="宋体" w:cs="Times New Roman"/>
          <w:kern w:val="0"/>
          <w:sz w:val="24"/>
        </w:rPr>
      </w:pPr>
      <w:r>
        <w:rPr>
          <w:rFonts w:ascii="Times New Roman" w:hAnsi="Times New Roman" w:eastAsia="宋体" w:cs="Times New Roman"/>
          <w:kern w:val="0"/>
          <w:sz w:val="24"/>
        </w:rPr>
        <w:t>4.3.3 配备预校准晶体支架。更换晶体无需重新准直。</w:t>
      </w:r>
    </w:p>
    <w:p w14:paraId="0DAA34D6">
      <w:pPr>
        <w:widowControl/>
        <w:adjustRightInd w:val="0"/>
        <w:snapToGrid w:val="0"/>
        <w:spacing w:line="360" w:lineRule="auto"/>
        <w:ind w:left="566" w:hanging="566" w:hangingChars="236"/>
        <w:rPr>
          <w:rFonts w:ascii="Times New Roman" w:hAnsi="Times New Roman" w:eastAsia="宋体" w:cs="Times New Roman"/>
          <w:kern w:val="0"/>
          <w:sz w:val="24"/>
        </w:rPr>
      </w:pPr>
      <w:r>
        <w:rPr>
          <w:rFonts w:ascii="Times New Roman" w:hAnsi="Times New Roman" w:eastAsia="宋体" w:cs="Times New Roman"/>
          <w:bCs/>
          <w:kern w:val="0"/>
          <w:sz w:val="24"/>
        </w:rPr>
        <w:t>#4.</w:t>
      </w:r>
      <w:r>
        <w:rPr>
          <w:rFonts w:ascii="Times New Roman" w:hAnsi="Times New Roman" w:eastAsia="宋体" w:cs="Times New Roman"/>
          <w:kern w:val="0"/>
          <w:sz w:val="24"/>
        </w:rPr>
        <w:t>3.4弯晶定位重复精度： 弯晶组件重复拆装10次以上的重复定位精度≤15μm。弯晶姿态重复精度：弯晶组件重复拆装的姿态偏摆≤3″、俯仰≤10″。</w:t>
      </w:r>
    </w:p>
    <w:p w14:paraId="2DA95ED1">
      <w:pPr>
        <w:widowControl/>
        <w:adjustRightInd w:val="0"/>
        <w:snapToGrid w:val="0"/>
        <w:spacing w:line="360" w:lineRule="auto"/>
        <w:rPr>
          <w:rFonts w:ascii="Times New Roman" w:hAnsi="Times New Roman" w:eastAsia="宋体" w:cs="Times New Roman"/>
          <w:kern w:val="0"/>
          <w:sz w:val="24"/>
        </w:rPr>
      </w:pPr>
    </w:p>
    <w:p w14:paraId="131DDE0F">
      <w:pPr>
        <w:widowControl/>
        <w:adjustRightInd w:val="0"/>
        <w:snapToGrid w:val="0"/>
        <w:spacing w:line="360" w:lineRule="auto"/>
        <w:rPr>
          <w:rFonts w:ascii="Times New Roman" w:hAnsi="Times New Roman" w:eastAsia="宋体" w:cs="Times New Roman"/>
          <w:bCs/>
          <w:kern w:val="0"/>
          <w:sz w:val="24"/>
        </w:rPr>
      </w:pPr>
      <w:r>
        <w:rPr>
          <w:rFonts w:ascii="Times New Roman" w:hAnsi="Times New Roman" w:eastAsia="宋体" w:cs="Times New Roman"/>
          <w:bCs/>
          <w:kern w:val="0"/>
          <w:sz w:val="24"/>
        </w:rPr>
        <w:t xml:space="preserve">4.4. 探测器性能要求 </w:t>
      </w:r>
    </w:p>
    <w:p w14:paraId="4B003AF6">
      <w:pPr>
        <w:widowControl/>
        <w:adjustRightInd w:val="0"/>
        <w:snapToGrid w:val="0"/>
        <w:spacing w:line="360" w:lineRule="auto"/>
        <w:ind w:left="708" w:hanging="708" w:hangingChars="295"/>
        <w:rPr>
          <w:rFonts w:ascii="Times New Roman" w:hAnsi="Times New Roman" w:eastAsia="宋体" w:cs="Times New Roman"/>
          <w:kern w:val="0"/>
          <w:sz w:val="24"/>
        </w:rPr>
      </w:pPr>
      <w:r>
        <w:rPr>
          <w:rFonts w:ascii="Segoe UI Symbol" w:hAnsi="Segoe UI Symbol" w:eastAsia="宋体" w:cs="Segoe UI Symbol"/>
          <w:sz w:val="24"/>
        </w:rPr>
        <w:t>★</w:t>
      </w:r>
      <w:r>
        <w:rPr>
          <w:rFonts w:ascii="Times New Roman" w:hAnsi="Times New Roman" w:eastAsia="宋体" w:cs="Times New Roman"/>
          <w:kern w:val="0"/>
          <w:sz w:val="24"/>
        </w:rPr>
        <w:t>4.4.1 高能硅漂移检测器（SDD）1套，吸收层厚度为≥1000μm，分辨率≤123eV@5.9keV，Be窗厚度≤12.5μm，探测器面积≥150mm</w:t>
      </w:r>
      <w:r>
        <w:rPr>
          <w:rFonts w:ascii="Times New Roman" w:hAnsi="Times New Roman" w:eastAsia="宋体" w:cs="Times New Roman"/>
          <w:kern w:val="0"/>
          <w:sz w:val="24"/>
          <w:vertAlign w:val="superscript"/>
        </w:rPr>
        <w:t>2</w:t>
      </w:r>
      <w:r>
        <w:rPr>
          <w:rFonts w:ascii="Times New Roman" w:hAnsi="Times New Roman" w:eastAsia="宋体" w:cs="Times New Roman"/>
          <w:kern w:val="0"/>
          <w:sz w:val="24"/>
        </w:rPr>
        <w:t>。大尺寸硅漂移检测器（SDD）1套，吸收层厚度为≥450μm，探测器面积≥150mm</w:t>
      </w:r>
      <w:r>
        <w:rPr>
          <w:rFonts w:ascii="Times New Roman" w:hAnsi="Times New Roman" w:eastAsia="宋体" w:cs="Times New Roman"/>
          <w:kern w:val="0"/>
          <w:sz w:val="24"/>
          <w:vertAlign w:val="superscript"/>
        </w:rPr>
        <w:t>2</w:t>
      </w:r>
      <w:r>
        <w:rPr>
          <w:rFonts w:ascii="Times New Roman" w:hAnsi="Times New Roman" w:eastAsia="宋体" w:cs="Times New Roman"/>
          <w:kern w:val="0"/>
          <w:sz w:val="24"/>
        </w:rPr>
        <w:t>。</w:t>
      </w:r>
      <w:r>
        <w:rPr>
          <w:rFonts w:hint="eastAsia" w:ascii="Times New Roman" w:hAnsi="Times New Roman" w:eastAsia="宋体" w:cs="Times New Roman"/>
          <w:kern w:val="0"/>
          <w:sz w:val="24"/>
        </w:rPr>
        <w:t>可测元素种类齐全，覆盖第四周期过渡金属K边，第六周期L边和镧系锕系元素。</w:t>
      </w:r>
      <w:r>
        <w:rPr>
          <w:rFonts w:ascii="Times New Roman" w:hAnsi="Times New Roman" w:eastAsia="宋体" w:cs="Times New Roman"/>
          <w:kern w:val="0"/>
          <w:sz w:val="24"/>
        </w:rPr>
        <w:t>（由探测器制造厂家技术白皮书证明）</w:t>
      </w:r>
    </w:p>
    <w:p w14:paraId="5C5201A5">
      <w:pPr>
        <w:widowControl/>
        <w:adjustRightInd w:val="0"/>
        <w:snapToGrid w:val="0"/>
        <w:spacing w:line="360" w:lineRule="auto"/>
        <w:ind w:left="708" w:hanging="708" w:hangingChars="295"/>
        <w:rPr>
          <w:rFonts w:ascii="Times New Roman" w:hAnsi="Times New Roman" w:eastAsia="宋体" w:cs="Times New Roman"/>
          <w:kern w:val="0"/>
          <w:sz w:val="24"/>
          <w:lang w:bidi="ar"/>
        </w:rPr>
      </w:pPr>
      <w:r>
        <w:rPr>
          <w:rFonts w:hint="eastAsia" w:ascii="Times New Roman" w:hAnsi="Times New Roman" w:eastAsia="宋体" w:cs="Times New Roman"/>
          <w:kern w:val="0"/>
          <w:sz w:val="24"/>
        </w:rPr>
        <w:t>4</w:t>
      </w:r>
      <w:r>
        <w:rPr>
          <w:rFonts w:ascii="Times New Roman" w:hAnsi="Times New Roman" w:eastAsia="宋体" w:cs="Times New Roman"/>
          <w:kern w:val="0"/>
          <w:sz w:val="24"/>
        </w:rPr>
        <w:t>.4.2 探测系统配置位于罗兰圆上的出射狭缝，狭缝宽度可调</w:t>
      </w:r>
      <w:r>
        <w:rPr>
          <w:rFonts w:hint="eastAsia" w:ascii="Times New Roman" w:hAnsi="Times New Roman" w:eastAsia="宋体" w:cs="Times New Roman"/>
          <w:kern w:val="0"/>
          <w:sz w:val="24"/>
        </w:rPr>
        <w:t>（0</w:t>
      </w:r>
      <w:r>
        <w:rPr>
          <w:rFonts w:ascii="Times New Roman" w:hAnsi="Times New Roman" w:eastAsia="宋体" w:cs="Times New Roman"/>
          <w:kern w:val="0"/>
          <w:sz w:val="24"/>
        </w:rPr>
        <w:t>.5mm-1.5mm</w:t>
      </w:r>
      <w:r>
        <w:rPr>
          <w:rFonts w:hint="eastAsia" w:ascii="Times New Roman" w:hAnsi="Times New Roman" w:eastAsia="宋体" w:cs="Times New Roman"/>
          <w:kern w:val="0"/>
          <w:sz w:val="24"/>
        </w:rPr>
        <w:t>）</w:t>
      </w:r>
      <w:r>
        <w:rPr>
          <w:rFonts w:ascii="Times New Roman" w:hAnsi="Times New Roman" w:eastAsia="宋体" w:cs="Times New Roman"/>
          <w:kern w:val="0"/>
          <w:sz w:val="24"/>
        </w:rPr>
        <w:t>。</w:t>
      </w:r>
    </w:p>
    <w:p w14:paraId="4BA7D296">
      <w:pPr>
        <w:widowControl/>
        <w:adjustRightInd w:val="0"/>
        <w:snapToGrid w:val="0"/>
        <w:spacing w:line="360" w:lineRule="auto"/>
        <w:rPr>
          <w:rFonts w:ascii="Times New Roman" w:hAnsi="Times New Roman" w:eastAsia="宋体" w:cs="Times New Roman"/>
          <w:kern w:val="0"/>
          <w:sz w:val="24"/>
        </w:rPr>
      </w:pPr>
    </w:p>
    <w:p w14:paraId="3837362B">
      <w:pPr>
        <w:widowControl/>
        <w:adjustRightInd w:val="0"/>
        <w:snapToGrid w:val="0"/>
        <w:spacing w:line="360" w:lineRule="auto"/>
        <w:rPr>
          <w:rFonts w:ascii="Times New Roman" w:hAnsi="Times New Roman" w:eastAsia="宋体" w:cs="Times New Roman"/>
          <w:bCs/>
          <w:kern w:val="0"/>
          <w:sz w:val="24"/>
        </w:rPr>
      </w:pPr>
      <w:r>
        <w:rPr>
          <w:rFonts w:ascii="Times New Roman" w:hAnsi="Times New Roman" w:eastAsia="宋体" w:cs="Times New Roman"/>
          <w:bCs/>
          <w:kern w:val="0"/>
          <w:sz w:val="24"/>
        </w:rPr>
        <w:t>4.5. 罗兰圆扫描系统</w:t>
      </w:r>
      <w:r>
        <w:rPr>
          <w:rFonts w:ascii="Times New Roman" w:hAnsi="Times New Roman" w:eastAsia="宋体" w:cs="Times New Roman"/>
          <w:kern w:val="0"/>
          <w:sz w:val="24"/>
        </w:rPr>
        <w:t>精度</w:t>
      </w:r>
      <w:r>
        <w:rPr>
          <w:rFonts w:ascii="Times New Roman" w:hAnsi="Times New Roman" w:eastAsia="宋体" w:cs="Times New Roman"/>
          <w:bCs/>
          <w:kern w:val="0"/>
          <w:sz w:val="24"/>
        </w:rPr>
        <w:t>要求</w:t>
      </w:r>
    </w:p>
    <w:p w14:paraId="18AB4E5B">
      <w:pPr>
        <w:widowControl/>
        <w:adjustRightInd w:val="0"/>
        <w:snapToGrid w:val="0"/>
        <w:spacing w:line="360" w:lineRule="auto"/>
        <w:ind w:left="708" w:hanging="708" w:hangingChars="295"/>
        <w:rPr>
          <w:rFonts w:ascii="Times New Roman" w:hAnsi="Times New Roman" w:eastAsia="宋体" w:cs="Times New Roman"/>
          <w:kern w:val="0"/>
          <w:sz w:val="24"/>
        </w:rPr>
      </w:pPr>
      <w:r>
        <w:rPr>
          <w:rFonts w:ascii="Times New Roman" w:hAnsi="Times New Roman" w:eastAsia="宋体" w:cs="Times New Roman"/>
          <w:bCs/>
          <w:kern w:val="0"/>
          <w:sz w:val="24"/>
        </w:rPr>
        <w:t>#</w:t>
      </w:r>
      <w:r>
        <w:rPr>
          <w:rFonts w:ascii="Times New Roman" w:hAnsi="Times New Roman" w:eastAsia="宋体" w:cs="Times New Roman"/>
          <w:kern w:val="0"/>
          <w:sz w:val="24"/>
        </w:rPr>
        <w:t>4.5.1 罗兰圆扫描主动驱动机构分辨率≤0.4μm，单向重复定位精度≤0.4μm，双向重复定位精度≤1μm。罗兰圆扫描主动驱动机构姿态精度：俯仰跳动≤12″@150mm，偏摆跳动＜8″@150mm行程。罗兰圆中心定位：罗兰圆中心定位精度≤38μm。</w:t>
      </w:r>
    </w:p>
    <w:p w14:paraId="5574DB6C">
      <w:pPr>
        <w:widowControl/>
        <w:adjustRightInd w:val="0"/>
        <w:snapToGrid w:val="0"/>
        <w:spacing w:line="360" w:lineRule="auto"/>
        <w:ind w:left="425" w:hanging="424" w:hangingChars="177"/>
        <w:rPr>
          <w:rFonts w:ascii="Times New Roman" w:hAnsi="Times New Roman" w:eastAsia="宋体" w:cs="Times New Roman"/>
          <w:kern w:val="0"/>
          <w:sz w:val="24"/>
        </w:rPr>
      </w:pPr>
    </w:p>
    <w:p w14:paraId="0199CC39">
      <w:pPr>
        <w:widowControl/>
        <w:adjustRightInd w:val="0"/>
        <w:snapToGrid w:val="0"/>
        <w:spacing w:line="360" w:lineRule="auto"/>
        <w:rPr>
          <w:rFonts w:ascii="Times New Roman" w:hAnsi="Times New Roman" w:eastAsia="宋体" w:cs="Times New Roman"/>
          <w:bCs/>
          <w:kern w:val="0"/>
          <w:sz w:val="24"/>
        </w:rPr>
      </w:pPr>
      <w:r>
        <w:rPr>
          <w:rFonts w:ascii="Times New Roman" w:hAnsi="Times New Roman" w:eastAsia="宋体" w:cs="Times New Roman"/>
          <w:bCs/>
          <w:kern w:val="0"/>
          <w:sz w:val="24"/>
        </w:rPr>
        <w:t>4.6. 原位系统配置与性能要求</w:t>
      </w:r>
    </w:p>
    <w:p w14:paraId="640D56EB">
      <w:pPr>
        <w:widowControl/>
        <w:adjustRightInd w:val="0"/>
        <w:snapToGrid w:val="0"/>
        <w:spacing w:line="360" w:lineRule="auto"/>
        <w:ind w:left="706" w:hanging="705" w:hangingChars="294"/>
        <w:rPr>
          <w:rFonts w:ascii="Times New Roman" w:hAnsi="Times New Roman" w:eastAsia="宋体" w:cs="Times New Roman"/>
          <w:kern w:val="0"/>
          <w:sz w:val="24"/>
        </w:rPr>
      </w:pPr>
      <w:r>
        <w:rPr>
          <w:rFonts w:ascii="Times New Roman" w:hAnsi="Times New Roman" w:eastAsia="宋体" w:cs="Times New Roman"/>
          <w:bCs/>
          <w:kern w:val="0"/>
          <w:sz w:val="24"/>
        </w:rPr>
        <w:t>#</w:t>
      </w:r>
      <w:r>
        <w:rPr>
          <w:rFonts w:ascii="Times New Roman" w:hAnsi="Times New Roman" w:eastAsia="宋体" w:cs="Times New Roman"/>
          <w:kern w:val="0"/>
          <w:sz w:val="24"/>
        </w:rPr>
        <w:t xml:space="preserve">4.6.1配置气固相高温高压反应原位池及加热附件，1套。原位池最高工作温度 ≥870 ℃ </w:t>
      </w:r>
      <w:r>
        <w:rPr>
          <w:rFonts w:hint="eastAsia" w:ascii="Times New Roman" w:hAnsi="Times New Roman" w:eastAsia="宋体" w:cs="Times New Roman"/>
          <w:kern w:val="0"/>
          <w:sz w:val="24"/>
        </w:rPr>
        <w:t>（±1℃）</w:t>
      </w:r>
      <w:r>
        <w:rPr>
          <w:rFonts w:ascii="Times New Roman" w:hAnsi="Times New Roman" w:eastAsia="宋体" w:cs="Times New Roman"/>
          <w:kern w:val="0"/>
          <w:sz w:val="24"/>
        </w:rPr>
        <w:t>(常压)；池体最高工作压力≥5 MPa (常温)</w:t>
      </w:r>
      <w:r>
        <w:rPr>
          <w:rFonts w:hint="eastAsia" w:ascii="Times New Roman" w:hAnsi="Times New Roman" w:eastAsia="宋体" w:cs="Times New Roman"/>
          <w:kern w:val="0"/>
          <w:sz w:val="24"/>
        </w:rPr>
        <w:t>，配气系统：三路可控配气系统。</w:t>
      </w:r>
    </w:p>
    <w:p w14:paraId="6CF919CB">
      <w:pPr>
        <w:widowControl/>
        <w:adjustRightInd w:val="0"/>
        <w:snapToGrid w:val="0"/>
        <w:spacing w:line="360" w:lineRule="auto"/>
        <w:ind w:left="706" w:hanging="705" w:hangingChars="294"/>
        <w:rPr>
          <w:rFonts w:ascii="Times New Roman" w:hAnsi="Times New Roman" w:eastAsia="宋体" w:cs="Times New Roman"/>
          <w:kern w:val="0"/>
          <w:sz w:val="24"/>
        </w:rPr>
      </w:pPr>
      <w:r>
        <w:rPr>
          <w:rFonts w:ascii="Times New Roman" w:hAnsi="Times New Roman" w:eastAsia="宋体" w:cs="Times New Roman"/>
          <w:kern w:val="0"/>
          <w:sz w:val="24"/>
        </w:rPr>
        <w:t>#4.6.2 配置气固相光源辐照光催化透射原位池，1套。光源辐照样品；双光路夹角0-90°可调功能。光源：LED/氙灯</w:t>
      </w:r>
      <w:r>
        <w:rPr>
          <w:rFonts w:hint="eastAsia" w:ascii="Times New Roman" w:hAnsi="Times New Roman" w:eastAsia="宋体" w:cs="Times New Roman"/>
          <w:kern w:val="0"/>
          <w:sz w:val="24"/>
        </w:rPr>
        <w:t>，</w:t>
      </w:r>
      <w:r>
        <w:rPr>
          <w:rFonts w:ascii="Times New Roman" w:hAnsi="Times New Roman" w:eastAsia="宋体" w:cs="Times New Roman"/>
          <w:kern w:val="0"/>
          <w:sz w:val="24"/>
        </w:rPr>
        <w:t>波长：300nm ~ 700nm</w:t>
      </w:r>
      <w:r>
        <w:rPr>
          <w:rFonts w:hint="eastAsia" w:ascii="Times New Roman" w:hAnsi="Times New Roman" w:eastAsia="宋体" w:cs="Times New Roman"/>
          <w:kern w:val="0"/>
          <w:sz w:val="24"/>
        </w:rPr>
        <w:t>，</w:t>
      </w:r>
      <w:r>
        <w:rPr>
          <w:rFonts w:ascii="Times New Roman" w:hAnsi="Times New Roman" w:eastAsia="宋体" w:cs="Times New Roman"/>
          <w:kern w:val="0"/>
          <w:sz w:val="24"/>
        </w:rPr>
        <w:t>光强≥500 mW/cm²</w:t>
      </w:r>
      <w:r>
        <w:rPr>
          <w:rFonts w:hint="eastAsia" w:ascii="Times New Roman" w:hAnsi="Times New Roman" w:eastAsia="宋体" w:cs="Times New Roman"/>
          <w:kern w:val="0"/>
          <w:sz w:val="24"/>
        </w:rPr>
        <w:t>，</w:t>
      </w:r>
      <w:r>
        <w:rPr>
          <w:rFonts w:ascii="Times New Roman" w:hAnsi="Times New Roman" w:eastAsia="宋体" w:cs="Times New Roman"/>
          <w:kern w:val="0"/>
          <w:sz w:val="24"/>
        </w:rPr>
        <w:t>窗口透射率≥95%。</w:t>
      </w:r>
    </w:p>
    <w:p w14:paraId="1C23B782">
      <w:pPr>
        <w:widowControl/>
        <w:adjustRightInd w:val="0"/>
        <w:snapToGrid w:val="0"/>
        <w:spacing w:line="360" w:lineRule="auto"/>
        <w:ind w:left="706" w:hanging="705" w:hangingChars="294"/>
        <w:rPr>
          <w:rFonts w:ascii="Times New Roman" w:hAnsi="Times New Roman" w:eastAsia="宋体" w:cs="Times New Roman"/>
          <w:kern w:val="0"/>
          <w:sz w:val="24"/>
        </w:rPr>
      </w:pPr>
      <w:r>
        <w:rPr>
          <w:rFonts w:ascii="Times New Roman" w:hAnsi="Times New Roman" w:eastAsia="宋体" w:cs="Times New Roman"/>
          <w:bCs/>
          <w:kern w:val="0"/>
          <w:sz w:val="24"/>
        </w:rPr>
        <w:t>#4.</w:t>
      </w:r>
      <w:r>
        <w:rPr>
          <w:rFonts w:ascii="Times New Roman" w:hAnsi="Times New Roman" w:eastAsia="宋体" w:cs="Times New Roman"/>
          <w:kern w:val="0"/>
          <w:sz w:val="24"/>
        </w:rPr>
        <w:t>6.3配置三电极体系电催化原位池，1套。实现多元素的析氢、析氧、包含稀土元素的二氧化碳还原及尿素氧化等原位电催化测试需求。</w:t>
      </w:r>
      <w:r>
        <w:rPr>
          <w:rFonts w:hint="eastAsia" w:ascii="Times New Roman" w:hAnsi="Times New Roman" w:eastAsia="宋体" w:cs="Times New Roman"/>
          <w:kern w:val="0"/>
          <w:sz w:val="24"/>
        </w:rPr>
        <w:t>电解液流量精确控制（0.1 - 10 mL/min），可以加光照实现光电催化反应，光窗尺寸：10*10mm；耐腐蚀电极材料（Ag/AgCl等），兼容酸性/碱性电解质，可以快组装和拆卸，方便清洗。</w:t>
      </w:r>
    </w:p>
    <w:p w14:paraId="15347ED4">
      <w:pPr>
        <w:widowControl/>
        <w:adjustRightInd w:val="0"/>
        <w:snapToGrid w:val="0"/>
        <w:spacing w:line="360" w:lineRule="auto"/>
        <w:ind w:left="706" w:hanging="705" w:hangingChars="294"/>
        <w:rPr>
          <w:rFonts w:ascii="Times New Roman" w:hAnsi="Times New Roman" w:eastAsia="宋体" w:cs="Times New Roman"/>
          <w:strike/>
          <w:kern w:val="0"/>
          <w:sz w:val="24"/>
        </w:rPr>
      </w:pPr>
      <w:r>
        <w:rPr>
          <w:rFonts w:ascii="Times New Roman" w:hAnsi="Times New Roman" w:eastAsia="宋体" w:cs="Times New Roman"/>
          <w:kern w:val="0"/>
          <w:sz w:val="24"/>
        </w:rPr>
        <w:t>4.6.4配置二次电池原位反应透射池，1套。可实现NCM等电池材料的原位充放电测试。</w:t>
      </w:r>
    </w:p>
    <w:p w14:paraId="2F51020F">
      <w:pPr>
        <w:widowControl/>
        <w:adjustRightInd w:val="0"/>
        <w:snapToGrid w:val="0"/>
        <w:spacing w:line="360" w:lineRule="auto"/>
        <w:ind w:left="706" w:hanging="705" w:hangingChars="294"/>
        <w:rPr>
          <w:rFonts w:ascii="Times New Roman" w:hAnsi="Times New Roman" w:eastAsia="宋体" w:cs="Times New Roman"/>
          <w:kern w:val="0"/>
          <w:sz w:val="24"/>
        </w:rPr>
      </w:pPr>
      <w:r>
        <w:rPr>
          <w:rFonts w:ascii="Times New Roman" w:hAnsi="Times New Roman" w:eastAsia="宋体" w:cs="Times New Roman"/>
          <w:kern w:val="0"/>
          <w:sz w:val="24"/>
        </w:rPr>
        <w:t>4.6.5 配置原位扣式电池装夹测试组件，1套。可满足CR2025和CR2032的安装与测试。支持充放电循环同步XAFS采集（电流密度≥1 mA/cm²）。锂/钠/硫电池专用密封结构，防止电解液挥发或X射线窗口腐蚀。</w:t>
      </w:r>
    </w:p>
    <w:p w14:paraId="5D3474C3">
      <w:pPr>
        <w:widowControl/>
        <w:adjustRightInd w:val="0"/>
        <w:snapToGrid w:val="0"/>
        <w:spacing w:line="360" w:lineRule="auto"/>
        <w:ind w:left="706" w:hanging="705" w:hangingChars="294"/>
        <w:rPr>
          <w:rFonts w:ascii="Times New Roman" w:hAnsi="Times New Roman" w:eastAsia="宋体" w:cs="Times New Roman"/>
          <w:kern w:val="0"/>
          <w:sz w:val="24"/>
        </w:rPr>
      </w:pPr>
      <w:r>
        <w:rPr>
          <w:rFonts w:ascii="Times New Roman" w:hAnsi="Times New Roman" w:eastAsia="宋体" w:cs="Times New Roman"/>
          <w:kern w:val="0"/>
          <w:sz w:val="24"/>
        </w:rPr>
        <w:t>4.6.6 配置原位软包电池装夹测试组件，1套。可满足尺寸最大75mm*75mm的软包电池的测试。</w:t>
      </w:r>
    </w:p>
    <w:p w14:paraId="6EF428A9">
      <w:pPr>
        <w:widowControl/>
        <w:adjustRightInd w:val="0"/>
        <w:snapToGrid w:val="0"/>
        <w:spacing w:line="360" w:lineRule="auto"/>
        <w:ind w:left="706" w:hanging="705" w:hangingChars="294"/>
        <w:rPr>
          <w:rFonts w:ascii="Times New Roman" w:hAnsi="Times New Roman" w:eastAsia="宋体" w:cs="Times New Roman"/>
          <w:kern w:val="0"/>
          <w:sz w:val="24"/>
        </w:rPr>
      </w:pPr>
      <w:r>
        <w:rPr>
          <w:rFonts w:ascii="Times New Roman" w:hAnsi="Times New Roman" w:eastAsia="宋体" w:cs="Times New Roman"/>
          <w:kern w:val="0"/>
          <w:sz w:val="24"/>
        </w:rPr>
        <w:t>4.6.7 H型电解池原位反应池，1套。可添加离子膜实现H型电极的功能。</w:t>
      </w:r>
    </w:p>
    <w:p w14:paraId="2A890481">
      <w:pPr>
        <w:widowControl/>
        <w:adjustRightInd w:val="0"/>
        <w:snapToGrid w:val="0"/>
        <w:spacing w:line="360" w:lineRule="auto"/>
        <w:ind w:left="706" w:hanging="705" w:hangingChars="294"/>
        <w:rPr>
          <w:rFonts w:ascii="Times New Roman" w:hAnsi="Times New Roman" w:eastAsia="宋体" w:cs="Times New Roman"/>
          <w:kern w:val="0"/>
          <w:sz w:val="24"/>
        </w:rPr>
      </w:pPr>
    </w:p>
    <w:p w14:paraId="0B487C1C">
      <w:pPr>
        <w:widowControl/>
        <w:adjustRightInd w:val="0"/>
        <w:snapToGrid w:val="0"/>
        <w:spacing w:line="360" w:lineRule="auto"/>
        <w:ind w:left="706" w:hanging="705" w:hangingChars="294"/>
        <w:rPr>
          <w:rFonts w:ascii="Times New Roman" w:hAnsi="Times New Roman" w:eastAsia="宋体" w:cs="Times New Roman"/>
          <w:bCs/>
          <w:kern w:val="0"/>
          <w:sz w:val="24"/>
        </w:rPr>
      </w:pPr>
      <w:r>
        <w:rPr>
          <w:rFonts w:ascii="Times New Roman" w:hAnsi="Times New Roman" w:eastAsia="宋体" w:cs="Times New Roman"/>
          <w:bCs/>
          <w:kern w:val="0"/>
          <w:sz w:val="24"/>
        </w:rPr>
        <w:t>4.7. 定制化配气混气系统技术指标要求</w:t>
      </w:r>
    </w:p>
    <w:p w14:paraId="05188C05">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Segoe UI Symbol" w:hAnsi="Segoe UI Symbol" w:eastAsia="宋体" w:cs="Segoe UI Symbol"/>
          <w:sz w:val="24"/>
        </w:rPr>
        <w:t>★</w:t>
      </w:r>
      <w:r>
        <w:rPr>
          <w:rFonts w:ascii="Times New Roman" w:hAnsi="Times New Roman" w:eastAsia="宋体" w:cs="Times New Roman"/>
          <w:kern w:val="0"/>
          <w:sz w:val="24"/>
        </w:rPr>
        <w:t>4.7.1 系统功能要求</w:t>
      </w:r>
    </w:p>
    <w:p w14:paraId="02455F3F">
      <w:pPr>
        <w:widowControl/>
        <w:adjustRightInd w:val="0"/>
        <w:snapToGrid w:val="0"/>
        <w:spacing w:line="360" w:lineRule="auto"/>
        <w:ind w:left="636" w:leftChars="303"/>
        <w:rPr>
          <w:rFonts w:ascii="Times New Roman" w:hAnsi="Times New Roman" w:eastAsia="宋体" w:cs="Times New Roman"/>
          <w:kern w:val="0"/>
          <w:sz w:val="24"/>
        </w:rPr>
      </w:pPr>
      <w:r>
        <w:rPr>
          <w:rFonts w:ascii="Times New Roman" w:hAnsi="Times New Roman" w:eastAsia="宋体" w:cs="Times New Roman"/>
          <w:kern w:val="0"/>
          <w:sz w:val="24"/>
        </w:rPr>
        <w:t>3路气体减压输入供气、流量控制、配气混气，</w:t>
      </w:r>
      <w:r>
        <w:rPr>
          <w:rFonts w:hint="eastAsia" w:ascii="Times New Roman" w:hAnsi="Times New Roman" w:eastAsia="宋体" w:cs="Times New Roman"/>
          <w:kern w:val="0"/>
          <w:sz w:val="24"/>
        </w:rPr>
        <w:t>能进行</w:t>
      </w:r>
      <w:r>
        <w:rPr>
          <w:rFonts w:ascii="Times New Roman" w:hAnsi="Times New Roman" w:eastAsia="宋体" w:cs="Times New Roman"/>
          <w:kern w:val="0"/>
          <w:sz w:val="24"/>
        </w:rPr>
        <w:t>真空系统接入与切换，给气固相高温高压原位反应池等供给气体</w:t>
      </w:r>
      <w:r>
        <w:rPr>
          <w:rFonts w:hint="eastAsia" w:ascii="Times New Roman" w:hAnsi="Times New Roman" w:eastAsia="宋体" w:cs="Times New Roman"/>
          <w:kern w:val="0"/>
          <w:sz w:val="24"/>
        </w:rPr>
        <w:t>，</w:t>
      </w:r>
      <w:r>
        <w:rPr>
          <w:rFonts w:ascii="Times New Roman" w:hAnsi="Times New Roman" w:eastAsia="宋体" w:cs="Times New Roman"/>
          <w:kern w:val="0"/>
          <w:sz w:val="24"/>
        </w:rPr>
        <w:t>实现表面吸附和催化反应实验功能。</w:t>
      </w:r>
    </w:p>
    <w:p w14:paraId="54C87AE3">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4.7.2 系统技术指标要求</w:t>
      </w:r>
    </w:p>
    <w:p w14:paraId="0BDD83F0">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4.7.2.1 气体路数：3路</w:t>
      </w:r>
    </w:p>
    <w:p w14:paraId="79912953">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4.7.2.2 配气系统工作压力：常压~ 5.6MPa 。</w:t>
      </w:r>
    </w:p>
    <w:p w14:paraId="6AB04B69">
      <w:pPr>
        <w:widowControl/>
        <w:adjustRightInd w:val="0"/>
        <w:snapToGrid w:val="0"/>
        <w:spacing w:line="360" w:lineRule="auto"/>
        <w:ind w:left="706" w:hanging="705" w:hangingChars="294"/>
        <w:rPr>
          <w:rFonts w:ascii="Times New Roman" w:hAnsi="Times New Roman" w:eastAsia="宋体" w:cs="Times New Roman"/>
          <w:kern w:val="0"/>
          <w:sz w:val="24"/>
        </w:rPr>
      </w:pPr>
      <w:r>
        <w:rPr>
          <w:rFonts w:ascii="Times New Roman" w:hAnsi="Times New Roman" w:eastAsia="宋体" w:cs="Times New Roman"/>
          <w:kern w:val="0"/>
          <w:sz w:val="24"/>
        </w:rPr>
        <w:t>4.7.2.3 配气系统MFC流量计最大流量：200 SCCM，流量控制响应时间≤1s。</w:t>
      </w:r>
    </w:p>
    <w:p w14:paraId="6ED3350C">
      <w:pPr>
        <w:widowControl/>
        <w:adjustRightInd w:val="0"/>
        <w:snapToGrid w:val="0"/>
        <w:spacing w:line="360" w:lineRule="auto"/>
        <w:ind w:left="706" w:hanging="705" w:hangingChars="294"/>
        <w:rPr>
          <w:rFonts w:ascii="Times New Roman" w:hAnsi="Times New Roman" w:eastAsia="宋体" w:cs="Times New Roman"/>
          <w:kern w:val="0"/>
          <w:sz w:val="24"/>
        </w:rPr>
      </w:pPr>
      <w:r>
        <w:rPr>
          <w:rFonts w:ascii="Times New Roman" w:hAnsi="Times New Roman" w:eastAsia="宋体" w:cs="Times New Roman"/>
          <w:kern w:val="0"/>
          <w:sz w:val="24"/>
        </w:rPr>
        <w:t>4.7.2.4 配气系统调压减压阀规格：双级精度减压阀，最大入口压力10.5MPa，最大出口压力7MPa。</w:t>
      </w:r>
    </w:p>
    <w:p w14:paraId="2417B37B">
      <w:pPr>
        <w:widowControl/>
        <w:adjustRightInd w:val="0"/>
        <w:snapToGrid w:val="0"/>
        <w:spacing w:line="360" w:lineRule="auto"/>
        <w:ind w:left="706" w:hanging="705" w:hangingChars="294"/>
        <w:rPr>
          <w:rFonts w:ascii="Times New Roman" w:hAnsi="Times New Roman" w:eastAsia="宋体" w:cs="Times New Roman"/>
          <w:kern w:val="0"/>
          <w:sz w:val="24"/>
        </w:rPr>
      </w:pPr>
      <w:r>
        <w:rPr>
          <w:rFonts w:ascii="Times New Roman" w:hAnsi="Times New Roman" w:eastAsia="宋体" w:cs="Times New Roman"/>
          <w:kern w:val="0"/>
          <w:sz w:val="24"/>
        </w:rPr>
        <w:t>4.7.2.5 真空体系给气系统针阀与安全阀：最大工作压力2 Bar，1/8”卡套接口。</w:t>
      </w:r>
    </w:p>
    <w:p w14:paraId="6382F214">
      <w:pPr>
        <w:widowControl/>
        <w:adjustRightInd w:val="0"/>
        <w:snapToGrid w:val="0"/>
        <w:spacing w:line="360" w:lineRule="auto"/>
        <w:ind w:left="706" w:hanging="705" w:hangingChars="294"/>
        <w:rPr>
          <w:rFonts w:ascii="Times New Roman" w:hAnsi="Times New Roman" w:eastAsia="宋体" w:cs="Times New Roman"/>
          <w:kern w:val="0"/>
          <w:sz w:val="24"/>
        </w:rPr>
      </w:pPr>
      <w:r>
        <w:rPr>
          <w:rFonts w:ascii="Times New Roman" w:hAnsi="Times New Roman" w:eastAsia="宋体" w:cs="Times New Roman"/>
          <w:kern w:val="0"/>
          <w:sz w:val="24"/>
        </w:rPr>
        <w:t>4.7.3系统配置要求</w:t>
      </w:r>
    </w:p>
    <w:p w14:paraId="0568E135">
      <w:pPr>
        <w:widowControl/>
        <w:adjustRightInd w:val="0"/>
        <w:snapToGrid w:val="0"/>
        <w:spacing w:line="360" w:lineRule="auto"/>
        <w:ind w:left="706" w:hanging="705" w:hangingChars="294"/>
        <w:rPr>
          <w:rFonts w:ascii="Times New Roman" w:hAnsi="Times New Roman" w:eastAsia="宋体" w:cs="Times New Roman"/>
          <w:kern w:val="0"/>
          <w:sz w:val="24"/>
        </w:rPr>
      </w:pPr>
      <w:r>
        <w:rPr>
          <w:rFonts w:ascii="Times New Roman" w:hAnsi="Times New Roman" w:eastAsia="宋体" w:cs="Times New Roman"/>
          <w:kern w:val="0"/>
          <w:sz w:val="24"/>
        </w:rPr>
        <w:t>4.7.3.1 MFC&amp;控制器，3套</w:t>
      </w:r>
      <w:r>
        <w:rPr>
          <w:rFonts w:hint="eastAsia" w:ascii="Times New Roman" w:hAnsi="Times New Roman" w:eastAsia="宋体" w:cs="Times New Roman"/>
          <w:kern w:val="0"/>
          <w:sz w:val="24"/>
        </w:rPr>
        <w:t>；</w:t>
      </w:r>
      <w:r>
        <w:rPr>
          <w:rFonts w:ascii="Times New Roman" w:hAnsi="Times New Roman" w:eastAsia="宋体" w:cs="Times New Roman"/>
          <w:kern w:val="0"/>
          <w:sz w:val="24"/>
        </w:rPr>
        <w:t>减压阀，3个。背压减压阀，1个，最大工作压力5.6MPa。</w:t>
      </w:r>
    </w:p>
    <w:p w14:paraId="66A6E285">
      <w:pPr>
        <w:widowControl/>
        <w:adjustRightInd w:val="0"/>
        <w:snapToGrid w:val="0"/>
        <w:spacing w:line="360" w:lineRule="auto"/>
        <w:ind w:left="706" w:hanging="705" w:hangingChars="294"/>
        <w:rPr>
          <w:rFonts w:ascii="Times New Roman" w:hAnsi="Times New Roman" w:eastAsia="宋体" w:cs="Times New Roman"/>
          <w:kern w:val="0"/>
          <w:sz w:val="24"/>
        </w:rPr>
      </w:pPr>
      <w:r>
        <w:rPr>
          <w:rFonts w:ascii="Times New Roman" w:hAnsi="Times New Roman" w:eastAsia="宋体" w:cs="Times New Roman"/>
          <w:kern w:val="0"/>
          <w:sz w:val="24"/>
        </w:rPr>
        <w:t>4.7.3.2二通截止阀6个，单向阀3个，过滤器3个；最大耐压5.6MPa；1/8”卡套连接。</w:t>
      </w:r>
    </w:p>
    <w:p w14:paraId="1340BCA7">
      <w:pPr>
        <w:widowControl/>
        <w:adjustRightInd w:val="0"/>
        <w:snapToGrid w:val="0"/>
        <w:spacing w:line="360" w:lineRule="auto"/>
        <w:ind w:left="706" w:hanging="705" w:hangingChars="294"/>
        <w:rPr>
          <w:rFonts w:ascii="Times New Roman" w:hAnsi="Times New Roman" w:eastAsia="宋体" w:cs="Times New Roman"/>
          <w:kern w:val="0"/>
          <w:sz w:val="24"/>
        </w:rPr>
      </w:pPr>
      <w:r>
        <w:rPr>
          <w:rFonts w:ascii="Times New Roman" w:hAnsi="Times New Roman" w:eastAsia="宋体" w:cs="Times New Roman"/>
          <w:kern w:val="0"/>
          <w:sz w:val="24"/>
        </w:rPr>
        <w:t>4.7.3.3 配气系统三通切换阀1/8”、1/4”各1个，卡套连接。</w:t>
      </w:r>
    </w:p>
    <w:p w14:paraId="213ED3CB">
      <w:pPr>
        <w:widowControl/>
        <w:adjustRightInd w:val="0"/>
        <w:snapToGrid w:val="0"/>
        <w:spacing w:line="360" w:lineRule="auto"/>
        <w:ind w:left="706" w:hanging="705" w:hangingChars="294"/>
        <w:rPr>
          <w:rFonts w:ascii="Times New Roman" w:hAnsi="Times New Roman" w:eastAsia="宋体" w:cs="Times New Roman"/>
          <w:kern w:val="0"/>
          <w:sz w:val="24"/>
        </w:rPr>
      </w:pPr>
      <w:r>
        <w:rPr>
          <w:rFonts w:ascii="Times New Roman" w:hAnsi="Times New Roman" w:eastAsia="宋体" w:cs="Times New Roman"/>
          <w:kern w:val="0"/>
          <w:sz w:val="24"/>
        </w:rPr>
        <w:t>4.7.3.4 低压压力表1个。最大耐压0.16 MPa。1个。</w:t>
      </w:r>
    </w:p>
    <w:p w14:paraId="2794AD22">
      <w:pPr>
        <w:widowControl/>
        <w:adjustRightInd w:val="0"/>
        <w:snapToGrid w:val="0"/>
        <w:spacing w:line="360" w:lineRule="auto"/>
        <w:ind w:left="706" w:hanging="705" w:hangingChars="294"/>
        <w:rPr>
          <w:rFonts w:ascii="Times New Roman" w:hAnsi="Times New Roman" w:eastAsia="宋体" w:cs="Times New Roman"/>
          <w:kern w:val="0"/>
          <w:sz w:val="24"/>
        </w:rPr>
      </w:pPr>
      <w:r>
        <w:rPr>
          <w:rFonts w:ascii="Times New Roman" w:hAnsi="Times New Roman" w:eastAsia="宋体" w:cs="Times New Roman"/>
          <w:kern w:val="0"/>
          <w:sz w:val="24"/>
        </w:rPr>
        <w:t>4.7.3.5 系统集成机架：铝镁合金机架，1套。包括集成各类气路接头、不锈钢管线，电气控制部件、安装构件，高真空转接接头和波纹管等系统部件。</w:t>
      </w:r>
    </w:p>
    <w:p w14:paraId="23829D2B">
      <w:pPr>
        <w:widowControl/>
        <w:adjustRightInd w:val="0"/>
        <w:snapToGrid w:val="0"/>
        <w:spacing w:line="360" w:lineRule="auto"/>
        <w:ind w:left="708" w:hanging="708" w:hangingChars="295"/>
        <w:rPr>
          <w:rFonts w:ascii="Times New Roman" w:hAnsi="Times New Roman" w:eastAsia="宋体" w:cs="Times New Roman"/>
          <w:kern w:val="0"/>
          <w:sz w:val="24"/>
        </w:rPr>
      </w:pPr>
    </w:p>
    <w:p w14:paraId="026C2798">
      <w:pPr>
        <w:widowControl/>
        <w:adjustRightInd w:val="0"/>
        <w:snapToGrid w:val="0"/>
        <w:spacing w:line="360" w:lineRule="auto"/>
        <w:rPr>
          <w:rFonts w:ascii="Times New Roman" w:hAnsi="Times New Roman" w:eastAsia="宋体" w:cs="Times New Roman"/>
          <w:bCs/>
          <w:kern w:val="0"/>
          <w:sz w:val="24"/>
        </w:rPr>
      </w:pPr>
      <w:r>
        <w:rPr>
          <w:rFonts w:ascii="Times New Roman" w:hAnsi="Times New Roman" w:eastAsia="宋体" w:cs="Times New Roman"/>
          <w:bCs/>
          <w:kern w:val="0"/>
          <w:sz w:val="24"/>
        </w:rPr>
        <w:t>4.8. 定制化样品预处理真空系统技术指标要求</w:t>
      </w:r>
    </w:p>
    <w:p w14:paraId="632C5472">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Segoe UI Symbol" w:hAnsi="Segoe UI Symbol" w:eastAsia="宋体" w:cs="Segoe UI Symbol"/>
          <w:sz w:val="24"/>
        </w:rPr>
        <w:t>★</w:t>
      </w:r>
      <w:r>
        <w:rPr>
          <w:rFonts w:ascii="Times New Roman" w:hAnsi="Times New Roman" w:eastAsia="宋体" w:cs="Times New Roman"/>
          <w:kern w:val="0"/>
          <w:sz w:val="24"/>
        </w:rPr>
        <w:t>4.8.1真空系统组成：前级</w:t>
      </w:r>
      <w:r>
        <w:rPr>
          <w:rFonts w:hint="eastAsia" w:ascii="Times New Roman" w:hAnsi="Times New Roman" w:eastAsia="宋体" w:cs="Times New Roman"/>
          <w:kern w:val="0"/>
          <w:sz w:val="24"/>
        </w:rPr>
        <w:t>隔膜</w:t>
      </w:r>
      <w:r>
        <w:rPr>
          <w:rFonts w:ascii="Times New Roman" w:hAnsi="Times New Roman" w:eastAsia="宋体" w:cs="Times New Roman"/>
          <w:kern w:val="0"/>
          <w:sz w:val="24"/>
        </w:rPr>
        <w:t>泵，涡轮分子泵各1台，分子泵电源，全量程规传感器，皮拉尼真空规、真空显控仪，真空管路，真空接头、安装机架等。</w:t>
      </w:r>
    </w:p>
    <w:p w14:paraId="64F9AA5A">
      <w:pPr>
        <w:widowControl/>
        <w:adjustRightInd w:val="0"/>
        <w:snapToGrid w:val="0"/>
        <w:spacing w:line="360" w:lineRule="auto"/>
        <w:rPr>
          <w:rFonts w:ascii="Times New Roman" w:hAnsi="Times New Roman" w:eastAsia="宋体" w:cs="Times New Roman"/>
          <w:kern w:val="0"/>
          <w:sz w:val="24"/>
        </w:rPr>
      </w:pPr>
      <w:r>
        <w:rPr>
          <w:rFonts w:ascii="Times New Roman" w:hAnsi="Times New Roman" w:eastAsia="宋体" w:cs="Times New Roman"/>
          <w:kern w:val="0"/>
          <w:sz w:val="24"/>
        </w:rPr>
        <w:t>4.8.2极限真空：1×10</w:t>
      </w:r>
      <w:r>
        <w:rPr>
          <w:rFonts w:ascii="Times New Roman" w:hAnsi="Times New Roman" w:eastAsia="宋体" w:cs="Times New Roman"/>
          <w:kern w:val="0"/>
          <w:sz w:val="24"/>
          <w:vertAlign w:val="superscript"/>
        </w:rPr>
        <w:t>-6</w:t>
      </w:r>
      <w:r>
        <w:rPr>
          <w:rFonts w:ascii="Times New Roman" w:hAnsi="Times New Roman" w:eastAsia="宋体" w:cs="Times New Roman"/>
          <w:kern w:val="0"/>
          <w:sz w:val="24"/>
        </w:rPr>
        <w:t xml:space="preserve"> mbar。</w:t>
      </w:r>
    </w:p>
    <w:p w14:paraId="390012FC">
      <w:pPr>
        <w:widowControl/>
        <w:adjustRightInd w:val="0"/>
        <w:snapToGrid w:val="0"/>
        <w:spacing w:line="360" w:lineRule="auto"/>
        <w:rPr>
          <w:rFonts w:ascii="Times New Roman" w:hAnsi="Times New Roman" w:eastAsia="宋体" w:cs="Times New Roman"/>
          <w:kern w:val="0"/>
          <w:sz w:val="24"/>
        </w:rPr>
      </w:pPr>
      <w:r>
        <w:rPr>
          <w:rFonts w:ascii="Times New Roman" w:hAnsi="Times New Roman" w:eastAsia="宋体" w:cs="Times New Roman"/>
          <w:kern w:val="0"/>
          <w:sz w:val="24"/>
        </w:rPr>
        <w:t>4.</w:t>
      </w:r>
      <w:r>
        <w:rPr>
          <w:rFonts w:hint="eastAsia" w:ascii="Times New Roman" w:hAnsi="Times New Roman" w:eastAsia="宋体" w:cs="Times New Roman"/>
          <w:kern w:val="0"/>
          <w:sz w:val="24"/>
        </w:rPr>
        <w:t>8.3分子泵额定转速：90000转/分钟。</w:t>
      </w:r>
    </w:p>
    <w:p w14:paraId="4A83AA7C">
      <w:pPr>
        <w:widowControl/>
        <w:adjustRightInd w:val="0"/>
        <w:snapToGrid w:val="0"/>
        <w:spacing w:line="360" w:lineRule="auto"/>
        <w:rPr>
          <w:rFonts w:ascii="Times New Roman" w:hAnsi="Times New Roman" w:eastAsia="宋体" w:cs="Times New Roman"/>
          <w:kern w:val="0"/>
          <w:sz w:val="24"/>
        </w:rPr>
      </w:pPr>
      <w:r>
        <w:rPr>
          <w:rFonts w:ascii="Times New Roman" w:hAnsi="Times New Roman" w:eastAsia="宋体" w:cs="Times New Roman"/>
          <w:kern w:val="0"/>
          <w:sz w:val="24"/>
        </w:rPr>
        <w:t>4.</w:t>
      </w:r>
      <w:r>
        <w:rPr>
          <w:rFonts w:hint="eastAsia" w:ascii="Times New Roman" w:hAnsi="Times New Roman" w:eastAsia="宋体" w:cs="Times New Roman"/>
          <w:kern w:val="0"/>
          <w:sz w:val="24"/>
        </w:rPr>
        <w:t>8.4前级隔膜泵额定抽速：0.9 m3/h。</w:t>
      </w:r>
    </w:p>
    <w:p w14:paraId="05A29EAF">
      <w:pPr>
        <w:widowControl/>
        <w:adjustRightInd w:val="0"/>
        <w:snapToGrid w:val="0"/>
        <w:spacing w:line="360" w:lineRule="auto"/>
        <w:ind w:left="566" w:hanging="566" w:hangingChars="236"/>
        <w:rPr>
          <w:rFonts w:ascii="Times New Roman" w:hAnsi="Times New Roman" w:eastAsia="宋体" w:cs="Times New Roman"/>
          <w:kern w:val="0"/>
          <w:sz w:val="24"/>
        </w:rPr>
      </w:pPr>
      <w:r>
        <w:rPr>
          <w:rFonts w:ascii="Times New Roman" w:hAnsi="Times New Roman" w:eastAsia="宋体" w:cs="Times New Roman"/>
          <w:kern w:val="0"/>
          <w:sz w:val="24"/>
        </w:rPr>
        <w:t>4.8.5真空管路与接头：卡套式真空二通接头；带1/4”接头定制不锈钢波纹管，可与带气氛反应原位池适配于无缝连接。</w:t>
      </w:r>
    </w:p>
    <w:p w14:paraId="4B62CA88">
      <w:pPr>
        <w:widowControl/>
        <w:adjustRightInd w:val="0"/>
        <w:snapToGrid w:val="0"/>
        <w:spacing w:line="360" w:lineRule="auto"/>
        <w:rPr>
          <w:rFonts w:ascii="Times New Roman" w:hAnsi="Times New Roman" w:eastAsia="宋体" w:cs="Times New Roman"/>
          <w:kern w:val="0"/>
          <w:sz w:val="24"/>
        </w:rPr>
      </w:pPr>
    </w:p>
    <w:p w14:paraId="74028DF2">
      <w:pPr>
        <w:widowControl/>
        <w:adjustRightInd w:val="0"/>
        <w:snapToGrid w:val="0"/>
        <w:spacing w:line="360" w:lineRule="auto"/>
        <w:rPr>
          <w:rFonts w:ascii="Times New Roman" w:hAnsi="Times New Roman" w:eastAsia="宋体" w:cs="Times New Roman"/>
          <w:bCs/>
          <w:kern w:val="0"/>
          <w:sz w:val="24"/>
        </w:rPr>
      </w:pPr>
      <w:r>
        <w:rPr>
          <w:rFonts w:ascii="Times New Roman" w:hAnsi="Times New Roman" w:eastAsia="宋体" w:cs="Times New Roman"/>
          <w:bCs/>
          <w:kern w:val="0"/>
          <w:sz w:val="24"/>
        </w:rPr>
        <w:t>4.9. 电化学工作站</w:t>
      </w:r>
      <w:r>
        <w:rPr>
          <w:rFonts w:hint="eastAsia" w:ascii="Times New Roman" w:hAnsi="Times New Roman" w:eastAsia="宋体" w:cs="Times New Roman"/>
          <w:bCs/>
          <w:kern w:val="0"/>
          <w:sz w:val="24"/>
        </w:rPr>
        <w:t>联用系统</w:t>
      </w:r>
    </w:p>
    <w:p w14:paraId="5BED6A08">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4.9.1.性能指标要求</w:t>
      </w:r>
    </w:p>
    <w:p w14:paraId="1982E98B">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Segoe UI Symbol" w:hAnsi="Segoe UI Symbol" w:eastAsia="宋体" w:cs="Segoe UI Symbol"/>
          <w:sz w:val="24"/>
        </w:rPr>
        <w:t>★</w:t>
      </w:r>
      <w:r>
        <w:rPr>
          <w:rFonts w:ascii="Times New Roman" w:hAnsi="Times New Roman" w:eastAsia="宋体" w:cs="Times New Roman"/>
          <w:kern w:val="0"/>
          <w:sz w:val="24"/>
        </w:rPr>
        <w:t>4.9.1.1</w:t>
      </w:r>
      <w:r>
        <w:rPr>
          <w:rFonts w:hint="eastAsia" w:ascii="Times New Roman" w:hAnsi="Times New Roman" w:eastAsia="宋体" w:cs="Times New Roman"/>
          <w:kern w:val="0"/>
          <w:sz w:val="24"/>
        </w:rPr>
        <w:t>系统具备联用功能（提供厂家盖章证明文件）</w:t>
      </w:r>
    </w:p>
    <w:p w14:paraId="259F2D28">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4.9.1.1 工作模式：恒电位、恒电流、ZRA。</w:t>
      </w:r>
    </w:p>
    <w:p w14:paraId="1C5ADD23">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4.9.1.2 电极链接：2、3、4、5电极体系。</w:t>
      </w:r>
    </w:p>
    <w:p w14:paraId="086ED61C">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4.9.1.3接地/浮地：可切换。</w:t>
      </w:r>
    </w:p>
    <w:p w14:paraId="40C1EDF3">
      <w:pPr>
        <w:widowControl/>
        <w:adjustRightInd w:val="0"/>
        <w:snapToGrid w:val="0"/>
        <w:spacing w:line="360" w:lineRule="auto"/>
        <w:ind w:left="425" w:hanging="424" w:hangingChars="177"/>
        <w:rPr>
          <w:rFonts w:ascii="Times New Roman" w:hAnsi="Times New Roman" w:eastAsia="宋体" w:cs="Times New Roman"/>
          <w:kern w:val="0"/>
          <w:sz w:val="24"/>
        </w:rPr>
      </w:pPr>
      <w:r>
        <w:rPr>
          <w:rFonts w:hint="eastAsia" w:ascii="Times New Roman" w:hAnsi="Times New Roman" w:eastAsia="宋体" w:cs="Times New Roman"/>
          <w:kern w:val="0"/>
          <w:sz w:val="24"/>
        </w:rPr>
        <w:t>4</w:t>
      </w:r>
      <w:r>
        <w:rPr>
          <w:rFonts w:ascii="Times New Roman" w:hAnsi="Times New Roman" w:eastAsia="宋体" w:cs="Times New Roman"/>
          <w:kern w:val="0"/>
          <w:sz w:val="24"/>
        </w:rPr>
        <w:t xml:space="preserve">.9.1.4 </w:t>
      </w:r>
      <w:r>
        <w:rPr>
          <w:rFonts w:hint="eastAsia" w:ascii="Times New Roman" w:hAnsi="Times New Roman" w:eastAsia="宋体" w:cs="Times New Roman"/>
          <w:kern w:val="0"/>
          <w:sz w:val="24"/>
        </w:rPr>
        <w:t>主机内置内存容量：16G，断电不丢数据。</w:t>
      </w:r>
    </w:p>
    <w:p w14:paraId="1571848E">
      <w:pPr>
        <w:widowControl/>
        <w:adjustRightInd w:val="0"/>
        <w:snapToGrid w:val="0"/>
        <w:spacing w:line="360" w:lineRule="auto"/>
        <w:ind w:left="425" w:hanging="424" w:hangingChars="177"/>
        <w:rPr>
          <w:rFonts w:ascii="Times New Roman" w:hAnsi="Times New Roman" w:eastAsia="宋体" w:cs="Times New Roman"/>
          <w:kern w:val="0"/>
          <w:sz w:val="24"/>
        </w:rPr>
      </w:pPr>
      <w:r>
        <w:rPr>
          <w:rFonts w:hint="eastAsia" w:ascii="Times New Roman" w:hAnsi="Times New Roman" w:eastAsia="宋体" w:cs="Times New Roman"/>
          <w:kern w:val="0"/>
          <w:sz w:val="24"/>
        </w:rPr>
        <w:t>4</w:t>
      </w:r>
      <w:r>
        <w:rPr>
          <w:rFonts w:ascii="Times New Roman" w:hAnsi="Times New Roman" w:eastAsia="宋体" w:cs="Times New Roman"/>
          <w:kern w:val="0"/>
          <w:sz w:val="24"/>
        </w:rPr>
        <w:t xml:space="preserve">.9.1.5 </w:t>
      </w:r>
      <w:r>
        <w:rPr>
          <w:rFonts w:hint="eastAsia" w:ascii="Times New Roman" w:hAnsi="Times New Roman" w:eastAsia="宋体" w:cs="Times New Roman"/>
          <w:kern w:val="0"/>
          <w:sz w:val="24"/>
        </w:rPr>
        <w:t>ADC分辨率：16Bit，输入偏置电流：&lt;1 pA (typical)，输入阻抗：&gt;10 TOhm。</w:t>
      </w:r>
    </w:p>
    <w:p w14:paraId="7C0124CC">
      <w:pPr>
        <w:widowControl/>
        <w:adjustRightInd w:val="0"/>
        <w:snapToGrid w:val="0"/>
        <w:spacing w:line="360" w:lineRule="auto"/>
        <w:ind w:left="710" w:leftChars="1" w:hanging="708" w:hangingChars="295"/>
        <w:rPr>
          <w:rFonts w:ascii="Times New Roman" w:hAnsi="Times New Roman" w:eastAsia="宋体" w:cs="Times New Roman"/>
          <w:sz w:val="24"/>
        </w:rPr>
      </w:pPr>
      <w:r>
        <w:rPr>
          <w:rFonts w:hint="eastAsia" w:ascii="Times New Roman" w:hAnsi="Times New Roman" w:eastAsia="宋体" w:cs="Times New Roman"/>
          <w:kern w:val="0"/>
          <w:sz w:val="24"/>
        </w:rPr>
        <w:t>4</w:t>
      </w:r>
      <w:r>
        <w:rPr>
          <w:rFonts w:ascii="Times New Roman" w:hAnsi="Times New Roman" w:eastAsia="宋体" w:cs="Times New Roman"/>
          <w:kern w:val="0"/>
          <w:sz w:val="24"/>
        </w:rPr>
        <w:t xml:space="preserve">.9.1.6 </w:t>
      </w:r>
      <w:r>
        <w:rPr>
          <w:rFonts w:hint="eastAsia" w:ascii="Times New Roman" w:hAnsi="Times New Roman" w:eastAsia="宋体" w:cs="Times New Roman"/>
          <w:sz w:val="24"/>
        </w:rPr>
        <w:t>电流量程：±100nA-±1A共8个档，电流分辨率：0.003% of range，电流精度：0.1% of range。</w:t>
      </w:r>
    </w:p>
    <w:p w14:paraId="3A5ACA62">
      <w:pPr>
        <w:widowControl/>
        <w:adjustRightInd w:val="0"/>
        <w:snapToGrid w:val="0"/>
        <w:spacing w:line="360" w:lineRule="auto"/>
        <w:ind w:left="710" w:leftChars="1" w:hanging="708" w:hangingChars="295"/>
        <w:rPr>
          <w:rFonts w:hint="eastAsia" w:ascii="Times New Roman" w:hAnsi="Times New Roman" w:eastAsia="宋体" w:cs="Times New Roman"/>
          <w:kern w:val="0"/>
          <w:sz w:val="24"/>
        </w:rPr>
      </w:pPr>
      <w:r>
        <w:rPr>
          <w:rFonts w:hint="eastAsia" w:ascii="Times New Roman" w:hAnsi="Times New Roman" w:eastAsia="宋体" w:cs="Times New Roman"/>
          <w:kern w:val="0"/>
          <w:sz w:val="24"/>
        </w:rPr>
        <w:t>4</w:t>
      </w:r>
      <w:r>
        <w:rPr>
          <w:rFonts w:ascii="Times New Roman" w:hAnsi="Times New Roman" w:eastAsia="宋体" w:cs="Times New Roman"/>
          <w:kern w:val="0"/>
          <w:sz w:val="24"/>
        </w:rPr>
        <w:t xml:space="preserve">.9.1.7 </w:t>
      </w:r>
      <w:r>
        <w:rPr>
          <w:rFonts w:hint="eastAsia" w:ascii="Times New Roman" w:hAnsi="Times New Roman" w:eastAsia="宋体" w:cs="Times New Roman"/>
          <w:kern w:val="0"/>
          <w:sz w:val="24"/>
        </w:rPr>
        <w:t>交流阻抗频率范围：10 μHz to 2 MHz，交流扰动振幅：0-1V，交流频率精度：≦0.005%，交流频率分辨率：0.0004%。</w:t>
      </w:r>
    </w:p>
    <w:p w14:paraId="677478B0">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Segoe UI Symbol" w:hAnsi="Segoe UI Symbol" w:eastAsia="宋体" w:cs="Segoe UI Symbol"/>
          <w:sz w:val="24"/>
        </w:rPr>
        <w:t>★</w:t>
      </w:r>
      <w:r>
        <w:rPr>
          <w:rFonts w:hint="eastAsia" w:ascii="Times New Roman" w:hAnsi="Times New Roman" w:eastAsia="宋体" w:cs="Times New Roman"/>
          <w:kern w:val="0"/>
          <w:sz w:val="24"/>
        </w:rPr>
        <w:t>4</w:t>
      </w:r>
      <w:r>
        <w:rPr>
          <w:rFonts w:ascii="Times New Roman" w:hAnsi="Times New Roman" w:eastAsia="宋体" w:cs="Times New Roman"/>
          <w:kern w:val="0"/>
          <w:sz w:val="24"/>
        </w:rPr>
        <w:t xml:space="preserve">.9.1.8 </w:t>
      </w:r>
      <w:r>
        <w:rPr>
          <w:rFonts w:hint="eastAsia" w:ascii="Times New Roman" w:hAnsi="Times New Roman" w:eastAsia="宋体" w:cs="Times New Roman"/>
          <w:kern w:val="0"/>
          <w:sz w:val="24"/>
        </w:rPr>
        <w:t>ZHIT技术用于交流阻抗数据可靠性验证和重建。</w:t>
      </w:r>
    </w:p>
    <w:p w14:paraId="207B2857">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Times New Roman" w:hAnsi="Times New Roman" w:eastAsia="宋体" w:cs="Times New Roman"/>
          <w:kern w:val="0"/>
          <w:sz w:val="24"/>
        </w:rPr>
        <w:t>4.9.1.9 软件测试方法：循环伏安、线性扫描、开路电位、计时电流/计时库伦、线性扫描计时电流、计时电位、差分脉冲、常规脉冲伏安法、方波伏安、三角波伏安、台阶伏安、Tafel扫描、脉冲电镀、溶出伏安、交流阻抗(EIS)、腐蚀极化测试AC/DC、恒电流充放电、恒电压充放电、恒电阻放电、恒功率放电、最大功率放电、限制容量充放电、充放电期间的电化学阻抗测试、稳态电流/电压曲线。</w:t>
      </w:r>
    </w:p>
    <w:p w14:paraId="688A67C9">
      <w:pPr>
        <w:widowControl/>
        <w:adjustRightInd w:val="0"/>
        <w:snapToGrid w:val="0"/>
        <w:spacing w:line="360" w:lineRule="auto"/>
        <w:ind w:left="850" w:hanging="849" w:hangingChars="354"/>
        <w:rPr>
          <w:rFonts w:ascii="Times New Roman" w:hAnsi="Times New Roman" w:eastAsia="宋体" w:cs="Times New Roman"/>
          <w:kern w:val="0"/>
          <w:sz w:val="24"/>
        </w:rPr>
      </w:pPr>
    </w:p>
    <w:p w14:paraId="5DF4B54A">
      <w:pPr>
        <w:widowControl/>
        <w:adjustRightInd w:val="0"/>
        <w:snapToGrid w:val="0"/>
        <w:spacing w:line="360" w:lineRule="auto"/>
        <w:rPr>
          <w:rFonts w:ascii="Times New Roman" w:hAnsi="Times New Roman" w:eastAsia="宋体" w:cs="Times New Roman"/>
          <w:bCs/>
          <w:kern w:val="0"/>
          <w:sz w:val="24"/>
        </w:rPr>
      </w:pPr>
      <w:r>
        <w:rPr>
          <w:rFonts w:ascii="Times New Roman" w:hAnsi="Times New Roman" w:eastAsia="宋体" w:cs="Times New Roman"/>
          <w:bCs/>
          <w:kern w:val="0"/>
          <w:sz w:val="24"/>
        </w:rPr>
        <w:t>4.10. 在线气体质谱分析仪技术指标要求</w:t>
      </w:r>
    </w:p>
    <w:p w14:paraId="534B991F">
      <w:pPr>
        <w:widowControl/>
        <w:adjustRightInd w:val="0"/>
        <w:snapToGrid w:val="0"/>
        <w:spacing w:line="360" w:lineRule="auto"/>
        <w:rPr>
          <w:rFonts w:ascii="Times New Roman" w:hAnsi="Times New Roman" w:eastAsia="宋体" w:cs="Times New Roman"/>
          <w:bCs/>
          <w:kern w:val="0"/>
          <w:sz w:val="24"/>
        </w:rPr>
      </w:pPr>
      <w:r>
        <w:rPr>
          <w:rFonts w:ascii="Times New Roman" w:hAnsi="Times New Roman" w:eastAsia="宋体" w:cs="Times New Roman"/>
          <w:bCs/>
          <w:kern w:val="0"/>
          <w:sz w:val="24"/>
        </w:rPr>
        <w:t>4.10.1 配置要求</w:t>
      </w:r>
    </w:p>
    <w:p w14:paraId="3FF24995">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Segoe UI Symbol" w:hAnsi="Segoe UI Symbol" w:eastAsia="宋体" w:cs="Segoe UI Symbol"/>
          <w:sz w:val="24"/>
        </w:rPr>
        <w:t>★</w:t>
      </w:r>
      <w:r>
        <w:rPr>
          <w:rFonts w:ascii="Times New Roman" w:hAnsi="Times New Roman" w:eastAsia="宋体" w:cs="Times New Roman"/>
          <w:kern w:val="0"/>
          <w:sz w:val="24"/>
        </w:rPr>
        <w:t>4.10.1.1 进样减压装置: 1 米长不锈钢毛细管采样，比例分流旁通阀分流进样，实现双级减压。不锈钢毛细管包裹加热套，最高加热温度 200°C，可防止进样气体冷凝。</w:t>
      </w:r>
    </w:p>
    <w:p w14:paraId="55A85ADF">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Times New Roman" w:hAnsi="Times New Roman" w:eastAsia="宋体" w:cs="Times New Roman"/>
          <w:kern w:val="0"/>
          <w:sz w:val="24"/>
        </w:rPr>
        <w:t>4.10.1.2 真空系统: 由涡轮分子泵，无油隔膜干泵，真空腔、全量程规组成，触摸屏显示和控制。</w:t>
      </w:r>
    </w:p>
    <w:p w14:paraId="23040535">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Times New Roman" w:hAnsi="Times New Roman" w:eastAsia="宋体" w:cs="Times New Roman"/>
          <w:kern w:val="0"/>
          <w:sz w:val="24"/>
        </w:rPr>
        <w:t>4.10.1.3 质谱室: 316L不锈钢材质，超高真空腔体，外配加热套，最大可烘烤温度为 300°C，可定期烘烤除气，降低背景干扰。</w:t>
      </w:r>
    </w:p>
    <w:p w14:paraId="29894C27">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Times New Roman" w:hAnsi="Times New Roman" w:eastAsia="宋体" w:cs="Times New Roman"/>
          <w:kern w:val="0"/>
          <w:sz w:val="24"/>
        </w:rPr>
        <w:t>4.10.1.4 质量分析器: 四极杆质量分析器，配置电子轰击EI离子源，双灯丝。灯丝带电流和气压双重保护，可检测1-200amu气体。</w:t>
      </w:r>
    </w:p>
    <w:p w14:paraId="3BE49826">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Times New Roman" w:hAnsi="Times New Roman" w:eastAsia="宋体" w:cs="Times New Roman"/>
          <w:kern w:val="0"/>
          <w:sz w:val="24"/>
        </w:rPr>
        <w:t>4.10.1.5 检测器配置：法拉第筒</w:t>
      </w:r>
      <w:r>
        <w:rPr>
          <w:rFonts w:hint="eastAsia" w:ascii="Times New Roman" w:hAnsi="Times New Roman" w:eastAsia="宋体" w:cs="Times New Roman"/>
          <w:kern w:val="0"/>
          <w:sz w:val="24"/>
        </w:rPr>
        <w:t>/</w:t>
      </w:r>
      <w:r>
        <w:rPr>
          <w:rFonts w:ascii="Times New Roman" w:hAnsi="Times New Roman" w:eastAsia="宋体" w:cs="Times New Roman"/>
          <w:kern w:val="0"/>
          <w:sz w:val="24"/>
        </w:rPr>
        <w:t>电子倍增检测器。</w:t>
      </w:r>
    </w:p>
    <w:p w14:paraId="3D72B5B9">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Times New Roman" w:hAnsi="Times New Roman" w:eastAsia="宋体" w:cs="Times New Roman"/>
          <w:kern w:val="0"/>
          <w:sz w:val="24"/>
        </w:rPr>
        <w:t>4.10.1.6 工作站软件: 控制质谱工作状态，实现多通道检测气体，可进行定性和定量分析，适用于 Windows 系统。</w:t>
      </w:r>
    </w:p>
    <w:p w14:paraId="65FFEC84">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Times New Roman" w:hAnsi="Times New Roman" w:eastAsia="宋体" w:cs="Times New Roman"/>
          <w:kern w:val="0"/>
          <w:sz w:val="24"/>
        </w:rPr>
        <w:t>4.10.1.7 双路温控仪，控制质谱室和进样管的加热。</w:t>
      </w:r>
    </w:p>
    <w:p w14:paraId="631E23B0">
      <w:pPr>
        <w:widowControl/>
        <w:adjustRightInd w:val="0"/>
        <w:snapToGrid w:val="0"/>
        <w:spacing w:line="360" w:lineRule="auto"/>
        <w:rPr>
          <w:rFonts w:ascii="Times New Roman" w:hAnsi="Times New Roman" w:eastAsia="宋体" w:cs="Times New Roman"/>
          <w:bCs/>
          <w:kern w:val="0"/>
          <w:sz w:val="24"/>
        </w:rPr>
      </w:pPr>
      <w:r>
        <w:rPr>
          <w:rFonts w:ascii="Times New Roman" w:hAnsi="Times New Roman" w:eastAsia="宋体" w:cs="Times New Roman"/>
          <w:bCs/>
          <w:kern w:val="0"/>
          <w:sz w:val="24"/>
        </w:rPr>
        <w:t>4.10.2 技术参数</w:t>
      </w:r>
    </w:p>
    <w:p w14:paraId="642C89E9">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Times New Roman" w:hAnsi="Times New Roman" w:eastAsia="宋体" w:cs="Segoe UI Symbol"/>
          <w:sz w:val="24"/>
        </w:rPr>
        <w:t>4.</w:t>
      </w:r>
      <w:r>
        <w:rPr>
          <w:rFonts w:ascii="Times New Roman" w:hAnsi="Times New Roman" w:eastAsia="宋体" w:cs="Times New Roman"/>
          <w:kern w:val="0"/>
          <w:sz w:val="24"/>
        </w:rPr>
        <w:t>10.2.1 质量数范围: 1-200amu</w:t>
      </w:r>
      <w:r>
        <w:rPr>
          <w:rFonts w:hint="eastAsia" w:ascii="Times New Roman" w:hAnsi="Times New Roman" w:eastAsia="宋体" w:cs="Times New Roman"/>
          <w:kern w:val="0"/>
          <w:sz w:val="24"/>
        </w:rPr>
        <w:t>。</w:t>
      </w:r>
    </w:p>
    <w:p w14:paraId="22FB68C1">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Times New Roman" w:hAnsi="Times New Roman" w:eastAsia="宋体" w:cs="Times New Roman"/>
          <w:kern w:val="0"/>
          <w:sz w:val="24"/>
        </w:rPr>
        <w:t>4.10.2.2 离子源:电子轰击EI离子源，含 2 根灯丝; 灯丝材质: Ir-Y2O3。</w:t>
      </w:r>
    </w:p>
    <w:p w14:paraId="722138EA">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Times New Roman" w:hAnsi="Times New Roman" w:eastAsia="宋体" w:cs="Times New Roman"/>
          <w:kern w:val="0"/>
          <w:sz w:val="24"/>
        </w:rPr>
        <w:t>4.10.2.3 最大测量通道:200个。</w:t>
      </w:r>
    </w:p>
    <w:p w14:paraId="2A9FC932">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Times New Roman" w:hAnsi="Times New Roman" w:eastAsia="宋体" w:cs="Times New Roman"/>
          <w:kern w:val="0"/>
          <w:sz w:val="24"/>
        </w:rPr>
        <w:t>4.10.2.4 检测灵敏度: 1ppm以下。</w:t>
      </w:r>
    </w:p>
    <w:p w14:paraId="1450F82C">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Times New Roman" w:hAnsi="Times New Roman" w:eastAsia="宋体" w:cs="Times New Roman"/>
          <w:kern w:val="0"/>
          <w:sz w:val="24"/>
        </w:rPr>
        <w:t>4.10.2.5响应时间: 气体进样响应时间小于200ms</w:t>
      </w:r>
      <w:r>
        <w:rPr>
          <w:rFonts w:hint="eastAsia" w:ascii="Times New Roman" w:hAnsi="Times New Roman" w:eastAsia="宋体" w:cs="Times New Roman"/>
          <w:kern w:val="0"/>
          <w:sz w:val="24"/>
        </w:rPr>
        <w:t>。</w:t>
      </w:r>
    </w:p>
    <w:p w14:paraId="22C3D13A">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Times New Roman" w:hAnsi="Times New Roman" w:eastAsia="宋体" w:cs="Times New Roman"/>
          <w:kern w:val="0"/>
          <w:sz w:val="24"/>
        </w:rPr>
        <w:t>4.10.2.6 扫描时间:1ms-16s/amu</w:t>
      </w:r>
      <w:r>
        <w:rPr>
          <w:rFonts w:hint="eastAsia" w:ascii="Times New Roman" w:hAnsi="Times New Roman" w:eastAsia="宋体" w:cs="Times New Roman"/>
          <w:kern w:val="0"/>
          <w:sz w:val="24"/>
        </w:rPr>
        <w:t>。</w:t>
      </w:r>
    </w:p>
    <w:p w14:paraId="16EF5F43">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Times New Roman" w:hAnsi="Times New Roman" w:eastAsia="宋体" w:cs="Times New Roman"/>
          <w:kern w:val="0"/>
          <w:sz w:val="24"/>
        </w:rPr>
        <w:t>4.10.2.7分辨率:0.5~2.5 amu@10%峰高（因扫描速度不同&amp;跟踪测试通道数不同而有所不同）。</w:t>
      </w:r>
    </w:p>
    <w:p w14:paraId="4D16B53F">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Times New Roman" w:hAnsi="Times New Roman" w:eastAsia="宋体" w:cs="Times New Roman"/>
          <w:kern w:val="0"/>
          <w:sz w:val="24"/>
        </w:rPr>
        <w:t>4.10.2.8四级杆质谱腔最大烘烤温度: 300°C。</w:t>
      </w:r>
    </w:p>
    <w:p w14:paraId="5762BEB0">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Times New Roman" w:hAnsi="Times New Roman" w:eastAsia="宋体" w:cs="Times New Roman"/>
          <w:kern w:val="0"/>
          <w:sz w:val="24"/>
        </w:rPr>
        <w:t>4.10.2.9 进样保温要求：进样口之后的不锈钢毛细管保温加热护套的最大加热温度200°C。</w:t>
      </w:r>
    </w:p>
    <w:p w14:paraId="46B946F9">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Times New Roman" w:hAnsi="Times New Roman" w:eastAsia="宋体" w:cs="Times New Roman"/>
          <w:kern w:val="0"/>
          <w:sz w:val="24"/>
        </w:rPr>
        <w:t>4.10.2.10 最大工作真空度：&lt;5×10</w:t>
      </w:r>
      <w:r>
        <w:rPr>
          <w:rFonts w:ascii="Times New Roman" w:hAnsi="Times New Roman" w:eastAsia="宋体" w:cs="Times New Roman"/>
          <w:kern w:val="0"/>
          <w:sz w:val="24"/>
          <w:vertAlign w:val="superscript"/>
        </w:rPr>
        <w:t>-4</w:t>
      </w:r>
      <w:r>
        <w:rPr>
          <w:rFonts w:ascii="Times New Roman" w:hAnsi="Times New Roman" w:eastAsia="宋体" w:cs="Times New Roman"/>
          <w:kern w:val="0"/>
          <w:sz w:val="24"/>
        </w:rPr>
        <w:t>mbar（法拉第筒检测器，Faraday）。</w:t>
      </w:r>
    </w:p>
    <w:p w14:paraId="18560F01">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Times New Roman" w:hAnsi="Times New Roman" w:eastAsia="宋体" w:cs="Times New Roman"/>
          <w:kern w:val="0"/>
          <w:sz w:val="24"/>
        </w:rPr>
        <w:t>4.10.2.11 涡轮分子泵参数：配置转速达90000转的涡轮分子泵，抽速 67L/S。</w:t>
      </w:r>
    </w:p>
    <w:p w14:paraId="7E93CDB0">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Times New Roman" w:hAnsi="Times New Roman" w:eastAsia="宋体" w:cs="Times New Roman"/>
          <w:kern w:val="0"/>
          <w:sz w:val="24"/>
        </w:rPr>
        <w:t>4.10.2.12前级泵参数：配置无油隔膜泵，抽速 0.7m</w:t>
      </w:r>
      <w:r>
        <w:rPr>
          <w:rFonts w:ascii="Times New Roman" w:hAnsi="Times New Roman" w:eastAsia="宋体" w:cs="Times New Roman"/>
          <w:kern w:val="0"/>
          <w:sz w:val="24"/>
          <w:vertAlign w:val="superscript"/>
        </w:rPr>
        <w:t>3</w:t>
      </w:r>
      <w:r>
        <w:rPr>
          <w:rFonts w:ascii="Times New Roman" w:hAnsi="Times New Roman" w:eastAsia="宋体" w:cs="Times New Roman"/>
          <w:kern w:val="0"/>
          <w:sz w:val="24"/>
        </w:rPr>
        <w:t>/h</w:t>
      </w:r>
      <w:r>
        <w:rPr>
          <w:rFonts w:hint="eastAsia" w:ascii="Times New Roman" w:hAnsi="Times New Roman" w:eastAsia="宋体" w:cs="Times New Roman"/>
          <w:kern w:val="0"/>
          <w:sz w:val="24"/>
        </w:rPr>
        <w:t>。</w:t>
      </w:r>
    </w:p>
    <w:p w14:paraId="1BE9F8CE">
      <w:pPr>
        <w:widowControl/>
        <w:adjustRightInd w:val="0"/>
        <w:snapToGrid w:val="0"/>
        <w:spacing w:line="360" w:lineRule="auto"/>
        <w:ind w:left="850" w:hanging="849" w:hangingChars="354"/>
        <w:rPr>
          <w:rFonts w:ascii="Times New Roman" w:hAnsi="Times New Roman" w:eastAsia="宋体" w:cs="Times New Roman"/>
          <w:kern w:val="0"/>
          <w:sz w:val="24"/>
        </w:rPr>
      </w:pPr>
    </w:p>
    <w:p w14:paraId="0BFDD6B7">
      <w:pPr>
        <w:widowControl/>
        <w:adjustRightInd w:val="0"/>
        <w:snapToGrid w:val="0"/>
        <w:spacing w:line="360" w:lineRule="auto"/>
        <w:rPr>
          <w:rFonts w:ascii="Times New Roman" w:hAnsi="Times New Roman" w:eastAsia="宋体" w:cs="Times New Roman"/>
          <w:bCs/>
          <w:kern w:val="0"/>
          <w:sz w:val="24"/>
        </w:rPr>
      </w:pPr>
      <w:r>
        <w:rPr>
          <w:rFonts w:ascii="Times New Roman" w:hAnsi="Times New Roman" w:eastAsia="宋体" w:cs="Times New Roman"/>
          <w:bCs/>
          <w:kern w:val="0"/>
          <w:sz w:val="24"/>
        </w:rPr>
        <w:t>4.11. 系统控制计算机工作站及软件技术要求</w:t>
      </w:r>
    </w:p>
    <w:p w14:paraId="4B72D8AF">
      <w:pPr>
        <w:widowControl/>
        <w:adjustRightInd w:val="0"/>
        <w:snapToGrid w:val="0"/>
        <w:spacing w:line="360" w:lineRule="auto"/>
        <w:ind w:left="566" w:hanging="566" w:hangingChars="236"/>
        <w:rPr>
          <w:rFonts w:ascii="Times New Roman" w:hAnsi="Times New Roman" w:eastAsia="宋体" w:cs="Times New Roman"/>
          <w:kern w:val="0"/>
          <w:sz w:val="24"/>
        </w:rPr>
      </w:pPr>
      <w:r>
        <w:rPr>
          <w:rFonts w:ascii="Times New Roman" w:hAnsi="Times New Roman" w:eastAsia="宋体" w:cs="Times New Roman"/>
          <w:kern w:val="0"/>
          <w:sz w:val="24"/>
        </w:rPr>
        <w:t>4.11.1 计算机工作站，1套。配置：Intel® Xeon Quad Core i7处理器(或更好)；内存≥32G；硬盘2T以上； 27英寸显示器（或更大）；Windows 10（专业版）以上，X64位操作系统。</w:t>
      </w:r>
    </w:p>
    <w:p w14:paraId="01C179C1">
      <w:pPr>
        <w:widowControl/>
        <w:adjustRightInd w:val="0"/>
        <w:snapToGrid w:val="0"/>
        <w:spacing w:line="360" w:lineRule="auto"/>
        <w:ind w:left="566" w:hanging="566" w:hangingChars="236"/>
        <w:rPr>
          <w:rFonts w:ascii="Times New Roman" w:hAnsi="Times New Roman" w:eastAsia="宋体" w:cs="Times New Roman"/>
          <w:strike/>
          <w:kern w:val="0"/>
          <w:sz w:val="24"/>
        </w:rPr>
      </w:pPr>
      <w:r>
        <w:rPr>
          <w:rFonts w:ascii="Times New Roman" w:hAnsi="Times New Roman" w:eastAsia="宋体" w:cs="Times New Roman"/>
          <w:kern w:val="0"/>
          <w:sz w:val="24"/>
        </w:rPr>
        <w:t>4.11.2软件系统</w:t>
      </w:r>
      <w:r>
        <w:rPr>
          <w:rFonts w:hint="eastAsia" w:ascii="Times New Roman" w:hAnsi="Times New Roman" w:eastAsia="宋体" w:cs="Times New Roman"/>
          <w:kern w:val="0"/>
          <w:sz w:val="24"/>
        </w:rPr>
        <w:t>：</w:t>
      </w:r>
      <w:r>
        <w:rPr>
          <w:rFonts w:ascii="Times New Roman" w:hAnsi="Times New Roman" w:eastAsia="宋体" w:cs="Times New Roman"/>
          <w:kern w:val="0"/>
          <w:sz w:val="24"/>
        </w:rPr>
        <w:t>可控制 XAFS仪器状态</w:t>
      </w:r>
      <w:r>
        <w:rPr>
          <w:rFonts w:hint="eastAsia" w:ascii="Times New Roman" w:hAnsi="Times New Roman" w:eastAsia="宋体" w:cs="Times New Roman"/>
          <w:kern w:val="0"/>
          <w:sz w:val="24"/>
        </w:rPr>
        <w:t>、</w:t>
      </w:r>
      <w:r>
        <w:rPr>
          <w:rFonts w:ascii="Times New Roman" w:hAnsi="Times New Roman" w:eastAsia="宋体" w:cs="Times New Roman"/>
          <w:kern w:val="0"/>
          <w:sz w:val="24"/>
        </w:rPr>
        <w:t>测试过程以及数据采集。支持远程控制</w:t>
      </w:r>
      <w:r>
        <w:rPr>
          <w:rFonts w:hint="eastAsia" w:ascii="Times New Roman" w:hAnsi="Times New Roman" w:eastAsia="宋体" w:cs="Times New Roman"/>
          <w:kern w:val="0"/>
          <w:sz w:val="24"/>
        </w:rPr>
        <w:t>。</w:t>
      </w:r>
    </w:p>
    <w:p w14:paraId="3B6EA93E">
      <w:pPr>
        <w:widowControl/>
        <w:adjustRightInd w:val="0"/>
        <w:snapToGrid w:val="0"/>
        <w:spacing w:line="360" w:lineRule="auto"/>
        <w:ind w:left="566" w:hanging="566" w:hangingChars="236"/>
        <w:rPr>
          <w:rFonts w:ascii="Times New Roman" w:hAnsi="Times New Roman" w:eastAsia="宋体" w:cs="Times New Roman"/>
          <w:kern w:val="0"/>
          <w:sz w:val="24"/>
        </w:rPr>
      </w:pPr>
      <w:r>
        <w:rPr>
          <w:rFonts w:ascii="Times New Roman" w:hAnsi="Times New Roman" w:eastAsia="宋体" w:cs="Times New Roman"/>
          <w:kern w:val="0"/>
          <w:sz w:val="24"/>
        </w:rPr>
        <w:t>4.11.3 提供工作站软件系统的</w:t>
      </w:r>
      <w:r>
        <w:rPr>
          <w:rFonts w:hint="eastAsia" w:ascii="Times New Roman" w:hAnsi="Times New Roman" w:eastAsia="宋体" w:cs="Times New Roman"/>
          <w:kern w:val="0"/>
          <w:sz w:val="24"/>
        </w:rPr>
        <w:t>终身</w:t>
      </w:r>
      <w:r>
        <w:rPr>
          <w:rFonts w:ascii="Times New Roman" w:hAnsi="Times New Roman" w:eastAsia="宋体" w:cs="Times New Roman"/>
          <w:kern w:val="0"/>
          <w:sz w:val="24"/>
        </w:rPr>
        <w:t>免费升级服务。</w:t>
      </w:r>
    </w:p>
    <w:p w14:paraId="7A1D9073">
      <w:pPr>
        <w:widowControl/>
        <w:adjustRightInd w:val="0"/>
        <w:snapToGrid w:val="0"/>
        <w:spacing w:line="360" w:lineRule="auto"/>
        <w:ind w:left="566" w:hanging="566" w:hangingChars="236"/>
        <w:rPr>
          <w:rFonts w:ascii="Times New Roman" w:hAnsi="Times New Roman" w:eastAsia="宋体" w:cs="Times New Roman"/>
          <w:kern w:val="0"/>
          <w:sz w:val="24"/>
        </w:rPr>
      </w:pPr>
    </w:p>
    <w:p w14:paraId="09E436FD">
      <w:pPr>
        <w:widowControl/>
        <w:adjustRightInd w:val="0"/>
        <w:snapToGrid w:val="0"/>
        <w:spacing w:line="360" w:lineRule="auto"/>
        <w:rPr>
          <w:rFonts w:ascii="Times New Roman" w:hAnsi="Times New Roman" w:eastAsia="宋体" w:cs="Times New Roman"/>
          <w:bCs/>
          <w:kern w:val="0"/>
          <w:sz w:val="24"/>
        </w:rPr>
      </w:pPr>
      <w:r>
        <w:rPr>
          <w:rFonts w:ascii="Times New Roman" w:hAnsi="Times New Roman" w:eastAsia="宋体" w:cs="Times New Roman"/>
          <w:bCs/>
          <w:kern w:val="0"/>
          <w:sz w:val="24"/>
        </w:rPr>
        <w:t>4.12. 制样设备配置要求</w:t>
      </w:r>
    </w:p>
    <w:p w14:paraId="6E00EE8C">
      <w:pPr>
        <w:widowControl/>
        <w:adjustRightInd w:val="0"/>
        <w:snapToGrid w:val="0"/>
        <w:spacing w:line="360" w:lineRule="auto"/>
        <w:rPr>
          <w:rFonts w:ascii="Times New Roman" w:hAnsi="Times New Roman" w:eastAsia="宋体" w:cs="Times New Roman"/>
          <w:kern w:val="0"/>
          <w:sz w:val="24"/>
        </w:rPr>
      </w:pPr>
      <w:r>
        <w:rPr>
          <w:rFonts w:ascii="Times New Roman" w:hAnsi="Times New Roman" w:eastAsia="宋体" w:cs="Times New Roman"/>
          <w:kern w:val="0"/>
          <w:sz w:val="24"/>
        </w:rPr>
        <w:t>4.12.1压片机 1 台、压力模具 1 套、研钵5个。</w:t>
      </w:r>
    </w:p>
    <w:p w14:paraId="773E5EAA">
      <w:pPr>
        <w:widowControl/>
        <w:adjustRightInd w:val="0"/>
        <w:snapToGrid w:val="0"/>
        <w:spacing w:line="360" w:lineRule="auto"/>
        <w:rPr>
          <w:rFonts w:ascii="Times New Roman" w:hAnsi="Times New Roman" w:eastAsia="宋体" w:cs="Times New Roman"/>
          <w:kern w:val="0"/>
          <w:sz w:val="24"/>
        </w:rPr>
      </w:pPr>
      <w:r>
        <w:rPr>
          <w:rFonts w:ascii="Times New Roman" w:hAnsi="Times New Roman" w:eastAsia="宋体" w:cs="Times New Roman"/>
          <w:kern w:val="0"/>
          <w:sz w:val="24"/>
        </w:rPr>
        <w:t>4.12.2分析天平 1台（精度万分之一</w:t>
      </w:r>
      <w:r>
        <w:rPr>
          <w:rFonts w:hint="eastAsia" w:ascii="Times New Roman" w:hAnsi="Times New Roman" w:eastAsia="宋体" w:cs="Times New Roman"/>
          <w:kern w:val="0"/>
          <w:sz w:val="24"/>
        </w:rPr>
        <w:t>或更高</w:t>
      </w:r>
      <w:r>
        <w:rPr>
          <w:rFonts w:ascii="Times New Roman" w:hAnsi="Times New Roman" w:eastAsia="宋体" w:cs="Times New Roman"/>
          <w:kern w:val="0"/>
          <w:sz w:val="24"/>
        </w:rPr>
        <w:t>）。</w:t>
      </w:r>
    </w:p>
    <w:p w14:paraId="43110516">
      <w:pPr>
        <w:widowControl/>
        <w:adjustRightInd w:val="0"/>
        <w:snapToGrid w:val="0"/>
        <w:spacing w:line="360" w:lineRule="auto"/>
        <w:rPr>
          <w:rFonts w:ascii="Times New Roman" w:hAnsi="Times New Roman" w:eastAsia="宋体" w:cs="Times New Roman"/>
          <w:kern w:val="0"/>
          <w:sz w:val="24"/>
        </w:rPr>
      </w:pPr>
      <w:r>
        <w:rPr>
          <w:rFonts w:ascii="Times New Roman" w:hAnsi="Times New Roman" w:eastAsia="宋体" w:cs="Times New Roman"/>
          <w:kern w:val="0"/>
          <w:sz w:val="24"/>
        </w:rPr>
        <w:t>4.12.3配套的样品储存防潮柜，1套。</w:t>
      </w:r>
    </w:p>
    <w:p w14:paraId="13C4DC20">
      <w:pPr>
        <w:widowControl/>
        <w:adjustRightInd w:val="0"/>
        <w:snapToGrid w:val="0"/>
        <w:spacing w:line="360" w:lineRule="auto"/>
        <w:rPr>
          <w:rFonts w:ascii="Times New Roman" w:hAnsi="Times New Roman" w:eastAsia="宋体" w:cs="Times New Roman"/>
          <w:kern w:val="0"/>
          <w:sz w:val="24"/>
        </w:rPr>
      </w:pPr>
      <w:r>
        <w:rPr>
          <w:rFonts w:ascii="Times New Roman" w:hAnsi="Times New Roman" w:eastAsia="宋体" w:cs="Times New Roman"/>
          <w:kern w:val="0"/>
          <w:sz w:val="24"/>
        </w:rPr>
        <w:t>4.12.4提供</w:t>
      </w:r>
      <w:r>
        <w:rPr>
          <w:rFonts w:ascii="Times New Roman" w:hAnsi="Times New Roman" w:eastAsia="宋体" w:cs="Times New Roman"/>
          <w:sz w:val="24"/>
        </w:rPr>
        <w:t>设备连续运行3年的耗材</w:t>
      </w:r>
      <w:r>
        <w:rPr>
          <w:rFonts w:ascii="Times New Roman" w:hAnsi="Times New Roman" w:eastAsia="宋体" w:cs="Times New Roman"/>
          <w:kern w:val="0"/>
          <w:sz w:val="24"/>
        </w:rPr>
        <w:t>辅材，1套。</w:t>
      </w:r>
    </w:p>
    <w:p w14:paraId="16367589">
      <w:pPr>
        <w:widowControl/>
        <w:adjustRightInd w:val="0"/>
        <w:snapToGrid w:val="0"/>
        <w:spacing w:line="360" w:lineRule="auto"/>
        <w:rPr>
          <w:rFonts w:ascii="Times New Roman" w:hAnsi="Times New Roman" w:eastAsia="宋体" w:cs="Times New Roman"/>
          <w:bCs/>
          <w:kern w:val="0"/>
          <w:sz w:val="24"/>
        </w:rPr>
      </w:pPr>
    </w:p>
    <w:p w14:paraId="4D44047F">
      <w:pPr>
        <w:widowControl/>
        <w:adjustRightInd w:val="0"/>
        <w:snapToGrid w:val="0"/>
        <w:spacing w:line="360" w:lineRule="auto"/>
        <w:rPr>
          <w:rFonts w:ascii="Times New Roman" w:hAnsi="Times New Roman" w:eastAsia="宋体" w:cs="Times New Roman"/>
          <w:bCs/>
          <w:kern w:val="0"/>
          <w:sz w:val="24"/>
        </w:rPr>
      </w:pPr>
      <w:r>
        <w:rPr>
          <w:rFonts w:ascii="Times New Roman" w:hAnsi="Times New Roman" w:eastAsia="宋体" w:cs="Times New Roman"/>
          <w:bCs/>
          <w:kern w:val="0"/>
          <w:sz w:val="24"/>
        </w:rPr>
        <w:t>4.13. 外围辅助设备配置要求</w:t>
      </w:r>
    </w:p>
    <w:p w14:paraId="2925CBD0">
      <w:pPr>
        <w:widowControl/>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4.13.1 UPS不间断电源 1 个：6kVA/ 5400W/延时不低于3小时。</w:t>
      </w:r>
    </w:p>
    <w:p w14:paraId="6C5B434E">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4.13.2水冷系统，1套，并提供设备连续运行3 年的配套滤芯、机油等耗材。</w:t>
      </w:r>
    </w:p>
    <w:p w14:paraId="5B196A06">
      <w:pPr>
        <w:widowControl/>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4.13.3 40L氦气，1瓶（包含氦气瓶1个）。</w:t>
      </w:r>
    </w:p>
    <w:p w14:paraId="357EB840">
      <w:pPr>
        <w:widowControl/>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4.13.4工业除湿机1台，排水方式：水箱+软管，水箱容量不低于20L。</w:t>
      </w:r>
    </w:p>
    <w:p w14:paraId="407A6FE3">
      <w:pPr>
        <w:widowControl/>
        <w:adjustRightInd w:val="0"/>
        <w:snapToGrid w:val="0"/>
        <w:spacing w:line="360" w:lineRule="auto"/>
        <w:rPr>
          <w:rFonts w:ascii="Times New Roman" w:hAnsi="Times New Roman" w:eastAsia="宋体" w:cs="Times New Roman"/>
          <w:kern w:val="0"/>
          <w:sz w:val="24"/>
        </w:rPr>
      </w:pPr>
      <w:r>
        <w:rPr>
          <w:rFonts w:ascii="Times New Roman" w:hAnsi="Times New Roman" w:eastAsia="宋体" w:cs="Times New Roman"/>
          <w:kern w:val="0"/>
          <w:sz w:val="24"/>
        </w:rPr>
        <w:t>4.13.5 X射线辐射剂量检测器（符合国标计量标准），1个。</w:t>
      </w:r>
    </w:p>
    <w:p w14:paraId="4BFC9F68">
      <w:pPr>
        <w:widowControl/>
        <w:adjustRightInd w:val="0"/>
        <w:snapToGrid w:val="0"/>
        <w:spacing w:line="360" w:lineRule="auto"/>
        <w:rPr>
          <w:rFonts w:ascii="Times New Roman" w:hAnsi="Times New Roman" w:eastAsia="宋体" w:cs="Times New Roman"/>
          <w:kern w:val="0"/>
          <w:sz w:val="24"/>
        </w:rPr>
      </w:pPr>
    </w:p>
    <w:p w14:paraId="1E59710D">
      <w:pPr>
        <w:widowControl/>
        <w:adjustRightInd w:val="0"/>
        <w:snapToGrid w:val="0"/>
        <w:spacing w:line="360" w:lineRule="auto"/>
        <w:rPr>
          <w:rFonts w:ascii="Times New Roman" w:hAnsi="Times New Roman" w:eastAsia="宋体" w:cs="Times New Roman"/>
          <w:b/>
          <w:bCs/>
          <w:kern w:val="0"/>
          <w:sz w:val="24"/>
        </w:rPr>
      </w:pPr>
      <w:r>
        <w:rPr>
          <w:rFonts w:ascii="Times New Roman" w:hAnsi="Times New Roman" w:eastAsia="宋体" w:cs="Times New Roman"/>
          <w:b/>
          <w:bCs/>
          <w:kern w:val="0"/>
          <w:sz w:val="24"/>
        </w:rPr>
        <w:t>5 技术培训</w:t>
      </w:r>
      <w:r>
        <w:rPr>
          <w:rFonts w:hint="eastAsia" w:ascii="Times New Roman" w:hAnsi="Times New Roman" w:eastAsia="宋体" w:cs="Times New Roman"/>
          <w:b/>
          <w:bCs/>
          <w:kern w:val="0"/>
          <w:sz w:val="24"/>
        </w:rPr>
        <w:t>与</w:t>
      </w:r>
      <w:r>
        <w:rPr>
          <w:rFonts w:ascii="Times New Roman" w:hAnsi="Times New Roman" w:eastAsia="宋体" w:cs="Times New Roman"/>
          <w:b/>
          <w:bCs/>
          <w:kern w:val="0"/>
          <w:sz w:val="24"/>
        </w:rPr>
        <w:t>售后服务</w:t>
      </w:r>
    </w:p>
    <w:p w14:paraId="38D385F8">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5.1 中标人在签署合同后给采购方提供仪器原理与操作使用手册资料；现场安装调试装调试中，采购方人员可参与安装过程；安装调试完成之后，仪器制造商应对采购方</w:t>
      </w:r>
      <w:bookmarkStart w:id="1" w:name="_Hlk209029607"/>
      <w:r>
        <w:rPr>
          <w:rFonts w:ascii="Times New Roman" w:hAnsi="Times New Roman" w:eastAsia="宋体" w:cs="Times New Roman"/>
          <w:kern w:val="0"/>
          <w:sz w:val="24"/>
        </w:rPr>
        <w:t>仪器操作使用人员</w:t>
      </w:r>
      <w:bookmarkEnd w:id="1"/>
      <w:r>
        <w:rPr>
          <w:rFonts w:ascii="Times New Roman" w:hAnsi="Times New Roman" w:eastAsia="宋体" w:cs="Times New Roman"/>
          <w:kern w:val="0"/>
          <w:sz w:val="24"/>
        </w:rPr>
        <w:t>进行操作使用、测试方法建立、日常维护、故障排除等方面的初级技术培训，以确保</w:t>
      </w:r>
      <w:r>
        <w:rPr>
          <w:rFonts w:hint="eastAsia" w:ascii="Times New Roman" w:hAnsi="Times New Roman" w:eastAsia="宋体" w:cs="Times New Roman"/>
          <w:kern w:val="0"/>
          <w:sz w:val="24"/>
        </w:rPr>
        <w:t>仪器操作使用人员</w:t>
      </w:r>
      <w:r>
        <w:rPr>
          <w:rFonts w:ascii="Times New Roman" w:hAnsi="Times New Roman" w:eastAsia="宋体" w:cs="Times New Roman"/>
          <w:kern w:val="0"/>
          <w:sz w:val="24"/>
        </w:rPr>
        <w:t>能熟练操作使用仪器、并能独立完成普通样品的测试和数据处理。</w:t>
      </w:r>
    </w:p>
    <w:p w14:paraId="4E569E79">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5.2 高级应用培训：采购方使用仪器一段时间之后，由双方协商确定合适时间，在采购方实验室现场，或仪器制造厂商应用实验室，为采购方提供多人的免费名额参加高级应用培训。高级应用培训免培训费，差旅费由采购方自负。</w:t>
      </w:r>
    </w:p>
    <w:p w14:paraId="74381C84">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5.3 维修服务</w:t>
      </w:r>
      <w:r>
        <w:rPr>
          <w:rFonts w:hint="eastAsia" w:ascii="Times New Roman" w:hAnsi="Times New Roman" w:eastAsia="宋体" w:cs="Times New Roman"/>
          <w:kern w:val="0"/>
          <w:sz w:val="24"/>
        </w:rPr>
        <w:t>：</w:t>
      </w:r>
      <w:r>
        <w:rPr>
          <w:rFonts w:ascii="Times New Roman" w:hAnsi="Times New Roman" w:eastAsia="宋体" w:cs="Times New Roman"/>
          <w:kern w:val="0"/>
          <w:sz w:val="24"/>
        </w:rPr>
        <w:t>质保期内维修免费</w:t>
      </w:r>
      <w:r>
        <w:rPr>
          <w:rFonts w:hint="eastAsia" w:ascii="Times New Roman" w:hAnsi="Times New Roman" w:eastAsia="宋体" w:cs="Times New Roman"/>
          <w:kern w:val="0"/>
          <w:sz w:val="24"/>
        </w:rPr>
        <w:t>。</w:t>
      </w:r>
      <w:r>
        <w:rPr>
          <w:rFonts w:ascii="Times New Roman" w:hAnsi="Times New Roman" w:eastAsia="宋体" w:cs="Times New Roman"/>
          <w:kern w:val="0"/>
          <w:sz w:val="24"/>
        </w:rPr>
        <w:t>对于采购人反馈的问题，中标人自接到采购方报修后，24小时内电话或邮件反馈，必要时售后服务工程师72小时内（节假日除外）到达现场，</w:t>
      </w:r>
      <w:r>
        <w:rPr>
          <w:rFonts w:hint="eastAsia" w:ascii="Times New Roman" w:hAnsi="Times New Roman" w:eastAsia="宋体" w:cs="Times New Roman"/>
          <w:kern w:val="0"/>
          <w:sz w:val="24"/>
        </w:rPr>
        <w:t>排除故障</w:t>
      </w:r>
      <w:r>
        <w:rPr>
          <w:rFonts w:ascii="Times New Roman" w:hAnsi="Times New Roman" w:eastAsia="宋体" w:cs="Times New Roman"/>
          <w:kern w:val="0"/>
          <w:sz w:val="24"/>
        </w:rPr>
        <w:t>。</w:t>
      </w:r>
    </w:p>
    <w:p w14:paraId="4E40FEDE">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5.4 保养技术服务</w:t>
      </w:r>
      <w:r>
        <w:rPr>
          <w:rFonts w:hint="eastAsia" w:ascii="Times New Roman" w:hAnsi="Times New Roman" w:eastAsia="宋体" w:cs="Times New Roman"/>
          <w:kern w:val="0"/>
          <w:sz w:val="24"/>
        </w:rPr>
        <w:t>：</w:t>
      </w:r>
      <w:r>
        <w:rPr>
          <w:rFonts w:ascii="Times New Roman" w:hAnsi="Times New Roman" w:eastAsia="宋体" w:cs="Times New Roman"/>
          <w:kern w:val="0"/>
          <w:sz w:val="24"/>
        </w:rPr>
        <w:t>中标人每年应提供上门回访服务，对设备和系统进行一次例行检查、调整和维修保养服务，以保证设备的良好的运行状态，间隔时间原则上为6~8个月。</w:t>
      </w:r>
    </w:p>
    <w:p w14:paraId="0687C243">
      <w:pPr>
        <w:widowControl/>
        <w:adjustRightInd w:val="0"/>
        <w:snapToGrid w:val="0"/>
        <w:spacing w:line="360" w:lineRule="auto"/>
        <w:ind w:left="424" w:leftChars="202" w:firstLine="31" w:firstLineChars="13"/>
        <w:rPr>
          <w:rFonts w:ascii="Times New Roman" w:hAnsi="Times New Roman" w:eastAsia="宋体" w:cs="Times New Roman"/>
          <w:kern w:val="0"/>
          <w:sz w:val="24"/>
        </w:rPr>
      </w:pPr>
    </w:p>
    <w:p w14:paraId="1AFF1CCE">
      <w:pPr>
        <w:widowControl/>
        <w:adjustRightInd w:val="0"/>
        <w:snapToGrid w:val="0"/>
        <w:spacing w:line="360" w:lineRule="auto"/>
        <w:rPr>
          <w:rFonts w:ascii="Times New Roman" w:hAnsi="Times New Roman" w:eastAsia="宋体" w:cs="Times New Roman"/>
          <w:b/>
          <w:bCs/>
          <w:kern w:val="0"/>
          <w:sz w:val="24"/>
        </w:rPr>
      </w:pPr>
      <w:r>
        <w:rPr>
          <w:rFonts w:ascii="Times New Roman" w:hAnsi="Times New Roman" w:eastAsia="宋体" w:cs="Times New Roman"/>
          <w:b/>
          <w:bCs/>
          <w:kern w:val="0"/>
          <w:sz w:val="24"/>
        </w:rPr>
        <w:t>6. 知识产权要求</w:t>
      </w:r>
    </w:p>
    <w:p w14:paraId="051A9A49">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6.1 供货商应保证所提供的货物或其中任何一部分均不会侵犯第三方的知识产权。</w:t>
      </w:r>
    </w:p>
    <w:p w14:paraId="46B32CF8">
      <w:pPr>
        <w:widowControl/>
        <w:adjustRightInd w:val="0"/>
        <w:snapToGrid w:val="0"/>
        <w:spacing w:line="360" w:lineRule="auto"/>
        <w:rPr>
          <w:rFonts w:ascii="Times New Roman" w:hAnsi="Times New Roman" w:eastAsia="宋体" w:cs="Times New Roman"/>
          <w:bCs/>
          <w:kern w:val="0"/>
          <w:sz w:val="24"/>
        </w:rPr>
      </w:pPr>
    </w:p>
    <w:p w14:paraId="1695C9B8">
      <w:pPr>
        <w:widowControl/>
        <w:adjustRightInd w:val="0"/>
        <w:snapToGrid w:val="0"/>
        <w:spacing w:line="360" w:lineRule="auto"/>
        <w:rPr>
          <w:rFonts w:ascii="Times New Roman" w:hAnsi="Times New Roman" w:eastAsia="宋体" w:cs="Times New Roman"/>
          <w:b/>
          <w:bCs/>
          <w:kern w:val="0"/>
          <w:sz w:val="24"/>
        </w:rPr>
      </w:pPr>
      <w:r>
        <w:rPr>
          <w:rFonts w:ascii="Times New Roman" w:hAnsi="Times New Roman" w:eastAsia="宋体" w:cs="Times New Roman"/>
          <w:b/>
          <w:bCs/>
          <w:kern w:val="0"/>
          <w:sz w:val="24"/>
        </w:rPr>
        <w:t>7. 商务要求</w:t>
      </w:r>
    </w:p>
    <w:p w14:paraId="6719D254">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7.1 质保期：提供3年的全免</w:t>
      </w:r>
      <w:r>
        <w:rPr>
          <w:rFonts w:hint="eastAsia" w:ascii="Times New Roman" w:hAnsi="Times New Roman" w:eastAsia="宋体" w:cs="Times New Roman"/>
          <w:kern w:val="0"/>
          <w:sz w:val="24"/>
        </w:rPr>
        <w:t>费</w:t>
      </w:r>
      <w:r>
        <w:rPr>
          <w:rFonts w:ascii="Times New Roman" w:hAnsi="Times New Roman" w:eastAsia="宋体" w:cs="Times New Roman"/>
          <w:kern w:val="0"/>
          <w:sz w:val="24"/>
        </w:rPr>
        <w:t>质保服务。质保期自验收签字之日起计算（以用户方签字为准）。</w:t>
      </w:r>
    </w:p>
    <w:p w14:paraId="48FCAB30">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7.2 供货期：合同签订后6个月内。</w:t>
      </w:r>
    </w:p>
    <w:p w14:paraId="1AD3D41D">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 xml:space="preserve">7.3 </w:t>
      </w:r>
      <w:r>
        <w:rPr>
          <w:rFonts w:hint="eastAsia" w:ascii="Times New Roman" w:hAnsi="Times New Roman" w:eastAsia="宋体" w:cs="Times New Roman"/>
          <w:kern w:val="0"/>
          <w:sz w:val="24"/>
        </w:rPr>
        <w:t>安装</w:t>
      </w:r>
      <w:r>
        <w:rPr>
          <w:rFonts w:ascii="Times New Roman" w:hAnsi="Times New Roman" w:eastAsia="宋体" w:cs="Times New Roman"/>
          <w:kern w:val="0"/>
          <w:sz w:val="24"/>
        </w:rPr>
        <w:t>交付地点：中国科学院兰州化学物理研究所</w:t>
      </w:r>
      <w:r>
        <w:rPr>
          <w:rFonts w:hint="eastAsia" w:ascii="Times New Roman" w:hAnsi="Times New Roman" w:eastAsia="宋体" w:cs="Times New Roman"/>
          <w:kern w:val="0"/>
          <w:sz w:val="24"/>
        </w:rPr>
        <w:t>指定地点</w:t>
      </w:r>
      <w:r>
        <w:rPr>
          <w:rFonts w:ascii="Times New Roman" w:hAnsi="Times New Roman" w:eastAsia="宋体" w:cs="Times New Roman"/>
          <w:kern w:val="0"/>
          <w:sz w:val="24"/>
        </w:rPr>
        <w:t>。</w:t>
      </w:r>
    </w:p>
    <w:p w14:paraId="32F6DC9E">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7.4 付款方式：合同签订后，</w:t>
      </w:r>
      <w:r>
        <w:rPr>
          <w:rFonts w:hint="eastAsia" w:ascii="Times New Roman" w:hAnsi="Times New Roman" w:eastAsia="宋体" w:cs="Times New Roman"/>
          <w:kern w:val="0"/>
          <w:sz w:val="24"/>
        </w:rPr>
        <w:t>采购人向中标人支付合同总价款的50%作为预付款，货物到达交货地点，经中标人安装、调试、试运行、培训，采购人验收合格后，由采购人向中标人支付合同总价款的45％，剩余的5%作为质保金。待设备正常运行一年后，且无任何质量问题后，买方无息支付剩余的合同货款。</w:t>
      </w:r>
    </w:p>
    <w:p w14:paraId="43D3560F">
      <w:pPr>
        <w:adjustRightInd w:val="0"/>
        <w:snapToGrid w:val="0"/>
        <w:spacing w:line="360" w:lineRule="auto"/>
        <w:rPr>
          <w:rFonts w:hint="eastAsia" w:ascii="宋体" w:hAnsi="宋体" w:eastAsia="宋体" w:cs="Times New Roman"/>
          <w:b/>
          <w:sz w:val="28"/>
          <w:szCs w:val="28"/>
        </w:rPr>
      </w:pPr>
    </w:p>
    <w:p w14:paraId="632AF17A">
      <w:bookmarkStart w:id="2" w:name="_GoBack"/>
      <w:bookmarkEnd w:id="2"/>
    </w:p>
    <w:sectPr>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Bookman Old Style">
    <w:altName w:val="Segoe Print"/>
    <w:panose1 w:val="02050604050505020204"/>
    <w:charset w:val="00"/>
    <w:family w:val="roman"/>
    <w:pitch w:val="default"/>
    <w:sig w:usb0="00000000" w:usb1="00000000" w:usb2="00000000" w:usb3="00000000" w:csb0="0000009F" w:csb1="00000000"/>
  </w:font>
  <w:font w:name="Segoe UI Symbol">
    <w:panose1 w:val="020B0502040204020203"/>
    <w:charset w:val="00"/>
    <w:family w:val="swiss"/>
    <w:pitch w:val="default"/>
    <w:sig w:usb0="800001E3" w:usb1="1200FFEF" w:usb2="00040000" w:usb3="04000000" w:csb0="00000001" w:csb1="4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386448"/>
    <w:rsid w:val="7A3864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Plain Text"/>
    <w:qFormat/>
    <w:uiPriority w:val="99"/>
    <w:pPr>
      <w:widowControl w:val="0"/>
      <w:jc w:val="both"/>
    </w:pPr>
    <w:rPr>
      <w:rFonts w:ascii="宋体" w:hAnsi="Courier New" w:eastAsia="宋体" w:cs="Times New Roman"/>
      <w:kern w:val="2"/>
      <w:sz w:val="21"/>
      <w:szCs w:val="20"/>
      <w:lang w:val="en-US" w:eastAsia="zh-CN" w:bidi="ar-SA"/>
    </w:rPr>
  </w:style>
  <w:style w:type="paragraph" w:customStyle="1" w:styleId="5">
    <w:name w:val="正文样式"/>
    <w:qFormat/>
    <w:uiPriority w:val="0"/>
    <w:pPr>
      <w:adjustRightInd w:val="0"/>
      <w:snapToGrid w:val="0"/>
      <w:spacing w:line="360" w:lineRule="auto"/>
      <w:ind w:firstLine="200" w:firstLineChars="200"/>
      <w:jc w:val="both"/>
    </w:pPr>
    <w:rPr>
      <w:rFonts w:ascii="Times New Roman" w:hAnsi="Times New Roman" w:eastAsia="仿宋_GB2312" w:cs="Times New Roman"/>
      <w:kern w:val="2"/>
      <w:sz w:val="28"/>
      <w:szCs w:val="24"/>
      <w:lang w:val="en-US" w:eastAsia="zh-CN" w:bidi="ar-SA"/>
    </w:rPr>
  </w:style>
  <w:style w:type="paragraph" w:customStyle="1" w:styleId="6">
    <w:name w:val="Default"/>
    <w:uiPriority w:val="0"/>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2025-10-15T10:34:00Z</dcterms:created>
  <dc:creator>顾嘉宁</dc:creator>
  <cp:lastModifiedBy>顾嘉宁</cp:lastModifiedBy>
  <dcterms:modified xsi:type="dcterms:W3CDTF">2025-10-15T10:34:50Z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892CB25D651F40D8B034532AAAC730DD_11</vt:lpwstr>
  </property>
  <property fmtid="{D5CDD505-2E9C-101B-9397-08002B2CF9AE}" pid="4" name="KSOTemplateDocerSaveRecord">
    <vt:lpwstr>eyJoZGlkIjoiYzVmMzM0Y2VmM2Y5Njk1NzhmNzU4NGI2OTkxOTk5MTkiLCJ1c2VySWQiOiIxNjYzMDExNDYwIn0=</vt:lpwstr>
  </property>
</Properties>
</file>