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1"/>
        <w:rPr>
          <w:rFonts w:hint="default"/>
          <w:color w:val="auto"/>
          <w:lang w:eastAsia="zh-CN"/>
        </w:rPr>
      </w:pPr>
    </w:p>
    <w:p>
      <w:pPr>
        <w:pStyle w:val="21"/>
        <w:rPr>
          <w:rFonts w:hint="default"/>
          <w:color w:val="auto"/>
          <w:lang w:eastAsia="zh-CN"/>
        </w:rPr>
      </w:pPr>
    </w:p>
    <w:p>
      <w:pPr>
        <w:pStyle w:val="21"/>
        <w:rPr>
          <w:rFonts w:hint="default"/>
          <w:color w:val="auto"/>
        </w:rPr>
      </w:pPr>
    </w:p>
    <w:p>
      <w:pPr>
        <w:pStyle w:val="21"/>
        <w:rPr>
          <w:rFonts w:hint="default"/>
          <w:color w:val="auto"/>
        </w:rPr>
      </w:pPr>
    </w:p>
    <w:p>
      <w:pPr>
        <w:pStyle w:val="21"/>
        <w:spacing w:line="1200" w:lineRule="exact"/>
        <w:jc w:val="center"/>
        <w:outlineLvl w:val="0"/>
        <w:rPr>
          <w:rFonts w:hint="default"/>
          <w:color w:val="auto"/>
          <w:sz w:val="72"/>
          <w:szCs w:val="72"/>
        </w:rPr>
      </w:pPr>
      <w:r>
        <w:rPr>
          <w:b/>
          <w:color w:val="auto"/>
          <w:sz w:val="72"/>
          <w:szCs w:val="72"/>
        </w:rPr>
        <w:t>福建省政府采购</w:t>
      </w:r>
    </w:p>
    <w:p>
      <w:pPr>
        <w:pStyle w:val="21"/>
        <w:spacing w:line="1200" w:lineRule="exact"/>
        <w:jc w:val="center"/>
        <w:outlineLvl w:val="0"/>
        <w:rPr>
          <w:rFonts w:hint="default"/>
          <w:color w:val="auto"/>
          <w:sz w:val="72"/>
          <w:szCs w:val="72"/>
        </w:rPr>
      </w:pPr>
      <w:r>
        <w:rPr>
          <w:b/>
          <w:color w:val="auto"/>
          <w:sz w:val="72"/>
          <w:szCs w:val="72"/>
        </w:rPr>
        <w:t>货物和服务项目</w:t>
      </w:r>
    </w:p>
    <w:p>
      <w:pPr>
        <w:pStyle w:val="21"/>
        <w:spacing w:line="1200" w:lineRule="exact"/>
        <w:jc w:val="center"/>
        <w:outlineLvl w:val="0"/>
        <w:rPr>
          <w:rFonts w:hint="default"/>
          <w:color w:val="auto"/>
          <w:sz w:val="72"/>
          <w:szCs w:val="72"/>
        </w:rPr>
      </w:pPr>
      <w:r>
        <w:rPr>
          <w:b/>
          <w:color w:val="auto"/>
          <w:sz w:val="72"/>
          <w:szCs w:val="72"/>
        </w:rPr>
        <w:t>公</w:t>
      </w:r>
      <w:bookmarkStart w:id="0" w:name="_GoBack"/>
      <w:bookmarkEnd w:id="0"/>
      <w:r>
        <w:rPr>
          <w:b/>
          <w:color w:val="auto"/>
          <w:sz w:val="72"/>
          <w:szCs w:val="72"/>
        </w:rPr>
        <w:t>开招标文件</w:t>
      </w:r>
    </w:p>
    <w:p>
      <w:pPr>
        <w:pStyle w:val="21"/>
        <w:jc w:val="center"/>
        <w:outlineLvl w:val="2"/>
        <w:rPr>
          <w:rFonts w:hint="default"/>
          <w:b/>
          <w:color w:val="auto"/>
          <w:sz w:val="28"/>
        </w:rPr>
      </w:pPr>
    </w:p>
    <w:p>
      <w:pPr>
        <w:pStyle w:val="21"/>
        <w:jc w:val="center"/>
        <w:outlineLvl w:val="2"/>
        <w:rPr>
          <w:rFonts w:hint="eastAsia" w:eastAsiaTheme="minorEastAsia"/>
          <w:b/>
          <w:color w:val="auto"/>
          <w:sz w:val="28"/>
          <w:lang w:eastAsia="zh-CN"/>
        </w:rPr>
      </w:pPr>
      <w:r>
        <w:rPr>
          <w:rFonts w:hint="eastAsia"/>
          <w:b/>
          <w:color w:val="auto"/>
          <w:sz w:val="28"/>
          <w:lang w:eastAsia="zh-CN"/>
        </w:rPr>
        <w:t>（预</w:t>
      </w:r>
      <w:r>
        <w:rPr>
          <w:rFonts w:hint="eastAsia" w:ascii="宋体" w:hAnsi="宋体" w:eastAsia="宋体" w:cs="宋体"/>
          <w:b/>
          <w:color w:val="auto"/>
          <w:sz w:val="32"/>
          <w:szCs w:val="32"/>
        </w:rPr>
        <w:t>公告</w:t>
      </w:r>
      <w:r>
        <w:rPr>
          <w:rFonts w:hint="eastAsia" w:ascii="宋体" w:hAnsi="宋体" w:eastAsia="宋体" w:cs="宋体"/>
          <w:b/>
          <w:color w:val="auto"/>
          <w:sz w:val="32"/>
          <w:szCs w:val="32"/>
          <w:lang w:eastAsia="zh-CN"/>
        </w:rPr>
        <w:t>稿</w:t>
      </w:r>
      <w:r>
        <w:rPr>
          <w:rFonts w:hint="eastAsia"/>
          <w:b/>
          <w:color w:val="auto"/>
          <w:sz w:val="28"/>
          <w:lang w:eastAsia="zh-CN"/>
        </w:rPr>
        <w:t>）</w:t>
      </w:r>
    </w:p>
    <w:p>
      <w:pPr>
        <w:pStyle w:val="21"/>
        <w:jc w:val="center"/>
        <w:outlineLvl w:val="2"/>
        <w:rPr>
          <w:rFonts w:hint="default"/>
          <w:b/>
          <w:color w:val="auto"/>
          <w:sz w:val="28"/>
        </w:rPr>
      </w:pPr>
    </w:p>
    <w:p>
      <w:pPr>
        <w:pStyle w:val="21"/>
        <w:jc w:val="center"/>
        <w:outlineLvl w:val="2"/>
        <w:rPr>
          <w:rFonts w:hint="default"/>
          <w:color w:val="auto"/>
          <w:lang w:eastAsia="zh-CN"/>
        </w:rPr>
      </w:pPr>
      <w:r>
        <w:rPr>
          <w:b/>
          <w:color w:val="auto"/>
          <w:sz w:val="28"/>
        </w:rPr>
        <w:t>项目名称：</w:t>
      </w:r>
      <w:r>
        <w:rPr>
          <w:rFonts w:hint="eastAsia"/>
          <w:b/>
          <w:color w:val="auto"/>
          <w:sz w:val="28"/>
          <w:lang w:eastAsia="zh-CN"/>
        </w:rPr>
        <w:t>福建省翔安监狱民警执勤台、执勤岗亭采购项目</w:t>
      </w:r>
    </w:p>
    <w:p>
      <w:pPr>
        <w:pStyle w:val="21"/>
        <w:jc w:val="center"/>
        <w:outlineLvl w:val="2"/>
        <w:rPr>
          <w:rFonts w:hint="eastAsia"/>
          <w:b/>
          <w:color w:val="auto"/>
          <w:sz w:val="28"/>
          <w:lang w:eastAsia="zh-CN"/>
        </w:rPr>
      </w:pPr>
      <w:r>
        <w:rPr>
          <w:b/>
          <w:color w:val="auto"/>
          <w:sz w:val="28"/>
        </w:rPr>
        <w:t>备案编号</w:t>
      </w:r>
      <w:r>
        <w:rPr>
          <w:rFonts w:hint="eastAsia"/>
          <w:b/>
          <w:color w:val="auto"/>
          <w:sz w:val="28"/>
          <w:lang w:eastAsia="zh-CN"/>
        </w:rPr>
        <w:t>：CGXM-2023-350001-14499[2023]10642</w:t>
      </w:r>
    </w:p>
    <w:p>
      <w:pPr>
        <w:pStyle w:val="21"/>
        <w:jc w:val="center"/>
        <w:outlineLvl w:val="2"/>
        <w:rPr>
          <w:rFonts w:hint="default"/>
          <w:b/>
          <w:color w:val="auto"/>
          <w:sz w:val="28"/>
          <w:lang w:val="en-US" w:eastAsia="zh-CN"/>
        </w:rPr>
      </w:pPr>
      <w:r>
        <w:rPr>
          <w:rFonts w:hint="eastAsia"/>
          <w:b/>
          <w:color w:val="auto"/>
          <w:sz w:val="28"/>
          <w:lang w:eastAsia="zh-CN"/>
        </w:rPr>
        <w:t>项目编号：[350001]ZK[GK]20230</w:t>
      </w:r>
      <w:r>
        <w:rPr>
          <w:rFonts w:hint="eastAsia"/>
          <w:b/>
          <w:color w:val="auto"/>
          <w:sz w:val="28"/>
          <w:lang w:val="en-US" w:eastAsia="zh-CN"/>
        </w:rPr>
        <w:t>22</w:t>
      </w:r>
    </w:p>
    <w:p>
      <w:pPr>
        <w:pStyle w:val="21"/>
        <w:jc w:val="center"/>
        <w:outlineLvl w:val="2"/>
        <w:rPr>
          <w:rFonts w:hint="default"/>
          <w:b/>
          <w:color w:val="auto"/>
          <w:sz w:val="28"/>
        </w:rPr>
      </w:pPr>
    </w:p>
    <w:p>
      <w:pPr>
        <w:pStyle w:val="21"/>
        <w:jc w:val="center"/>
        <w:outlineLvl w:val="2"/>
        <w:rPr>
          <w:rFonts w:hint="default"/>
          <w:b/>
          <w:color w:val="auto"/>
          <w:sz w:val="28"/>
        </w:rPr>
      </w:pPr>
    </w:p>
    <w:p>
      <w:pPr>
        <w:pStyle w:val="21"/>
        <w:jc w:val="center"/>
        <w:outlineLvl w:val="2"/>
        <w:rPr>
          <w:rFonts w:hint="default"/>
          <w:b/>
          <w:color w:val="auto"/>
          <w:sz w:val="28"/>
        </w:rPr>
      </w:pPr>
    </w:p>
    <w:p>
      <w:pPr>
        <w:pStyle w:val="21"/>
        <w:jc w:val="center"/>
        <w:outlineLvl w:val="2"/>
        <w:rPr>
          <w:rFonts w:hint="default"/>
          <w:b/>
          <w:color w:val="auto"/>
          <w:sz w:val="28"/>
        </w:rPr>
      </w:pPr>
    </w:p>
    <w:p>
      <w:pPr>
        <w:pStyle w:val="21"/>
        <w:jc w:val="center"/>
        <w:outlineLvl w:val="2"/>
        <w:rPr>
          <w:rFonts w:hint="default"/>
          <w:b/>
          <w:color w:val="auto"/>
          <w:sz w:val="28"/>
        </w:rPr>
      </w:pPr>
    </w:p>
    <w:p>
      <w:pPr>
        <w:pStyle w:val="21"/>
        <w:jc w:val="center"/>
        <w:outlineLvl w:val="2"/>
        <w:rPr>
          <w:rFonts w:hint="default"/>
          <w:color w:val="auto"/>
          <w:lang w:eastAsia="zh-CN"/>
        </w:rPr>
      </w:pPr>
      <w:r>
        <w:rPr>
          <w:b/>
          <w:color w:val="auto"/>
          <w:sz w:val="28"/>
        </w:rPr>
        <w:t>采购人：</w:t>
      </w:r>
      <w:r>
        <w:rPr>
          <w:rFonts w:hint="eastAsia"/>
          <w:b/>
          <w:color w:val="auto"/>
          <w:sz w:val="28"/>
          <w:lang w:eastAsia="zh-CN"/>
        </w:rPr>
        <w:t>福建省翔安监狱</w:t>
      </w:r>
    </w:p>
    <w:p>
      <w:pPr>
        <w:pStyle w:val="21"/>
        <w:jc w:val="center"/>
        <w:outlineLvl w:val="2"/>
        <w:rPr>
          <w:rFonts w:hint="default"/>
          <w:color w:val="auto"/>
        </w:rPr>
      </w:pPr>
      <w:r>
        <w:rPr>
          <w:b/>
          <w:color w:val="auto"/>
          <w:sz w:val="28"/>
        </w:rPr>
        <w:t>代理机构：福建省中凯招标代理有限公司</w:t>
      </w:r>
    </w:p>
    <w:p>
      <w:pPr>
        <w:pStyle w:val="21"/>
        <w:jc w:val="center"/>
        <w:outlineLvl w:val="2"/>
        <w:rPr>
          <w:rFonts w:hint="default"/>
          <w:color w:val="auto"/>
        </w:rPr>
      </w:pPr>
      <w:r>
        <w:rPr>
          <w:b/>
          <w:color w:val="auto"/>
          <w:sz w:val="28"/>
        </w:rPr>
        <w:t>编制时间：2023年</w:t>
      </w:r>
      <w:r>
        <w:rPr>
          <w:rFonts w:hint="eastAsia"/>
          <w:b/>
          <w:color w:val="auto"/>
          <w:sz w:val="28"/>
          <w:lang w:val="en-US" w:eastAsia="zh-CN"/>
        </w:rPr>
        <w:t>10</w:t>
      </w:r>
      <w:r>
        <w:rPr>
          <w:b/>
          <w:color w:val="auto"/>
          <w:sz w:val="28"/>
        </w:rPr>
        <w:t>月</w:t>
      </w:r>
    </w:p>
    <w:p>
      <w:pPr>
        <w:pStyle w:val="21"/>
        <w:rPr>
          <w:rFonts w:hint="default"/>
          <w:color w:val="auto"/>
        </w:rPr>
      </w:pPr>
    </w:p>
    <w:p>
      <w:pPr>
        <w:pStyle w:val="21"/>
        <w:rPr>
          <w:rFonts w:hint="default"/>
          <w:color w:val="auto"/>
        </w:rPr>
      </w:pPr>
      <w:r>
        <w:rPr>
          <w:color w:val="auto"/>
        </w:rPr>
        <w:t xml:space="preserve"> </w:t>
      </w:r>
    </w:p>
    <w:p>
      <w:pPr>
        <w:pStyle w:val="21"/>
        <w:spacing w:line="400" w:lineRule="exact"/>
        <w:jc w:val="center"/>
        <w:rPr>
          <w:rFonts w:hint="default" w:ascii="宋体" w:hAnsi="宋体" w:eastAsia="宋体" w:cs="宋体"/>
          <w:color w:val="auto"/>
          <w:sz w:val="32"/>
          <w:szCs w:val="32"/>
        </w:rPr>
      </w:pPr>
      <w:r>
        <w:rPr>
          <w:rFonts w:ascii="宋体" w:hAnsi="宋体" w:eastAsia="宋体" w:cs="宋体"/>
          <w:b/>
          <w:color w:val="auto"/>
          <w:sz w:val="32"/>
          <w:szCs w:val="32"/>
        </w:rPr>
        <w:t>第一章 投标邀请</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福建省中凯招标代理有限公司采用公开招标方式组织</w:t>
      </w:r>
      <w:r>
        <w:rPr>
          <w:rFonts w:hint="eastAsia" w:ascii="宋体" w:hAnsi="宋体" w:eastAsia="宋体" w:cs="宋体"/>
          <w:color w:val="auto"/>
          <w:sz w:val="24"/>
          <w:szCs w:val="24"/>
          <w:lang w:eastAsia="zh-CN"/>
        </w:rPr>
        <w:t>福建省翔安监狱福建省翔安监狱民警执勤台、执勤岗亭采购项目</w:t>
      </w:r>
      <w:r>
        <w:rPr>
          <w:rFonts w:ascii="宋体" w:hAnsi="宋体" w:eastAsia="宋体" w:cs="宋体"/>
          <w:color w:val="auto"/>
          <w:sz w:val="24"/>
          <w:szCs w:val="24"/>
        </w:rPr>
        <w:t>（以下简称：“本项目”）的政府采购活动，现邀请供应商参加投标。</w:t>
      </w:r>
    </w:p>
    <w:p>
      <w:pPr>
        <w:pStyle w:val="21"/>
        <w:spacing w:line="400" w:lineRule="exact"/>
        <w:ind w:firstLine="480"/>
        <w:outlineLvl w:val="2"/>
        <w:rPr>
          <w:rFonts w:hint="default" w:ascii="宋体" w:hAnsi="宋体" w:eastAsia="宋体" w:cs="宋体"/>
          <w:b/>
          <w:color w:val="auto"/>
          <w:sz w:val="24"/>
          <w:szCs w:val="24"/>
          <w:lang w:eastAsia="zh-CN"/>
        </w:rPr>
      </w:pPr>
      <w:r>
        <w:rPr>
          <w:rFonts w:ascii="宋体" w:hAnsi="宋体" w:eastAsia="宋体" w:cs="宋体"/>
          <w:b/>
          <w:color w:val="auto"/>
          <w:sz w:val="24"/>
          <w:szCs w:val="24"/>
        </w:rPr>
        <w:t>1、备案编号：</w:t>
      </w:r>
      <w:r>
        <w:rPr>
          <w:rFonts w:hint="eastAsia" w:ascii="宋体" w:hAnsi="宋体" w:eastAsia="宋体" w:cs="宋体"/>
          <w:b/>
          <w:color w:val="auto"/>
          <w:sz w:val="24"/>
          <w:szCs w:val="24"/>
          <w:lang w:eastAsia="zh-CN"/>
        </w:rPr>
        <w:t>CGXM-2023-350001-14499[2023]10642</w:t>
      </w:r>
    </w:p>
    <w:p>
      <w:pPr>
        <w:pStyle w:val="21"/>
        <w:spacing w:line="400" w:lineRule="exact"/>
        <w:ind w:firstLine="480"/>
        <w:outlineLvl w:val="2"/>
        <w:rPr>
          <w:rFonts w:hint="default" w:ascii="宋体" w:hAnsi="宋体" w:eastAsia="宋体" w:cs="宋体"/>
          <w:b/>
          <w:color w:val="auto"/>
          <w:sz w:val="24"/>
          <w:szCs w:val="24"/>
          <w:lang w:eastAsia="zh-CN"/>
        </w:rPr>
      </w:pPr>
      <w:r>
        <w:rPr>
          <w:rFonts w:ascii="宋体" w:hAnsi="宋体" w:eastAsia="宋体" w:cs="宋体"/>
          <w:b/>
          <w:color w:val="auto"/>
          <w:sz w:val="24"/>
          <w:szCs w:val="24"/>
        </w:rPr>
        <w:t>2、项目编号：</w:t>
      </w:r>
      <w:r>
        <w:rPr>
          <w:rFonts w:hint="eastAsia" w:ascii="宋体" w:hAnsi="宋体" w:eastAsia="宋体" w:cs="宋体"/>
          <w:b/>
          <w:color w:val="auto"/>
          <w:sz w:val="24"/>
          <w:szCs w:val="24"/>
          <w:lang w:eastAsia="zh-CN"/>
        </w:rPr>
        <w:t>[350001]ZK[GK]20230</w:t>
      </w:r>
      <w:r>
        <w:rPr>
          <w:rFonts w:hint="eastAsia" w:ascii="宋体" w:hAnsi="宋体" w:eastAsia="宋体" w:cs="宋体"/>
          <w:b/>
          <w:color w:val="auto"/>
          <w:sz w:val="24"/>
          <w:szCs w:val="24"/>
          <w:lang w:val="en-US" w:eastAsia="zh-CN"/>
        </w:rPr>
        <w:t>22</w:t>
      </w:r>
    </w:p>
    <w:p>
      <w:pPr>
        <w:pStyle w:val="21"/>
        <w:spacing w:line="400" w:lineRule="exact"/>
        <w:ind w:firstLine="480"/>
        <w:jc w:val="both"/>
        <w:outlineLvl w:val="2"/>
        <w:rPr>
          <w:rFonts w:hint="default" w:ascii="宋体" w:hAnsi="宋体" w:eastAsia="宋体" w:cs="宋体"/>
          <w:color w:val="auto"/>
          <w:sz w:val="24"/>
          <w:szCs w:val="24"/>
        </w:rPr>
      </w:pPr>
      <w:r>
        <w:rPr>
          <w:rFonts w:ascii="宋体" w:hAnsi="宋体" w:eastAsia="宋体" w:cs="宋体"/>
          <w:b/>
          <w:color w:val="auto"/>
          <w:sz w:val="24"/>
          <w:szCs w:val="24"/>
        </w:rPr>
        <w:t>3、预算金额、最高限价：详见《采购标的一览表》。</w:t>
      </w:r>
    </w:p>
    <w:p>
      <w:pPr>
        <w:pStyle w:val="21"/>
        <w:spacing w:line="400" w:lineRule="exact"/>
        <w:ind w:firstLine="480"/>
        <w:outlineLvl w:val="2"/>
        <w:rPr>
          <w:rFonts w:hint="default" w:ascii="宋体" w:hAnsi="宋体" w:eastAsia="宋体" w:cs="宋体"/>
          <w:color w:val="auto"/>
          <w:sz w:val="24"/>
          <w:szCs w:val="24"/>
        </w:rPr>
      </w:pPr>
      <w:r>
        <w:rPr>
          <w:rFonts w:ascii="宋体" w:hAnsi="宋体" w:eastAsia="宋体" w:cs="宋体"/>
          <w:b/>
          <w:color w:val="auto"/>
          <w:sz w:val="24"/>
          <w:szCs w:val="24"/>
        </w:rPr>
        <w:t>4、招标内容及要求：详见《采购标的一览表》及招标文件第五章。</w:t>
      </w:r>
    </w:p>
    <w:p>
      <w:pPr>
        <w:pStyle w:val="21"/>
        <w:spacing w:line="400" w:lineRule="exact"/>
        <w:ind w:firstLine="480"/>
        <w:outlineLvl w:val="2"/>
        <w:rPr>
          <w:rFonts w:hint="default" w:ascii="宋体" w:hAnsi="宋体" w:eastAsia="宋体" w:cs="宋体"/>
          <w:color w:val="auto"/>
          <w:sz w:val="24"/>
          <w:szCs w:val="24"/>
        </w:rPr>
      </w:pPr>
      <w:r>
        <w:rPr>
          <w:rFonts w:ascii="宋体" w:hAnsi="宋体" w:eastAsia="宋体" w:cs="宋体"/>
          <w:b/>
          <w:color w:val="auto"/>
          <w:sz w:val="24"/>
          <w:szCs w:val="24"/>
        </w:rPr>
        <w:t>5、需要落实的政府采购政策</w:t>
      </w:r>
    </w:p>
    <w:p>
      <w:pPr>
        <w:pStyle w:val="21"/>
        <w:spacing w:line="400" w:lineRule="exact"/>
        <w:ind w:firstLine="960"/>
        <w:rPr>
          <w:rFonts w:hint="eastAsia" w:ascii="宋体" w:hAnsi="宋体" w:eastAsia="宋体" w:cs="宋体"/>
          <w:color w:val="auto"/>
          <w:sz w:val="24"/>
          <w:szCs w:val="24"/>
          <w:lang w:eastAsia="zh-CN"/>
        </w:rPr>
      </w:pPr>
      <w:r>
        <w:rPr>
          <w:rFonts w:ascii="宋体" w:hAnsi="宋体" w:eastAsia="宋体" w:cs="宋体"/>
          <w:color w:val="auto"/>
          <w:sz w:val="24"/>
          <w:szCs w:val="24"/>
        </w:rPr>
        <w:t>进口产品：</w:t>
      </w:r>
      <w:r>
        <w:rPr>
          <w:rFonts w:hint="eastAsia" w:ascii="宋体" w:hAnsi="宋体" w:eastAsia="宋体" w:cs="宋体"/>
          <w:color w:val="auto"/>
          <w:sz w:val="24"/>
          <w:szCs w:val="24"/>
          <w:lang w:eastAsia="zh-CN"/>
        </w:rPr>
        <w:t>不</w:t>
      </w:r>
      <w:r>
        <w:rPr>
          <w:rFonts w:ascii="宋体" w:hAnsi="宋体" w:eastAsia="宋体" w:cs="宋体"/>
          <w:color w:val="auto"/>
          <w:sz w:val="24"/>
          <w:szCs w:val="24"/>
        </w:rPr>
        <w:t>适用于本项目</w:t>
      </w:r>
      <w:r>
        <w:rPr>
          <w:rFonts w:hint="eastAsia" w:ascii="宋体" w:hAnsi="宋体" w:eastAsia="宋体" w:cs="宋体"/>
          <w:color w:val="auto"/>
          <w:sz w:val="24"/>
          <w:szCs w:val="24"/>
          <w:lang w:eastAsia="zh-CN"/>
        </w:rPr>
        <w:t>。</w:t>
      </w:r>
    </w:p>
    <w:p>
      <w:pPr>
        <w:pStyle w:val="21"/>
        <w:spacing w:line="400" w:lineRule="exact"/>
        <w:ind w:firstLine="960"/>
        <w:rPr>
          <w:rFonts w:hint="eastAsia" w:ascii="宋体" w:hAnsi="宋体" w:eastAsia="宋体" w:cs="宋体"/>
          <w:color w:val="auto"/>
          <w:sz w:val="24"/>
          <w:szCs w:val="24"/>
          <w:lang w:eastAsia="zh-CN"/>
        </w:rPr>
      </w:pPr>
      <w:r>
        <w:rPr>
          <w:rFonts w:ascii="宋体" w:hAnsi="宋体" w:eastAsia="宋体" w:cs="宋体"/>
          <w:color w:val="auto"/>
          <w:sz w:val="24"/>
          <w:szCs w:val="24"/>
        </w:rPr>
        <w:t>节能产品：适用于本项目</w:t>
      </w:r>
      <w:r>
        <w:rPr>
          <w:rFonts w:hint="eastAsia" w:ascii="宋体" w:hAnsi="宋体" w:eastAsia="宋体" w:cs="宋体"/>
          <w:color w:val="auto"/>
          <w:sz w:val="24"/>
          <w:szCs w:val="24"/>
        </w:rPr>
        <w:t>，按照财库[2019]19号文所附品目清单执行</w:t>
      </w:r>
      <w:r>
        <w:rPr>
          <w:rFonts w:hint="eastAsia" w:ascii="宋体" w:hAnsi="宋体" w:eastAsia="宋体" w:cs="宋体"/>
          <w:color w:val="auto"/>
          <w:sz w:val="24"/>
          <w:szCs w:val="24"/>
          <w:lang w:eastAsia="zh-CN"/>
        </w:rPr>
        <w:t>。</w:t>
      </w:r>
    </w:p>
    <w:p>
      <w:pPr>
        <w:pStyle w:val="21"/>
        <w:spacing w:line="400" w:lineRule="exact"/>
        <w:ind w:firstLine="960"/>
        <w:rPr>
          <w:rFonts w:hint="default" w:ascii="宋体" w:hAnsi="宋体" w:eastAsia="宋体" w:cs="宋体"/>
          <w:color w:val="auto"/>
          <w:sz w:val="24"/>
          <w:szCs w:val="24"/>
        </w:rPr>
      </w:pPr>
      <w:r>
        <w:rPr>
          <w:rFonts w:ascii="宋体" w:hAnsi="宋体" w:eastAsia="宋体" w:cs="宋体"/>
          <w:color w:val="auto"/>
          <w:sz w:val="24"/>
          <w:szCs w:val="24"/>
        </w:rPr>
        <w:t>环境标志产品：适用于本项目</w:t>
      </w:r>
      <w:r>
        <w:rPr>
          <w:rFonts w:hint="eastAsia" w:ascii="宋体" w:hAnsi="宋体" w:eastAsia="宋体" w:cs="宋体"/>
          <w:color w:val="auto"/>
          <w:sz w:val="24"/>
          <w:szCs w:val="24"/>
        </w:rPr>
        <w:t>，按照财库[2019]18号文所附品目清单执行</w:t>
      </w:r>
    </w:p>
    <w:p>
      <w:pPr>
        <w:pStyle w:val="21"/>
        <w:spacing w:line="400" w:lineRule="exact"/>
        <w:ind w:firstLine="960"/>
        <w:rPr>
          <w:rFonts w:hint="default" w:ascii="宋体" w:hAnsi="宋体" w:eastAsia="宋体" w:cs="宋体"/>
          <w:color w:val="auto"/>
          <w:sz w:val="24"/>
          <w:szCs w:val="24"/>
        </w:rPr>
      </w:pPr>
      <w:r>
        <w:rPr>
          <w:rFonts w:ascii="宋体" w:hAnsi="宋体" w:eastAsia="宋体" w:cs="宋体"/>
          <w:color w:val="auto"/>
          <w:sz w:val="24"/>
          <w:szCs w:val="24"/>
        </w:rPr>
        <w:t>促进中小企业发展的相关政策：</w:t>
      </w:r>
    </w:p>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采购包1：专门采购包预留</w:t>
      </w:r>
    </w:p>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面向的企业规模：中小企业</w:t>
      </w:r>
    </w:p>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预留形式：专门采购包预留</w:t>
      </w:r>
    </w:p>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预留比例：100%</w:t>
      </w:r>
    </w:p>
    <w:p>
      <w:pPr>
        <w:pStyle w:val="21"/>
        <w:spacing w:line="400" w:lineRule="exact"/>
        <w:ind w:firstLine="480"/>
        <w:jc w:val="both"/>
        <w:outlineLvl w:val="2"/>
        <w:rPr>
          <w:rFonts w:hint="default" w:ascii="宋体" w:hAnsi="宋体" w:eastAsia="宋体" w:cs="宋体"/>
          <w:color w:val="auto"/>
          <w:sz w:val="24"/>
          <w:szCs w:val="24"/>
        </w:rPr>
      </w:pPr>
      <w:r>
        <w:rPr>
          <w:rFonts w:ascii="宋体" w:hAnsi="宋体" w:eastAsia="宋体" w:cs="宋体"/>
          <w:b/>
          <w:color w:val="auto"/>
          <w:sz w:val="24"/>
          <w:szCs w:val="24"/>
        </w:rPr>
        <w:t>6、投标人的资格要求</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6.1法定条件：符合政府采购法第二十二条第一款规定的条件。</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6.2特定条件：</w:t>
      </w:r>
    </w:p>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采购包1：</w:t>
      </w:r>
    </w:p>
    <w:tbl>
      <w:tblPr>
        <w:tblStyle w:val="14"/>
        <w:tblW w:w="955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2156"/>
        <w:gridCol w:w="7400"/>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68" w:hRule="atLeast"/>
        </w:trPr>
        <w:tc>
          <w:tcPr>
            <w:tcW w:w="2156" w:type="dxa"/>
          </w:tcPr>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资格审查要求概况</w:t>
            </w:r>
          </w:p>
        </w:tc>
        <w:tc>
          <w:tcPr>
            <w:tcW w:w="7400" w:type="dxa"/>
          </w:tcPr>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156" w:type="dxa"/>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0"/>
                <w:sz w:val="24"/>
                <w:szCs w:val="24"/>
                <w:lang w:val="en-US" w:eastAsia="zh-CN"/>
              </w:rPr>
              <w:t>落实政府采购政策的证明材料（专门面向中小企业采购）</w:t>
            </w:r>
          </w:p>
        </w:tc>
        <w:tc>
          <w:tcPr>
            <w:tcW w:w="7400" w:type="dxa"/>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0"/>
                <w:sz w:val="24"/>
                <w:szCs w:val="24"/>
                <w:lang w:val="en-US" w:eastAsia="zh-CN"/>
              </w:rPr>
              <w:t>本项目专门面向中小企业采购，非中小企业参与投标的将被视为无效投标，中小企业参与投标的应按以下要求提供相关证明材料： 1、投标人提供的货物应符合《政府采购促进中小企业发展管理办法》(财库〔2020〕46号)第四条规定的情形，且应当提供《政府采购促进中小企业发展管理办法》(财库〔2020〕46号)规定的《中小</w:t>
            </w:r>
            <w:r>
              <w:rPr>
                <w:rFonts w:hint="eastAsia" w:ascii="宋体" w:hAnsi="宋体" w:eastAsia="宋体" w:cs="宋体"/>
                <w:color w:val="auto"/>
                <w:kern w:val="0"/>
                <w:sz w:val="24"/>
                <w:szCs w:val="24"/>
                <w:highlight w:val="none"/>
                <w:lang w:val="en-US" w:eastAsia="zh-CN"/>
              </w:rPr>
              <w:t>企业声明函》。</w:t>
            </w:r>
            <w:r>
              <w:rPr>
                <w:rFonts w:hint="eastAsia" w:ascii="宋体" w:hAnsi="宋体" w:eastAsia="宋体" w:cs="宋体"/>
                <w:color w:val="auto"/>
                <w:kern w:val="0"/>
                <w:sz w:val="24"/>
                <w:szCs w:val="24"/>
                <w:highlight w:val="none"/>
                <w:u w:val="single"/>
                <w:lang w:val="en-US" w:eastAsia="zh-CN"/>
              </w:rPr>
              <w:t>本项目采购包1属于</w:t>
            </w:r>
            <w:r>
              <w:rPr>
                <w:rFonts w:hint="eastAsia" w:ascii="宋体" w:hAnsi="宋体" w:eastAsia="宋体" w:cs="宋体"/>
                <w:b/>
                <w:bCs/>
                <w:color w:val="auto"/>
                <w:kern w:val="0"/>
                <w:sz w:val="24"/>
                <w:szCs w:val="24"/>
                <w:highlight w:val="none"/>
                <w:u w:val="single"/>
                <w:lang w:val="en-US" w:eastAsia="zh-CN"/>
              </w:rPr>
              <w:t>“货物类”</w:t>
            </w:r>
            <w:r>
              <w:rPr>
                <w:rFonts w:hint="eastAsia" w:ascii="宋体" w:hAnsi="宋体" w:eastAsia="宋体" w:cs="宋体"/>
                <w:color w:val="auto"/>
                <w:kern w:val="0"/>
                <w:sz w:val="24"/>
                <w:szCs w:val="24"/>
                <w:highlight w:val="none"/>
                <w:u w:val="single"/>
                <w:lang w:val="en-US" w:eastAsia="zh-CN"/>
              </w:rPr>
              <w:t>，采购标的对应的中小企业划分标准所属行业为</w:t>
            </w:r>
            <w:r>
              <w:rPr>
                <w:rFonts w:hint="eastAsia" w:ascii="宋体" w:hAnsi="宋体" w:eastAsia="宋体" w:cs="宋体"/>
                <w:b/>
                <w:bCs/>
                <w:color w:val="auto"/>
                <w:kern w:val="0"/>
                <w:sz w:val="24"/>
                <w:szCs w:val="24"/>
                <w:highlight w:val="none"/>
                <w:u w:val="single"/>
                <w:lang w:val="en-US" w:eastAsia="zh-CN"/>
              </w:rPr>
              <w:t>“工业”</w:t>
            </w:r>
            <w:r>
              <w:rPr>
                <w:rFonts w:hint="eastAsia" w:ascii="宋体" w:hAnsi="宋体" w:eastAsia="宋体" w:cs="宋体"/>
                <w:color w:val="auto"/>
                <w:kern w:val="0"/>
                <w:sz w:val="24"/>
                <w:szCs w:val="24"/>
                <w:highlight w:val="none"/>
                <w:u w:val="single"/>
                <w:lang w:val="en-US" w:eastAsia="zh-CN"/>
              </w:rPr>
              <w:t>，</w:t>
            </w:r>
            <w:r>
              <w:rPr>
                <w:rFonts w:hint="eastAsia" w:ascii="宋体" w:hAnsi="宋体" w:eastAsia="宋体" w:cs="宋体"/>
                <w:color w:val="auto"/>
                <w:kern w:val="0"/>
                <w:sz w:val="24"/>
                <w:szCs w:val="24"/>
                <w:highlight w:val="none"/>
                <w:lang w:val="en-US" w:eastAsia="zh-CN"/>
              </w:rPr>
              <w:t>投标人应填写《中小企业声明函》(货物)模板，格式见第七</w:t>
            </w:r>
            <w:r>
              <w:rPr>
                <w:rFonts w:hint="eastAsia" w:ascii="宋体" w:hAnsi="宋体" w:eastAsia="宋体" w:cs="宋体"/>
                <w:color w:val="auto"/>
                <w:kern w:val="0"/>
                <w:sz w:val="24"/>
                <w:szCs w:val="24"/>
                <w:lang w:val="en-US" w:eastAsia="zh-CN"/>
              </w:rPr>
              <w:t>章《投标文件格式》。 2、投标人为监狱企业的视同小型和微型企业，可不提供《中小企业声明函》，但应当提供由省级以上监狱管理局、戒毒管理局(含新疆生产建设兵团)出具的属于监狱企业的证明文件。 3、投标人为残疾人福利性单位的视同小型和微型企业，可不提供《中小企业声明函》，但应当提供《残疾人福利性单位声明函》，格式见第七章《投标文件格式》。</w:t>
            </w:r>
          </w:p>
        </w:tc>
      </w:tr>
    </w:tbl>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6.3是否接受联合体投标：</w:t>
      </w:r>
    </w:p>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采购包1：不接受</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※根据上述资格要求，电子投标文件中应提交的“投标人的资格及资信证明文件”详见招标文件第四章。</w:t>
      </w:r>
    </w:p>
    <w:p>
      <w:pPr>
        <w:pStyle w:val="21"/>
        <w:spacing w:line="400" w:lineRule="exact"/>
        <w:ind w:firstLine="480"/>
        <w:jc w:val="both"/>
        <w:outlineLvl w:val="2"/>
        <w:rPr>
          <w:rFonts w:hint="default" w:ascii="宋体" w:hAnsi="宋体" w:eastAsia="宋体" w:cs="宋体"/>
          <w:color w:val="auto"/>
          <w:sz w:val="24"/>
          <w:szCs w:val="24"/>
        </w:rPr>
      </w:pPr>
      <w:r>
        <w:rPr>
          <w:rFonts w:ascii="宋体" w:hAnsi="宋体" w:eastAsia="宋体" w:cs="宋体"/>
          <w:b/>
          <w:color w:val="auto"/>
          <w:sz w:val="24"/>
          <w:szCs w:val="24"/>
        </w:rPr>
        <w:t>7、招标文件的获取</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7.1、招标文件获取期限：详见招标公告或更正公告，若不一致，以更正公告为准。</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7.2、在招标文件获取期限内，供应商应通过福建省政府采购网上公开信息系统的注册账号（免费注册）并获取招标文件(登陆福建省政府采购网上公开信息系统进行文件获取)，否则投标将被拒绝。</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7.3、获取地点及方式：注册账号后，通过福建省政府采购网上公开信息系统以下载方式获取。</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7.4、招标文件售价：0元。</w:t>
      </w:r>
    </w:p>
    <w:p>
      <w:pPr>
        <w:pStyle w:val="21"/>
        <w:spacing w:line="400" w:lineRule="exact"/>
        <w:ind w:firstLine="480"/>
        <w:jc w:val="both"/>
        <w:outlineLvl w:val="2"/>
        <w:rPr>
          <w:rFonts w:hint="default" w:ascii="宋体" w:hAnsi="宋体" w:eastAsia="宋体" w:cs="宋体"/>
          <w:color w:val="auto"/>
          <w:sz w:val="24"/>
          <w:szCs w:val="24"/>
        </w:rPr>
      </w:pPr>
      <w:r>
        <w:rPr>
          <w:rFonts w:ascii="宋体" w:hAnsi="宋体" w:eastAsia="宋体" w:cs="宋体"/>
          <w:b/>
          <w:color w:val="auto"/>
          <w:sz w:val="24"/>
          <w:szCs w:val="24"/>
        </w:rPr>
        <w:t>8、投标截止</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8.1、投标截止时间：详见招标公告或更正公告，若不一致，以更正公告为准。</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8.2、投标人应在投标截止时间前按照福建省政府采购网上公开信息系统设定的操作流程将电子投标文件上传至福建省政府采购网上公开信息系统，否则投标将被拒绝。</w:t>
      </w:r>
    </w:p>
    <w:p>
      <w:pPr>
        <w:pStyle w:val="21"/>
        <w:spacing w:line="400" w:lineRule="exact"/>
        <w:ind w:firstLine="480"/>
        <w:jc w:val="both"/>
        <w:outlineLvl w:val="2"/>
        <w:rPr>
          <w:rFonts w:hint="default" w:ascii="宋体" w:hAnsi="宋体" w:eastAsia="宋体" w:cs="宋体"/>
          <w:color w:val="auto"/>
          <w:sz w:val="24"/>
          <w:szCs w:val="24"/>
        </w:rPr>
      </w:pPr>
      <w:r>
        <w:rPr>
          <w:rFonts w:ascii="宋体" w:hAnsi="宋体" w:eastAsia="宋体" w:cs="宋体"/>
          <w:b/>
          <w:color w:val="auto"/>
          <w:sz w:val="24"/>
          <w:szCs w:val="24"/>
        </w:rPr>
        <w:t>9、开标时间及地点</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详见招标公告或更正公告，若不一致，以更正公告为准。</w:t>
      </w:r>
    </w:p>
    <w:p>
      <w:pPr>
        <w:pStyle w:val="21"/>
        <w:spacing w:line="400" w:lineRule="exact"/>
        <w:ind w:firstLine="480"/>
        <w:jc w:val="both"/>
        <w:outlineLvl w:val="2"/>
        <w:rPr>
          <w:rFonts w:hint="default" w:ascii="宋体" w:hAnsi="宋体" w:eastAsia="宋体" w:cs="宋体"/>
          <w:color w:val="auto"/>
          <w:sz w:val="24"/>
          <w:szCs w:val="24"/>
        </w:rPr>
      </w:pPr>
      <w:r>
        <w:rPr>
          <w:rFonts w:ascii="宋体" w:hAnsi="宋体" w:eastAsia="宋体" w:cs="宋体"/>
          <w:b/>
          <w:color w:val="auto"/>
          <w:sz w:val="24"/>
          <w:szCs w:val="24"/>
        </w:rPr>
        <w:t>10、公告期限</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10.1、招标公告的公告期限：自财政部和福建省财政厅指定的政府采购信息发布媒体最先发布公告之日起5个工作日。</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10.2、招标文件公告期限：招标文件随同招标公告一并发布，其公告期限与招标公告的公告期限保持一致。</w:t>
      </w:r>
    </w:p>
    <w:p>
      <w:pPr>
        <w:pStyle w:val="21"/>
        <w:spacing w:line="400" w:lineRule="exact"/>
        <w:ind w:firstLine="480"/>
        <w:outlineLvl w:val="2"/>
        <w:rPr>
          <w:rFonts w:hint="default" w:ascii="宋体" w:hAnsi="宋体" w:eastAsia="宋体" w:cs="宋体"/>
          <w:color w:val="auto"/>
          <w:sz w:val="24"/>
          <w:szCs w:val="24"/>
        </w:rPr>
      </w:pPr>
      <w:r>
        <w:rPr>
          <w:rFonts w:ascii="宋体" w:hAnsi="宋体" w:eastAsia="宋体" w:cs="宋体"/>
          <w:b/>
          <w:color w:val="auto"/>
          <w:sz w:val="24"/>
          <w:szCs w:val="24"/>
        </w:rPr>
        <w:t>11、采购人：</w:t>
      </w:r>
      <w:r>
        <w:rPr>
          <w:rFonts w:hint="eastAsia" w:ascii="宋体" w:hAnsi="宋体" w:eastAsia="宋体" w:cs="宋体"/>
          <w:b/>
          <w:color w:val="auto"/>
          <w:sz w:val="24"/>
          <w:szCs w:val="24"/>
          <w:lang w:eastAsia="zh-CN"/>
        </w:rPr>
        <w:t>福建省翔安监狱</w:t>
      </w:r>
    </w:p>
    <w:p>
      <w:pPr>
        <w:pStyle w:val="21"/>
        <w:spacing w:line="400" w:lineRule="exact"/>
        <w:rPr>
          <w:rFonts w:hint="default" w:ascii="宋体" w:hAnsi="宋体" w:eastAsia="宋体" w:cs="宋体"/>
          <w:color w:val="auto"/>
          <w:sz w:val="24"/>
          <w:szCs w:val="24"/>
          <w:lang w:eastAsia="zh-CN"/>
        </w:rPr>
      </w:pPr>
      <w:r>
        <w:rPr>
          <w:rFonts w:ascii="宋体" w:hAnsi="宋体" w:eastAsia="宋体" w:cs="宋体"/>
          <w:color w:val="auto"/>
          <w:sz w:val="24"/>
          <w:szCs w:val="24"/>
        </w:rPr>
        <w:t>地址：</w:t>
      </w:r>
      <w:r>
        <w:rPr>
          <w:rFonts w:hint="eastAsia" w:ascii="宋体" w:hAnsi="宋体" w:cs="宋体"/>
          <w:color w:val="auto"/>
          <w:sz w:val="24"/>
          <w:szCs w:val="24"/>
          <w:lang w:eastAsia="zh-CN"/>
        </w:rPr>
        <w:t>福建省厦门市翔安区内厝镇官路北路</w:t>
      </w:r>
      <w:r>
        <w:rPr>
          <w:rFonts w:hint="eastAsia" w:ascii="宋体" w:hAnsi="宋体" w:cs="宋体"/>
          <w:color w:val="auto"/>
          <w:sz w:val="24"/>
          <w:szCs w:val="24"/>
          <w:lang w:val="en-US" w:eastAsia="zh-CN"/>
        </w:rPr>
        <w:t>1号</w:t>
      </w:r>
      <w:r>
        <w:rPr>
          <w:rFonts w:ascii="宋体" w:hAnsi="宋体" w:eastAsia="宋体" w:cs="宋体"/>
          <w:color w:val="auto"/>
          <w:sz w:val="24"/>
          <w:szCs w:val="24"/>
          <w:lang w:eastAsia="zh-CN"/>
        </w:rPr>
        <w:t xml:space="preserve"> </w:t>
      </w:r>
    </w:p>
    <w:p>
      <w:pPr>
        <w:pStyle w:val="21"/>
        <w:spacing w:line="400" w:lineRule="exact"/>
        <w:rPr>
          <w:rFonts w:hint="default" w:ascii="宋体" w:hAnsi="宋体" w:eastAsia="宋体" w:cs="宋体"/>
          <w:color w:val="auto"/>
          <w:sz w:val="24"/>
          <w:szCs w:val="24"/>
          <w:lang w:eastAsia="zh-CN"/>
        </w:rPr>
      </w:pPr>
      <w:r>
        <w:rPr>
          <w:rFonts w:ascii="宋体" w:hAnsi="宋体" w:eastAsia="宋体" w:cs="宋体"/>
          <w:color w:val="auto"/>
          <w:sz w:val="24"/>
          <w:szCs w:val="24"/>
        </w:rPr>
        <w:t>邮编：</w:t>
      </w:r>
      <w:r>
        <w:rPr>
          <w:rFonts w:hint="eastAsia" w:ascii="宋体" w:hAnsi="宋体" w:eastAsia="宋体" w:cs="宋体"/>
          <w:color w:val="auto"/>
          <w:sz w:val="24"/>
          <w:szCs w:val="24"/>
        </w:rPr>
        <w:t>3</w:t>
      </w:r>
      <w:r>
        <w:rPr>
          <w:rFonts w:hint="eastAsia" w:ascii="宋体" w:hAnsi="宋体" w:cs="宋体"/>
          <w:color w:val="auto"/>
          <w:sz w:val="24"/>
          <w:szCs w:val="24"/>
          <w:lang w:val="en-US" w:eastAsia="zh-CN"/>
        </w:rPr>
        <w:t>61115</w:t>
      </w:r>
      <w:r>
        <w:rPr>
          <w:rFonts w:ascii="宋体" w:hAnsi="宋体" w:eastAsia="宋体" w:cs="宋体"/>
          <w:color w:val="auto"/>
          <w:sz w:val="24"/>
          <w:szCs w:val="24"/>
          <w:lang w:eastAsia="zh-CN"/>
        </w:rPr>
        <w:t xml:space="preserve"> </w:t>
      </w:r>
    </w:p>
    <w:p>
      <w:pPr>
        <w:pStyle w:val="21"/>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lang w:eastAsia="zh-CN"/>
        </w:rPr>
      </w:pPr>
      <w:r>
        <w:rPr>
          <w:rFonts w:ascii="宋体" w:hAnsi="宋体" w:eastAsia="宋体" w:cs="宋体"/>
          <w:color w:val="auto"/>
          <w:sz w:val="24"/>
          <w:szCs w:val="24"/>
        </w:rPr>
        <w:t>联系人：</w:t>
      </w:r>
      <w:r>
        <w:rPr>
          <w:rFonts w:hint="eastAsia" w:ascii="宋体" w:hAnsi="宋体" w:cs="宋体"/>
          <w:color w:val="auto"/>
          <w:sz w:val="24"/>
          <w:szCs w:val="24"/>
          <w:lang w:eastAsia="zh-CN"/>
        </w:rPr>
        <w:t>陈警官</w:t>
      </w:r>
    </w:p>
    <w:p>
      <w:pPr>
        <w:pStyle w:val="21"/>
        <w:spacing w:line="400" w:lineRule="exact"/>
        <w:rPr>
          <w:rFonts w:hint="default" w:ascii="宋体" w:hAnsi="宋体" w:eastAsia="宋体" w:cs="宋体"/>
          <w:color w:val="auto"/>
          <w:sz w:val="24"/>
          <w:szCs w:val="24"/>
          <w:lang w:eastAsia="zh-CN"/>
        </w:rPr>
      </w:pPr>
      <w:r>
        <w:rPr>
          <w:rFonts w:hint="eastAsia" w:ascii="宋体" w:hAnsi="宋体" w:eastAsia="宋体" w:cs="宋体"/>
          <w:color w:val="auto"/>
          <w:sz w:val="24"/>
          <w:szCs w:val="24"/>
        </w:rPr>
        <w:t>联系电话：</w:t>
      </w:r>
      <w:r>
        <w:rPr>
          <w:rFonts w:hint="eastAsia" w:ascii="宋体" w:hAnsi="宋体" w:cs="宋体"/>
          <w:color w:val="auto"/>
          <w:sz w:val="24"/>
          <w:szCs w:val="24"/>
          <w:lang w:val="en-US" w:eastAsia="zh-CN"/>
        </w:rPr>
        <w:t>0592-3588010</w:t>
      </w:r>
    </w:p>
    <w:p>
      <w:pPr>
        <w:pStyle w:val="21"/>
        <w:spacing w:line="400" w:lineRule="exact"/>
        <w:ind w:firstLine="480"/>
        <w:outlineLvl w:val="2"/>
        <w:rPr>
          <w:rFonts w:hint="default" w:ascii="宋体" w:hAnsi="宋体" w:eastAsia="宋体" w:cs="宋体"/>
          <w:color w:val="auto"/>
          <w:sz w:val="24"/>
          <w:szCs w:val="24"/>
        </w:rPr>
      </w:pPr>
      <w:r>
        <w:rPr>
          <w:rFonts w:ascii="宋体" w:hAnsi="宋体" w:eastAsia="宋体" w:cs="宋体"/>
          <w:b/>
          <w:color w:val="auto"/>
          <w:sz w:val="24"/>
          <w:szCs w:val="24"/>
        </w:rPr>
        <w:t>12、代理机构：福建省中凯招标代理有限公司</w:t>
      </w:r>
    </w:p>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 xml:space="preserve">地址：福建省福州市古田路121号华福大厦写字楼4楼A单元121  </w:t>
      </w:r>
    </w:p>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邮编：350001</w:t>
      </w:r>
    </w:p>
    <w:p>
      <w:pPr>
        <w:pStyle w:val="21"/>
        <w:spacing w:line="400" w:lineRule="exact"/>
        <w:jc w:val="both"/>
        <w:rPr>
          <w:rFonts w:hint="default" w:ascii="宋体" w:hAnsi="宋体" w:eastAsia="宋体" w:cs="宋体"/>
          <w:color w:val="auto"/>
          <w:sz w:val="24"/>
          <w:szCs w:val="24"/>
          <w:lang w:eastAsia="zh-CN"/>
        </w:rPr>
      </w:pPr>
      <w:r>
        <w:rPr>
          <w:rFonts w:ascii="宋体" w:hAnsi="宋体" w:eastAsia="宋体" w:cs="宋体"/>
          <w:color w:val="auto"/>
          <w:sz w:val="24"/>
          <w:szCs w:val="24"/>
        </w:rPr>
        <w:t>联系人：李水连</w:t>
      </w:r>
      <w:r>
        <w:rPr>
          <w:rFonts w:ascii="宋体" w:hAnsi="宋体" w:eastAsia="宋体" w:cs="宋体"/>
          <w:color w:val="auto"/>
          <w:sz w:val="24"/>
          <w:szCs w:val="24"/>
          <w:lang w:eastAsia="zh-CN"/>
        </w:rPr>
        <w:t>、邵</w:t>
      </w:r>
      <w:r>
        <w:rPr>
          <w:rFonts w:hint="eastAsia" w:ascii="宋体" w:hAnsi="宋体" w:eastAsia="宋体" w:cs="宋体"/>
          <w:color w:val="auto"/>
          <w:sz w:val="24"/>
          <w:szCs w:val="24"/>
          <w:lang w:eastAsia="zh-CN"/>
        </w:rPr>
        <w:t>楷</w:t>
      </w:r>
      <w:r>
        <w:rPr>
          <w:rFonts w:ascii="宋体" w:hAnsi="宋体" w:eastAsia="宋体" w:cs="宋体"/>
          <w:color w:val="auto"/>
          <w:sz w:val="24"/>
          <w:szCs w:val="24"/>
          <w:lang w:eastAsia="zh-CN"/>
        </w:rPr>
        <w:t>、叶文君</w:t>
      </w:r>
    </w:p>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 xml:space="preserve">联系电话：0591-28026610   </w:t>
      </w:r>
    </w:p>
    <w:p>
      <w:pPr>
        <w:pStyle w:val="21"/>
        <w:spacing w:line="400" w:lineRule="exact"/>
        <w:ind w:firstLine="480"/>
        <w:jc w:val="both"/>
        <w:outlineLvl w:val="2"/>
        <w:rPr>
          <w:rFonts w:hint="default" w:ascii="宋体" w:hAnsi="宋体" w:eastAsia="宋体" w:cs="宋体"/>
          <w:color w:val="auto"/>
          <w:sz w:val="24"/>
          <w:szCs w:val="24"/>
        </w:rPr>
      </w:pPr>
      <w:r>
        <w:rPr>
          <w:rFonts w:ascii="宋体" w:hAnsi="宋体" w:eastAsia="宋体" w:cs="宋体"/>
          <w:b/>
          <w:color w:val="auto"/>
          <w:sz w:val="24"/>
          <w:szCs w:val="24"/>
        </w:rPr>
        <w:t>附1：账户信息</w:t>
      </w:r>
    </w:p>
    <w:tbl>
      <w:tblPr>
        <w:tblStyle w:val="14"/>
        <w:tblW w:w="9694"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69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94"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投标保证金账户</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94"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开户名称：福建省中凯招标代理有限公司</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94"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开户银行：供应商在福建省政府采购网上公开信息系统获取招标文件后，根据其提示自行选择要缴交的投标保证金托管银行。</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94"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银行账号：福建省政府采购网上公开信息系统根据供应商选择的投标保证金托管银行自动生成供应商所投采购包的缴交银行账号（即多个采购包将对应生成多个缴交账号）。供应商应按照所投采购包的投标保证金要求，缴交相应的投标保证金。</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94"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特别提示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94"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1、投标人应认真核对账户信息，将投标保证金汇入以上账户，并自行承担因汇错投标保证金而产生的一切后果。</w:t>
            </w:r>
          </w:p>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2、投标人在转账或电汇的凭证上应按照以下格式注明，以便核对：“（项目编号：***）的投标保证金”。</w:t>
            </w:r>
          </w:p>
        </w:tc>
      </w:tr>
    </w:tbl>
    <w:p>
      <w:pPr>
        <w:pStyle w:val="21"/>
        <w:spacing w:line="400" w:lineRule="exact"/>
        <w:ind w:firstLine="480"/>
        <w:jc w:val="both"/>
        <w:outlineLvl w:val="2"/>
        <w:rPr>
          <w:rFonts w:hint="default" w:ascii="宋体" w:hAnsi="宋体" w:eastAsia="宋体" w:cs="宋体"/>
          <w:b/>
          <w:color w:val="auto"/>
          <w:sz w:val="24"/>
          <w:szCs w:val="24"/>
        </w:rPr>
      </w:pPr>
    </w:p>
    <w:p>
      <w:pPr>
        <w:pStyle w:val="21"/>
        <w:spacing w:line="400" w:lineRule="exact"/>
        <w:ind w:firstLine="480"/>
        <w:jc w:val="both"/>
        <w:outlineLvl w:val="2"/>
        <w:rPr>
          <w:rFonts w:hint="default" w:ascii="宋体" w:hAnsi="宋体" w:eastAsia="宋体" w:cs="宋体"/>
          <w:color w:val="auto"/>
          <w:sz w:val="24"/>
          <w:szCs w:val="24"/>
        </w:rPr>
      </w:pPr>
      <w:r>
        <w:rPr>
          <w:rFonts w:ascii="宋体" w:hAnsi="宋体" w:eastAsia="宋体" w:cs="宋体"/>
          <w:b/>
          <w:color w:val="auto"/>
          <w:sz w:val="24"/>
          <w:szCs w:val="24"/>
        </w:rPr>
        <w:t>附2：采购标的一览表</w:t>
      </w:r>
    </w:p>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采购包1：</w:t>
      </w:r>
    </w:p>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 xml:space="preserve">采购包预算金额（元）: </w:t>
      </w:r>
      <w:r>
        <w:rPr>
          <w:rFonts w:hint="eastAsia" w:ascii="宋体" w:hAnsi="宋体" w:eastAsia="宋体" w:cs="宋体"/>
          <w:color w:val="auto"/>
          <w:sz w:val="24"/>
          <w:szCs w:val="24"/>
          <w:lang w:val="en-US" w:eastAsia="zh-CN"/>
        </w:rPr>
        <w:t>700000</w:t>
      </w:r>
      <w:r>
        <w:rPr>
          <w:rFonts w:ascii="宋体" w:hAnsi="宋体" w:eastAsia="宋体" w:cs="宋体"/>
          <w:color w:val="auto"/>
          <w:sz w:val="24"/>
          <w:szCs w:val="24"/>
        </w:rPr>
        <w:t>.00</w:t>
      </w:r>
    </w:p>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 xml:space="preserve">采购包最高限价（元）: </w:t>
      </w:r>
      <w:r>
        <w:rPr>
          <w:rFonts w:hint="default" w:ascii="宋体" w:hAnsi="宋体" w:cs="宋体"/>
          <w:color w:val="auto"/>
          <w:sz w:val="24"/>
          <w:szCs w:val="24"/>
          <w:lang w:val="en-US"/>
        </w:rPr>
        <w:t>598850</w:t>
      </w:r>
      <w:r>
        <w:rPr>
          <w:rFonts w:ascii="宋体" w:hAnsi="宋体" w:eastAsia="宋体" w:cs="宋体"/>
          <w:color w:val="auto"/>
          <w:sz w:val="24"/>
          <w:szCs w:val="24"/>
        </w:rPr>
        <w:t xml:space="preserve"> .00</w:t>
      </w:r>
    </w:p>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 xml:space="preserve">采购包保证金金额（元）: </w:t>
      </w:r>
      <w:r>
        <w:rPr>
          <w:rFonts w:hint="eastAsia" w:ascii="宋体" w:hAnsi="宋体" w:eastAsia="宋体" w:cs="宋体"/>
          <w:color w:val="auto"/>
          <w:sz w:val="24"/>
          <w:szCs w:val="24"/>
          <w:lang w:val="en-US" w:eastAsia="zh-CN"/>
        </w:rPr>
        <w:t>7000</w:t>
      </w:r>
      <w:r>
        <w:rPr>
          <w:rFonts w:ascii="宋体" w:hAnsi="宋体" w:eastAsia="宋体" w:cs="宋体"/>
          <w:color w:val="auto"/>
          <w:sz w:val="24"/>
          <w:szCs w:val="24"/>
        </w:rPr>
        <w:t>.00</w:t>
      </w:r>
    </w:p>
    <w:tbl>
      <w:tblPr>
        <w:tblStyle w:val="14"/>
        <w:tblW w:w="940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44"/>
        <w:gridCol w:w="2121"/>
        <w:gridCol w:w="1050"/>
        <w:gridCol w:w="1724"/>
        <w:gridCol w:w="1187"/>
        <w:gridCol w:w="1187"/>
        <w:gridCol w:w="118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44"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序号</w:t>
            </w:r>
          </w:p>
        </w:tc>
        <w:tc>
          <w:tcPr>
            <w:tcW w:w="2121"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标的名称</w:t>
            </w:r>
          </w:p>
        </w:tc>
        <w:tc>
          <w:tcPr>
            <w:tcW w:w="1050"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数量</w:t>
            </w:r>
          </w:p>
        </w:tc>
        <w:tc>
          <w:tcPr>
            <w:tcW w:w="1724"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标的金额 （元）</w:t>
            </w:r>
          </w:p>
        </w:tc>
        <w:tc>
          <w:tcPr>
            <w:tcW w:w="1187"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计量单位</w:t>
            </w:r>
          </w:p>
        </w:tc>
        <w:tc>
          <w:tcPr>
            <w:tcW w:w="1187"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所属行业</w:t>
            </w:r>
          </w:p>
        </w:tc>
        <w:tc>
          <w:tcPr>
            <w:tcW w:w="1187"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是否允许进口产品</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67" w:hRule="atLeast"/>
        </w:trPr>
        <w:tc>
          <w:tcPr>
            <w:tcW w:w="944" w:type="dxa"/>
            <w:vAlign w:val="center"/>
          </w:tcPr>
          <w:p>
            <w:pPr>
              <w:pStyle w:val="21"/>
              <w:spacing w:line="400" w:lineRule="exact"/>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2121" w:type="dxa"/>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钢台、桌类</w:t>
            </w:r>
          </w:p>
        </w:tc>
        <w:tc>
          <w:tcPr>
            <w:tcW w:w="1050" w:type="dxa"/>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p>
        </w:tc>
        <w:tc>
          <w:tcPr>
            <w:tcW w:w="1724" w:type="dxa"/>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700000</w:t>
            </w:r>
          </w:p>
        </w:tc>
        <w:tc>
          <w:tcPr>
            <w:tcW w:w="1187" w:type="dxa"/>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sz w:val="24"/>
                <w:szCs w:val="24"/>
                <w:lang w:eastAsia="zh-CN"/>
              </w:rPr>
            </w:pPr>
            <w:r>
              <w:rPr>
                <w:rFonts w:hint="eastAsia" w:ascii="宋体" w:hAnsi="宋体" w:cs="宋体"/>
                <w:color w:val="auto"/>
                <w:sz w:val="24"/>
                <w:szCs w:val="24"/>
                <w:lang w:val="en-US" w:eastAsia="zh-CN"/>
              </w:rPr>
              <w:t>（批）</w:t>
            </w:r>
          </w:p>
        </w:tc>
        <w:tc>
          <w:tcPr>
            <w:tcW w:w="1187" w:type="dxa"/>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sz w:val="24"/>
                <w:szCs w:val="24"/>
              </w:rPr>
            </w:pPr>
            <w:r>
              <w:rPr>
                <w:rFonts w:hint="eastAsia" w:ascii="宋体" w:hAnsi="宋体" w:cs="宋体"/>
                <w:color w:val="auto"/>
                <w:sz w:val="24"/>
                <w:szCs w:val="24"/>
                <w:lang w:val="en-US" w:eastAsia="zh-CN"/>
              </w:rPr>
              <w:t>工业</w:t>
            </w:r>
          </w:p>
        </w:tc>
        <w:tc>
          <w:tcPr>
            <w:tcW w:w="1187" w:type="dxa"/>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否</w:t>
            </w:r>
          </w:p>
        </w:tc>
      </w:tr>
    </w:tbl>
    <w:p>
      <w:pPr>
        <w:pStyle w:val="21"/>
        <w:spacing w:line="400" w:lineRule="exact"/>
        <w:jc w:val="both"/>
        <w:rPr>
          <w:rFonts w:hint="default" w:ascii="宋体" w:hAnsi="宋体" w:eastAsia="宋体" w:cs="宋体"/>
          <w:color w:val="auto"/>
          <w:sz w:val="24"/>
          <w:szCs w:val="24"/>
        </w:rPr>
      </w:pPr>
    </w:p>
    <w:p>
      <w:pPr>
        <w:pStyle w:val="21"/>
        <w:spacing w:line="400" w:lineRule="exact"/>
        <w:jc w:val="both"/>
        <w:rPr>
          <w:rFonts w:hint="default" w:ascii="宋体" w:hAnsi="宋体" w:eastAsia="宋体" w:cs="宋体"/>
          <w:b/>
          <w:color w:val="auto"/>
          <w:sz w:val="24"/>
          <w:szCs w:val="24"/>
        </w:rPr>
      </w:pPr>
      <w:r>
        <w:rPr>
          <w:rFonts w:ascii="宋体" w:hAnsi="宋体" w:eastAsia="宋体" w:cs="宋体"/>
          <w:b/>
          <w:color w:val="auto"/>
          <w:sz w:val="24"/>
          <w:szCs w:val="24"/>
        </w:rPr>
        <w:t xml:space="preserve"> </w:t>
      </w:r>
    </w:p>
    <w:p>
      <w:pPr>
        <w:pStyle w:val="21"/>
        <w:spacing w:line="400" w:lineRule="exact"/>
        <w:jc w:val="both"/>
        <w:rPr>
          <w:rFonts w:hint="default" w:ascii="宋体" w:hAnsi="宋体" w:eastAsia="宋体" w:cs="宋体"/>
          <w:b/>
          <w:color w:val="auto"/>
          <w:sz w:val="24"/>
          <w:szCs w:val="24"/>
        </w:rPr>
      </w:pPr>
    </w:p>
    <w:p>
      <w:pPr>
        <w:pStyle w:val="21"/>
        <w:spacing w:line="400" w:lineRule="exact"/>
        <w:jc w:val="both"/>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hint="default" w:ascii="宋体" w:hAnsi="宋体" w:eastAsia="宋体" w:cs="宋体"/>
          <w:color w:val="auto"/>
          <w:sz w:val="32"/>
          <w:szCs w:val="32"/>
        </w:rPr>
      </w:pPr>
      <w:r>
        <w:rPr>
          <w:rFonts w:ascii="宋体" w:hAnsi="宋体" w:eastAsia="宋体" w:cs="宋体"/>
          <w:b/>
          <w:color w:val="auto"/>
          <w:sz w:val="32"/>
          <w:szCs w:val="32"/>
        </w:rPr>
        <w:t>第二章 投标人须知前附表</w:t>
      </w:r>
    </w:p>
    <w:p>
      <w:pPr>
        <w:pStyle w:val="21"/>
        <w:spacing w:line="400" w:lineRule="exact"/>
        <w:ind w:firstLine="480"/>
        <w:jc w:val="both"/>
        <w:outlineLvl w:val="2"/>
        <w:rPr>
          <w:rFonts w:hint="default" w:ascii="宋体" w:hAnsi="宋体" w:eastAsia="宋体" w:cs="宋体"/>
          <w:color w:val="auto"/>
          <w:sz w:val="24"/>
          <w:szCs w:val="24"/>
        </w:rPr>
      </w:pPr>
      <w:r>
        <w:rPr>
          <w:rFonts w:ascii="宋体" w:hAnsi="宋体" w:eastAsia="宋体" w:cs="宋体"/>
          <w:b/>
          <w:color w:val="auto"/>
          <w:sz w:val="24"/>
          <w:szCs w:val="24"/>
        </w:rPr>
        <w:t>一、投标人须知前附表1</w:t>
      </w:r>
    </w:p>
    <w:tbl>
      <w:tblPr>
        <w:tblStyle w:val="14"/>
        <w:tblW w:w="972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46"/>
        <w:gridCol w:w="1450"/>
        <w:gridCol w:w="7325"/>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21" w:type="dxa"/>
            <w:gridSpan w:val="3"/>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特别提示：本表与招标文件对应章节的内容若不一致，以本表为准。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46"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序号</w:t>
            </w:r>
          </w:p>
        </w:tc>
        <w:tc>
          <w:tcPr>
            <w:tcW w:w="1450"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招标文件</w:t>
            </w:r>
          </w:p>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（第三章）</w:t>
            </w:r>
          </w:p>
        </w:tc>
        <w:tc>
          <w:tcPr>
            <w:tcW w:w="7325"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编列内容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46"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1</w:t>
            </w:r>
          </w:p>
        </w:tc>
        <w:tc>
          <w:tcPr>
            <w:tcW w:w="1450"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6.1</w:t>
            </w:r>
          </w:p>
        </w:tc>
        <w:tc>
          <w:tcPr>
            <w:tcW w:w="7325"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是否组织现场考察或召开开标前答疑会：</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采购包1：不组织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46"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2</w:t>
            </w:r>
          </w:p>
        </w:tc>
        <w:tc>
          <w:tcPr>
            <w:tcW w:w="1450"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10.4</w:t>
            </w:r>
          </w:p>
        </w:tc>
        <w:tc>
          <w:tcPr>
            <w:tcW w:w="7325"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投标文件的份数：</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（1）可读介质（光盘或U盘）0份：投标人应将其上传至福建省政府采购网上公开信息系统的电子投标文件在该可读介质中另存0份。</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（2）电子投标文件：详见投标人须知前附表2《关于电子招标投标活动的专门规定》。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46"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3</w:t>
            </w:r>
          </w:p>
        </w:tc>
        <w:tc>
          <w:tcPr>
            <w:tcW w:w="1450"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10.7-（1）</w:t>
            </w:r>
          </w:p>
        </w:tc>
        <w:tc>
          <w:tcPr>
            <w:tcW w:w="7325"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是否允许中标人将本项目的非主体、非关键性工作进行分包：</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采购包1：不允许合同分包；</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46"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4</w:t>
            </w:r>
          </w:p>
        </w:tc>
        <w:tc>
          <w:tcPr>
            <w:tcW w:w="1450"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10.8-（1）</w:t>
            </w:r>
          </w:p>
        </w:tc>
        <w:tc>
          <w:tcPr>
            <w:tcW w:w="7325"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投标有效期：投标截止时间起90个日历日。</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46"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5</w:t>
            </w:r>
          </w:p>
        </w:tc>
        <w:tc>
          <w:tcPr>
            <w:tcW w:w="1450"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12.1</w:t>
            </w:r>
          </w:p>
        </w:tc>
        <w:tc>
          <w:tcPr>
            <w:tcW w:w="7325" w:type="dxa"/>
          </w:tcPr>
          <w:p>
            <w:pPr>
              <w:pStyle w:val="21"/>
              <w:spacing w:line="400" w:lineRule="exact"/>
              <w:jc w:val="both"/>
              <w:rPr>
                <w:rFonts w:hint="default" w:ascii="宋体" w:hAnsi="宋体" w:eastAsia="宋体" w:cs="宋体"/>
                <w:b/>
                <w:color w:val="auto"/>
                <w:sz w:val="24"/>
                <w:szCs w:val="24"/>
              </w:rPr>
            </w:pPr>
            <w:r>
              <w:rPr>
                <w:rFonts w:ascii="宋体" w:hAnsi="宋体" w:eastAsia="宋体" w:cs="宋体"/>
                <w:b/>
                <w:color w:val="auto"/>
                <w:sz w:val="24"/>
                <w:szCs w:val="24"/>
              </w:rPr>
              <w:t>确定中标候选人名单：</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采购包1：1名</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46"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6</w:t>
            </w:r>
          </w:p>
        </w:tc>
        <w:tc>
          <w:tcPr>
            <w:tcW w:w="1450"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12.2</w:t>
            </w:r>
          </w:p>
        </w:tc>
        <w:tc>
          <w:tcPr>
            <w:tcW w:w="7325"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本项目中标人的确定（以采购包为单位）：</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（1）采购人应在政府采购招投标管理办法规定的时限内确定中标人。</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（2）若出现中标候选人并列情形，则按照下列方式确定中标人：</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①招标文件规定的方式：</w:t>
            </w:r>
          </w:p>
          <w:p>
            <w:pPr>
              <w:pStyle w:val="21"/>
              <w:spacing w:line="400" w:lineRule="exact"/>
              <w:jc w:val="both"/>
              <w:rPr>
                <w:rFonts w:hint="default" w:ascii="宋体" w:hAnsi="宋体" w:eastAsia="宋体" w:cs="宋体"/>
                <w:b/>
                <w:color w:val="auto"/>
                <w:sz w:val="24"/>
                <w:szCs w:val="24"/>
              </w:rPr>
            </w:pPr>
            <w:r>
              <w:rPr>
                <w:rFonts w:ascii="宋体" w:hAnsi="宋体" w:eastAsia="宋体" w:cs="宋体"/>
                <w:b/>
                <w:color w:val="auto"/>
                <w:sz w:val="24"/>
                <w:szCs w:val="24"/>
              </w:rPr>
              <w:t>投标人评标总得分（FA）且评标价（即价格扣除后的投标报价）相同的并列，则按“技术部分”的得分从高到低排序推荐中标候选人；若投标人的评标总得分（FA）且评标价（即价格扣除后的投标报价）相同、技术部分得分也相同的，则评标委员会在有关监督人员的监督下通过随机抽签的形式，确定他们之间的排名顺序。</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②若本款第①点规定方式为“无”，则按照下列方式确定：</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无</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③若本款第①、②点规定方式均为“无”，则按照下列方式确定：随机抽取。</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（3）本项目确定的中标人家数：</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采购包1：1名</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46"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7</w:t>
            </w:r>
          </w:p>
        </w:tc>
        <w:tc>
          <w:tcPr>
            <w:tcW w:w="1450"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13.2</w:t>
            </w:r>
          </w:p>
        </w:tc>
        <w:tc>
          <w:tcPr>
            <w:tcW w:w="7325"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合同签订时限：自中标通知书发出之日起30个日历日内。</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46"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8</w:t>
            </w:r>
          </w:p>
        </w:tc>
        <w:tc>
          <w:tcPr>
            <w:tcW w:w="1450"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15.1-（2）</w:t>
            </w:r>
          </w:p>
        </w:tc>
        <w:tc>
          <w:tcPr>
            <w:tcW w:w="7325"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质疑函原件应采用下列方式提交：书面形式。</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46"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9</w:t>
            </w:r>
          </w:p>
        </w:tc>
        <w:tc>
          <w:tcPr>
            <w:tcW w:w="1450"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15.4</w:t>
            </w:r>
          </w:p>
        </w:tc>
        <w:tc>
          <w:tcPr>
            <w:tcW w:w="7325"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招标文件的质疑</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（1）潜在投标人可在质疑时效期间内对招标文件以书面形式提出质疑。</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（2）质疑时效期间：应在依法获取招标文件之日起7个工作日内向福建省中凯招标代理有限公司提出，依法获取招标文件的时间以福建省政府采购网上公开信息系统记载的为准。</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※除上述规定外，对招标文件提出的质疑还应符合招标文件第三章第15.1条的有关规定。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46"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10</w:t>
            </w:r>
          </w:p>
        </w:tc>
        <w:tc>
          <w:tcPr>
            <w:tcW w:w="1450"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16.1</w:t>
            </w:r>
          </w:p>
        </w:tc>
        <w:tc>
          <w:tcPr>
            <w:tcW w:w="7325"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监督管理部门：福建省财政厅</w:t>
            </w:r>
            <w:r>
              <w:rPr>
                <w:rFonts w:hint="eastAsia" w:ascii="宋体" w:hAnsi="宋体" w:eastAsia="宋体" w:cs="宋体"/>
                <w:b/>
                <w:color w:val="auto"/>
                <w:sz w:val="24"/>
                <w:szCs w:val="24"/>
                <w:lang w:eastAsia="zh-CN"/>
              </w:rPr>
              <w:t>政府采购监督管理办公室</w:t>
            </w:r>
            <w:r>
              <w:rPr>
                <w:rFonts w:ascii="宋体" w:hAnsi="宋体" w:eastAsia="宋体" w:cs="宋体"/>
                <w:b/>
                <w:color w:val="auto"/>
                <w:sz w:val="24"/>
                <w:szCs w:val="24"/>
              </w:rPr>
              <w:t>（仅限依法进行政府采购的货物或服务类项目）。</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46"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11</w:t>
            </w:r>
          </w:p>
        </w:tc>
        <w:tc>
          <w:tcPr>
            <w:tcW w:w="1450"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18.1</w:t>
            </w:r>
          </w:p>
        </w:tc>
        <w:tc>
          <w:tcPr>
            <w:tcW w:w="7325"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财政部和福建省财政厅指定的政府采购信息发布媒体（以下简称：“指定媒体”）：</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（1）中国政府采购网，网址www.ccgp.gov.cn。</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（2）中国政府采购网福建分网（福建省政府采购网），网址zfcg.czt.fujian.gov.cn。</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※若出现上述指定媒体信息不一致情形，应以中国政府采购网福建分网（福建省政府采购网）发布的为准。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46"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12</w:t>
            </w:r>
          </w:p>
        </w:tc>
        <w:tc>
          <w:tcPr>
            <w:tcW w:w="1450" w:type="dxa"/>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19</w:t>
            </w:r>
          </w:p>
        </w:tc>
        <w:tc>
          <w:tcPr>
            <w:tcW w:w="7325"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其他事项：</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(1)本项目代理服务费：</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本项目收取代理服务费</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代理服务费用收取对象：中标/成交供应商</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代理服务费收费标准：</w:t>
            </w:r>
            <w:r>
              <w:rPr>
                <w:rFonts w:hint="eastAsia" w:ascii="宋体" w:hAnsi="宋体" w:eastAsia="宋体" w:cs="宋体"/>
                <w:b/>
                <w:color w:val="auto"/>
                <w:sz w:val="24"/>
                <w:szCs w:val="24"/>
                <w:lang w:eastAsia="zh-CN"/>
              </w:rPr>
              <w:t>①</w:t>
            </w:r>
            <w:r>
              <w:rPr>
                <w:rFonts w:ascii="宋体" w:hAnsi="宋体" w:eastAsia="宋体" w:cs="宋体"/>
                <w:b/>
                <w:color w:val="auto"/>
                <w:sz w:val="24"/>
                <w:szCs w:val="24"/>
              </w:rPr>
              <w:t>以中标通知书载明的中标金额作为收费的计算基数。收费费率标准：50万元以下1.0%；50-100万元以下0.9%；100-500万元以下0.5%；500-1000万元以下0.2%，服务费按差额定率累进法计算。</w:t>
            </w:r>
            <w:r>
              <w:rPr>
                <w:rFonts w:hint="eastAsia" w:ascii="宋体" w:hAnsi="宋体" w:eastAsia="宋体" w:cs="宋体"/>
                <w:b/>
                <w:color w:val="auto"/>
                <w:sz w:val="24"/>
                <w:szCs w:val="24"/>
              </w:rPr>
              <w:t>②</w:t>
            </w:r>
            <w:r>
              <w:rPr>
                <w:rFonts w:ascii="宋体" w:hAnsi="宋体" w:eastAsia="宋体" w:cs="宋体"/>
                <w:b/>
                <w:color w:val="auto"/>
                <w:sz w:val="24"/>
                <w:szCs w:val="24"/>
              </w:rPr>
              <w:t>代理服务费的缴纳方式：中标人应在领取中标通知书的同时按规定的标准一次性向采购代理机构缴清代理服务费。代理服务费以银行转账、电汇、汇票或现金等付款方式交纳。</w:t>
            </w:r>
            <w:r>
              <w:rPr>
                <w:rFonts w:hint="eastAsia" w:ascii="宋体" w:hAnsi="宋体" w:eastAsia="宋体" w:cs="宋体"/>
                <w:b/>
                <w:color w:val="auto"/>
                <w:sz w:val="24"/>
                <w:szCs w:val="24"/>
                <w:lang w:eastAsia="zh-CN"/>
              </w:rPr>
              <w:t>③</w:t>
            </w:r>
            <w:r>
              <w:rPr>
                <w:rFonts w:ascii="宋体" w:hAnsi="宋体" w:eastAsia="宋体" w:cs="宋体"/>
                <w:b/>
                <w:color w:val="auto"/>
                <w:sz w:val="24"/>
                <w:szCs w:val="24"/>
              </w:rPr>
              <w:t>中标服务费账号：开户名：福建省中凯招标代理有限公司；开户行：中信银行股份有限公司福州分行；账号：8111 3010 1280 0279 308。</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(2)其他：</w:t>
            </w:r>
          </w:p>
          <w:p>
            <w:pPr>
              <w:pStyle w:val="21"/>
              <w:keepNext w:val="0"/>
              <w:keepLines w:val="0"/>
              <w:pageBreakBefore w:val="0"/>
              <w:widowControl/>
              <w:kinsoku/>
              <w:wordWrap w:val="0"/>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lang w:eastAsia="zh-CN"/>
              </w:rPr>
            </w:pPr>
            <w:r>
              <w:rPr>
                <w:rFonts w:hint="eastAsia" w:ascii="宋体" w:hAnsi="宋体" w:eastAsia="宋体" w:cs="宋体"/>
                <w:b/>
                <w:color w:val="auto"/>
                <w:sz w:val="24"/>
                <w:szCs w:val="24"/>
              </w:rPr>
              <w:t>①</w:t>
            </w:r>
            <w:r>
              <w:rPr>
                <w:rFonts w:ascii="宋体" w:hAnsi="宋体" w:eastAsia="宋体" w:cs="宋体"/>
                <w:b/>
                <w:color w:val="auto"/>
                <w:sz w:val="24"/>
                <w:szCs w:val="24"/>
              </w:rPr>
              <w:t>根据《政府采购质疑和投诉办法》(财政部令第94号)第十条规定，供应商认为采购文件、采购过程、中标或者成交结果使自己的权益受到损害的，可以在知道或者应知其权益受到损害之日起7个工作日内，以书面形式向采购人、采购代理机构提出质疑。根据《中华人民共和国政府采购法实施条例》第五十三条规定，政府采购法第五十二条规定的供应商应知其权益受到损害之日，是指： 对可以质疑的采购文件提出质疑的，为收到采购文件之日；对采购过程提出质疑的，为各采购程序环节结束之日；对成交结果提出质疑的，为成交结果公告期限届满之日。</w:t>
            </w:r>
            <w:r>
              <w:rPr>
                <w:rFonts w:hint="eastAsia" w:ascii="宋体" w:hAnsi="宋体" w:eastAsia="宋体" w:cs="宋体"/>
                <w:b/>
                <w:color w:val="auto"/>
                <w:sz w:val="24"/>
                <w:szCs w:val="24"/>
              </w:rPr>
              <w:t>②</w:t>
            </w:r>
            <w:r>
              <w:rPr>
                <w:rFonts w:ascii="宋体" w:hAnsi="宋体" w:eastAsia="宋体" w:cs="宋体"/>
                <w:b/>
                <w:color w:val="auto"/>
                <w:sz w:val="24"/>
                <w:szCs w:val="24"/>
              </w:rPr>
              <w:t>根据《政府采购质疑和投诉办法》(财政部令第94号)第十八条规定，“投诉人投诉时，应当提交投诉书和必要的证明材料，并按照被投诉采购人、采购代理机构和与投诉事项有关的供 应商数量提供投诉书的副本”。根据《政府采购质疑和投诉办法》(财政部令第94号)第二十条规定，“供应商投诉的事项不得超出已质疑事项的范围，但基于质疑答复内容提出的投诉事项除外。”。</w:t>
            </w:r>
            <w:r>
              <w:rPr>
                <w:rFonts w:hint="eastAsia" w:ascii="宋体" w:hAnsi="宋体" w:eastAsia="宋体" w:cs="宋体"/>
                <w:b/>
                <w:color w:val="auto"/>
                <w:sz w:val="24"/>
                <w:szCs w:val="24"/>
              </w:rPr>
              <w:t>③</w:t>
            </w:r>
            <w:r>
              <w:rPr>
                <w:rFonts w:ascii="宋体" w:hAnsi="宋体" w:eastAsia="宋体" w:cs="宋体"/>
                <w:b/>
                <w:color w:val="auto"/>
                <w:sz w:val="24"/>
                <w:szCs w:val="24"/>
              </w:rPr>
              <w:t>供应商在法定质疑期内须一次性提出针对同一采购程序环节的质疑。</w:t>
            </w:r>
            <w:r>
              <w:rPr>
                <w:rFonts w:hint="eastAsia" w:ascii="宋体" w:hAnsi="宋体" w:eastAsia="宋体" w:cs="宋体"/>
                <w:b/>
                <w:color w:val="auto"/>
                <w:sz w:val="24"/>
                <w:szCs w:val="24"/>
              </w:rPr>
              <w:t>④</w:t>
            </w:r>
            <w:r>
              <w:rPr>
                <w:rFonts w:ascii="宋体" w:hAnsi="宋体" w:eastAsia="宋体" w:cs="宋体"/>
                <w:b/>
                <w:color w:val="auto"/>
                <w:sz w:val="24"/>
                <w:szCs w:val="24"/>
              </w:rPr>
              <w:t>接收质疑函的方式：</w:t>
            </w:r>
            <w:r>
              <w:rPr>
                <w:rFonts w:hint="eastAsia" w:ascii="宋体" w:hAnsi="宋体" w:eastAsia="宋体" w:cs="宋体"/>
                <w:b/>
                <w:color w:val="auto"/>
                <w:sz w:val="24"/>
                <w:szCs w:val="24"/>
                <w:lang w:eastAsia="zh-CN"/>
              </w:rPr>
              <w:t>以书面原件形式送达或邮件至</w:t>
            </w:r>
            <w:r>
              <w:rPr>
                <w:rFonts w:ascii="宋体" w:hAnsi="宋体" w:eastAsia="宋体" w:cs="宋体"/>
                <w:b/>
                <w:color w:val="auto"/>
                <w:sz w:val="24"/>
                <w:szCs w:val="24"/>
              </w:rPr>
              <w:t>福州市鼓楼区古田路121号华福大厦写字楼4楼福建省中凯招标代理有限公司</w:t>
            </w:r>
            <w:r>
              <w:rPr>
                <w:rFonts w:hint="eastAsia" w:ascii="宋体" w:hAnsi="宋体" w:eastAsia="宋体" w:cs="宋体"/>
                <w:b/>
                <w:color w:val="auto"/>
                <w:sz w:val="24"/>
                <w:szCs w:val="24"/>
                <w:lang w:eastAsia="zh-CN"/>
              </w:rPr>
              <w:t>，</w:t>
            </w:r>
            <w:r>
              <w:rPr>
                <w:rFonts w:ascii="宋体" w:hAnsi="宋体" w:eastAsia="宋体" w:cs="宋体"/>
                <w:b/>
                <w:color w:val="auto"/>
                <w:sz w:val="24"/>
                <w:szCs w:val="24"/>
              </w:rPr>
              <w:t>联系电话：0591-28026610；</w:t>
            </w:r>
            <w:r>
              <w:rPr>
                <w:rFonts w:hint="eastAsia" w:ascii="宋体" w:hAnsi="宋体" w:eastAsia="宋体" w:cs="宋体"/>
                <w:b/>
                <w:color w:val="auto"/>
                <w:sz w:val="24"/>
                <w:szCs w:val="24"/>
              </w:rPr>
              <w:t>⑤无效投标及废标条款：以下为可能导致无效投标或废标的条款，具体内容详见招标文件各章节，请各投标人认真查看对照。</w:t>
            </w:r>
            <w:r>
              <w:rPr>
                <w:rFonts w:hint="eastAsia" w:ascii="宋体" w:hAnsi="宋体" w:eastAsia="宋体" w:cs="宋体"/>
                <w:b/>
                <w:color w:val="auto"/>
                <w:sz w:val="24"/>
                <w:szCs w:val="24"/>
                <w:lang w:val="en-US" w:eastAsia="zh-CN"/>
              </w:rPr>
              <w:t>a.</w:t>
            </w:r>
            <w:r>
              <w:rPr>
                <w:rFonts w:hint="eastAsia" w:ascii="宋体" w:hAnsi="宋体" w:eastAsia="宋体" w:cs="宋体"/>
                <w:b/>
                <w:color w:val="auto"/>
                <w:sz w:val="24"/>
                <w:szCs w:val="24"/>
              </w:rPr>
              <w:t>出现投标人须知前附表1、附表2中投标无效规定的；</w:t>
            </w:r>
            <w:r>
              <w:rPr>
                <w:rFonts w:hint="eastAsia" w:ascii="宋体" w:hAnsi="宋体" w:eastAsia="宋体" w:cs="宋体"/>
                <w:b/>
                <w:color w:val="auto"/>
                <w:sz w:val="24"/>
                <w:szCs w:val="24"/>
                <w:lang w:val="en-US" w:eastAsia="zh-CN"/>
              </w:rPr>
              <w:t>b.</w:t>
            </w:r>
            <w:r>
              <w:rPr>
                <w:rFonts w:hint="eastAsia" w:ascii="宋体" w:hAnsi="宋体" w:eastAsia="宋体" w:cs="宋体"/>
                <w:b/>
                <w:color w:val="auto"/>
                <w:sz w:val="24"/>
                <w:szCs w:val="24"/>
              </w:rPr>
              <w:t>出现第三章投标人须知投标无效规定的；</w:t>
            </w:r>
            <w:r>
              <w:rPr>
                <w:rFonts w:hint="eastAsia" w:ascii="宋体" w:hAnsi="宋体" w:eastAsia="宋体" w:cs="宋体"/>
                <w:b/>
                <w:color w:val="auto"/>
                <w:sz w:val="24"/>
                <w:szCs w:val="24"/>
                <w:lang w:val="en-US" w:eastAsia="zh-CN"/>
              </w:rPr>
              <w:t>c.</w:t>
            </w:r>
            <w:r>
              <w:rPr>
                <w:rFonts w:hint="eastAsia" w:ascii="宋体" w:hAnsi="宋体" w:eastAsia="宋体" w:cs="宋体"/>
                <w:b/>
                <w:color w:val="auto"/>
                <w:sz w:val="24"/>
                <w:szCs w:val="24"/>
              </w:rPr>
              <w:t>出现第四章资格审查与评标投标无效规定的；</w:t>
            </w:r>
            <w:r>
              <w:rPr>
                <w:rFonts w:hint="eastAsia" w:ascii="宋体" w:hAnsi="宋体" w:eastAsia="宋体" w:cs="宋体"/>
                <w:b/>
                <w:color w:val="auto"/>
                <w:sz w:val="24"/>
                <w:szCs w:val="24"/>
                <w:lang w:val="en-US" w:eastAsia="zh-CN"/>
              </w:rPr>
              <w:t>d.</w:t>
            </w:r>
            <w:r>
              <w:rPr>
                <w:rFonts w:hint="eastAsia" w:ascii="宋体" w:hAnsi="宋体" w:eastAsia="宋体" w:cs="宋体"/>
                <w:b/>
                <w:color w:val="auto"/>
                <w:sz w:val="24"/>
                <w:szCs w:val="24"/>
              </w:rPr>
              <w:t>出现第五章招标内容及要求投标无效规定的；出现第七章电子投标文件格式投标无效规定的；</w:t>
            </w:r>
            <w:r>
              <w:rPr>
                <w:rFonts w:hint="eastAsia" w:ascii="宋体" w:hAnsi="宋体" w:eastAsia="宋体" w:cs="宋体"/>
                <w:b/>
                <w:color w:val="auto"/>
                <w:sz w:val="24"/>
                <w:szCs w:val="24"/>
                <w:lang w:val="en-US" w:eastAsia="zh-CN"/>
              </w:rPr>
              <w:t>e.</w:t>
            </w:r>
            <w:r>
              <w:rPr>
                <w:rFonts w:hint="eastAsia" w:ascii="宋体" w:hAnsi="宋体" w:eastAsia="宋体" w:cs="宋体"/>
                <w:b/>
                <w:color w:val="auto"/>
                <w:sz w:val="24"/>
                <w:szCs w:val="24"/>
              </w:rPr>
              <w:t>符合专业条件的投标人或者对招标文件作实质响应的投标人不足三家的；</w:t>
            </w:r>
            <w:r>
              <w:rPr>
                <w:rFonts w:hint="eastAsia" w:ascii="宋体" w:hAnsi="宋体" w:eastAsia="宋体" w:cs="宋体"/>
                <w:b/>
                <w:color w:val="auto"/>
                <w:sz w:val="24"/>
                <w:szCs w:val="24"/>
                <w:lang w:val="en-US" w:eastAsia="zh-CN"/>
              </w:rPr>
              <w:t>f.</w:t>
            </w:r>
            <w:r>
              <w:rPr>
                <w:rFonts w:hint="eastAsia" w:ascii="宋体" w:hAnsi="宋体" w:eastAsia="宋体" w:cs="宋体"/>
                <w:b/>
                <w:color w:val="auto"/>
                <w:sz w:val="24"/>
                <w:szCs w:val="24"/>
              </w:rPr>
              <w:t>出现影响采购公正的违法、违规行为的；</w:t>
            </w:r>
            <w:r>
              <w:rPr>
                <w:rFonts w:hint="eastAsia" w:ascii="宋体" w:hAnsi="宋体" w:eastAsia="宋体" w:cs="宋体"/>
                <w:b/>
                <w:color w:val="auto"/>
                <w:sz w:val="24"/>
                <w:szCs w:val="24"/>
                <w:lang w:val="en-US" w:eastAsia="zh-CN"/>
              </w:rPr>
              <w:t>g.</w:t>
            </w:r>
            <w:r>
              <w:rPr>
                <w:rFonts w:hint="eastAsia" w:ascii="宋体" w:hAnsi="宋体" w:eastAsia="宋体" w:cs="宋体"/>
                <w:b/>
                <w:color w:val="auto"/>
                <w:sz w:val="24"/>
                <w:szCs w:val="24"/>
              </w:rPr>
              <w:t>投标人的报价均超过了采购预算，采购人不能支付的；</w:t>
            </w:r>
            <w:r>
              <w:rPr>
                <w:rFonts w:hint="eastAsia" w:ascii="宋体" w:hAnsi="宋体" w:eastAsia="宋体" w:cs="宋体"/>
                <w:b/>
                <w:color w:val="auto"/>
                <w:sz w:val="24"/>
                <w:szCs w:val="24"/>
                <w:lang w:val="en-US" w:eastAsia="zh-CN"/>
              </w:rPr>
              <w:t>h.</w:t>
            </w:r>
            <w:r>
              <w:rPr>
                <w:rFonts w:hint="eastAsia" w:ascii="宋体" w:hAnsi="宋体" w:eastAsia="宋体" w:cs="宋体"/>
                <w:b/>
                <w:color w:val="auto"/>
                <w:sz w:val="24"/>
                <w:szCs w:val="24"/>
              </w:rPr>
              <w:t>因重大变故，采购任务取消的</w:t>
            </w:r>
            <w:r>
              <w:rPr>
                <w:rFonts w:hint="eastAsia" w:ascii="宋体" w:hAnsi="宋体" w:eastAsia="宋体" w:cs="宋体"/>
                <w:b/>
                <w:color w:val="auto"/>
                <w:sz w:val="24"/>
                <w:szCs w:val="24"/>
                <w:lang w:eastAsia="zh-CN"/>
              </w:rPr>
              <w:t>。</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396" w:type="dxa"/>
            <w:gridSpan w:val="2"/>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备注</w:t>
            </w:r>
          </w:p>
        </w:tc>
        <w:tc>
          <w:tcPr>
            <w:tcW w:w="7325"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后有投标人须知前附表2，请勿遗漏。</w:t>
            </w:r>
          </w:p>
        </w:tc>
      </w:tr>
    </w:tbl>
    <w:p>
      <w:pPr>
        <w:pStyle w:val="21"/>
        <w:spacing w:line="400" w:lineRule="exact"/>
        <w:jc w:val="both"/>
        <w:outlineLvl w:val="2"/>
        <w:rPr>
          <w:rFonts w:hint="default" w:ascii="宋体" w:hAnsi="宋体" w:eastAsia="宋体" w:cs="宋体"/>
          <w:color w:val="auto"/>
          <w:sz w:val="24"/>
          <w:szCs w:val="24"/>
        </w:rPr>
      </w:pPr>
      <w:r>
        <w:rPr>
          <w:rFonts w:ascii="宋体" w:hAnsi="宋体" w:eastAsia="宋体" w:cs="宋体"/>
          <w:b/>
          <w:color w:val="auto"/>
          <w:sz w:val="24"/>
          <w:szCs w:val="24"/>
        </w:rPr>
        <w:t>二、投标人须知前附表2</w:t>
      </w:r>
    </w:p>
    <w:tbl>
      <w:tblPr>
        <w:tblStyle w:val="14"/>
        <w:tblW w:w="9733"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58"/>
        <w:gridCol w:w="8875"/>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33" w:type="dxa"/>
            <w:gridSpan w:val="2"/>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关于电子招标投标活动的专门规定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8"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序号</w:t>
            </w:r>
          </w:p>
        </w:tc>
        <w:tc>
          <w:tcPr>
            <w:tcW w:w="8875"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编列内容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8"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1</w:t>
            </w:r>
          </w:p>
        </w:tc>
        <w:tc>
          <w:tcPr>
            <w:tcW w:w="8875"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（1）电子招标投标活动的专门规定适用本项目电子招标投标活动。</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（2）将招标文件</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无的内容修正为下列内容：</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无后适用本项目的电子招标投标活动。</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（3）将下列内容增列为招标文件的组成部分（以下简称：“增列内容”）适用本项目的电子招标投标活动，若增列内容与招标文件其他章节内容有冲突，应以增列内容为准：</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①电子招标投标活动的具体操作流程以福建省政府采购网上公开信息系统设定的为准。</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②关于电子投标文件：</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a.投标人应按照福建省政府采购网上公开信息系统设定的评审节点编制电子投标文件，否则资格审查小组、评标委员会将按照不利于投标人的内容进行认定。</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b.投标人应在投标截止时间前按照福建省政府采购网上公开信息系统设定的操作流程将电子投标文件1份上传至福建省政府采购网上公开信息系统。电子投标文件的分项报价一览表、投标客户端的分项报价一览表应保持一致，并以投标客户端的分项报价一览表为准。</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③关于证明材料或资料：</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a.招标文件要求原件的，投标人在电子投标文件中可提供复印件（含扫描件），但同时应准备好原件备查（未能在规定时间内提供原件核查的，将按不利于投标人进行评审）；招标文件要求复印件的，投标人在电子投标文件中提供原件、复印件（含扫描件）皆可；招标文件对原件、复印件未作要求的，投标人在电子投标文件中提供原件、复印件（含扫描件）皆可。</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b.若投标人提供注明“复印件无效”或“复印无效”的证明材料或资料，应结合上文a条款进行判定，若招标文件未要求投标人提供原件，投标人提供原件，复印件（含扫描件）均视为满足招标文件要求。</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④关于“全称”、“投标人代表签字”及“加盖单位公章”：</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a.在电子投标文件中，涉及“全称”和“投标人代表签字”的内容可使用打字录入方式完成。</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b.在电子投标文件中，涉及“加盖单位公章”的内容应使用投标人的CA证书完成，否则投标无效。</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c.在电子投标文件中，若投标人按照本增列内容第④点第b项规定加盖其单位公章，则出现无全称、或投标人代表未签字等情形，不视为投标无效。</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⑤关于投标人的CA证书：</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a.投标人的CA证书应在系统规定时间内使用CA证书进行电子投标文件的解密操作，逾期未解密的视为放弃投标。</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b.投标人的CA证书可采用信封（包括但不限于：信封、档案袋、文件袋等）作为外包装进行单独包装。外包装密封、不密封皆可。</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c.投标人的CA证书或外包装应标记“项目名称、项目编号、投标人的全称”等内容，以方便识别、使用。</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d.投标人的CA证书应能正常、有效使用，否则产生不利后果由投标人承担责任。</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⑥关于投标截止时间过后</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a.未按招标文件规定提交投标保证金的，其投标将按无效投标处理。</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b.有下列情形之一的，其投标无效,其保证金不予退还或通过投标保函进行索赔：</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b1不同投标人的电子投标文件具有相同内部识别码；</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b2不同投标人的投标保证金从同一单位或个人的账户转出；</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b3投标人的投标保证金同一采购包下有其他投标人提交的投标保证金；</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b4不同投标人存在串通投标的其他情形。</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⑦接受联合体投标且投标人为联合体的，投标人应由“联合体牵头方”完成福建省政府采购网上公开信息系统设定的具体操作流程（包括但不限于：招标文件获取、提交投标保证金、编制电子投标文件等）。</w:t>
            </w:r>
          </w:p>
          <w:p>
            <w:pPr>
              <w:pStyle w:val="21"/>
              <w:spacing w:line="400" w:lineRule="exact"/>
              <w:jc w:val="both"/>
              <w:rPr>
                <w:rFonts w:ascii="宋体" w:hAnsi="宋体" w:eastAsia="宋体" w:cs="宋体"/>
                <w:b/>
                <w:color w:val="auto"/>
                <w:sz w:val="24"/>
                <w:szCs w:val="24"/>
              </w:rPr>
            </w:pPr>
            <w:r>
              <w:rPr>
                <w:rFonts w:ascii="宋体" w:hAnsi="宋体" w:eastAsia="宋体" w:cs="宋体"/>
                <w:b/>
                <w:color w:val="auto"/>
                <w:sz w:val="24"/>
                <w:szCs w:val="24"/>
              </w:rPr>
              <w:t>⑧其他：</w:t>
            </w:r>
          </w:p>
          <w:p>
            <w:pPr>
              <w:pStyle w:val="21"/>
              <w:spacing w:line="400" w:lineRule="exact"/>
              <w:jc w:val="both"/>
              <w:rPr>
                <w:rFonts w:hint="default" w:ascii="宋体" w:hAnsi="宋体" w:eastAsia="宋体" w:cs="宋体"/>
                <w:color w:val="auto"/>
                <w:sz w:val="24"/>
                <w:szCs w:val="24"/>
              </w:rPr>
            </w:pPr>
            <w:r>
              <w:rPr>
                <w:rFonts w:hint="eastAsia" w:ascii="宋体" w:hAnsi="宋体" w:eastAsia="宋体" w:cs="宋体"/>
                <w:b/>
                <w:color w:val="auto"/>
                <w:sz w:val="24"/>
                <w:szCs w:val="24"/>
              </w:rPr>
              <w:t>a.根据《福建省财政厅关于电子化政府采购项目中视为串标情形认定与处理的指导意见》闽财购〔2018〕30号规定，有下列情形之一的，视为投标人串通投标，其投标无效，没收其投标保证金，并书面报告本级财政部门： a1不同投标人的投标保证金转出账户的银行账户名称相同的； a2投标人上传电子投标文件被福建省政府采购网上公开信息系统投标客户端所赋予的项目内部识别码与本招标项目的其他投标人相同的； a3系统记录的编制电子投标文件使用的计算机或上传电子投标文件使用的计算机网卡 MAC 地址与本招标项目的其他投标人一致的； a4投标人上传的电子投标文件若出现使用本项目其他投标人的数字证书加密的或加盖本项目的其他投标人的电子印章的。a5不同投标人被福建省政府采购网上公开信息系统判定为串通投标的其他情形。b、潜在供应商在福建省政府采购网上公开信息系统注册报名时应录入供应商中文全称，不应使用简称、字母、符号等，否则有可能造成电子投标无法进行或核验保证金未能通过而导致投标失败。 c、投标人在开标现场用于解密的CA必须与制作该项目电子投标文件时所用CA为同一把CA，否则无法解密。 解密完成后，CA将退还投标人。 d、福建省政府采购网上公开信息系统对投标保证金实行一个项目（合同包）一个帐号的制度，系统平台自动生成供应商所投合同包的缴交银行账号，同一项目不同合同包同一投标人或不同投标人系统自动生成的帐号均不相同，不得混用。 同一项目再次采购时将采用不同的帐号，投标人需重新缴交投标保证金，否则会造成开标前核验保证金不能通过而导致投标失败。投标截止时间前投标人缴交的投标保证金处于保密状态，招标代理机构无法查询投标保证金的到帐情况，请供应商务必留意。e</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rPr>
              <w:t>本项目支持远程开标，投标人可通过远程线上参与开标，具体系统操作指南详见福建省政府采购网首页上相关操作手册。e</w:t>
            </w:r>
            <w:r>
              <w:rPr>
                <w:rFonts w:hint="eastAsia" w:ascii="宋体" w:hAnsi="宋体" w:eastAsia="宋体" w:cs="宋体"/>
                <w:b/>
                <w:color w:val="auto"/>
                <w:sz w:val="24"/>
                <w:szCs w:val="24"/>
                <w:lang w:val="en-US" w:eastAsia="zh-CN"/>
              </w:rPr>
              <w:t>1</w:t>
            </w:r>
            <w:r>
              <w:rPr>
                <w:rFonts w:hint="eastAsia" w:ascii="宋体" w:hAnsi="宋体" w:eastAsia="宋体" w:cs="宋体"/>
                <w:b/>
                <w:color w:val="auto"/>
                <w:sz w:val="24"/>
                <w:szCs w:val="24"/>
              </w:rPr>
              <w:t>本项目开标过程中解密及远程签章的操作时限均为30分钟，请投标人务必密切关注实时开标流程，完成远程解密、远程签章。e</w:t>
            </w:r>
            <w:r>
              <w:rPr>
                <w:rFonts w:hint="eastAsia" w:ascii="宋体" w:hAnsi="宋体" w:eastAsia="宋体" w:cs="宋体"/>
                <w:b/>
                <w:color w:val="auto"/>
                <w:sz w:val="24"/>
                <w:szCs w:val="24"/>
                <w:lang w:val="en-US" w:eastAsia="zh-CN"/>
              </w:rPr>
              <w:t>2</w:t>
            </w:r>
            <w:r>
              <w:rPr>
                <w:rFonts w:hint="eastAsia" w:ascii="宋体" w:hAnsi="宋体" w:eastAsia="宋体" w:cs="宋体"/>
                <w:b/>
                <w:color w:val="auto"/>
                <w:sz w:val="24"/>
                <w:szCs w:val="24"/>
              </w:rPr>
              <w:t>投标人应确保自身设施、设备、网络环境状况良好，在开标过程中因投标人自身原因未在规定的操作时间内完成投标文件的解密，逾期未解密的，视为自行放弃投标。投标人未在规定的操作时间内完成远程签章的，视为默认开标结果。e</w:t>
            </w:r>
            <w:r>
              <w:rPr>
                <w:rFonts w:hint="eastAsia" w:ascii="宋体" w:hAnsi="宋体" w:eastAsia="宋体" w:cs="宋体"/>
                <w:b/>
                <w:color w:val="auto"/>
                <w:sz w:val="24"/>
                <w:szCs w:val="24"/>
                <w:lang w:val="en-US" w:eastAsia="zh-CN"/>
              </w:rPr>
              <w:t>3</w:t>
            </w:r>
            <w:r>
              <w:rPr>
                <w:rFonts w:hint="eastAsia" w:ascii="宋体" w:hAnsi="宋体" w:eastAsia="宋体" w:cs="宋体"/>
                <w:b/>
                <w:color w:val="auto"/>
                <w:sz w:val="24"/>
                <w:szCs w:val="24"/>
              </w:rPr>
              <w:t>在开标过程中，因系统故障等导致无法继续进行开标的，投标人须配合等待故障处理，待故障解除后继续开标。</w:t>
            </w:r>
          </w:p>
        </w:tc>
      </w:tr>
    </w:tbl>
    <w:p>
      <w:pPr>
        <w:pStyle w:val="21"/>
        <w:spacing w:line="400" w:lineRule="exact"/>
        <w:jc w:val="both"/>
        <w:rPr>
          <w:rFonts w:hint="default" w:ascii="宋体" w:hAnsi="宋体" w:eastAsia="宋体" w:cs="宋体"/>
          <w:color w:val="auto"/>
          <w:sz w:val="24"/>
          <w:szCs w:val="24"/>
        </w:rPr>
      </w:pP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 xml:space="preserve"> </w:t>
      </w: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hint="default" w:ascii="宋体" w:hAnsi="宋体" w:eastAsia="宋体" w:cs="宋体"/>
          <w:color w:val="auto"/>
          <w:sz w:val="24"/>
          <w:szCs w:val="24"/>
        </w:rPr>
      </w:pPr>
      <w:r>
        <w:rPr>
          <w:rFonts w:ascii="宋体" w:hAnsi="宋体" w:eastAsia="宋体" w:cs="宋体"/>
          <w:b/>
          <w:color w:val="auto"/>
          <w:sz w:val="32"/>
          <w:szCs w:val="32"/>
        </w:rPr>
        <w:t>第三章 投标人须知</w:t>
      </w:r>
    </w:p>
    <w:p>
      <w:pPr>
        <w:pStyle w:val="21"/>
        <w:spacing w:line="400" w:lineRule="exact"/>
        <w:ind w:firstLine="480"/>
        <w:jc w:val="both"/>
        <w:outlineLvl w:val="2"/>
        <w:rPr>
          <w:rFonts w:hint="default" w:ascii="宋体" w:hAnsi="宋体" w:eastAsia="宋体" w:cs="宋体"/>
          <w:color w:val="auto"/>
          <w:sz w:val="24"/>
          <w:szCs w:val="24"/>
        </w:rPr>
      </w:pPr>
      <w:r>
        <w:rPr>
          <w:rFonts w:ascii="宋体" w:hAnsi="宋体" w:eastAsia="宋体" w:cs="宋体"/>
          <w:b/>
          <w:color w:val="auto"/>
          <w:sz w:val="24"/>
          <w:szCs w:val="24"/>
        </w:rPr>
        <w:t>一、总则</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1、适用范围</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1.1适用于招标文件载明项目的政府采购活动（以下简称：“本次采购活动”）。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2、定义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2.1“采购标的”指招标文件载明的需要采购的货物或服务。</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2.2“潜在投标人”指按照招标文件第一章第7条规定获取招标文件且有意向参加本项目投标的供应商。</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2.3“投标人”指按照招标文件第一章第7条规定获取招标文件并参加本项目投标的供应商。</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2.4“单位负责人”指单位法定代表人或法律、法规规定代表单位行使职权的主要负责人。</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2.5“投标人代表”指投标人的单位负责人或“单位负责人授权书”中载明的接受授权方。</w:t>
      </w:r>
    </w:p>
    <w:p>
      <w:pPr>
        <w:pStyle w:val="21"/>
        <w:spacing w:line="400" w:lineRule="exact"/>
        <w:ind w:firstLine="480"/>
        <w:jc w:val="both"/>
        <w:outlineLvl w:val="2"/>
        <w:rPr>
          <w:rFonts w:hint="default" w:ascii="宋体" w:hAnsi="宋体" w:eastAsia="宋体" w:cs="宋体"/>
          <w:color w:val="auto"/>
          <w:sz w:val="24"/>
          <w:szCs w:val="24"/>
        </w:rPr>
      </w:pPr>
      <w:r>
        <w:rPr>
          <w:rFonts w:ascii="宋体" w:hAnsi="宋体" w:eastAsia="宋体" w:cs="宋体"/>
          <w:b/>
          <w:color w:val="auto"/>
          <w:sz w:val="24"/>
          <w:szCs w:val="24"/>
        </w:rPr>
        <w:t>二、投标人</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3、合格投标人</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3.1一般规定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（1）投标人应遵守政府采购法及实施条例、政府采购招投标管理办法、政府采购质疑和投诉办法及财政部、福建省财政厅有关政府采购文件的规定，同时还应遵守有关法律、法规和规章的强制性规定。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（2）投标人的资格要求：详见招标文件第一章。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3.2若本项目接受联合体投标且投标人为联合体，则联合体各方应遵守本章第3.1条规定，同时还应遵守下列规定：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（1）联合体各方应提交联合体协议，联合体协议应符合招标文件规定。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（2）联合体各方不得再单独参加或与其他供应商另外组成联合体参加同一合同项下的投标。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（3）联合体各方应共同与采购人签订政府采购合同，就政府采购合同约定的事项对采购人承担连带责任。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（5）联合体一方放弃中标的，视为联合体整体放弃中标，联合体各方承担连带责任。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（6）如本项目不接受联合体投标而投标人为联合体的，或者本项目接受联合体投标但投标人组成的联合体不符合本章第3.2条规定的，投标无效。</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4、投标费用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4.1除招标文件另有规定外，投标人应自行承担其参加本项目投标所涉及的一切费用。</w:t>
      </w:r>
    </w:p>
    <w:p>
      <w:pPr>
        <w:pStyle w:val="21"/>
        <w:spacing w:line="400" w:lineRule="exact"/>
        <w:ind w:firstLine="480"/>
        <w:jc w:val="both"/>
        <w:outlineLvl w:val="2"/>
        <w:rPr>
          <w:rFonts w:hint="default" w:ascii="宋体" w:hAnsi="宋体" w:eastAsia="宋体" w:cs="宋体"/>
          <w:color w:val="auto"/>
          <w:sz w:val="24"/>
          <w:szCs w:val="24"/>
        </w:rPr>
      </w:pPr>
      <w:r>
        <w:rPr>
          <w:rFonts w:ascii="宋体" w:hAnsi="宋体" w:eastAsia="宋体" w:cs="宋体"/>
          <w:b/>
          <w:color w:val="auto"/>
          <w:sz w:val="24"/>
          <w:szCs w:val="24"/>
        </w:rPr>
        <w:t>三、招标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5、招标文件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5.1招标文件由下述部分组成：</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（1）投标邀请</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（2）投标人须知前附表（表1、2）</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（3）投标人须知</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（4）资格审查与评标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（5）招标内容及要求</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（6）政府采购合同（参考文本）</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（7）电子投标文件格式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（8）按照招标文件规定作为招标文件组成部分的其他内容（若有）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5.2招标文件的澄清或修改</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（1）福建省中凯招标代理有限公司可对已发出的招标文件进行必要的澄清或修改，但不得对招标文件载明的采购标的和投标人的资格要求进行改变。</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除本章第5.2条第（3）款规定情形外，澄清或修改的内容可能影响电子投标文件编制的，福建省中凯招标代理有限公司将在投标截止时间至少15个日历日前，在招标文件载明的指定媒体以更正公告的形式发布澄清或修改的内容。不足15个日历日的，福建省中凯招标代理有限公司将顺延投标截止时间及开标时间，福建省中凯招标代理有限公司和投标人受原投标截止时间及开标时间制约的所有权利和义务均延长至新的投标截止时间及开标时间。</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澄清或修改的内容可能改变招标文件载明的采购标的和投标人的资格要求的，本次采购活动结束，福建省中凯招标代理有限公司将依法组织后续采购活动（包括但不限于：重新招标、采用其他方式采购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6、现场考察或开标前答疑会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6.1是否组织现场考察或召开开标前答疑会：详见招标文件第二章。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7、更正公告</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7.1若福建省中凯招标代理有限公司发布更正公告，则更正公告及其所发布的内容或信息（包括但不限于：招标文件的澄清或修改、现场考察或答疑会的有关事宜等）作为招标文件组成部分，对投标人具有约束力。</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7.2更正公告作为福建省中凯招标代理有限公司通知所有潜在投标人的书面形式。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8、终止公告</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8.1若出现因重大变故导致采购任务取消情形，福建省中凯招标代理有限公司可终止招标并发布终止公告。</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8.2终止公告作为福建省中凯招标代理有限公司通知所有潜在投标人的书面形式。</w:t>
      </w:r>
    </w:p>
    <w:p>
      <w:pPr>
        <w:pStyle w:val="21"/>
        <w:spacing w:line="400" w:lineRule="exact"/>
        <w:ind w:firstLine="480"/>
        <w:jc w:val="both"/>
        <w:outlineLvl w:val="2"/>
        <w:rPr>
          <w:rFonts w:hint="default" w:ascii="宋体" w:hAnsi="宋体" w:eastAsia="宋体" w:cs="宋体"/>
          <w:color w:val="auto"/>
          <w:sz w:val="24"/>
          <w:szCs w:val="24"/>
        </w:rPr>
      </w:pPr>
      <w:r>
        <w:rPr>
          <w:rFonts w:ascii="宋体" w:hAnsi="宋体" w:eastAsia="宋体" w:cs="宋体"/>
          <w:b/>
          <w:color w:val="auto"/>
          <w:sz w:val="24"/>
          <w:szCs w:val="24"/>
        </w:rPr>
        <w:t>四、投标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9、投标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9.1投标人可对招标文件载明的全部或部分采购包进行投标。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9.2投标人应对同一个采购包内的所有内容进行完整投标，否则投标无效。</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9.3投标人代表只能接受一个投标人的授权参加投标，否则投标无效。</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9.4单位负责人为同一人或存在直接控股、管理关系的不同供应商，不得同时参加同一合同项下的投标，否则投标无效。</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9.5为本项目提供整体设计、规范编制或项目管理、监理、检测等服务的供应商，不得参加本项目除整体设计、规范编制和项目管理、监理、检测等服务外的采购活动，否则投标无效。</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9.6列入失信被执行人、重大税收违法案件当事人名单、政府采购严重违法失信行为记录名单及其他不符合政府采购法第二十二条规定条件的供应商，不得参加投标，否则投标无效。</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9.7有下列情形之一的，视为投标人串通投标，其投标无效：</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（1）不同投标人的电子投标文件由同一单位或个人编制；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（2）不同投标人委托同一单位或个人办理投标事宜；</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（3）不同投标人的电子投标文件载明的项目管理成员或联系人员为同一人；</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（4）不同投标人的电子投标文件异常一致或投标报价呈规律性差异；</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（5）不同投标人的电子投标文件相互混装；</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（6）不同投标人的投标保证金从同一单位或个人的账户转出；</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（7）有关法律、法规和规章及招标文件规定的其他串通投标情形。</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10、电子投标文件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10.1电子投标文件的编制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（1）投标人应先仔细阅读招标文件的全部内容后，再进行电子投标文件的编制。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（2）电子投标文件应按照本章第10.2条规定编制其组成部分。</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（3）电子投标文件应满足招标文件提出的实质性要求和条件，并保证其所提交的全部资料是不可割离且真实、有效、准确、完整和不具有任何误导性的，否则造成不利后果由投标人承担责任。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10.2电子投标文件由下述部分组成：</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（1）资格及资信证明部分</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①投标函</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②投标人的资格及资信证明文件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③投标保证金</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（2）报价部分</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①开标一览表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②投标分项报价表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③招标文件规定的价格扣除证明材料（若有）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④招标文件规定的加分证明材料（若有）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（3）技术商务部分</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①标的说明一览表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②技术和服务要求响应表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③商务条件响应表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④投标人提交的其他资料（若有）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⑤招标文件规定作为电子投标文件组成部分的其他内容（若有）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10.3电子投标文件的语言</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（1）除招标文件另有规定外，电子投标文件应使用中文文本，若有不同文本，以中文文本为准。</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电子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10.4投标文件的份数：详见招标文件第二章。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10.5电子投标文件的格式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（1）除招标文件另有规定外，电子投标文件应使用招标文件第七章规定的格式。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（2）除招标文件另有规定外，电子投标文件应使用不能擦去的墨料或墨水打印、书写或复印。</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（3）除招标文件另有规定外，电子投标文件应使用人民币作为计量货币。</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（4）除招标文件另有规定外，签署、盖章应遵守下列规定：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①电子投标文件应加盖投标人的单位公章。若投标人代表为单位授权的委托代理人，应提供“单位授权书”。</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②电子投标文件应没有涂改或行间插字，除非这些改动是根据福建省中凯招标代理有限公司的指示进行的，或是为改正投标人造成的应修改的错误而进行的。若有前述改动，应按照下列规定之一对改动处进行处理：</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a.投标人代表签字确认；</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b.加盖投标人的单位公章或校正章。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10.6投标报价</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（1）投标报价超出最高限价将导致投标无效。</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（2）最高限价由采购人根据价格测算情况，在预算金额的额度内合理设定。最高限价不得超出预算金额。</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（3）除招标文件另有规定外，电子投标文件不能出现任何选择性的投标报价，即每一个采购包和品目号的采购标的都只能有一个投标报价。任何选择性的投标报价将导致投标无效。</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10.7分包</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（1）是否允许中标人将本项目的非主体、非关键性工作进行分包：详见招标文件第二章。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若允许中标人将本项目的非主体、非关键性工作进行分包且投标人拟在中标后进行分包，则应在电子投标文件中提供分包意向协议，同时投标人应在电子投标文件中载明分包承担主体，分包承担主体应具备相应资质条件（若有）且不得再次分包。</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（3）招标文件允许中标人将非主体、非关键性工作进行分包的项目，有下列情形之一的，中标人不得分包：</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①电子投标文件中未载明分包承担主体；</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②电子投标文件载明的分包承担主体不具备相应资质条件；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③电子投标文件载明的分包承担主体拟再次分包；</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④享受中小企业扶持政策获得政府采购合同的，小微企业不得将合同分包给大中型企业，中型企业不得将合同分包给大型企业。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10.8投标有效期</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（1）招标文件载明的投标有效期：详见招标文件第二章。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（2）电子投标文件承诺的投标有效期不得少于招标文件载明的投标有效期，否则投标无效。</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根据本次采购活动的需要，福建省中凯招标代理有限公司可于投标有效期届满之前书面要求投标人延长投标有效期，投标人应在福建省中凯招标代理有限公司规定的期限内以书面形式予以答复。对于延长投标有效期的要求，投标人可以拒绝也可以接受，投标人答复不明确或逾期未答复的，均视为拒绝该要求。对于接受延长投标有效期的投标人，既不要求也不允许修改电子投标文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10.9投标保证金</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（1）投标保证金作为投标人按照招标文件规定履行相应投标责任、义务的约束及担保。</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（2）投标人以电子保函形式提交投标保证金的，保函的有效期应等于或长于电子投标文件承诺的投标有效期，否则投标无效。</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（3）提交</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①投标人以汇款形式缴纳投标保证金的，应从其银行账户（基本存款账户）按照下列方式：公对公转账方式向招标文件载明的投标保证金账户提交投标保证金，具体金额详见招标文件第一章。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②投标人以电子保函形式提交投标保证金的，可在招标文件载明的投标截止时间前通过福建省政府采购平台“保函服务”栏目办理电子保函并在电汇或银行转账单上注明（项目编号）；在投标截止时间之前将电子保函文件放入投标文件中，否则视为未提交投标保证金。</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③若本项目接受联合体投标且投标人为联合体，则联合体中的牵头方应按照本章第10.9条第（3）款第①、②点规定提交投标保证金。</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※除招标文件另有规定外，未按照上述规定提交投标保证金将导致资格审查不合格。</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（4）退还</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①在投标截止时间前撤回已提交的电子投标文件的投标人，其投标保证金将在福建省中凯招标代理有限公司收到投标人书面撤回通知之日起5个工作日内退回原账户。</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②未中标人的投标保证金将在中标通知书发出之日起5个工作日内退回原账户。</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③中标人的投标保证金将在政府采购合同签订之日起5个工作日内退回原账户；合同签订之日以福建省政府采购网上公开信息系统记载的为准。</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④终止招标的，福建省中凯招标代理有限公司将在终止公告发布之日起5个工作日内退回已收取的投标保证金及其在银行产生的孳息。</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⑤除招标文件另有规定外，质疑或投诉涉及的投标人，若投标保证金尚未退还，则待质疑或投诉处理完毕后不计利息原额退还。</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※本章第10.9条第（4）款第①、②、③点规定的投标保证金退还时限不包括因投标人自身原因导致无法及时退还而增加的时间。</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5）若出现本章第10.8条第（3）款规定情形，对于拒绝延长投标有效期的投标人，投标保证金仍可退还。对于接受延长投标有效期的投标人，相应延长投标保证金有效期，招标文件关于退还和不予退还投标保证金的规定继续适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（6）有下列情形之一的，投标保证金将不予退还或通过投标保函进行索赔：</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①投标人串通投标；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②投标人提供虚假材料；</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③投标人采取不正当手段诋毁、排挤其他投标人；</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④投标截止时间后，投标人在投标有效期内撤销电子投标文件；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⑤招标文件规定的其他不予退还情形；</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⑥中标人有下列情形之一的：</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a.除不可抗力外，因中标人自身原因未在中标通知书要求的期限内与采购人签订政府采购合同；</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b.未按照招标文件、投标文件的约定签订政府采购合同或提交履约保证金。</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※若上述投标保证金不予退还情形给采购人（采购代理机构）造成损失，则投标人还要承担相应的赔偿责任。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10.10电子投标文件的提交</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（1）一个投标人只能提交一个电子投标文件，并按照招标文件第一章规定在系统上完成上传、解密操作。</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10.11电子投标文件的补充、修改或撤回</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（1）投标截止时间前，投标人可对所提交的电子投标文件进行补充、修改或撤回，并书面通知福建省中凯招标代理有限公司。</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（2）补充、修改的内容应按照本章第10.5条第（4）款规定进行签署、盖章，并按照本章第10.10条规定提交，否则将被拒收。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※按照上述规定提交的补充、修改内容作为电子投标文件组成部分。</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10.12除招标文件另有规定外，有下列情形之一的，投标无效：</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（1）电子投标文件未按照招标文件要求签署、盖章；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（2）不符合招标文件中规定的资格要求；</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（3）投标报价超过招标文件中规定的预算金额或最高限价；</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（4）电子投标文件含有采购人不能接受的附加条件；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（5）有关法律、法规和规章及招标文件规定的其他无效情形。</w:t>
      </w:r>
    </w:p>
    <w:p>
      <w:pPr>
        <w:pStyle w:val="21"/>
        <w:spacing w:line="400" w:lineRule="exact"/>
        <w:jc w:val="both"/>
        <w:outlineLvl w:val="2"/>
        <w:rPr>
          <w:rFonts w:hint="default" w:ascii="宋体" w:hAnsi="宋体" w:eastAsia="宋体" w:cs="宋体"/>
          <w:color w:val="auto"/>
          <w:sz w:val="24"/>
          <w:szCs w:val="24"/>
        </w:rPr>
      </w:pPr>
      <w:r>
        <w:rPr>
          <w:rFonts w:ascii="宋体" w:hAnsi="宋体" w:eastAsia="宋体" w:cs="宋体"/>
          <w:b/>
          <w:color w:val="auto"/>
          <w:sz w:val="24"/>
          <w:szCs w:val="24"/>
        </w:rPr>
        <w:t>五、开标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11、开标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11.1福建省中凯招标代理有限公司将在招标文件载明的开标时间及地点主持召开开标会，并邀请投标人参加。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11.2开标会的主持人、唱标人、记录人及其他工作人员（若有）均由福建省中凯招标代理有限公司派出，现场监督人员（若有）可由有关方面派出。</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11.3本项目的开标环节，投标人可自行选择到开标现场参加开标会或者远程参加开标会。远程参与开标流程的投标人需提前在福建省政府采购网-服务专区中下载远程开标操作手册，并按照操作手册的要求参与开标会。如因投标人自身原因造成无法正常参与开标过程的，不利后果由投标人自行承担。</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11.4开标会应遵守下列规定：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首先由主持人宣布开标会须知，然后由投标人代表对电子投标文件的加密情况进行检查，经确认无误后，由工作人员对参加现场开标会投标人的电子投标文件进行解密。通过远程参与开标流程的投标人须在系统远程解密开启后，在代理机构规定时间内使用CA数字证书进行电子投标文件的解密操作，逾期未解密的视为放弃投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唱标时，唱标人将依次宣布“投标人名称”、“各投标人关于电子投标文件补充、修改或撤回的书面通知（若有）”、“各投标人的投标报价”和招标文件规定的需要宣布的其他内容（包括但不限于：开标一览表中的内容、唱标人认为需要宣布的内容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（3）唱标结束后，参加现场开标会的投标人代表应对开标记录进行签字确认，通过远程参与开标流程的投标人须在系统远程签章开启后，在系统规定时间内对开标结果进行签章确认。</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4）投标人代表对开标过程和开标记录有疑义，以及认为采购人（采购代理机构）相关工作人员有需要回避情形的，应当场或通过系统提出询问或回避申请。投标人代表未按规定提出疑义又拒绝对开标记录签字或通过系统远程签章确认的，视为投标人对开标过程和开标记录予以认可。</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（5）若投标人未到开标现场参加开标会，也未通过远程参加开标会的，视同认可开标结果。</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若出现本章第11.4条第（3）、（4）、（5）款规定情形之一，则投标人不得在开标会后就开标过程和开标记录涉及或可能涉及的有关事由（包括但不限于：“投标报价”、“电子投标文件的格式”、“电子投标文件的提交”、“电子投标文件的补充、修改或撤回”等）向福建省中凯招标代理有限公司提出任何疑义或要求（包括质疑）。</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11.5投标截止时间后，参加投标的投标人不足三家的，不进行开标。同时，本次采购活动结束，福建省中凯招标代理有限公司将依法组织后续采购活动（包括但不限于：重新招标、采用其他方式采购等）。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11.6投标截止时间后撤销投标的处理</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投标截止时间后，投标人在投标有效期内撤销投标的，其撤销投标的行为无效。</w:t>
      </w:r>
    </w:p>
    <w:p>
      <w:pPr>
        <w:pStyle w:val="21"/>
        <w:spacing w:line="400" w:lineRule="exact"/>
        <w:jc w:val="both"/>
        <w:outlineLvl w:val="2"/>
        <w:rPr>
          <w:rFonts w:hint="default" w:ascii="宋体" w:hAnsi="宋体" w:eastAsia="宋体" w:cs="宋体"/>
          <w:color w:val="auto"/>
          <w:sz w:val="24"/>
          <w:szCs w:val="24"/>
        </w:rPr>
      </w:pPr>
      <w:r>
        <w:rPr>
          <w:rFonts w:ascii="宋体" w:hAnsi="宋体" w:eastAsia="宋体" w:cs="宋体"/>
          <w:b/>
          <w:color w:val="auto"/>
          <w:sz w:val="24"/>
          <w:szCs w:val="24"/>
        </w:rPr>
        <w:t>六、中标与政府采购合同</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12、中标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12.1本项目推荐的中标候选人家数：详见招标文件第二章。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12.2本项目中标人的确定：详见招标文件第二章。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12.3中标公告</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（1）中标人确定之日起2个工作日内，福建省中凯招标代理有限公司将在招标文件载明的指定媒体以中标公告的形式发布中标结果。</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（2）中标公告的公告期限为1个工作日。</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12.4中标通知书</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（1）中标公告发布的同时，福建省中凯招标代理有限公司将向中标人发出中标通知书。</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（2）中标通知书发出后，采购人不得违法改变中标结果，中标人无正当理由不得放弃中标。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13、政府采购合同</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13.1签订政府采购合同应遵守政府采购法及实施条例的规定，不得对招标文件确定的事项和中标人的电子投标文件作实质性修改。采购人不得向中标人提出任何不合理的要求作为政府采购合同的签订条件。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13.2签订时限：详见须知前附表1的13.2。</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13.3政府采购合同的履行、违约责任和解决争议的方法等适用民法典。</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13.4采购人与中标人应根据政府采购合同的约定依法履行合同义务。</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13.5政府采购合同履行过程中，采购人若需追加与合同标的相同的货物或服务，则追加采购金额不得超过原合同采购金额的10%。</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13.6中标人在政府采购合同履行过程中应遵守有关法律、法规和规章的强制性规定（即使前述强制性规定有可能在招标文件中未予列明）。</w:t>
      </w:r>
    </w:p>
    <w:p>
      <w:pPr>
        <w:pStyle w:val="21"/>
        <w:spacing w:line="400" w:lineRule="exact"/>
        <w:jc w:val="both"/>
        <w:outlineLvl w:val="2"/>
        <w:rPr>
          <w:rFonts w:hint="default" w:ascii="宋体" w:hAnsi="宋体" w:eastAsia="宋体" w:cs="宋体"/>
          <w:color w:val="auto"/>
          <w:sz w:val="24"/>
          <w:szCs w:val="24"/>
        </w:rPr>
      </w:pPr>
      <w:r>
        <w:rPr>
          <w:rFonts w:ascii="宋体" w:hAnsi="宋体" w:eastAsia="宋体" w:cs="宋体"/>
          <w:b/>
          <w:color w:val="auto"/>
          <w:sz w:val="24"/>
          <w:szCs w:val="24"/>
        </w:rPr>
        <w:t>七、询问、质疑与投诉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14、询问</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14.1潜在投标人或投标人对本次采购活动的有关事项若有疑问，可向福建省中凯招标代理有限公司提出询问，福建省中凯招标代理有限公司将按照政府采购法及实施条例的有关规定进行答复。</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15、质疑</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15.1针对同一采购程序环节的质疑应在政府采购法及实施条例的时限内一次性提出，对一个项目的不同采购包提出质疑的，应当将各采购包质疑事项集中在一份质疑函中提出，并同时符合下列条件：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（1）对招标文件提出质疑的，质疑人应为潜在投标人，且两者的身份、名称等均应保持一致。对采购过程、结果提出质疑的，质疑人应为投标人，且两者的身份、名称等均应保持一致。</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（2）质疑人应按照招标文件第二章规定方式提交质疑函。</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（3）质疑函应包括下列主要内容：</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①质疑人的基本信息，至少包括：全称、地址、邮政编码等；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②所质疑项目的基本信息，至少包括：项目编号、项目名称等；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③所质疑的具体事项（以下简称：“质疑事项”）；</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④针对质疑事项提出的明确请求，前述明确请求指质疑人提出质疑的目的以及希望福建省中凯招标代理有限公司对其质疑作出的处理结果，如：暂停招标投标活动、修改招标文件、停止或纠正违法违规行为、中标结果无效、废标、重新招标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⑤针对质疑事项导致质疑人自身权益受到损害的必要证明材料，至少包括：</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a.质疑人代表的身份证明材料：</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a1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a2若本项目接受自然人投标且质疑人为自然人的，提供本人的身份证复印件。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b.其他证明材料（即事实依据和必要的法律依据）包括但不限于下列材料：</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b1所质疑的具体事项是与自己有利害关系的证明材料；</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b2质疑函所述事实存在的证明材料，如：采购文件、采购过程或中标结果违法违规或不符合采购文件要求等证明材料；</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b3依法应终止采购程序的证明材料；</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b4应重新采购的证明材料；</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b5采购文件、采购过程或中标、成交结果损害自己合法权益的证明材料等；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b6若质疑的具体事项按照有关法律、法规和规章规定处于保密阶段，则应提供信息或证明材料为合法或公开渠道获得的有效证据（若证据无法有效表明信息或证明材料为合法或公开渠道获得，则前述信息或证明材料视为无效）。</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⑥质疑人代表及其联系方法的信息，至少包括：姓名、手机、电子信箱、邮寄地址等。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⑦提出质疑的日期。</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※质疑人为法人或其他组织的，质疑函应由单位负责人或委托代理人签字或盖章，并加盖投标人的单位公章。质疑人为自然人的，质疑函应由本人签字。</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15.2对不符合本章第15.1条规定的质疑，将按照下列规定进行处理：</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（1）不符合其中第（1）、（2）条规定的，书面告知质疑人不予受理及其理由。</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（2）不符合其中第（3）条规定的，书面告知质疑人修改、补充后在规定时限内重新提交质疑函。</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15.3对符合本章第15.1条规定的质疑，将按照政府采购法及实施条例、政府采购质疑和投诉办法的有关规定进行答复。</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15.4招标文件的质疑：详见招标文件第二章。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16、投诉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16.1若对质疑答复不满意或质疑答复未在答复期限内作出，质疑人可在答复期限届满之日起15个工作日内按照政府采购质疑和投诉办法的有关规定向招标文件第二章载明的本项目监督管理部门提起投诉。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16.2投诉应有明确的请求和必要的证明材料，投诉的事项不得超出已质疑事项的范围。</w:t>
      </w:r>
    </w:p>
    <w:p>
      <w:pPr>
        <w:pStyle w:val="21"/>
        <w:spacing w:line="400" w:lineRule="exact"/>
        <w:jc w:val="both"/>
        <w:outlineLvl w:val="2"/>
        <w:rPr>
          <w:rFonts w:hint="default" w:ascii="宋体" w:hAnsi="宋体" w:eastAsia="宋体" w:cs="宋体"/>
          <w:color w:val="auto"/>
          <w:sz w:val="24"/>
          <w:szCs w:val="24"/>
        </w:rPr>
      </w:pPr>
      <w:r>
        <w:rPr>
          <w:rFonts w:ascii="宋体" w:hAnsi="宋体" w:eastAsia="宋体" w:cs="宋体"/>
          <w:b/>
          <w:color w:val="auto"/>
          <w:sz w:val="24"/>
          <w:szCs w:val="24"/>
        </w:rPr>
        <w:t>八、政府采购政策</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17、政府采购政策由财政部根据国家的经济和社会发展政策并会同国家有关部委制定，包括但不限于下列具体政策要求：</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17.1进口产品指通过中国海关报关验放进入中国境内且产自关境外的产品，其中：</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（2）凡在海关特殊监管区域内企业生产或加工（包括从境外进口料件）销往境内其他地区的产品，不作为政府采购项下进口产品。</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（3）对从境外进入海关特殊监管区域，再经办理报关手续后从海关特殊监管区进入境内其他地区的产品，认定为进口产品。</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（4）招标文件列明不允许或未列明允许进口产品参加投标的，均视为拒绝进口产品参加投标。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17.3列入国家质检总局、国家认监委《第一批信息安全产品强制性认证目录》（以下简称“信息安全产品目录”）内的信息安全产品，应获得强制性产品认证证书（即中国信息安全认证中心颁发的《中国国家信息安全产品认证证书》）和加施中国强制性认证标志。未列入信息安全产品目录的产品，不属于政府强制采购的信息安全产品范围。</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17.4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（1）中小企业指符合下列条件的中型、小型、微型企业：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②符合中小企业划分标准的个体工商户，在政府采购活动中视同中小企业。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（2）在政府采购活动中，供应商提供的货物、工程或者服务符合下列情形的，享受本办法规定的中小企业扶持政策：</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①在货物采购项目中，货物由中小企业制造，即货物由中小企业生产且使用该中小企业商号或者注册商标；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②在工程采购项目中，工程由中小企业承建，即工程施工单位为中小企业；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③在服务采购项目中，服务由中小企业承接，即提供服务的人员为中小企业依照《中华人民共和国劳动合同法》订立劳动合同的从业人员。</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在货物采购项目中，供应商提供的货物既有中小企业制造货物，也有大型企业制造货物的，不享受本办法规定的中小企业扶持政策。</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以联合体形式参加政府采购活动，联合体各方均为中小企业的，联合体视同中小企业。其中，联合体各方均为小微企业的，联合体视同小微企业。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（3）投标人应当按照招标文件明确的采购标的对应行业的划分标准出具中小企业声明函。</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①监狱企业参加采购活动时，应提供由省级以上监狱管理局、戒毒管理局（含新疆生产建设兵团）出具的属于监狱企业的证明文件。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②监狱企业视同小型、微型企业。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（5）残疾人福利性单位指同时符合下列条件的单位：</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①安置的残疾人占本单位在职职工人数的比例不低于25%（含25%），并且安置的残疾人人数不少于10人（含10人）；</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②依法与安置的每位残疾人签订了一年以上（含一年）的劳动合同或服务协议；</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③为安置的每位残疾人按月足额缴纳了基本养老保险、基本医疗保险、失业保险、工伤保险和生育保险等社会保险费；</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④通过银行等金融机构向安置的每位残疾人，按月支付了不低于单位所在区县适用的经省级人民政府批准的月最低工资标准的工资；</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⑤提供本单位制造的货物、承担的工程或服务，或提供其他残疾人福利性单位制造的货物（不包括使用非残疾人福利性单位注册商标的货物）。</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符合上述条件的残疾人福利性单位参加采购活动时，应提供《残疾人福利性单位声明函》，并对声明的真实性负责。残疾人福利性单位视同小型、微型企业。残疾人福利性单位属于小型、微型企业的，不重复享受政策。</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17.5信用记录指由财政部确定的有关网站提供的相关主体信用信息。信用记录的查询及使用应符合财政部文件（财库[2016]125号）规定。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17.6为落实政府采购政策需满足的要求：详见招标文件第一章。</w:t>
      </w:r>
    </w:p>
    <w:p>
      <w:pPr>
        <w:pStyle w:val="21"/>
        <w:spacing w:line="400" w:lineRule="exact"/>
        <w:jc w:val="both"/>
        <w:outlineLvl w:val="2"/>
        <w:rPr>
          <w:rFonts w:hint="default" w:ascii="宋体" w:hAnsi="宋体" w:eastAsia="宋体" w:cs="宋体"/>
          <w:color w:val="auto"/>
          <w:sz w:val="24"/>
          <w:szCs w:val="24"/>
        </w:rPr>
      </w:pPr>
      <w:r>
        <w:rPr>
          <w:rFonts w:ascii="宋体" w:hAnsi="宋体" w:eastAsia="宋体" w:cs="宋体"/>
          <w:b/>
          <w:color w:val="auto"/>
          <w:sz w:val="24"/>
          <w:szCs w:val="24"/>
        </w:rPr>
        <w:t>九、本项目的有关信息</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18、本项目的有关信息，包括但不限于：招标公告、更正公告（若有）、招标文件、招标文件的澄清或修改（若有）、中标公告、终止公告（若有）、废标公告（若有）等都将在招标文件载明的指定媒体发布。</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18.1指定媒体：详见招标文件第二章。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18.2本项目的潜在投标人或投标人应随时关注指定媒体，否则产生不利后果由其自行承担。</w:t>
      </w:r>
    </w:p>
    <w:p>
      <w:pPr>
        <w:pStyle w:val="21"/>
        <w:spacing w:line="400" w:lineRule="exact"/>
        <w:jc w:val="both"/>
        <w:outlineLvl w:val="2"/>
        <w:rPr>
          <w:rFonts w:hint="default" w:ascii="宋体" w:hAnsi="宋体" w:eastAsia="宋体" w:cs="宋体"/>
          <w:color w:val="auto"/>
          <w:sz w:val="24"/>
          <w:szCs w:val="24"/>
        </w:rPr>
      </w:pPr>
      <w:r>
        <w:rPr>
          <w:rFonts w:ascii="宋体" w:hAnsi="宋体" w:eastAsia="宋体" w:cs="宋体"/>
          <w:b/>
          <w:color w:val="auto"/>
          <w:sz w:val="24"/>
          <w:szCs w:val="24"/>
        </w:rPr>
        <w:t>十、其他事项</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19、其他事项：</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19.1本项目中如涉及商品包装和快递包装的，其包装需求标准应不低于《关于印发〈商品包装政府采购需求标准(试行)〉、〈快递包装政府采购需求标准(试行)〉的通知》（财办库〔2020〕</w:t>
      </w:r>
      <w:r>
        <w:rPr>
          <w:rFonts w:ascii="宋体" w:hAnsi="宋体" w:eastAsia="宋体" w:cs="宋体"/>
          <w:b/>
          <w:color w:val="auto"/>
          <w:sz w:val="24"/>
          <w:szCs w:val="24"/>
        </w:rPr>
        <w:tab/>
      </w:r>
      <w:r>
        <w:rPr>
          <w:rFonts w:ascii="宋体" w:hAnsi="宋体" w:eastAsia="宋体" w:cs="宋体"/>
          <w:b/>
          <w:color w:val="auto"/>
          <w:sz w:val="24"/>
          <w:szCs w:val="24"/>
        </w:rPr>
        <w:tab/>
      </w:r>
      <w:r>
        <w:rPr>
          <w:rFonts w:ascii="宋体" w:hAnsi="宋体" w:eastAsia="宋体" w:cs="宋体"/>
          <w:b/>
          <w:color w:val="auto"/>
          <w:sz w:val="24"/>
          <w:szCs w:val="24"/>
        </w:rPr>
        <w:t xml:space="preserve"> 123号）规定的包装要求，其他包装需求详见招标文件具体规定。采购人、中标人双方签订合同及验收环节，应包含上述包装要求的条款。</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19.2其他：详见招标文件第二章。</w:t>
      </w:r>
    </w:p>
    <w:p>
      <w:pPr>
        <w:pStyle w:val="21"/>
        <w:spacing w:line="400" w:lineRule="exact"/>
        <w:jc w:val="both"/>
        <w:rPr>
          <w:rFonts w:hint="default" w:ascii="宋体" w:hAnsi="宋体" w:eastAsia="宋体" w:cs="宋体"/>
          <w:color w:val="auto"/>
          <w:sz w:val="24"/>
          <w:szCs w:val="24"/>
        </w:rPr>
      </w:pP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 xml:space="preserve"> </w:t>
      </w: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color w:val="auto"/>
          <w:sz w:val="24"/>
          <w:szCs w:val="24"/>
        </w:rPr>
      </w:pPr>
      <w:r>
        <w:rPr>
          <w:rFonts w:ascii="宋体" w:hAnsi="宋体" w:eastAsia="宋体" w:cs="宋体"/>
          <w:b/>
          <w:color w:val="auto"/>
          <w:sz w:val="32"/>
          <w:szCs w:val="32"/>
        </w:rPr>
        <w:t>第四章 资格审查与评标</w:t>
      </w:r>
    </w:p>
    <w:p>
      <w:pPr>
        <w:pStyle w:val="21"/>
        <w:spacing w:line="400" w:lineRule="exact"/>
        <w:jc w:val="both"/>
        <w:outlineLvl w:val="2"/>
        <w:rPr>
          <w:rFonts w:hint="default" w:ascii="宋体" w:hAnsi="宋体" w:eastAsia="宋体" w:cs="宋体"/>
          <w:color w:val="auto"/>
          <w:sz w:val="24"/>
          <w:szCs w:val="24"/>
        </w:rPr>
      </w:pPr>
      <w:r>
        <w:rPr>
          <w:rFonts w:ascii="宋体" w:hAnsi="宋体" w:eastAsia="宋体" w:cs="宋体"/>
          <w:b/>
          <w:color w:val="auto"/>
          <w:sz w:val="24"/>
          <w:szCs w:val="24"/>
        </w:rPr>
        <w:t>一、资格审查</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1、开标结束后，由福建省中凯招标代理有限公司负责资格审查小组的组建及资格审查工作的组织。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1.1资格审查小组</w:t>
      </w:r>
    </w:p>
    <w:p>
      <w:pPr>
        <w:pStyle w:val="21"/>
        <w:spacing w:line="400" w:lineRule="exact"/>
        <w:ind w:firstLine="482" w:firstLineChars="200"/>
        <w:jc w:val="both"/>
        <w:rPr>
          <w:rFonts w:hint="default" w:ascii="宋体" w:hAnsi="宋体" w:eastAsia="宋体" w:cs="宋体"/>
          <w:color w:val="auto"/>
          <w:sz w:val="24"/>
          <w:szCs w:val="24"/>
        </w:rPr>
      </w:pPr>
      <w:r>
        <w:rPr>
          <w:rFonts w:ascii="宋体" w:hAnsi="宋体" w:eastAsia="宋体" w:cs="宋体"/>
          <w:b/>
          <w:color w:val="auto"/>
          <w:sz w:val="24"/>
          <w:szCs w:val="24"/>
        </w:rPr>
        <w:t>资格审查小组由3人组成，并负责具体审查事务，其中由采购人派出的采购人代表至少1人，由福建省中凯招标代理有限公司派出的工作人员至少1人，其余1人可为采购人代表或福建省中凯招标代理有限公司的工作人员。</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1.2资格审查的依据是招标文件和电子投标文件。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1.3资格审查的范围及内容：电子投标文件（资格及资信证明部分），具体如下：</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（1）“投标函”；</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（2）“投标人的资格及资信证明文件”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①一般资格证明文件：</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采购包1：</w:t>
      </w:r>
    </w:p>
    <w:tbl>
      <w:tblPr>
        <w:tblStyle w:val="14"/>
        <w:tblW w:w="9683"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31"/>
        <w:gridCol w:w="1452"/>
        <w:gridCol w:w="7400"/>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序号</w:t>
            </w:r>
          </w:p>
        </w:tc>
        <w:tc>
          <w:tcPr>
            <w:tcW w:w="1452" w:type="dxa"/>
            <w:vAlign w:val="center"/>
          </w:tcPr>
          <w:p>
            <w:pPr>
              <w:pStyle w:val="21"/>
              <w:spacing w:line="400" w:lineRule="exact"/>
              <w:jc w:val="center"/>
              <w:rPr>
                <w:rFonts w:hint="default" w:ascii="宋体" w:hAnsi="宋体" w:eastAsia="宋体" w:cs="宋体"/>
                <w:b/>
                <w:color w:val="auto"/>
                <w:sz w:val="24"/>
                <w:szCs w:val="24"/>
              </w:rPr>
            </w:pPr>
            <w:r>
              <w:rPr>
                <w:rFonts w:ascii="宋体" w:hAnsi="宋体" w:eastAsia="宋体" w:cs="宋体"/>
                <w:b/>
                <w:color w:val="auto"/>
                <w:sz w:val="24"/>
                <w:szCs w:val="24"/>
              </w:rPr>
              <w:t>资格审查</w:t>
            </w:r>
          </w:p>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要求概况</w:t>
            </w:r>
          </w:p>
        </w:tc>
        <w:tc>
          <w:tcPr>
            <w:tcW w:w="7400"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1</w:t>
            </w:r>
          </w:p>
        </w:tc>
        <w:tc>
          <w:tcPr>
            <w:tcW w:w="1452"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单位授权书</w:t>
            </w:r>
          </w:p>
        </w:tc>
        <w:tc>
          <w:tcPr>
            <w:tcW w:w="7400"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2</w:t>
            </w:r>
          </w:p>
        </w:tc>
        <w:tc>
          <w:tcPr>
            <w:tcW w:w="1452"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营业执照等证明文件</w:t>
            </w:r>
          </w:p>
        </w:tc>
        <w:tc>
          <w:tcPr>
            <w:tcW w:w="7400"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3</w:t>
            </w:r>
          </w:p>
        </w:tc>
        <w:tc>
          <w:tcPr>
            <w:tcW w:w="1452"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提供财务状况报告(财务报告、或资信证明）</w:t>
            </w:r>
          </w:p>
        </w:tc>
        <w:tc>
          <w:tcPr>
            <w:tcW w:w="7400"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4</w:t>
            </w:r>
          </w:p>
        </w:tc>
        <w:tc>
          <w:tcPr>
            <w:tcW w:w="1452"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依法缴纳税收证明材料</w:t>
            </w:r>
          </w:p>
        </w:tc>
        <w:tc>
          <w:tcPr>
            <w:tcW w:w="7400"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5</w:t>
            </w:r>
          </w:p>
        </w:tc>
        <w:tc>
          <w:tcPr>
            <w:tcW w:w="1452"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依法缴纳社会保障资金证明材料</w:t>
            </w:r>
          </w:p>
        </w:tc>
        <w:tc>
          <w:tcPr>
            <w:tcW w:w="7400"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6</w:t>
            </w:r>
          </w:p>
        </w:tc>
        <w:tc>
          <w:tcPr>
            <w:tcW w:w="1452"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具备履行合同所必需设备和专业技术能力的声明函(若有)</w:t>
            </w:r>
          </w:p>
        </w:tc>
        <w:tc>
          <w:tcPr>
            <w:tcW w:w="7400"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7</w:t>
            </w:r>
          </w:p>
        </w:tc>
        <w:tc>
          <w:tcPr>
            <w:tcW w:w="1452"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参加采购活动前三年内在经营活动中没有重大违法记录的声明</w:t>
            </w:r>
          </w:p>
        </w:tc>
        <w:tc>
          <w:tcPr>
            <w:tcW w:w="7400"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8</w:t>
            </w:r>
          </w:p>
        </w:tc>
        <w:tc>
          <w:tcPr>
            <w:tcW w:w="1452"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信用记录查询结果</w:t>
            </w:r>
          </w:p>
        </w:tc>
        <w:tc>
          <w:tcPr>
            <w:tcW w:w="7400"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9</w:t>
            </w:r>
          </w:p>
        </w:tc>
        <w:tc>
          <w:tcPr>
            <w:tcW w:w="1452"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中小企业声明函（以资格条件落实中小企业扶持政策时适用 ）</w:t>
            </w:r>
          </w:p>
        </w:tc>
        <w:tc>
          <w:tcPr>
            <w:tcW w:w="7400"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10</w:t>
            </w:r>
          </w:p>
        </w:tc>
        <w:tc>
          <w:tcPr>
            <w:tcW w:w="1452"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b/>
                <w:color w:val="auto"/>
                <w:sz w:val="24"/>
                <w:szCs w:val="24"/>
              </w:rPr>
              <w:t>联合体协议（若有）</w:t>
            </w:r>
          </w:p>
        </w:tc>
        <w:tc>
          <w:tcPr>
            <w:tcW w:w="7400"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①招标文件接受联合体投标且投标人为联合体的，投标人应提供本协议；否则无须提供。 ②本协议由委托代理人签字或盖章的，应按照招标文件第七章载明的格式提供“单位授权书”。</w:t>
            </w:r>
          </w:p>
        </w:tc>
      </w:tr>
    </w:tbl>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※备注说明</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①投标人应根据自身实际情况提供上述资格要求的证明材料，格式可参考招标文件第七章提供。</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②投标人提供的相应证明材料复印件均应符合：内容完整、清晰、整洁，并由投标人加盖其单位公章。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②.其他资格证明文件：</w:t>
      </w:r>
    </w:p>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采购包1：</w:t>
      </w:r>
    </w:p>
    <w:tbl>
      <w:tblPr>
        <w:tblStyle w:val="14"/>
        <w:tblW w:w="955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2156"/>
        <w:gridCol w:w="7400"/>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68" w:hRule="atLeast"/>
        </w:trPr>
        <w:tc>
          <w:tcPr>
            <w:tcW w:w="2156" w:type="dxa"/>
          </w:tcPr>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资格审查要求概况</w:t>
            </w:r>
          </w:p>
        </w:tc>
        <w:tc>
          <w:tcPr>
            <w:tcW w:w="7400" w:type="dxa"/>
          </w:tcPr>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156" w:type="dxa"/>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0"/>
                <w:sz w:val="24"/>
                <w:szCs w:val="24"/>
                <w:lang w:val="en-US" w:eastAsia="zh-CN"/>
              </w:rPr>
              <w:t>落实政府采购政策的证明材料（专门面向中小企业采购）</w:t>
            </w:r>
          </w:p>
        </w:tc>
        <w:tc>
          <w:tcPr>
            <w:tcW w:w="7400" w:type="dxa"/>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0"/>
                <w:sz w:val="24"/>
                <w:szCs w:val="24"/>
                <w:lang w:val="en-US" w:eastAsia="zh-CN"/>
              </w:rPr>
              <w:t>本项目专门面向中小企业采购，非中小企业参与投标的将被视为无效投标，中小企业参与投标的应按以下要求提供相关证明材料： 1、投标人提供的货物应符合《政府采购促进中小企业发展管理办法》(财库〔2020〕46号)第四条规定的情形，且应当提供《政府采购促进中小企业发展管理办法》(财库〔2020〕46号)规定的《中小</w:t>
            </w:r>
            <w:r>
              <w:rPr>
                <w:rFonts w:hint="eastAsia" w:ascii="宋体" w:hAnsi="宋体" w:eastAsia="宋体" w:cs="宋体"/>
                <w:color w:val="auto"/>
                <w:kern w:val="0"/>
                <w:sz w:val="24"/>
                <w:szCs w:val="24"/>
                <w:highlight w:val="none"/>
                <w:lang w:val="en-US" w:eastAsia="zh-CN"/>
              </w:rPr>
              <w:t>企业声明函》。</w:t>
            </w:r>
            <w:r>
              <w:rPr>
                <w:rFonts w:hint="eastAsia" w:ascii="宋体" w:hAnsi="宋体" w:eastAsia="宋体" w:cs="宋体"/>
                <w:color w:val="auto"/>
                <w:kern w:val="0"/>
                <w:sz w:val="24"/>
                <w:szCs w:val="24"/>
                <w:highlight w:val="none"/>
                <w:u w:val="single"/>
                <w:lang w:val="en-US" w:eastAsia="zh-CN"/>
              </w:rPr>
              <w:t>本项目采购包1属于</w:t>
            </w:r>
            <w:r>
              <w:rPr>
                <w:rFonts w:hint="eastAsia" w:ascii="宋体" w:hAnsi="宋体" w:eastAsia="宋体" w:cs="宋体"/>
                <w:b/>
                <w:bCs/>
                <w:color w:val="auto"/>
                <w:kern w:val="0"/>
                <w:sz w:val="24"/>
                <w:szCs w:val="24"/>
                <w:highlight w:val="none"/>
                <w:u w:val="single"/>
                <w:lang w:val="en-US" w:eastAsia="zh-CN"/>
              </w:rPr>
              <w:t>“货物类”</w:t>
            </w:r>
            <w:r>
              <w:rPr>
                <w:rFonts w:hint="eastAsia" w:ascii="宋体" w:hAnsi="宋体" w:eastAsia="宋体" w:cs="宋体"/>
                <w:color w:val="auto"/>
                <w:kern w:val="0"/>
                <w:sz w:val="24"/>
                <w:szCs w:val="24"/>
                <w:highlight w:val="none"/>
                <w:u w:val="single"/>
                <w:lang w:val="en-US" w:eastAsia="zh-CN"/>
              </w:rPr>
              <w:t>，采购标的对应的中小企业划分标准所属行业为</w:t>
            </w:r>
            <w:r>
              <w:rPr>
                <w:rFonts w:hint="eastAsia" w:ascii="宋体" w:hAnsi="宋体" w:eastAsia="宋体" w:cs="宋体"/>
                <w:b/>
                <w:bCs/>
                <w:color w:val="auto"/>
                <w:kern w:val="0"/>
                <w:sz w:val="24"/>
                <w:szCs w:val="24"/>
                <w:highlight w:val="none"/>
                <w:u w:val="single"/>
                <w:lang w:val="en-US" w:eastAsia="zh-CN"/>
              </w:rPr>
              <w:t>“工业”</w:t>
            </w:r>
            <w:r>
              <w:rPr>
                <w:rFonts w:hint="eastAsia" w:ascii="宋体" w:hAnsi="宋体" w:eastAsia="宋体" w:cs="宋体"/>
                <w:color w:val="auto"/>
                <w:kern w:val="0"/>
                <w:sz w:val="24"/>
                <w:szCs w:val="24"/>
                <w:highlight w:val="none"/>
                <w:u w:val="single"/>
                <w:lang w:val="en-US" w:eastAsia="zh-CN"/>
              </w:rPr>
              <w:t>，</w:t>
            </w:r>
            <w:r>
              <w:rPr>
                <w:rFonts w:hint="eastAsia" w:ascii="宋体" w:hAnsi="宋体" w:eastAsia="宋体" w:cs="宋体"/>
                <w:color w:val="auto"/>
                <w:kern w:val="0"/>
                <w:sz w:val="24"/>
                <w:szCs w:val="24"/>
                <w:highlight w:val="none"/>
                <w:lang w:val="en-US" w:eastAsia="zh-CN"/>
              </w:rPr>
              <w:t>投标人应填写《中小企业声明函》(货物)模板，格式见第七</w:t>
            </w:r>
            <w:r>
              <w:rPr>
                <w:rFonts w:hint="eastAsia" w:ascii="宋体" w:hAnsi="宋体" w:eastAsia="宋体" w:cs="宋体"/>
                <w:color w:val="auto"/>
                <w:kern w:val="0"/>
                <w:sz w:val="24"/>
                <w:szCs w:val="24"/>
                <w:lang w:val="en-US" w:eastAsia="zh-CN"/>
              </w:rPr>
              <w:t>章《投标文件格式》。 2、投标人为监狱企业的视同小型和微型企业，可不提供《中小企业声明函》，但应当提供由省级以上监狱管理局、戒毒管理局(含新疆生产建设兵团)出具的属于监狱企业的证明文件。 3、投标人为残疾人福利性单位的视同小型和微型企业，可不提供《中小企业声明函》，但应当提供《残疾人福利性单位声明函》，格式见第七章《投标文件格式》。</w:t>
            </w:r>
          </w:p>
        </w:tc>
      </w:tr>
    </w:tbl>
    <w:p>
      <w:pPr>
        <w:pStyle w:val="21"/>
        <w:spacing w:line="400" w:lineRule="exact"/>
        <w:ind w:firstLine="480"/>
        <w:jc w:val="both"/>
        <w:rPr>
          <w:rFonts w:hint="default" w:ascii="宋体" w:hAnsi="宋体" w:eastAsia="宋体" w:cs="宋体"/>
          <w:b/>
          <w:color w:val="auto"/>
          <w:sz w:val="24"/>
          <w:szCs w:val="24"/>
          <w:lang w:eastAsia="zh-CN"/>
        </w:rPr>
      </w:pP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（3）投标保证金。</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1.4有下列情形之一的，资格审查不合格：</w:t>
      </w:r>
    </w:p>
    <w:tbl>
      <w:tblPr>
        <w:tblStyle w:val="14"/>
        <w:tblW w:w="954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54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546"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明细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546"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未按照招标文件规定提交投标函</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546"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未按照招标文件规定提交投标人的资格及资信文件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546"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未按照招标文件规定提交投标保证金</w:t>
            </w:r>
          </w:p>
        </w:tc>
      </w:tr>
    </w:tbl>
    <w:p>
      <w:pPr>
        <w:pStyle w:val="21"/>
        <w:spacing w:line="400" w:lineRule="exact"/>
        <w:ind w:firstLine="480"/>
        <w:rPr>
          <w:rFonts w:hint="default" w:ascii="宋体" w:hAnsi="宋体" w:eastAsia="宋体" w:cs="宋体"/>
          <w:color w:val="auto"/>
          <w:sz w:val="24"/>
          <w:szCs w:val="24"/>
        </w:rPr>
      </w:pPr>
    </w:p>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采购包1：</w:t>
      </w:r>
    </w:p>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资格审查不合格项：</w:t>
      </w:r>
    </w:p>
    <w:tbl>
      <w:tblPr>
        <w:tblStyle w:val="14"/>
        <w:tblW w:w="960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246"/>
        <w:gridCol w:w="836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情形</w:t>
            </w:r>
          </w:p>
        </w:tc>
        <w:tc>
          <w:tcPr>
            <w:tcW w:w="8362"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明细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其他情形</w:t>
            </w:r>
          </w:p>
        </w:tc>
        <w:tc>
          <w:tcPr>
            <w:tcW w:w="8362"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投标文件的资格及资信证明部分中出现报价部分的全部或部分的投标报价信息(或组成资料)。出现招标文件中载明“资格审查不合格”条款的规定。</w:t>
            </w:r>
          </w:p>
        </w:tc>
      </w:tr>
    </w:tbl>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1.5若本项目接受联合体投标且投标人为联合体，联合体中有同类资质的供应商按照联合体分工承担相同工作的，应先按照资质等级较低的供应商确定资质等级，再按照本章第1.2、1.3、1.4条规定进行资格审查。</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2、资格审查情况不得私自外泄，有关信息由福建省中凯招标代理有限公司统一对外发布。</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3、资格审查合格的投标人不足三家的，不进行评标。同时，本次采购活动结束，福建省中凯招标代理有限公司将依法组织后续采购活动（包括但不限于：重新招标、采用其他方式采购等）。</w:t>
      </w:r>
    </w:p>
    <w:p>
      <w:pPr>
        <w:pStyle w:val="21"/>
        <w:spacing w:line="400" w:lineRule="exact"/>
        <w:jc w:val="both"/>
        <w:outlineLvl w:val="2"/>
        <w:rPr>
          <w:rFonts w:hint="default" w:ascii="宋体" w:hAnsi="宋体" w:eastAsia="宋体" w:cs="宋体"/>
          <w:color w:val="auto"/>
          <w:sz w:val="24"/>
          <w:szCs w:val="24"/>
        </w:rPr>
      </w:pPr>
      <w:r>
        <w:rPr>
          <w:rFonts w:ascii="宋体" w:hAnsi="宋体" w:eastAsia="宋体" w:cs="宋体"/>
          <w:b/>
          <w:color w:val="auto"/>
          <w:sz w:val="24"/>
          <w:szCs w:val="24"/>
        </w:rPr>
        <w:t>二、评标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4、资格审查结束后，由福建省中凯招标代理有限公司负责评标委员会的组建及评标工作的组织。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5、评标委员会</w:t>
      </w:r>
    </w:p>
    <w:p>
      <w:pPr>
        <w:pStyle w:val="21"/>
        <w:spacing w:line="400" w:lineRule="exact"/>
        <w:ind w:firstLine="482" w:firstLineChars="200"/>
        <w:jc w:val="both"/>
        <w:rPr>
          <w:rFonts w:hint="default" w:ascii="宋体" w:hAnsi="宋体" w:eastAsia="宋体" w:cs="宋体"/>
          <w:color w:val="auto"/>
          <w:sz w:val="24"/>
          <w:szCs w:val="24"/>
        </w:rPr>
      </w:pPr>
      <w:r>
        <w:rPr>
          <w:rFonts w:ascii="宋体" w:hAnsi="宋体" w:eastAsia="宋体" w:cs="宋体"/>
          <w:b/>
          <w:color w:val="auto"/>
          <w:sz w:val="24"/>
          <w:szCs w:val="24"/>
        </w:rPr>
        <w:t>由采购人代表和评审专家两部分共5人组成，其中由福建省政府采购评审专家库产生的评审专家4人，由采购人派出的采购人代表1人。</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5.2评标委员会负责具体评标事务，并按照下列原则依法独立履行有关职责：</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（1）评标应保护国家利益、社会公共利益和各方当事人合法权益，提高采购效益，保证项目质量。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（2）评标应遵循公平、公正、科学、严谨和择优原则。</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（3）评标的依据是招标文件和电子投标文件。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（4）应按照招标文件规定推荐中标候选人或确定中标人。</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（5）评标应遵守下列评标纪律：</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①评标情况不得私自外泄，有关信息由福建省中凯招标代理有限公司统一对外发布。</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②对福建省中凯招标代理有限公司或投标人提供的要求保密的资料，不得摘记翻印和外传。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③不得收受投标人或有关人员的任何礼物，不得串联鼓动其他人袒护某投标人。若与投标人存在利害关系，则应主动声明并回避。</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④全体</w:t>
      </w:r>
      <w:r>
        <w:rPr>
          <w:rFonts w:hint="eastAsia" w:ascii="宋体" w:hAnsi="宋体" w:eastAsia="宋体" w:cs="宋体"/>
          <w:b/>
          <w:color w:val="auto"/>
          <w:sz w:val="24"/>
          <w:szCs w:val="24"/>
          <w:lang w:eastAsia="zh-CN"/>
        </w:rPr>
        <w:t>评标委员会</w:t>
      </w:r>
      <w:r>
        <w:rPr>
          <w:rFonts w:ascii="宋体" w:hAnsi="宋体" w:eastAsia="宋体" w:cs="宋体"/>
          <w:b/>
          <w:color w:val="auto"/>
          <w:sz w:val="24"/>
          <w:szCs w:val="24"/>
        </w:rPr>
        <w:t>应按照招标文件规定进行评标，一切认定事项应查有实据且不得弄虚作假。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⑤评标中应充分发扬民主，推荐中标候选人或确定中标人后要服从评标报告。</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※对违反评标纪律的</w:t>
      </w:r>
      <w:r>
        <w:rPr>
          <w:rFonts w:hint="eastAsia" w:ascii="宋体" w:hAnsi="宋体" w:eastAsia="宋体" w:cs="宋体"/>
          <w:b/>
          <w:color w:val="auto"/>
          <w:sz w:val="24"/>
          <w:szCs w:val="24"/>
          <w:lang w:eastAsia="zh-CN"/>
        </w:rPr>
        <w:t>评标委员会</w:t>
      </w:r>
      <w:r>
        <w:rPr>
          <w:rFonts w:ascii="宋体" w:hAnsi="宋体" w:eastAsia="宋体" w:cs="宋体"/>
          <w:b/>
          <w:color w:val="auto"/>
          <w:sz w:val="24"/>
          <w:szCs w:val="24"/>
        </w:rPr>
        <w:t>，将取消其</w:t>
      </w:r>
      <w:r>
        <w:rPr>
          <w:rFonts w:hint="eastAsia" w:ascii="宋体" w:hAnsi="宋体" w:eastAsia="宋体" w:cs="宋体"/>
          <w:b/>
          <w:color w:val="auto"/>
          <w:sz w:val="24"/>
          <w:szCs w:val="24"/>
          <w:lang w:eastAsia="zh-CN"/>
        </w:rPr>
        <w:t>评标委员会</w:t>
      </w:r>
      <w:r>
        <w:rPr>
          <w:rFonts w:ascii="宋体" w:hAnsi="宋体" w:eastAsia="宋体" w:cs="宋体"/>
          <w:b/>
          <w:color w:val="auto"/>
          <w:sz w:val="24"/>
          <w:szCs w:val="24"/>
        </w:rPr>
        <w:t>资格，对评标工作造成严重损失者将予以通报批评乃至追究法律责任。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6、评标程序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6.1评标前的准备工作</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（1）全体</w:t>
      </w:r>
      <w:r>
        <w:rPr>
          <w:rFonts w:hint="eastAsia" w:ascii="宋体" w:hAnsi="宋体" w:eastAsia="宋体" w:cs="宋体"/>
          <w:b/>
          <w:color w:val="auto"/>
          <w:sz w:val="24"/>
          <w:szCs w:val="24"/>
          <w:lang w:eastAsia="zh-CN"/>
        </w:rPr>
        <w:t>评标委员会</w:t>
      </w:r>
      <w:r>
        <w:rPr>
          <w:rFonts w:ascii="宋体" w:hAnsi="宋体" w:eastAsia="宋体" w:cs="宋体"/>
          <w:b/>
          <w:color w:val="auto"/>
          <w:sz w:val="24"/>
          <w:szCs w:val="24"/>
        </w:rPr>
        <w:t>应认真审阅招标文件，了解</w:t>
      </w:r>
      <w:r>
        <w:rPr>
          <w:rFonts w:hint="eastAsia" w:ascii="宋体" w:hAnsi="宋体" w:eastAsia="宋体" w:cs="宋体"/>
          <w:b/>
          <w:color w:val="auto"/>
          <w:sz w:val="24"/>
          <w:szCs w:val="24"/>
          <w:lang w:eastAsia="zh-CN"/>
        </w:rPr>
        <w:t>评标委员会</w:t>
      </w:r>
      <w:r>
        <w:rPr>
          <w:rFonts w:ascii="宋体" w:hAnsi="宋体" w:eastAsia="宋体" w:cs="宋体"/>
          <w:b/>
          <w:color w:val="auto"/>
          <w:sz w:val="24"/>
          <w:szCs w:val="24"/>
        </w:rPr>
        <w:t>应履行或遵守的职责、义务和评标纪律。</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（2）参加评标委员会的采购人代表可对本项目的背景和采购需求进行介绍，介绍材料应以书面形式提交（随采购文件一并存档），介绍内容不得含有歧视性、倾向性意见，不得超出招标文件所述范围。</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6.2符合性审查</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（1）评标委员会依据招标文件的实质性要求，对通过资格审查的电子投标文件进行符合性审查，以确定其是否满足招标文件的实质性要求。</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（2）满足招标文件的实质性要求指电子投标文件对招标文件实质性要求的响应不存在重大偏差或保留。</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4）评标委员会审查判断电子投标文件是否满足招标文件的实质性要求仅基于电子投标文件本身而不寻求其他的外部证据。未满足招标文件实质性要求的电子投标文件将被评标委员会否决（即符合性审查不合格），被否决的电子投标文件不能通过补充、修改（澄清、说明或补正）等方式重新成为满足招标文件实质性要求的电子投标文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（5）评标委员会对所有投标人都执行相同的程序和标准。</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（6）有下列情形之一的，符合性审查不合格：</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①项目一般情形：</w:t>
      </w:r>
    </w:p>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采购包1：</w:t>
      </w:r>
    </w:p>
    <w:tbl>
      <w:tblPr>
        <w:tblStyle w:val="14"/>
        <w:tblW w:w="9583"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21"/>
        <w:gridCol w:w="1262"/>
        <w:gridCol w:w="7600"/>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1"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序号</w:t>
            </w:r>
          </w:p>
        </w:tc>
        <w:tc>
          <w:tcPr>
            <w:tcW w:w="1262"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符合审查</w:t>
            </w:r>
          </w:p>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要求概况</w:t>
            </w:r>
          </w:p>
        </w:tc>
        <w:tc>
          <w:tcPr>
            <w:tcW w:w="7600"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1"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1</w:t>
            </w:r>
          </w:p>
        </w:tc>
        <w:tc>
          <w:tcPr>
            <w:tcW w:w="1262"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情形1</w:t>
            </w:r>
          </w:p>
        </w:tc>
        <w:tc>
          <w:tcPr>
            <w:tcW w:w="7600"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违反招标文件中载明“投标无效”条款的规定；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1"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2</w:t>
            </w:r>
          </w:p>
        </w:tc>
        <w:tc>
          <w:tcPr>
            <w:tcW w:w="1262"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情形2</w:t>
            </w:r>
          </w:p>
        </w:tc>
        <w:tc>
          <w:tcPr>
            <w:tcW w:w="7600"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属于招标文件第三章第10.12条规定的投标无效情形；</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1"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3</w:t>
            </w:r>
          </w:p>
        </w:tc>
        <w:tc>
          <w:tcPr>
            <w:tcW w:w="1262"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情形3</w:t>
            </w:r>
          </w:p>
        </w:tc>
        <w:tc>
          <w:tcPr>
            <w:tcW w:w="7600"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投标文件对招标文件实质性要求的响应存在重大偏离或保留。</w:t>
            </w:r>
          </w:p>
        </w:tc>
      </w:tr>
    </w:tbl>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②本项目规定的其他情形：</w:t>
      </w:r>
    </w:p>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采购包1：</w:t>
      </w:r>
    </w:p>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技术符合性</w:t>
      </w:r>
    </w:p>
    <w:tbl>
      <w:tblPr>
        <w:tblStyle w:val="14"/>
        <w:tblW w:w="960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283"/>
        <w:gridCol w:w="8325"/>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83"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情形</w:t>
            </w:r>
          </w:p>
        </w:tc>
        <w:tc>
          <w:tcPr>
            <w:tcW w:w="8325"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明细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83"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其他情形</w:t>
            </w:r>
          </w:p>
        </w:tc>
        <w:tc>
          <w:tcPr>
            <w:tcW w:w="8325"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1、投标文件的技术部分中出现报价部分的全部或部分的投标报价信息(或组成资料)</w:t>
            </w:r>
            <w:r>
              <w:rPr>
                <w:rFonts w:hint="eastAsia" w:ascii="宋体" w:hAnsi="宋体" w:eastAsia="宋体" w:cs="宋体"/>
                <w:color w:val="auto"/>
                <w:sz w:val="24"/>
                <w:szCs w:val="24"/>
                <w:lang w:eastAsia="zh-CN"/>
              </w:rPr>
              <w:t>的，按无效标处</w:t>
            </w:r>
            <w:r>
              <w:rPr>
                <w:rFonts w:hint="eastAsia" w:ascii="宋体" w:hAnsi="宋体" w:eastAsia="宋体" w:cs="宋体"/>
                <w:color w:val="auto"/>
                <w:sz w:val="24"/>
                <w:szCs w:val="24"/>
                <w:lang w:val="en-US" w:eastAsia="zh-CN"/>
              </w:rPr>
              <w:t>理</w:t>
            </w:r>
            <w:r>
              <w:rPr>
                <w:rFonts w:ascii="宋体" w:hAnsi="宋体" w:eastAsia="宋体" w:cs="宋体"/>
                <w:color w:val="auto"/>
                <w:sz w:val="24"/>
                <w:szCs w:val="24"/>
              </w:rPr>
              <w:t>；2、</w:t>
            </w:r>
            <w:r>
              <w:rPr>
                <w:rFonts w:hint="eastAsia" w:ascii="宋体" w:hAnsi="宋体" w:eastAsia="宋体" w:cs="宋体"/>
                <w:color w:val="auto"/>
                <w:sz w:val="24"/>
                <w:szCs w:val="24"/>
              </w:rPr>
              <w:t>标注有“★”号的条款投标人必须全部实质性响应，有负偏离的</w:t>
            </w:r>
            <w:r>
              <w:rPr>
                <w:rFonts w:hint="eastAsia" w:ascii="宋体" w:hAnsi="宋体" w:eastAsia="宋体" w:cs="宋体"/>
                <w:color w:val="auto"/>
                <w:sz w:val="24"/>
                <w:szCs w:val="24"/>
                <w:lang w:val="en-US" w:eastAsia="zh-CN"/>
              </w:rPr>
              <w:t>为无效投标；3、</w:t>
            </w:r>
            <w:r>
              <w:rPr>
                <w:rFonts w:ascii="宋体" w:hAnsi="宋体" w:eastAsia="宋体" w:cs="宋体"/>
                <w:color w:val="auto"/>
                <w:sz w:val="24"/>
                <w:szCs w:val="24"/>
              </w:rPr>
              <w:t>技术部分最终得分低于技术部分总分50%的投标人，视为未实质性响应招标文件要求，为无效投标。</w:t>
            </w:r>
          </w:p>
        </w:tc>
      </w:tr>
    </w:tbl>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商务符合性</w:t>
      </w:r>
    </w:p>
    <w:tbl>
      <w:tblPr>
        <w:tblStyle w:val="14"/>
        <w:tblW w:w="962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296"/>
        <w:gridCol w:w="8325"/>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96"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情形</w:t>
            </w:r>
          </w:p>
        </w:tc>
        <w:tc>
          <w:tcPr>
            <w:tcW w:w="8325"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明细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96"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其他情形</w:t>
            </w:r>
          </w:p>
        </w:tc>
        <w:tc>
          <w:tcPr>
            <w:tcW w:w="8325"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1、投标人未在投标文件中完全响应招标文件第五章招标内容及要求中第“三、商务</w:t>
            </w:r>
            <w:r>
              <w:rPr>
                <w:rFonts w:hint="eastAsia" w:ascii="宋体" w:hAnsi="宋体" w:eastAsia="宋体" w:cs="宋体"/>
                <w:color w:val="auto"/>
                <w:sz w:val="24"/>
                <w:szCs w:val="24"/>
                <w:lang w:eastAsia="zh-CN"/>
              </w:rPr>
              <w:t>要求</w:t>
            </w:r>
            <w:r>
              <w:rPr>
                <w:rFonts w:ascii="宋体" w:hAnsi="宋体" w:eastAsia="宋体" w:cs="宋体"/>
                <w:color w:val="auto"/>
                <w:sz w:val="24"/>
                <w:szCs w:val="24"/>
              </w:rPr>
              <w:t>”全部条款的</w:t>
            </w:r>
            <w:r>
              <w:rPr>
                <w:rFonts w:hint="eastAsia" w:ascii="宋体" w:hAnsi="宋体" w:eastAsia="宋体" w:cs="宋体"/>
                <w:color w:val="auto"/>
                <w:sz w:val="24"/>
                <w:szCs w:val="24"/>
                <w:lang w:eastAsia="zh-CN"/>
              </w:rPr>
              <w:t>，按无效标处</w:t>
            </w:r>
            <w:r>
              <w:rPr>
                <w:rFonts w:hint="eastAsia" w:ascii="宋体" w:hAnsi="宋体" w:eastAsia="宋体" w:cs="宋体"/>
                <w:color w:val="auto"/>
                <w:sz w:val="24"/>
                <w:szCs w:val="24"/>
                <w:lang w:val="en-US" w:eastAsia="zh-CN"/>
              </w:rPr>
              <w:t>理</w:t>
            </w:r>
            <w:r>
              <w:rPr>
                <w:rFonts w:ascii="宋体" w:hAnsi="宋体" w:eastAsia="宋体" w:cs="宋体"/>
                <w:color w:val="auto"/>
                <w:sz w:val="24"/>
                <w:szCs w:val="24"/>
              </w:rPr>
              <w:t>；2、投标文件的技术部分中出现报价部分的全部或部分的投标报价信息(或组成资料)</w:t>
            </w:r>
            <w:r>
              <w:rPr>
                <w:rFonts w:hint="eastAsia" w:ascii="宋体" w:hAnsi="宋体" w:eastAsia="宋体" w:cs="宋体"/>
                <w:color w:val="auto"/>
                <w:sz w:val="24"/>
                <w:szCs w:val="24"/>
                <w:lang w:eastAsia="zh-CN"/>
              </w:rPr>
              <w:t>的，按无效标处</w:t>
            </w:r>
            <w:r>
              <w:rPr>
                <w:rFonts w:hint="eastAsia" w:ascii="宋体" w:hAnsi="宋体" w:eastAsia="宋体" w:cs="宋体"/>
                <w:color w:val="auto"/>
                <w:sz w:val="24"/>
                <w:szCs w:val="24"/>
                <w:lang w:val="en-US" w:eastAsia="zh-CN"/>
              </w:rPr>
              <w:t>理。</w:t>
            </w:r>
          </w:p>
        </w:tc>
      </w:tr>
    </w:tbl>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附加符合性：无</w:t>
      </w:r>
    </w:p>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价格符合性</w:t>
      </w:r>
    </w:p>
    <w:tbl>
      <w:tblPr>
        <w:tblStyle w:val="14"/>
        <w:tblW w:w="962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296"/>
        <w:gridCol w:w="8325"/>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96"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情形</w:t>
            </w:r>
          </w:p>
        </w:tc>
        <w:tc>
          <w:tcPr>
            <w:tcW w:w="8325"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明细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96"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其他情形</w:t>
            </w:r>
          </w:p>
        </w:tc>
        <w:tc>
          <w:tcPr>
            <w:tcW w:w="8325"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评标委员会认为投标人的报价明显低于其他通过符合性审查投标人的报价，有可能影响产品质量或者不能诚信履约的，应当要求其在评标现场合理的时间内（30分钟内）提供书面说明，必要时提交相关证明材料；投标人不能证明其报价合理性的，评标委员会应当将其作为无效投标处理。</w:t>
            </w:r>
          </w:p>
        </w:tc>
      </w:tr>
    </w:tbl>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6.3澄清有关问题</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（1）对通过符合性审查的电子投标文件中含义不明确、同类问题表述不一致或有明显文字和计算错误的内容，评标委员会将以书面形式要求投标人作出必要的澄清、说明或补正。</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投标人的澄清、说明或补正应由投标人代表在评标委员会规定的时间内（一般在半个小时左右，具体要求将根据实际情况在澄清通知中约定）以书面形式向评标委员会提交，前述澄清、说明或补正不得超出电子投标文件的范围或改变电子投标文件的实质性内容。若投标人未按照前述规定向评标委员会提交书面澄清、说明或补正，则评标委员会将按照不利于投标人的内容进行认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（3）电子投标文件报价出现前后不一致的，除招标文件另有规定外，按照下列规定修正：</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①开标一览表内容与电子投标文件中相应内容不一致的，以开标一览表为准；</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②大写金额和小写金额不一致的，以大写金额为准；</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③单价金额小数点或百分比有明显错位的，以开标一览表的总价为准，并修改单价；</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④总价金额与按照单价汇总金额不一致的，以单价金额计算结果为准。</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※同时出现两种以上不一致的，按照前款规定的顺序修正。修正后的报价应按照本章第6.3条第（1）、（2）款规定经投标人确认后产生约束力，投标人不确认的，其投标无效。</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（4）关于细微偏差</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①细微偏差指电子投标文件实质性响应招标文件要求，但在个别地方存在漏项或提供了不完整的技术信息和数据等情况，并且补正这些遗漏或不完整不会对其他投标人造成不公平的结果。细微偏差不影响电子投标文件的有效性。</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②评标委员会将以书面形式要求存在细微偏差的投标人在评标委员会规定的时间内予以补正。若无法补正，则评标委员会将按照不利于投标人的内容进行认定。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（5）关于投标描述（即电子投标文件中描述的内容）</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①投标描述前后不一致且不涉及证明材料的：按照本章第6.3条第（1）、（2）款规定执行。</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②投标描述与证明材料不一致或多份证明材料之间不一致的：</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a.评标委员会将要求投标人进行书面澄清，并按照不利于投标人的内容进行评标。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6.4比较与评价</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（1）按照本章第7条载明的评标方法和标准，对符合性审查合格的电子投标文件进行比较与评价。</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（2）关于相同品牌产品（政府采购服务类项目不适用本条款规定）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a.招标文件规定的方式：</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b.招标文件未规定的，采取随机抽取方式确定，其他投标无效。</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a.招标文件规定的方式：</w:t>
      </w:r>
    </w:p>
    <w:p>
      <w:pPr>
        <w:pStyle w:val="21"/>
        <w:spacing w:line="400" w:lineRule="exact"/>
        <w:ind w:firstLine="482" w:firstLineChars="200"/>
        <w:jc w:val="both"/>
        <w:rPr>
          <w:rFonts w:hint="default" w:ascii="宋体" w:hAnsi="宋体" w:eastAsia="宋体" w:cs="宋体"/>
          <w:color w:val="auto"/>
          <w:sz w:val="24"/>
          <w:szCs w:val="24"/>
        </w:rPr>
      </w:pPr>
      <w:r>
        <w:rPr>
          <w:rFonts w:ascii="宋体" w:hAnsi="宋体" w:eastAsia="宋体" w:cs="宋体"/>
          <w:b/>
          <w:color w:val="auto"/>
          <w:sz w:val="24"/>
          <w:szCs w:val="24"/>
        </w:rPr>
        <w:t>评审得分相同的，则按“价格部分”的得分高低排序；若投标人的评审得分相同且价格部分得分也相同的，则按“技术部分”的得分高低排序；若评审得分相同且价格部分与技术部分得分也相同的，则按“商务部分”的得分高低排序；若评审得分相同、价格部分得分相同且技术部分得分与商务部分得分也相同的，则采取随机抽取方式确定。其他同品牌投标人不作为中标候选人。</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b.招标文件未规定的，采取随机抽取方式确定，其他同品牌投标人不作为中标候选人。</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③非单一产品采购项目，多家投标人提供的核心产品品牌相同的，按照本章第6.4条第（2）款第①、②规定处理。</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（3）漏（缺）项</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①招标文件中要求列入报价的费用（含配置、功能），漏（缺）项的报价视为已经包括在投标总价中。</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②对多报项及赠送项的价格评标时不予核减，全部进入评标价评议。</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6.5推荐中标候选人：详见本章第7.2条规定。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6.6编写评标报告</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（1）评标报告由评标委员会负责编写。</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（2）评标报告应包括下列内容：</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①招标公告刊登的媒体名称、开标日期和地点；</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②投标人名单和评标委员会成员名单；</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③评标方法和标准；</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④开标记录和评标情况及说明，包括无效投标人名单及原因；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⑤评标结果，包括中标候选人名单或确定的中标人；</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⑥其他需要说明的情况，包括但不限于：评标过程中投标人的澄清、说明或补正，</w:t>
      </w:r>
      <w:r>
        <w:rPr>
          <w:rFonts w:hint="eastAsia" w:ascii="宋体" w:hAnsi="宋体" w:eastAsia="宋体" w:cs="宋体"/>
          <w:b/>
          <w:color w:val="auto"/>
          <w:sz w:val="24"/>
          <w:szCs w:val="24"/>
          <w:lang w:eastAsia="zh-CN"/>
        </w:rPr>
        <w:t>评标委员会</w:t>
      </w:r>
      <w:r>
        <w:rPr>
          <w:rFonts w:ascii="宋体" w:hAnsi="宋体" w:eastAsia="宋体" w:cs="宋体"/>
          <w:b/>
          <w:color w:val="auto"/>
          <w:sz w:val="24"/>
          <w:szCs w:val="24"/>
        </w:rPr>
        <w:t>更换等。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投标无效处理。</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6.8</w:t>
      </w:r>
      <w:r>
        <w:rPr>
          <w:rFonts w:hint="eastAsia" w:ascii="宋体" w:hAnsi="宋体" w:eastAsia="宋体" w:cs="宋体"/>
          <w:b/>
          <w:color w:val="auto"/>
          <w:sz w:val="24"/>
          <w:szCs w:val="24"/>
          <w:lang w:eastAsia="zh-CN"/>
        </w:rPr>
        <w:t>评标委员会</w:t>
      </w:r>
      <w:r>
        <w:rPr>
          <w:rFonts w:ascii="宋体" w:hAnsi="宋体" w:eastAsia="宋体" w:cs="宋体"/>
          <w:b/>
          <w:color w:val="auto"/>
          <w:sz w:val="24"/>
          <w:szCs w:val="24"/>
        </w:rPr>
        <w:t>对需要共同认定的事项存在争议的，应按照少数服从多数的原则进行认定。持不同意见的</w:t>
      </w:r>
      <w:r>
        <w:rPr>
          <w:rFonts w:hint="eastAsia" w:ascii="宋体" w:hAnsi="宋体" w:eastAsia="宋体" w:cs="宋体"/>
          <w:b/>
          <w:color w:val="auto"/>
          <w:sz w:val="24"/>
          <w:szCs w:val="24"/>
          <w:lang w:eastAsia="zh-CN"/>
        </w:rPr>
        <w:t>评标委员会</w:t>
      </w:r>
      <w:r>
        <w:rPr>
          <w:rFonts w:ascii="宋体" w:hAnsi="宋体" w:eastAsia="宋体" w:cs="宋体"/>
          <w:b/>
          <w:color w:val="auto"/>
          <w:sz w:val="24"/>
          <w:szCs w:val="24"/>
        </w:rPr>
        <w:t>应在评标报告上签署不同意见及理由，否则视为同意评标报告。</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6.9在评标过程中发现投标人有下列情形之一的，评标委员会应认定其投标无效，并书面报告本项目监督管理部门：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（1）恶意串通（包括但不限于招标文件第三章第9.7条规定情形）；</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（2）妨碍其他投标人的竞争行为；</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（3）损害采购人或其他投标人的合法权益。</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6.10评标过程中，有下列情形之一的，应予废标：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（1）符合性审查合格的投标人不足三家的；</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（2）有关法律、法规和规章规定废标的情形。</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※若废标，则本次采购活动结束，福建省中凯招标代理有限公司将依法组织后续采购活动（包括但不限于：重新招标、采用其他方式采购等）。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7、评标方法和标准</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7.1评标方法：</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采购包1：综合评分法</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7.2评标标准</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采购包1：综合评分法</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（1）投标文件满足招标文件全部实质性要求，且按照评审因素的量化指标评审得分（即评标总得分）最高的投标人为中标候选人。</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2）每个投标人的评标总得分FA＝F1×A1＋F2×A2＋F3×A3＋F4×A4（若有），其中：F1指价格项评审因素得分、F2指技术项评审因素得分、F3指商务项评审因素得分，A1指价格项评审因素所占的权重、A2指技术项评审因素所占的权重、A3指商务项评审因素所占的权重，A1+A2+A3=1、F1×A1＋F2×A2＋F3×A3=100分（满分时），F4×A4为加分项（即优先类节能产品、环境标志产品在采购活动中可享有的加分优惠）。</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各项评审因素的设置如下：</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价格项（F1×A1）满分为</w:t>
      </w:r>
      <w:r>
        <w:rPr>
          <w:rFonts w:hint="eastAsia" w:ascii="宋体" w:hAnsi="宋体" w:eastAsia="宋体" w:cs="宋体"/>
          <w:b/>
          <w:color w:val="auto"/>
          <w:sz w:val="24"/>
          <w:szCs w:val="24"/>
          <w:lang w:val="en-US" w:eastAsia="zh-CN"/>
        </w:rPr>
        <w:t>3</w:t>
      </w:r>
      <w:r>
        <w:rPr>
          <w:rFonts w:ascii="宋体" w:hAnsi="宋体" w:eastAsia="宋体" w:cs="宋体"/>
          <w:b/>
          <w:color w:val="auto"/>
          <w:sz w:val="24"/>
          <w:szCs w:val="24"/>
          <w:lang w:eastAsia="zh-CN"/>
        </w:rPr>
        <w:t>0</w:t>
      </w:r>
      <w:r>
        <w:rPr>
          <w:rFonts w:ascii="宋体" w:hAnsi="宋体" w:eastAsia="宋体" w:cs="宋体"/>
          <w:b/>
          <w:color w:val="auto"/>
          <w:sz w:val="24"/>
          <w:szCs w:val="24"/>
        </w:rPr>
        <w:t>分</w:t>
      </w:r>
    </w:p>
    <w:p>
      <w:pPr>
        <w:pStyle w:val="21"/>
        <w:spacing w:line="400" w:lineRule="exact"/>
        <w:jc w:val="both"/>
        <w:rPr>
          <w:rFonts w:hint="default" w:ascii="宋体" w:hAnsi="宋体" w:eastAsia="宋体" w:cs="宋体"/>
          <w:b/>
          <w:color w:val="auto"/>
          <w:sz w:val="24"/>
          <w:szCs w:val="24"/>
        </w:rPr>
      </w:pPr>
      <w:r>
        <w:rPr>
          <w:rFonts w:ascii="宋体" w:hAnsi="宋体" w:eastAsia="宋体" w:cs="宋体"/>
          <w:b/>
          <w:color w:val="auto"/>
          <w:sz w:val="24"/>
          <w:szCs w:val="24"/>
        </w:rPr>
        <w:t>投标报价得分＝（评标基准价/投标报价）×价格分值（注：满足招标文件要求且投标价格最低的投标报价为评标基准价。）最低报价不是中标的唯一依据。因落实政府采购政策进行价格调整的，以调整后的价格计算评标基准价和投标报价。</w:t>
      </w:r>
    </w:p>
    <w:p>
      <w:pPr>
        <w:pStyle w:val="21"/>
        <w:spacing w:line="400" w:lineRule="exact"/>
        <w:jc w:val="both"/>
        <w:rPr>
          <w:rFonts w:hint="default" w:ascii="宋体" w:hAnsi="宋体" w:eastAsia="宋体" w:cs="宋体"/>
          <w:b/>
          <w:color w:val="auto"/>
          <w:sz w:val="24"/>
          <w:szCs w:val="24"/>
          <w:lang w:eastAsia="zh-CN"/>
        </w:rPr>
      </w:pPr>
      <w:r>
        <w:rPr>
          <w:rFonts w:ascii="宋体" w:hAnsi="宋体" w:eastAsia="宋体" w:cs="宋体"/>
          <w:b/>
          <w:color w:val="auto"/>
          <w:sz w:val="24"/>
          <w:szCs w:val="24"/>
        </w:rPr>
        <w:t>技术项（F2×A2）满分为</w:t>
      </w:r>
      <w:r>
        <w:rPr>
          <w:rFonts w:hint="eastAsia" w:ascii="宋体" w:hAnsi="宋体" w:eastAsia="宋体" w:cs="宋体"/>
          <w:b/>
          <w:color w:val="auto"/>
          <w:sz w:val="24"/>
          <w:szCs w:val="24"/>
          <w:lang w:val="en-US" w:eastAsia="zh-CN"/>
        </w:rPr>
        <w:t>60</w:t>
      </w:r>
      <w:r>
        <w:rPr>
          <w:rFonts w:ascii="宋体" w:hAnsi="宋体" w:eastAsia="宋体" w:cs="宋体"/>
          <w:b/>
          <w:color w:val="auto"/>
          <w:sz w:val="24"/>
          <w:szCs w:val="24"/>
        </w:rPr>
        <w:t>分</w:t>
      </w:r>
    </w:p>
    <w:tbl>
      <w:tblPr>
        <w:tblStyle w:val="14"/>
        <w:tblW w:w="9689" w:type="dxa"/>
        <w:tblInd w:w="-1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29"/>
        <w:gridCol w:w="712"/>
        <w:gridCol w:w="78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2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项目</w:t>
            </w:r>
          </w:p>
        </w:tc>
        <w:tc>
          <w:tcPr>
            <w:tcW w:w="71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分值</w:t>
            </w:r>
          </w:p>
        </w:tc>
        <w:tc>
          <w:tcPr>
            <w:tcW w:w="78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评标方法描述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29" w:type="dxa"/>
            <w:tcBorders>
              <w:top w:val="single" w:color="auto" w:sz="4" w:space="0"/>
              <w:left w:val="single" w:color="auto" w:sz="4" w:space="0"/>
              <w:bottom w:val="single" w:color="auto" w:sz="4" w:space="0"/>
              <w:right w:val="single" w:color="auto" w:sz="4" w:space="0"/>
            </w:tcBorders>
            <w:vAlign w:val="center"/>
          </w:tcPr>
          <w:p>
            <w:pPr>
              <w:pStyle w:val="2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sz w:val="24"/>
                <w:szCs w:val="24"/>
              </w:rPr>
              <w:t>1、技术响应情况</w:t>
            </w:r>
          </w:p>
        </w:tc>
        <w:tc>
          <w:tcPr>
            <w:tcW w:w="712" w:type="dxa"/>
            <w:tcBorders>
              <w:top w:val="single" w:color="auto" w:sz="4" w:space="0"/>
              <w:left w:val="single" w:color="auto" w:sz="4" w:space="0"/>
              <w:bottom w:val="single" w:color="auto" w:sz="4" w:space="0"/>
              <w:right w:val="single" w:color="auto" w:sz="4" w:space="0"/>
            </w:tcBorders>
            <w:vAlign w:val="center"/>
          </w:tcPr>
          <w:p>
            <w:pPr>
              <w:pStyle w:val="2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sz w:val="24"/>
                <w:szCs w:val="24"/>
                <w:lang w:val="en-US" w:eastAsia="zh-CN"/>
              </w:rPr>
              <w:t>60</w:t>
            </w:r>
            <w:r>
              <w:rPr>
                <w:rFonts w:hint="eastAsia" w:ascii="宋体" w:hAnsi="宋体" w:eastAsia="宋体" w:cs="宋体"/>
                <w:b w:val="0"/>
                <w:bCs/>
                <w:color w:val="auto"/>
                <w:sz w:val="24"/>
                <w:szCs w:val="24"/>
              </w:rPr>
              <w:t>.00</w:t>
            </w:r>
          </w:p>
        </w:tc>
        <w:tc>
          <w:tcPr>
            <w:tcW w:w="7848"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val="0"/>
              <w:snapToGrid w:val="0"/>
              <w:spacing w:line="460" w:lineRule="exact"/>
              <w:jc w:val="lef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根据投标人对招标文件第五章招标内容及要求“二、技术和服务要求”的响应情况，由评标委员会进行评分：投标人所投产品完全满足招标文件要求的得满分</w:t>
            </w:r>
            <w:r>
              <w:rPr>
                <w:rFonts w:hint="eastAsia" w:ascii="宋体" w:hAnsi="宋体" w:eastAsia="宋体" w:cs="宋体"/>
                <w:b w:val="0"/>
                <w:bCs/>
                <w:color w:val="auto"/>
                <w:sz w:val="24"/>
                <w:szCs w:val="24"/>
                <w:lang w:val="en-US" w:eastAsia="zh-CN"/>
              </w:rPr>
              <w:t>60</w:t>
            </w:r>
            <w:r>
              <w:rPr>
                <w:rFonts w:hint="eastAsia" w:ascii="宋体" w:hAnsi="宋体" w:eastAsia="宋体" w:cs="宋体"/>
                <w:b w:val="0"/>
                <w:bCs/>
                <w:color w:val="auto"/>
                <w:sz w:val="24"/>
                <w:szCs w:val="24"/>
              </w:rPr>
              <w:t>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标注有“★”号的条款投标人必须全部实质性响应</w:t>
            </w:r>
            <w:r>
              <w:rPr>
                <w:rFonts w:hint="eastAsia" w:ascii="宋体" w:hAnsi="宋体" w:eastAsia="宋体" w:cs="宋体"/>
                <w:b w:val="0"/>
                <w:bCs/>
                <w:color w:val="auto"/>
                <w:sz w:val="24"/>
                <w:szCs w:val="24"/>
                <w:lang w:val="en-US" w:eastAsia="zh-CN"/>
              </w:rPr>
              <w:t>(共</w:t>
            </w:r>
            <w:r>
              <w:rPr>
                <w:rFonts w:hint="eastAsia" w:ascii="宋体" w:hAnsi="宋体" w:cs="宋体"/>
                <w:b w:val="0"/>
                <w:bCs/>
                <w:color w:val="auto"/>
                <w:sz w:val="24"/>
                <w:szCs w:val="24"/>
                <w:lang w:val="en-US" w:eastAsia="zh-CN"/>
              </w:rPr>
              <w:t>2</w:t>
            </w:r>
            <w:r>
              <w:rPr>
                <w:rFonts w:hint="eastAsia" w:ascii="宋体" w:hAnsi="宋体" w:eastAsia="宋体" w:cs="宋体"/>
                <w:b w:val="0"/>
                <w:bCs/>
                <w:color w:val="auto"/>
                <w:sz w:val="24"/>
                <w:szCs w:val="24"/>
                <w:lang w:val="en-US" w:eastAsia="zh-CN"/>
              </w:rPr>
              <w:t>项)</w:t>
            </w:r>
            <w:r>
              <w:rPr>
                <w:rFonts w:hint="eastAsia" w:ascii="宋体" w:hAnsi="宋体" w:eastAsia="宋体" w:cs="宋体"/>
                <w:b w:val="0"/>
                <w:bCs/>
                <w:color w:val="auto"/>
                <w:sz w:val="24"/>
                <w:szCs w:val="24"/>
              </w:rPr>
              <w:t>，有负偏离（未响应）的将导致投标无效；</w:t>
            </w:r>
            <w:r>
              <w:rPr>
                <w:rFonts w:hint="eastAsia" w:ascii="宋体" w:hAnsi="宋体" w:eastAsia="宋体" w:cs="宋体"/>
                <w:b w:val="0"/>
                <w:bCs/>
                <w:color w:val="auto"/>
                <w:sz w:val="24"/>
                <w:szCs w:val="24"/>
                <w:lang w:val="en-US" w:eastAsia="zh-CN"/>
              </w:rPr>
              <w:t>其余未标注</w:t>
            </w:r>
            <w:r>
              <w:rPr>
                <w:rFonts w:hint="eastAsia" w:ascii="宋体" w:hAnsi="宋体" w:eastAsia="宋体" w:cs="宋体"/>
                <w:b w:val="0"/>
                <w:bCs/>
                <w:color w:val="auto"/>
                <w:sz w:val="24"/>
                <w:szCs w:val="24"/>
              </w:rPr>
              <w:t>“★”号的条款</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lang w:val="en-US" w:eastAsia="zh-CN"/>
              </w:rPr>
              <w:t>指标1-指标2</w:t>
            </w:r>
            <w:r>
              <w:rPr>
                <w:rFonts w:hint="eastAsia" w:ascii="宋体" w:hAnsi="宋体" w:cs="宋体"/>
                <w:b w:val="0"/>
                <w:bCs/>
                <w:color w:val="auto"/>
                <w:sz w:val="24"/>
                <w:szCs w:val="24"/>
                <w:lang w:val="en-US" w:eastAsia="zh-CN"/>
              </w:rPr>
              <w:t>4</w:t>
            </w:r>
            <w:r>
              <w:rPr>
                <w:rFonts w:hint="eastAsia" w:ascii="宋体" w:hAnsi="宋体" w:eastAsia="宋体" w:cs="宋体"/>
                <w:b w:val="0"/>
                <w:bCs/>
                <w:color w:val="auto"/>
                <w:sz w:val="24"/>
                <w:szCs w:val="24"/>
              </w:rPr>
              <w:t>，每负偏离一项扣2.</w:t>
            </w:r>
            <w:r>
              <w:rPr>
                <w:rFonts w:hint="eastAsia" w:ascii="宋体" w:hAnsi="宋体" w:cs="宋体"/>
                <w:b w:val="0"/>
                <w:bCs/>
                <w:color w:val="auto"/>
                <w:sz w:val="24"/>
                <w:szCs w:val="24"/>
                <w:lang w:val="en-US" w:eastAsia="zh-CN"/>
              </w:rPr>
              <w:t>5</w:t>
            </w:r>
            <w:r>
              <w:rPr>
                <w:rFonts w:hint="eastAsia" w:ascii="宋体" w:hAnsi="宋体" w:eastAsia="宋体" w:cs="宋体"/>
                <w:b w:val="0"/>
                <w:bCs/>
                <w:color w:val="auto"/>
                <w:sz w:val="24"/>
                <w:szCs w:val="24"/>
              </w:rPr>
              <w:t>分(共</w:t>
            </w:r>
            <w:r>
              <w:rPr>
                <w:rFonts w:hint="eastAsia" w:ascii="宋体" w:hAnsi="宋体" w:eastAsia="宋体" w:cs="宋体"/>
                <w:b w:val="0"/>
                <w:bCs/>
                <w:color w:val="auto"/>
                <w:sz w:val="24"/>
                <w:szCs w:val="24"/>
                <w:lang w:val="en-US" w:eastAsia="zh-CN"/>
              </w:rPr>
              <w:t>2</w:t>
            </w:r>
            <w:r>
              <w:rPr>
                <w:rFonts w:hint="eastAsia" w:ascii="宋体" w:hAnsi="宋体" w:cs="宋体"/>
                <w:b w:val="0"/>
                <w:bCs/>
                <w:color w:val="auto"/>
                <w:sz w:val="24"/>
                <w:szCs w:val="24"/>
                <w:lang w:val="en-US" w:eastAsia="zh-CN"/>
              </w:rPr>
              <w:t>4</w:t>
            </w:r>
            <w:r>
              <w:rPr>
                <w:rFonts w:hint="eastAsia" w:ascii="宋体" w:hAnsi="宋体" w:eastAsia="宋体" w:cs="宋体"/>
                <w:b w:val="0"/>
                <w:bCs/>
                <w:color w:val="auto"/>
                <w:sz w:val="24"/>
                <w:szCs w:val="24"/>
              </w:rPr>
              <w:t>项，合计</w:t>
            </w:r>
            <w:r>
              <w:rPr>
                <w:rFonts w:hint="eastAsia" w:ascii="宋体" w:hAnsi="宋体" w:eastAsia="宋体" w:cs="宋体"/>
                <w:b w:val="0"/>
                <w:bCs/>
                <w:color w:val="auto"/>
                <w:sz w:val="24"/>
                <w:szCs w:val="24"/>
                <w:lang w:val="en-US" w:eastAsia="zh-CN"/>
              </w:rPr>
              <w:t>60</w:t>
            </w:r>
            <w:r>
              <w:rPr>
                <w:rFonts w:hint="eastAsia" w:ascii="宋体" w:hAnsi="宋体" w:eastAsia="宋体" w:cs="宋体"/>
                <w:b w:val="0"/>
                <w:bCs/>
                <w:color w:val="auto"/>
                <w:sz w:val="24"/>
                <w:szCs w:val="24"/>
              </w:rPr>
              <w:t>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扣完为止。正偏离不加分。</w:t>
            </w:r>
          </w:p>
          <w:p>
            <w:pPr>
              <w:pStyle w:val="21"/>
              <w:keepNext w:val="0"/>
              <w:keepLines w:val="0"/>
              <w:pageBreakBefore w:val="0"/>
              <w:widowControl/>
              <w:kinsoku/>
              <w:wordWrap/>
              <w:overflowPunct/>
              <w:topLinePunct w:val="0"/>
              <w:autoSpaceDE/>
              <w:autoSpaceDN/>
              <w:bidi w:val="0"/>
              <w:adjustRightInd/>
              <w:snapToGrid/>
              <w:spacing w:line="400" w:lineRule="exact"/>
              <w:jc w:val="both"/>
              <w:textAlignment w:val="auto"/>
              <w:outlineLvl w:val="1"/>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rPr>
              <w:t>备注：</w:t>
            </w:r>
            <w:r>
              <w:rPr>
                <w:rFonts w:hint="eastAsia" w:ascii="宋体" w:hAnsi="宋体" w:cs="宋体"/>
                <w:b w:val="0"/>
                <w:bCs/>
                <w:color w:val="auto"/>
                <w:kern w:val="2"/>
                <w:sz w:val="24"/>
                <w:szCs w:val="24"/>
                <w:highlight w:val="none"/>
              </w:rPr>
              <w:t>技术参数中若有要求提供</w:t>
            </w:r>
            <w:r>
              <w:rPr>
                <w:rFonts w:hint="eastAsia" w:ascii="宋体" w:hAnsi="宋体" w:cs="宋体"/>
                <w:b w:val="0"/>
                <w:bCs/>
                <w:color w:val="auto"/>
                <w:kern w:val="2"/>
                <w:sz w:val="24"/>
                <w:szCs w:val="24"/>
                <w:highlight w:val="none"/>
                <w:lang w:eastAsia="zh-CN"/>
              </w:rPr>
              <w:t>检测(验)报告</w:t>
            </w:r>
            <w:r>
              <w:rPr>
                <w:rFonts w:hint="eastAsia" w:ascii="宋体" w:hAnsi="宋体" w:cs="宋体"/>
                <w:b w:val="0"/>
                <w:bCs/>
                <w:color w:val="auto"/>
                <w:kern w:val="2"/>
                <w:sz w:val="24"/>
                <w:szCs w:val="24"/>
                <w:highlight w:val="none"/>
              </w:rPr>
              <w:t>佐证的，投标人应按要求提供</w:t>
            </w:r>
            <w:r>
              <w:rPr>
                <w:rFonts w:hint="eastAsia" w:ascii="宋体" w:hAnsi="宋体" w:cs="宋体"/>
                <w:b w:val="0"/>
                <w:bCs/>
                <w:color w:val="auto"/>
                <w:kern w:val="2"/>
                <w:sz w:val="24"/>
                <w:szCs w:val="24"/>
                <w:highlight w:val="none"/>
                <w:lang w:eastAsia="zh-CN"/>
              </w:rPr>
              <w:t>检测(验)报告</w:t>
            </w:r>
            <w:r>
              <w:rPr>
                <w:rFonts w:hint="eastAsia" w:ascii="宋体" w:hAnsi="宋体" w:cs="宋体"/>
                <w:b w:val="0"/>
                <w:bCs/>
                <w:color w:val="auto"/>
                <w:kern w:val="2"/>
                <w:sz w:val="24"/>
                <w:szCs w:val="24"/>
                <w:highlight w:val="none"/>
              </w:rPr>
              <w:t>，同时建议投标人在上述证明材料的相应指标作出标记</w:t>
            </w:r>
            <w:r>
              <w:rPr>
                <w:rFonts w:hint="eastAsia" w:ascii="宋体" w:hAnsi="宋体" w:cs="宋体"/>
                <w:b w:val="0"/>
                <w:bCs/>
                <w:color w:val="auto"/>
                <w:kern w:val="2"/>
                <w:sz w:val="24"/>
                <w:szCs w:val="24"/>
                <w:highlight w:val="none"/>
                <w:lang w:eastAsia="zh-CN"/>
              </w:rPr>
              <w:t>(</w:t>
            </w:r>
            <w:r>
              <w:rPr>
                <w:rFonts w:hint="eastAsia" w:ascii="宋体" w:hAnsi="宋体" w:cs="宋体"/>
                <w:b w:val="0"/>
                <w:bCs/>
                <w:color w:val="auto"/>
                <w:kern w:val="2"/>
                <w:sz w:val="24"/>
                <w:szCs w:val="24"/>
                <w:highlight w:val="none"/>
              </w:rPr>
              <w:t>例如用红色方框标记</w:t>
            </w:r>
            <w:r>
              <w:rPr>
                <w:rFonts w:hint="eastAsia" w:ascii="宋体" w:hAnsi="宋体" w:cs="宋体"/>
                <w:b w:val="0"/>
                <w:bCs/>
                <w:color w:val="auto"/>
                <w:kern w:val="2"/>
                <w:sz w:val="24"/>
                <w:szCs w:val="24"/>
                <w:highlight w:val="none"/>
                <w:lang w:eastAsia="zh-CN"/>
              </w:rPr>
              <w:t>)</w:t>
            </w:r>
            <w:r>
              <w:rPr>
                <w:rFonts w:hint="eastAsia" w:ascii="宋体" w:hAnsi="宋体" w:cs="宋体"/>
                <w:b w:val="0"/>
                <w:bCs/>
                <w:color w:val="auto"/>
                <w:kern w:val="2"/>
                <w:sz w:val="24"/>
                <w:szCs w:val="24"/>
                <w:highlight w:val="none"/>
              </w:rPr>
              <w:t>，未做标记可能导致漏评的风险。</w:t>
            </w:r>
          </w:p>
        </w:tc>
      </w:tr>
    </w:tbl>
    <w:p>
      <w:pPr>
        <w:pStyle w:val="21"/>
        <w:spacing w:line="400" w:lineRule="exact"/>
        <w:jc w:val="both"/>
        <w:rPr>
          <w:rFonts w:hint="default" w:ascii="宋体" w:hAnsi="宋体" w:eastAsia="宋体" w:cs="宋体"/>
          <w:b/>
          <w:color w:val="auto"/>
          <w:sz w:val="24"/>
          <w:szCs w:val="24"/>
          <w:lang w:eastAsia="zh-CN"/>
        </w:rPr>
      </w:pPr>
      <w:r>
        <w:rPr>
          <w:rFonts w:ascii="宋体" w:hAnsi="宋体" w:eastAsia="宋体" w:cs="宋体"/>
          <w:b/>
          <w:color w:val="auto"/>
          <w:sz w:val="24"/>
          <w:szCs w:val="24"/>
        </w:rPr>
        <w:t>商务项（F3×A3）满分为</w:t>
      </w:r>
      <w:r>
        <w:rPr>
          <w:rFonts w:ascii="宋体" w:hAnsi="宋体" w:eastAsia="宋体" w:cs="宋体"/>
          <w:b/>
          <w:color w:val="auto"/>
          <w:sz w:val="24"/>
          <w:szCs w:val="24"/>
          <w:lang w:eastAsia="zh-CN"/>
        </w:rPr>
        <w:t>1</w:t>
      </w:r>
      <w:r>
        <w:rPr>
          <w:rFonts w:hint="eastAsia" w:ascii="宋体" w:hAnsi="宋体" w:eastAsia="宋体" w:cs="宋体"/>
          <w:b/>
          <w:color w:val="auto"/>
          <w:sz w:val="24"/>
          <w:szCs w:val="24"/>
          <w:lang w:val="en-US" w:eastAsia="zh-CN"/>
        </w:rPr>
        <w:t>0</w:t>
      </w:r>
      <w:r>
        <w:rPr>
          <w:rFonts w:ascii="宋体" w:hAnsi="宋体" w:eastAsia="宋体" w:cs="宋体"/>
          <w:b/>
          <w:color w:val="auto"/>
          <w:sz w:val="24"/>
          <w:szCs w:val="24"/>
        </w:rPr>
        <w:t>分</w:t>
      </w:r>
    </w:p>
    <w:tbl>
      <w:tblPr>
        <w:tblStyle w:val="14"/>
        <w:tblW w:w="9640"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87"/>
        <w:gridCol w:w="713"/>
        <w:gridCol w:w="7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8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项目</w:t>
            </w:r>
          </w:p>
        </w:tc>
        <w:tc>
          <w:tcPr>
            <w:tcW w:w="7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分值</w:t>
            </w:r>
          </w:p>
        </w:tc>
        <w:tc>
          <w:tcPr>
            <w:tcW w:w="78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评标方法描述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8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业绩</w:t>
            </w:r>
          </w:p>
        </w:tc>
        <w:tc>
          <w:tcPr>
            <w:tcW w:w="7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w:t>
            </w:r>
          </w:p>
        </w:tc>
        <w:tc>
          <w:tcPr>
            <w:tcW w:w="78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0"/>
                <w:sz w:val="24"/>
                <w:szCs w:val="24"/>
              </w:rPr>
            </w:pPr>
            <w:r>
              <w:rPr>
                <w:rFonts w:hint="eastAsia" w:ascii="宋体" w:hAnsi="宋体" w:eastAsia="宋体" w:cs="宋体"/>
                <w:bCs/>
                <w:color w:val="auto"/>
                <w:sz w:val="24"/>
                <w:szCs w:val="24"/>
              </w:rPr>
              <w:t>根据投标人提供的从20</w:t>
            </w:r>
            <w:r>
              <w:rPr>
                <w:rFonts w:hint="eastAsia" w:ascii="宋体" w:hAnsi="宋体" w:eastAsia="宋体" w:cs="宋体"/>
                <w:bCs/>
                <w:color w:val="auto"/>
                <w:sz w:val="24"/>
                <w:szCs w:val="24"/>
                <w:lang w:val="en-US" w:eastAsia="zh-CN"/>
              </w:rPr>
              <w:t>20</w:t>
            </w:r>
            <w:r>
              <w:rPr>
                <w:rFonts w:hint="eastAsia" w:ascii="宋体" w:hAnsi="宋体" w:eastAsia="宋体" w:cs="宋体"/>
                <w:bCs/>
                <w:color w:val="auto"/>
                <w:sz w:val="24"/>
                <w:szCs w:val="24"/>
              </w:rPr>
              <w:t>年1月1日（以合同签订时间为准）起</w:t>
            </w:r>
            <w:r>
              <w:rPr>
                <w:rFonts w:hint="eastAsia" w:ascii="宋体" w:hAnsi="宋体" w:eastAsia="宋体" w:cs="宋体"/>
                <w:bCs/>
                <w:color w:val="auto"/>
                <w:sz w:val="24"/>
                <w:szCs w:val="24"/>
                <w:lang w:eastAsia="zh-CN"/>
              </w:rPr>
              <w:t>由投标人完成</w:t>
            </w:r>
            <w:r>
              <w:rPr>
                <w:rFonts w:hint="eastAsia" w:ascii="宋体" w:hAnsi="宋体" w:eastAsia="宋体" w:cs="宋体"/>
                <w:bCs/>
                <w:color w:val="auto"/>
                <w:sz w:val="24"/>
                <w:szCs w:val="24"/>
              </w:rPr>
              <w:t>的</w:t>
            </w:r>
            <w:r>
              <w:rPr>
                <w:rFonts w:hint="eastAsia" w:ascii="宋体" w:hAnsi="宋体" w:cs="宋体"/>
                <w:bCs/>
                <w:color w:val="auto"/>
                <w:sz w:val="24"/>
                <w:szCs w:val="24"/>
                <w:lang w:val="en-US" w:eastAsia="zh-CN"/>
              </w:rPr>
              <w:t>类似</w:t>
            </w:r>
            <w:r>
              <w:rPr>
                <w:rFonts w:hint="eastAsia" w:ascii="宋体" w:hAnsi="宋体" w:eastAsia="宋体" w:cs="宋体"/>
                <w:bCs/>
                <w:color w:val="auto"/>
                <w:sz w:val="24"/>
                <w:szCs w:val="24"/>
              </w:rPr>
              <w:t>业绩情况进行评分：每提供1份业绩证明材料的得1分，满分3分。业绩证明材料须包括：该业绩项目的中标/成交公告（提供相关网站中标/成交公告的下载网页并注明网址）、中标/成交通知书复印件、采购合同文本复印件，以及能够证明该业绩项目已经采购人验收合格的相关证明文件复印件，以上证明材料缺一不可，未同时提供以上各项证明材料的，相应业绩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8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rPr>
              <w:t>2、满意度</w:t>
            </w:r>
          </w:p>
        </w:tc>
        <w:tc>
          <w:tcPr>
            <w:tcW w:w="7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kern w:val="0"/>
                <w:sz w:val="24"/>
                <w:szCs w:val="24"/>
              </w:rPr>
            </w:pPr>
            <w:r>
              <w:rPr>
                <w:rFonts w:hint="eastAsia" w:ascii="宋体" w:hAnsi="宋体" w:cs="宋体"/>
                <w:color w:val="auto"/>
                <w:kern w:val="0"/>
                <w:sz w:val="24"/>
                <w:szCs w:val="24"/>
                <w:lang w:val="en-US" w:eastAsia="zh-CN"/>
              </w:rPr>
              <w:t>2</w:t>
            </w:r>
          </w:p>
        </w:tc>
        <w:tc>
          <w:tcPr>
            <w:tcW w:w="78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Cs/>
                <w:color w:val="auto"/>
                <w:sz w:val="24"/>
                <w:szCs w:val="24"/>
              </w:rPr>
            </w:pPr>
            <w:r>
              <w:rPr>
                <w:rFonts w:hint="eastAsia" w:ascii="宋体" w:hAnsi="宋体" w:eastAsia="宋体" w:cs="宋体"/>
                <w:color w:val="auto"/>
                <w:kern w:val="0"/>
                <w:sz w:val="24"/>
                <w:szCs w:val="24"/>
                <w:lang w:val="en-US" w:eastAsia="zh-CN"/>
              </w:rPr>
              <w:t>根据投标人提供的自2020年1月1日起至投标截止时间止（以用户满意度落款时间为准）已完成的与本次</w:t>
            </w:r>
            <w:r>
              <w:rPr>
                <w:rFonts w:hint="eastAsia" w:ascii="宋体" w:hAnsi="宋体" w:cs="宋体"/>
                <w:color w:val="auto"/>
                <w:kern w:val="0"/>
                <w:sz w:val="24"/>
                <w:szCs w:val="24"/>
                <w:lang w:val="en-US" w:eastAsia="zh-CN"/>
              </w:rPr>
              <w:t>类似</w:t>
            </w:r>
            <w:r>
              <w:rPr>
                <w:rFonts w:hint="eastAsia" w:ascii="宋体" w:hAnsi="宋体" w:eastAsia="宋体" w:cs="宋体"/>
                <w:color w:val="auto"/>
                <w:kern w:val="0"/>
                <w:sz w:val="24"/>
                <w:szCs w:val="24"/>
                <w:lang w:val="en-US" w:eastAsia="zh-CN"/>
              </w:rPr>
              <w:t>项目的业主满意度情况进行评分，每提供一份服务满意度证明材料（评价为满意或好或优</w:t>
            </w:r>
            <w:r>
              <w:rPr>
                <w:rFonts w:hint="eastAsia" w:ascii="宋体" w:hAnsi="宋体" w:cs="宋体"/>
                <w:color w:val="auto"/>
                <w:kern w:val="0"/>
                <w:sz w:val="24"/>
                <w:szCs w:val="24"/>
                <w:lang w:val="en-US" w:eastAsia="zh-CN"/>
              </w:rPr>
              <w:t>等肯定性评价</w:t>
            </w:r>
            <w:r>
              <w:rPr>
                <w:rFonts w:hint="eastAsia" w:ascii="宋体" w:hAnsi="宋体" w:eastAsia="宋体" w:cs="宋体"/>
                <w:color w:val="auto"/>
                <w:kern w:val="0"/>
                <w:sz w:val="24"/>
                <w:szCs w:val="24"/>
                <w:lang w:val="en-US" w:eastAsia="zh-CN"/>
              </w:rPr>
              <w:t>）的得1分,满分</w:t>
            </w:r>
            <w:r>
              <w:rPr>
                <w:rFonts w:hint="eastAsia" w:ascii="宋体" w:hAnsi="宋体" w:cs="宋体"/>
                <w:color w:val="auto"/>
                <w:kern w:val="0"/>
                <w:sz w:val="24"/>
                <w:szCs w:val="24"/>
                <w:lang w:val="en-US" w:eastAsia="zh-CN"/>
              </w:rPr>
              <w:t>2</w:t>
            </w:r>
            <w:r>
              <w:rPr>
                <w:rFonts w:hint="eastAsia" w:ascii="宋体" w:hAnsi="宋体" w:eastAsia="宋体" w:cs="宋体"/>
                <w:color w:val="auto"/>
                <w:kern w:val="0"/>
                <w:sz w:val="24"/>
                <w:szCs w:val="24"/>
                <w:lang w:val="en-US" w:eastAsia="zh-CN"/>
              </w:rPr>
              <w:t>分。须提供合同、合同期内任意一次的结算发票复印件及满意度调查表，否则不得分。同一业主单位出具的满意度证明只计算一次。本项与“业绩”评分项同一业绩不重复计分。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8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3、售后服务方案</w:t>
            </w:r>
          </w:p>
        </w:tc>
        <w:tc>
          <w:tcPr>
            <w:tcW w:w="7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lang w:val="en-US" w:eastAsia="zh-CN"/>
              </w:rPr>
              <w:t>2</w:t>
            </w:r>
          </w:p>
        </w:tc>
        <w:tc>
          <w:tcPr>
            <w:tcW w:w="78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0"/>
                <w:sz w:val="24"/>
                <w:szCs w:val="24"/>
              </w:rPr>
            </w:pPr>
            <w:r>
              <w:rPr>
                <w:rFonts w:hint="eastAsia" w:ascii="宋体" w:hAnsi="宋体" w:eastAsia="宋体" w:cs="宋体"/>
                <w:bCs/>
                <w:color w:val="auto"/>
                <w:sz w:val="24"/>
                <w:szCs w:val="24"/>
              </w:rPr>
              <w:t>根据各投标人针对本项目提供的售后服务方案（包括</w:t>
            </w:r>
            <w:r>
              <w:rPr>
                <w:rFonts w:hint="eastAsia" w:ascii="宋体" w:hAnsi="宋体" w:eastAsia="宋体" w:cs="宋体"/>
                <w:bCs/>
                <w:color w:val="auto"/>
                <w:sz w:val="24"/>
                <w:szCs w:val="24"/>
                <w:lang w:eastAsia="zh-CN"/>
              </w:rPr>
              <w:t>但不限于：</w:t>
            </w:r>
            <w:r>
              <w:rPr>
                <w:rFonts w:hint="eastAsia" w:ascii="宋体" w:hAnsi="宋体" w:eastAsia="宋体" w:cs="宋体"/>
                <w:bCs/>
                <w:color w:val="auto"/>
                <w:sz w:val="24"/>
                <w:szCs w:val="24"/>
              </w:rPr>
              <w:t>①售后服务流程、②售后服务人员安排、③售后服务内容），由</w:t>
            </w:r>
            <w:r>
              <w:rPr>
                <w:rFonts w:hint="eastAsia" w:ascii="宋体" w:hAnsi="宋体" w:eastAsia="宋体" w:cs="宋体"/>
                <w:bCs/>
                <w:color w:val="auto"/>
                <w:sz w:val="24"/>
                <w:szCs w:val="24"/>
                <w:lang w:eastAsia="zh-CN"/>
              </w:rPr>
              <w:t>评标委员会</w:t>
            </w:r>
            <w:r>
              <w:rPr>
                <w:rFonts w:hint="eastAsia" w:ascii="宋体" w:hAnsi="宋体" w:eastAsia="宋体" w:cs="宋体"/>
                <w:bCs/>
                <w:color w:val="auto"/>
                <w:sz w:val="24"/>
                <w:szCs w:val="24"/>
              </w:rPr>
              <w:t>进行评</w:t>
            </w:r>
            <w:r>
              <w:rPr>
                <w:rFonts w:hint="eastAsia" w:ascii="宋体" w:hAnsi="宋体" w:eastAsia="宋体" w:cs="宋体"/>
                <w:bCs/>
                <w:color w:val="auto"/>
                <w:sz w:val="24"/>
                <w:szCs w:val="24"/>
                <w:lang w:eastAsia="zh-CN"/>
              </w:rPr>
              <w:t>分</w:t>
            </w:r>
            <w:r>
              <w:rPr>
                <w:rFonts w:hint="eastAsia" w:ascii="宋体" w:hAnsi="宋体" w:eastAsia="宋体" w:cs="宋体"/>
                <w:bCs/>
                <w:color w:val="auto"/>
                <w:sz w:val="24"/>
                <w:szCs w:val="24"/>
              </w:rPr>
              <w:t>：提供的方案包含以上全部要点、内容与要点相符、内容详实、各要点内容之间关联性强，逻辑清晰，且按现有客观实际情况可以有效实施的得</w:t>
            </w:r>
            <w:r>
              <w:rPr>
                <w:rFonts w:hint="eastAsia" w:ascii="宋体" w:hAnsi="宋体" w:cs="宋体"/>
                <w:bCs/>
                <w:color w:val="auto"/>
                <w:sz w:val="24"/>
                <w:szCs w:val="24"/>
                <w:lang w:val="en-US" w:eastAsia="zh-CN"/>
              </w:rPr>
              <w:t>2</w:t>
            </w:r>
            <w:r>
              <w:rPr>
                <w:rFonts w:hint="eastAsia" w:ascii="宋体" w:hAnsi="宋体" w:eastAsia="宋体" w:cs="宋体"/>
                <w:bCs/>
                <w:color w:val="auto"/>
                <w:sz w:val="24"/>
                <w:szCs w:val="24"/>
              </w:rPr>
              <w:t>分；提供的方案包含以上全部要点、内容与要点相符，内容相对简略，且按现有客观实际情况可以有效实施的得</w:t>
            </w:r>
            <w:r>
              <w:rPr>
                <w:rFonts w:hint="eastAsia" w:ascii="宋体" w:hAnsi="宋体" w:cs="宋体"/>
                <w:bCs/>
                <w:color w:val="auto"/>
                <w:sz w:val="24"/>
                <w:szCs w:val="24"/>
                <w:lang w:val="en-US" w:eastAsia="zh-CN"/>
              </w:rPr>
              <w:t>1</w:t>
            </w:r>
            <w:r>
              <w:rPr>
                <w:rFonts w:hint="eastAsia" w:ascii="宋体" w:hAnsi="宋体" w:eastAsia="宋体" w:cs="宋体"/>
                <w:bCs/>
                <w:color w:val="auto"/>
                <w:sz w:val="24"/>
                <w:szCs w:val="24"/>
              </w:rPr>
              <w:t>分；提供的方案要点不齐，部分内容与要点相符，内容相对简略的得</w:t>
            </w:r>
            <w:r>
              <w:rPr>
                <w:rFonts w:hint="eastAsia" w:ascii="宋体" w:hAnsi="宋体" w:cs="宋体"/>
                <w:bCs/>
                <w:color w:val="auto"/>
                <w:sz w:val="24"/>
                <w:szCs w:val="24"/>
                <w:lang w:val="en-US" w:eastAsia="zh-CN"/>
              </w:rPr>
              <w:t>0.5</w:t>
            </w:r>
            <w:r>
              <w:rPr>
                <w:rFonts w:hint="eastAsia" w:ascii="宋体" w:hAnsi="宋体" w:eastAsia="宋体" w:cs="宋体"/>
                <w:bCs/>
                <w:color w:val="auto"/>
                <w:sz w:val="24"/>
                <w:szCs w:val="24"/>
              </w:rPr>
              <w:t>分</w:t>
            </w:r>
            <w:r>
              <w:rPr>
                <w:rFonts w:hint="eastAsia" w:ascii="宋体" w:hAnsi="宋体" w:eastAsia="宋体" w:cs="宋体"/>
                <w:bCs/>
                <w:color w:val="auto"/>
                <w:sz w:val="24"/>
                <w:szCs w:val="24"/>
                <w:lang w:eastAsia="zh-CN"/>
              </w:rPr>
              <w:t>；其余情况或</w:t>
            </w:r>
            <w:r>
              <w:rPr>
                <w:rFonts w:hint="eastAsia" w:ascii="宋体" w:hAnsi="宋体" w:eastAsia="宋体" w:cs="宋体"/>
                <w:bCs/>
                <w:color w:val="auto"/>
                <w:sz w:val="24"/>
                <w:szCs w:val="24"/>
              </w:rPr>
              <w:t>未提供方案</w:t>
            </w:r>
            <w:r>
              <w:rPr>
                <w:rFonts w:hint="eastAsia" w:ascii="宋体" w:hAnsi="宋体" w:eastAsia="宋体" w:cs="宋体"/>
                <w:bCs/>
                <w:color w:val="auto"/>
                <w:sz w:val="24"/>
                <w:szCs w:val="24"/>
                <w:lang w:eastAsia="zh-CN"/>
              </w:rPr>
              <w:t>的本项</w:t>
            </w:r>
            <w:r>
              <w:rPr>
                <w:rFonts w:hint="eastAsia" w:ascii="宋体" w:hAnsi="宋体" w:eastAsia="宋体" w:cs="宋体"/>
                <w:bCs/>
                <w:color w:val="auto"/>
                <w:sz w:val="24"/>
                <w:szCs w:val="24"/>
              </w:rPr>
              <w:t>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8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5、培训计划</w:t>
            </w:r>
          </w:p>
        </w:tc>
        <w:tc>
          <w:tcPr>
            <w:tcW w:w="7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kern w:val="0"/>
                <w:sz w:val="24"/>
                <w:szCs w:val="24"/>
              </w:rPr>
            </w:pPr>
            <w:r>
              <w:rPr>
                <w:rFonts w:hint="eastAsia" w:ascii="宋体" w:hAnsi="宋体" w:cs="宋体"/>
                <w:color w:val="auto"/>
                <w:kern w:val="0"/>
                <w:sz w:val="24"/>
                <w:szCs w:val="24"/>
                <w:lang w:val="en-US" w:eastAsia="zh-CN"/>
              </w:rPr>
              <w:t>3</w:t>
            </w:r>
          </w:p>
        </w:tc>
        <w:tc>
          <w:tcPr>
            <w:tcW w:w="78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bidi="ar"/>
              </w:rPr>
              <w:t>根据各投标人对采购人的管理人员、操作人员设备上应用及维护人员设备维护、排除一般故障进行培训等方案情况（技术培训方案及内容包括但不限安装、检验、调试、使用和维护、排除一般故障等。）由评标委员会进行评分：提供培训机构及人员配备清单的得1分；提供培训时间和周期的得1分；提供培训目标和内容的得1分；本项评分可累加得分，最多得3分，提供的方案不符合本项目需求的或未提供的不得分。</w:t>
            </w:r>
          </w:p>
        </w:tc>
      </w:tr>
    </w:tbl>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加分项（F4×A4）</w:t>
      </w:r>
    </w:p>
    <w:tbl>
      <w:tblPr>
        <w:tblStyle w:val="14"/>
        <w:tblW w:w="9643" w:type="dxa"/>
        <w:tblCellSpacing w:w="0"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37"/>
        <w:gridCol w:w="570"/>
        <w:gridCol w:w="7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tblCellSpacing w:w="0" w:type="dxa"/>
        </w:trPr>
        <w:tc>
          <w:tcPr>
            <w:tcW w:w="1137"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评标项目</w:t>
            </w:r>
          </w:p>
        </w:tc>
        <w:tc>
          <w:tcPr>
            <w:tcW w:w="570"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评标</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分值</w:t>
            </w:r>
          </w:p>
        </w:tc>
        <w:tc>
          <w:tcPr>
            <w:tcW w:w="7936"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评标方法描述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1137" w:type="dxa"/>
            <w:tcBorders>
              <w:tl2br w:val="nil"/>
              <w:tr2bl w:val="nil"/>
            </w:tcBorders>
            <w:vAlign w:val="center"/>
          </w:tcPr>
          <w:p>
            <w:pPr>
              <w:pStyle w:val="2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节能、环境标志产品</w:t>
            </w:r>
          </w:p>
        </w:tc>
        <w:tc>
          <w:tcPr>
            <w:tcW w:w="570" w:type="dxa"/>
            <w:tcBorders>
              <w:tl2br w:val="nil"/>
              <w:tr2bl w:val="nil"/>
            </w:tcBorders>
            <w:vAlign w:val="center"/>
          </w:tcPr>
          <w:p>
            <w:pPr>
              <w:pStyle w:val="21"/>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7.04</w:t>
            </w:r>
          </w:p>
        </w:tc>
        <w:tc>
          <w:tcPr>
            <w:tcW w:w="7936" w:type="dxa"/>
            <w:tcBorders>
              <w:tl2br w:val="nil"/>
              <w:tr2bl w:val="nil"/>
            </w:tcBorders>
            <w:vAlign w:val="top"/>
          </w:tcPr>
          <w:p>
            <w:pPr>
              <w:pStyle w:val="21"/>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①若同一采购包内的节能(非强制类产品)、减排、环境标志产品报价总金额低于本采购包报价总金额20%(含20%)以下的，将分别给予节能、减排、环境标志产品价格评标项和技术评标项标准总分值4％的加分； ②若同一采购包内节能(非强制类产品)、减排、环境标志产品报价总金额占本采购包报价总金额20%-50%(含50%)的，将分别给予节能、减排、环境标志产品在价格评标项和技术评标项标准总分值6％的加分； ③若同一采购包内节能(非强制类产品)、减排、环境标志产品报价总金额占本采购包报价总金额50%以上的，将分别给予节能、减排、环境标志产品在价格评标项和技术评标项标准总分值8％的加分。 对于同时列入财政部、环境保护部公示的《环境标志产品政府采购品目清单》和财政部、国家发展改革委公示的《节能产品政府采购品目清单》的产品，应当优先于只获得其中一项认证的产品。供应商在投标时必须对属于节能、环境标志产品单独在节能(非强制类)、环境标志产品统计表中填写，并提供产品的证明资料复印件（国家确定的认证机构出具的、处于有效期之内的节能产品、环境标志产品认证证书）附在报价部分(电子证明资料应上传在对应评分模块)且加盖供应商公章。未单独分项报价或未按规定提供产品的证明资料的不给予加分。若节能、环境标志品目清单内的产品仅是构成投标产品的部件、组件或零件的，则该投标产品不享受鼓励优惠政策。 注：评标委员会审查此项响应性只根据投标文件本身的内容，而不寻求其他的外部证据。</w:t>
            </w:r>
          </w:p>
        </w:tc>
      </w:tr>
    </w:tbl>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（4）中标候选人排列规则顺序如下：</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a.按照评标总得分（FA）由高到低顺序排列。</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b.评标总得分（FA）相同的，按照评标价（即价格扣除后的投标报价）由低到高顺序排列。</w:t>
      </w: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c.评标总得分（FA）且评标价（即价格扣除后的投标报价）相同的并列。</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8、其他规定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8.1评标应全程保密且不得透露给任一投标人或与评标工作无关的人员。</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8.2评标将进行全程实时录音录像，录音录像资料随采购文件一并存档。</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8.3若投标人有任何试图干扰具体评标事务，影响评标委员会独立履行职责的行为，其投标无效且不予退还投标保证金或通过投标保函进行索赔。情节严重的，由财政部门列入不良行为记录。</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b/>
          <w:color w:val="auto"/>
          <w:sz w:val="24"/>
          <w:szCs w:val="24"/>
        </w:rPr>
        <w:t>8.4其他：</w:t>
      </w:r>
    </w:p>
    <w:p>
      <w:pPr>
        <w:pStyle w:val="21"/>
        <w:spacing w:line="400" w:lineRule="exact"/>
        <w:ind w:firstLine="480"/>
        <w:jc w:val="both"/>
        <w:rPr>
          <w:rFonts w:hint="default" w:ascii="宋体" w:hAnsi="宋体" w:eastAsia="宋体" w:cs="宋体"/>
          <w:color w:val="auto"/>
          <w:sz w:val="24"/>
          <w:szCs w:val="24"/>
        </w:rPr>
      </w:pPr>
    </w:p>
    <w:p>
      <w:pPr>
        <w:pStyle w:val="21"/>
        <w:spacing w:line="400" w:lineRule="exact"/>
        <w:jc w:val="both"/>
        <w:rPr>
          <w:rFonts w:hint="default" w:ascii="宋体" w:hAnsi="宋体" w:eastAsia="宋体" w:cs="宋体"/>
          <w:color w:val="auto"/>
          <w:sz w:val="24"/>
          <w:szCs w:val="24"/>
        </w:rPr>
      </w:pPr>
      <w:r>
        <w:rPr>
          <w:rFonts w:ascii="宋体" w:hAnsi="宋体" w:eastAsia="宋体" w:cs="宋体"/>
          <w:b/>
          <w:color w:val="auto"/>
          <w:sz w:val="24"/>
          <w:szCs w:val="24"/>
        </w:rPr>
        <w:t>无</w:t>
      </w: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hint="default" w:ascii="宋体" w:hAnsi="宋体" w:eastAsia="宋体" w:cs="宋体"/>
          <w:color w:val="auto"/>
          <w:sz w:val="24"/>
          <w:szCs w:val="24"/>
        </w:rPr>
      </w:pPr>
      <w:r>
        <w:rPr>
          <w:rFonts w:ascii="宋体" w:hAnsi="宋体" w:eastAsia="宋体" w:cs="宋体"/>
          <w:b/>
          <w:color w:val="auto"/>
          <w:sz w:val="32"/>
          <w:szCs w:val="32"/>
        </w:rPr>
        <w:t>第五章 招标内容及要求</w:t>
      </w:r>
    </w:p>
    <w:p>
      <w:pPr>
        <w:pStyle w:val="21"/>
        <w:keepNext w:val="0"/>
        <w:keepLines w:val="0"/>
        <w:pageBreakBefore w:val="0"/>
        <w:widowControl/>
        <w:kinsoku/>
        <w:wordWrap/>
        <w:overflowPunct/>
        <w:topLinePunct w:val="0"/>
        <w:autoSpaceDE/>
        <w:autoSpaceDN/>
        <w:bidi w:val="0"/>
        <w:adjustRightInd/>
        <w:snapToGrid/>
        <w:spacing w:line="400" w:lineRule="exact"/>
        <w:jc w:val="both"/>
        <w:textAlignment w:val="auto"/>
        <w:outlineLvl w:val="1"/>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一、项目概况（采购标的）</w:t>
      </w:r>
    </w:p>
    <w:p>
      <w:pPr>
        <w:pStyle w:val="21"/>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val="en-US" w:eastAsia="zh-CN"/>
        </w:rPr>
        <w:t>1.1</w:t>
      </w:r>
      <w:r>
        <w:rPr>
          <w:rFonts w:hint="eastAsia" w:ascii="宋体" w:hAnsi="宋体" w:eastAsia="宋体" w:cs="宋体"/>
          <w:b w:val="0"/>
          <w:bCs/>
          <w:color w:val="auto"/>
          <w:sz w:val="24"/>
          <w:szCs w:val="24"/>
          <w:lang w:eastAsia="zh-CN"/>
        </w:rPr>
        <w:t>本项目为翔安监狱民警执勤台、执勤岗亭采购项目。</w:t>
      </w:r>
    </w:p>
    <w:p>
      <w:pPr>
        <w:pStyle w:val="21"/>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1.2本项目核心产品为序号1</w:t>
      </w:r>
      <w:r>
        <w:rPr>
          <w:rFonts w:hint="eastAsia" w:ascii="宋体" w:hAnsi="宋体" w:eastAsia="宋体" w:cs="宋体"/>
          <w:b/>
          <w:bCs w:val="0"/>
          <w:i w:val="0"/>
          <w:iCs w:val="0"/>
          <w:color w:val="auto"/>
          <w:kern w:val="0"/>
          <w:sz w:val="24"/>
          <w:szCs w:val="24"/>
          <w:u w:val="none"/>
          <w:lang w:val="en-US" w:eastAsia="zh-CN" w:bidi="ar"/>
        </w:rPr>
        <w:t>值班岗亭。</w:t>
      </w:r>
    </w:p>
    <w:p>
      <w:pPr>
        <w:pStyle w:val="21"/>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outlineLvl w:val="1"/>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Hans" w:bidi="ar-SA"/>
        </w:rPr>
        <w:t>二、</w:t>
      </w:r>
      <w:r>
        <w:rPr>
          <w:rFonts w:hint="eastAsia" w:ascii="宋体" w:hAnsi="宋体" w:eastAsia="宋体" w:cs="宋体"/>
          <w:b/>
          <w:color w:val="auto"/>
          <w:sz w:val="24"/>
          <w:szCs w:val="24"/>
        </w:rPr>
        <w:t>技术和服务要求（以“★”标示的内容为不允许负偏离的实质性要求）</w:t>
      </w:r>
    </w:p>
    <w:p>
      <w:pPr>
        <w:pStyle w:val="21"/>
        <w:keepNext w:val="0"/>
        <w:keepLines w:val="0"/>
        <w:pageBreakBefore w:val="0"/>
        <w:widowControl/>
        <w:kinsoku/>
        <w:wordWrap/>
        <w:overflowPunct/>
        <w:topLinePunct w:val="0"/>
        <w:autoSpaceDE/>
        <w:autoSpaceDN/>
        <w:bidi w:val="0"/>
        <w:adjustRightInd/>
        <w:snapToGrid/>
        <w:spacing w:line="400" w:lineRule="exact"/>
        <w:jc w:val="both"/>
        <w:textAlignment w:val="auto"/>
        <w:outlineLvl w:val="1"/>
        <w:rPr>
          <w:rFonts w:hint="default"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2.1技术要求</w:t>
      </w:r>
    </w:p>
    <w:tbl>
      <w:tblPr>
        <w:tblStyle w:val="14"/>
        <w:tblW w:w="984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98"/>
        <w:gridCol w:w="528"/>
        <w:gridCol w:w="1562"/>
        <w:gridCol w:w="1012"/>
        <w:gridCol w:w="498"/>
        <w:gridCol w:w="498"/>
        <w:gridCol w:w="5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77" w:hRule="atLeast"/>
        </w:trPr>
        <w:tc>
          <w:tcPr>
            <w:tcW w:w="498"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序号</w:t>
            </w:r>
          </w:p>
        </w:tc>
        <w:tc>
          <w:tcPr>
            <w:tcW w:w="528"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品名</w:t>
            </w:r>
          </w:p>
        </w:tc>
        <w:tc>
          <w:tcPr>
            <w:tcW w:w="156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图例</w:t>
            </w:r>
          </w:p>
        </w:tc>
        <w:tc>
          <w:tcPr>
            <w:tcW w:w="10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default" w:ascii="宋体" w:hAnsi="宋体" w:eastAsia="宋体" w:cs="宋体"/>
                <w:b/>
                <w:bCs/>
                <w:i w:val="0"/>
                <w:iCs w:val="0"/>
                <w:color w:val="auto"/>
                <w:sz w:val="24"/>
                <w:szCs w:val="24"/>
                <w:u w:val="none"/>
                <w:lang w:val="en-US"/>
              </w:rPr>
            </w:pPr>
            <w:r>
              <w:rPr>
                <w:rFonts w:hint="eastAsia" w:ascii="宋体" w:hAnsi="宋体" w:eastAsia="宋体" w:cs="宋体"/>
                <w:b/>
                <w:bCs/>
                <w:i w:val="0"/>
                <w:iCs w:val="0"/>
                <w:color w:val="auto"/>
                <w:kern w:val="0"/>
                <w:sz w:val="24"/>
                <w:szCs w:val="24"/>
                <w:u w:val="none"/>
                <w:lang w:val="en-US" w:eastAsia="zh-CN" w:bidi="ar"/>
              </w:rPr>
              <w:t>规格(mm)</w:t>
            </w:r>
          </w:p>
        </w:tc>
        <w:tc>
          <w:tcPr>
            <w:tcW w:w="498"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数量</w:t>
            </w:r>
          </w:p>
        </w:tc>
        <w:tc>
          <w:tcPr>
            <w:tcW w:w="498"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单位</w:t>
            </w:r>
          </w:p>
        </w:tc>
        <w:tc>
          <w:tcPr>
            <w:tcW w:w="525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制作工艺及技术要求说明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43" w:hRule="atLeast"/>
        </w:trPr>
        <w:tc>
          <w:tcPr>
            <w:tcW w:w="498"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528"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值班岗亭</w:t>
            </w:r>
          </w:p>
        </w:tc>
        <w:tc>
          <w:tcPr>
            <w:tcW w:w="1562"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color w:val="auto"/>
              </w:rPr>
              <w:drawing>
                <wp:anchor distT="0" distB="0" distL="114300" distR="114300" simplePos="0" relativeHeight="251663360" behindDoc="0" locked="0" layoutInCell="1" allowOverlap="1">
                  <wp:simplePos x="0" y="0"/>
                  <wp:positionH relativeFrom="column">
                    <wp:posOffset>-43815</wp:posOffset>
                  </wp:positionH>
                  <wp:positionV relativeFrom="paragraph">
                    <wp:posOffset>889635</wp:posOffset>
                  </wp:positionV>
                  <wp:extent cx="868045" cy="969010"/>
                  <wp:effectExtent l="0" t="0" r="8255" b="254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5"/>
                          <a:srcRect l="11135" t="12918" r="16216" b="3786"/>
                          <a:stretch>
                            <a:fillRect/>
                          </a:stretch>
                        </pic:blipFill>
                        <pic:spPr>
                          <a:xfrm>
                            <a:off x="0" y="0"/>
                            <a:ext cx="868045" cy="969010"/>
                          </a:xfrm>
                          <a:prstGeom prst="rect">
                            <a:avLst/>
                          </a:prstGeom>
                          <a:noFill/>
                          <a:ln w="9525">
                            <a:noFill/>
                          </a:ln>
                        </pic:spPr>
                      </pic:pic>
                    </a:graphicData>
                  </a:graphic>
                </wp:anchor>
              </w:drawing>
            </w:r>
          </w:p>
        </w:tc>
        <w:tc>
          <w:tcPr>
            <w:tcW w:w="1012"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kern w:val="0"/>
                <w:sz w:val="24"/>
                <w:szCs w:val="24"/>
                <w:u w:val="none"/>
                <w:lang w:val="en-US" w:eastAsia="zh-CN" w:bidi="ar"/>
              </w:rPr>
              <w:t>2400*1750*2100*2100（2900）mm</w:t>
            </w:r>
          </w:p>
        </w:tc>
        <w:tc>
          <w:tcPr>
            <w:tcW w:w="498"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w:t>
            </w:r>
          </w:p>
        </w:tc>
        <w:tc>
          <w:tcPr>
            <w:tcW w:w="498"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p>
        </w:tc>
        <w:tc>
          <w:tcPr>
            <w:tcW w:w="5250" w:type="dxa"/>
            <w:shd w:val="clear" w:color="auto" w:fill="auto"/>
            <w:vAlign w:val="top"/>
          </w:tcPr>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top"/>
              <w:rPr>
                <w:rStyle w:val="27"/>
                <w:rFonts w:hint="eastAsia" w:ascii="宋体" w:hAnsi="宋体" w:eastAsia="宋体" w:cs="宋体"/>
                <w:b/>
                <w:bCs/>
                <w:color w:val="auto"/>
                <w:sz w:val="24"/>
                <w:szCs w:val="24"/>
                <w:lang w:val="en-US" w:eastAsia="zh-CN" w:bidi="ar"/>
              </w:rPr>
            </w:pPr>
            <w:r>
              <w:rPr>
                <w:rStyle w:val="27"/>
                <w:rFonts w:hint="eastAsia" w:ascii="宋体" w:hAnsi="宋体" w:eastAsia="宋体" w:cs="宋体"/>
                <w:color w:val="auto"/>
                <w:sz w:val="24"/>
                <w:szCs w:val="24"/>
                <w:lang w:val="en-US" w:eastAsia="zh-CN" w:bidi="ar"/>
              </w:rPr>
              <w:t>1</w:t>
            </w:r>
            <w:r>
              <w:rPr>
                <w:rStyle w:val="27"/>
                <w:rFonts w:hint="eastAsia" w:ascii="宋体" w:hAnsi="宋体" w:cs="宋体"/>
                <w:color w:val="auto"/>
                <w:sz w:val="24"/>
                <w:szCs w:val="24"/>
                <w:lang w:val="en-US" w:eastAsia="zh-CN" w:bidi="ar"/>
              </w:rPr>
              <w:t>、</w:t>
            </w:r>
            <w:r>
              <w:rPr>
                <w:rStyle w:val="27"/>
                <w:rFonts w:hint="eastAsia" w:ascii="宋体" w:hAnsi="宋体" w:eastAsia="宋体" w:cs="宋体"/>
                <w:color w:val="auto"/>
                <w:sz w:val="24"/>
                <w:szCs w:val="24"/>
                <w:lang w:val="en-US" w:eastAsia="zh-CN" w:bidi="ar"/>
              </w:rPr>
              <w:t>岗亭正面长2400mm，深1750mm，前三面高2100mm(其中底座高为900mm,栏板高度为1000，栏板</w:t>
            </w:r>
            <w:r>
              <w:rPr>
                <w:rStyle w:val="27"/>
                <w:rFonts w:hint="eastAsia" w:ascii="宋体" w:hAnsi="宋体" w:cs="宋体"/>
                <w:color w:val="auto"/>
                <w:sz w:val="24"/>
                <w:szCs w:val="24"/>
                <w:lang w:val="en-US" w:eastAsia="zh-CN" w:bidi="ar"/>
              </w:rPr>
              <w:t>视窗</w:t>
            </w:r>
            <w:r>
              <w:rPr>
                <w:rStyle w:val="27"/>
                <w:rFonts w:hint="eastAsia" w:ascii="宋体" w:hAnsi="宋体" w:eastAsia="宋体" w:cs="宋体"/>
                <w:color w:val="auto"/>
                <w:sz w:val="24"/>
                <w:szCs w:val="24"/>
                <w:lang w:val="en-US" w:eastAsia="zh-CN" w:bidi="ar"/>
              </w:rPr>
              <w:t>钢化玻璃高度200mm\厚度</w:t>
            </w:r>
            <w:r>
              <w:rPr>
                <w:rStyle w:val="27"/>
                <w:rFonts w:hint="eastAsia" w:ascii="宋体" w:hAnsi="宋体" w:cs="宋体"/>
                <w:color w:val="auto"/>
                <w:sz w:val="24"/>
                <w:szCs w:val="24"/>
                <w:lang w:val="en-US" w:eastAsia="zh-CN" w:bidi="ar"/>
              </w:rPr>
              <w:t>5</w:t>
            </w:r>
            <w:r>
              <w:rPr>
                <w:rStyle w:val="27"/>
                <w:rFonts w:hint="eastAsia" w:ascii="宋体" w:hAnsi="宋体" w:eastAsia="宋体" w:cs="宋体"/>
                <w:color w:val="auto"/>
                <w:sz w:val="24"/>
                <w:szCs w:val="24"/>
                <w:lang w:val="en-US" w:eastAsia="zh-CN" w:bidi="ar"/>
              </w:rPr>
              <w:t>mm）。</w:t>
            </w:r>
            <w:r>
              <w:rPr>
                <w:rStyle w:val="27"/>
                <w:rFonts w:hint="eastAsia" w:ascii="宋体" w:hAnsi="宋体" w:cs="宋体"/>
                <w:b/>
                <w:bCs/>
                <w:color w:val="auto"/>
                <w:sz w:val="24"/>
                <w:szCs w:val="24"/>
                <w:lang w:val="en-US" w:eastAsia="zh-CN" w:bidi="ar"/>
              </w:rPr>
              <w:t>（指标1）</w:t>
            </w:r>
          </w:p>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top"/>
              <w:rPr>
                <w:rStyle w:val="27"/>
                <w:rFonts w:hint="eastAsia" w:ascii="宋体" w:hAnsi="宋体" w:eastAsia="宋体" w:cs="宋体"/>
                <w:color w:val="auto"/>
                <w:sz w:val="24"/>
                <w:szCs w:val="24"/>
                <w:lang w:val="en-US" w:eastAsia="zh-CN" w:bidi="ar"/>
              </w:rPr>
            </w:pPr>
            <w:r>
              <w:rPr>
                <w:rStyle w:val="27"/>
                <w:rFonts w:hint="eastAsia" w:ascii="宋体" w:hAnsi="宋体" w:eastAsia="宋体" w:cs="宋体"/>
                <w:color w:val="auto"/>
                <w:sz w:val="24"/>
                <w:szCs w:val="24"/>
                <w:lang w:val="en-US" w:eastAsia="zh-CN" w:bidi="ar"/>
              </w:rPr>
              <w:t>2</w:t>
            </w:r>
            <w:r>
              <w:rPr>
                <w:rStyle w:val="27"/>
                <w:rFonts w:hint="eastAsia" w:ascii="宋体" w:hAnsi="宋体" w:cs="宋体"/>
                <w:color w:val="auto"/>
                <w:sz w:val="24"/>
                <w:szCs w:val="24"/>
                <w:lang w:val="en-US" w:eastAsia="zh-CN" w:bidi="ar"/>
              </w:rPr>
              <w:t>、</w:t>
            </w:r>
            <w:r>
              <w:rPr>
                <w:rStyle w:val="27"/>
                <w:rFonts w:hint="eastAsia" w:ascii="宋体" w:hAnsi="宋体" w:eastAsia="宋体" w:cs="宋体"/>
                <w:color w:val="auto"/>
                <w:sz w:val="24"/>
                <w:szCs w:val="24"/>
                <w:lang w:val="en-US" w:eastAsia="zh-CN" w:bidi="ar"/>
              </w:rPr>
              <w:t>后栏板：总高2900mm,其中门高1950mm,宽850mm,单开门采用30*60*1.2mm方管制作带门锁（钥匙进入，内可反锁）。围板及门框上部分采用5mm厚钢化玻璃。</w:t>
            </w:r>
            <w:r>
              <w:rPr>
                <w:rStyle w:val="27"/>
                <w:rFonts w:hint="eastAsia" w:ascii="宋体" w:hAnsi="宋体" w:cs="宋体"/>
                <w:b/>
                <w:bCs/>
                <w:color w:val="auto"/>
                <w:sz w:val="24"/>
                <w:szCs w:val="24"/>
                <w:lang w:val="en-US" w:eastAsia="zh-CN" w:bidi="ar"/>
              </w:rPr>
              <w:t>（指标2）</w:t>
            </w:r>
          </w:p>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top"/>
              <w:rPr>
                <w:rStyle w:val="27"/>
                <w:rFonts w:hint="eastAsia" w:ascii="宋体" w:hAnsi="宋体" w:eastAsia="宋体" w:cs="宋体"/>
                <w:color w:val="auto"/>
                <w:sz w:val="24"/>
                <w:szCs w:val="24"/>
                <w:lang w:val="en-US" w:eastAsia="zh-CN" w:bidi="ar"/>
              </w:rPr>
            </w:pPr>
            <w:r>
              <w:rPr>
                <w:rStyle w:val="27"/>
                <w:rFonts w:hint="eastAsia" w:ascii="宋体" w:hAnsi="宋体" w:eastAsia="宋体" w:cs="宋体"/>
                <w:color w:val="auto"/>
                <w:sz w:val="24"/>
                <w:szCs w:val="24"/>
                <w:lang w:val="en-US" w:eastAsia="zh-CN" w:bidi="ar"/>
              </w:rPr>
              <w:t>3</w:t>
            </w:r>
            <w:r>
              <w:rPr>
                <w:rStyle w:val="27"/>
                <w:rFonts w:hint="eastAsia" w:ascii="宋体" w:hAnsi="宋体" w:cs="宋体"/>
                <w:color w:val="auto"/>
                <w:sz w:val="24"/>
                <w:szCs w:val="24"/>
                <w:lang w:val="en-US" w:eastAsia="zh-CN" w:bidi="ar"/>
              </w:rPr>
              <w:t>、</w:t>
            </w:r>
            <w:r>
              <w:rPr>
                <w:rStyle w:val="27"/>
                <w:rFonts w:hint="eastAsia" w:ascii="宋体" w:hAnsi="宋体" w:eastAsia="宋体" w:cs="宋体"/>
                <w:color w:val="auto"/>
                <w:sz w:val="24"/>
                <w:szCs w:val="24"/>
                <w:lang w:val="en-US" w:eastAsia="zh-CN" w:bidi="ar"/>
              </w:rPr>
              <w:t>金属框架：圈梁采用30*70*2.0mm冷轧方管、立柱采用70*70*2.0mm冷轧管、副梁采用30*60*50*1.5mm方冷轧管；地板梁采用50*50*1.5mm冷轧方管，支撑柱（框）采用3.0*3.0*1.2mm冷轧方管。</w:t>
            </w:r>
            <w:r>
              <w:rPr>
                <w:rStyle w:val="27"/>
                <w:rFonts w:hint="eastAsia" w:ascii="宋体" w:hAnsi="宋体" w:cs="宋体"/>
                <w:b/>
                <w:bCs/>
                <w:color w:val="auto"/>
                <w:sz w:val="24"/>
                <w:szCs w:val="24"/>
                <w:lang w:val="en-US" w:eastAsia="zh-CN" w:bidi="ar"/>
              </w:rPr>
              <w:t>（指标3）</w:t>
            </w:r>
            <w:r>
              <w:rPr>
                <w:rStyle w:val="27"/>
                <w:rFonts w:hint="eastAsia" w:ascii="宋体" w:hAnsi="宋体" w:eastAsia="宋体" w:cs="宋体"/>
                <w:color w:val="auto"/>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top"/>
              <w:rPr>
                <w:rStyle w:val="27"/>
                <w:rFonts w:hint="eastAsia" w:ascii="宋体" w:hAnsi="宋体" w:eastAsia="宋体" w:cs="宋体"/>
                <w:color w:val="auto"/>
                <w:sz w:val="24"/>
                <w:szCs w:val="24"/>
                <w:lang w:val="en-US" w:eastAsia="zh-CN" w:bidi="ar"/>
              </w:rPr>
            </w:pPr>
            <w:r>
              <w:rPr>
                <w:rStyle w:val="27"/>
                <w:rFonts w:hint="eastAsia" w:ascii="宋体" w:hAnsi="宋体" w:eastAsia="宋体" w:cs="宋体"/>
                <w:color w:val="auto"/>
                <w:sz w:val="24"/>
                <w:szCs w:val="24"/>
                <w:lang w:val="en-US" w:eastAsia="zh-CN" w:bidi="ar"/>
              </w:rPr>
              <w:t>4</w:t>
            </w:r>
            <w:r>
              <w:rPr>
                <w:rStyle w:val="27"/>
                <w:rFonts w:hint="eastAsia" w:ascii="宋体" w:hAnsi="宋体" w:cs="宋体"/>
                <w:color w:val="auto"/>
                <w:sz w:val="24"/>
                <w:szCs w:val="24"/>
                <w:lang w:val="en-US" w:eastAsia="zh-CN" w:bidi="ar"/>
              </w:rPr>
              <w:t>、</w:t>
            </w:r>
            <w:r>
              <w:rPr>
                <w:rStyle w:val="27"/>
                <w:rFonts w:hint="eastAsia" w:ascii="宋体" w:hAnsi="宋体" w:eastAsia="宋体" w:cs="宋体"/>
                <w:color w:val="auto"/>
                <w:sz w:val="24"/>
                <w:szCs w:val="24"/>
                <w:lang w:val="en-US" w:eastAsia="zh-CN" w:bidi="ar"/>
              </w:rPr>
              <w:t>栏板采用12mm厚国标E1级环保标准实木多层板围边，面贴警用标识色铝塑板，配反光条及字样</w:t>
            </w:r>
            <w:r>
              <w:rPr>
                <w:rStyle w:val="27"/>
                <w:rFonts w:hint="eastAsia" w:ascii="宋体" w:hAnsi="宋体" w:cs="宋体"/>
                <w:color w:val="auto"/>
                <w:sz w:val="24"/>
                <w:szCs w:val="24"/>
                <w:lang w:val="en-US" w:eastAsia="zh-CN" w:bidi="ar"/>
              </w:rPr>
              <w:t>。</w:t>
            </w:r>
            <w:r>
              <w:rPr>
                <w:rStyle w:val="27"/>
                <w:rFonts w:hint="eastAsia" w:ascii="宋体" w:hAnsi="宋体" w:cs="宋体"/>
                <w:b/>
                <w:bCs/>
                <w:color w:val="auto"/>
                <w:sz w:val="24"/>
                <w:szCs w:val="24"/>
                <w:lang w:val="en-US" w:eastAsia="zh-CN" w:bidi="ar"/>
              </w:rPr>
              <w:t>（指标4）</w:t>
            </w:r>
          </w:p>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top"/>
              <w:rPr>
                <w:rStyle w:val="27"/>
                <w:rFonts w:hint="eastAsia" w:ascii="宋体" w:hAnsi="宋体" w:eastAsia="宋体" w:cs="宋体"/>
                <w:color w:val="auto"/>
                <w:sz w:val="24"/>
                <w:szCs w:val="24"/>
                <w:lang w:val="en-US" w:eastAsia="zh-CN" w:bidi="ar"/>
              </w:rPr>
            </w:pPr>
            <w:r>
              <w:rPr>
                <w:rStyle w:val="27"/>
                <w:rFonts w:hint="eastAsia" w:ascii="宋体" w:hAnsi="宋体" w:eastAsia="宋体" w:cs="宋体"/>
                <w:color w:val="auto"/>
                <w:sz w:val="24"/>
                <w:szCs w:val="24"/>
                <w:lang w:val="en-US" w:eastAsia="zh-CN" w:bidi="ar"/>
              </w:rPr>
              <w:t>5</w:t>
            </w:r>
            <w:r>
              <w:rPr>
                <w:rStyle w:val="27"/>
                <w:rFonts w:hint="eastAsia" w:ascii="宋体" w:hAnsi="宋体" w:cs="宋体"/>
                <w:color w:val="auto"/>
                <w:sz w:val="24"/>
                <w:szCs w:val="24"/>
                <w:lang w:val="en-US" w:eastAsia="zh-CN" w:bidi="ar"/>
              </w:rPr>
              <w:t>、</w:t>
            </w:r>
            <w:r>
              <w:rPr>
                <w:rStyle w:val="27"/>
                <w:rFonts w:hint="eastAsia" w:ascii="宋体" w:hAnsi="宋体" w:eastAsia="宋体" w:cs="宋体"/>
                <w:color w:val="auto"/>
                <w:sz w:val="24"/>
                <w:szCs w:val="24"/>
                <w:lang w:val="en-US" w:eastAsia="zh-CN" w:bidi="ar"/>
              </w:rPr>
              <w:t>地板：基材采用18mm厚国标E1级环保标准实木多层板，面贴2mm铝合金花纹板</w:t>
            </w:r>
            <w:r>
              <w:rPr>
                <w:rStyle w:val="27"/>
                <w:rFonts w:hint="eastAsia" w:ascii="宋体" w:hAnsi="宋体" w:cs="宋体"/>
                <w:color w:val="auto"/>
                <w:sz w:val="24"/>
                <w:szCs w:val="24"/>
                <w:lang w:val="en-US" w:eastAsia="zh-CN" w:bidi="ar"/>
              </w:rPr>
              <w:t>。</w:t>
            </w:r>
            <w:r>
              <w:rPr>
                <w:rStyle w:val="27"/>
                <w:rFonts w:hint="eastAsia" w:ascii="宋体" w:hAnsi="宋体" w:cs="宋体"/>
                <w:b/>
                <w:bCs/>
                <w:color w:val="auto"/>
                <w:sz w:val="24"/>
                <w:szCs w:val="24"/>
                <w:lang w:val="en-US" w:eastAsia="zh-CN" w:bidi="ar"/>
              </w:rPr>
              <w:t>（指标5）</w:t>
            </w:r>
          </w:p>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top"/>
              <w:rPr>
                <w:rStyle w:val="27"/>
                <w:rFonts w:hint="eastAsia" w:ascii="宋体" w:hAnsi="宋体" w:eastAsia="宋体" w:cs="宋体"/>
                <w:color w:val="auto"/>
                <w:sz w:val="24"/>
                <w:szCs w:val="24"/>
                <w:lang w:val="en-US" w:eastAsia="zh-CN" w:bidi="ar"/>
              </w:rPr>
            </w:pPr>
            <w:r>
              <w:rPr>
                <w:rStyle w:val="27"/>
                <w:rFonts w:hint="eastAsia" w:ascii="宋体" w:hAnsi="宋体" w:eastAsia="宋体" w:cs="宋体"/>
                <w:color w:val="auto"/>
                <w:sz w:val="24"/>
                <w:szCs w:val="24"/>
                <w:lang w:val="en-US" w:eastAsia="zh-CN" w:bidi="ar"/>
              </w:rPr>
              <w:t>6</w:t>
            </w:r>
            <w:r>
              <w:rPr>
                <w:rStyle w:val="27"/>
                <w:rFonts w:hint="eastAsia" w:ascii="宋体" w:hAnsi="宋体" w:cs="宋体"/>
                <w:color w:val="auto"/>
                <w:sz w:val="24"/>
                <w:szCs w:val="24"/>
                <w:lang w:val="en-US" w:eastAsia="zh-CN" w:bidi="ar"/>
              </w:rPr>
              <w:t>、</w:t>
            </w:r>
            <w:r>
              <w:rPr>
                <w:rStyle w:val="27"/>
                <w:rFonts w:hint="eastAsia" w:ascii="宋体" w:hAnsi="宋体" w:eastAsia="宋体" w:cs="宋体"/>
                <w:color w:val="auto"/>
                <w:sz w:val="24"/>
                <w:szCs w:val="24"/>
                <w:lang w:val="en-US" w:eastAsia="zh-CN" w:bidi="ar"/>
              </w:rPr>
              <w:t>楼梯外观尺寸：2400*900*1800mm，扶手总高900，立柱采用直径32*1.2mm圆管，扶手采用直径38*1.2mm圆管</w:t>
            </w:r>
            <w:r>
              <w:rPr>
                <w:rStyle w:val="27"/>
                <w:rFonts w:hint="eastAsia" w:ascii="宋体" w:hAnsi="宋体" w:cs="宋体"/>
                <w:color w:val="auto"/>
                <w:sz w:val="24"/>
                <w:szCs w:val="24"/>
                <w:lang w:val="en-US" w:eastAsia="zh-CN" w:bidi="ar"/>
              </w:rPr>
              <w:t>。</w:t>
            </w:r>
            <w:r>
              <w:rPr>
                <w:rStyle w:val="27"/>
                <w:rFonts w:hint="eastAsia" w:ascii="宋体" w:hAnsi="宋体" w:cs="宋体"/>
                <w:b/>
                <w:bCs/>
                <w:color w:val="auto"/>
                <w:sz w:val="24"/>
                <w:szCs w:val="24"/>
                <w:lang w:val="en-US" w:eastAsia="zh-CN" w:bidi="ar"/>
              </w:rPr>
              <w:t>（指标6）</w:t>
            </w:r>
            <w:r>
              <w:rPr>
                <w:rStyle w:val="27"/>
                <w:rFonts w:hint="eastAsia" w:ascii="宋体" w:hAnsi="宋体" w:eastAsia="宋体" w:cs="宋体"/>
                <w:color w:val="auto"/>
                <w:sz w:val="24"/>
                <w:szCs w:val="24"/>
                <w:lang w:val="en-US" w:eastAsia="zh-CN" w:bidi="ar"/>
              </w:rPr>
              <w:t xml:space="preserve">                                           7</w:t>
            </w:r>
            <w:r>
              <w:rPr>
                <w:rStyle w:val="27"/>
                <w:rFonts w:hint="eastAsia" w:ascii="宋体" w:hAnsi="宋体" w:cs="宋体"/>
                <w:color w:val="auto"/>
                <w:sz w:val="24"/>
                <w:szCs w:val="24"/>
                <w:lang w:val="en-US" w:eastAsia="zh-CN" w:bidi="ar"/>
              </w:rPr>
              <w:t>、</w:t>
            </w:r>
            <w:r>
              <w:rPr>
                <w:rStyle w:val="27"/>
                <w:rFonts w:hint="eastAsia" w:ascii="宋体" w:hAnsi="宋体" w:eastAsia="宋体" w:cs="宋体"/>
                <w:color w:val="auto"/>
                <w:sz w:val="24"/>
                <w:szCs w:val="24"/>
                <w:lang w:val="en-US" w:eastAsia="zh-CN" w:bidi="ar"/>
              </w:rPr>
              <w:t>楼梯框架采用25*25*1.5mm冷轧方管焊接成型，铺设18mm厚国标E1级环保标准实木多层板，面贴2mm铝合金花纹板</w:t>
            </w:r>
            <w:r>
              <w:rPr>
                <w:rStyle w:val="27"/>
                <w:rFonts w:hint="eastAsia" w:ascii="宋体" w:hAnsi="宋体" w:cs="宋体"/>
                <w:color w:val="auto"/>
                <w:sz w:val="24"/>
                <w:szCs w:val="24"/>
                <w:lang w:val="en-US" w:eastAsia="zh-CN" w:bidi="ar"/>
              </w:rPr>
              <w:t>。</w:t>
            </w:r>
            <w:r>
              <w:rPr>
                <w:rStyle w:val="27"/>
                <w:rFonts w:hint="eastAsia" w:ascii="宋体" w:hAnsi="宋体" w:cs="宋体"/>
                <w:b/>
                <w:bCs/>
                <w:color w:val="auto"/>
                <w:sz w:val="24"/>
                <w:szCs w:val="24"/>
                <w:lang w:val="en-US" w:eastAsia="zh-CN" w:bidi="ar"/>
              </w:rPr>
              <w:t>（指标7）</w:t>
            </w:r>
            <w:r>
              <w:rPr>
                <w:rStyle w:val="27"/>
                <w:rFonts w:hint="eastAsia" w:ascii="宋体" w:hAnsi="宋体" w:eastAsia="宋体" w:cs="宋体"/>
                <w:color w:val="auto"/>
                <w:sz w:val="24"/>
                <w:szCs w:val="24"/>
                <w:lang w:val="en-US" w:eastAsia="zh-CN" w:bidi="ar"/>
              </w:rPr>
              <w:t xml:space="preserve">                                                                                       </w:t>
            </w:r>
            <w:r>
              <w:rPr>
                <w:rStyle w:val="28"/>
                <w:rFonts w:hint="eastAsia" w:ascii="宋体" w:hAnsi="宋体" w:cs="宋体"/>
                <w:color w:val="auto"/>
                <w:sz w:val="24"/>
                <w:szCs w:val="24"/>
                <w:lang w:val="en-US" w:eastAsia="zh-CN" w:bidi="ar"/>
              </w:rPr>
              <w:t>8</w:t>
            </w:r>
            <w:r>
              <w:rPr>
                <w:rStyle w:val="27"/>
                <w:rFonts w:hint="eastAsia" w:ascii="宋体" w:hAnsi="宋体" w:eastAsia="宋体" w:cs="宋体"/>
                <w:color w:val="auto"/>
                <w:sz w:val="24"/>
                <w:szCs w:val="24"/>
                <w:lang w:val="en-US" w:eastAsia="zh-CN" w:bidi="ar"/>
              </w:rPr>
              <w:t>、材料性能要求：钢结构材质、构件上的加劲助或加固钢板材质同构件材质。</w:t>
            </w:r>
            <w:r>
              <w:rPr>
                <w:rStyle w:val="27"/>
                <w:rFonts w:hint="eastAsia" w:ascii="宋体" w:hAnsi="宋体" w:cs="宋体"/>
                <w:b/>
                <w:bCs/>
                <w:color w:val="auto"/>
                <w:sz w:val="24"/>
                <w:szCs w:val="24"/>
                <w:lang w:val="en-US" w:eastAsia="zh-CN" w:bidi="ar"/>
              </w:rPr>
              <w:t>（指标8）</w:t>
            </w:r>
          </w:p>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top"/>
              <w:rPr>
                <w:rStyle w:val="27"/>
                <w:rFonts w:hint="eastAsia" w:ascii="宋体" w:hAnsi="宋体" w:eastAsia="宋体" w:cs="宋体"/>
                <w:color w:val="auto"/>
                <w:sz w:val="24"/>
                <w:szCs w:val="24"/>
                <w:lang w:val="en-US" w:eastAsia="zh-CN" w:bidi="ar"/>
              </w:rPr>
            </w:pPr>
            <w:r>
              <w:rPr>
                <w:rStyle w:val="27"/>
                <w:rFonts w:hint="eastAsia" w:ascii="宋体" w:hAnsi="宋体" w:cs="宋体"/>
                <w:color w:val="auto"/>
                <w:sz w:val="24"/>
                <w:szCs w:val="24"/>
                <w:lang w:val="en-US" w:eastAsia="zh-CN" w:bidi="ar"/>
              </w:rPr>
              <w:t>9、</w:t>
            </w:r>
            <w:r>
              <w:rPr>
                <w:rStyle w:val="27"/>
                <w:rFonts w:hint="eastAsia" w:ascii="宋体" w:hAnsi="宋体" w:eastAsia="宋体" w:cs="宋体"/>
                <w:color w:val="auto"/>
                <w:sz w:val="24"/>
                <w:szCs w:val="24"/>
                <w:lang w:val="en-US" w:eastAsia="zh-CN" w:bidi="ar"/>
              </w:rPr>
              <w:t>材质要求：</w:t>
            </w:r>
          </w:p>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top"/>
              <w:rPr>
                <w:rStyle w:val="27"/>
                <w:rFonts w:hint="eastAsia" w:ascii="宋体" w:hAnsi="宋体" w:eastAsia="宋体" w:cs="宋体"/>
                <w:color w:val="auto"/>
                <w:sz w:val="24"/>
                <w:szCs w:val="24"/>
                <w:lang w:val="en-US" w:eastAsia="zh-CN" w:bidi="ar"/>
              </w:rPr>
            </w:pPr>
            <w:r>
              <w:rPr>
                <w:rStyle w:val="28"/>
                <w:rFonts w:hint="eastAsia" w:ascii="宋体" w:hAnsi="宋体" w:cs="宋体"/>
                <w:color w:val="auto"/>
                <w:sz w:val="24"/>
                <w:szCs w:val="24"/>
                <w:lang w:val="en-US" w:eastAsia="zh-CN" w:bidi="ar"/>
              </w:rPr>
              <w:t>9.1、</w:t>
            </w:r>
            <w:r>
              <w:rPr>
                <w:rStyle w:val="27"/>
                <w:rFonts w:hint="eastAsia" w:ascii="宋体" w:hAnsi="宋体" w:eastAsia="宋体" w:cs="宋体"/>
                <w:color w:val="auto"/>
                <w:sz w:val="24"/>
                <w:szCs w:val="24"/>
                <w:lang w:val="en-US" w:eastAsia="zh-CN" w:bidi="ar"/>
              </w:rPr>
              <w:t>Q235B钢材质量根据现行</w:t>
            </w:r>
            <w:r>
              <w:rPr>
                <w:rStyle w:val="29"/>
                <w:rFonts w:hint="eastAsia" w:ascii="宋体" w:hAnsi="宋体" w:eastAsia="宋体" w:cs="宋体"/>
                <w:color w:val="auto"/>
                <w:sz w:val="24"/>
                <w:szCs w:val="24"/>
                <w:lang w:val="en-US" w:eastAsia="zh-CN" w:bidi="ar"/>
              </w:rPr>
              <w:t>《</w:t>
            </w:r>
            <w:r>
              <w:rPr>
                <w:rStyle w:val="27"/>
                <w:rFonts w:hint="eastAsia" w:ascii="宋体" w:hAnsi="宋体" w:eastAsia="宋体" w:cs="宋体"/>
                <w:color w:val="auto"/>
                <w:sz w:val="24"/>
                <w:szCs w:val="24"/>
                <w:lang w:val="en-US" w:eastAsia="zh-CN" w:bidi="ar"/>
              </w:rPr>
              <w:t>碳素结构钢 GB/T700-2006</w:t>
            </w:r>
            <w:r>
              <w:rPr>
                <w:rStyle w:val="29"/>
                <w:rFonts w:hint="eastAsia" w:ascii="宋体" w:hAnsi="宋体" w:eastAsia="宋体" w:cs="宋体"/>
                <w:color w:val="auto"/>
                <w:sz w:val="24"/>
                <w:szCs w:val="24"/>
                <w:lang w:val="en-US" w:eastAsia="zh-CN" w:bidi="ar"/>
              </w:rPr>
              <w:t>》</w:t>
            </w:r>
            <w:r>
              <w:rPr>
                <w:rStyle w:val="27"/>
                <w:rFonts w:hint="eastAsia" w:ascii="宋体" w:hAnsi="宋体" w:eastAsia="宋体" w:cs="宋体"/>
                <w:color w:val="auto"/>
                <w:sz w:val="24"/>
                <w:szCs w:val="24"/>
                <w:lang w:val="en-US" w:eastAsia="zh-CN" w:bidi="ar"/>
              </w:rPr>
              <w:t>的要求，具有符合</w:t>
            </w:r>
            <w:r>
              <w:rPr>
                <w:rStyle w:val="27"/>
                <w:rFonts w:hint="eastAsia" w:ascii="宋体" w:hAnsi="宋体" w:cs="宋体"/>
                <w:color w:val="auto"/>
                <w:sz w:val="24"/>
                <w:szCs w:val="24"/>
                <w:lang w:val="en-US" w:eastAsia="zh-CN" w:bidi="ar"/>
              </w:rPr>
              <w:t>GB/T228.1-2021</w:t>
            </w:r>
            <w:r>
              <w:rPr>
                <w:rStyle w:val="27"/>
                <w:rFonts w:hint="eastAsia" w:ascii="宋体" w:hAnsi="宋体" w:eastAsia="宋体" w:cs="宋体"/>
                <w:color w:val="auto"/>
                <w:sz w:val="24"/>
                <w:szCs w:val="24"/>
                <w:lang w:val="en-US" w:eastAsia="zh-CN" w:bidi="ar"/>
              </w:rPr>
              <w:t>检测方法的抗拉强度、伸长率、屈服强度要求。符合GB/T232-2010检测方法的弯曲试验要求以及符合GB/T229-2020的检测方法保证常温下的冲击性能要求。钢材化学成分符合GB/T4336-2016检测方法的要求。</w:t>
            </w:r>
            <w:r>
              <w:rPr>
                <w:rStyle w:val="27"/>
                <w:rFonts w:hint="eastAsia" w:ascii="宋体" w:hAnsi="宋体" w:cs="宋体"/>
                <w:b/>
                <w:bCs/>
                <w:color w:val="auto"/>
                <w:sz w:val="24"/>
                <w:szCs w:val="24"/>
                <w:lang w:val="en-US" w:eastAsia="zh-CN" w:bidi="ar"/>
              </w:rPr>
              <w:t>（</w:t>
            </w:r>
            <w:r>
              <w:rPr>
                <w:rFonts w:hint="eastAsia" w:ascii="宋体" w:hAnsi="宋体" w:eastAsia="宋体" w:cs="宋体"/>
                <w:b/>
                <w:bCs/>
                <w:color w:val="auto"/>
                <w:kern w:val="0"/>
                <w:sz w:val="24"/>
                <w:szCs w:val="24"/>
                <w:lang w:val="en-US" w:eastAsia="zh-CN" w:bidi="ar"/>
              </w:rPr>
              <w:t>投</w:t>
            </w:r>
            <w:r>
              <w:rPr>
                <w:rFonts w:hint="eastAsia" w:ascii="宋体" w:hAnsi="宋体" w:eastAsia="宋体" w:cs="宋体"/>
                <w:b/>
                <w:bCs/>
                <w:color w:val="auto"/>
                <w:kern w:val="0"/>
                <w:sz w:val="24"/>
                <w:szCs w:val="24"/>
                <w:lang w:val="en-US" w:eastAsia="zh-CN"/>
              </w:rPr>
              <w:t>标人</w:t>
            </w:r>
            <w:r>
              <w:rPr>
                <w:rFonts w:hint="eastAsia" w:ascii="宋体" w:hAnsi="宋体" w:cs="宋体"/>
                <w:b/>
                <w:bCs/>
                <w:color w:val="auto"/>
                <w:kern w:val="0"/>
                <w:sz w:val="24"/>
                <w:szCs w:val="24"/>
                <w:lang w:val="en-US" w:eastAsia="zh-CN"/>
              </w:rPr>
              <w:t>须</w:t>
            </w:r>
            <w:r>
              <w:rPr>
                <w:rFonts w:hint="eastAsia" w:ascii="宋体" w:hAnsi="宋体" w:eastAsia="宋体" w:cs="宋体"/>
                <w:b/>
                <w:bCs/>
                <w:color w:val="auto"/>
                <w:kern w:val="0"/>
                <w:sz w:val="24"/>
                <w:szCs w:val="24"/>
              </w:rPr>
              <w:t>提供</w:t>
            </w:r>
            <w:r>
              <w:rPr>
                <w:rFonts w:hint="eastAsia" w:ascii="宋体" w:hAnsi="宋体" w:eastAsia="宋体" w:cs="宋体"/>
                <w:b/>
                <w:bCs/>
                <w:color w:val="auto"/>
                <w:kern w:val="0"/>
                <w:sz w:val="24"/>
                <w:szCs w:val="24"/>
                <w:lang w:eastAsia="zh-CN"/>
              </w:rPr>
              <w:t>国家认可的具有检测资质的检测机构出具的</w:t>
            </w:r>
            <w:r>
              <w:rPr>
                <w:rFonts w:hint="eastAsia" w:ascii="宋体" w:hAnsi="宋体" w:eastAsia="宋体" w:cs="宋体"/>
                <w:b/>
                <w:bCs/>
                <w:color w:val="auto"/>
                <w:kern w:val="0"/>
                <w:sz w:val="24"/>
                <w:szCs w:val="24"/>
              </w:rPr>
              <w:t>测试报告</w:t>
            </w:r>
            <w:r>
              <w:rPr>
                <w:rFonts w:hint="eastAsia" w:ascii="宋体" w:hAnsi="宋体" w:eastAsia="宋体" w:cs="宋体"/>
                <w:b/>
                <w:bCs/>
                <w:color w:val="auto"/>
                <w:kern w:val="0"/>
                <w:sz w:val="24"/>
                <w:szCs w:val="24"/>
                <w:lang w:eastAsia="zh-CN"/>
              </w:rPr>
              <w:t>佐证</w:t>
            </w:r>
            <w:r>
              <w:rPr>
                <w:rFonts w:hint="eastAsia" w:ascii="宋体" w:hAnsi="宋体" w:eastAsia="宋体" w:cs="宋体"/>
                <w:b/>
                <w:bCs/>
                <w:color w:val="auto"/>
                <w:kern w:val="0"/>
                <w:sz w:val="24"/>
                <w:szCs w:val="24"/>
                <w:lang w:val="en-US" w:eastAsia="zh-CN"/>
              </w:rPr>
              <w:t>，</w:t>
            </w:r>
            <w:r>
              <w:rPr>
                <w:rFonts w:hint="eastAsia" w:ascii="宋体" w:hAnsi="宋体" w:eastAsia="宋体" w:cs="宋体"/>
                <w:b/>
                <w:bCs/>
                <w:color w:val="auto"/>
                <w:kern w:val="0"/>
                <w:sz w:val="24"/>
                <w:szCs w:val="24"/>
              </w:rPr>
              <w:t>检测报告须具有CMA标识。</w:t>
            </w:r>
            <w:r>
              <w:rPr>
                <w:rStyle w:val="27"/>
                <w:rFonts w:hint="eastAsia" w:ascii="宋体" w:hAnsi="宋体" w:cs="宋体"/>
                <w:b/>
                <w:bCs/>
                <w:color w:val="auto"/>
                <w:sz w:val="24"/>
                <w:szCs w:val="24"/>
                <w:lang w:val="en-US" w:eastAsia="zh-CN" w:bidi="ar"/>
              </w:rPr>
              <w:t>）（指标9）</w:t>
            </w:r>
          </w:p>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top"/>
              <w:rPr>
                <w:rStyle w:val="27"/>
                <w:rFonts w:hint="eastAsia" w:ascii="宋体" w:hAnsi="宋体" w:eastAsia="宋体" w:cs="宋体"/>
                <w:color w:val="auto"/>
                <w:sz w:val="24"/>
                <w:szCs w:val="24"/>
                <w:lang w:val="en-US" w:eastAsia="zh-CN" w:bidi="ar"/>
              </w:rPr>
            </w:pPr>
            <w:r>
              <w:rPr>
                <w:rStyle w:val="28"/>
                <w:rFonts w:hint="eastAsia" w:ascii="宋体" w:hAnsi="宋体" w:cs="宋体"/>
                <w:color w:val="auto"/>
                <w:sz w:val="24"/>
                <w:szCs w:val="24"/>
                <w:lang w:val="en-US" w:eastAsia="zh-CN" w:bidi="ar"/>
              </w:rPr>
              <w:t>9.2、</w:t>
            </w:r>
            <w:r>
              <w:rPr>
                <w:rStyle w:val="27"/>
                <w:rFonts w:hint="eastAsia" w:ascii="宋体" w:hAnsi="宋体" w:eastAsia="宋体" w:cs="宋体"/>
                <w:color w:val="auto"/>
                <w:sz w:val="24"/>
                <w:szCs w:val="24"/>
                <w:lang w:val="en-US" w:eastAsia="zh-CN" w:bidi="ar"/>
              </w:rPr>
              <w:t>Q355B钢材质量根据现行《低合金高强度结构钢 GB/T1591</w:t>
            </w:r>
            <w:r>
              <w:rPr>
                <w:rFonts w:hint="eastAsia" w:ascii="宋体" w:hAnsi="宋体" w:eastAsia="宋体" w:cs="宋体"/>
                <w:color w:val="auto"/>
                <w:sz w:val="24"/>
                <w:szCs w:val="24"/>
                <w:lang w:val="en-US" w:eastAsia="zh-CN"/>
              </w:rPr>
              <w:t>-2018</w:t>
            </w:r>
            <w:r>
              <w:rPr>
                <w:rStyle w:val="27"/>
                <w:rFonts w:hint="eastAsia" w:ascii="宋体" w:hAnsi="宋体" w:eastAsia="宋体" w:cs="宋体"/>
                <w:color w:val="auto"/>
                <w:sz w:val="24"/>
                <w:szCs w:val="24"/>
                <w:lang w:val="en-US" w:eastAsia="zh-CN" w:bidi="ar"/>
              </w:rPr>
              <w:t>》的要求，至少保证弯曲试验符合GB/T232-2010的检测方法及常温下的冲击性能符合GB/T229-2020的检测方法的性能要求，钢材化学成分符合GB/T4336-2016检测方法的要求。钢材的断后伸长率符合</w:t>
            </w:r>
            <w:r>
              <w:rPr>
                <w:rStyle w:val="27"/>
                <w:rFonts w:hint="eastAsia" w:ascii="宋体" w:hAnsi="宋体" w:cs="宋体"/>
                <w:color w:val="auto"/>
                <w:sz w:val="24"/>
                <w:szCs w:val="24"/>
                <w:lang w:val="en-US" w:eastAsia="zh-CN" w:bidi="ar"/>
              </w:rPr>
              <w:t>GB/T228.1-2021</w:t>
            </w:r>
            <w:r>
              <w:rPr>
                <w:rStyle w:val="27"/>
                <w:rFonts w:hint="eastAsia" w:ascii="宋体" w:hAnsi="宋体" w:eastAsia="宋体" w:cs="宋体"/>
                <w:color w:val="auto"/>
                <w:sz w:val="24"/>
                <w:szCs w:val="24"/>
                <w:lang w:val="en-US" w:eastAsia="zh-CN" w:bidi="ar"/>
              </w:rPr>
              <w:t>且不应小于20%；并应有良好的焊接性和符合GB/T229-2020的检测方法保证常温下的冲击性能要求。</w:t>
            </w:r>
            <w:r>
              <w:rPr>
                <w:rStyle w:val="27"/>
                <w:rFonts w:hint="eastAsia" w:ascii="宋体" w:hAnsi="宋体" w:cs="宋体"/>
                <w:b/>
                <w:bCs/>
                <w:color w:val="auto"/>
                <w:sz w:val="24"/>
                <w:szCs w:val="24"/>
                <w:lang w:val="en-US" w:eastAsia="zh-CN" w:bidi="ar"/>
              </w:rPr>
              <w:t>（</w:t>
            </w:r>
            <w:r>
              <w:rPr>
                <w:rFonts w:hint="eastAsia" w:ascii="宋体" w:hAnsi="宋体" w:eastAsia="宋体" w:cs="宋体"/>
                <w:b/>
                <w:bCs/>
                <w:color w:val="auto"/>
                <w:kern w:val="0"/>
                <w:sz w:val="24"/>
                <w:szCs w:val="24"/>
                <w:lang w:val="en-US" w:eastAsia="zh-CN" w:bidi="ar"/>
              </w:rPr>
              <w:t>投</w:t>
            </w:r>
            <w:r>
              <w:rPr>
                <w:rFonts w:hint="eastAsia" w:ascii="宋体" w:hAnsi="宋体" w:eastAsia="宋体" w:cs="宋体"/>
                <w:b/>
                <w:bCs/>
                <w:color w:val="auto"/>
                <w:kern w:val="0"/>
                <w:sz w:val="24"/>
                <w:szCs w:val="24"/>
                <w:lang w:val="en-US" w:eastAsia="zh-CN"/>
              </w:rPr>
              <w:t>标人</w:t>
            </w:r>
            <w:r>
              <w:rPr>
                <w:rFonts w:hint="eastAsia" w:ascii="宋体" w:hAnsi="宋体" w:cs="宋体"/>
                <w:b/>
                <w:bCs/>
                <w:color w:val="auto"/>
                <w:kern w:val="0"/>
                <w:sz w:val="24"/>
                <w:szCs w:val="24"/>
                <w:lang w:val="en-US" w:eastAsia="zh-CN"/>
              </w:rPr>
              <w:t>须</w:t>
            </w:r>
            <w:r>
              <w:rPr>
                <w:rFonts w:hint="eastAsia" w:ascii="宋体" w:hAnsi="宋体" w:eastAsia="宋体" w:cs="宋体"/>
                <w:b/>
                <w:bCs/>
                <w:color w:val="auto"/>
                <w:kern w:val="0"/>
                <w:sz w:val="24"/>
                <w:szCs w:val="24"/>
              </w:rPr>
              <w:t>提供</w:t>
            </w:r>
            <w:r>
              <w:rPr>
                <w:rFonts w:hint="eastAsia" w:ascii="宋体" w:hAnsi="宋体" w:eastAsia="宋体" w:cs="宋体"/>
                <w:b/>
                <w:bCs/>
                <w:color w:val="auto"/>
                <w:kern w:val="0"/>
                <w:sz w:val="24"/>
                <w:szCs w:val="24"/>
                <w:lang w:eastAsia="zh-CN"/>
              </w:rPr>
              <w:t>国家认可的具有检测资质的检测机构出具的</w:t>
            </w:r>
            <w:r>
              <w:rPr>
                <w:rFonts w:hint="eastAsia" w:ascii="宋体" w:hAnsi="宋体" w:eastAsia="宋体" w:cs="宋体"/>
                <w:b/>
                <w:bCs/>
                <w:color w:val="auto"/>
                <w:kern w:val="0"/>
                <w:sz w:val="24"/>
                <w:szCs w:val="24"/>
              </w:rPr>
              <w:t>测试报告</w:t>
            </w:r>
            <w:r>
              <w:rPr>
                <w:rFonts w:hint="eastAsia" w:ascii="宋体" w:hAnsi="宋体" w:eastAsia="宋体" w:cs="宋体"/>
                <w:b/>
                <w:bCs/>
                <w:color w:val="auto"/>
                <w:kern w:val="0"/>
                <w:sz w:val="24"/>
                <w:szCs w:val="24"/>
                <w:lang w:eastAsia="zh-CN"/>
              </w:rPr>
              <w:t>佐证</w:t>
            </w:r>
            <w:r>
              <w:rPr>
                <w:rFonts w:hint="eastAsia" w:ascii="宋体" w:hAnsi="宋体" w:eastAsia="宋体" w:cs="宋体"/>
                <w:b/>
                <w:bCs/>
                <w:color w:val="auto"/>
                <w:kern w:val="0"/>
                <w:sz w:val="24"/>
                <w:szCs w:val="24"/>
                <w:lang w:val="en-US" w:eastAsia="zh-CN"/>
              </w:rPr>
              <w:t>，</w:t>
            </w:r>
            <w:r>
              <w:rPr>
                <w:rFonts w:hint="eastAsia" w:ascii="宋体" w:hAnsi="宋体" w:eastAsia="宋体" w:cs="宋体"/>
                <w:b/>
                <w:bCs/>
                <w:color w:val="auto"/>
                <w:kern w:val="0"/>
                <w:sz w:val="24"/>
                <w:szCs w:val="24"/>
              </w:rPr>
              <w:t>检测报告须具有CMA标识。</w:t>
            </w:r>
            <w:r>
              <w:rPr>
                <w:rStyle w:val="27"/>
                <w:rFonts w:hint="eastAsia" w:ascii="宋体" w:hAnsi="宋体" w:cs="宋体"/>
                <w:b/>
                <w:bCs/>
                <w:color w:val="auto"/>
                <w:sz w:val="24"/>
                <w:szCs w:val="24"/>
                <w:lang w:val="en-US" w:eastAsia="zh-CN" w:bidi="ar"/>
              </w:rPr>
              <w:t>）（指标10）</w:t>
            </w:r>
          </w:p>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top"/>
              <w:rPr>
                <w:rStyle w:val="27"/>
                <w:rFonts w:hint="eastAsia" w:ascii="宋体" w:hAnsi="宋体" w:eastAsia="宋体" w:cs="宋体"/>
                <w:color w:val="auto"/>
                <w:sz w:val="24"/>
                <w:szCs w:val="24"/>
                <w:lang w:val="en-US" w:eastAsia="zh-CN" w:bidi="ar"/>
              </w:rPr>
            </w:pPr>
            <w:r>
              <w:rPr>
                <w:rStyle w:val="28"/>
                <w:rFonts w:hint="eastAsia" w:ascii="宋体" w:hAnsi="宋体" w:cs="宋体"/>
                <w:color w:val="auto"/>
                <w:sz w:val="24"/>
                <w:szCs w:val="24"/>
                <w:lang w:val="en-US" w:eastAsia="zh-CN" w:bidi="ar"/>
              </w:rPr>
              <w:t>10、</w:t>
            </w:r>
            <w:r>
              <w:rPr>
                <w:rStyle w:val="27"/>
                <w:rFonts w:hint="eastAsia" w:ascii="宋体" w:hAnsi="宋体" w:eastAsia="宋体" w:cs="宋体"/>
                <w:color w:val="auto"/>
                <w:sz w:val="24"/>
                <w:szCs w:val="24"/>
                <w:lang w:val="en-US" w:eastAsia="zh-CN" w:bidi="ar"/>
              </w:rPr>
              <w:t xml:space="preserve">焊接材料：                                                                </w:t>
            </w:r>
            <w:r>
              <w:rPr>
                <w:rStyle w:val="27"/>
                <w:rFonts w:hint="eastAsia" w:ascii="宋体" w:hAnsi="宋体" w:cs="宋体"/>
                <w:color w:val="auto"/>
                <w:sz w:val="24"/>
                <w:szCs w:val="24"/>
                <w:lang w:val="en-US" w:eastAsia="zh-CN" w:bidi="ar"/>
              </w:rPr>
              <w:t>10.1、</w:t>
            </w:r>
            <w:r>
              <w:rPr>
                <w:rStyle w:val="27"/>
                <w:rFonts w:hint="eastAsia" w:ascii="宋体" w:hAnsi="宋体" w:eastAsia="宋体" w:cs="宋体"/>
                <w:color w:val="auto"/>
                <w:sz w:val="24"/>
                <w:szCs w:val="24"/>
                <w:lang w:val="en-US" w:eastAsia="zh-CN" w:bidi="ar"/>
              </w:rPr>
              <w:t>手工焊条E4系列的化学成分及抗冲击性能应符合《非合金钢及细晶粒钢焊条《GB/T5117-2012》的要求；E5系列手工热强钢焊条与H08MnA系列自动焊或半自动焊熔化焊用钢丝（条）应分别符合《热强钢焊条GB/T5118-2012》、《GB/T14957熔化焊用钢丝》的化学成分要求。</w:t>
            </w:r>
            <w:r>
              <w:rPr>
                <w:rStyle w:val="27"/>
                <w:rFonts w:hint="eastAsia" w:ascii="宋体" w:hAnsi="宋体" w:cs="宋体"/>
                <w:b/>
                <w:bCs/>
                <w:color w:val="auto"/>
                <w:sz w:val="24"/>
                <w:szCs w:val="24"/>
                <w:lang w:val="en-US" w:eastAsia="zh-CN" w:bidi="ar"/>
              </w:rPr>
              <w:t>（</w:t>
            </w:r>
            <w:r>
              <w:rPr>
                <w:rFonts w:hint="eastAsia" w:ascii="宋体" w:hAnsi="宋体" w:eastAsia="宋体" w:cs="宋体"/>
                <w:b/>
                <w:bCs/>
                <w:color w:val="auto"/>
                <w:kern w:val="0"/>
                <w:sz w:val="24"/>
                <w:szCs w:val="24"/>
                <w:lang w:val="en-US" w:eastAsia="zh-CN" w:bidi="ar"/>
              </w:rPr>
              <w:t>投</w:t>
            </w:r>
            <w:r>
              <w:rPr>
                <w:rFonts w:hint="eastAsia" w:ascii="宋体" w:hAnsi="宋体" w:eastAsia="宋体" w:cs="宋体"/>
                <w:b/>
                <w:bCs/>
                <w:color w:val="auto"/>
                <w:kern w:val="0"/>
                <w:sz w:val="24"/>
                <w:szCs w:val="24"/>
                <w:lang w:val="en-US" w:eastAsia="zh-CN"/>
              </w:rPr>
              <w:t>标人</w:t>
            </w:r>
            <w:r>
              <w:rPr>
                <w:rFonts w:hint="eastAsia" w:ascii="宋体" w:hAnsi="宋体" w:cs="宋体"/>
                <w:b/>
                <w:bCs/>
                <w:color w:val="auto"/>
                <w:kern w:val="0"/>
                <w:sz w:val="24"/>
                <w:szCs w:val="24"/>
                <w:lang w:val="en-US" w:eastAsia="zh-CN"/>
              </w:rPr>
              <w:t>须</w:t>
            </w:r>
            <w:r>
              <w:rPr>
                <w:rFonts w:hint="eastAsia" w:ascii="宋体" w:hAnsi="宋体" w:eastAsia="宋体" w:cs="宋体"/>
                <w:b/>
                <w:bCs/>
                <w:color w:val="auto"/>
                <w:kern w:val="0"/>
                <w:sz w:val="24"/>
                <w:szCs w:val="24"/>
              </w:rPr>
              <w:t>提供</w:t>
            </w:r>
            <w:r>
              <w:rPr>
                <w:rFonts w:hint="eastAsia" w:ascii="宋体" w:hAnsi="宋体" w:eastAsia="宋体" w:cs="宋体"/>
                <w:b/>
                <w:bCs/>
                <w:color w:val="auto"/>
                <w:kern w:val="0"/>
                <w:sz w:val="24"/>
                <w:szCs w:val="24"/>
                <w:lang w:eastAsia="zh-CN"/>
              </w:rPr>
              <w:t>国家认可的具有检测资质的检测机构出具的</w:t>
            </w:r>
            <w:r>
              <w:rPr>
                <w:rFonts w:hint="eastAsia" w:ascii="宋体" w:hAnsi="宋体" w:eastAsia="宋体" w:cs="宋体"/>
                <w:b/>
                <w:bCs/>
                <w:color w:val="auto"/>
                <w:kern w:val="0"/>
                <w:sz w:val="24"/>
                <w:szCs w:val="24"/>
              </w:rPr>
              <w:t>测试报告</w:t>
            </w:r>
            <w:r>
              <w:rPr>
                <w:rFonts w:hint="eastAsia" w:ascii="宋体" w:hAnsi="宋体" w:eastAsia="宋体" w:cs="宋体"/>
                <w:b/>
                <w:bCs/>
                <w:color w:val="auto"/>
                <w:kern w:val="0"/>
                <w:sz w:val="24"/>
                <w:szCs w:val="24"/>
                <w:lang w:eastAsia="zh-CN"/>
              </w:rPr>
              <w:t>佐证</w:t>
            </w:r>
            <w:r>
              <w:rPr>
                <w:rFonts w:hint="eastAsia" w:ascii="宋体" w:hAnsi="宋体" w:eastAsia="宋体" w:cs="宋体"/>
                <w:b/>
                <w:bCs/>
                <w:color w:val="auto"/>
                <w:kern w:val="0"/>
                <w:sz w:val="24"/>
                <w:szCs w:val="24"/>
                <w:lang w:val="en-US" w:eastAsia="zh-CN"/>
              </w:rPr>
              <w:t>，</w:t>
            </w:r>
            <w:r>
              <w:rPr>
                <w:rFonts w:hint="eastAsia" w:ascii="宋体" w:hAnsi="宋体" w:eastAsia="宋体" w:cs="宋体"/>
                <w:b/>
                <w:bCs/>
                <w:color w:val="auto"/>
                <w:kern w:val="0"/>
                <w:sz w:val="24"/>
                <w:szCs w:val="24"/>
              </w:rPr>
              <w:t>检测报告须具有CMA标识。</w:t>
            </w:r>
            <w:r>
              <w:rPr>
                <w:rStyle w:val="27"/>
                <w:rFonts w:hint="eastAsia" w:ascii="宋体" w:hAnsi="宋体" w:cs="宋体"/>
                <w:b/>
                <w:bCs/>
                <w:color w:val="auto"/>
                <w:sz w:val="24"/>
                <w:szCs w:val="24"/>
                <w:lang w:val="en-US" w:eastAsia="zh-CN" w:bidi="ar"/>
              </w:rPr>
              <w:t>）（指标11）</w:t>
            </w:r>
          </w:p>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top"/>
              <w:rPr>
                <w:rStyle w:val="28"/>
                <w:rFonts w:hint="eastAsia" w:ascii="宋体" w:hAnsi="宋体" w:eastAsia="宋体" w:cs="宋体"/>
                <w:color w:val="auto"/>
                <w:sz w:val="24"/>
                <w:szCs w:val="24"/>
                <w:lang w:val="en-US" w:eastAsia="zh-CN" w:bidi="ar"/>
              </w:rPr>
            </w:pPr>
            <w:r>
              <w:rPr>
                <w:rStyle w:val="27"/>
                <w:rFonts w:hint="eastAsia" w:ascii="宋体" w:hAnsi="宋体" w:cs="宋体"/>
                <w:color w:val="auto"/>
                <w:sz w:val="24"/>
                <w:szCs w:val="24"/>
                <w:lang w:val="en-US" w:eastAsia="zh-CN" w:bidi="ar"/>
              </w:rPr>
              <w:t>10.2、</w:t>
            </w:r>
            <w:r>
              <w:rPr>
                <w:rStyle w:val="27"/>
                <w:rFonts w:hint="eastAsia" w:ascii="宋体" w:hAnsi="宋体" w:eastAsia="宋体" w:cs="宋体"/>
                <w:color w:val="auto"/>
                <w:sz w:val="24"/>
                <w:szCs w:val="24"/>
                <w:lang w:val="en-US" w:eastAsia="zh-CN" w:bidi="ar"/>
              </w:rPr>
              <w:t>焊接材料应与主体金属相适应,不同强度的钢材材连接时,可采用与低</w:t>
            </w:r>
            <w:r>
              <w:rPr>
                <w:rStyle w:val="28"/>
                <w:rFonts w:hint="eastAsia" w:ascii="宋体" w:hAnsi="宋体" w:eastAsia="宋体" w:cs="宋体"/>
                <w:color w:val="auto"/>
                <w:sz w:val="24"/>
                <w:szCs w:val="24"/>
                <w:lang w:val="en-US" w:eastAsia="zh-CN" w:bidi="ar"/>
              </w:rPr>
              <w:t>强度钢材相适应焊接接材料。</w:t>
            </w:r>
            <w:r>
              <w:rPr>
                <w:rStyle w:val="27"/>
                <w:rFonts w:hint="eastAsia" w:ascii="宋体" w:hAnsi="宋体" w:cs="宋体"/>
                <w:b/>
                <w:bCs/>
                <w:color w:val="auto"/>
                <w:sz w:val="24"/>
                <w:szCs w:val="24"/>
                <w:lang w:val="en-US" w:eastAsia="zh-CN" w:bidi="ar"/>
              </w:rPr>
              <w:t>（指标12）</w:t>
            </w:r>
            <w:r>
              <w:rPr>
                <w:rStyle w:val="28"/>
                <w:rFonts w:hint="eastAsia" w:ascii="宋体" w:hAnsi="宋体" w:eastAsia="宋体" w:cs="宋体"/>
                <w:color w:val="auto"/>
                <w:sz w:val="24"/>
                <w:szCs w:val="24"/>
                <w:lang w:val="en-US" w:eastAsia="zh-CN" w:bidi="ar"/>
              </w:rPr>
              <w:t xml:space="preserve">                                                                                                                                                                </w:t>
            </w:r>
            <w:r>
              <w:rPr>
                <w:rStyle w:val="28"/>
                <w:rFonts w:hint="eastAsia" w:ascii="宋体" w:hAnsi="宋体" w:cs="宋体"/>
                <w:color w:val="auto"/>
                <w:sz w:val="24"/>
                <w:szCs w:val="24"/>
                <w:lang w:val="en-US" w:eastAsia="zh-CN" w:bidi="ar"/>
              </w:rPr>
              <w:t>11、</w:t>
            </w:r>
            <w:r>
              <w:rPr>
                <w:rStyle w:val="28"/>
                <w:rFonts w:hint="eastAsia" w:ascii="宋体" w:hAnsi="宋体" w:eastAsia="宋体" w:cs="宋体"/>
                <w:color w:val="auto"/>
                <w:sz w:val="24"/>
                <w:szCs w:val="24"/>
                <w:lang w:val="en-US" w:eastAsia="zh-CN" w:bidi="ar"/>
              </w:rPr>
              <w:t>连接固定材料</w:t>
            </w:r>
            <w:r>
              <w:rPr>
                <w:rStyle w:val="28"/>
                <w:rFonts w:hint="eastAsia" w:ascii="宋体" w:hAnsi="宋体" w:cs="宋体"/>
                <w:color w:val="auto"/>
                <w:sz w:val="24"/>
                <w:szCs w:val="24"/>
                <w:lang w:val="en-US" w:eastAsia="zh-CN" w:bidi="ar"/>
              </w:rPr>
              <w:t>：</w:t>
            </w:r>
            <w:r>
              <w:rPr>
                <w:rStyle w:val="28"/>
                <w:rFonts w:hint="eastAsia" w:ascii="宋体" w:hAnsi="宋体" w:eastAsia="宋体" w:cs="宋体"/>
                <w:color w:val="auto"/>
                <w:sz w:val="24"/>
                <w:szCs w:val="24"/>
                <w:lang w:val="en-US" w:eastAsia="zh-CN" w:bidi="ar"/>
              </w:rPr>
              <w:t>螺栓、永久螺栓及其配套螺母垫片性能应符合GB/T3098.1-2010,GB/T4340.1-2009、GB/T3098.2-2015的规定。</w:t>
            </w:r>
            <w:r>
              <w:rPr>
                <w:rStyle w:val="27"/>
                <w:rFonts w:hint="eastAsia" w:ascii="宋体" w:hAnsi="宋体" w:cs="宋体"/>
                <w:b/>
                <w:bCs/>
                <w:color w:val="auto"/>
                <w:sz w:val="24"/>
                <w:szCs w:val="24"/>
                <w:lang w:val="en-US" w:eastAsia="zh-CN" w:bidi="ar"/>
              </w:rPr>
              <w:t>（</w:t>
            </w:r>
            <w:r>
              <w:rPr>
                <w:rFonts w:hint="eastAsia" w:ascii="宋体" w:hAnsi="宋体" w:eastAsia="宋体" w:cs="宋体"/>
                <w:b/>
                <w:bCs/>
                <w:color w:val="auto"/>
                <w:kern w:val="0"/>
                <w:sz w:val="24"/>
                <w:szCs w:val="24"/>
                <w:lang w:val="en-US" w:eastAsia="zh-CN" w:bidi="ar"/>
              </w:rPr>
              <w:t>投</w:t>
            </w:r>
            <w:r>
              <w:rPr>
                <w:rFonts w:hint="eastAsia" w:ascii="宋体" w:hAnsi="宋体" w:eastAsia="宋体" w:cs="宋体"/>
                <w:b/>
                <w:bCs/>
                <w:color w:val="auto"/>
                <w:kern w:val="0"/>
                <w:sz w:val="24"/>
                <w:szCs w:val="24"/>
                <w:lang w:val="en-US" w:eastAsia="zh-CN"/>
              </w:rPr>
              <w:t>标人</w:t>
            </w:r>
            <w:r>
              <w:rPr>
                <w:rFonts w:hint="eastAsia" w:ascii="宋体" w:hAnsi="宋体" w:cs="宋体"/>
                <w:b/>
                <w:bCs/>
                <w:color w:val="auto"/>
                <w:kern w:val="0"/>
                <w:sz w:val="24"/>
                <w:szCs w:val="24"/>
                <w:lang w:val="en-US" w:eastAsia="zh-CN"/>
              </w:rPr>
              <w:t>须</w:t>
            </w:r>
            <w:r>
              <w:rPr>
                <w:rFonts w:hint="eastAsia" w:ascii="宋体" w:hAnsi="宋体" w:eastAsia="宋体" w:cs="宋体"/>
                <w:b/>
                <w:bCs/>
                <w:color w:val="auto"/>
                <w:kern w:val="0"/>
                <w:sz w:val="24"/>
                <w:szCs w:val="24"/>
              </w:rPr>
              <w:t>提供</w:t>
            </w:r>
            <w:r>
              <w:rPr>
                <w:rFonts w:hint="eastAsia" w:ascii="宋体" w:hAnsi="宋体" w:eastAsia="宋体" w:cs="宋体"/>
                <w:b/>
                <w:bCs/>
                <w:color w:val="auto"/>
                <w:kern w:val="0"/>
                <w:sz w:val="24"/>
                <w:szCs w:val="24"/>
                <w:lang w:eastAsia="zh-CN"/>
              </w:rPr>
              <w:t>国家认可的具有检测资质的检测机构出具的</w:t>
            </w:r>
            <w:r>
              <w:rPr>
                <w:rFonts w:hint="eastAsia" w:ascii="宋体" w:hAnsi="宋体" w:eastAsia="宋体" w:cs="宋体"/>
                <w:b/>
                <w:bCs/>
                <w:color w:val="auto"/>
                <w:kern w:val="0"/>
                <w:sz w:val="24"/>
                <w:szCs w:val="24"/>
              </w:rPr>
              <w:t>测试报告</w:t>
            </w:r>
            <w:r>
              <w:rPr>
                <w:rFonts w:hint="eastAsia" w:ascii="宋体" w:hAnsi="宋体" w:eastAsia="宋体" w:cs="宋体"/>
                <w:b/>
                <w:bCs/>
                <w:color w:val="auto"/>
                <w:kern w:val="0"/>
                <w:sz w:val="24"/>
                <w:szCs w:val="24"/>
                <w:lang w:eastAsia="zh-CN"/>
              </w:rPr>
              <w:t>佐证</w:t>
            </w:r>
            <w:r>
              <w:rPr>
                <w:rFonts w:hint="eastAsia" w:ascii="宋体" w:hAnsi="宋体" w:eastAsia="宋体" w:cs="宋体"/>
                <w:b/>
                <w:bCs/>
                <w:color w:val="auto"/>
                <w:kern w:val="0"/>
                <w:sz w:val="24"/>
                <w:szCs w:val="24"/>
                <w:lang w:val="en-US" w:eastAsia="zh-CN"/>
              </w:rPr>
              <w:t>，</w:t>
            </w:r>
            <w:r>
              <w:rPr>
                <w:rFonts w:hint="eastAsia" w:ascii="宋体" w:hAnsi="宋体" w:eastAsia="宋体" w:cs="宋体"/>
                <w:b/>
                <w:bCs/>
                <w:color w:val="auto"/>
                <w:kern w:val="0"/>
                <w:sz w:val="24"/>
                <w:szCs w:val="24"/>
              </w:rPr>
              <w:t>检测报告须具有CMA标识。</w:t>
            </w:r>
            <w:r>
              <w:rPr>
                <w:rStyle w:val="27"/>
                <w:rFonts w:hint="eastAsia" w:ascii="宋体" w:hAnsi="宋体" w:cs="宋体"/>
                <w:b/>
                <w:bCs/>
                <w:color w:val="auto"/>
                <w:sz w:val="24"/>
                <w:szCs w:val="24"/>
                <w:lang w:val="en-US" w:eastAsia="zh-CN" w:bidi="ar"/>
              </w:rPr>
              <w:t>）（指标13）</w:t>
            </w:r>
            <w:r>
              <w:rPr>
                <w:rStyle w:val="28"/>
                <w:rFonts w:hint="eastAsia" w:ascii="宋体" w:hAnsi="宋体" w:eastAsia="宋体" w:cs="宋体"/>
                <w:color w:val="auto"/>
                <w:sz w:val="24"/>
                <w:szCs w:val="24"/>
                <w:lang w:val="en-US" w:eastAsia="zh-CN" w:bidi="ar"/>
              </w:rPr>
              <w:t xml:space="preserve">                                                 </w:t>
            </w:r>
            <w:r>
              <w:rPr>
                <w:rStyle w:val="28"/>
                <w:rFonts w:hint="eastAsia" w:ascii="宋体" w:hAnsi="宋体" w:cs="宋体"/>
                <w:color w:val="auto"/>
                <w:sz w:val="24"/>
                <w:szCs w:val="24"/>
                <w:lang w:val="en-US" w:eastAsia="zh-CN" w:bidi="ar"/>
              </w:rPr>
              <w:t>12、</w:t>
            </w:r>
            <w:r>
              <w:rPr>
                <w:rStyle w:val="28"/>
                <w:rFonts w:hint="eastAsia" w:ascii="宋体" w:hAnsi="宋体" w:eastAsia="宋体" w:cs="宋体"/>
                <w:color w:val="auto"/>
                <w:sz w:val="24"/>
                <w:szCs w:val="24"/>
                <w:lang w:val="en-US" w:eastAsia="zh-CN" w:bidi="ar"/>
              </w:rPr>
              <w:t>治安岗亭的桌面嵌入式插座符合(GB/T2099.1-2008,GB/T1002-2008)标准</w:t>
            </w:r>
            <w:r>
              <w:rPr>
                <w:rStyle w:val="28"/>
                <w:rFonts w:hint="eastAsia" w:ascii="宋体" w:hAnsi="宋体" w:cs="宋体"/>
                <w:color w:val="auto"/>
                <w:sz w:val="24"/>
                <w:szCs w:val="24"/>
                <w:lang w:val="en-US" w:eastAsia="zh-CN" w:bidi="ar"/>
              </w:rPr>
              <w:t>。</w:t>
            </w:r>
            <w:r>
              <w:rPr>
                <w:rStyle w:val="27"/>
                <w:rFonts w:hint="eastAsia" w:ascii="宋体" w:hAnsi="宋体" w:cs="宋体"/>
                <w:b/>
                <w:bCs/>
                <w:color w:val="auto"/>
                <w:sz w:val="24"/>
                <w:szCs w:val="24"/>
                <w:lang w:val="en-US" w:eastAsia="zh-CN" w:bidi="ar"/>
              </w:rPr>
              <w:t>（</w:t>
            </w:r>
            <w:r>
              <w:rPr>
                <w:rFonts w:hint="eastAsia" w:ascii="宋体" w:hAnsi="宋体" w:eastAsia="宋体" w:cs="宋体"/>
                <w:b/>
                <w:bCs/>
                <w:color w:val="auto"/>
                <w:kern w:val="0"/>
                <w:sz w:val="24"/>
                <w:szCs w:val="24"/>
                <w:lang w:val="en-US" w:eastAsia="zh-CN" w:bidi="ar"/>
              </w:rPr>
              <w:t>投</w:t>
            </w:r>
            <w:r>
              <w:rPr>
                <w:rFonts w:hint="eastAsia" w:ascii="宋体" w:hAnsi="宋体" w:eastAsia="宋体" w:cs="宋体"/>
                <w:b/>
                <w:bCs/>
                <w:color w:val="auto"/>
                <w:kern w:val="0"/>
                <w:sz w:val="24"/>
                <w:szCs w:val="24"/>
                <w:lang w:val="en-US" w:eastAsia="zh-CN"/>
              </w:rPr>
              <w:t>标人</w:t>
            </w:r>
            <w:r>
              <w:rPr>
                <w:rFonts w:hint="eastAsia" w:ascii="宋体" w:hAnsi="宋体" w:cs="宋体"/>
                <w:b/>
                <w:bCs/>
                <w:color w:val="auto"/>
                <w:kern w:val="0"/>
                <w:sz w:val="24"/>
                <w:szCs w:val="24"/>
                <w:lang w:val="en-US" w:eastAsia="zh-CN"/>
              </w:rPr>
              <w:t>须</w:t>
            </w:r>
            <w:r>
              <w:rPr>
                <w:rFonts w:hint="eastAsia" w:ascii="宋体" w:hAnsi="宋体" w:eastAsia="宋体" w:cs="宋体"/>
                <w:b/>
                <w:bCs/>
                <w:color w:val="auto"/>
                <w:kern w:val="0"/>
                <w:sz w:val="24"/>
                <w:szCs w:val="24"/>
              </w:rPr>
              <w:t>提供</w:t>
            </w:r>
            <w:r>
              <w:rPr>
                <w:rFonts w:hint="eastAsia" w:ascii="宋体" w:hAnsi="宋体" w:eastAsia="宋体" w:cs="宋体"/>
                <w:b/>
                <w:bCs/>
                <w:color w:val="auto"/>
                <w:kern w:val="0"/>
                <w:sz w:val="24"/>
                <w:szCs w:val="24"/>
                <w:lang w:eastAsia="zh-CN"/>
              </w:rPr>
              <w:t>国家认可的具有检测资质的检测机构出具的</w:t>
            </w:r>
            <w:r>
              <w:rPr>
                <w:rFonts w:hint="eastAsia" w:ascii="宋体" w:hAnsi="宋体" w:eastAsia="宋体" w:cs="宋体"/>
                <w:b/>
                <w:bCs/>
                <w:color w:val="auto"/>
                <w:kern w:val="0"/>
                <w:sz w:val="24"/>
                <w:szCs w:val="24"/>
              </w:rPr>
              <w:t>测试报告</w:t>
            </w:r>
            <w:r>
              <w:rPr>
                <w:rFonts w:hint="eastAsia" w:ascii="宋体" w:hAnsi="宋体" w:eastAsia="宋体" w:cs="宋体"/>
                <w:b/>
                <w:bCs/>
                <w:color w:val="auto"/>
                <w:kern w:val="0"/>
                <w:sz w:val="24"/>
                <w:szCs w:val="24"/>
                <w:lang w:eastAsia="zh-CN"/>
              </w:rPr>
              <w:t>佐证</w:t>
            </w:r>
            <w:r>
              <w:rPr>
                <w:rFonts w:hint="eastAsia" w:ascii="宋体" w:hAnsi="宋体" w:eastAsia="宋体" w:cs="宋体"/>
                <w:b/>
                <w:bCs/>
                <w:color w:val="auto"/>
                <w:kern w:val="0"/>
                <w:sz w:val="24"/>
                <w:szCs w:val="24"/>
                <w:lang w:val="en-US" w:eastAsia="zh-CN"/>
              </w:rPr>
              <w:t>，</w:t>
            </w:r>
            <w:r>
              <w:rPr>
                <w:rFonts w:hint="eastAsia" w:ascii="宋体" w:hAnsi="宋体" w:eastAsia="宋体" w:cs="宋体"/>
                <w:b/>
                <w:bCs/>
                <w:color w:val="auto"/>
                <w:kern w:val="0"/>
                <w:sz w:val="24"/>
                <w:szCs w:val="24"/>
              </w:rPr>
              <w:t>检测报告须具有CMA标识。</w:t>
            </w:r>
            <w:r>
              <w:rPr>
                <w:rStyle w:val="27"/>
                <w:rFonts w:hint="eastAsia" w:ascii="宋体" w:hAnsi="宋体" w:cs="宋体"/>
                <w:b/>
                <w:bCs/>
                <w:color w:val="auto"/>
                <w:sz w:val="24"/>
                <w:szCs w:val="24"/>
                <w:lang w:val="en-US" w:eastAsia="zh-CN" w:bidi="ar"/>
              </w:rPr>
              <w:t>）（指标14）</w:t>
            </w:r>
          </w:p>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top"/>
              <w:rPr>
                <w:rStyle w:val="28"/>
                <w:rFonts w:hint="eastAsia" w:ascii="宋体" w:hAnsi="宋体" w:eastAsia="宋体" w:cs="宋体"/>
                <w:color w:val="auto"/>
                <w:sz w:val="24"/>
                <w:szCs w:val="24"/>
                <w:lang w:val="en-US" w:eastAsia="zh-CN" w:bidi="ar"/>
              </w:rPr>
            </w:pPr>
            <w:r>
              <w:rPr>
                <w:rStyle w:val="28"/>
                <w:rFonts w:hint="eastAsia" w:ascii="宋体" w:hAnsi="宋体" w:cs="宋体"/>
                <w:color w:val="auto"/>
                <w:sz w:val="24"/>
                <w:szCs w:val="24"/>
                <w:lang w:val="en-US" w:eastAsia="zh-CN" w:bidi="ar"/>
              </w:rPr>
              <w:t>13、</w:t>
            </w:r>
            <w:r>
              <w:rPr>
                <w:rStyle w:val="28"/>
                <w:rFonts w:hint="eastAsia" w:ascii="宋体" w:hAnsi="宋体" w:eastAsia="宋体" w:cs="宋体"/>
                <w:color w:val="auto"/>
                <w:sz w:val="24"/>
                <w:szCs w:val="24"/>
                <w:lang w:val="en-US" w:eastAsia="zh-CN" w:bidi="ar"/>
              </w:rPr>
              <w:t>焊接件经过《工程机械焊接件通用技术条件》(JB/T 5943-2018）、GB/T2651-2008《焊接接头拉伸实验方法》、GB/T2650-2022)《金属材料焊缝破坏性试验 冲击试验》测试。</w:t>
            </w:r>
            <w:r>
              <w:rPr>
                <w:rStyle w:val="27"/>
                <w:rFonts w:hint="eastAsia" w:ascii="宋体" w:hAnsi="宋体" w:cs="宋体"/>
                <w:b/>
                <w:bCs/>
                <w:color w:val="auto"/>
                <w:sz w:val="24"/>
                <w:szCs w:val="24"/>
                <w:lang w:val="en-US" w:eastAsia="zh-CN" w:bidi="ar"/>
              </w:rPr>
              <w:t>（</w:t>
            </w:r>
            <w:r>
              <w:rPr>
                <w:rFonts w:hint="eastAsia" w:ascii="宋体" w:hAnsi="宋体" w:eastAsia="宋体" w:cs="宋体"/>
                <w:b/>
                <w:bCs/>
                <w:color w:val="auto"/>
                <w:kern w:val="0"/>
                <w:sz w:val="24"/>
                <w:szCs w:val="24"/>
                <w:lang w:val="en-US" w:eastAsia="zh-CN" w:bidi="ar"/>
              </w:rPr>
              <w:t>投</w:t>
            </w:r>
            <w:r>
              <w:rPr>
                <w:rFonts w:hint="eastAsia" w:ascii="宋体" w:hAnsi="宋体" w:eastAsia="宋体" w:cs="宋体"/>
                <w:b/>
                <w:bCs/>
                <w:color w:val="auto"/>
                <w:kern w:val="0"/>
                <w:sz w:val="24"/>
                <w:szCs w:val="24"/>
                <w:lang w:val="en-US" w:eastAsia="zh-CN"/>
              </w:rPr>
              <w:t>标人</w:t>
            </w:r>
            <w:r>
              <w:rPr>
                <w:rFonts w:hint="eastAsia" w:ascii="宋体" w:hAnsi="宋体" w:cs="宋体"/>
                <w:b/>
                <w:bCs/>
                <w:color w:val="auto"/>
                <w:kern w:val="0"/>
                <w:sz w:val="24"/>
                <w:szCs w:val="24"/>
                <w:lang w:val="en-US" w:eastAsia="zh-CN"/>
              </w:rPr>
              <w:t>须</w:t>
            </w:r>
            <w:r>
              <w:rPr>
                <w:rFonts w:hint="eastAsia" w:ascii="宋体" w:hAnsi="宋体" w:eastAsia="宋体" w:cs="宋体"/>
                <w:b/>
                <w:bCs/>
                <w:color w:val="auto"/>
                <w:kern w:val="0"/>
                <w:sz w:val="24"/>
                <w:szCs w:val="24"/>
              </w:rPr>
              <w:t>提供</w:t>
            </w:r>
            <w:r>
              <w:rPr>
                <w:rFonts w:hint="eastAsia" w:ascii="宋体" w:hAnsi="宋体" w:eastAsia="宋体" w:cs="宋体"/>
                <w:b/>
                <w:bCs/>
                <w:color w:val="auto"/>
                <w:kern w:val="0"/>
                <w:sz w:val="24"/>
                <w:szCs w:val="24"/>
                <w:lang w:eastAsia="zh-CN"/>
              </w:rPr>
              <w:t>国家认可的具有检测资质的检测机构出具的</w:t>
            </w:r>
            <w:r>
              <w:rPr>
                <w:rFonts w:hint="eastAsia" w:ascii="宋体" w:hAnsi="宋体" w:eastAsia="宋体" w:cs="宋体"/>
                <w:b/>
                <w:bCs/>
                <w:color w:val="auto"/>
                <w:kern w:val="0"/>
                <w:sz w:val="24"/>
                <w:szCs w:val="24"/>
              </w:rPr>
              <w:t>测试报告</w:t>
            </w:r>
            <w:r>
              <w:rPr>
                <w:rFonts w:hint="eastAsia" w:ascii="宋体" w:hAnsi="宋体" w:eastAsia="宋体" w:cs="宋体"/>
                <w:b/>
                <w:bCs/>
                <w:color w:val="auto"/>
                <w:kern w:val="0"/>
                <w:sz w:val="24"/>
                <w:szCs w:val="24"/>
                <w:lang w:eastAsia="zh-CN"/>
              </w:rPr>
              <w:t>佐证</w:t>
            </w:r>
            <w:r>
              <w:rPr>
                <w:rFonts w:hint="eastAsia" w:ascii="宋体" w:hAnsi="宋体" w:eastAsia="宋体" w:cs="宋体"/>
                <w:b/>
                <w:bCs/>
                <w:color w:val="auto"/>
                <w:kern w:val="0"/>
                <w:sz w:val="24"/>
                <w:szCs w:val="24"/>
                <w:lang w:val="en-US" w:eastAsia="zh-CN"/>
              </w:rPr>
              <w:t>，</w:t>
            </w:r>
            <w:r>
              <w:rPr>
                <w:rFonts w:hint="eastAsia" w:ascii="宋体" w:hAnsi="宋体" w:eastAsia="宋体" w:cs="宋体"/>
                <w:b/>
                <w:bCs/>
                <w:color w:val="auto"/>
                <w:kern w:val="0"/>
                <w:sz w:val="24"/>
                <w:szCs w:val="24"/>
              </w:rPr>
              <w:t>检测报告须具有CMA标识。</w:t>
            </w:r>
            <w:r>
              <w:rPr>
                <w:rStyle w:val="27"/>
                <w:rFonts w:hint="eastAsia" w:ascii="宋体" w:hAnsi="宋体" w:cs="宋体"/>
                <w:b/>
                <w:bCs/>
                <w:color w:val="auto"/>
                <w:sz w:val="24"/>
                <w:szCs w:val="24"/>
                <w:lang w:val="en-US" w:eastAsia="zh-CN" w:bidi="ar"/>
              </w:rPr>
              <w:t>）（指标15）</w:t>
            </w:r>
          </w:p>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top"/>
              <w:rPr>
                <w:rFonts w:hint="eastAsia" w:ascii="宋体" w:hAnsi="宋体" w:eastAsia="宋体" w:cs="宋体"/>
                <w:i w:val="0"/>
                <w:iCs w:val="0"/>
                <w:color w:val="auto"/>
                <w:sz w:val="24"/>
                <w:szCs w:val="24"/>
                <w:u w:val="none"/>
              </w:rPr>
            </w:pPr>
            <w:r>
              <w:rPr>
                <w:rStyle w:val="28"/>
                <w:rFonts w:hint="eastAsia" w:ascii="宋体" w:hAnsi="宋体" w:cs="宋体"/>
                <w:color w:val="auto"/>
                <w:sz w:val="24"/>
                <w:szCs w:val="24"/>
                <w:lang w:val="en-US" w:eastAsia="zh-CN" w:bidi="ar"/>
              </w:rPr>
              <w:t>14、</w:t>
            </w:r>
            <w:r>
              <w:rPr>
                <w:rStyle w:val="28"/>
                <w:rFonts w:hint="eastAsia" w:ascii="宋体" w:hAnsi="宋体" w:eastAsia="宋体" w:cs="宋体"/>
                <w:color w:val="auto"/>
                <w:sz w:val="24"/>
                <w:szCs w:val="24"/>
                <w:lang w:val="en-US" w:eastAsia="zh-CN" w:bidi="ar"/>
              </w:rPr>
              <w:t xml:space="preserve"> 治安岗亭玻璃视窗玻璃执行《GB15763.2-2005》标准。</w:t>
            </w:r>
            <w:r>
              <w:rPr>
                <w:rStyle w:val="27"/>
                <w:rFonts w:hint="eastAsia" w:ascii="宋体" w:hAnsi="宋体" w:cs="宋体"/>
                <w:b/>
                <w:bCs/>
                <w:color w:val="auto"/>
                <w:sz w:val="24"/>
                <w:szCs w:val="24"/>
                <w:lang w:val="en-US" w:eastAsia="zh-CN" w:bidi="ar"/>
              </w:rPr>
              <w:t>（</w:t>
            </w:r>
            <w:r>
              <w:rPr>
                <w:rFonts w:hint="eastAsia" w:ascii="宋体" w:hAnsi="宋体" w:eastAsia="宋体" w:cs="宋体"/>
                <w:b/>
                <w:bCs/>
                <w:color w:val="auto"/>
                <w:kern w:val="0"/>
                <w:sz w:val="24"/>
                <w:szCs w:val="24"/>
                <w:lang w:val="en-US" w:eastAsia="zh-CN" w:bidi="ar"/>
              </w:rPr>
              <w:t>投</w:t>
            </w:r>
            <w:r>
              <w:rPr>
                <w:rFonts w:hint="eastAsia" w:ascii="宋体" w:hAnsi="宋体" w:eastAsia="宋体" w:cs="宋体"/>
                <w:b/>
                <w:bCs/>
                <w:color w:val="auto"/>
                <w:kern w:val="0"/>
                <w:sz w:val="24"/>
                <w:szCs w:val="24"/>
                <w:lang w:val="en-US" w:eastAsia="zh-CN"/>
              </w:rPr>
              <w:t>标人</w:t>
            </w:r>
            <w:r>
              <w:rPr>
                <w:rFonts w:hint="eastAsia" w:ascii="宋体" w:hAnsi="宋体" w:cs="宋体"/>
                <w:b/>
                <w:bCs/>
                <w:color w:val="auto"/>
                <w:kern w:val="0"/>
                <w:sz w:val="24"/>
                <w:szCs w:val="24"/>
                <w:lang w:val="en-US" w:eastAsia="zh-CN"/>
              </w:rPr>
              <w:t>须</w:t>
            </w:r>
            <w:r>
              <w:rPr>
                <w:rFonts w:hint="eastAsia" w:ascii="宋体" w:hAnsi="宋体" w:eastAsia="宋体" w:cs="宋体"/>
                <w:b/>
                <w:bCs/>
                <w:color w:val="auto"/>
                <w:kern w:val="0"/>
                <w:sz w:val="24"/>
                <w:szCs w:val="24"/>
              </w:rPr>
              <w:t>提供</w:t>
            </w:r>
            <w:r>
              <w:rPr>
                <w:rFonts w:hint="eastAsia" w:ascii="宋体" w:hAnsi="宋体" w:eastAsia="宋体" w:cs="宋体"/>
                <w:b/>
                <w:bCs/>
                <w:color w:val="auto"/>
                <w:kern w:val="0"/>
                <w:sz w:val="24"/>
                <w:szCs w:val="24"/>
                <w:lang w:eastAsia="zh-CN"/>
              </w:rPr>
              <w:t>国家认可的具有检测资质的检测机构出具的</w:t>
            </w:r>
            <w:r>
              <w:rPr>
                <w:rFonts w:hint="eastAsia" w:ascii="宋体" w:hAnsi="宋体" w:eastAsia="宋体" w:cs="宋体"/>
                <w:b/>
                <w:bCs/>
                <w:color w:val="auto"/>
                <w:kern w:val="0"/>
                <w:sz w:val="24"/>
                <w:szCs w:val="24"/>
              </w:rPr>
              <w:t>测试报告</w:t>
            </w:r>
            <w:r>
              <w:rPr>
                <w:rFonts w:hint="eastAsia" w:ascii="宋体" w:hAnsi="宋体" w:eastAsia="宋体" w:cs="宋体"/>
                <w:b/>
                <w:bCs/>
                <w:color w:val="auto"/>
                <w:kern w:val="0"/>
                <w:sz w:val="24"/>
                <w:szCs w:val="24"/>
                <w:lang w:eastAsia="zh-CN"/>
              </w:rPr>
              <w:t>佐证</w:t>
            </w:r>
            <w:r>
              <w:rPr>
                <w:rFonts w:hint="eastAsia" w:ascii="宋体" w:hAnsi="宋体" w:eastAsia="宋体" w:cs="宋体"/>
                <w:b/>
                <w:bCs/>
                <w:color w:val="auto"/>
                <w:kern w:val="0"/>
                <w:sz w:val="24"/>
                <w:szCs w:val="24"/>
                <w:lang w:val="en-US" w:eastAsia="zh-CN"/>
              </w:rPr>
              <w:t>，</w:t>
            </w:r>
            <w:r>
              <w:rPr>
                <w:rFonts w:hint="eastAsia" w:ascii="宋体" w:hAnsi="宋体" w:eastAsia="宋体" w:cs="宋体"/>
                <w:b/>
                <w:bCs/>
                <w:color w:val="auto"/>
                <w:kern w:val="0"/>
                <w:sz w:val="24"/>
                <w:szCs w:val="24"/>
              </w:rPr>
              <w:t>检测报告须具有CMA标识。</w:t>
            </w:r>
            <w:r>
              <w:rPr>
                <w:rStyle w:val="27"/>
                <w:rFonts w:hint="eastAsia" w:ascii="宋体" w:hAnsi="宋体" w:cs="宋体"/>
                <w:b/>
                <w:bCs/>
                <w:color w:val="auto"/>
                <w:sz w:val="24"/>
                <w:szCs w:val="24"/>
                <w:lang w:val="en-US" w:eastAsia="zh-CN" w:bidi="ar"/>
              </w:rPr>
              <w:t>）（指标16）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6" w:hRule="atLeast"/>
        </w:trPr>
        <w:tc>
          <w:tcPr>
            <w:tcW w:w="49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528" w:type="dxa"/>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配套值班桌</w:t>
            </w:r>
          </w:p>
        </w:tc>
        <w:tc>
          <w:tcPr>
            <w:tcW w:w="15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lang w:eastAsia="zh-CN"/>
              </w:rPr>
              <w:drawing>
                <wp:inline distT="0" distB="0" distL="114300" distR="114300">
                  <wp:extent cx="854710" cy="767080"/>
                  <wp:effectExtent l="0" t="0" r="2540" b="13970"/>
                  <wp:docPr id="3" name="图片 3" descr="ea9fabcbddf83845bb1a84cabc458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ea9fabcbddf83845bb1a84cabc458d7"/>
                          <pic:cNvPicPr>
                            <a:picLocks noChangeAspect="1"/>
                          </pic:cNvPicPr>
                        </pic:nvPicPr>
                        <pic:blipFill>
                          <a:blip r:embed="rId6"/>
                          <a:stretch>
                            <a:fillRect/>
                          </a:stretch>
                        </pic:blipFill>
                        <pic:spPr>
                          <a:xfrm>
                            <a:off x="0" y="0"/>
                            <a:ext cx="854710" cy="767080"/>
                          </a:xfrm>
                          <a:prstGeom prst="rect">
                            <a:avLst/>
                          </a:prstGeom>
                        </pic:spPr>
                      </pic:pic>
                    </a:graphicData>
                  </a:graphic>
                </wp:inline>
              </w:drawing>
            </w:r>
          </w:p>
        </w:tc>
        <w:tc>
          <w:tcPr>
            <w:tcW w:w="101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2400*600*750</w:t>
            </w:r>
          </w:p>
        </w:tc>
        <w:tc>
          <w:tcPr>
            <w:tcW w:w="49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w:t>
            </w:r>
          </w:p>
        </w:tc>
        <w:tc>
          <w:tcPr>
            <w:tcW w:w="49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p>
        </w:tc>
        <w:tc>
          <w:tcPr>
            <w:tcW w:w="525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top"/>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基材：采用25MM厚环保E1级</w:t>
            </w:r>
            <w:r>
              <w:rPr>
                <w:rFonts w:hint="eastAsia" w:ascii="宋体" w:hAnsi="宋体" w:cs="宋体"/>
                <w:i w:val="0"/>
                <w:iCs w:val="0"/>
                <w:color w:val="auto"/>
                <w:kern w:val="0"/>
                <w:sz w:val="24"/>
                <w:szCs w:val="24"/>
                <w:u w:val="none"/>
                <w:lang w:val="en-US" w:eastAsia="zh-CN" w:bidi="ar"/>
              </w:rPr>
              <w:t>多层板</w:t>
            </w:r>
            <w:r>
              <w:rPr>
                <w:rFonts w:hint="eastAsia" w:ascii="宋体" w:hAnsi="宋体" w:eastAsia="宋体" w:cs="宋体"/>
                <w:i w:val="0"/>
                <w:iCs w:val="0"/>
                <w:color w:val="auto"/>
                <w:kern w:val="0"/>
                <w:sz w:val="24"/>
                <w:szCs w:val="24"/>
                <w:u w:val="none"/>
                <w:lang w:val="en-US" w:eastAsia="zh-CN" w:bidi="ar"/>
              </w:rPr>
              <w:t>，配活动柜。桌面配置动功能嵌入式插座。</w:t>
            </w:r>
            <w:r>
              <w:rPr>
                <w:rStyle w:val="27"/>
                <w:rFonts w:hint="eastAsia" w:ascii="宋体" w:hAnsi="宋体" w:cs="宋体"/>
                <w:b/>
                <w:bCs/>
                <w:color w:val="auto"/>
                <w:sz w:val="24"/>
                <w:szCs w:val="24"/>
                <w:lang w:val="en-US" w:eastAsia="zh-CN" w:bidi="ar"/>
              </w:rPr>
              <w:t>（指标17）</w:t>
            </w:r>
          </w:p>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top"/>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符合HJ2547-2016环境标志产品的“浸渍饰面胶膜纸饰面</w:t>
            </w:r>
            <w:r>
              <w:rPr>
                <w:rFonts w:hint="eastAsia" w:ascii="宋体" w:hAnsi="宋体" w:cs="宋体"/>
                <w:i w:val="0"/>
                <w:iCs w:val="0"/>
                <w:color w:val="auto"/>
                <w:kern w:val="0"/>
                <w:sz w:val="24"/>
                <w:szCs w:val="24"/>
                <w:u w:val="none"/>
                <w:lang w:val="en-US" w:eastAsia="zh-CN" w:bidi="ar"/>
              </w:rPr>
              <w:t>胶合板</w:t>
            </w:r>
            <w:r>
              <w:rPr>
                <w:rFonts w:hint="eastAsia" w:ascii="宋体" w:hAnsi="宋体" w:eastAsia="宋体" w:cs="宋体"/>
                <w:i w:val="0"/>
                <w:iCs w:val="0"/>
                <w:color w:val="auto"/>
                <w:kern w:val="0"/>
                <w:sz w:val="24"/>
                <w:szCs w:val="24"/>
                <w:u w:val="none"/>
                <w:lang w:val="en-US" w:eastAsia="zh-CN" w:bidi="ar"/>
              </w:rPr>
              <w:t>部件”，符合《GB/T</w:t>
            </w:r>
            <w:r>
              <w:rPr>
                <w:rFonts w:hint="eastAsia" w:ascii="宋体" w:hAnsi="宋体" w:cs="宋体"/>
                <w:i w:val="0"/>
                <w:iCs w:val="0"/>
                <w:color w:val="auto"/>
                <w:kern w:val="0"/>
                <w:sz w:val="24"/>
                <w:szCs w:val="24"/>
                <w:u w:val="none"/>
                <w:lang w:val="en-US" w:eastAsia="zh-CN" w:bidi="ar"/>
              </w:rPr>
              <w:t>9846-2015</w:t>
            </w:r>
            <w:r>
              <w:rPr>
                <w:rFonts w:hint="eastAsia" w:ascii="宋体" w:hAnsi="宋体" w:eastAsia="宋体" w:cs="宋体"/>
                <w:i w:val="0"/>
                <w:iCs w:val="0"/>
                <w:color w:val="auto"/>
                <w:kern w:val="0"/>
                <w:sz w:val="24"/>
                <w:szCs w:val="24"/>
                <w:u w:val="none"/>
                <w:lang w:val="en-US" w:eastAsia="zh-CN" w:bidi="ar"/>
              </w:rPr>
              <w:t>》和《GB/T1</w:t>
            </w:r>
            <w:r>
              <w:rPr>
                <w:rFonts w:hint="eastAsia" w:ascii="宋体" w:hAnsi="宋体" w:cs="宋体"/>
                <w:i w:val="0"/>
                <w:iCs w:val="0"/>
                <w:color w:val="auto"/>
                <w:kern w:val="0"/>
                <w:sz w:val="24"/>
                <w:szCs w:val="24"/>
                <w:u w:val="none"/>
                <w:lang w:val="en-US" w:eastAsia="zh-CN" w:bidi="ar"/>
              </w:rPr>
              <w:t>8580-2017</w:t>
            </w:r>
            <w:r>
              <w:rPr>
                <w:rFonts w:hint="eastAsia" w:ascii="宋体" w:hAnsi="宋体" w:eastAsia="宋体" w:cs="宋体"/>
                <w:i w:val="0"/>
                <w:iCs w:val="0"/>
                <w:color w:val="auto"/>
                <w:kern w:val="0"/>
                <w:sz w:val="24"/>
                <w:szCs w:val="24"/>
                <w:u w:val="none"/>
                <w:lang w:val="en-US" w:eastAsia="zh-CN" w:bidi="ar"/>
              </w:rPr>
              <w:t>》</w:t>
            </w:r>
            <w:r>
              <w:rPr>
                <w:rFonts w:hint="eastAsia" w:ascii="宋体" w:hAnsi="宋体" w:cs="宋体"/>
                <w:i w:val="0"/>
                <w:iCs w:val="0"/>
                <w:color w:val="auto"/>
                <w:kern w:val="0"/>
                <w:sz w:val="24"/>
                <w:szCs w:val="24"/>
                <w:u w:val="none"/>
                <w:lang w:val="en-US" w:eastAsia="zh-CN" w:bidi="ar"/>
              </w:rPr>
              <w:t>及</w:t>
            </w:r>
            <w:r>
              <w:rPr>
                <w:rFonts w:hint="eastAsia" w:ascii="宋体" w:hAnsi="宋体" w:eastAsia="宋体" w:cs="宋体"/>
                <w:i w:val="0"/>
                <w:iCs w:val="0"/>
                <w:color w:val="auto"/>
                <w:kern w:val="0"/>
                <w:sz w:val="24"/>
                <w:szCs w:val="24"/>
                <w:u w:val="none"/>
                <w:lang w:val="en-US" w:eastAsia="zh-CN" w:bidi="ar"/>
              </w:rPr>
              <w:t>《GB/T</w:t>
            </w:r>
            <w:r>
              <w:rPr>
                <w:rFonts w:hint="eastAsia" w:ascii="宋体" w:hAnsi="宋体" w:cs="宋体"/>
                <w:i w:val="0"/>
                <w:iCs w:val="0"/>
                <w:color w:val="auto"/>
                <w:kern w:val="0"/>
                <w:sz w:val="24"/>
                <w:szCs w:val="24"/>
                <w:u w:val="none"/>
                <w:lang w:val="en-US" w:eastAsia="zh-CN" w:bidi="ar"/>
              </w:rPr>
              <w:t>35601-2017</w:t>
            </w:r>
            <w:r>
              <w:rPr>
                <w:rFonts w:hint="eastAsia" w:ascii="宋体" w:hAnsi="宋体" w:eastAsia="宋体" w:cs="宋体"/>
                <w:i w:val="0"/>
                <w:iCs w:val="0"/>
                <w:color w:val="auto"/>
                <w:kern w:val="0"/>
                <w:sz w:val="24"/>
                <w:szCs w:val="24"/>
                <w:u w:val="none"/>
                <w:lang w:val="en-US" w:eastAsia="zh-CN" w:bidi="ar"/>
              </w:rPr>
              <w:t>》的相关技术要求。</w:t>
            </w:r>
            <w:r>
              <w:rPr>
                <w:rStyle w:val="27"/>
                <w:rFonts w:hint="eastAsia" w:ascii="宋体" w:hAnsi="宋体" w:cs="宋体"/>
                <w:b/>
                <w:bCs/>
                <w:color w:val="auto"/>
                <w:sz w:val="24"/>
                <w:szCs w:val="24"/>
                <w:lang w:val="en-US" w:eastAsia="zh-CN" w:bidi="ar"/>
              </w:rPr>
              <w:t>（指标18）（</w:t>
            </w:r>
            <w:r>
              <w:rPr>
                <w:rFonts w:hint="eastAsia" w:ascii="宋体" w:hAnsi="宋体" w:eastAsia="宋体" w:cs="宋体"/>
                <w:b/>
                <w:bCs/>
                <w:color w:val="auto"/>
                <w:kern w:val="0"/>
                <w:sz w:val="24"/>
                <w:szCs w:val="24"/>
                <w:lang w:val="en-US" w:eastAsia="zh-CN" w:bidi="ar"/>
              </w:rPr>
              <w:t>投</w:t>
            </w:r>
            <w:r>
              <w:rPr>
                <w:rFonts w:hint="eastAsia" w:ascii="宋体" w:hAnsi="宋体" w:eastAsia="宋体" w:cs="宋体"/>
                <w:b/>
                <w:bCs/>
                <w:color w:val="auto"/>
                <w:kern w:val="0"/>
                <w:sz w:val="24"/>
                <w:szCs w:val="24"/>
                <w:lang w:val="en-US" w:eastAsia="zh-CN"/>
              </w:rPr>
              <w:t>标人</w:t>
            </w:r>
            <w:r>
              <w:rPr>
                <w:rFonts w:hint="eastAsia" w:ascii="宋体" w:hAnsi="宋体" w:cs="宋体"/>
                <w:b/>
                <w:bCs/>
                <w:color w:val="auto"/>
                <w:kern w:val="0"/>
                <w:sz w:val="24"/>
                <w:szCs w:val="24"/>
                <w:lang w:val="en-US" w:eastAsia="zh-CN"/>
              </w:rPr>
              <w:t>须</w:t>
            </w:r>
            <w:r>
              <w:rPr>
                <w:rFonts w:hint="eastAsia" w:ascii="宋体" w:hAnsi="宋体" w:eastAsia="宋体" w:cs="宋体"/>
                <w:b/>
                <w:bCs/>
                <w:color w:val="auto"/>
                <w:kern w:val="0"/>
                <w:sz w:val="24"/>
                <w:szCs w:val="24"/>
              </w:rPr>
              <w:t>提供</w:t>
            </w:r>
            <w:r>
              <w:rPr>
                <w:rFonts w:hint="eastAsia" w:ascii="宋体" w:hAnsi="宋体" w:eastAsia="宋体" w:cs="宋体"/>
                <w:b/>
                <w:bCs/>
                <w:color w:val="auto"/>
                <w:kern w:val="0"/>
                <w:sz w:val="24"/>
                <w:szCs w:val="24"/>
                <w:lang w:eastAsia="zh-CN"/>
              </w:rPr>
              <w:t>国家认可的具有检测资质的检测机构出具的</w:t>
            </w:r>
            <w:r>
              <w:rPr>
                <w:rFonts w:hint="eastAsia" w:ascii="宋体" w:hAnsi="宋体" w:eastAsia="宋体" w:cs="宋体"/>
                <w:b/>
                <w:bCs/>
                <w:color w:val="auto"/>
                <w:kern w:val="0"/>
                <w:sz w:val="24"/>
                <w:szCs w:val="24"/>
              </w:rPr>
              <w:t>测试报告</w:t>
            </w:r>
            <w:r>
              <w:rPr>
                <w:rFonts w:hint="eastAsia" w:ascii="宋体" w:hAnsi="宋体" w:eastAsia="宋体" w:cs="宋体"/>
                <w:b/>
                <w:bCs/>
                <w:color w:val="auto"/>
                <w:kern w:val="0"/>
                <w:sz w:val="24"/>
                <w:szCs w:val="24"/>
                <w:lang w:eastAsia="zh-CN"/>
              </w:rPr>
              <w:t>佐证</w:t>
            </w:r>
            <w:r>
              <w:rPr>
                <w:rFonts w:hint="eastAsia" w:ascii="宋体" w:hAnsi="宋体" w:eastAsia="宋体" w:cs="宋体"/>
                <w:b/>
                <w:bCs/>
                <w:color w:val="auto"/>
                <w:kern w:val="0"/>
                <w:sz w:val="24"/>
                <w:szCs w:val="24"/>
                <w:lang w:val="en-US" w:eastAsia="zh-CN"/>
              </w:rPr>
              <w:t>，</w:t>
            </w:r>
            <w:r>
              <w:rPr>
                <w:rFonts w:hint="eastAsia" w:ascii="宋体" w:hAnsi="宋体" w:eastAsia="宋体" w:cs="宋体"/>
                <w:b/>
                <w:bCs/>
                <w:color w:val="auto"/>
                <w:kern w:val="0"/>
                <w:sz w:val="24"/>
                <w:szCs w:val="24"/>
              </w:rPr>
              <w:t>检测报告须具有CMA标识。</w:t>
            </w:r>
            <w:r>
              <w:rPr>
                <w:rStyle w:val="27"/>
                <w:rFonts w:hint="eastAsia" w:ascii="宋体" w:hAnsi="宋体" w:cs="宋体"/>
                <w:b/>
                <w:bCs/>
                <w:color w:val="auto"/>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0" w:hRule="atLeast"/>
        </w:trPr>
        <w:tc>
          <w:tcPr>
            <w:tcW w:w="49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528" w:type="dxa"/>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配套皮椅</w:t>
            </w:r>
          </w:p>
        </w:tc>
        <w:tc>
          <w:tcPr>
            <w:tcW w:w="15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62336" behindDoc="0" locked="0" layoutInCell="1" allowOverlap="1">
                  <wp:simplePos x="0" y="0"/>
                  <wp:positionH relativeFrom="column">
                    <wp:posOffset>123825</wp:posOffset>
                  </wp:positionH>
                  <wp:positionV relativeFrom="paragraph">
                    <wp:posOffset>561975</wp:posOffset>
                  </wp:positionV>
                  <wp:extent cx="673100" cy="1004570"/>
                  <wp:effectExtent l="0" t="0" r="12700" b="5080"/>
                  <wp:wrapNone/>
                  <wp:docPr id="4" name="图片_2"/>
                  <wp:cNvGraphicFramePr/>
                  <a:graphic xmlns:a="http://schemas.openxmlformats.org/drawingml/2006/main">
                    <a:graphicData uri="http://schemas.openxmlformats.org/drawingml/2006/picture">
                      <pic:pic xmlns:pic="http://schemas.openxmlformats.org/drawingml/2006/picture">
                        <pic:nvPicPr>
                          <pic:cNvPr id="4" name="图片_2"/>
                          <pic:cNvPicPr/>
                        </pic:nvPicPr>
                        <pic:blipFill>
                          <a:blip r:embed="rId7"/>
                          <a:stretch>
                            <a:fillRect/>
                          </a:stretch>
                        </pic:blipFill>
                        <pic:spPr>
                          <a:xfrm>
                            <a:off x="0" y="0"/>
                            <a:ext cx="673100" cy="1004570"/>
                          </a:xfrm>
                          <a:prstGeom prst="rect">
                            <a:avLst/>
                          </a:prstGeom>
                          <a:noFill/>
                          <a:ln>
                            <a:noFill/>
                          </a:ln>
                        </pic:spPr>
                      </pic:pic>
                    </a:graphicData>
                  </a:graphic>
                </wp:anchor>
              </w:drawing>
            </w:r>
          </w:p>
        </w:tc>
        <w:tc>
          <w:tcPr>
            <w:tcW w:w="1012" w:type="dxa"/>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cs="宋体"/>
                <w:i w:val="0"/>
                <w:iCs w:val="0"/>
                <w:color w:val="auto"/>
                <w:sz w:val="24"/>
                <w:szCs w:val="24"/>
                <w:u w:val="none"/>
                <w:lang w:val="en-US" w:eastAsia="zh-CN"/>
              </w:rPr>
              <w:t>670*615*940</w:t>
            </w:r>
          </w:p>
        </w:tc>
        <w:tc>
          <w:tcPr>
            <w:tcW w:w="49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70</w:t>
            </w:r>
          </w:p>
        </w:tc>
        <w:tc>
          <w:tcPr>
            <w:tcW w:w="498"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张</w:t>
            </w:r>
          </w:p>
        </w:tc>
        <w:tc>
          <w:tcPr>
            <w:tcW w:w="5250" w:type="dxa"/>
            <w:shd w:val="clear" w:color="auto" w:fill="auto"/>
            <w:vAlign w:val="top"/>
          </w:tcPr>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top"/>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靠背/座板：椅背椅座饰面材料具有较强的延伸性和弹性，创新背部软包工艺，舒适升级。塑料背框加海绵软包，座内衬优质高密度高弹性聚氨酯定型海绵，久座舒适。</w:t>
            </w:r>
            <w:r>
              <w:rPr>
                <w:rStyle w:val="27"/>
                <w:rFonts w:hint="eastAsia" w:ascii="宋体" w:hAnsi="宋体" w:cs="宋体"/>
                <w:b/>
                <w:bCs/>
                <w:color w:val="auto"/>
                <w:sz w:val="24"/>
                <w:szCs w:val="24"/>
                <w:lang w:val="en-US" w:eastAsia="zh-CN" w:bidi="ar"/>
              </w:rPr>
              <w:t>（指标19）</w:t>
            </w:r>
            <w:r>
              <w:rPr>
                <w:rFonts w:hint="eastAsia" w:ascii="宋体" w:hAnsi="宋体" w:eastAsia="宋体" w:cs="宋体"/>
                <w:color w:val="auto"/>
                <w:sz w:val="24"/>
                <w:szCs w:val="24"/>
                <w:lang w:val="en-US" w:eastAsia="zh-CN"/>
              </w:rPr>
              <w:t xml:space="preserve">     </w:t>
            </w:r>
          </w:p>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top"/>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2、“7”字型斜杆扶手，“C”型微曲面靠背。</w:t>
            </w:r>
            <w:r>
              <w:rPr>
                <w:rStyle w:val="27"/>
                <w:rFonts w:hint="eastAsia" w:ascii="宋体" w:hAnsi="宋体" w:cs="宋体"/>
                <w:b/>
                <w:bCs/>
                <w:color w:val="auto"/>
                <w:sz w:val="24"/>
                <w:szCs w:val="24"/>
                <w:lang w:val="en-US" w:eastAsia="zh-CN" w:bidi="ar"/>
              </w:rPr>
              <w:t>（指标20）</w:t>
            </w:r>
          </w:p>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top"/>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3、整椅边框采用灰色全新尼龙料，安全环保无气味，不易老化。背外框和外框架采用镶嵌式连接，结构稳固，不松动。立体感流线型强，粗壮的背外框腰部厚</w:t>
            </w:r>
            <w:r>
              <w:rPr>
                <w:rStyle w:val="27"/>
                <w:rFonts w:hint="eastAsia" w:ascii="宋体" w:hAnsi="宋体" w:eastAsia="宋体" w:cs="宋体"/>
                <w:color w:val="auto"/>
                <w:sz w:val="24"/>
                <w:szCs w:val="24"/>
                <w:lang w:val="en-US" w:eastAsia="zh-CN" w:bidi="ar"/>
              </w:rPr>
              <w:t>≥</w:t>
            </w:r>
            <w:r>
              <w:rPr>
                <w:rFonts w:hint="eastAsia" w:ascii="宋体" w:hAnsi="宋体" w:eastAsia="宋体" w:cs="宋体"/>
                <w:color w:val="auto"/>
                <w:sz w:val="24"/>
                <w:szCs w:val="24"/>
                <w:lang w:val="en-US" w:eastAsia="zh-CN"/>
              </w:rPr>
              <w:t>46mm,顶部厚</w:t>
            </w:r>
            <w:r>
              <w:rPr>
                <w:rStyle w:val="27"/>
                <w:rFonts w:hint="eastAsia" w:ascii="宋体" w:hAnsi="宋体" w:eastAsia="宋体" w:cs="宋体"/>
                <w:color w:val="auto"/>
                <w:sz w:val="24"/>
                <w:szCs w:val="24"/>
                <w:lang w:val="en-US" w:eastAsia="zh-CN" w:bidi="ar"/>
              </w:rPr>
              <w:t>≥</w:t>
            </w:r>
            <w:r>
              <w:rPr>
                <w:rFonts w:hint="eastAsia" w:ascii="宋体" w:hAnsi="宋体" w:eastAsia="宋体" w:cs="宋体"/>
                <w:color w:val="auto"/>
                <w:sz w:val="24"/>
                <w:szCs w:val="24"/>
                <w:lang w:val="en-US" w:eastAsia="zh-CN"/>
              </w:rPr>
              <w:t>26mm,强度高，不变形断裂。</w:t>
            </w:r>
            <w:r>
              <w:rPr>
                <w:rStyle w:val="27"/>
                <w:rFonts w:hint="eastAsia" w:ascii="宋体" w:hAnsi="宋体" w:cs="宋体"/>
                <w:b/>
                <w:bCs/>
                <w:color w:val="auto"/>
                <w:sz w:val="24"/>
                <w:szCs w:val="24"/>
                <w:lang w:val="en-US" w:eastAsia="zh-CN" w:bidi="ar"/>
              </w:rPr>
              <w:t>（指标21）</w:t>
            </w:r>
            <w:r>
              <w:rPr>
                <w:rFonts w:hint="eastAsia" w:ascii="宋体" w:hAnsi="宋体" w:eastAsia="宋体" w:cs="宋体"/>
                <w:color w:val="auto"/>
                <w:sz w:val="24"/>
                <w:szCs w:val="24"/>
                <w:lang w:val="en-US" w:eastAsia="zh-CN"/>
              </w:rPr>
              <w:t xml:space="preserve">  </w:t>
            </w:r>
          </w:p>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top"/>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4、椅脚架采用直径</w:t>
            </w:r>
            <w:r>
              <w:rPr>
                <w:rStyle w:val="27"/>
                <w:rFonts w:hint="eastAsia" w:ascii="宋体" w:hAnsi="宋体" w:eastAsia="宋体" w:cs="宋体"/>
                <w:color w:val="auto"/>
                <w:sz w:val="24"/>
                <w:szCs w:val="24"/>
                <w:lang w:val="en-US" w:eastAsia="zh-CN" w:bidi="ar"/>
              </w:rPr>
              <w:t>≥</w:t>
            </w:r>
            <w:r>
              <w:rPr>
                <w:rFonts w:hint="eastAsia" w:ascii="宋体" w:hAnsi="宋体" w:eastAsia="宋体" w:cs="宋体"/>
                <w:color w:val="auto"/>
                <w:sz w:val="24"/>
                <w:szCs w:val="24"/>
                <w:lang w:val="en-US" w:eastAsia="zh-CN"/>
              </w:rPr>
              <w:t>28mm，厚</w:t>
            </w:r>
            <w:r>
              <w:rPr>
                <w:rStyle w:val="27"/>
                <w:rFonts w:hint="eastAsia" w:ascii="宋体" w:hAnsi="宋体" w:eastAsia="宋体" w:cs="宋体"/>
                <w:color w:val="auto"/>
                <w:sz w:val="24"/>
                <w:szCs w:val="24"/>
                <w:lang w:val="en-US" w:eastAsia="zh-CN" w:bidi="ar"/>
              </w:rPr>
              <w:t>≥</w:t>
            </w:r>
            <w:r>
              <w:rPr>
                <w:rFonts w:hint="eastAsia" w:ascii="宋体" w:hAnsi="宋体" w:eastAsia="宋体" w:cs="宋体"/>
                <w:color w:val="auto"/>
                <w:sz w:val="24"/>
                <w:szCs w:val="24"/>
                <w:lang w:val="en-US" w:eastAsia="zh-CN"/>
              </w:rPr>
              <w:t>2.5mm经CNC一将次弯制而成,表面椅身框架同色环保处理，稳固。钢脚脚垫采用优质pu软尼龙料，耐磨性强，韧性好，防滑防刮地板。</w:t>
            </w:r>
            <w:r>
              <w:rPr>
                <w:rStyle w:val="27"/>
                <w:rFonts w:hint="eastAsia" w:ascii="宋体" w:hAnsi="宋体" w:cs="宋体"/>
                <w:b/>
                <w:bCs/>
                <w:color w:val="auto"/>
                <w:sz w:val="24"/>
                <w:szCs w:val="24"/>
                <w:lang w:val="en-US" w:eastAsia="zh-CN" w:bidi="ar"/>
              </w:rPr>
              <w:t>（指标22）</w:t>
            </w:r>
          </w:p>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top"/>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6、饰面“西皮”材质符合GB/T16779-2018标准要求。</w:t>
            </w:r>
            <w:r>
              <w:rPr>
                <w:rStyle w:val="27"/>
                <w:rFonts w:hint="eastAsia" w:ascii="宋体" w:hAnsi="宋体" w:cs="宋体"/>
                <w:b/>
                <w:bCs/>
                <w:color w:val="auto"/>
                <w:sz w:val="24"/>
                <w:szCs w:val="24"/>
                <w:lang w:val="en-US" w:eastAsia="zh-CN" w:bidi="ar"/>
              </w:rPr>
              <w:t>（</w:t>
            </w:r>
            <w:r>
              <w:rPr>
                <w:rFonts w:hint="eastAsia" w:ascii="宋体" w:hAnsi="宋体" w:eastAsia="宋体" w:cs="宋体"/>
                <w:b/>
                <w:bCs/>
                <w:color w:val="auto"/>
                <w:kern w:val="0"/>
                <w:sz w:val="24"/>
                <w:szCs w:val="24"/>
                <w:lang w:val="en-US" w:eastAsia="zh-CN" w:bidi="ar"/>
              </w:rPr>
              <w:t>投</w:t>
            </w:r>
            <w:r>
              <w:rPr>
                <w:rFonts w:hint="eastAsia" w:ascii="宋体" w:hAnsi="宋体" w:eastAsia="宋体" w:cs="宋体"/>
                <w:b/>
                <w:bCs/>
                <w:color w:val="auto"/>
                <w:kern w:val="0"/>
                <w:sz w:val="24"/>
                <w:szCs w:val="24"/>
                <w:lang w:val="en-US" w:eastAsia="zh-CN"/>
              </w:rPr>
              <w:t>标人</w:t>
            </w:r>
            <w:r>
              <w:rPr>
                <w:rFonts w:hint="eastAsia" w:ascii="宋体" w:hAnsi="宋体" w:cs="宋体"/>
                <w:b/>
                <w:bCs/>
                <w:color w:val="auto"/>
                <w:kern w:val="0"/>
                <w:sz w:val="24"/>
                <w:szCs w:val="24"/>
                <w:lang w:val="en-US" w:eastAsia="zh-CN"/>
              </w:rPr>
              <w:t>须</w:t>
            </w:r>
            <w:r>
              <w:rPr>
                <w:rFonts w:hint="eastAsia" w:ascii="宋体" w:hAnsi="宋体" w:eastAsia="宋体" w:cs="宋体"/>
                <w:b/>
                <w:bCs/>
                <w:color w:val="auto"/>
                <w:kern w:val="0"/>
                <w:sz w:val="24"/>
                <w:szCs w:val="24"/>
              </w:rPr>
              <w:t>提供</w:t>
            </w:r>
            <w:r>
              <w:rPr>
                <w:rFonts w:hint="eastAsia" w:ascii="宋体" w:hAnsi="宋体" w:eastAsia="宋体" w:cs="宋体"/>
                <w:b/>
                <w:bCs/>
                <w:color w:val="auto"/>
                <w:kern w:val="0"/>
                <w:sz w:val="24"/>
                <w:szCs w:val="24"/>
                <w:lang w:eastAsia="zh-CN"/>
              </w:rPr>
              <w:t>国家认可的具有检测资质的检测机构出具的</w:t>
            </w:r>
            <w:r>
              <w:rPr>
                <w:rFonts w:hint="eastAsia" w:ascii="宋体" w:hAnsi="宋体" w:eastAsia="宋体" w:cs="宋体"/>
                <w:b/>
                <w:bCs/>
                <w:color w:val="auto"/>
                <w:kern w:val="0"/>
                <w:sz w:val="24"/>
                <w:szCs w:val="24"/>
              </w:rPr>
              <w:t>测试报告</w:t>
            </w:r>
            <w:r>
              <w:rPr>
                <w:rFonts w:hint="eastAsia" w:ascii="宋体" w:hAnsi="宋体" w:eastAsia="宋体" w:cs="宋体"/>
                <w:b/>
                <w:bCs/>
                <w:color w:val="auto"/>
                <w:kern w:val="0"/>
                <w:sz w:val="24"/>
                <w:szCs w:val="24"/>
                <w:lang w:eastAsia="zh-CN"/>
              </w:rPr>
              <w:t>佐证</w:t>
            </w:r>
            <w:r>
              <w:rPr>
                <w:rFonts w:hint="eastAsia" w:ascii="宋体" w:hAnsi="宋体" w:eastAsia="宋体" w:cs="宋体"/>
                <w:b/>
                <w:bCs/>
                <w:color w:val="auto"/>
                <w:kern w:val="0"/>
                <w:sz w:val="24"/>
                <w:szCs w:val="24"/>
                <w:lang w:val="en-US" w:eastAsia="zh-CN"/>
              </w:rPr>
              <w:t>，</w:t>
            </w:r>
            <w:r>
              <w:rPr>
                <w:rFonts w:hint="eastAsia" w:ascii="宋体" w:hAnsi="宋体" w:eastAsia="宋体" w:cs="宋体"/>
                <w:b/>
                <w:bCs/>
                <w:color w:val="auto"/>
                <w:kern w:val="0"/>
                <w:sz w:val="24"/>
                <w:szCs w:val="24"/>
              </w:rPr>
              <w:t>检测报告须具有CMA标识。</w:t>
            </w:r>
            <w:r>
              <w:rPr>
                <w:rStyle w:val="27"/>
                <w:rFonts w:hint="eastAsia" w:ascii="宋体" w:hAnsi="宋体" w:cs="宋体"/>
                <w:b/>
                <w:bCs/>
                <w:color w:val="auto"/>
                <w:sz w:val="24"/>
                <w:szCs w:val="24"/>
                <w:lang w:val="en-US" w:eastAsia="zh-CN" w:bidi="ar"/>
              </w:rPr>
              <w:t>）（指标23）</w:t>
            </w:r>
          </w:p>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top"/>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7、外观尺寸（单位mm）：椅高940、椅深615、椅宽670；座高460、座深430、座包长490*宽525*厚110，背包长480、宽470*厚40。</w:t>
            </w:r>
            <w:r>
              <w:rPr>
                <w:rStyle w:val="27"/>
                <w:rFonts w:hint="eastAsia" w:ascii="宋体" w:hAnsi="宋体" w:cs="宋体"/>
                <w:b/>
                <w:bCs/>
                <w:color w:val="auto"/>
                <w:sz w:val="24"/>
                <w:szCs w:val="24"/>
                <w:lang w:val="en-US" w:eastAsia="zh-CN" w:bidi="ar"/>
              </w:rPr>
              <w:t>（指标24）</w:t>
            </w:r>
          </w:p>
        </w:tc>
      </w:tr>
    </w:tbl>
    <w:p>
      <w:pPr>
        <w:pStyle w:val="21"/>
        <w:jc w:val="both"/>
        <w:rPr>
          <w:rStyle w:val="16"/>
          <w:rFonts w:hint="eastAsia" w:ascii="宋体" w:hAnsi="宋体" w:eastAsia="宋体" w:cs="宋体"/>
          <w:color w:val="auto"/>
          <w:sz w:val="24"/>
          <w:szCs w:val="24"/>
          <w:u w:val="single"/>
          <w:lang w:eastAsia="zh-CN"/>
        </w:rPr>
      </w:pPr>
    </w:p>
    <w:p>
      <w:pPr>
        <w:pStyle w:val="21"/>
        <w:jc w:val="both"/>
        <w:rPr>
          <w:rFonts w:hint="eastAsia" w:eastAsia="宋体"/>
          <w:b/>
          <w:color w:val="auto"/>
          <w:sz w:val="28"/>
          <w:highlight w:val="none"/>
          <w:lang w:eastAsia="zh-CN"/>
        </w:rPr>
      </w:pPr>
      <w:r>
        <w:rPr>
          <w:rStyle w:val="16"/>
          <w:rFonts w:hint="eastAsia" w:ascii="宋体" w:hAnsi="宋体" w:eastAsia="宋体" w:cs="宋体"/>
          <w:color w:val="auto"/>
          <w:sz w:val="24"/>
          <w:szCs w:val="24"/>
          <w:u w:val="single"/>
          <w:lang w:eastAsia="zh-CN"/>
        </w:rPr>
        <w:t>注：以上</w:t>
      </w:r>
      <w:r>
        <w:rPr>
          <w:rStyle w:val="16"/>
          <w:rFonts w:hint="eastAsia" w:ascii="宋体" w:hAnsi="宋体" w:eastAsia="宋体" w:cs="宋体"/>
          <w:color w:val="auto"/>
          <w:sz w:val="24"/>
          <w:szCs w:val="24"/>
          <w:u w:val="single"/>
          <w:lang w:val="en-US" w:eastAsia="zh-CN"/>
        </w:rPr>
        <w:t>所有技术参数尺寸规格未标注范围值的，允许</w:t>
      </w:r>
      <w:r>
        <w:rPr>
          <w:rStyle w:val="16"/>
          <w:rFonts w:hint="eastAsia" w:ascii="宋体" w:hAnsi="宋体" w:eastAsia="宋体" w:cs="宋体"/>
          <w:color w:val="auto"/>
          <w:sz w:val="24"/>
          <w:szCs w:val="24"/>
          <w:u w:val="single"/>
          <w:lang w:eastAsia="zh-CN"/>
        </w:rPr>
        <w:t>±3mm偏差。</w:t>
      </w:r>
    </w:p>
    <w:p>
      <w:pPr>
        <w:pStyle w:val="21"/>
        <w:jc w:val="both"/>
        <w:rPr>
          <w:rFonts w:hint="eastAsia"/>
          <w:b/>
          <w:color w:val="auto"/>
          <w:sz w:val="28"/>
          <w:lang w:val="en-US" w:eastAsia="zh-CN"/>
        </w:rPr>
      </w:pPr>
      <w:r>
        <w:rPr>
          <w:rFonts w:ascii="宋体" w:hAnsi="宋体" w:eastAsia="宋体" w:cs="宋体"/>
          <w:b/>
          <w:color w:val="auto"/>
          <w:sz w:val="24"/>
          <w:szCs w:val="24"/>
        </w:rPr>
        <w:t>★</w:t>
      </w:r>
      <w:r>
        <w:rPr>
          <w:rFonts w:hint="eastAsia"/>
          <w:b/>
          <w:color w:val="auto"/>
          <w:sz w:val="28"/>
          <w:lang w:val="en-US" w:eastAsia="zh-CN"/>
        </w:rPr>
        <w:drawing>
          <wp:anchor distT="0" distB="0" distL="114300" distR="114300" simplePos="0" relativeHeight="251661312" behindDoc="0" locked="0" layoutInCell="1" allowOverlap="1">
            <wp:simplePos x="0" y="0"/>
            <wp:positionH relativeFrom="column">
              <wp:posOffset>2848610</wp:posOffset>
            </wp:positionH>
            <wp:positionV relativeFrom="paragraph">
              <wp:posOffset>317500</wp:posOffset>
            </wp:positionV>
            <wp:extent cx="2489835" cy="1421765"/>
            <wp:effectExtent l="0" t="0" r="5715" b="6985"/>
            <wp:wrapNone/>
            <wp:docPr id="6" name="图片 6" descr="f0770252d7bab510d36d27a1545b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0770252d7bab510d36d27a1545b190"/>
                    <pic:cNvPicPr>
                      <a:picLocks noChangeAspect="1"/>
                    </pic:cNvPicPr>
                  </pic:nvPicPr>
                  <pic:blipFill>
                    <a:blip r:embed="rId8"/>
                    <a:stretch>
                      <a:fillRect/>
                    </a:stretch>
                  </pic:blipFill>
                  <pic:spPr>
                    <a:xfrm>
                      <a:off x="0" y="0"/>
                      <a:ext cx="2489835" cy="1421765"/>
                    </a:xfrm>
                    <a:prstGeom prst="rect">
                      <a:avLst/>
                    </a:prstGeom>
                  </pic:spPr>
                </pic:pic>
              </a:graphicData>
            </a:graphic>
          </wp:anchor>
        </w:drawing>
      </w:r>
      <w:r>
        <w:rPr>
          <w:rFonts w:hint="eastAsia"/>
          <w:b/>
          <w:color w:val="auto"/>
          <w:sz w:val="28"/>
          <w:lang w:val="en-US" w:eastAsia="zh-CN"/>
        </w:rPr>
        <w:t>2.2附：岗亭图纸</w:t>
      </w:r>
    </w:p>
    <w:p>
      <w:pPr>
        <w:pStyle w:val="11"/>
        <w:keepNext w:val="0"/>
        <w:keepLines w:val="0"/>
        <w:widowControl/>
        <w:suppressLineNumbers w:val="0"/>
        <w:spacing w:before="0" w:beforeAutospacing="0" w:after="150" w:afterAutospacing="0" w:line="345" w:lineRule="atLeast"/>
        <w:ind w:right="0"/>
        <w:rPr>
          <w:rFonts w:hint="eastAsia"/>
          <w:b/>
          <w:color w:val="auto"/>
          <w:sz w:val="28"/>
          <w:lang w:val="en-US" w:eastAsia="zh-CN"/>
        </w:rPr>
      </w:pPr>
      <w:r>
        <w:rPr>
          <w:rFonts w:hint="eastAsia"/>
          <w:b/>
          <w:color w:val="auto"/>
          <w:sz w:val="28"/>
          <w:lang w:val="en-US" w:eastAsia="zh-CN"/>
        </w:rPr>
        <w:drawing>
          <wp:anchor distT="0" distB="0" distL="114300" distR="114300" simplePos="0" relativeHeight="251660288" behindDoc="0" locked="0" layoutInCell="1" allowOverlap="1">
            <wp:simplePos x="0" y="0"/>
            <wp:positionH relativeFrom="column">
              <wp:posOffset>161925</wp:posOffset>
            </wp:positionH>
            <wp:positionV relativeFrom="paragraph">
              <wp:posOffset>207010</wp:posOffset>
            </wp:positionV>
            <wp:extent cx="1798320" cy="1394460"/>
            <wp:effectExtent l="0" t="0" r="11430" b="15240"/>
            <wp:wrapNone/>
            <wp:docPr id="8" name="图片 8" descr="e9eec4c7eae2f7e26e009d04be34f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e9eec4c7eae2f7e26e009d04be34fd1"/>
                    <pic:cNvPicPr>
                      <a:picLocks noChangeAspect="1"/>
                    </pic:cNvPicPr>
                  </pic:nvPicPr>
                  <pic:blipFill>
                    <a:blip r:embed="rId9"/>
                    <a:stretch>
                      <a:fillRect/>
                    </a:stretch>
                  </pic:blipFill>
                  <pic:spPr>
                    <a:xfrm>
                      <a:off x="0" y="0"/>
                      <a:ext cx="1798320" cy="1394460"/>
                    </a:xfrm>
                    <a:prstGeom prst="rect">
                      <a:avLst/>
                    </a:prstGeom>
                  </pic:spPr>
                </pic:pic>
              </a:graphicData>
            </a:graphic>
          </wp:anchor>
        </w:drawing>
      </w:r>
      <w:r>
        <w:rPr>
          <w:rFonts w:hint="eastAsia"/>
          <w:b/>
          <w:color w:val="auto"/>
          <w:sz w:val="28"/>
          <w:lang w:val="en-US" w:eastAsia="zh-CN"/>
        </w:rPr>
        <w:drawing>
          <wp:inline distT="0" distB="0" distL="114300" distR="114300">
            <wp:extent cx="3173730" cy="2983865"/>
            <wp:effectExtent l="0" t="0" r="7620" b="6985"/>
            <wp:docPr id="7" name="图片 7" descr="9b1873b6754971d6bff8fe49fb2c5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9b1873b6754971d6bff8fe49fb2c5f5"/>
                    <pic:cNvPicPr>
                      <a:picLocks noChangeAspect="1"/>
                    </pic:cNvPicPr>
                  </pic:nvPicPr>
                  <pic:blipFill>
                    <a:blip r:embed="rId10"/>
                    <a:stretch>
                      <a:fillRect/>
                    </a:stretch>
                  </pic:blipFill>
                  <pic:spPr>
                    <a:xfrm>
                      <a:off x="0" y="0"/>
                      <a:ext cx="3173730" cy="2983865"/>
                    </a:xfrm>
                    <a:prstGeom prst="rect">
                      <a:avLst/>
                    </a:prstGeom>
                  </pic:spPr>
                </pic:pic>
              </a:graphicData>
            </a:graphic>
          </wp:inline>
        </w:drawing>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textAlignment w:val="auto"/>
        <w:rPr>
          <w:rFonts w:hint="eastAsia" w:ascii="宋体" w:hAnsi="宋体" w:eastAsia="宋体" w:cs="宋体"/>
          <w:b/>
          <w:bCs/>
          <w:color w:val="auto"/>
          <w:kern w:val="0"/>
          <w:sz w:val="24"/>
          <w:szCs w:val="24"/>
          <w:lang w:val="en-US" w:eastAsia="zh-CN" w:bidi="ar-SA"/>
        </w:rPr>
      </w:pPr>
      <w:r>
        <w:rPr>
          <w:rFonts w:hint="eastAsia" w:ascii="宋体" w:hAnsi="宋体" w:eastAsia="宋体" w:cs="宋体"/>
          <w:b/>
          <w:bCs/>
          <w:color w:val="auto"/>
          <w:kern w:val="0"/>
          <w:sz w:val="24"/>
          <w:szCs w:val="24"/>
          <w:lang w:val="en-US" w:eastAsia="zh-CN" w:bidi="ar-SA"/>
        </w:rPr>
        <w:t>★2.</w:t>
      </w:r>
      <w:r>
        <w:rPr>
          <w:rFonts w:hint="eastAsia" w:ascii="宋体" w:hAnsi="宋体" w:cs="宋体"/>
          <w:b/>
          <w:bCs/>
          <w:color w:val="auto"/>
          <w:kern w:val="0"/>
          <w:sz w:val="24"/>
          <w:szCs w:val="24"/>
          <w:lang w:val="en-US" w:eastAsia="zh-CN" w:bidi="ar-SA"/>
        </w:rPr>
        <w:t>3</w:t>
      </w:r>
      <w:r>
        <w:rPr>
          <w:rFonts w:hint="eastAsia" w:ascii="宋体" w:hAnsi="宋体" w:eastAsia="宋体" w:cs="宋体"/>
          <w:b/>
          <w:bCs/>
          <w:color w:val="auto"/>
          <w:kern w:val="0"/>
          <w:sz w:val="24"/>
          <w:szCs w:val="24"/>
          <w:lang w:val="en-US" w:eastAsia="zh-CN" w:bidi="ar-SA"/>
        </w:rPr>
        <w:t>中标人在合同签订后需提供一个值班岗亭（包含配套值班桌和配套皮椅）的样板房，且样板房须经采购人确认后方可投入量产。</w:t>
      </w:r>
    </w:p>
    <w:p>
      <w:pPr>
        <w:pStyle w:val="21"/>
        <w:spacing w:line="400" w:lineRule="exact"/>
        <w:jc w:val="both"/>
        <w:outlineLvl w:val="2"/>
        <w:rPr>
          <w:rFonts w:hint="default" w:ascii="宋体" w:hAnsi="宋体" w:eastAsia="宋体" w:cs="宋体"/>
          <w:color w:val="auto"/>
          <w:sz w:val="24"/>
          <w:szCs w:val="24"/>
        </w:rPr>
      </w:pPr>
      <w:r>
        <w:rPr>
          <w:rFonts w:ascii="宋体" w:hAnsi="宋体" w:eastAsia="宋体" w:cs="宋体"/>
          <w:b/>
          <w:color w:val="auto"/>
          <w:sz w:val="24"/>
          <w:szCs w:val="24"/>
        </w:rPr>
        <w:t>三、商务要求（以“★”标示的内容为不允许负偏离的实质性要求）</w:t>
      </w:r>
    </w:p>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采购包1：</w:t>
      </w:r>
    </w:p>
    <w:tbl>
      <w:tblPr>
        <w:tblStyle w:val="14"/>
        <w:tblW w:w="977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83"/>
        <w:gridCol w:w="838"/>
        <w:gridCol w:w="1750"/>
        <w:gridCol w:w="6400"/>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3"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序号</w:t>
            </w:r>
          </w:p>
        </w:tc>
        <w:tc>
          <w:tcPr>
            <w:tcW w:w="838"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参数</w:t>
            </w:r>
          </w:p>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性质</w:t>
            </w:r>
          </w:p>
        </w:tc>
        <w:tc>
          <w:tcPr>
            <w:tcW w:w="1750"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类型</w:t>
            </w:r>
          </w:p>
        </w:tc>
        <w:tc>
          <w:tcPr>
            <w:tcW w:w="6400"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3"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1</w:t>
            </w:r>
          </w:p>
        </w:tc>
        <w:tc>
          <w:tcPr>
            <w:tcW w:w="838"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w:t>
            </w:r>
          </w:p>
        </w:tc>
        <w:tc>
          <w:tcPr>
            <w:tcW w:w="1750"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交货时间</w:t>
            </w:r>
          </w:p>
        </w:tc>
        <w:tc>
          <w:tcPr>
            <w:tcW w:w="6400"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自合同签订之日起</w:t>
            </w:r>
            <w:r>
              <w:rPr>
                <w:rFonts w:hint="eastAsia" w:ascii="宋体" w:hAnsi="宋体" w:eastAsia="宋体" w:cs="宋体"/>
                <w:color w:val="auto"/>
                <w:sz w:val="24"/>
                <w:szCs w:val="24"/>
                <w:lang w:val="en-US" w:eastAsia="zh-CN"/>
              </w:rPr>
              <w:t>40</w:t>
            </w:r>
            <w:r>
              <w:rPr>
                <w:rFonts w:ascii="宋体" w:hAnsi="宋体" w:eastAsia="宋体" w:cs="宋体"/>
                <w:color w:val="auto"/>
                <w:sz w:val="24"/>
                <w:szCs w:val="24"/>
              </w:rPr>
              <w:t>日</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3"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2</w:t>
            </w:r>
          </w:p>
        </w:tc>
        <w:tc>
          <w:tcPr>
            <w:tcW w:w="838"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w:t>
            </w:r>
          </w:p>
        </w:tc>
        <w:tc>
          <w:tcPr>
            <w:tcW w:w="1750"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交货地点</w:t>
            </w:r>
          </w:p>
        </w:tc>
        <w:tc>
          <w:tcPr>
            <w:tcW w:w="6400" w:type="dxa"/>
          </w:tcPr>
          <w:p>
            <w:pPr>
              <w:pStyle w:val="21"/>
              <w:spacing w:line="400" w:lineRule="exact"/>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福建省厦门市翔安区内厝镇官路北路</w:t>
            </w:r>
            <w:r>
              <w:rPr>
                <w:rFonts w:hint="eastAsia" w:ascii="宋体" w:hAnsi="宋体" w:cs="宋体"/>
                <w:color w:val="auto"/>
                <w:sz w:val="24"/>
                <w:szCs w:val="24"/>
                <w:lang w:val="en-US" w:eastAsia="zh-CN"/>
              </w:rPr>
              <w:t>1号</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3"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3</w:t>
            </w:r>
          </w:p>
        </w:tc>
        <w:tc>
          <w:tcPr>
            <w:tcW w:w="838"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w:t>
            </w:r>
          </w:p>
        </w:tc>
        <w:tc>
          <w:tcPr>
            <w:tcW w:w="1750"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交货条件</w:t>
            </w:r>
          </w:p>
        </w:tc>
        <w:tc>
          <w:tcPr>
            <w:tcW w:w="6400"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lang w:eastAsia="zh-CN"/>
              </w:rPr>
              <w:t>验收合格交付使用。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3"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4</w:t>
            </w:r>
          </w:p>
        </w:tc>
        <w:tc>
          <w:tcPr>
            <w:tcW w:w="838"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w:t>
            </w:r>
          </w:p>
        </w:tc>
        <w:tc>
          <w:tcPr>
            <w:tcW w:w="1750"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是否邀请投标人验收</w:t>
            </w:r>
          </w:p>
        </w:tc>
        <w:tc>
          <w:tcPr>
            <w:tcW w:w="6400"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不邀请投标人验收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3"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5</w:t>
            </w:r>
          </w:p>
        </w:tc>
        <w:tc>
          <w:tcPr>
            <w:tcW w:w="838"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w:t>
            </w:r>
          </w:p>
        </w:tc>
        <w:tc>
          <w:tcPr>
            <w:tcW w:w="1750"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履约验收方式</w:t>
            </w:r>
          </w:p>
        </w:tc>
        <w:tc>
          <w:tcPr>
            <w:tcW w:w="6400" w:type="dxa"/>
          </w:tcPr>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1、期次1，说明：</w:t>
            </w:r>
            <w:r>
              <w:rPr>
                <w:rFonts w:ascii="宋体" w:hAnsi="宋体" w:eastAsia="宋体" w:cs="宋体"/>
                <w:color w:val="auto"/>
                <w:kern w:val="0"/>
                <w:sz w:val="24"/>
                <w:szCs w:val="24"/>
                <w:lang w:val="en-US" w:eastAsia="zh-CN" w:bidi="ar"/>
              </w:rPr>
              <w:t>货物验收标准和方法按采购人要求，采购人将对货物的性能、稳定性和技术要求进行检验，中标人须在验收现场提供必要的技术支持。验收结果经双方确认后，双方代表必须按规定的验收交接单上的项目对照合同填好验收结果并签名盖章，如发现货物与招标文件规定不符，采购人有权拒绝收货并向中标人提出索赔。</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3"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6</w:t>
            </w:r>
          </w:p>
        </w:tc>
        <w:tc>
          <w:tcPr>
            <w:tcW w:w="838"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w:t>
            </w:r>
          </w:p>
        </w:tc>
        <w:tc>
          <w:tcPr>
            <w:tcW w:w="1750" w:type="dxa"/>
            <w:vAlign w:val="center"/>
          </w:tcPr>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合同支付方式</w:t>
            </w:r>
          </w:p>
        </w:tc>
        <w:tc>
          <w:tcPr>
            <w:tcW w:w="6400" w:type="dxa"/>
          </w:tcPr>
          <w:p>
            <w:pPr>
              <w:pStyle w:val="21"/>
              <w:spacing w:line="400" w:lineRule="exact"/>
              <w:rPr>
                <w:rFonts w:hint="default" w:ascii="宋体" w:hAnsi="宋体" w:eastAsia="宋体" w:cs="宋体"/>
                <w:color w:val="auto"/>
                <w:sz w:val="24"/>
                <w:szCs w:val="24"/>
                <w:lang w:eastAsia="zh-CN"/>
              </w:rPr>
            </w:pPr>
            <w:r>
              <w:rPr>
                <w:rFonts w:ascii="宋体" w:hAnsi="宋体" w:eastAsia="宋体" w:cs="宋体"/>
                <w:color w:val="auto"/>
                <w:sz w:val="24"/>
                <w:szCs w:val="24"/>
              </w:rPr>
              <w:t>1、货到验收合格并收到中标人发票后付清合同全款。中标人向采购人出具的货物税务发票(100%全额发票)必须是正式合法且采购人当地税务部门能认可，中标人应保证采购人在使用时不受第三方的指控，达到付款条件起30日，支付合同总金额的100.00%</w:t>
            </w:r>
          </w:p>
        </w:tc>
      </w:tr>
    </w:tbl>
    <w:p>
      <w:pPr>
        <w:pStyle w:val="21"/>
        <w:spacing w:line="400" w:lineRule="exact"/>
        <w:ind w:firstLine="480"/>
        <w:rPr>
          <w:rFonts w:hint="default" w:ascii="宋体" w:hAnsi="宋体" w:eastAsia="宋体" w:cs="宋体"/>
          <w:color w:val="auto"/>
          <w:sz w:val="24"/>
          <w:szCs w:val="24"/>
        </w:rPr>
      </w:pPr>
      <w:r>
        <w:rPr>
          <w:rFonts w:ascii="宋体" w:hAnsi="宋体" w:eastAsia="宋体" w:cs="宋体"/>
          <w:color w:val="auto"/>
          <w:sz w:val="24"/>
          <w:szCs w:val="24"/>
        </w:rPr>
        <w:t>履约保证金</w:t>
      </w:r>
    </w:p>
    <w:p>
      <w:pPr>
        <w:pStyle w:val="21"/>
        <w:spacing w:line="40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采购包1：</w:t>
      </w:r>
      <w:r>
        <w:rPr>
          <w:rFonts w:hint="eastAsia" w:ascii="宋体" w:hAnsi="宋体" w:eastAsia="宋体" w:cs="宋体"/>
          <w:b/>
          <w:color w:val="auto"/>
          <w:sz w:val="24"/>
          <w:szCs w:val="24"/>
          <w:lang w:eastAsia="zh-CN"/>
        </w:rPr>
        <w:t>缴纳</w:t>
      </w:r>
    </w:p>
    <w:p>
      <w:pPr>
        <w:pStyle w:val="21"/>
        <w:spacing w:line="400" w:lineRule="exact"/>
        <w:ind w:firstLine="482" w:firstLineChars="200"/>
        <w:rPr>
          <w:rFonts w:hint="eastAsia" w:ascii="宋体" w:hAnsi="宋体" w:eastAsia="宋体" w:cs="宋体"/>
          <w:b/>
          <w:color w:val="auto"/>
          <w:sz w:val="24"/>
          <w:szCs w:val="24"/>
        </w:rPr>
      </w:pPr>
      <w:r>
        <w:rPr>
          <w:rFonts w:ascii="宋体" w:hAnsi="宋体" w:eastAsia="宋体" w:cs="宋体"/>
          <w:b/>
          <w:color w:val="auto"/>
          <w:sz w:val="24"/>
          <w:szCs w:val="24"/>
        </w:rPr>
        <w:t>本采购包履约保证金为合同金额的</w:t>
      </w:r>
      <w:r>
        <w:rPr>
          <w:rFonts w:hint="eastAsia" w:ascii="宋体" w:hAnsi="宋体" w:eastAsia="宋体" w:cs="宋体"/>
          <w:b/>
          <w:color w:val="auto"/>
          <w:sz w:val="24"/>
          <w:szCs w:val="24"/>
          <w:lang w:val="en-US" w:eastAsia="zh-CN"/>
        </w:rPr>
        <w:t>4</w:t>
      </w:r>
      <w:r>
        <w:rPr>
          <w:rFonts w:ascii="宋体" w:hAnsi="宋体" w:eastAsia="宋体" w:cs="宋体"/>
          <w:b/>
          <w:color w:val="auto"/>
          <w:sz w:val="24"/>
          <w:szCs w:val="24"/>
        </w:rPr>
        <w:t>.0%</w:t>
      </w:r>
    </w:p>
    <w:p>
      <w:pPr>
        <w:pStyle w:val="11"/>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right="0" w:rightChars="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说明：</w:t>
      </w:r>
      <w:r>
        <w:rPr>
          <w:rStyle w:val="16"/>
          <w:rFonts w:hint="eastAsia" w:ascii="宋体" w:hAnsi="宋体" w:eastAsia="宋体" w:cs="宋体"/>
          <w:color w:val="auto"/>
          <w:spacing w:val="0"/>
          <w:sz w:val="24"/>
          <w:szCs w:val="24"/>
        </w:rPr>
        <w:t>中标人需在合同签订前向采购人支付合同总金额的</w:t>
      </w:r>
      <w:r>
        <w:rPr>
          <w:rStyle w:val="16"/>
          <w:rFonts w:hint="eastAsia" w:ascii="宋体" w:hAnsi="宋体" w:cs="宋体"/>
          <w:color w:val="auto"/>
          <w:spacing w:val="0"/>
          <w:sz w:val="24"/>
          <w:szCs w:val="24"/>
          <w:lang w:val="en-US" w:eastAsia="zh-CN"/>
        </w:rPr>
        <w:t>4</w:t>
      </w:r>
      <w:r>
        <w:rPr>
          <w:rStyle w:val="16"/>
          <w:rFonts w:hint="eastAsia" w:ascii="宋体" w:hAnsi="宋体" w:eastAsia="宋体" w:cs="宋体"/>
          <w:color w:val="auto"/>
          <w:spacing w:val="0"/>
          <w:sz w:val="24"/>
          <w:szCs w:val="24"/>
        </w:rPr>
        <w:t>%作为履约保证金。履约保证金以支票、汇票、本票或者金融机构、担保机构出具的保函等非现金形式向采购人缴交，如中标人未按合同有关规定履行其义务，采购人有权扣除履约保证金，用以补偿。该履约保证金在合同约定全部事项（含售后维保期）履行完毕，经采购人确认双方无未了事项后，采购人在收到中标人书面申请30日内无息退还。</w:t>
      </w:r>
    </w:p>
    <w:p>
      <w:pPr>
        <w:pStyle w:val="21"/>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其他商务要求</w:t>
      </w:r>
    </w:p>
    <w:p>
      <w:pPr>
        <w:pStyle w:val="21"/>
        <w:pageBreakBefore w:val="0"/>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以下商务要求均为“★”标示的内容，为不允许负偏离的实质性要求。</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outlineLvl w:val="2"/>
        <w:rPr>
          <w:rFonts w:hint="eastAsia" w:ascii="宋体" w:hAnsi="宋体" w:eastAsia="宋体" w:cs="宋体"/>
          <w:color w:val="auto"/>
        </w:rPr>
      </w:pPr>
      <w:r>
        <w:rPr>
          <w:rStyle w:val="16"/>
          <w:rFonts w:hint="eastAsia" w:ascii="宋体" w:hAnsi="宋体" w:eastAsia="宋体" w:cs="宋体"/>
          <w:b/>
          <w:bCs/>
          <w:color w:val="auto"/>
          <w:sz w:val="24"/>
          <w:szCs w:val="24"/>
          <w:shd w:val="clear" w:color="auto" w:fill="FFFFFF"/>
          <w:lang w:val="en-US" w:eastAsia="zh-CN"/>
        </w:rPr>
        <w:t>7</w:t>
      </w:r>
      <w:r>
        <w:rPr>
          <w:rStyle w:val="16"/>
          <w:rFonts w:hint="eastAsia" w:ascii="宋体" w:hAnsi="宋体" w:eastAsia="宋体" w:cs="宋体"/>
          <w:b/>
          <w:bCs/>
          <w:color w:val="auto"/>
          <w:sz w:val="24"/>
          <w:szCs w:val="24"/>
          <w:shd w:val="clear" w:color="auto" w:fill="FFFFFF"/>
        </w:rPr>
        <w:t>、</w:t>
      </w:r>
      <w:r>
        <w:rPr>
          <w:rStyle w:val="16"/>
          <w:rFonts w:hint="eastAsia" w:ascii="宋体" w:hAnsi="宋体" w:eastAsia="宋体" w:cs="宋体"/>
          <w:b/>
          <w:bCs/>
          <w:color w:val="auto"/>
          <w:sz w:val="24"/>
          <w:szCs w:val="24"/>
          <w:shd w:val="clear" w:color="auto" w:fill="FFFFFF"/>
          <w:lang w:eastAsia="zh-CN"/>
        </w:rPr>
        <w:t>售后服务</w:t>
      </w:r>
      <w:r>
        <w:rPr>
          <w:rStyle w:val="16"/>
          <w:rFonts w:hint="eastAsia" w:ascii="宋体" w:hAnsi="宋体" w:eastAsia="宋体" w:cs="宋体"/>
          <w:b/>
          <w:bCs/>
          <w:color w:val="auto"/>
          <w:sz w:val="24"/>
          <w:szCs w:val="24"/>
          <w:shd w:val="clear" w:color="auto" w:fill="FFFFFF"/>
        </w:rPr>
        <w:t>要求</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480" w:hanging="480" w:hangingChars="200"/>
        <w:textAlignment w:val="auto"/>
        <w:rPr>
          <w:rFonts w:hint="eastAsia" w:ascii="宋体" w:hAnsi="宋体" w:eastAsia="宋体" w:cs="宋体"/>
          <w:color w:val="auto"/>
        </w:rPr>
      </w:pPr>
      <w:r>
        <w:rPr>
          <w:rFonts w:hint="eastAsia" w:ascii="宋体" w:hAnsi="宋体" w:eastAsia="宋体" w:cs="宋体"/>
          <w:color w:val="auto"/>
          <w:sz w:val="24"/>
          <w:szCs w:val="24"/>
          <w:shd w:val="clear" w:color="auto" w:fill="FFFFFF"/>
          <w:lang w:val="en-US" w:eastAsia="zh-CN"/>
        </w:rPr>
        <w:t>7</w:t>
      </w:r>
      <w:r>
        <w:rPr>
          <w:rFonts w:hint="eastAsia" w:ascii="宋体" w:hAnsi="宋体" w:eastAsia="宋体" w:cs="宋体"/>
          <w:color w:val="auto"/>
          <w:sz w:val="24"/>
          <w:szCs w:val="24"/>
          <w:shd w:val="clear" w:color="auto" w:fill="FFFFFF"/>
        </w:rPr>
        <w:t>.1</w:t>
      </w:r>
      <w:r>
        <w:rPr>
          <w:rStyle w:val="16"/>
          <w:rFonts w:hint="eastAsia" w:ascii="宋体" w:hAnsi="宋体" w:eastAsia="宋体" w:cs="宋体"/>
          <w:color w:val="auto"/>
          <w:spacing w:val="0"/>
          <w:sz w:val="24"/>
          <w:szCs w:val="24"/>
        </w:rPr>
        <w:t>售后维保期</w:t>
      </w:r>
      <w:r>
        <w:rPr>
          <w:rFonts w:hint="eastAsia" w:ascii="宋体" w:hAnsi="宋体" w:eastAsia="宋体" w:cs="宋体"/>
          <w:color w:val="auto"/>
          <w:sz w:val="24"/>
          <w:szCs w:val="24"/>
          <w:shd w:val="clear" w:color="auto" w:fill="FFFFFF"/>
        </w:rPr>
        <w:t>：</w:t>
      </w:r>
      <w:r>
        <w:rPr>
          <w:rFonts w:hint="eastAsia" w:ascii="宋体" w:hAnsi="宋体" w:eastAsia="宋体" w:cs="宋体"/>
          <w:color w:val="auto"/>
          <w:spacing w:val="0"/>
          <w:sz w:val="24"/>
          <w:szCs w:val="24"/>
        </w:rPr>
        <w:t>中标人须按招标文件的要求提供合格的产品，承诺自验收合格后免费保修</w:t>
      </w:r>
      <w:r>
        <w:rPr>
          <w:rStyle w:val="16"/>
          <w:rFonts w:hint="eastAsia" w:ascii="宋体" w:hAnsi="宋体" w:eastAsia="宋体" w:cs="宋体"/>
          <w:color w:val="auto"/>
          <w:spacing w:val="0"/>
          <w:sz w:val="24"/>
          <w:szCs w:val="24"/>
        </w:rPr>
        <w:t>至少</w:t>
      </w:r>
      <w:r>
        <w:rPr>
          <w:rStyle w:val="16"/>
          <w:rFonts w:hint="eastAsia" w:ascii="宋体" w:hAnsi="宋体" w:eastAsia="宋体" w:cs="宋体"/>
          <w:color w:val="auto"/>
          <w:spacing w:val="0"/>
          <w:sz w:val="24"/>
          <w:szCs w:val="24"/>
          <w:lang w:val="en-US" w:eastAsia="zh-CN"/>
        </w:rPr>
        <w:t>1</w:t>
      </w:r>
      <w:r>
        <w:rPr>
          <w:rStyle w:val="16"/>
          <w:rFonts w:hint="eastAsia" w:ascii="宋体" w:hAnsi="宋体" w:eastAsia="宋体" w:cs="宋体"/>
          <w:color w:val="auto"/>
          <w:spacing w:val="0"/>
          <w:sz w:val="24"/>
          <w:szCs w:val="24"/>
        </w:rPr>
        <w:t>年</w:t>
      </w:r>
      <w:r>
        <w:rPr>
          <w:rFonts w:hint="eastAsia" w:ascii="宋体" w:hAnsi="宋体" w:eastAsia="宋体" w:cs="宋体"/>
          <w:color w:val="auto"/>
          <w:sz w:val="24"/>
          <w:szCs w:val="24"/>
          <w:shd w:val="clear" w:color="auto" w:fill="FFFFFF"/>
        </w:rPr>
        <w:t>，终身维护</w:t>
      </w:r>
      <w:r>
        <w:rPr>
          <w:rFonts w:hint="eastAsia" w:ascii="宋体" w:hAnsi="宋体" w:eastAsia="宋体" w:cs="宋体"/>
          <w:color w:val="auto"/>
          <w:spacing w:val="0"/>
          <w:sz w:val="24"/>
          <w:szCs w:val="24"/>
        </w:rPr>
        <w:t>；售后维保期自验收合格签名之日起计算。售后维保期内，须按合同条款提供免费服务，售后维保期</w:t>
      </w:r>
      <w:r>
        <w:rPr>
          <w:rFonts w:hint="eastAsia" w:ascii="宋体" w:hAnsi="宋体" w:eastAsia="宋体" w:cs="宋体"/>
          <w:color w:val="auto"/>
          <w:sz w:val="24"/>
          <w:szCs w:val="24"/>
          <w:shd w:val="clear" w:color="auto" w:fill="FFFFFF"/>
        </w:rPr>
        <w:t>内免费上门，免费维修（包含所有配件的更换），在</w:t>
      </w:r>
      <w:r>
        <w:rPr>
          <w:rFonts w:hint="eastAsia" w:ascii="宋体" w:hAnsi="宋体" w:eastAsia="宋体" w:cs="宋体"/>
          <w:color w:val="auto"/>
          <w:spacing w:val="0"/>
          <w:sz w:val="24"/>
          <w:szCs w:val="24"/>
        </w:rPr>
        <w:t>售后维保期</w:t>
      </w:r>
      <w:r>
        <w:rPr>
          <w:rFonts w:hint="eastAsia" w:ascii="宋体" w:hAnsi="宋体" w:eastAsia="宋体" w:cs="宋体"/>
          <w:color w:val="auto"/>
          <w:sz w:val="24"/>
          <w:szCs w:val="24"/>
          <w:shd w:val="clear" w:color="auto" w:fill="FFFFFF"/>
        </w:rPr>
        <w:t>内定期回访、维护，有问题做到及时处理。</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480" w:hanging="480" w:hangingChars="200"/>
        <w:textAlignment w:val="auto"/>
        <w:rPr>
          <w:rFonts w:hint="eastAsia" w:ascii="宋体" w:hAnsi="宋体" w:eastAsia="宋体" w:cs="宋体"/>
          <w:color w:val="auto"/>
        </w:rPr>
      </w:pPr>
      <w:r>
        <w:rPr>
          <w:rFonts w:hint="eastAsia" w:ascii="宋体" w:hAnsi="宋体" w:eastAsia="宋体" w:cs="宋体"/>
          <w:color w:val="auto"/>
          <w:sz w:val="24"/>
          <w:szCs w:val="24"/>
          <w:shd w:val="clear" w:color="auto" w:fill="FFFFFF"/>
          <w:lang w:val="en-US" w:eastAsia="zh-CN"/>
        </w:rPr>
        <w:t>7</w:t>
      </w:r>
      <w:r>
        <w:rPr>
          <w:rFonts w:hint="eastAsia" w:ascii="宋体" w:hAnsi="宋体" w:eastAsia="宋体" w:cs="宋体"/>
          <w:color w:val="auto"/>
          <w:sz w:val="24"/>
          <w:szCs w:val="24"/>
          <w:shd w:val="clear" w:color="auto" w:fill="FFFFFF"/>
        </w:rPr>
        <w:t>.2在</w:t>
      </w:r>
      <w:r>
        <w:rPr>
          <w:rFonts w:hint="eastAsia" w:ascii="宋体" w:hAnsi="宋体" w:eastAsia="宋体" w:cs="宋体"/>
          <w:color w:val="auto"/>
          <w:spacing w:val="0"/>
          <w:sz w:val="24"/>
          <w:szCs w:val="24"/>
        </w:rPr>
        <w:t>售后维保期</w:t>
      </w:r>
      <w:r>
        <w:rPr>
          <w:rFonts w:hint="eastAsia" w:ascii="宋体" w:hAnsi="宋体" w:eastAsia="宋体" w:cs="宋体"/>
          <w:color w:val="auto"/>
          <w:sz w:val="24"/>
          <w:szCs w:val="24"/>
          <w:shd w:val="clear" w:color="auto" w:fill="FFFFFF"/>
        </w:rPr>
        <w:t>内，中标方须负责货物的保修工作，</w:t>
      </w:r>
      <w:r>
        <w:rPr>
          <w:rFonts w:hint="eastAsia" w:ascii="宋体" w:hAnsi="宋体" w:eastAsia="宋体" w:cs="宋体"/>
          <w:color w:val="auto"/>
          <w:spacing w:val="0"/>
          <w:sz w:val="24"/>
          <w:szCs w:val="24"/>
        </w:rPr>
        <w:t>售后维保期</w:t>
      </w:r>
      <w:r>
        <w:rPr>
          <w:rFonts w:hint="eastAsia" w:ascii="宋体" w:hAnsi="宋体" w:eastAsia="宋体" w:cs="宋体"/>
          <w:color w:val="auto"/>
          <w:sz w:val="24"/>
          <w:szCs w:val="24"/>
          <w:shd w:val="clear" w:color="auto" w:fill="FFFFFF"/>
        </w:rPr>
        <w:t>内如产品发生故障, 中标方须免费更换部件，该部件必须是原厂的产品。</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480" w:hanging="480" w:hangingChars="200"/>
        <w:textAlignment w:val="auto"/>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val="en-US" w:eastAsia="zh-CN"/>
        </w:rPr>
        <w:t>7</w:t>
      </w:r>
      <w:r>
        <w:rPr>
          <w:rFonts w:hint="eastAsia" w:ascii="宋体" w:hAnsi="宋体" w:eastAsia="宋体" w:cs="宋体"/>
          <w:color w:val="auto"/>
          <w:sz w:val="24"/>
          <w:szCs w:val="24"/>
          <w:shd w:val="clear" w:color="auto" w:fill="FFFFFF"/>
        </w:rPr>
        <w:t>.</w:t>
      </w:r>
      <w:r>
        <w:rPr>
          <w:rFonts w:hint="eastAsia" w:ascii="宋体" w:hAnsi="宋体" w:eastAsia="宋体" w:cs="宋体"/>
          <w:color w:val="auto"/>
          <w:sz w:val="24"/>
          <w:szCs w:val="24"/>
          <w:shd w:val="clear" w:color="auto" w:fill="FFFFFF"/>
          <w:lang w:val="en-US" w:eastAsia="zh-CN"/>
        </w:rPr>
        <w:t>3</w:t>
      </w:r>
      <w:r>
        <w:rPr>
          <w:rFonts w:hint="eastAsia" w:ascii="宋体" w:hAnsi="宋体" w:eastAsia="宋体" w:cs="宋体"/>
          <w:color w:val="auto"/>
          <w:spacing w:val="0"/>
          <w:sz w:val="24"/>
          <w:szCs w:val="24"/>
        </w:rPr>
        <w:t>售后维保期</w:t>
      </w:r>
      <w:r>
        <w:rPr>
          <w:rFonts w:hint="eastAsia" w:ascii="宋体" w:hAnsi="宋体" w:eastAsia="宋体" w:cs="宋体"/>
          <w:color w:val="auto"/>
          <w:sz w:val="24"/>
          <w:szCs w:val="24"/>
          <w:shd w:val="clear" w:color="auto" w:fill="FFFFFF"/>
        </w:rPr>
        <w:t>内</w:t>
      </w:r>
      <w:r>
        <w:rPr>
          <w:rFonts w:hint="eastAsia" w:ascii="宋体" w:hAnsi="宋体" w:eastAsia="宋体" w:cs="宋体"/>
          <w:color w:val="auto"/>
          <w:sz w:val="24"/>
          <w:szCs w:val="24"/>
          <w:shd w:val="clear" w:color="auto" w:fill="FFFFFF"/>
          <w:lang w:eastAsia="zh-CN"/>
        </w:rPr>
        <w:t>，中标人</w:t>
      </w:r>
      <w:r>
        <w:rPr>
          <w:rFonts w:hint="eastAsia" w:ascii="宋体" w:hAnsi="宋体" w:eastAsia="宋体" w:cs="宋体"/>
          <w:color w:val="auto"/>
          <w:sz w:val="24"/>
          <w:szCs w:val="24"/>
          <w:shd w:val="clear" w:color="auto" w:fill="FFFFFF"/>
        </w:rPr>
        <w:t>在接到采购方故障通知后应在4小时内作出响应，在24小时内应委派专业技术人员到达现场(逾期采购方有权另请他人维修，费用由中标方承担)，免费提供咨询、维修和更换零部件等服务</w:t>
      </w:r>
      <w:r>
        <w:rPr>
          <w:rFonts w:hint="eastAsia" w:ascii="宋体" w:hAnsi="宋体" w:eastAsia="宋体" w:cs="宋体"/>
          <w:color w:val="auto"/>
          <w:sz w:val="24"/>
          <w:szCs w:val="24"/>
          <w:shd w:val="clear" w:color="auto" w:fill="FFFFFF"/>
          <w:lang w:eastAsia="zh-CN"/>
        </w:rPr>
        <w:t>。</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480" w:hanging="480" w:hangingChars="200"/>
        <w:textAlignment w:val="auto"/>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pacing w:val="0"/>
          <w:sz w:val="24"/>
          <w:szCs w:val="24"/>
          <w:lang w:val="en-US" w:eastAsia="zh-CN"/>
        </w:rPr>
        <w:t>7.4</w:t>
      </w:r>
      <w:r>
        <w:rPr>
          <w:rFonts w:hint="eastAsia" w:ascii="宋体" w:hAnsi="宋体" w:eastAsia="宋体" w:cs="宋体"/>
          <w:color w:val="auto"/>
          <w:spacing w:val="0"/>
          <w:sz w:val="24"/>
          <w:szCs w:val="24"/>
        </w:rPr>
        <w:t>售后维保期满前1个月内中标人应负责对设备进行一次免费全面检查，如发现潜在问题，应负责排除，保证设备正常运行。</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480" w:hanging="480" w:hangingChars="200"/>
        <w:textAlignment w:val="auto"/>
        <w:rPr>
          <w:rFonts w:hint="eastAsia" w:ascii="宋体" w:hAnsi="宋体" w:eastAsia="宋体" w:cs="宋体"/>
          <w:color w:val="auto"/>
        </w:rPr>
      </w:pPr>
      <w:r>
        <w:rPr>
          <w:rFonts w:hint="eastAsia" w:ascii="宋体" w:hAnsi="宋体" w:eastAsia="宋体" w:cs="宋体"/>
          <w:color w:val="auto"/>
          <w:sz w:val="24"/>
          <w:szCs w:val="24"/>
          <w:shd w:val="clear" w:color="auto" w:fill="FFFFFF"/>
          <w:lang w:val="en-US" w:eastAsia="zh-CN"/>
        </w:rPr>
        <w:t>7</w:t>
      </w:r>
      <w:r>
        <w:rPr>
          <w:rFonts w:hint="eastAsia" w:ascii="宋体" w:hAnsi="宋体" w:eastAsia="宋体" w:cs="宋体"/>
          <w:color w:val="auto"/>
          <w:sz w:val="24"/>
          <w:szCs w:val="24"/>
          <w:shd w:val="clear" w:color="auto" w:fill="FFFFFF"/>
        </w:rPr>
        <w:t>.</w:t>
      </w:r>
      <w:r>
        <w:rPr>
          <w:rFonts w:hint="eastAsia" w:ascii="宋体" w:hAnsi="宋体" w:eastAsia="宋体" w:cs="宋体"/>
          <w:color w:val="auto"/>
          <w:sz w:val="24"/>
          <w:szCs w:val="24"/>
          <w:shd w:val="clear" w:color="auto" w:fill="FFFFFF"/>
          <w:lang w:val="en-US" w:eastAsia="zh-CN"/>
        </w:rPr>
        <w:t>5</w:t>
      </w:r>
      <w:r>
        <w:rPr>
          <w:rFonts w:hint="eastAsia" w:ascii="宋体" w:hAnsi="宋体" w:eastAsia="宋体" w:cs="宋体"/>
          <w:color w:val="auto"/>
          <w:spacing w:val="0"/>
          <w:sz w:val="24"/>
          <w:szCs w:val="24"/>
        </w:rPr>
        <w:t>售后维保期</w:t>
      </w:r>
      <w:r>
        <w:rPr>
          <w:rFonts w:hint="eastAsia" w:ascii="宋体" w:hAnsi="宋体" w:eastAsia="宋体" w:cs="宋体"/>
          <w:color w:val="auto"/>
          <w:sz w:val="24"/>
          <w:szCs w:val="24"/>
          <w:shd w:val="clear" w:color="auto" w:fill="FFFFFF"/>
        </w:rPr>
        <w:t>结束后，中标人仍应对货物提供终身维修服务，并应继续提供优惠优质服务，维修响应时间6小时，48小时内并派人到达现场。如在5个工作日内无法修复的设备，中标人则应提供备品供采购人使用。对由于设 计、工艺或材料的缺陷或故障负责；中标人有对货物在必要时进行定期维护和修理，更换配件时只能收取成本费。</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rPr>
      </w:pPr>
      <w:r>
        <w:rPr>
          <w:rFonts w:hint="eastAsia" w:ascii="宋体" w:hAnsi="宋体" w:eastAsia="宋体" w:cs="宋体"/>
          <w:color w:val="auto"/>
          <w:sz w:val="24"/>
          <w:szCs w:val="24"/>
          <w:shd w:val="clear" w:color="auto" w:fill="FFFFFF"/>
          <w:lang w:val="en-US" w:eastAsia="zh-CN"/>
        </w:rPr>
        <w:t>7</w:t>
      </w:r>
      <w:r>
        <w:rPr>
          <w:rFonts w:hint="eastAsia" w:ascii="宋体" w:hAnsi="宋体" w:eastAsia="宋体" w:cs="宋体"/>
          <w:color w:val="auto"/>
          <w:sz w:val="24"/>
          <w:szCs w:val="24"/>
          <w:shd w:val="clear" w:color="auto" w:fill="FFFFFF"/>
        </w:rPr>
        <w:t>.6中标人视自身能力在投标文件中提供更优、更合理的维修服务承诺。</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outlineLvl w:val="2"/>
        <w:rPr>
          <w:rFonts w:hint="eastAsia" w:ascii="宋体" w:hAnsi="宋体" w:eastAsia="宋体" w:cs="宋体"/>
          <w:color w:val="auto"/>
        </w:rPr>
      </w:pPr>
      <w:r>
        <w:rPr>
          <w:rStyle w:val="16"/>
          <w:rFonts w:hint="eastAsia" w:ascii="宋体" w:hAnsi="宋体" w:eastAsia="宋体" w:cs="宋体"/>
          <w:b/>
          <w:bCs/>
          <w:color w:val="auto"/>
          <w:sz w:val="24"/>
          <w:szCs w:val="24"/>
          <w:shd w:val="clear" w:color="auto" w:fill="FFFFFF"/>
          <w:lang w:val="en-US" w:eastAsia="zh-CN"/>
        </w:rPr>
        <w:t>8</w:t>
      </w:r>
      <w:r>
        <w:rPr>
          <w:rStyle w:val="16"/>
          <w:rFonts w:hint="eastAsia" w:ascii="宋体" w:hAnsi="宋体" w:eastAsia="宋体" w:cs="宋体"/>
          <w:b/>
          <w:bCs/>
          <w:color w:val="auto"/>
          <w:sz w:val="24"/>
          <w:szCs w:val="24"/>
          <w:shd w:val="clear" w:color="auto" w:fill="FFFFFF"/>
        </w:rPr>
        <w:t>、验收</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outlineLvl w:val="3"/>
        <w:rPr>
          <w:rFonts w:hint="eastAsia" w:ascii="宋体" w:hAnsi="宋体" w:eastAsia="宋体" w:cs="宋体"/>
          <w:b/>
          <w:bCs/>
          <w:color w:val="auto"/>
        </w:rPr>
      </w:pPr>
      <w:r>
        <w:rPr>
          <w:rFonts w:hint="eastAsia" w:ascii="宋体" w:hAnsi="宋体" w:eastAsia="宋体" w:cs="宋体"/>
          <w:b/>
          <w:bCs/>
          <w:color w:val="auto"/>
          <w:sz w:val="24"/>
          <w:szCs w:val="24"/>
          <w:shd w:val="clear" w:color="auto" w:fill="FFFFFF"/>
          <w:lang w:val="en-US" w:eastAsia="zh-CN"/>
        </w:rPr>
        <w:t>8</w:t>
      </w:r>
      <w:r>
        <w:rPr>
          <w:rFonts w:hint="eastAsia" w:ascii="宋体" w:hAnsi="宋体" w:eastAsia="宋体" w:cs="宋体"/>
          <w:b/>
          <w:bCs/>
          <w:color w:val="auto"/>
          <w:sz w:val="24"/>
          <w:szCs w:val="24"/>
          <w:shd w:val="clear" w:color="auto" w:fill="FFFFFF"/>
        </w:rPr>
        <w:t>.1验收标准、验收依据</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720" w:hanging="720" w:hangingChars="300"/>
        <w:textAlignment w:val="auto"/>
        <w:rPr>
          <w:rFonts w:hint="eastAsia" w:ascii="宋体" w:hAnsi="宋体" w:eastAsia="宋体" w:cs="宋体"/>
          <w:color w:val="auto"/>
        </w:rPr>
      </w:pPr>
      <w:r>
        <w:rPr>
          <w:rFonts w:hint="eastAsia" w:ascii="宋体" w:hAnsi="宋体" w:eastAsia="宋体" w:cs="宋体"/>
          <w:color w:val="auto"/>
          <w:sz w:val="24"/>
          <w:szCs w:val="24"/>
          <w:shd w:val="clear" w:color="auto" w:fill="FFFFFF"/>
          <w:lang w:val="en-US" w:eastAsia="zh-CN"/>
        </w:rPr>
        <w:t>8.1.1</w:t>
      </w:r>
      <w:r>
        <w:rPr>
          <w:rFonts w:hint="eastAsia" w:ascii="宋体" w:hAnsi="宋体" w:eastAsia="宋体" w:cs="宋体"/>
          <w:color w:val="auto"/>
          <w:sz w:val="24"/>
          <w:szCs w:val="24"/>
          <w:shd w:val="clear" w:color="auto" w:fill="FFFFFF"/>
        </w:rPr>
        <w:t>所有货物按厂家产品验收标准(符合国家或行业或地方标准)、招标文件、投标文件等有关部分内容进行验收。产品质量达到设 计要求，安装调试各项指标符合技术参数要求且须通过质检、计量部门的检验。</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rPr>
      </w:pPr>
      <w:r>
        <w:rPr>
          <w:rFonts w:hint="eastAsia" w:ascii="宋体" w:hAnsi="宋体" w:eastAsia="宋体" w:cs="宋体"/>
          <w:color w:val="auto"/>
          <w:sz w:val="24"/>
          <w:szCs w:val="24"/>
          <w:shd w:val="clear" w:color="auto" w:fill="FFFFFF"/>
          <w:lang w:val="en-US" w:eastAsia="zh-CN"/>
        </w:rPr>
        <w:t>8.1.2</w:t>
      </w:r>
      <w:r>
        <w:rPr>
          <w:rFonts w:hint="eastAsia" w:ascii="宋体" w:hAnsi="宋体" w:eastAsia="宋体" w:cs="宋体"/>
          <w:color w:val="auto"/>
          <w:sz w:val="24"/>
          <w:szCs w:val="24"/>
          <w:shd w:val="clear" w:color="auto" w:fill="FFFFFF"/>
        </w:rPr>
        <w:t>所有货物须达到技术参数中的验收依据要求。</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rPr>
      </w:pPr>
      <w:r>
        <w:rPr>
          <w:rFonts w:hint="eastAsia" w:ascii="宋体" w:hAnsi="宋体" w:eastAsia="宋体" w:cs="宋体"/>
          <w:color w:val="auto"/>
          <w:sz w:val="24"/>
          <w:szCs w:val="24"/>
          <w:shd w:val="clear" w:color="auto" w:fill="FFFFFF"/>
          <w:lang w:val="en-US" w:eastAsia="zh-CN"/>
        </w:rPr>
        <w:t>8.1.3</w:t>
      </w:r>
      <w:r>
        <w:rPr>
          <w:rFonts w:hint="eastAsia" w:ascii="宋体" w:hAnsi="宋体" w:eastAsia="宋体" w:cs="宋体"/>
          <w:color w:val="auto"/>
          <w:sz w:val="24"/>
          <w:szCs w:val="24"/>
          <w:shd w:val="clear" w:color="auto" w:fill="FFFFFF"/>
        </w:rPr>
        <w:t>本项目可邀请专家验收。</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outlineLvl w:val="3"/>
        <w:rPr>
          <w:rFonts w:hint="eastAsia" w:ascii="宋体" w:hAnsi="宋体" w:eastAsia="宋体" w:cs="宋体"/>
          <w:b/>
          <w:bCs/>
          <w:color w:val="auto"/>
        </w:rPr>
      </w:pPr>
      <w:r>
        <w:rPr>
          <w:rFonts w:hint="eastAsia" w:ascii="宋体" w:hAnsi="宋体" w:eastAsia="宋体" w:cs="宋体"/>
          <w:b/>
          <w:bCs/>
          <w:color w:val="auto"/>
          <w:sz w:val="24"/>
          <w:szCs w:val="24"/>
          <w:shd w:val="clear" w:color="auto" w:fill="FFFFFF"/>
          <w:lang w:val="en-US" w:eastAsia="zh-CN"/>
        </w:rPr>
        <w:t>8</w:t>
      </w:r>
      <w:r>
        <w:rPr>
          <w:rFonts w:hint="eastAsia" w:ascii="宋体" w:hAnsi="宋体" w:eastAsia="宋体" w:cs="宋体"/>
          <w:b/>
          <w:bCs/>
          <w:color w:val="auto"/>
          <w:sz w:val="24"/>
          <w:szCs w:val="24"/>
          <w:shd w:val="clear" w:color="auto" w:fill="FFFFFF"/>
        </w:rPr>
        <w:t>.2验收程序和方法</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firstLine="480"/>
        <w:textAlignment w:val="auto"/>
        <w:rPr>
          <w:rFonts w:hint="eastAsia" w:ascii="宋体" w:hAnsi="宋体" w:eastAsia="宋体" w:cs="宋体"/>
          <w:color w:val="auto"/>
        </w:rPr>
      </w:pPr>
      <w:r>
        <w:rPr>
          <w:rFonts w:hint="eastAsia" w:ascii="宋体" w:hAnsi="宋体" w:eastAsia="宋体" w:cs="宋体"/>
          <w:color w:val="auto"/>
          <w:sz w:val="24"/>
          <w:szCs w:val="24"/>
          <w:shd w:val="clear" w:color="auto" w:fill="FFFFFF"/>
        </w:rPr>
        <w:t>中标人在自检、调试、检定（校准）后该货物已全部达到招标文件中的技术要求，并提供法定机构提供的检定、校准证书，中标人应书面向采购人申请对该设备进行最终验收。验收结果符合本项目招标文件和本合同要求为合格。</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jc w:val="both"/>
        <w:textAlignment w:val="auto"/>
        <w:rPr>
          <w:rFonts w:hint="eastAsia" w:ascii="宋体" w:hAnsi="宋体" w:eastAsia="宋体" w:cs="宋体"/>
          <w:color w:val="auto"/>
          <w:sz w:val="24"/>
          <w:szCs w:val="24"/>
        </w:rPr>
      </w:pPr>
      <w:r>
        <w:rPr>
          <w:rStyle w:val="16"/>
          <w:rFonts w:hint="eastAsia" w:ascii="宋体" w:hAnsi="宋体" w:eastAsia="宋体" w:cs="宋体"/>
          <w:b/>
          <w:color w:val="auto"/>
          <w:sz w:val="24"/>
          <w:szCs w:val="24"/>
          <w:lang w:val="en-US" w:eastAsia="zh-CN"/>
        </w:rPr>
        <w:t>9</w:t>
      </w:r>
      <w:r>
        <w:rPr>
          <w:rStyle w:val="16"/>
          <w:rFonts w:hint="eastAsia" w:ascii="宋体" w:hAnsi="宋体" w:eastAsia="宋体" w:cs="宋体"/>
          <w:b/>
          <w:color w:val="auto"/>
          <w:sz w:val="24"/>
          <w:szCs w:val="24"/>
        </w:rPr>
        <w:t>、违约责任</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 w:val="24"/>
          <w:szCs w:val="24"/>
        </w:rPr>
      </w:pPr>
      <w:r>
        <w:rPr>
          <w:rStyle w:val="16"/>
          <w:rFonts w:hint="eastAsia" w:ascii="宋体" w:hAnsi="宋体" w:eastAsia="宋体" w:cs="宋体"/>
          <w:color w:val="auto"/>
          <w:sz w:val="24"/>
          <w:szCs w:val="24"/>
          <w:lang w:val="en-US" w:eastAsia="zh-CN"/>
        </w:rPr>
        <w:t>9</w:t>
      </w:r>
      <w:r>
        <w:rPr>
          <w:rStyle w:val="16"/>
          <w:rFonts w:hint="eastAsia" w:ascii="宋体" w:hAnsi="宋体" w:eastAsia="宋体" w:cs="宋体"/>
          <w:color w:val="auto"/>
          <w:sz w:val="24"/>
          <w:szCs w:val="24"/>
        </w:rPr>
        <w:t>.1逾期交货违约责任</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.1.1因中标人原因逾期交货或安装调试完毕的，中标人应以如下方式向采购人支付逾期违</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720" w:firstLine="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约金（不可抗力除外）：</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960" w:hanging="960" w:hangingChars="4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.1.1.1</w:t>
      </w:r>
      <w:r>
        <w:rPr>
          <w:rFonts w:hint="eastAsia" w:ascii="宋体" w:hAnsi="宋体" w:eastAsia="宋体" w:cs="宋体"/>
          <w:color w:val="auto"/>
          <w:sz w:val="24"/>
          <w:szCs w:val="24"/>
          <w:lang w:val="en-US" w:eastAsia="zh-CN"/>
        </w:rPr>
        <w:t>以</w:t>
      </w:r>
      <w:r>
        <w:rPr>
          <w:rFonts w:hint="eastAsia" w:ascii="宋体" w:hAnsi="宋体" w:eastAsia="宋体" w:cs="宋体"/>
          <w:color w:val="auto"/>
          <w:sz w:val="24"/>
          <w:szCs w:val="24"/>
        </w:rPr>
        <w:t>安装调试完毕之日</w:t>
      </w:r>
      <w:r>
        <w:rPr>
          <w:rFonts w:hint="eastAsia" w:ascii="宋体" w:hAnsi="宋体" w:eastAsia="宋体" w:cs="宋体"/>
          <w:color w:val="auto"/>
          <w:sz w:val="24"/>
          <w:szCs w:val="24"/>
          <w:lang w:eastAsia="zh-CN"/>
        </w:rPr>
        <w:t>为交货日</w:t>
      </w:r>
      <w:r>
        <w:rPr>
          <w:rFonts w:hint="eastAsia" w:ascii="宋体" w:hAnsi="宋体" w:eastAsia="宋体" w:cs="宋体"/>
          <w:color w:val="auto"/>
          <w:sz w:val="24"/>
          <w:szCs w:val="24"/>
        </w:rPr>
        <w:t>，每逾期一天支付合同总价的0.1%逾期违约金；不够一天的时间计为一天，不可抗力因素除外。逾期违约金的上限为合同总价10%。</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960" w:hanging="960" w:hangingChars="4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.1.1.2违约金直接从履约保证金中扣除，不足部分，</w:t>
      </w:r>
      <w:r>
        <w:rPr>
          <w:rFonts w:hint="eastAsia" w:ascii="宋体" w:hAnsi="宋体" w:eastAsia="宋体" w:cs="宋体"/>
          <w:color w:val="auto"/>
          <w:spacing w:val="0"/>
          <w:sz w:val="24"/>
          <w:szCs w:val="24"/>
        </w:rPr>
        <w:t>中标人</w:t>
      </w:r>
      <w:r>
        <w:rPr>
          <w:rFonts w:hint="eastAsia" w:ascii="宋体" w:hAnsi="宋体" w:eastAsia="宋体" w:cs="宋体"/>
          <w:color w:val="auto"/>
          <w:sz w:val="24"/>
          <w:szCs w:val="24"/>
        </w:rPr>
        <w:t>应自收到采购人通知之日起30日内缴纳。</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 w:val="24"/>
          <w:szCs w:val="24"/>
        </w:rPr>
      </w:pPr>
      <w:r>
        <w:rPr>
          <w:rStyle w:val="16"/>
          <w:rFonts w:hint="eastAsia" w:ascii="宋体" w:hAnsi="宋体" w:eastAsia="宋体" w:cs="宋体"/>
          <w:color w:val="auto"/>
          <w:sz w:val="24"/>
          <w:szCs w:val="24"/>
          <w:lang w:val="en-US" w:eastAsia="zh-CN"/>
        </w:rPr>
        <w:t>9</w:t>
      </w:r>
      <w:r>
        <w:rPr>
          <w:rStyle w:val="16"/>
          <w:rFonts w:hint="eastAsia" w:ascii="宋体" w:hAnsi="宋体" w:eastAsia="宋体" w:cs="宋体"/>
          <w:color w:val="auto"/>
          <w:sz w:val="24"/>
          <w:szCs w:val="24"/>
        </w:rPr>
        <w:t>.2货物质量违约责任</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标人提供的货物质量不符合合同（或中标人投标文件）约定的，中标人应无条件予以配合免费退货换货，因退换货不及时影响采购人工作的，发现一次，中标人应向采购人支付10%履约保证金的违约金；因产品质量问题造成采购人或任何第三方损害的，中标人应承担一切损害赔偿、法律责任，采购人有权单方解除合同，不予退还中标人的履约保证金。违约金可直接从履约保证金中扣除，不足部分中标人还须向采购人缴纳；违约金不足以弥补给采购人造成的损失的，中标人还应承担相应的赔偿责任。</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 w:val="24"/>
          <w:szCs w:val="24"/>
        </w:rPr>
      </w:pPr>
      <w:r>
        <w:rPr>
          <w:rStyle w:val="16"/>
          <w:rFonts w:hint="eastAsia" w:ascii="宋体" w:hAnsi="宋体" w:eastAsia="宋体" w:cs="宋体"/>
          <w:color w:val="auto"/>
          <w:sz w:val="24"/>
          <w:szCs w:val="24"/>
          <w:lang w:val="en-US" w:eastAsia="zh-CN"/>
        </w:rPr>
        <w:t>9</w:t>
      </w:r>
      <w:r>
        <w:rPr>
          <w:rStyle w:val="16"/>
          <w:rFonts w:hint="eastAsia" w:ascii="宋体" w:hAnsi="宋体" w:eastAsia="宋体" w:cs="宋体"/>
          <w:color w:val="auto"/>
          <w:sz w:val="24"/>
          <w:szCs w:val="24"/>
        </w:rPr>
        <w:t>.3货物故障维修违约责任</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如因产品质量问题使采购人设备出现故障，中标人在售后维保期内接到采购人维修电话通知后</w:t>
      </w:r>
      <w:r>
        <w:rPr>
          <w:rFonts w:hint="eastAsia" w:ascii="宋体" w:hAnsi="宋体" w:eastAsia="宋体" w:cs="宋体"/>
          <w:color w:val="auto"/>
          <w:spacing w:val="0"/>
          <w:sz w:val="24"/>
          <w:szCs w:val="24"/>
        </w:rPr>
        <w:t>4小时内响应，并在12小时内到达现场，免费负责修理或更换有缺陷的零部件或整机</w:t>
      </w:r>
      <w:r>
        <w:rPr>
          <w:rFonts w:hint="eastAsia" w:ascii="宋体" w:hAnsi="宋体" w:eastAsia="宋体" w:cs="宋体"/>
          <w:color w:val="auto"/>
          <w:sz w:val="24"/>
          <w:szCs w:val="24"/>
        </w:rPr>
        <w:t>，如果中标人无法按时提供上门维修或更换服务的，采购人有权请第三方进行维修，产生的费用从中标人的履约保证金中扣除；同时中标人应向采购人支付逾期违约金，违约金为逾期每日500元。因中标人产品质量问题导致采购人人身或财产损失的，中标人应予以赔偿。违约金直接从履约保证金中扣除，不足部分，中标人应自收到采购人通知之日起30日内缴纳。</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 w:val="24"/>
          <w:szCs w:val="24"/>
        </w:rPr>
      </w:pPr>
      <w:r>
        <w:rPr>
          <w:rStyle w:val="16"/>
          <w:rFonts w:hint="eastAsia" w:ascii="宋体" w:hAnsi="宋体" w:eastAsia="宋体" w:cs="宋体"/>
          <w:color w:val="auto"/>
          <w:sz w:val="24"/>
          <w:szCs w:val="24"/>
          <w:lang w:val="en-US" w:eastAsia="zh-CN"/>
        </w:rPr>
        <w:t>9</w:t>
      </w:r>
      <w:r>
        <w:rPr>
          <w:rStyle w:val="16"/>
          <w:rFonts w:hint="eastAsia" w:ascii="宋体" w:hAnsi="宋体" w:eastAsia="宋体" w:cs="宋体"/>
          <w:color w:val="auto"/>
          <w:sz w:val="24"/>
          <w:szCs w:val="24"/>
        </w:rPr>
        <w:t>.4分包/转包违约责任</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中标人不得将本项目进行分包或转包，如发现经查实，采购人有权单方解除合同并不予</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退还履约保证金，中标人还须向采购人支付本合同金额20%的违约金。违约金直接从履约保证金中扣除，不足部分，中标人应自收到采购人通知之日起30日内缴纳。</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 w:val="24"/>
          <w:szCs w:val="24"/>
        </w:rPr>
      </w:pPr>
      <w:r>
        <w:rPr>
          <w:rStyle w:val="16"/>
          <w:rFonts w:hint="eastAsia" w:ascii="宋体" w:hAnsi="宋体" w:eastAsia="宋体" w:cs="宋体"/>
          <w:color w:val="auto"/>
          <w:sz w:val="24"/>
          <w:szCs w:val="24"/>
          <w:lang w:val="en-US" w:eastAsia="zh-CN"/>
        </w:rPr>
        <w:t>9</w:t>
      </w:r>
      <w:r>
        <w:rPr>
          <w:rStyle w:val="16"/>
          <w:rFonts w:hint="eastAsia" w:ascii="宋体" w:hAnsi="宋体" w:eastAsia="宋体" w:cs="宋体"/>
          <w:color w:val="auto"/>
          <w:sz w:val="24"/>
          <w:szCs w:val="24"/>
        </w:rPr>
        <w:t>.5进入监管区有关违约责任</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中标人进入采购人监管区的工作人员必须遵守采购人的工作制度和监管安全规定、保密规定，服从采购人人员的指挥，不得泄密。</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 w:val="24"/>
          <w:szCs w:val="24"/>
        </w:rPr>
      </w:pPr>
      <w:r>
        <w:rPr>
          <w:rStyle w:val="16"/>
          <w:rFonts w:hint="eastAsia" w:ascii="宋体" w:hAnsi="宋体" w:eastAsia="宋体" w:cs="宋体"/>
          <w:color w:val="auto"/>
          <w:sz w:val="24"/>
          <w:szCs w:val="24"/>
          <w:lang w:val="en-US" w:eastAsia="zh-CN"/>
        </w:rPr>
        <w:t>9</w:t>
      </w:r>
      <w:r>
        <w:rPr>
          <w:rStyle w:val="16"/>
          <w:rFonts w:hint="eastAsia" w:ascii="宋体" w:hAnsi="宋体" w:eastAsia="宋体" w:cs="宋体"/>
          <w:color w:val="auto"/>
          <w:sz w:val="24"/>
          <w:szCs w:val="24"/>
        </w:rPr>
        <w:t>.6诉讼相关费用承担</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若因中标人未履行本合同项下义务导致采购人所产生的一切损失（包括但不限于人身财产的损失、律师费、诉讼费、保全费、鉴定费等），均由中标人承担赔偿责任。</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.7其他招标文件中未列明的违约责任，待采购人与中标人签订合同时，由双方协商订立。</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 w:val="24"/>
          <w:szCs w:val="24"/>
        </w:rPr>
      </w:pPr>
      <w:r>
        <w:rPr>
          <w:rStyle w:val="16"/>
          <w:rFonts w:hint="eastAsia" w:ascii="宋体" w:hAnsi="宋体" w:eastAsia="宋体" w:cs="宋体"/>
          <w:color w:val="auto"/>
          <w:sz w:val="24"/>
          <w:szCs w:val="24"/>
        </w:rPr>
        <w:t>1</w:t>
      </w:r>
      <w:r>
        <w:rPr>
          <w:rStyle w:val="16"/>
          <w:rFonts w:hint="eastAsia" w:ascii="宋体" w:hAnsi="宋体" w:eastAsia="宋体" w:cs="宋体"/>
          <w:color w:val="auto"/>
          <w:sz w:val="24"/>
          <w:szCs w:val="24"/>
          <w:lang w:val="en-US" w:eastAsia="zh-CN"/>
        </w:rPr>
        <w:t>0</w:t>
      </w:r>
      <w:r>
        <w:rPr>
          <w:rStyle w:val="16"/>
          <w:rFonts w:hint="eastAsia" w:ascii="宋体" w:hAnsi="宋体" w:eastAsia="宋体" w:cs="宋体"/>
          <w:color w:val="auto"/>
          <w:sz w:val="24"/>
          <w:szCs w:val="24"/>
        </w:rPr>
        <w:t>、违约终止合同</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.1在合同履行期间，若遇政府部门或上级单位出台有关该项目的政策调整，继续履行合同</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480" w:firstLine="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将违反相关政策文件要求的，采购人须提前30日通知中标人终止合同，因此造成的合同</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480" w:firstLine="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解除采购人不承担违约责任。</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480" w:hanging="480" w:hanging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.2有下列情形之一，采购人有权单方解除合同并不退还履约保证金，中标人还需向采购人支付本合同金额30%的违约金：</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.2.1中标人合同期出现10次及以上迟延交货；</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.2.2中标人一次迟延交货超过10天的；</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.2.3中标人提供的货物质量不符合合同约定且拒绝退货退换货的；</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.2.4中标人合同期出现10次以上提供的货物质量不符合合同约定的；</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.2.5中标人无故拒绝履行本合同；</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720" w:hanging="720" w:hanging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.2.6若中标人配送货品存在假冒伪劣产品、质量缺陷产品、以劣充优、以假充真等情况；违约金直接从履约保证金中扣除，不足部分，中标人应自收到采购人通知之日起30日内缴纳。</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 w:val="24"/>
          <w:szCs w:val="24"/>
        </w:rPr>
      </w:pPr>
      <w:r>
        <w:rPr>
          <w:rStyle w:val="16"/>
          <w:rFonts w:hint="eastAsia" w:ascii="宋体" w:hAnsi="宋体" w:eastAsia="宋体" w:cs="宋体"/>
          <w:color w:val="auto"/>
          <w:sz w:val="24"/>
          <w:szCs w:val="24"/>
        </w:rPr>
        <w:t>1</w:t>
      </w:r>
      <w:r>
        <w:rPr>
          <w:rStyle w:val="16"/>
          <w:rFonts w:hint="eastAsia" w:ascii="宋体" w:hAnsi="宋体" w:eastAsia="宋体" w:cs="宋体"/>
          <w:color w:val="auto"/>
          <w:sz w:val="24"/>
          <w:szCs w:val="24"/>
          <w:lang w:val="en-US" w:eastAsia="zh-CN"/>
        </w:rPr>
        <w:t>1</w:t>
      </w:r>
      <w:r>
        <w:rPr>
          <w:rStyle w:val="16"/>
          <w:rFonts w:hint="eastAsia" w:ascii="宋体" w:hAnsi="宋体" w:eastAsia="宋体" w:cs="宋体"/>
          <w:color w:val="auto"/>
          <w:sz w:val="24"/>
          <w:szCs w:val="24"/>
        </w:rPr>
        <w:t>、不可抗力</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480" w:hanging="480" w:hanging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1因不可抗力造成违约的，遭受不可抗力一方应及时向对方通报不能履行或不能完全履行的理由，并在随后取得有关主管机关证明后的15日内向另一方提供不可抗力发生以及持续期间的充分证据。基于以上行为，允许遭受不可抗力一方延期履行、部分履行或者不履行合同，并根据情况可部分或全部免于承担违约责任。</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.2本招标文件中的不可抗力指不能预见、不能避免并不能克服的客观情况。包括但不限于：</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480" w:firstLine="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自然灾害如地震、台风、洪水、火灾；政府行为、法律规定或其适用的变化或者其他任何无法预见、避免或者控制的事件。</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 w:val="24"/>
          <w:szCs w:val="24"/>
        </w:rPr>
      </w:pPr>
      <w:r>
        <w:rPr>
          <w:rStyle w:val="16"/>
          <w:rFonts w:hint="eastAsia" w:ascii="宋体" w:hAnsi="宋体" w:eastAsia="宋体" w:cs="宋体"/>
          <w:color w:val="auto"/>
          <w:sz w:val="24"/>
          <w:szCs w:val="24"/>
        </w:rPr>
        <w:t>1</w:t>
      </w:r>
      <w:r>
        <w:rPr>
          <w:rStyle w:val="16"/>
          <w:rFonts w:hint="eastAsia" w:ascii="宋体" w:hAnsi="宋体" w:eastAsia="宋体" w:cs="宋体"/>
          <w:color w:val="auto"/>
          <w:sz w:val="24"/>
          <w:szCs w:val="24"/>
          <w:lang w:val="en-US" w:eastAsia="zh-CN"/>
        </w:rPr>
        <w:t>2</w:t>
      </w:r>
      <w:r>
        <w:rPr>
          <w:rStyle w:val="16"/>
          <w:rFonts w:hint="eastAsia" w:ascii="宋体" w:hAnsi="宋体" w:eastAsia="宋体" w:cs="宋体"/>
          <w:color w:val="auto"/>
          <w:sz w:val="24"/>
          <w:szCs w:val="24"/>
        </w:rPr>
        <w:t>、专 利权及知识产权</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480" w:hanging="480" w:hangingChars="200"/>
        <w:textAlignment w:val="auto"/>
        <w:rPr>
          <w:rFonts w:hint="eastAsia" w:ascii="宋体" w:hAnsi="宋体" w:eastAsia="宋体" w:cs="宋体"/>
          <w:color w:val="auto"/>
          <w:sz w:val="24"/>
          <w:szCs w:val="24"/>
        </w:rPr>
      </w:pPr>
      <w:r>
        <w:rPr>
          <w:rFonts w:hint="eastAsia" w:ascii="宋体" w:hAnsi="宋体" w:eastAsia="宋体" w:cs="宋体"/>
          <w:color w:val="auto"/>
          <w:spacing w:val="0"/>
          <w:sz w:val="24"/>
          <w:szCs w:val="24"/>
        </w:rPr>
        <w:t>1</w:t>
      </w:r>
      <w:r>
        <w:rPr>
          <w:rFonts w:hint="eastAsia" w:ascii="宋体" w:hAnsi="宋体" w:eastAsia="宋体" w:cs="宋体"/>
          <w:color w:val="auto"/>
          <w:spacing w:val="0"/>
          <w:sz w:val="24"/>
          <w:szCs w:val="24"/>
          <w:lang w:val="en-US" w:eastAsia="zh-CN"/>
        </w:rPr>
        <w:t>2</w:t>
      </w:r>
      <w:r>
        <w:rPr>
          <w:rFonts w:hint="eastAsia" w:ascii="宋体" w:hAnsi="宋体" w:eastAsia="宋体" w:cs="宋体"/>
          <w:color w:val="auto"/>
          <w:spacing w:val="0"/>
          <w:sz w:val="24"/>
          <w:szCs w:val="24"/>
        </w:rPr>
        <w:t>.1中标人提供的采购标的应符合国家知识产权法律、法规的规定且非假冒伪劣品；中标人还应保证采购人不受到第三方关于侵犯知识产权及专 利权、商 标权或工业设 计权等知识产权方面的指控，若任何第三方提出此方面指控均与采购人无关，中标人应与第三方交涉，并承担可能发生的一切法律责任、费用和后果；若采购人因此而遭致损失，则投标人应赔偿该损失。</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480" w:hanging="480" w:hangingChars="200"/>
        <w:textAlignment w:val="auto"/>
        <w:rPr>
          <w:rFonts w:hint="eastAsia" w:ascii="宋体" w:hAnsi="宋体" w:eastAsia="宋体" w:cs="宋体"/>
          <w:color w:val="auto"/>
          <w:sz w:val="24"/>
          <w:szCs w:val="24"/>
        </w:rPr>
      </w:pPr>
      <w:r>
        <w:rPr>
          <w:rFonts w:hint="eastAsia" w:ascii="宋体" w:hAnsi="宋体" w:eastAsia="宋体" w:cs="宋体"/>
          <w:color w:val="auto"/>
          <w:spacing w:val="0"/>
          <w:sz w:val="24"/>
          <w:szCs w:val="24"/>
        </w:rPr>
        <w:t>1</w:t>
      </w:r>
      <w:r>
        <w:rPr>
          <w:rFonts w:hint="eastAsia" w:ascii="宋体" w:hAnsi="宋体" w:eastAsia="宋体" w:cs="宋体"/>
          <w:color w:val="auto"/>
          <w:spacing w:val="0"/>
          <w:sz w:val="24"/>
          <w:szCs w:val="24"/>
          <w:lang w:val="en-US" w:eastAsia="zh-CN"/>
        </w:rPr>
        <w:t>2</w:t>
      </w:r>
      <w:r>
        <w:rPr>
          <w:rFonts w:hint="eastAsia" w:ascii="宋体" w:hAnsi="宋体" w:eastAsia="宋体" w:cs="宋体"/>
          <w:color w:val="auto"/>
          <w:spacing w:val="0"/>
          <w:sz w:val="24"/>
          <w:szCs w:val="24"/>
        </w:rPr>
        <w:t>.2若中标人提供的采购标的不符合国家知识产权法律、法规的规定或被有关主管机关认定为假冒伪劣品，则中标人招标资格将被取消；采购人还将按照有关法律、法规和规章的规定进行处理，具体如下：中标人必须保证所提供的产品具有独立的知识产权，保证采购人在使用中标人所提供的产品时不受任何专 利或版权等方面的侵权困扰，如出现类似纠纷，投标人应对由此产生的后果负全部责任，并赔偿采购人由此而造成的全部损失；中标人必须对技术、商务、招标要求等如实响应，如出现虚假应标被证实的，采购人将要求供货人赔偿合同金额30%的违约金，如产生其它影响和后果的，采购人保留进一步要求供货人赔偿的权利。</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 w:val="24"/>
          <w:szCs w:val="24"/>
        </w:rPr>
      </w:pPr>
      <w:r>
        <w:rPr>
          <w:rStyle w:val="16"/>
          <w:rFonts w:hint="eastAsia" w:ascii="宋体" w:hAnsi="宋体" w:eastAsia="宋体" w:cs="宋体"/>
          <w:color w:val="auto"/>
          <w:sz w:val="24"/>
          <w:szCs w:val="24"/>
        </w:rPr>
        <w:t>1</w:t>
      </w:r>
      <w:r>
        <w:rPr>
          <w:rStyle w:val="16"/>
          <w:rFonts w:hint="eastAsia" w:ascii="宋体" w:hAnsi="宋体" w:eastAsia="宋体" w:cs="宋体"/>
          <w:color w:val="auto"/>
          <w:sz w:val="24"/>
          <w:szCs w:val="24"/>
          <w:lang w:val="en-US" w:eastAsia="zh-CN"/>
        </w:rPr>
        <w:t>3</w:t>
      </w:r>
      <w:r>
        <w:rPr>
          <w:rStyle w:val="16"/>
          <w:rFonts w:hint="eastAsia" w:ascii="宋体" w:hAnsi="宋体" w:eastAsia="宋体" w:cs="宋体"/>
          <w:color w:val="auto"/>
          <w:sz w:val="24"/>
          <w:szCs w:val="24"/>
        </w:rPr>
        <w:t>、保密条款</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480" w:hanging="480" w:hangingChars="200"/>
        <w:textAlignment w:val="auto"/>
        <w:rPr>
          <w:rFonts w:hint="eastAsia" w:ascii="宋体" w:hAnsi="宋体" w:eastAsia="宋体" w:cs="宋体"/>
          <w:color w:val="auto"/>
          <w:sz w:val="24"/>
          <w:szCs w:val="24"/>
        </w:rPr>
      </w:pPr>
      <w:r>
        <w:rPr>
          <w:rFonts w:hint="eastAsia" w:ascii="宋体" w:hAnsi="宋体" w:eastAsia="宋体" w:cs="宋体"/>
          <w:color w:val="auto"/>
          <w:spacing w:val="0"/>
          <w:sz w:val="24"/>
          <w:szCs w:val="24"/>
        </w:rPr>
        <w:t>1</w:t>
      </w:r>
      <w:r>
        <w:rPr>
          <w:rFonts w:hint="eastAsia" w:ascii="宋体" w:hAnsi="宋体" w:eastAsia="宋体" w:cs="宋体"/>
          <w:color w:val="auto"/>
          <w:spacing w:val="0"/>
          <w:sz w:val="24"/>
          <w:szCs w:val="24"/>
          <w:lang w:val="en-US" w:eastAsia="zh-CN"/>
        </w:rPr>
        <w:t>3</w:t>
      </w:r>
      <w:r>
        <w:rPr>
          <w:rFonts w:hint="eastAsia" w:ascii="宋体" w:hAnsi="宋体" w:eastAsia="宋体" w:cs="宋体"/>
          <w:color w:val="auto"/>
          <w:spacing w:val="0"/>
          <w:sz w:val="24"/>
          <w:szCs w:val="24"/>
        </w:rPr>
        <w:t>.1中标人应当对本项目的内容、因履行本项目或在本项目执行期间知悉的或收到的采购人的财务、技术、产品信息或其他工作上的文件资料、工作内容等予以保密，不得向本任何第三方披露，严格履行保密义务。</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480" w:hanging="480" w:hangingChars="200"/>
        <w:textAlignment w:val="auto"/>
        <w:rPr>
          <w:rFonts w:hint="eastAsia" w:ascii="宋体" w:hAnsi="宋体" w:eastAsia="宋体" w:cs="宋体"/>
          <w:color w:val="auto"/>
          <w:sz w:val="24"/>
          <w:szCs w:val="24"/>
        </w:rPr>
      </w:pPr>
      <w:r>
        <w:rPr>
          <w:rFonts w:hint="eastAsia" w:ascii="宋体" w:hAnsi="宋体" w:eastAsia="宋体" w:cs="宋体"/>
          <w:color w:val="auto"/>
          <w:spacing w:val="0"/>
          <w:sz w:val="24"/>
          <w:szCs w:val="24"/>
        </w:rPr>
        <w:t>1</w:t>
      </w:r>
      <w:r>
        <w:rPr>
          <w:rFonts w:hint="eastAsia" w:ascii="宋体" w:hAnsi="宋体" w:eastAsia="宋体" w:cs="宋体"/>
          <w:color w:val="auto"/>
          <w:spacing w:val="0"/>
          <w:sz w:val="24"/>
          <w:szCs w:val="24"/>
          <w:lang w:val="en-US" w:eastAsia="zh-CN"/>
        </w:rPr>
        <w:t>3</w:t>
      </w:r>
      <w:r>
        <w:rPr>
          <w:rFonts w:hint="eastAsia" w:ascii="宋体" w:hAnsi="宋体" w:eastAsia="宋体" w:cs="宋体"/>
          <w:color w:val="auto"/>
          <w:spacing w:val="0"/>
          <w:sz w:val="24"/>
          <w:szCs w:val="24"/>
        </w:rPr>
        <w:t>.2投标人违反本条约定泄露采购人的涉密信息的，应承担相应的法律责任，造成采购人损失的，投标人应当依法承担赔偿责任。</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 w:val="24"/>
          <w:szCs w:val="24"/>
        </w:rPr>
      </w:pPr>
      <w:r>
        <w:rPr>
          <w:rFonts w:hint="eastAsia" w:ascii="宋体" w:hAnsi="宋体" w:eastAsia="宋体" w:cs="宋体"/>
          <w:color w:val="auto"/>
          <w:spacing w:val="0"/>
          <w:sz w:val="24"/>
          <w:szCs w:val="24"/>
        </w:rPr>
        <w:t>1</w:t>
      </w:r>
      <w:r>
        <w:rPr>
          <w:rFonts w:hint="eastAsia" w:ascii="宋体" w:hAnsi="宋体" w:eastAsia="宋体" w:cs="宋体"/>
          <w:color w:val="auto"/>
          <w:spacing w:val="0"/>
          <w:sz w:val="24"/>
          <w:szCs w:val="24"/>
          <w:lang w:val="en-US" w:eastAsia="zh-CN"/>
        </w:rPr>
        <w:t>3</w:t>
      </w:r>
      <w:r>
        <w:rPr>
          <w:rFonts w:hint="eastAsia" w:ascii="宋体" w:hAnsi="宋体" w:eastAsia="宋体" w:cs="宋体"/>
          <w:color w:val="auto"/>
          <w:spacing w:val="0"/>
          <w:sz w:val="24"/>
          <w:szCs w:val="24"/>
        </w:rPr>
        <w:t>.3本条款不因合同届满或解除而失效。</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sz w:val="24"/>
          <w:szCs w:val="24"/>
        </w:rPr>
      </w:pPr>
      <w:r>
        <w:rPr>
          <w:rStyle w:val="16"/>
          <w:rFonts w:hint="eastAsia" w:ascii="宋体" w:hAnsi="宋体" w:eastAsia="宋体" w:cs="宋体"/>
          <w:color w:val="auto"/>
          <w:sz w:val="24"/>
          <w:szCs w:val="24"/>
        </w:rPr>
        <w:t>1</w:t>
      </w:r>
      <w:r>
        <w:rPr>
          <w:rStyle w:val="16"/>
          <w:rFonts w:hint="eastAsia" w:ascii="宋体" w:hAnsi="宋体" w:eastAsia="宋体" w:cs="宋体"/>
          <w:color w:val="auto"/>
          <w:sz w:val="24"/>
          <w:szCs w:val="24"/>
          <w:lang w:val="en-US" w:eastAsia="zh-CN"/>
        </w:rPr>
        <w:t>4</w:t>
      </w:r>
      <w:r>
        <w:rPr>
          <w:rStyle w:val="16"/>
          <w:rFonts w:hint="eastAsia" w:ascii="宋体" w:hAnsi="宋体" w:eastAsia="宋体" w:cs="宋体"/>
          <w:color w:val="auto"/>
          <w:sz w:val="24"/>
          <w:szCs w:val="24"/>
        </w:rPr>
        <w:t>、廉政条款</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firstLine="465"/>
        <w:textAlignment w:val="auto"/>
        <w:rPr>
          <w:rFonts w:hint="eastAsia" w:ascii="宋体" w:hAnsi="宋体" w:eastAsia="宋体" w:cs="宋体"/>
          <w:color w:val="auto"/>
          <w:sz w:val="24"/>
          <w:szCs w:val="24"/>
        </w:rPr>
      </w:pPr>
      <w:r>
        <w:rPr>
          <w:rFonts w:hint="eastAsia" w:ascii="宋体" w:hAnsi="宋体" w:eastAsia="宋体" w:cs="宋体"/>
          <w:color w:val="auto"/>
          <w:spacing w:val="0"/>
          <w:sz w:val="24"/>
          <w:szCs w:val="24"/>
        </w:rPr>
        <w:t>投标人及其工作人员不得有以任何形式行贿采购人工作人员的行为，若发现经被核查属实的，采购人有权解除合同且不退还履约保证金，情节严重的，投标人及其工作人员还要承担相应的法律责任；采购人及其工作人员不得索要或接受投标人的礼金及吃请等，如有违反廉政纪律等行为的，依据有关规定给予党纪、政纪或组织处理；情节严重的，还应承担相应的法律责任。</w:t>
      </w:r>
    </w:p>
    <w:p>
      <w:pPr>
        <w:pStyle w:val="21"/>
        <w:keepNext w:val="0"/>
        <w:keepLines w:val="0"/>
        <w:pageBreakBefore w:val="0"/>
        <w:widowControl/>
        <w:kinsoku/>
        <w:wordWrap/>
        <w:overflowPunct/>
        <w:topLinePunct w:val="0"/>
        <w:autoSpaceDE/>
        <w:autoSpaceDN/>
        <w:bidi w:val="0"/>
        <w:adjustRightInd/>
        <w:snapToGrid/>
        <w:spacing w:line="400" w:lineRule="exact"/>
        <w:jc w:val="both"/>
        <w:textAlignment w:val="auto"/>
        <w:outlineLvl w:val="2"/>
        <w:rPr>
          <w:rFonts w:hint="eastAsia" w:ascii="宋体" w:hAnsi="宋体" w:eastAsia="宋体" w:cs="宋体"/>
          <w:color w:val="auto"/>
          <w:sz w:val="24"/>
          <w:szCs w:val="24"/>
        </w:rPr>
      </w:pPr>
      <w:r>
        <w:rPr>
          <w:rFonts w:hint="eastAsia" w:ascii="宋体" w:hAnsi="宋体" w:eastAsia="宋体" w:cs="宋体"/>
          <w:b/>
          <w:color w:val="auto"/>
          <w:sz w:val="24"/>
          <w:szCs w:val="24"/>
        </w:rPr>
        <w:t>四、其他事项</w:t>
      </w:r>
    </w:p>
    <w:p>
      <w:pPr>
        <w:pStyle w:val="2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1、除招标文件另有规定外，若出现有关法律、法规和规章有强制性规定但招标文件未列明的情形，则投标人应按照有关法律、法规和规章强制性规定执行。</w:t>
      </w:r>
    </w:p>
    <w:p>
      <w:pPr>
        <w:pStyle w:val="21"/>
        <w:keepNext w:val="0"/>
        <w:keepLines w:val="0"/>
        <w:pageBreakBefore w:val="0"/>
        <w:widowControl/>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2、其他：</w:t>
      </w:r>
    </w:p>
    <w:p>
      <w:pPr>
        <w:pStyle w:val="21"/>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lang w:eastAsia="zh-CN"/>
        </w:rPr>
        <w:t>无</w:t>
      </w:r>
      <w:r>
        <w:rPr>
          <w:rFonts w:hint="eastAsia" w:ascii="宋体" w:hAnsi="宋体" w:eastAsia="宋体" w:cs="宋体"/>
          <w:b/>
          <w:color w:val="auto"/>
          <w:sz w:val="24"/>
          <w:szCs w:val="24"/>
        </w:rPr>
        <w:t xml:space="preserve"> </w:t>
      </w: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ascii="宋体" w:hAnsi="宋体" w:eastAsia="宋体" w:cs="宋体"/>
          <w:b/>
          <w:color w:val="auto"/>
          <w:sz w:val="32"/>
          <w:szCs w:val="32"/>
        </w:rPr>
      </w:pPr>
    </w:p>
    <w:p>
      <w:pPr>
        <w:pStyle w:val="21"/>
        <w:spacing w:line="400" w:lineRule="exact"/>
        <w:jc w:val="center"/>
        <w:outlineLvl w:val="1"/>
        <w:rPr>
          <w:rFonts w:hint="default" w:ascii="宋体" w:hAnsi="宋体" w:eastAsia="宋体" w:cs="宋体"/>
          <w:color w:val="auto"/>
          <w:sz w:val="32"/>
          <w:szCs w:val="32"/>
        </w:rPr>
      </w:pPr>
      <w:r>
        <w:rPr>
          <w:rFonts w:ascii="宋体" w:hAnsi="宋体" w:eastAsia="宋体" w:cs="宋体"/>
          <w:b/>
          <w:color w:val="auto"/>
          <w:sz w:val="32"/>
          <w:szCs w:val="32"/>
        </w:rPr>
        <w:t>第六章 政府采购合同</w:t>
      </w:r>
    </w:p>
    <w:p>
      <w:pPr>
        <w:pStyle w:val="21"/>
        <w:spacing w:line="400" w:lineRule="exact"/>
        <w:jc w:val="center"/>
        <w:outlineLvl w:val="2"/>
        <w:rPr>
          <w:rFonts w:hint="default" w:ascii="宋体" w:hAnsi="宋体" w:eastAsia="宋体" w:cs="宋体"/>
          <w:color w:val="auto"/>
          <w:sz w:val="24"/>
          <w:szCs w:val="24"/>
        </w:rPr>
      </w:pPr>
      <w:r>
        <w:rPr>
          <w:rFonts w:ascii="宋体" w:hAnsi="宋体" w:eastAsia="宋体" w:cs="宋体"/>
          <w:b/>
          <w:color w:val="auto"/>
          <w:sz w:val="32"/>
          <w:szCs w:val="32"/>
        </w:rPr>
        <w:t>参考文本</w:t>
      </w:r>
    </w:p>
    <w:p>
      <w:pPr>
        <w:pStyle w:val="21"/>
        <w:spacing w:line="400" w:lineRule="exact"/>
        <w:rPr>
          <w:rFonts w:hint="default" w:ascii="宋体" w:hAnsi="宋体" w:eastAsia="宋体" w:cs="宋体"/>
          <w:color w:val="auto"/>
          <w:sz w:val="24"/>
          <w:szCs w:val="24"/>
        </w:rPr>
      </w:pPr>
    </w:p>
    <w:p>
      <w:pPr>
        <w:pStyle w:val="21"/>
        <w:spacing w:line="400" w:lineRule="exact"/>
        <w:rPr>
          <w:rFonts w:hint="default" w:ascii="宋体" w:hAnsi="宋体" w:eastAsia="宋体" w:cs="宋体"/>
          <w:color w:val="auto"/>
          <w:sz w:val="24"/>
          <w:szCs w:val="24"/>
        </w:rPr>
      </w:pPr>
    </w:p>
    <w:p>
      <w:pPr>
        <w:pStyle w:val="21"/>
        <w:spacing w:line="400" w:lineRule="exact"/>
        <w:rPr>
          <w:rFonts w:hint="default" w:ascii="宋体" w:hAnsi="宋体" w:eastAsia="宋体" w:cs="宋体"/>
          <w:color w:val="auto"/>
          <w:sz w:val="24"/>
          <w:szCs w:val="24"/>
        </w:rPr>
      </w:pPr>
      <w:r>
        <w:rPr>
          <w:rFonts w:ascii="宋体" w:hAnsi="宋体" w:eastAsia="宋体" w:cs="宋体"/>
          <w:color w:val="auto"/>
          <w:sz w:val="24"/>
          <w:szCs w:val="24"/>
        </w:rPr>
        <w:t>合同编号：</w:t>
      </w:r>
    </w:p>
    <w:p>
      <w:pPr>
        <w:pStyle w:val="3"/>
        <w:widowControl/>
        <w:shd w:val="clear" w:color="auto" w:fill="FFFFFF"/>
        <w:spacing w:beforeAutospacing="0" w:afterAutospacing="0" w:line="400" w:lineRule="exact"/>
        <w:jc w:val="center"/>
        <w:rPr>
          <w:rFonts w:hint="default" w:cs="宋体"/>
          <w:bCs w:val="0"/>
          <w:color w:val="auto"/>
          <w:sz w:val="32"/>
          <w:szCs w:val="32"/>
          <w:lang w:eastAsia="zh-Hans"/>
        </w:rPr>
      </w:pPr>
      <w:r>
        <w:rPr>
          <w:rFonts w:cs="宋体"/>
          <w:bCs w:val="0"/>
          <w:color w:val="auto"/>
          <w:sz w:val="32"/>
          <w:szCs w:val="32"/>
          <w:lang w:eastAsia="zh-Hans"/>
        </w:rPr>
        <w:t>福建省政府采购合同（货物类）</w:t>
      </w:r>
    </w:p>
    <w:p>
      <w:pPr>
        <w:pStyle w:val="4"/>
        <w:widowControl/>
        <w:shd w:val="clear" w:color="auto" w:fill="FFFFFF"/>
        <w:spacing w:beforeAutospacing="0" w:afterAutospacing="0" w:line="400" w:lineRule="exact"/>
        <w:jc w:val="center"/>
        <w:rPr>
          <w:rFonts w:hint="default" w:cs="宋体"/>
          <w:b w:val="0"/>
          <w:bCs w:val="0"/>
          <w:color w:val="auto"/>
        </w:rPr>
      </w:pPr>
      <w:r>
        <w:rPr>
          <w:rFonts w:cs="宋体"/>
          <w:b w:val="0"/>
          <w:bCs w:val="0"/>
          <w:color w:val="auto"/>
          <w:shd w:val="clear" w:color="auto" w:fill="FFFFFF"/>
        </w:rPr>
        <w:t>编制说明</w:t>
      </w:r>
    </w:p>
    <w:p>
      <w:pPr>
        <w:widowControl/>
        <w:spacing w:line="400" w:lineRule="exact"/>
        <w:jc w:val="left"/>
        <w:rPr>
          <w:rFonts w:ascii="宋体" w:hAnsi="宋体" w:eastAsia="宋体" w:cs="宋体"/>
          <w:color w:val="auto"/>
          <w:sz w:val="24"/>
        </w:rPr>
      </w:pPr>
    </w:p>
    <w:p>
      <w:pPr>
        <w:pStyle w:val="4"/>
        <w:widowControl/>
        <w:shd w:val="clear" w:color="auto" w:fill="FFFFFF"/>
        <w:spacing w:beforeAutospacing="0" w:afterAutospacing="0" w:line="400" w:lineRule="exact"/>
        <w:rPr>
          <w:rFonts w:hint="default" w:cs="宋体"/>
          <w:b w:val="0"/>
          <w:bCs w:val="0"/>
          <w:color w:val="auto"/>
        </w:rPr>
      </w:pPr>
      <w:r>
        <w:rPr>
          <w:rFonts w:cs="宋体"/>
          <w:b w:val="0"/>
          <w:bCs w:val="0"/>
          <w:color w:val="auto"/>
          <w:shd w:val="clear" w:color="auto" w:fill="FFFFFF"/>
        </w:rPr>
        <w:t>1.签订合同应遵守《中华人民共和国政府采购法》及其实施条例、《中华人民共和国民法典》等法律法规及其他有关规定。</w:t>
      </w:r>
    </w:p>
    <w:p>
      <w:pPr>
        <w:pStyle w:val="4"/>
        <w:widowControl/>
        <w:shd w:val="clear" w:color="auto" w:fill="FFFFFF"/>
        <w:spacing w:beforeAutospacing="0" w:afterAutospacing="0" w:line="400" w:lineRule="exact"/>
        <w:rPr>
          <w:rFonts w:hint="default" w:cs="宋体"/>
          <w:b w:val="0"/>
          <w:bCs w:val="0"/>
          <w:color w:val="auto"/>
        </w:rPr>
      </w:pPr>
      <w:r>
        <w:rPr>
          <w:rFonts w:cs="宋体"/>
          <w:b w:val="0"/>
          <w:bCs w:val="0"/>
          <w:color w:val="auto"/>
          <w:shd w:val="clear" w:color="auto" w:fill="FFFFFF"/>
        </w:rPr>
        <w:t>2.签订合同时，采购人与中标(成交)人应结合采购文件规定填列相应内容。采购文件已有约定的，双方均不得对约定进行变更或调整；采购文件未作规定的，双方可通过友好协商进行约定。</w:t>
      </w:r>
    </w:p>
    <w:p>
      <w:pPr>
        <w:pStyle w:val="4"/>
        <w:widowControl/>
        <w:shd w:val="clear" w:color="auto" w:fill="FFFFFF"/>
        <w:spacing w:beforeAutospacing="0" w:afterAutospacing="0" w:line="400" w:lineRule="exact"/>
        <w:rPr>
          <w:rFonts w:hint="default" w:cs="宋体"/>
          <w:b w:val="0"/>
          <w:bCs w:val="0"/>
          <w:color w:val="auto"/>
        </w:rPr>
      </w:pPr>
      <w:r>
        <w:rPr>
          <w:rFonts w:cs="宋体"/>
          <w:b w:val="0"/>
          <w:bCs w:val="0"/>
          <w:color w:val="auto"/>
          <w:shd w:val="clear" w:color="auto" w:fill="FFFFFF"/>
        </w:rPr>
        <w:t>3.政府有关主管部门对若干合同有规范文本的，可使用相应合同文本。</w:t>
      </w:r>
    </w:p>
    <w:p>
      <w:pPr>
        <w:pStyle w:val="4"/>
        <w:widowControl/>
        <w:shd w:val="clear" w:color="auto" w:fill="FFFFFF"/>
        <w:spacing w:beforeAutospacing="0" w:afterAutospacing="0" w:line="400" w:lineRule="exact"/>
        <w:rPr>
          <w:rFonts w:hint="default" w:cs="宋体"/>
          <w:b w:val="0"/>
          <w:bCs w:val="0"/>
          <w:color w:val="auto"/>
        </w:rPr>
      </w:pPr>
      <w:r>
        <w:rPr>
          <w:rFonts w:cs="宋体"/>
          <w:b w:val="0"/>
          <w:bCs w:val="0"/>
          <w:color w:val="auto"/>
          <w:shd w:val="clear" w:color="auto" w:fill="FFFFFF"/>
        </w:rPr>
        <w:t>4.本合同范本仅供参考，采购人应当根据采购项目的实际需求对合同条款进行修改、补充。</w:t>
      </w:r>
    </w:p>
    <w:p>
      <w:pPr>
        <w:pStyle w:val="11"/>
        <w:widowControl/>
        <w:spacing w:beforeAutospacing="0" w:afterAutospacing="0" w:line="400" w:lineRule="exact"/>
        <w:jc w:val="both"/>
        <w:rPr>
          <w:rFonts w:ascii="宋体" w:hAnsi="宋体" w:eastAsia="宋体" w:cs="宋体"/>
          <w:color w:val="auto"/>
        </w:rPr>
      </w:pPr>
      <w:r>
        <w:rPr>
          <w:rFonts w:hint="eastAsia" w:ascii="宋体" w:hAnsi="宋体" w:eastAsia="宋体" w:cs="宋体"/>
          <w:color w:val="auto"/>
          <w:shd w:val="clear" w:color="auto" w:fill="FFFFFF"/>
        </w:rPr>
        <w:t>甲方： ___________</w:t>
      </w:r>
    </w:p>
    <w:p>
      <w:pPr>
        <w:pStyle w:val="11"/>
        <w:widowControl/>
        <w:spacing w:beforeAutospacing="0" w:afterAutospacing="0" w:line="400" w:lineRule="exact"/>
        <w:jc w:val="both"/>
        <w:rPr>
          <w:rFonts w:ascii="宋体" w:hAnsi="宋体" w:eastAsia="宋体" w:cs="宋体"/>
          <w:color w:val="auto"/>
        </w:rPr>
      </w:pPr>
      <w:r>
        <w:rPr>
          <w:rFonts w:hint="eastAsia" w:ascii="宋体" w:hAnsi="宋体" w:eastAsia="宋体" w:cs="宋体"/>
          <w:color w:val="auto"/>
          <w:shd w:val="clear" w:color="auto" w:fill="FFFFFF"/>
        </w:rPr>
        <w:t>住所地： ___________</w:t>
      </w:r>
    </w:p>
    <w:p>
      <w:pPr>
        <w:pStyle w:val="11"/>
        <w:widowControl/>
        <w:spacing w:beforeAutospacing="0" w:afterAutospacing="0" w:line="400" w:lineRule="exact"/>
        <w:jc w:val="both"/>
        <w:rPr>
          <w:rFonts w:ascii="宋体" w:hAnsi="宋体" w:eastAsia="宋体" w:cs="宋体"/>
          <w:color w:val="auto"/>
        </w:rPr>
      </w:pPr>
      <w:r>
        <w:rPr>
          <w:rFonts w:hint="eastAsia" w:ascii="宋体" w:hAnsi="宋体" w:eastAsia="宋体" w:cs="宋体"/>
          <w:color w:val="auto"/>
          <w:shd w:val="clear" w:color="auto" w:fill="FFFFFF"/>
        </w:rPr>
        <w:t>联系人： ___________</w:t>
      </w:r>
    </w:p>
    <w:p>
      <w:pPr>
        <w:pStyle w:val="11"/>
        <w:widowControl/>
        <w:spacing w:beforeAutospacing="0" w:afterAutospacing="0" w:line="400" w:lineRule="exact"/>
        <w:jc w:val="both"/>
        <w:rPr>
          <w:rFonts w:ascii="宋体" w:hAnsi="宋体" w:eastAsia="宋体" w:cs="宋体"/>
          <w:color w:val="auto"/>
        </w:rPr>
      </w:pPr>
      <w:r>
        <w:rPr>
          <w:rFonts w:hint="eastAsia" w:ascii="宋体" w:hAnsi="宋体" w:eastAsia="宋体" w:cs="宋体"/>
          <w:color w:val="auto"/>
          <w:shd w:val="clear" w:color="auto" w:fill="FFFFFF"/>
        </w:rPr>
        <w:t>联系电话：___________</w:t>
      </w:r>
    </w:p>
    <w:p>
      <w:pPr>
        <w:pStyle w:val="11"/>
        <w:widowControl/>
        <w:spacing w:beforeAutospacing="0" w:afterAutospacing="0" w:line="400" w:lineRule="exact"/>
        <w:jc w:val="both"/>
        <w:rPr>
          <w:rFonts w:ascii="宋体" w:hAnsi="宋体" w:eastAsia="宋体" w:cs="宋体"/>
          <w:color w:val="auto"/>
        </w:rPr>
      </w:pPr>
      <w:r>
        <w:rPr>
          <w:rFonts w:hint="eastAsia" w:ascii="宋体" w:hAnsi="宋体" w:eastAsia="宋体" w:cs="宋体"/>
          <w:color w:val="auto"/>
          <w:shd w:val="clear" w:color="auto" w:fill="FFFFFF"/>
        </w:rPr>
        <w:t>传真：___________</w:t>
      </w:r>
    </w:p>
    <w:p>
      <w:pPr>
        <w:pStyle w:val="11"/>
        <w:widowControl/>
        <w:spacing w:beforeAutospacing="0" w:afterAutospacing="0" w:line="400" w:lineRule="exact"/>
        <w:jc w:val="both"/>
        <w:rPr>
          <w:rFonts w:ascii="宋体" w:hAnsi="宋体" w:eastAsia="宋体" w:cs="宋体"/>
          <w:color w:val="auto"/>
        </w:rPr>
      </w:pPr>
      <w:r>
        <w:rPr>
          <w:rFonts w:hint="eastAsia" w:ascii="宋体" w:hAnsi="宋体" w:eastAsia="宋体" w:cs="宋体"/>
          <w:color w:val="auto"/>
          <w:shd w:val="clear" w:color="auto" w:fill="FFFFFF"/>
        </w:rPr>
        <w:t>电子邮箱：___________</w:t>
      </w:r>
    </w:p>
    <w:p>
      <w:pPr>
        <w:widowControl/>
        <w:spacing w:line="400" w:lineRule="exact"/>
        <w:jc w:val="left"/>
        <w:rPr>
          <w:rFonts w:ascii="宋体" w:hAnsi="宋体" w:eastAsia="宋体" w:cs="宋体"/>
          <w:color w:val="auto"/>
          <w:sz w:val="24"/>
        </w:rPr>
      </w:pPr>
    </w:p>
    <w:p>
      <w:pPr>
        <w:pStyle w:val="11"/>
        <w:widowControl/>
        <w:spacing w:beforeAutospacing="0" w:afterAutospacing="0" w:line="400" w:lineRule="exact"/>
        <w:jc w:val="both"/>
        <w:rPr>
          <w:rFonts w:ascii="宋体" w:hAnsi="宋体" w:eastAsia="宋体" w:cs="宋体"/>
          <w:color w:val="auto"/>
        </w:rPr>
      </w:pPr>
      <w:r>
        <w:rPr>
          <w:rFonts w:hint="eastAsia" w:ascii="宋体" w:hAnsi="宋体" w:eastAsia="宋体" w:cs="宋体"/>
          <w:color w:val="auto"/>
          <w:shd w:val="clear" w:color="auto" w:fill="FFFFFF"/>
        </w:rPr>
        <w:t>乙方： ___________</w:t>
      </w:r>
    </w:p>
    <w:p>
      <w:pPr>
        <w:pStyle w:val="11"/>
        <w:widowControl/>
        <w:spacing w:beforeAutospacing="0" w:afterAutospacing="0" w:line="400" w:lineRule="exact"/>
        <w:jc w:val="both"/>
        <w:rPr>
          <w:rFonts w:ascii="宋体" w:hAnsi="宋体" w:eastAsia="宋体" w:cs="宋体"/>
          <w:color w:val="auto"/>
        </w:rPr>
      </w:pPr>
      <w:r>
        <w:rPr>
          <w:rFonts w:hint="eastAsia" w:ascii="宋体" w:hAnsi="宋体" w:eastAsia="宋体" w:cs="宋体"/>
          <w:color w:val="auto"/>
          <w:shd w:val="clear" w:color="auto" w:fill="FFFFFF"/>
        </w:rPr>
        <w:t>住所地： ___________</w:t>
      </w:r>
    </w:p>
    <w:p>
      <w:pPr>
        <w:pStyle w:val="11"/>
        <w:widowControl/>
        <w:spacing w:beforeAutospacing="0" w:afterAutospacing="0" w:line="400" w:lineRule="exact"/>
        <w:jc w:val="both"/>
        <w:rPr>
          <w:rFonts w:ascii="宋体" w:hAnsi="宋体" w:eastAsia="宋体" w:cs="宋体"/>
          <w:color w:val="auto"/>
        </w:rPr>
      </w:pPr>
      <w:r>
        <w:rPr>
          <w:rFonts w:hint="eastAsia" w:ascii="宋体" w:hAnsi="宋体" w:eastAsia="宋体" w:cs="宋体"/>
          <w:color w:val="auto"/>
          <w:shd w:val="clear" w:color="auto" w:fill="FFFFFF"/>
        </w:rPr>
        <w:t>联系人：___________</w:t>
      </w:r>
    </w:p>
    <w:p>
      <w:pPr>
        <w:pStyle w:val="11"/>
        <w:widowControl/>
        <w:spacing w:beforeAutospacing="0" w:afterAutospacing="0" w:line="400" w:lineRule="exact"/>
        <w:jc w:val="both"/>
        <w:rPr>
          <w:rFonts w:ascii="宋体" w:hAnsi="宋体" w:eastAsia="宋体" w:cs="宋体"/>
          <w:color w:val="auto"/>
        </w:rPr>
      </w:pPr>
      <w:r>
        <w:rPr>
          <w:rFonts w:hint="eastAsia" w:ascii="宋体" w:hAnsi="宋体" w:eastAsia="宋体" w:cs="宋体"/>
          <w:color w:val="auto"/>
          <w:shd w:val="clear" w:color="auto" w:fill="FFFFFF"/>
        </w:rPr>
        <w:t>联系电话：___________</w:t>
      </w:r>
    </w:p>
    <w:p>
      <w:pPr>
        <w:pStyle w:val="11"/>
        <w:widowControl/>
        <w:spacing w:beforeAutospacing="0" w:afterAutospacing="0" w:line="400" w:lineRule="exact"/>
        <w:jc w:val="both"/>
        <w:rPr>
          <w:rFonts w:ascii="宋体" w:hAnsi="宋体" w:eastAsia="宋体" w:cs="宋体"/>
          <w:color w:val="auto"/>
        </w:rPr>
      </w:pPr>
      <w:r>
        <w:rPr>
          <w:rFonts w:hint="eastAsia" w:ascii="宋体" w:hAnsi="宋体" w:eastAsia="宋体" w:cs="宋体"/>
          <w:color w:val="auto"/>
          <w:shd w:val="clear" w:color="auto" w:fill="FFFFFF"/>
        </w:rPr>
        <w:t>传真：___________</w:t>
      </w:r>
    </w:p>
    <w:p>
      <w:pPr>
        <w:pStyle w:val="11"/>
        <w:widowControl/>
        <w:spacing w:beforeAutospacing="0" w:afterAutospacing="0" w:line="400" w:lineRule="exact"/>
        <w:jc w:val="both"/>
        <w:rPr>
          <w:rFonts w:ascii="宋体" w:hAnsi="宋体" w:eastAsia="宋体" w:cs="宋体"/>
          <w:color w:val="auto"/>
        </w:rPr>
      </w:pPr>
      <w:r>
        <w:rPr>
          <w:rFonts w:hint="eastAsia" w:ascii="宋体" w:hAnsi="宋体" w:eastAsia="宋体" w:cs="宋体"/>
          <w:color w:val="auto"/>
          <w:shd w:val="clear" w:color="auto" w:fill="FFFFFF"/>
        </w:rPr>
        <w:t>电子邮箱：___________</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根据项目编号为________ 的 ___________项目（以下简称：“本项目”）的采购结果，遵循平等、自愿、公平和诚实信用的原则，双方签署本合同，具体内容如下：</w:t>
      </w:r>
    </w:p>
    <w:p>
      <w:pPr>
        <w:pStyle w:val="4"/>
        <w:widowControl/>
        <w:shd w:val="clear" w:color="auto" w:fill="FFFFFF"/>
        <w:spacing w:beforeAutospacing="0" w:afterAutospacing="0" w:line="400" w:lineRule="exact"/>
        <w:rPr>
          <w:rFonts w:hint="default" w:cs="宋体"/>
          <w:b w:val="0"/>
          <w:bCs w:val="0"/>
          <w:color w:val="auto"/>
        </w:rPr>
      </w:pPr>
      <w:r>
        <w:rPr>
          <w:rFonts w:cs="宋体"/>
          <w:b w:val="0"/>
          <w:bCs w:val="0"/>
          <w:color w:val="auto"/>
          <w:shd w:val="clear" w:color="auto" w:fill="FFFFFF"/>
        </w:rPr>
        <w:t>一、合同组成部分</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1.1本合同条款及附件；</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1.2采购文件及其附件、补充文件；</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1.3乙方的响应文件及其附件、补充文件；</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1.4其他文件或材料：</w:t>
      </w:r>
    </w:p>
    <w:p>
      <w:pPr>
        <w:pStyle w:val="4"/>
        <w:widowControl/>
        <w:shd w:val="clear" w:color="auto" w:fill="FFFFFF"/>
        <w:spacing w:beforeAutospacing="0" w:afterAutospacing="0" w:line="400" w:lineRule="exact"/>
        <w:rPr>
          <w:rFonts w:hint="default" w:cs="宋体"/>
          <w:b w:val="0"/>
          <w:bCs w:val="0"/>
          <w:color w:val="auto"/>
        </w:rPr>
      </w:pPr>
      <w:r>
        <w:rPr>
          <w:rFonts w:cs="宋体"/>
          <w:b w:val="0"/>
          <w:bCs w:val="0"/>
          <w:color w:val="auto"/>
          <w:shd w:val="clear" w:color="auto" w:fill="FFFFFF"/>
        </w:rPr>
        <w:t>二、合同标的</w:t>
      </w:r>
    </w:p>
    <w:p>
      <w:pPr>
        <w:widowControl/>
        <w:spacing w:line="400" w:lineRule="exact"/>
        <w:jc w:val="left"/>
        <w:rPr>
          <w:rFonts w:ascii="宋体" w:hAnsi="宋体" w:eastAsia="宋体" w:cs="宋体"/>
          <w:color w:val="auto"/>
          <w:sz w:val="24"/>
        </w:rPr>
      </w:pPr>
    </w:p>
    <w:p>
      <w:pPr>
        <w:pStyle w:val="4"/>
        <w:widowControl/>
        <w:shd w:val="clear" w:color="auto" w:fill="FFFFFF"/>
        <w:spacing w:beforeAutospacing="0" w:afterAutospacing="0" w:line="400" w:lineRule="exact"/>
        <w:rPr>
          <w:rFonts w:hint="default" w:cs="宋体"/>
          <w:b w:val="0"/>
          <w:bCs w:val="0"/>
          <w:color w:val="auto"/>
        </w:rPr>
      </w:pPr>
      <w:r>
        <w:rPr>
          <w:rFonts w:cs="宋体"/>
          <w:b w:val="0"/>
          <w:bCs w:val="0"/>
          <w:color w:val="auto"/>
          <w:shd w:val="clear" w:color="auto" w:fill="FFFFFF"/>
        </w:rPr>
        <w:t>三、合同金额</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3.1合同总价：人民币（大写）_________ 元（￥_________元）；</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3.2合同总价组成：___________；</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3.3其他需说明事项：___________；</w:t>
      </w:r>
    </w:p>
    <w:p>
      <w:pPr>
        <w:pStyle w:val="4"/>
        <w:widowControl/>
        <w:shd w:val="clear" w:color="auto" w:fill="FFFFFF"/>
        <w:spacing w:beforeAutospacing="0" w:afterAutospacing="0" w:line="400" w:lineRule="exact"/>
        <w:rPr>
          <w:rFonts w:hint="default" w:cs="宋体"/>
          <w:b w:val="0"/>
          <w:bCs w:val="0"/>
          <w:color w:val="auto"/>
        </w:rPr>
      </w:pPr>
      <w:r>
        <w:rPr>
          <w:rFonts w:cs="宋体"/>
          <w:b w:val="0"/>
          <w:bCs w:val="0"/>
          <w:color w:val="auto"/>
          <w:shd w:val="clear" w:color="auto" w:fill="FFFFFF"/>
        </w:rPr>
        <w:t>四、合同标的交付</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4.1交付时间：___________</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4.2交付地点：___________</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4.3交付条件：___________</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4.4供货要求：</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(1)乙方提供的产品必须是采购文件和响应文件中约定的产品，其技术指标、型号须符合相关要求。供货时，乙方须向甲方提供产品说明书、保修卡、质量保证书等相关资料和原配的附件。原装进口产品（设备）交货时须提供中文产品说明书、保修卡、质量保证书、装箱单、商检证明等资料。制造编号与包装箱编号应一致。</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(2)乙方提供的全部货物均应采用标准保护措施进行包装，除采购文件中的采购需求另有要求外，乙方所提供的货物包装应当参照财政部办公厅等联合印发的《关于印发&lt;商品包装政府采购需求标准（试行）&gt; &lt;快递包装政府采购需求标准（试行）&gt; 的通知》（财办库〔2020〕123号）要求，包装应适用于远距离运输、防潮、防震、防锈和防野蛮装卸等要求，确保货物安全无损运抵现场。由于包装、运输、安装、调试等不善所引起的货物损坏或损失均由乙方承担。</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(3)乙方提供的采购标的应符合国家知识产权法律、法规的规定且非假冒伪劣品；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若乙方提供的采购标的不符合国家知识产权法律、法规的规定或被有关主管机关认定为假冒伪劣品，则乙方中标或成交资格将被取消；甲方还将按照有关法律、法规和规章的规定进行处理，具体如下：</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（4）其他供货要求：</w:t>
      </w:r>
    </w:p>
    <w:p>
      <w:pPr>
        <w:pStyle w:val="4"/>
        <w:widowControl/>
        <w:shd w:val="clear" w:color="auto" w:fill="FFFFFF"/>
        <w:spacing w:beforeAutospacing="0" w:afterAutospacing="0" w:line="400" w:lineRule="exact"/>
        <w:rPr>
          <w:rFonts w:hint="default" w:cs="宋体"/>
          <w:b w:val="0"/>
          <w:bCs w:val="0"/>
          <w:color w:val="auto"/>
        </w:rPr>
      </w:pPr>
      <w:r>
        <w:rPr>
          <w:rFonts w:cs="宋体"/>
          <w:b w:val="0"/>
          <w:bCs w:val="0"/>
          <w:color w:val="auto"/>
          <w:shd w:val="clear" w:color="auto" w:fill="FFFFFF"/>
        </w:rPr>
        <w:t>五、质量标准及要求</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5.1质量标准及要求</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1）乙方应确保所有产品质量均需符合国家标准、地方标准、行业标准，以及有关技术规范和产品厂家的出厂标准，提供原厂质保书、合格证等有关文件资料，并保证产品是出厂原装合格产品。进口产品须是获得国家商检局颁布安全生产许可证的出厂原装合格产品。</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（2）其他质量要求</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5.2节能环保产品要求</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5.3质量保证范围、质量保证期及售后服务</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（1）质量保证范围：___________</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（2）本合同乙方所供应的货物质量保证期自验收合格之日起{_______月。</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（3）售后服务应按法律法规和采购文件约定执行，具体如下：</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5.4商品安全责任</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商品安全责任应按照法律法规和采购文件的规定执行，具体如下：</w:t>
      </w:r>
    </w:p>
    <w:p>
      <w:pPr>
        <w:pStyle w:val="4"/>
        <w:widowControl/>
        <w:shd w:val="clear" w:color="auto" w:fill="FFFFFF"/>
        <w:spacing w:beforeAutospacing="0" w:afterAutospacing="0" w:line="400" w:lineRule="exact"/>
        <w:rPr>
          <w:rFonts w:hint="default" w:cs="宋体"/>
          <w:b w:val="0"/>
          <w:bCs w:val="0"/>
          <w:color w:val="auto"/>
        </w:rPr>
      </w:pPr>
      <w:r>
        <w:rPr>
          <w:rFonts w:cs="宋体"/>
          <w:b w:val="0"/>
          <w:bCs w:val="0"/>
          <w:color w:val="auto"/>
          <w:shd w:val="clear" w:color="auto" w:fill="FFFFFF"/>
        </w:rPr>
        <w:t>六、安装调试、验收及退、换货</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6.1安装调试、验收应按照采购文件、乙方响应文件的规定或约定进行，具体如下：</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6.2本项目是否邀请其他投标人参与验收：</w:t>
      </w:r>
    </w:p>
    <w:p>
      <w:pPr>
        <w:pStyle w:val="11"/>
        <w:widowControl/>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 不邀请。  邀请，具体如下：</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6.3本项目是否邀请专家参与验收：</w:t>
      </w:r>
    </w:p>
    <w:p>
      <w:pPr>
        <w:pStyle w:val="11"/>
        <w:widowControl/>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 不邀请。  邀请，具体如下：</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6.4本项目是否邀请国家认可的质量检测机构参与验收：</w:t>
      </w:r>
    </w:p>
    <w:p>
      <w:pPr>
        <w:pStyle w:val="11"/>
        <w:widowControl/>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 不邀请。  邀请，具体如下：</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6.5履约验收：___________</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6.6退、换货：___________</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6.7其他：</w:t>
      </w:r>
    </w:p>
    <w:p>
      <w:pPr>
        <w:pStyle w:val="4"/>
        <w:widowControl/>
        <w:shd w:val="clear" w:color="auto" w:fill="FFFFFF"/>
        <w:spacing w:beforeAutospacing="0" w:afterAutospacing="0" w:line="400" w:lineRule="exact"/>
        <w:rPr>
          <w:rFonts w:hint="default" w:cs="宋体"/>
          <w:b w:val="0"/>
          <w:bCs w:val="0"/>
          <w:color w:val="auto"/>
        </w:rPr>
      </w:pPr>
      <w:r>
        <w:rPr>
          <w:rFonts w:cs="宋体"/>
          <w:b w:val="0"/>
          <w:bCs w:val="0"/>
          <w:color w:val="auto"/>
          <w:shd w:val="clear" w:color="auto" w:fill="FFFFFF"/>
        </w:rPr>
        <w:t>七、资金支付方式、条件和时间</w:t>
      </w:r>
    </w:p>
    <w:p>
      <w:pPr>
        <w:widowControl/>
        <w:spacing w:line="400" w:lineRule="exact"/>
        <w:jc w:val="left"/>
        <w:rPr>
          <w:rFonts w:ascii="宋体" w:hAnsi="宋体" w:eastAsia="宋体" w:cs="宋体"/>
          <w:color w:val="auto"/>
          <w:sz w:val="24"/>
        </w:rPr>
      </w:pPr>
    </w:p>
    <w:p>
      <w:pPr>
        <w:pStyle w:val="4"/>
        <w:widowControl/>
        <w:shd w:val="clear" w:color="auto" w:fill="FFFFFF"/>
        <w:spacing w:beforeAutospacing="0" w:afterAutospacing="0" w:line="400" w:lineRule="exact"/>
        <w:rPr>
          <w:rFonts w:hint="default" w:cs="宋体"/>
          <w:b w:val="0"/>
          <w:bCs w:val="0"/>
          <w:color w:val="auto"/>
        </w:rPr>
      </w:pPr>
      <w:r>
        <w:rPr>
          <w:rFonts w:cs="宋体"/>
          <w:b w:val="0"/>
          <w:bCs w:val="0"/>
          <w:color w:val="auto"/>
          <w:shd w:val="clear" w:color="auto" w:fill="FFFFFF"/>
        </w:rPr>
        <w:t>八、履约保证金</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□有，□无。具体如下违约：（按照采购文件规定填写）。</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8.1乙方向甲方缴纳人民币 元（大写： ）作为本合同的履约保证金。</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8.2履约保证金缴纳形式：支票/汇票/电汇/保函等非现金形式。</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8.3履约保证金退还： （根据实际情况填写） 。</w:t>
      </w:r>
    </w:p>
    <w:p>
      <w:pPr>
        <w:pStyle w:val="4"/>
        <w:widowControl/>
        <w:shd w:val="clear" w:color="auto" w:fill="FFFFFF"/>
        <w:spacing w:beforeAutospacing="0" w:afterAutospacing="0" w:line="400" w:lineRule="exact"/>
        <w:rPr>
          <w:rFonts w:hint="default" w:cs="宋体"/>
          <w:b w:val="0"/>
          <w:bCs w:val="0"/>
          <w:color w:val="auto"/>
        </w:rPr>
      </w:pPr>
      <w:r>
        <w:rPr>
          <w:rFonts w:cs="宋体"/>
          <w:b w:val="0"/>
          <w:bCs w:val="0"/>
          <w:color w:val="auto"/>
          <w:shd w:val="clear" w:color="auto" w:fill="FFFFFF"/>
        </w:rPr>
        <w:t>九、合同期限</w:t>
      </w:r>
    </w:p>
    <w:p>
      <w:pPr>
        <w:widowControl/>
        <w:spacing w:line="400" w:lineRule="exact"/>
        <w:jc w:val="left"/>
        <w:rPr>
          <w:rFonts w:ascii="宋体" w:hAnsi="宋体" w:eastAsia="宋体" w:cs="宋体"/>
          <w:color w:val="auto"/>
          <w:sz w:val="24"/>
        </w:rPr>
      </w:pPr>
    </w:p>
    <w:p>
      <w:pPr>
        <w:pStyle w:val="4"/>
        <w:widowControl/>
        <w:shd w:val="clear" w:color="auto" w:fill="FFFFFF"/>
        <w:spacing w:beforeAutospacing="0" w:afterAutospacing="0" w:line="400" w:lineRule="exact"/>
        <w:rPr>
          <w:rFonts w:hint="default" w:cs="宋体"/>
          <w:b w:val="0"/>
          <w:bCs w:val="0"/>
          <w:color w:val="auto"/>
        </w:rPr>
      </w:pPr>
      <w:r>
        <w:rPr>
          <w:rFonts w:cs="宋体"/>
          <w:b w:val="0"/>
          <w:bCs w:val="0"/>
          <w:color w:val="auto"/>
          <w:shd w:val="clear" w:color="auto" w:fill="FFFFFF"/>
        </w:rPr>
        <w:t>十、违约责任</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10.1甲方违约责任</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（1）甲方无正当理由拒收乙方交付的合格产品的，甲方向乙方偿付拒收货款总值_____的违约金</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甲方无故逾期验收和办理合同款项支付手续的,甲方应按逾期付款总额每日_______向乙方支付违约金。</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（3）其他违约情形</w:t>
      </w:r>
    </w:p>
    <w:p>
      <w:pPr>
        <w:widowControl/>
        <w:shd w:val="clear" w:color="auto" w:fill="FFFFFF"/>
        <w:spacing w:line="400" w:lineRule="exact"/>
        <w:ind w:firstLine="960" w:firstLineChars="400"/>
        <w:rPr>
          <w:rFonts w:ascii="宋体" w:hAnsi="宋体" w:eastAsia="宋体" w:cs="宋体"/>
          <w:color w:val="auto"/>
          <w:sz w:val="24"/>
        </w:rPr>
      </w:pPr>
      <w:r>
        <w:rPr>
          <w:rFonts w:hint="eastAsia" w:ascii="宋体" w:hAnsi="宋体" w:eastAsia="宋体" w:cs="宋体"/>
          <w:color w:val="auto"/>
          <w:kern w:val="0"/>
          <w:sz w:val="24"/>
          <w:shd w:val="clear" w:color="auto" w:fill="FFFFFF"/>
          <w:lang w:bidi="ar"/>
        </w:rPr>
        <w:t>_______</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10.2乙方违约责任</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（1）乙方逾期履行服务的，乙方应按逾期交付总额每日_______向甲方支付违约金，由甲方从待付货款中扣除。乙方无正当理由逾期超过约定日期_______仍不能交付的，视为“乙方不按合同约定履约”；</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（2）乙方所交付的产品不符合合同规定及《采购文件》规定标准的，甲方有权拒收，乙方愿意更换产品但逾期交货的，按乙方逾期交货处理。乙方拒绝更换产品的，视为“乙方不按合同约定履约”；</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（3）乙方不按合同约定履约的，甲方可以解除采购合同，并对乙方已缴纳的履约保证金作“不予退还”处理。同时，乙方还须按向甲方支付违约金：</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（4）其他违约情形</w:t>
      </w:r>
    </w:p>
    <w:p>
      <w:pPr>
        <w:pStyle w:val="4"/>
        <w:widowControl/>
        <w:shd w:val="clear" w:color="auto" w:fill="FFFFFF"/>
        <w:spacing w:beforeAutospacing="0" w:afterAutospacing="0" w:line="400" w:lineRule="exact"/>
        <w:rPr>
          <w:rFonts w:hint="default" w:cs="宋体"/>
          <w:b w:val="0"/>
          <w:bCs w:val="0"/>
          <w:color w:val="auto"/>
        </w:rPr>
      </w:pPr>
      <w:r>
        <w:rPr>
          <w:rFonts w:cs="宋体"/>
          <w:b w:val="0"/>
          <w:bCs w:val="0"/>
          <w:color w:val="auto"/>
          <w:shd w:val="clear" w:color="auto" w:fill="FFFFFF"/>
        </w:rPr>
        <w:t>十一、不可抗力事件处理</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本条款中的不可抗力指不能预见、不能避免、不能克服的客观情况，包括但不限于：自然灾害如地震、台风、洪水、火灾及政府行为、法律规定或其适用的变化或其他任何无法预见、避免或控制的事件。因不可抗力造成违约的，遭受不可抗力一方应及时向对方通报不能履行或不能完全履行的理由，并提供相关证明材料。基于上述情况，遭受不可抗力一方延期履行、部分履行或不履行合同的，根据实际情况可部分或全部免于承担违约责任。</w:t>
      </w:r>
    </w:p>
    <w:p>
      <w:pPr>
        <w:pStyle w:val="4"/>
        <w:widowControl/>
        <w:shd w:val="clear" w:color="auto" w:fill="FFFFFF"/>
        <w:spacing w:beforeAutospacing="0" w:afterAutospacing="0" w:line="400" w:lineRule="exact"/>
        <w:rPr>
          <w:rFonts w:hint="default" w:cs="宋体"/>
          <w:b w:val="0"/>
          <w:bCs w:val="0"/>
          <w:color w:val="auto"/>
        </w:rPr>
      </w:pPr>
      <w:r>
        <w:rPr>
          <w:rFonts w:cs="宋体"/>
          <w:b w:val="0"/>
          <w:bCs w:val="0"/>
          <w:color w:val="auto"/>
          <w:shd w:val="clear" w:color="auto" w:fill="FFFFFF"/>
        </w:rPr>
        <w:t>十二、保密条款</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12.1对于在采购和合同履行过程中所获悉的属于保密的内容，甲、乙双方均负有保密义务。</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12.2其他</w:t>
      </w:r>
    </w:p>
    <w:p>
      <w:pPr>
        <w:pStyle w:val="4"/>
        <w:widowControl/>
        <w:shd w:val="clear" w:color="auto" w:fill="FFFFFF"/>
        <w:spacing w:beforeAutospacing="0" w:afterAutospacing="0" w:line="400" w:lineRule="exact"/>
        <w:rPr>
          <w:rFonts w:hint="default" w:cs="宋体"/>
          <w:b w:val="0"/>
          <w:bCs w:val="0"/>
          <w:color w:val="auto"/>
        </w:rPr>
      </w:pPr>
      <w:r>
        <w:rPr>
          <w:rFonts w:cs="宋体"/>
          <w:b w:val="0"/>
          <w:bCs w:val="0"/>
          <w:color w:val="auto"/>
          <w:shd w:val="clear" w:color="auto" w:fill="FFFFFF"/>
        </w:rPr>
        <w:t>十三、解决争议的方法</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13.1甲、乙双方协商解决。</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13.2若协商解决不成，双方明确按以下第__方式解决：</w:t>
      </w:r>
    </w:p>
    <w:p>
      <w:pPr>
        <w:pStyle w:val="11"/>
        <w:widowControl/>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 1、提交仲裁委员会仲裁，具体如下：</w:t>
      </w:r>
    </w:p>
    <w:p>
      <w:pPr>
        <w:pStyle w:val="11"/>
        <w:widowControl/>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 2、向人民法院提起诉讼，具体如下：</w:t>
      </w:r>
    </w:p>
    <w:p>
      <w:pPr>
        <w:pStyle w:val="4"/>
        <w:widowControl/>
        <w:shd w:val="clear" w:color="auto" w:fill="FFFFFF"/>
        <w:spacing w:beforeAutospacing="0" w:afterAutospacing="0" w:line="400" w:lineRule="exact"/>
        <w:rPr>
          <w:rFonts w:hint="default" w:cs="宋体"/>
          <w:b w:val="0"/>
          <w:bCs w:val="0"/>
          <w:color w:val="auto"/>
        </w:rPr>
      </w:pPr>
      <w:r>
        <w:rPr>
          <w:rFonts w:cs="宋体"/>
          <w:b w:val="0"/>
          <w:bCs w:val="0"/>
          <w:color w:val="auto"/>
          <w:shd w:val="clear" w:color="auto" w:fill="FFFFFF"/>
        </w:rPr>
        <w:t>十四、合同其他条款</w:t>
      </w:r>
    </w:p>
    <w:p>
      <w:pPr>
        <w:widowControl/>
        <w:spacing w:line="400" w:lineRule="exact"/>
        <w:jc w:val="left"/>
        <w:rPr>
          <w:rFonts w:ascii="宋体" w:hAnsi="宋体" w:eastAsia="宋体" w:cs="宋体"/>
          <w:color w:val="auto"/>
          <w:sz w:val="24"/>
        </w:rPr>
      </w:pPr>
    </w:p>
    <w:p>
      <w:pPr>
        <w:pStyle w:val="4"/>
        <w:widowControl/>
        <w:shd w:val="clear" w:color="auto" w:fill="FFFFFF"/>
        <w:spacing w:beforeAutospacing="0" w:afterAutospacing="0" w:line="400" w:lineRule="exact"/>
        <w:rPr>
          <w:rFonts w:hint="default" w:cs="宋体"/>
          <w:b w:val="0"/>
          <w:bCs w:val="0"/>
          <w:color w:val="auto"/>
        </w:rPr>
      </w:pPr>
      <w:r>
        <w:rPr>
          <w:rFonts w:cs="宋体"/>
          <w:b w:val="0"/>
          <w:bCs w:val="0"/>
          <w:color w:val="auto"/>
          <w:shd w:val="clear" w:color="auto" w:fill="FFFFFF"/>
        </w:rPr>
        <w:t>十五、其他约定</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15.1合同文件与本合同具有同等法律效力。</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15.2合同生效：合同经双方法定代表人或委托代理人签字并加盖单位公章后生效；通过福建省政府采购网上公开信息系统采用电子形式签订合同的，签订之日以系统记载的双方使用各自CA证书在合同上加盖单位公章或合同章的日期中的最晚时间为准。</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15.3本合同未尽事宜，遵照《中华人民共和国民法典》有关条文执行。</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15.4本合同正本一式_______份，具有同等法律效力，甲方、乙方各执_______份；副本_______份，_______</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15.5本合同已用于政府采购合同融资，为本项目提供合同融资的金融机构为：_______，甲乙双方应当按照融资合同的约定进行资金使用及款项支付。</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中标（成交）供应商应于采购合同签订之日起_______内，向发放政采贷的金融机构提交政府采购中标（成交）通知书和政府采购合同，贷款金额以政府采购合同金额为限。</w:t>
      </w:r>
    </w:p>
    <w:p>
      <w:pPr>
        <w:pStyle w:val="11"/>
        <w:widowControl/>
        <w:shd w:val="clear" w:color="auto" w:fill="FFFFFF"/>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15.6其他</w:t>
      </w:r>
    </w:p>
    <w:p>
      <w:pPr>
        <w:pStyle w:val="4"/>
        <w:widowControl/>
        <w:shd w:val="clear" w:color="auto" w:fill="FFFFFF"/>
        <w:spacing w:beforeAutospacing="0" w:afterAutospacing="0" w:line="400" w:lineRule="exact"/>
        <w:rPr>
          <w:rFonts w:hint="default" w:cs="宋体"/>
          <w:b w:val="0"/>
          <w:bCs w:val="0"/>
          <w:color w:val="auto"/>
        </w:rPr>
      </w:pPr>
      <w:r>
        <w:rPr>
          <w:rFonts w:cs="宋体"/>
          <w:b w:val="0"/>
          <w:bCs w:val="0"/>
          <w:color w:val="auto"/>
          <w:shd w:val="clear" w:color="auto" w:fill="FFFFFF"/>
        </w:rPr>
        <w:t>十六、合同附件</w:t>
      </w:r>
    </w:p>
    <w:p>
      <w:pPr>
        <w:widowControl/>
        <w:spacing w:line="400" w:lineRule="exact"/>
        <w:jc w:val="left"/>
        <w:rPr>
          <w:rFonts w:ascii="宋体" w:hAnsi="宋体" w:eastAsia="宋体" w:cs="宋体"/>
          <w:color w:val="auto"/>
          <w:sz w:val="24"/>
        </w:rPr>
      </w:pPr>
    </w:p>
    <w:p>
      <w:pPr>
        <w:pStyle w:val="11"/>
        <w:widowControl/>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甲方（采购人）：</w:t>
      </w:r>
    </w:p>
    <w:p>
      <w:pPr>
        <w:pStyle w:val="11"/>
        <w:widowControl/>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法定（授权）代表人：</w:t>
      </w:r>
    </w:p>
    <w:p>
      <w:pPr>
        <w:pStyle w:val="11"/>
        <w:widowControl/>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纳税人识别号：</w:t>
      </w:r>
    </w:p>
    <w:p>
      <w:pPr>
        <w:pStyle w:val="11"/>
        <w:widowControl/>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开户银行：</w:t>
      </w:r>
    </w:p>
    <w:p>
      <w:pPr>
        <w:pStyle w:val="11"/>
        <w:widowControl/>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账号：</w:t>
      </w:r>
    </w:p>
    <w:p>
      <w:pPr>
        <w:pStyle w:val="11"/>
        <w:widowControl/>
        <w:spacing w:beforeAutospacing="0" w:afterAutospacing="0" w:line="400" w:lineRule="exact"/>
        <w:ind w:firstLine="420"/>
        <w:jc w:val="both"/>
        <w:rPr>
          <w:rFonts w:ascii="宋体" w:hAnsi="宋体" w:eastAsia="宋体" w:cs="宋体"/>
          <w:color w:val="auto"/>
          <w:shd w:val="clear" w:color="auto" w:fill="FFFFFF"/>
        </w:rPr>
      </w:pPr>
    </w:p>
    <w:p>
      <w:pPr>
        <w:pStyle w:val="11"/>
        <w:widowControl/>
        <w:spacing w:beforeAutospacing="0" w:afterAutospacing="0" w:line="400" w:lineRule="exact"/>
        <w:ind w:firstLine="420"/>
        <w:jc w:val="both"/>
        <w:rPr>
          <w:rFonts w:ascii="宋体" w:hAnsi="宋体" w:eastAsia="宋体" w:cs="宋体"/>
          <w:color w:val="auto"/>
          <w:shd w:val="clear" w:color="auto" w:fill="FFFFFF"/>
        </w:rPr>
      </w:pPr>
    </w:p>
    <w:p>
      <w:pPr>
        <w:pStyle w:val="11"/>
        <w:widowControl/>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乙方（中标或成交人）：</w:t>
      </w:r>
    </w:p>
    <w:p>
      <w:pPr>
        <w:pStyle w:val="11"/>
        <w:widowControl/>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法定（授权）代表人：</w:t>
      </w:r>
    </w:p>
    <w:p>
      <w:pPr>
        <w:pStyle w:val="11"/>
        <w:widowControl/>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纳税人识别号：</w:t>
      </w:r>
    </w:p>
    <w:p>
      <w:pPr>
        <w:pStyle w:val="11"/>
        <w:widowControl/>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开户银行：</w:t>
      </w:r>
    </w:p>
    <w:p>
      <w:pPr>
        <w:pStyle w:val="11"/>
        <w:widowControl/>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账号：</w:t>
      </w:r>
    </w:p>
    <w:p>
      <w:pPr>
        <w:pStyle w:val="11"/>
        <w:widowControl/>
        <w:spacing w:beforeAutospacing="0" w:afterAutospacing="0" w:line="400" w:lineRule="exact"/>
        <w:ind w:firstLine="420"/>
        <w:jc w:val="both"/>
        <w:rPr>
          <w:rFonts w:ascii="宋体" w:hAnsi="宋体" w:eastAsia="宋体" w:cs="宋体"/>
          <w:color w:val="auto"/>
          <w:shd w:val="clear" w:color="auto" w:fill="FFFFFF"/>
        </w:rPr>
      </w:pPr>
    </w:p>
    <w:p>
      <w:pPr>
        <w:pStyle w:val="11"/>
        <w:widowControl/>
        <w:spacing w:beforeAutospacing="0" w:afterAutospacing="0" w:line="400" w:lineRule="exact"/>
        <w:ind w:firstLine="420"/>
        <w:jc w:val="both"/>
        <w:rPr>
          <w:rFonts w:ascii="宋体" w:hAnsi="宋体" w:eastAsia="宋体" w:cs="宋体"/>
          <w:color w:val="auto"/>
          <w:shd w:val="clear" w:color="auto" w:fill="FFFFFF"/>
        </w:rPr>
      </w:pPr>
    </w:p>
    <w:p>
      <w:pPr>
        <w:pStyle w:val="11"/>
        <w:widowControl/>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签订地点：__________</w:t>
      </w:r>
    </w:p>
    <w:p>
      <w:pPr>
        <w:pStyle w:val="11"/>
        <w:widowControl/>
        <w:spacing w:beforeAutospacing="0" w:afterAutospacing="0" w:line="400" w:lineRule="exact"/>
        <w:ind w:firstLine="420"/>
        <w:jc w:val="both"/>
        <w:rPr>
          <w:rFonts w:ascii="宋体" w:hAnsi="宋体" w:eastAsia="宋体" w:cs="宋体"/>
          <w:color w:val="auto"/>
        </w:rPr>
      </w:pPr>
      <w:r>
        <w:rPr>
          <w:rFonts w:hint="eastAsia" w:ascii="宋体" w:hAnsi="宋体" w:eastAsia="宋体" w:cs="宋体"/>
          <w:color w:val="auto"/>
          <w:shd w:val="clear" w:color="auto" w:fill="FFFFFF"/>
        </w:rPr>
        <w:t>签订日期：___年___月___日</w:t>
      </w:r>
    </w:p>
    <w:p>
      <w:pPr>
        <w:pStyle w:val="21"/>
        <w:spacing w:line="400" w:lineRule="exact"/>
        <w:jc w:val="both"/>
        <w:rPr>
          <w:rFonts w:hint="default" w:ascii="宋体" w:hAnsi="宋体" w:eastAsia="宋体" w:cs="宋体"/>
          <w:color w:val="auto"/>
          <w:sz w:val="24"/>
          <w:szCs w:val="24"/>
        </w:rPr>
      </w:pPr>
    </w:p>
    <w:p>
      <w:pPr>
        <w:pStyle w:val="21"/>
        <w:spacing w:line="400" w:lineRule="exact"/>
        <w:jc w:val="both"/>
        <w:rPr>
          <w:rFonts w:hint="default" w:ascii="宋体" w:hAnsi="宋体" w:eastAsia="宋体" w:cs="宋体"/>
          <w:color w:val="auto"/>
          <w:sz w:val="24"/>
          <w:szCs w:val="24"/>
        </w:rPr>
      </w:pPr>
    </w:p>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b/>
          <w:color w:val="auto"/>
          <w:sz w:val="24"/>
          <w:szCs w:val="24"/>
        </w:rPr>
      </w:pPr>
    </w:p>
    <w:p>
      <w:pPr>
        <w:pStyle w:val="21"/>
        <w:spacing w:line="400" w:lineRule="exact"/>
        <w:jc w:val="center"/>
        <w:outlineLvl w:val="1"/>
        <w:rPr>
          <w:rFonts w:hint="default" w:ascii="宋体" w:hAnsi="宋体" w:eastAsia="宋体" w:cs="宋体"/>
          <w:color w:val="auto"/>
          <w:sz w:val="32"/>
          <w:szCs w:val="32"/>
        </w:rPr>
      </w:pPr>
      <w:r>
        <w:rPr>
          <w:rFonts w:ascii="宋体" w:hAnsi="宋体" w:eastAsia="宋体" w:cs="宋体"/>
          <w:b/>
          <w:color w:val="auto"/>
          <w:sz w:val="32"/>
          <w:szCs w:val="32"/>
        </w:rPr>
        <w:t>第七章 电子投标文件格式</w:t>
      </w:r>
    </w:p>
    <w:p>
      <w:pPr>
        <w:pStyle w:val="21"/>
        <w:spacing w:line="400" w:lineRule="exact"/>
        <w:jc w:val="center"/>
        <w:outlineLvl w:val="2"/>
        <w:rPr>
          <w:rFonts w:hint="default" w:ascii="宋体" w:hAnsi="宋体" w:eastAsia="宋体" w:cs="宋体"/>
          <w:color w:val="auto"/>
          <w:sz w:val="24"/>
          <w:szCs w:val="24"/>
        </w:rPr>
      </w:pPr>
      <w:r>
        <w:rPr>
          <w:rFonts w:ascii="宋体" w:hAnsi="宋体" w:eastAsia="宋体" w:cs="宋体"/>
          <w:b/>
          <w:color w:val="auto"/>
          <w:sz w:val="24"/>
          <w:szCs w:val="24"/>
        </w:rPr>
        <w:t>编制说明</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1、除招标文件另有规定外，本章中：</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1.1涉及投标人的“全称”：</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（1）不接受联合体投标的，指投标人的全称。</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（2）接受联合体投标且投标人为联合体的，指牵头方的全称并加注（联合体牵头方），即应表述为：“牵头方的全称（联合体牵头方）”。</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1.2涉及投标人“加盖单位公章”：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（1）不接受联合体投标的，指加盖投标人的单位公章。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（2）接受联合体投标且投标人为联合体的，指加盖联合体牵头方的单位公章。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1.3涉及“投标人代表签字”：</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（1）不接受联合体投标的，指由投标人的单位负责人或其授权的委托代理人签字，由委托代理人签字的，应提供“单位授权书”。</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（2）接受联合体投标且投标人为联合体的，指由联合体牵头方的单位负责人或其授权的委托代理人签字，由委托代理人签字的，应提供“单位授权书”。</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1.4“其他组织”指合伙企业、非企业专业服务机构、个体工商户、农村承包经营户等。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1.5“自然人”指具有完全民事行为能力、能够承担民事责任和义务的中国公民。</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2、除招标文件另有规定外，本章中“投标人的资格及资信证明文件”：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2.1投标人应按照招标文件第四章第1.3条第（2）款规定及本章规定进行编制，如有必要，可增加附页，附页作为资格及资信文件的组成部分。</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2.2接受联合体投标且投标人为联合体的，联合体中的各方均应按照本章第2.1条规定提交相应的全部资料。</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3、投标人对电子投标文件的索引应编制页码。</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4、本章提供格式仅供参考，投标人应根据自身实际情况制作电子投标文件。</w:t>
      </w:r>
    </w:p>
    <w:p>
      <w:pPr>
        <w:pStyle w:val="21"/>
        <w:spacing w:line="400" w:lineRule="exact"/>
        <w:jc w:val="both"/>
        <w:rPr>
          <w:rFonts w:hint="default" w:ascii="宋体" w:hAnsi="宋体" w:eastAsia="宋体" w:cs="宋体"/>
          <w:color w:val="auto"/>
          <w:sz w:val="24"/>
          <w:szCs w:val="24"/>
        </w:rPr>
      </w:pPr>
    </w:p>
    <w:p>
      <w:pPr>
        <w:pStyle w:val="21"/>
        <w:jc w:val="both"/>
        <w:rPr>
          <w:rFonts w:hint="default"/>
          <w:color w:val="auto"/>
        </w:rPr>
      </w:pPr>
      <w:r>
        <w:rPr>
          <w:color w:val="auto"/>
        </w:rPr>
        <w:t xml:space="preserve"> </w:t>
      </w:r>
    </w:p>
    <w:p>
      <w:pPr>
        <w:pStyle w:val="21"/>
        <w:jc w:val="center"/>
        <w:outlineLvl w:val="2"/>
        <w:rPr>
          <w:rFonts w:hint="default"/>
          <w:b/>
          <w:color w:val="auto"/>
          <w:sz w:val="28"/>
        </w:rPr>
      </w:pPr>
    </w:p>
    <w:p>
      <w:pPr>
        <w:pStyle w:val="21"/>
        <w:jc w:val="center"/>
        <w:outlineLvl w:val="2"/>
        <w:rPr>
          <w:rFonts w:hint="default"/>
          <w:b/>
          <w:color w:val="auto"/>
          <w:sz w:val="28"/>
        </w:rPr>
      </w:pPr>
    </w:p>
    <w:p>
      <w:pPr>
        <w:pStyle w:val="21"/>
        <w:jc w:val="center"/>
        <w:outlineLvl w:val="2"/>
        <w:rPr>
          <w:rFonts w:hint="default"/>
          <w:b/>
          <w:color w:val="auto"/>
          <w:sz w:val="28"/>
        </w:rPr>
      </w:pPr>
    </w:p>
    <w:p>
      <w:pPr>
        <w:pStyle w:val="21"/>
        <w:jc w:val="center"/>
        <w:outlineLvl w:val="2"/>
        <w:rPr>
          <w:rFonts w:hint="default"/>
          <w:b/>
          <w:color w:val="auto"/>
          <w:sz w:val="28"/>
        </w:rPr>
      </w:pPr>
    </w:p>
    <w:p>
      <w:pPr>
        <w:pStyle w:val="21"/>
        <w:jc w:val="center"/>
        <w:outlineLvl w:val="2"/>
        <w:rPr>
          <w:rFonts w:hint="default"/>
          <w:b/>
          <w:color w:val="auto"/>
          <w:sz w:val="28"/>
        </w:rPr>
      </w:pPr>
    </w:p>
    <w:p>
      <w:pPr>
        <w:pStyle w:val="21"/>
        <w:jc w:val="center"/>
        <w:outlineLvl w:val="2"/>
        <w:rPr>
          <w:rFonts w:hint="default"/>
          <w:b/>
          <w:color w:val="auto"/>
          <w:sz w:val="28"/>
        </w:rPr>
      </w:pPr>
    </w:p>
    <w:p>
      <w:pPr>
        <w:pStyle w:val="21"/>
        <w:jc w:val="center"/>
        <w:outlineLvl w:val="2"/>
        <w:rPr>
          <w:rFonts w:hint="default"/>
          <w:b/>
          <w:color w:val="auto"/>
          <w:sz w:val="28"/>
        </w:rPr>
      </w:pPr>
    </w:p>
    <w:p>
      <w:pPr>
        <w:pStyle w:val="21"/>
        <w:jc w:val="center"/>
        <w:outlineLvl w:val="2"/>
        <w:rPr>
          <w:rFonts w:hint="default"/>
          <w:b/>
          <w:color w:val="auto"/>
          <w:sz w:val="28"/>
        </w:rPr>
      </w:pPr>
    </w:p>
    <w:p>
      <w:pPr>
        <w:pStyle w:val="21"/>
        <w:jc w:val="center"/>
        <w:outlineLvl w:val="2"/>
        <w:rPr>
          <w:rFonts w:hint="default"/>
          <w:b/>
          <w:color w:val="auto"/>
          <w:sz w:val="28"/>
        </w:rPr>
      </w:pPr>
      <w:r>
        <w:rPr>
          <w:b/>
          <w:color w:val="auto"/>
          <w:sz w:val="28"/>
        </w:rPr>
        <w:t>封面格式(资格及资信证明部分)</w:t>
      </w:r>
    </w:p>
    <w:p>
      <w:pPr>
        <w:pStyle w:val="21"/>
        <w:jc w:val="center"/>
        <w:outlineLvl w:val="2"/>
        <w:rPr>
          <w:rFonts w:hint="default"/>
          <w:b/>
          <w:color w:val="auto"/>
          <w:sz w:val="28"/>
        </w:rPr>
      </w:pPr>
    </w:p>
    <w:p>
      <w:pPr>
        <w:pStyle w:val="21"/>
        <w:jc w:val="center"/>
        <w:outlineLvl w:val="2"/>
        <w:rPr>
          <w:rFonts w:hint="default"/>
          <w:b/>
          <w:color w:val="auto"/>
          <w:sz w:val="28"/>
        </w:rPr>
      </w:pPr>
    </w:p>
    <w:p>
      <w:pPr>
        <w:pStyle w:val="21"/>
        <w:jc w:val="center"/>
        <w:outlineLvl w:val="0"/>
        <w:rPr>
          <w:rFonts w:hint="default"/>
          <w:color w:val="auto"/>
        </w:rPr>
      </w:pPr>
      <w:r>
        <w:rPr>
          <w:b/>
          <w:color w:val="auto"/>
          <w:sz w:val="48"/>
        </w:rPr>
        <w:t>福建省政府采购投标文件</w:t>
      </w:r>
    </w:p>
    <w:p>
      <w:pPr>
        <w:pStyle w:val="21"/>
        <w:jc w:val="center"/>
        <w:outlineLvl w:val="0"/>
        <w:rPr>
          <w:rFonts w:hint="default"/>
          <w:b/>
          <w:color w:val="auto"/>
          <w:sz w:val="48"/>
          <w:lang w:eastAsia="zh-CN"/>
        </w:rPr>
      </w:pPr>
      <w:r>
        <w:rPr>
          <w:b/>
          <w:color w:val="auto"/>
          <w:sz w:val="48"/>
        </w:rPr>
        <w:t>（资格及资信证明部分）</w:t>
      </w:r>
    </w:p>
    <w:p>
      <w:pPr>
        <w:pStyle w:val="21"/>
        <w:jc w:val="center"/>
        <w:outlineLvl w:val="0"/>
        <w:rPr>
          <w:rFonts w:hint="default"/>
          <w:b/>
          <w:color w:val="auto"/>
          <w:sz w:val="48"/>
          <w:lang w:eastAsia="zh-CN"/>
        </w:rPr>
      </w:pPr>
    </w:p>
    <w:p>
      <w:pPr>
        <w:pStyle w:val="21"/>
        <w:jc w:val="center"/>
        <w:outlineLvl w:val="0"/>
        <w:rPr>
          <w:rFonts w:hint="default"/>
          <w:color w:val="auto"/>
          <w:lang w:eastAsia="zh-CN"/>
        </w:rPr>
      </w:pPr>
    </w:p>
    <w:p>
      <w:pPr>
        <w:pStyle w:val="21"/>
        <w:jc w:val="center"/>
        <w:outlineLvl w:val="0"/>
        <w:rPr>
          <w:rFonts w:hint="default"/>
          <w:color w:val="auto"/>
          <w:lang w:eastAsia="zh-CN"/>
        </w:rPr>
      </w:pPr>
    </w:p>
    <w:p>
      <w:pPr>
        <w:pStyle w:val="21"/>
        <w:jc w:val="center"/>
        <w:outlineLvl w:val="0"/>
        <w:rPr>
          <w:rFonts w:hint="default"/>
          <w:color w:val="auto"/>
          <w:lang w:eastAsia="zh-CN"/>
        </w:rPr>
      </w:pPr>
    </w:p>
    <w:p>
      <w:pPr>
        <w:pStyle w:val="21"/>
        <w:jc w:val="center"/>
        <w:outlineLvl w:val="1"/>
        <w:rPr>
          <w:rFonts w:hint="default"/>
          <w:b/>
          <w:color w:val="auto"/>
          <w:sz w:val="36"/>
          <w:lang w:eastAsia="zh-CN"/>
        </w:rPr>
      </w:pPr>
      <w:r>
        <w:rPr>
          <w:b/>
          <w:color w:val="auto"/>
          <w:sz w:val="36"/>
        </w:rPr>
        <w:t>（填写正本或副本）</w:t>
      </w:r>
    </w:p>
    <w:p>
      <w:pPr>
        <w:pStyle w:val="21"/>
        <w:jc w:val="center"/>
        <w:outlineLvl w:val="1"/>
        <w:rPr>
          <w:rFonts w:hint="default"/>
          <w:b/>
          <w:color w:val="auto"/>
          <w:sz w:val="36"/>
          <w:lang w:eastAsia="zh-CN"/>
        </w:rPr>
      </w:pPr>
    </w:p>
    <w:p>
      <w:pPr>
        <w:pStyle w:val="21"/>
        <w:jc w:val="center"/>
        <w:outlineLvl w:val="1"/>
        <w:rPr>
          <w:rFonts w:hint="default"/>
          <w:color w:val="auto"/>
          <w:lang w:eastAsia="zh-CN"/>
        </w:rPr>
      </w:pPr>
    </w:p>
    <w:p>
      <w:pPr>
        <w:pStyle w:val="21"/>
        <w:jc w:val="center"/>
        <w:outlineLvl w:val="1"/>
        <w:rPr>
          <w:rFonts w:hint="default"/>
          <w:color w:val="auto"/>
          <w:lang w:eastAsia="zh-CN"/>
        </w:rPr>
      </w:pPr>
    </w:p>
    <w:p>
      <w:pPr>
        <w:pStyle w:val="21"/>
        <w:jc w:val="center"/>
        <w:outlineLvl w:val="1"/>
        <w:rPr>
          <w:rFonts w:hint="default"/>
          <w:color w:val="auto"/>
          <w:lang w:eastAsia="zh-CN"/>
        </w:rPr>
      </w:pPr>
    </w:p>
    <w:p>
      <w:pPr>
        <w:pStyle w:val="21"/>
        <w:jc w:val="center"/>
        <w:outlineLvl w:val="1"/>
        <w:rPr>
          <w:rFonts w:hint="default"/>
          <w:color w:val="auto"/>
          <w:lang w:eastAsia="zh-CN"/>
        </w:rPr>
      </w:pPr>
    </w:p>
    <w:p>
      <w:pPr>
        <w:pStyle w:val="21"/>
        <w:jc w:val="center"/>
        <w:outlineLvl w:val="2"/>
        <w:rPr>
          <w:rFonts w:hint="default"/>
          <w:color w:val="auto"/>
        </w:rPr>
      </w:pPr>
      <w:r>
        <w:rPr>
          <w:b/>
          <w:color w:val="auto"/>
          <w:sz w:val="28"/>
        </w:rPr>
        <w:t>（项目名称：（由投标人填写）</w:t>
      </w:r>
    </w:p>
    <w:p>
      <w:pPr>
        <w:pStyle w:val="21"/>
        <w:jc w:val="center"/>
        <w:outlineLvl w:val="2"/>
        <w:rPr>
          <w:rFonts w:hint="default"/>
          <w:color w:val="auto"/>
        </w:rPr>
      </w:pPr>
      <w:r>
        <w:rPr>
          <w:b/>
          <w:color w:val="auto"/>
          <w:sz w:val="28"/>
        </w:rPr>
        <w:t>（备案编号：（由投标人填写）</w:t>
      </w:r>
    </w:p>
    <w:p>
      <w:pPr>
        <w:pStyle w:val="21"/>
        <w:jc w:val="center"/>
        <w:outlineLvl w:val="2"/>
        <w:rPr>
          <w:rFonts w:hint="default"/>
          <w:color w:val="auto"/>
        </w:rPr>
      </w:pPr>
      <w:r>
        <w:rPr>
          <w:b/>
          <w:color w:val="auto"/>
          <w:sz w:val="28"/>
        </w:rPr>
        <w:t>（项目编号：（由投标人填写）</w:t>
      </w:r>
    </w:p>
    <w:p>
      <w:pPr>
        <w:pStyle w:val="21"/>
        <w:jc w:val="center"/>
        <w:outlineLvl w:val="2"/>
        <w:rPr>
          <w:rFonts w:hint="default"/>
          <w:b/>
          <w:color w:val="auto"/>
          <w:sz w:val="28"/>
          <w:lang w:eastAsia="zh-CN"/>
        </w:rPr>
      </w:pPr>
      <w:r>
        <w:rPr>
          <w:b/>
          <w:color w:val="auto"/>
          <w:sz w:val="28"/>
        </w:rPr>
        <w:t>（所投采购包：（由投标人填写）</w:t>
      </w:r>
    </w:p>
    <w:p>
      <w:pPr>
        <w:pStyle w:val="21"/>
        <w:jc w:val="center"/>
        <w:outlineLvl w:val="2"/>
        <w:rPr>
          <w:rFonts w:hint="default"/>
          <w:b/>
          <w:color w:val="auto"/>
          <w:sz w:val="28"/>
          <w:lang w:eastAsia="zh-CN"/>
        </w:rPr>
      </w:pPr>
    </w:p>
    <w:p>
      <w:pPr>
        <w:pStyle w:val="21"/>
        <w:jc w:val="center"/>
        <w:outlineLvl w:val="2"/>
        <w:rPr>
          <w:rFonts w:hint="default"/>
          <w:color w:val="auto"/>
          <w:lang w:eastAsia="zh-CN"/>
        </w:rPr>
      </w:pPr>
    </w:p>
    <w:p>
      <w:pPr>
        <w:pStyle w:val="21"/>
        <w:jc w:val="center"/>
        <w:outlineLvl w:val="2"/>
        <w:rPr>
          <w:rFonts w:hint="default"/>
          <w:color w:val="auto"/>
        </w:rPr>
      </w:pPr>
    </w:p>
    <w:p>
      <w:pPr>
        <w:pStyle w:val="21"/>
        <w:jc w:val="center"/>
        <w:outlineLvl w:val="2"/>
        <w:rPr>
          <w:rFonts w:hint="default"/>
          <w:color w:val="auto"/>
        </w:rPr>
      </w:pPr>
    </w:p>
    <w:p>
      <w:pPr>
        <w:pStyle w:val="21"/>
        <w:jc w:val="center"/>
        <w:outlineLvl w:val="2"/>
        <w:rPr>
          <w:rFonts w:hint="default"/>
          <w:color w:val="auto"/>
        </w:rPr>
      </w:pPr>
    </w:p>
    <w:p>
      <w:pPr>
        <w:pStyle w:val="21"/>
        <w:jc w:val="center"/>
        <w:outlineLvl w:val="2"/>
        <w:rPr>
          <w:rFonts w:hint="default"/>
          <w:color w:val="auto"/>
        </w:rPr>
      </w:pPr>
    </w:p>
    <w:p>
      <w:pPr>
        <w:pStyle w:val="21"/>
        <w:jc w:val="center"/>
        <w:outlineLvl w:val="2"/>
        <w:rPr>
          <w:rFonts w:hint="default"/>
          <w:color w:val="auto"/>
        </w:rPr>
      </w:pPr>
    </w:p>
    <w:p>
      <w:pPr>
        <w:pStyle w:val="21"/>
        <w:jc w:val="center"/>
        <w:outlineLvl w:val="2"/>
        <w:rPr>
          <w:rFonts w:hint="default"/>
          <w:color w:val="auto"/>
        </w:rPr>
      </w:pPr>
    </w:p>
    <w:p>
      <w:pPr>
        <w:pStyle w:val="21"/>
        <w:jc w:val="center"/>
        <w:outlineLvl w:val="2"/>
        <w:rPr>
          <w:rFonts w:hint="default"/>
          <w:color w:val="auto"/>
        </w:rPr>
      </w:pPr>
      <w:r>
        <w:rPr>
          <w:b/>
          <w:color w:val="auto"/>
          <w:sz w:val="28"/>
        </w:rPr>
        <w:t>投标人：（填写“全称”）</w:t>
      </w:r>
    </w:p>
    <w:p>
      <w:pPr>
        <w:pStyle w:val="21"/>
        <w:jc w:val="center"/>
        <w:outlineLvl w:val="2"/>
        <w:rPr>
          <w:rFonts w:hint="default"/>
          <w:color w:val="auto"/>
        </w:rPr>
      </w:pPr>
      <w:r>
        <w:rPr>
          <w:b/>
          <w:color w:val="auto"/>
          <w:sz w:val="28"/>
        </w:rPr>
        <w:t>（由投标人填写）年（由投标人填写）月</w:t>
      </w:r>
    </w:p>
    <w:p>
      <w:pPr>
        <w:pStyle w:val="21"/>
        <w:jc w:val="both"/>
        <w:rPr>
          <w:rFonts w:hint="default"/>
          <w:color w:val="auto"/>
        </w:rPr>
      </w:pPr>
    </w:p>
    <w:p>
      <w:pPr>
        <w:pStyle w:val="21"/>
        <w:jc w:val="both"/>
        <w:rPr>
          <w:rFonts w:hint="default"/>
          <w:color w:val="auto"/>
        </w:rPr>
      </w:pPr>
      <w:r>
        <w:rPr>
          <w:color w:val="auto"/>
        </w:rPr>
        <w:t xml:space="preserve"> </w:t>
      </w:r>
    </w:p>
    <w:p>
      <w:pPr>
        <w:pStyle w:val="21"/>
        <w:spacing w:line="400" w:lineRule="exact"/>
        <w:jc w:val="center"/>
        <w:outlineLvl w:val="2"/>
        <w:rPr>
          <w:rFonts w:hint="default" w:ascii="宋体" w:hAnsi="宋体" w:eastAsia="宋体" w:cs="宋体"/>
          <w:color w:val="auto"/>
          <w:sz w:val="24"/>
          <w:szCs w:val="24"/>
        </w:rPr>
      </w:pPr>
      <w:r>
        <w:rPr>
          <w:rFonts w:ascii="宋体" w:hAnsi="宋体" w:eastAsia="宋体" w:cs="宋体"/>
          <w:b/>
          <w:color w:val="auto"/>
          <w:sz w:val="24"/>
          <w:szCs w:val="24"/>
        </w:rPr>
        <w:t>索引</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一、投标函</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二、投标人的资格及资信证明文件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三、投标保证金</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※注意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资格及资信证明部分中不得出现报价部分的全部或部分的投标报价信息（或组成资料），否则资格审查不合格。（联合体协议及分包意向协议中的比例规定，不适用本条款）</w:t>
      </w:r>
    </w:p>
    <w:p>
      <w:pPr>
        <w:pStyle w:val="21"/>
        <w:spacing w:line="400" w:lineRule="exact"/>
        <w:jc w:val="both"/>
        <w:rPr>
          <w:rFonts w:hint="default" w:ascii="宋体" w:hAnsi="宋体" w:eastAsia="宋体" w:cs="宋体"/>
          <w:color w:val="auto"/>
          <w:sz w:val="24"/>
          <w:szCs w:val="24"/>
        </w:rPr>
      </w:pPr>
    </w:p>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jc w:val="center"/>
        <w:outlineLvl w:val="2"/>
        <w:rPr>
          <w:rFonts w:hint="default" w:ascii="宋体" w:hAnsi="宋体" w:eastAsia="宋体" w:cs="宋体"/>
          <w:color w:val="auto"/>
          <w:sz w:val="24"/>
          <w:szCs w:val="24"/>
        </w:rPr>
      </w:pPr>
      <w:r>
        <w:rPr>
          <w:rFonts w:ascii="宋体" w:hAnsi="宋体" w:eastAsia="宋体" w:cs="宋体"/>
          <w:b/>
          <w:color w:val="auto"/>
          <w:sz w:val="24"/>
          <w:szCs w:val="24"/>
        </w:rPr>
        <w:t>一、投标函</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致：</w:t>
      </w:r>
      <w:r>
        <w:rPr>
          <w:rFonts w:ascii="宋体" w:hAnsi="宋体" w:eastAsia="宋体" w:cs="宋体"/>
          <w:color w:val="auto"/>
          <w:sz w:val="24"/>
          <w:szCs w:val="24"/>
          <w:u w:val="single"/>
        </w:rPr>
        <w:t>（采购人或采购代理机构）</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兹收到贵单位关于</w:t>
      </w:r>
      <w:r>
        <w:rPr>
          <w:rFonts w:ascii="宋体" w:hAnsi="宋体" w:eastAsia="宋体" w:cs="宋体"/>
          <w:color w:val="auto"/>
          <w:sz w:val="24"/>
          <w:szCs w:val="24"/>
          <w:u w:val="single"/>
        </w:rPr>
        <w:t>（填写“项目名称”）</w:t>
      </w:r>
      <w:r>
        <w:rPr>
          <w:rFonts w:ascii="宋体" w:hAnsi="宋体" w:eastAsia="宋体" w:cs="宋体"/>
          <w:color w:val="auto"/>
          <w:sz w:val="24"/>
          <w:szCs w:val="24"/>
        </w:rPr>
        <w:t>项目</w:t>
      </w:r>
      <w:r>
        <w:rPr>
          <w:rFonts w:ascii="宋体" w:hAnsi="宋体" w:eastAsia="宋体" w:cs="宋体"/>
          <w:color w:val="auto"/>
          <w:sz w:val="24"/>
          <w:szCs w:val="24"/>
          <w:u w:val="single"/>
        </w:rPr>
        <w:t>（项目编号：　　　　　）</w:t>
      </w:r>
      <w:r>
        <w:rPr>
          <w:rFonts w:ascii="宋体" w:hAnsi="宋体" w:eastAsia="宋体" w:cs="宋体"/>
          <w:color w:val="auto"/>
          <w:sz w:val="24"/>
          <w:szCs w:val="24"/>
        </w:rPr>
        <w:t>的投标邀请，本投标人代表</w:t>
      </w:r>
      <w:r>
        <w:rPr>
          <w:rFonts w:ascii="宋体" w:hAnsi="宋体" w:eastAsia="宋体" w:cs="宋体"/>
          <w:color w:val="auto"/>
          <w:sz w:val="24"/>
          <w:szCs w:val="24"/>
          <w:u w:val="single"/>
        </w:rPr>
        <w:t>（填写“全名”）</w:t>
      </w:r>
      <w:r>
        <w:rPr>
          <w:rFonts w:ascii="宋体" w:hAnsi="宋体" w:eastAsia="宋体" w:cs="宋体"/>
          <w:color w:val="auto"/>
          <w:sz w:val="24"/>
          <w:szCs w:val="24"/>
        </w:rPr>
        <w:t>已获得我方正式授权并代表投标人（填写“全称”）参加投标，并提交电子投标文件。我方提交的全部电子投标文件由下述部分组成：</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（1）资格及资信证明部分</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①投标函</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②投标人的资格及资信证明文件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③投标保证金</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（2）报价部分</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①开标一览表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②投标分项报价表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③招标文件规定的价格扣除证明材料（若有）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④招标文件规定的加分证明材料（若有）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（3）技术商务部分</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①标的说明一览表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②技术和服务要求响应表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③商务条件响应表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④投标人提交的其他资料（若有）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根据本函，本投标人代表宣布我方保证遵守招标文件的全部规定，同时：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1、确认：</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1.1所投采购包的投标报价详见“开标一览表”及“投标分项报价表”。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1.2我方已详细审查全部招标文件[包括但不限于：有关附件（若有）、澄清或修改（若有）等]，并自行承担因对全部招标文件理解不正确或误解而产生的相应后果和责任。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2、承诺及声明：</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2.1我方具备招标文件第一章载明的“投标人的资格要求”且符合招标文件第三章载明的“二、投标人”之规定，否则投标无效。</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2.2我方提交的电子投标文件各组成部分的全部内容及资料是不可割离且真实、有效、准确、完整和不具有任何误导性的，否则产生不利后果由我方承担责任。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2.3我方提供的标的价格不高于同期市场价格，否则产生不利后果由我方承担责任。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2.4投标保证金：若出现招标文件第三章规定的不予退还情形，同意贵单位不予退还。</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2.5投标有效期：按照招标文件第三章规定执行，并在招标文件第二章载明的期限内保持有效。</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2.6若中标，将按照招标文件、我方电子投标文件及政府采购合同履行责任和义务。</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2.7若贵单位要求，我方同意提供与本项目投标有关的一切资料、数据或文件，并完全理解贵单位不一定要接受最低的投标报价或收到的任何投标。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2.8我方承诺电子投标文件所提供的全部资料真实可靠，并接受评标委员会、采购人、采购代理机构、监管部门进一步审查其中任何资料真实性的要求。</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2.9除招标文件另有规定外，对于贵单位按照下述联络方式发出的任何信息或通知，均视为我方已收悉前述信息或通知的全部内容：</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 xml:space="preserve">通信地址：             </w:t>
      </w:r>
      <w:r>
        <w:rPr>
          <w:rFonts w:ascii="宋体" w:hAnsi="宋体" w:eastAsia="宋体" w:cs="宋体"/>
          <w:color w:val="auto"/>
          <w:sz w:val="24"/>
          <w:szCs w:val="24"/>
        </w:rPr>
        <w:tab/>
      </w:r>
      <w:r>
        <w:rPr>
          <w:rFonts w:ascii="宋体" w:hAnsi="宋体" w:eastAsia="宋体" w:cs="宋体"/>
          <w:color w:val="auto"/>
          <w:sz w:val="24"/>
          <w:szCs w:val="24"/>
        </w:rPr>
        <w:tab/>
      </w:r>
      <w:r>
        <w:rPr>
          <w:rFonts w:ascii="宋体" w:hAnsi="宋体" w:eastAsia="宋体" w:cs="宋体"/>
          <w:color w:val="auto"/>
          <w:sz w:val="24"/>
          <w:szCs w:val="24"/>
        </w:rPr>
        <w:tab/>
      </w:r>
      <w:r>
        <w:rPr>
          <w:rFonts w:ascii="宋体" w:hAnsi="宋体" w:eastAsia="宋体" w:cs="宋体"/>
          <w:color w:val="auto"/>
          <w:sz w:val="24"/>
          <w:szCs w:val="24"/>
        </w:rPr>
        <w:t xml:space="preserve">                          </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 xml:space="preserve">邮编：             </w:t>
      </w:r>
      <w:r>
        <w:rPr>
          <w:rFonts w:ascii="宋体" w:hAnsi="宋体" w:eastAsia="宋体" w:cs="宋体"/>
          <w:color w:val="auto"/>
          <w:sz w:val="24"/>
          <w:szCs w:val="24"/>
        </w:rPr>
        <w:tab/>
      </w:r>
      <w:r>
        <w:rPr>
          <w:rFonts w:ascii="宋体" w:hAnsi="宋体" w:eastAsia="宋体" w:cs="宋体"/>
          <w:color w:val="auto"/>
          <w:sz w:val="24"/>
          <w:szCs w:val="24"/>
        </w:rPr>
        <w:tab/>
      </w:r>
      <w:r>
        <w:rPr>
          <w:rFonts w:ascii="宋体" w:hAnsi="宋体" w:eastAsia="宋体" w:cs="宋体"/>
          <w:color w:val="auto"/>
          <w:sz w:val="24"/>
          <w:szCs w:val="24"/>
        </w:rPr>
        <w:tab/>
      </w:r>
      <w:r>
        <w:rPr>
          <w:rFonts w:ascii="宋体" w:hAnsi="宋体" w:eastAsia="宋体" w:cs="宋体"/>
          <w:color w:val="auto"/>
          <w:sz w:val="24"/>
          <w:szCs w:val="24"/>
        </w:rPr>
        <w:t xml:space="preserve">                             </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联系方法：（包括但不限于：联系人、联系电话、手机、传真、电子邮箱等）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投标人：（全称并加盖单位公章）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日期：    年   月   日</w:t>
      </w:r>
    </w:p>
    <w:p>
      <w:pPr>
        <w:pStyle w:val="21"/>
        <w:spacing w:line="400" w:lineRule="exact"/>
        <w:jc w:val="both"/>
        <w:rPr>
          <w:rFonts w:hint="default" w:ascii="宋体" w:hAnsi="宋体" w:eastAsia="宋体" w:cs="宋体"/>
          <w:color w:val="auto"/>
          <w:sz w:val="24"/>
          <w:szCs w:val="24"/>
        </w:rPr>
      </w:pPr>
    </w:p>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jc w:val="center"/>
        <w:outlineLvl w:val="2"/>
        <w:rPr>
          <w:rFonts w:hint="default" w:ascii="宋体" w:hAnsi="宋体" w:eastAsia="宋体" w:cs="宋体"/>
          <w:color w:val="auto"/>
          <w:sz w:val="24"/>
          <w:szCs w:val="24"/>
        </w:rPr>
      </w:pPr>
      <w:r>
        <w:rPr>
          <w:rFonts w:ascii="宋体" w:hAnsi="宋体" w:eastAsia="宋体" w:cs="宋体"/>
          <w:b/>
          <w:color w:val="auto"/>
          <w:sz w:val="24"/>
          <w:szCs w:val="24"/>
        </w:rPr>
        <w:t>二、投标人的资格及资信证明文件</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二-1单位授权书（若有）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致：</w:t>
      </w:r>
      <w:r>
        <w:rPr>
          <w:rFonts w:ascii="宋体" w:hAnsi="宋体" w:eastAsia="宋体" w:cs="宋体"/>
          <w:color w:val="auto"/>
          <w:sz w:val="24"/>
          <w:szCs w:val="24"/>
          <w:u w:val="single"/>
        </w:rPr>
        <w:t>（采购人或采购代理机构）</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我方的单位负责人</w:t>
      </w:r>
      <w:r>
        <w:rPr>
          <w:rFonts w:ascii="宋体" w:hAnsi="宋体" w:eastAsia="宋体" w:cs="宋体"/>
          <w:color w:val="auto"/>
          <w:sz w:val="24"/>
          <w:szCs w:val="24"/>
          <w:u w:val="single"/>
        </w:rPr>
        <w:t>（填写“单位负责人全名”）</w:t>
      </w:r>
      <w:r>
        <w:rPr>
          <w:rFonts w:ascii="宋体" w:hAnsi="宋体" w:eastAsia="宋体" w:cs="宋体"/>
          <w:color w:val="auto"/>
          <w:sz w:val="24"/>
          <w:szCs w:val="24"/>
        </w:rPr>
        <w:t>授权</w:t>
      </w:r>
      <w:r>
        <w:rPr>
          <w:rFonts w:ascii="宋体" w:hAnsi="宋体" w:eastAsia="宋体" w:cs="宋体"/>
          <w:color w:val="auto"/>
          <w:sz w:val="24"/>
          <w:szCs w:val="24"/>
          <w:u w:val="single"/>
        </w:rPr>
        <w:t>（填写“投标人代表全名”）</w:t>
      </w:r>
      <w:r>
        <w:rPr>
          <w:rFonts w:ascii="宋体" w:hAnsi="宋体" w:eastAsia="宋体" w:cs="宋体"/>
          <w:color w:val="auto"/>
          <w:sz w:val="24"/>
          <w:szCs w:val="24"/>
        </w:rPr>
        <w:t>为投标人代表，代表我方参加</w:t>
      </w:r>
      <w:r>
        <w:rPr>
          <w:rFonts w:ascii="宋体" w:hAnsi="宋体" w:eastAsia="宋体" w:cs="宋体"/>
          <w:color w:val="auto"/>
          <w:sz w:val="24"/>
          <w:szCs w:val="24"/>
          <w:u w:val="single"/>
        </w:rPr>
        <w:t>（填写“项目名称”）</w:t>
      </w:r>
      <w:r>
        <w:rPr>
          <w:rFonts w:ascii="宋体" w:hAnsi="宋体" w:eastAsia="宋体" w:cs="宋体"/>
          <w:color w:val="auto"/>
          <w:sz w:val="24"/>
          <w:szCs w:val="24"/>
        </w:rPr>
        <w:t>项目（项目编号：</w:t>
      </w:r>
      <w:r>
        <w:rPr>
          <w:rFonts w:ascii="宋体" w:hAnsi="宋体" w:eastAsia="宋体" w:cs="宋体"/>
          <w:color w:val="auto"/>
          <w:sz w:val="24"/>
          <w:szCs w:val="24"/>
          <w:u w:val="single"/>
        </w:rPr>
        <w:t>　　　　　</w:t>
      </w:r>
      <w:r>
        <w:rPr>
          <w:rFonts w:ascii="宋体" w:hAnsi="宋体" w:eastAsia="宋体" w:cs="宋体"/>
          <w:color w:val="auto"/>
          <w:sz w:val="24"/>
          <w:szCs w:val="24"/>
        </w:rPr>
        <w:t>）的投标，全权代表我方处理投标过程的一切事宜，包括但不限于：投标、参加开标、谈判、澄清、签约等。投标人代表在投标过程中所签署的一切文件和处理与之有关的一切事务，我方均予以认可并对此承担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投标人代表无转委权。特此授权。</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（以下无正文）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单位负责人：</w:t>
      </w:r>
      <w:r>
        <w:rPr>
          <w:rFonts w:ascii="宋体" w:hAnsi="宋体" w:eastAsia="宋体" w:cs="宋体"/>
          <w:color w:val="auto"/>
          <w:sz w:val="24"/>
          <w:szCs w:val="24"/>
          <w:u w:val="single"/>
        </w:rPr>
        <w:t>　　　　　</w:t>
      </w:r>
      <w:r>
        <w:rPr>
          <w:rFonts w:ascii="宋体" w:hAnsi="宋体" w:eastAsia="宋体" w:cs="宋体"/>
          <w:color w:val="auto"/>
          <w:sz w:val="24"/>
          <w:szCs w:val="24"/>
        </w:rPr>
        <w:t>身份证号：</w:t>
      </w:r>
      <w:r>
        <w:rPr>
          <w:rFonts w:ascii="宋体" w:hAnsi="宋体" w:eastAsia="宋体" w:cs="宋体"/>
          <w:color w:val="auto"/>
          <w:sz w:val="24"/>
          <w:szCs w:val="24"/>
          <w:u w:val="single"/>
        </w:rPr>
        <w:t>　　　　　</w:t>
      </w:r>
      <w:r>
        <w:rPr>
          <w:rFonts w:ascii="宋体" w:hAnsi="宋体" w:eastAsia="宋体" w:cs="宋体"/>
          <w:color w:val="auto"/>
          <w:sz w:val="24"/>
          <w:szCs w:val="24"/>
        </w:rPr>
        <w:t>手机：</w:t>
      </w:r>
      <w:r>
        <w:rPr>
          <w:rFonts w:ascii="宋体" w:hAnsi="宋体" w:eastAsia="宋体" w:cs="宋体"/>
          <w:color w:val="auto"/>
          <w:sz w:val="24"/>
          <w:szCs w:val="24"/>
          <w:u w:val="single"/>
        </w:rPr>
        <w:t>　　　　　</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投标人代表：</w:t>
      </w:r>
      <w:r>
        <w:rPr>
          <w:rFonts w:ascii="宋体" w:hAnsi="宋体" w:eastAsia="宋体" w:cs="宋体"/>
          <w:color w:val="auto"/>
          <w:sz w:val="24"/>
          <w:szCs w:val="24"/>
          <w:u w:val="single"/>
        </w:rPr>
        <w:t>　　　　　</w:t>
      </w:r>
      <w:r>
        <w:rPr>
          <w:rFonts w:ascii="宋体" w:hAnsi="宋体" w:eastAsia="宋体" w:cs="宋体"/>
          <w:color w:val="auto"/>
          <w:sz w:val="24"/>
          <w:szCs w:val="24"/>
        </w:rPr>
        <w:t>身份证号：</w:t>
      </w:r>
      <w:r>
        <w:rPr>
          <w:rFonts w:ascii="宋体" w:hAnsi="宋体" w:eastAsia="宋体" w:cs="宋体"/>
          <w:color w:val="auto"/>
          <w:sz w:val="24"/>
          <w:szCs w:val="24"/>
          <w:u w:val="single"/>
        </w:rPr>
        <w:t>　　　　　</w:t>
      </w:r>
      <w:r>
        <w:rPr>
          <w:rFonts w:ascii="宋体" w:hAnsi="宋体" w:eastAsia="宋体" w:cs="宋体"/>
          <w:color w:val="auto"/>
          <w:sz w:val="24"/>
          <w:szCs w:val="24"/>
        </w:rPr>
        <w:t>手机：</w:t>
      </w:r>
      <w:r>
        <w:rPr>
          <w:rFonts w:ascii="宋体" w:hAnsi="宋体" w:eastAsia="宋体" w:cs="宋体"/>
          <w:color w:val="auto"/>
          <w:sz w:val="24"/>
          <w:szCs w:val="24"/>
          <w:u w:val="single"/>
        </w:rPr>
        <w:t>　　　　　</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授权方</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投标人：</w:t>
      </w:r>
      <w:r>
        <w:rPr>
          <w:rFonts w:ascii="宋体" w:hAnsi="宋体" w:eastAsia="宋体" w:cs="宋体"/>
          <w:color w:val="auto"/>
          <w:sz w:val="24"/>
          <w:szCs w:val="24"/>
          <w:u w:val="single"/>
        </w:rPr>
        <w:t>（全称并加盖单位公章）</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签署日期： 年 月 日</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附：单位负责人、投标人代表的身份证正反面复印件</w:t>
      </w:r>
    </w:p>
    <w:p>
      <w:pPr>
        <w:pStyle w:val="21"/>
        <w:spacing w:line="400" w:lineRule="exact"/>
        <w:ind w:firstLine="960"/>
        <w:jc w:val="both"/>
        <w:rPr>
          <w:rFonts w:hint="default" w:ascii="宋体" w:hAnsi="宋体" w:eastAsia="宋体" w:cs="宋体"/>
          <w:color w:val="auto"/>
          <w:sz w:val="24"/>
          <w:szCs w:val="24"/>
        </w:rPr>
      </w:pPr>
    </w:p>
    <w:p>
      <w:pPr>
        <w:pStyle w:val="21"/>
        <w:pBdr>
          <w:top w:val="dashed" w:color="000000" w:sz="4" w:space="0"/>
          <w:left w:val="dashed" w:color="000000" w:sz="4" w:space="0"/>
          <w:bottom w:val="dashed" w:color="000000" w:sz="4" w:space="0"/>
          <w:right w:val="dashed" w:color="000000" w:sz="4" w:space="0"/>
        </w:pBdr>
        <w:spacing w:line="400" w:lineRule="exact"/>
        <w:ind w:firstLine="960"/>
        <w:jc w:val="center"/>
        <w:rPr>
          <w:rFonts w:hint="default" w:ascii="宋体" w:hAnsi="宋体" w:eastAsia="宋体" w:cs="宋体"/>
          <w:color w:val="auto"/>
          <w:sz w:val="24"/>
          <w:szCs w:val="24"/>
        </w:rPr>
      </w:pPr>
    </w:p>
    <w:p>
      <w:pPr>
        <w:pStyle w:val="21"/>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要求：真实有效且内容完整、清晰、整洁。</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※注意：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1、企业（银行、保险、石油石化、电力、电信等行业除外）、事业单位和社会团体法人的“单位负责人”指法定代表人，即与实际提交的“营业执照等证明文件”载明的一致。</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3、投标人（自然人除外）：若投标人代表为单位授权的委托代理人，应提供本授权书；若投标人代表为单位负责人，应在此项下提交其身份证正反面复印件，可不提供本授权书。</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4、投标人为自然人的，可不填写本授权书。</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二-2营业执照等证明文件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致：</w:t>
      </w:r>
      <w:r>
        <w:rPr>
          <w:rFonts w:ascii="宋体" w:hAnsi="宋体" w:eastAsia="宋体" w:cs="宋体"/>
          <w:color w:val="auto"/>
          <w:sz w:val="24"/>
          <w:szCs w:val="24"/>
          <w:u w:val="single"/>
        </w:rPr>
        <w:t>（采购人或采购代理机构）</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 ）投标人为法人（包括企业、事业单位和社会团体）的</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现附上由</w:t>
      </w:r>
      <w:r>
        <w:rPr>
          <w:rFonts w:ascii="宋体" w:hAnsi="宋体" w:eastAsia="宋体" w:cs="宋体"/>
          <w:color w:val="auto"/>
          <w:sz w:val="24"/>
          <w:szCs w:val="24"/>
          <w:u w:val="single"/>
        </w:rPr>
        <w:t>（（填写“签发机关全称”）</w:t>
      </w:r>
      <w:r>
        <w:rPr>
          <w:rFonts w:ascii="宋体" w:hAnsi="宋体" w:eastAsia="宋体" w:cs="宋体"/>
          <w:color w:val="auto"/>
          <w:sz w:val="24"/>
          <w:szCs w:val="24"/>
        </w:rPr>
        <w:t>签发的我方统一社会信用代码（请填写法人的具体证照名称）复印件，该证明材料真实有效，否则我方负全部责任。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 ）投标人为非法人（包括其他组织、自然人）的</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□现附上由</w:t>
      </w:r>
      <w:r>
        <w:rPr>
          <w:rFonts w:ascii="宋体" w:hAnsi="宋体" w:eastAsia="宋体" w:cs="宋体"/>
          <w:color w:val="auto"/>
          <w:sz w:val="24"/>
          <w:szCs w:val="24"/>
          <w:u w:val="single"/>
        </w:rPr>
        <w:t>（（填写“签发机关全称”）</w:t>
      </w:r>
      <w:r>
        <w:rPr>
          <w:rFonts w:ascii="宋体" w:hAnsi="宋体" w:eastAsia="宋体" w:cs="宋体"/>
          <w:color w:val="auto"/>
          <w:sz w:val="24"/>
          <w:szCs w:val="24"/>
        </w:rPr>
        <w:t>签发的我方（请填写非自然人的非法人的具体证照名称）复印件，该证明材料真实有效，否则我方负全部责任。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□现附上由</w:t>
      </w:r>
      <w:r>
        <w:rPr>
          <w:rFonts w:ascii="宋体" w:hAnsi="宋体" w:eastAsia="宋体" w:cs="宋体"/>
          <w:color w:val="auto"/>
          <w:sz w:val="24"/>
          <w:szCs w:val="24"/>
          <w:u w:val="single"/>
        </w:rPr>
        <w:t>（（填写“签发机关全称”）</w:t>
      </w:r>
      <w:r>
        <w:rPr>
          <w:rFonts w:ascii="宋体" w:hAnsi="宋体" w:eastAsia="宋体" w:cs="宋体"/>
          <w:color w:val="auto"/>
          <w:sz w:val="24"/>
          <w:szCs w:val="24"/>
        </w:rPr>
        <w:t>签发的我方（请填写自然人的身份证件名称）复印件，该证明材料真实有效，否则我方负全部责任。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※注意：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1、请投标人按照实际情况编制填写，在相应的（）中打“√”并选择相应的“□”（若有）后，再按照本格式的要求提供相应证明材料的复印件。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投标人：</w:t>
      </w:r>
      <w:r>
        <w:rPr>
          <w:rFonts w:ascii="宋体" w:hAnsi="宋体" w:eastAsia="宋体" w:cs="宋体"/>
          <w:color w:val="auto"/>
          <w:sz w:val="24"/>
          <w:szCs w:val="24"/>
          <w:u w:val="single"/>
        </w:rPr>
        <w:t>（全称并加盖单位公章）</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日期：</w:t>
      </w:r>
      <w:r>
        <w:rPr>
          <w:rFonts w:ascii="宋体" w:hAnsi="宋体" w:eastAsia="宋体" w:cs="宋体"/>
          <w:color w:val="auto"/>
          <w:sz w:val="24"/>
          <w:szCs w:val="24"/>
          <w:u w:val="single"/>
        </w:rPr>
        <w:t>　　年　　月　　日</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二-3财务状况报告（财务报告、或资信证明）</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致：</w:t>
      </w:r>
      <w:r>
        <w:rPr>
          <w:rFonts w:ascii="宋体" w:hAnsi="宋体" w:eastAsia="宋体" w:cs="宋体"/>
          <w:color w:val="auto"/>
          <w:sz w:val="24"/>
          <w:szCs w:val="24"/>
          <w:u w:val="single"/>
        </w:rPr>
        <w:t>（采购人或采购代理机构）</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 ）投标人提供财务报告的</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□企业适用：现附上我方</w:t>
      </w:r>
      <w:r>
        <w:rPr>
          <w:rFonts w:ascii="宋体" w:hAnsi="宋体" w:eastAsia="宋体" w:cs="宋体"/>
          <w:color w:val="auto"/>
          <w:sz w:val="24"/>
          <w:szCs w:val="24"/>
          <w:u w:val="single"/>
        </w:rPr>
        <w:t>（填写“具体的年度、或半年度、季度”）</w:t>
      </w:r>
      <w:r>
        <w:rPr>
          <w:rFonts w:ascii="宋体" w:hAnsi="宋体" w:eastAsia="宋体" w:cs="宋体"/>
          <w:color w:val="auto"/>
          <w:sz w:val="24"/>
          <w:szCs w:val="24"/>
        </w:rPr>
        <w:t>财务报告复印件，包括资产负债表、利润表、现金流量表、所有者权益变动表（若有）及其附注（若有）、会计师事务所营业执照和注册会计师资格证书，上述证明材料真实有效，否则我方负全部责任。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□事业单位适用：现附上我方</w:t>
      </w:r>
      <w:r>
        <w:rPr>
          <w:rFonts w:ascii="宋体" w:hAnsi="宋体" w:eastAsia="宋体" w:cs="宋体"/>
          <w:color w:val="auto"/>
          <w:sz w:val="24"/>
          <w:szCs w:val="24"/>
          <w:u w:val="single"/>
        </w:rPr>
        <w:t>（填写“具体的年度、或半年度、或季度”）</w:t>
      </w:r>
      <w:r>
        <w:rPr>
          <w:rFonts w:ascii="宋体" w:hAnsi="宋体" w:eastAsia="宋体" w:cs="宋体"/>
          <w:color w:val="auto"/>
          <w:sz w:val="24"/>
          <w:szCs w:val="24"/>
        </w:rPr>
        <w:t>财务报告复印件，包括资产负债表、收入支出表（或收入费用表）、财政补助收入支出表（若有）、会计师事务所营业执照和注册会计师资格证书，上述证明材料真实有效，否则我方负全部责任。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□社会团体、民办非企适用：现附上我方</w:t>
      </w:r>
      <w:r>
        <w:rPr>
          <w:rFonts w:ascii="宋体" w:hAnsi="宋体" w:eastAsia="宋体" w:cs="宋体"/>
          <w:color w:val="auto"/>
          <w:sz w:val="24"/>
          <w:szCs w:val="24"/>
          <w:u w:val="single"/>
        </w:rPr>
        <w:t>（填写“具体的年度、或半年度、或季度”）</w:t>
      </w:r>
      <w:r>
        <w:rPr>
          <w:rFonts w:ascii="宋体" w:hAnsi="宋体" w:eastAsia="宋体" w:cs="宋体"/>
          <w:color w:val="auto"/>
          <w:sz w:val="24"/>
          <w:szCs w:val="24"/>
        </w:rPr>
        <w:t>财务报告复印件，包括资产负债表、业务活动表、现金流量表、会计师事务所营业执照和注册会计师资格证书，上述证明材料真实有效，否则我方负全部责任。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 ）投标人提供资信证明的</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□非自然人适用（包括企业、事业单位、社会团体和其他组织）：现附上我方银行：</w:t>
      </w:r>
      <w:r>
        <w:rPr>
          <w:rFonts w:ascii="宋体" w:hAnsi="宋体" w:eastAsia="宋体" w:cs="宋体"/>
          <w:color w:val="auto"/>
          <w:sz w:val="24"/>
          <w:szCs w:val="24"/>
          <w:u w:val="single"/>
        </w:rPr>
        <w:t>（填写“开户银行全称”）</w:t>
      </w:r>
      <w:r>
        <w:rPr>
          <w:rFonts w:ascii="宋体" w:hAnsi="宋体" w:eastAsia="宋体" w:cs="宋体"/>
          <w:color w:val="auto"/>
          <w:sz w:val="24"/>
          <w:szCs w:val="24"/>
        </w:rPr>
        <w:t>出具的资信证明复印件，上述证明材料真实有效，否则我方负全部责任。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□自然人适用：现附上我方银行</w:t>
      </w:r>
      <w:r>
        <w:rPr>
          <w:rFonts w:ascii="宋体" w:hAnsi="宋体" w:eastAsia="宋体" w:cs="宋体"/>
          <w:color w:val="auto"/>
          <w:sz w:val="24"/>
          <w:szCs w:val="24"/>
          <w:u w:val="single"/>
        </w:rPr>
        <w:t>：（填写自然人的“个人账户的开户银行全称”）</w:t>
      </w:r>
      <w:r>
        <w:rPr>
          <w:rFonts w:ascii="宋体" w:hAnsi="宋体" w:eastAsia="宋体" w:cs="宋体"/>
          <w:color w:val="auto"/>
          <w:sz w:val="24"/>
          <w:szCs w:val="24"/>
        </w:rPr>
        <w:t>出具的资信证明复印件，上述证明材料真实有效，否则我方负全部责任。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※注意：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1、请投标人按照实际情况编制填写，在相应的（）中打“√”并选择相应的“□”（若有）后，再按照本格式的要求提供相应证明材料的复印件。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2、投标人提供的财务报告复印件（成立年限按照投标截止时间推算）应符合下列规定：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2.1成立年限满1年及以上的投标人，提供经审计的招标文件规定的年度财务报告。</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2.2成立年限满半年但不足1年的投标人，提供该半年度中任一季度的季度财务报告或该半年度的半年度财务报告。</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投标人：</w:t>
      </w:r>
      <w:r>
        <w:rPr>
          <w:rFonts w:ascii="宋体" w:hAnsi="宋体" w:eastAsia="宋体" w:cs="宋体"/>
          <w:color w:val="auto"/>
          <w:sz w:val="24"/>
          <w:szCs w:val="24"/>
          <w:u w:val="single"/>
        </w:rPr>
        <w:t>（全称并加盖单位公章）</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日期：</w:t>
      </w:r>
      <w:r>
        <w:rPr>
          <w:rFonts w:ascii="宋体" w:hAnsi="宋体" w:eastAsia="宋体" w:cs="宋体"/>
          <w:color w:val="auto"/>
          <w:sz w:val="24"/>
          <w:szCs w:val="24"/>
          <w:u w:val="single"/>
        </w:rPr>
        <w:t>　　年　　月　　日</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二-4依法缴纳税收证明材料</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致：</w:t>
      </w:r>
      <w:r>
        <w:rPr>
          <w:rFonts w:ascii="宋体" w:hAnsi="宋体" w:eastAsia="宋体" w:cs="宋体"/>
          <w:color w:val="auto"/>
          <w:sz w:val="24"/>
          <w:szCs w:val="24"/>
          <w:u w:val="single"/>
        </w:rPr>
        <w:t>（采购人或采购代理机构）</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1、依法缴纳税收的投标人</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 ）法人（包括企业、事业单位和社会团体）的</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现附上自</w:t>
      </w:r>
      <w:r>
        <w:rPr>
          <w:rFonts w:ascii="宋体" w:hAnsi="宋体" w:eastAsia="宋体" w:cs="宋体"/>
          <w:color w:val="auto"/>
          <w:sz w:val="24"/>
          <w:szCs w:val="24"/>
          <w:u w:val="single"/>
        </w:rPr>
        <w:t>　　年　　月　　日</w:t>
      </w:r>
      <w:r>
        <w:rPr>
          <w:rFonts w:ascii="宋体" w:hAnsi="宋体" w:eastAsia="宋体" w:cs="宋体"/>
          <w:color w:val="auto"/>
          <w:sz w:val="24"/>
          <w:szCs w:val="24"/>
        </w:rPr>
        <w:t>至</w:t>
      </w:r>
      <w:r>
        <w:rPr>
          <w:rFonts w:ascii="宋体" w:hAnsi="宋体" w:eastAsia="宋体" w:cs="宋体"/>
          <w:color w:val="auto"/>
          <w:sz w:val="24"/>
          <w:szCs w:val="24"/>
          <w:u w:val="single"/>
        </w:rPr>
        <w:t>　　年　　月　　日</w:t>
      </w:r>
      <w:r>
        <w:rPr>
          <w:rFonts w:ascii="宋体" w:hAnsi="宋体" w:eastAsia="宋体" w:cs="宋体"/>
          <w:color w:val="auto"/>
          <w:sz w:val="24"/>
          <w:szCs w:val="24"/>
        </w:rPr>
        <w:t>期间我方缴纳（包括但不限于税务机关出具的专用收据、税收缴纳证明或税收代缴银行的缴款收讫凭证）等税收凭据复印件，上述证明材料真实有效，否则我方负全部责任。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 ）非法人（包括其他组织、自然人）的</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现附上自</w:t>
      </w:r>
      <w:r>
        <w:rPr>
          <w:rFonts w:ascii="宋体" w:hAnsi="宋体" w:eastAsia="宋体" w:cs="宋体"/>
          <w:color w:val="auto"/>
          <w:sz w:val="24"/>
          <w:szCs w:val="24"/>
          <w:u w:val="single"/>
        </w:rPr>
        <w:t>　　年　　月　　日</w:t>
      </w:r>
      <w:r>
        <w:rPr>
          <w:rFonts w:ascii="宋体" w:hAnsi="宋体" w:eastAsia="宋体" w:cs="宋体"/>
          <w:color w:val="auto"/>
          <w:sz w:val="24"/>
          <w:szCs w:val="24"/>
        </w:rPr>
        <w:t>至</w:t>
      </w:r>
      <w:r>
        <w:rPr>
          <w:rFonts w:ascii="宋体" w:hAnsi="宋体" w:eastAsia="宋体" w:cs="宋体"/>
          <w:color w:val="auto"/>
          <w:sz w:val="24"/>
          <w:szCs w:val="24"/>
          <w:u w:val="single"/>
        </w:rPr>
        <w:t>　　年　　月　　日</w:t>
      </w:r>
      <w:r>
        <w:rPr>
          <w:rFonts w:ascii="宋体" w:hAnsi="宋体" w:eastAsia="宋体" w:cs="宋体"/>
          <w:color w:val="auto"/>
          <w:sz w:val="24"/>
          <w:szCs w:val="24"/>
        </w:rPr>
        <w:t>期间我方缴纳（包括但不限于税务机关出具的专用收据、税收缴纳证明或税收代缴银行的缴款收讫凭证）等税收凭据复印件，上述证明材料真实有效，否则我方负全部责任。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2、依法免税的投标人</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 ）现附上我方依法免税的证明材料复印件，上述证明材料真实有效，否则我方负全部责任。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※注意：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1、请投标人按照实际情况编制填写，在相应的（）中打“√”，并按照本格式的要求提供相应证明材料的复印件。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2、投标人提供的税收缴纳凭据复印件应符合下列规定：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2.1投标截止时间前（不含投标截止时间的当月）已依法缴纳税收的投标人，提供投标截止时间前六个月（不含投标截止时间的当月）中任一月份的税收缴纳凭据复印件。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2.2投标截止时间的当月成立的投标人，视同满足本项资格条件要求。</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3、若为依法免税范围的投标人，提供依法免税证明材料的，视同满足本项资格条件要求。</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投标人：</w:t>
      </w:r>
      <w:r>
        <w:rPr>
          <w:rFonts w:ascii="宋体" w:hAnsi="宋体" w:eastAsia="宋体" w:cs="宋体"/>
          <w:color w:val="auto"/>
          <w:sz w:val="24"/>
          <w:szCs w:val="24"/>
          <w:u w:val="single"/>
        </w:rPr>
        <w:t>（全称并加盖单位公章）</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日期：</w:t>
      </w:r>
      <w:r>
        <w:rPr>
          <w:rFonts w:ascii="宋体" w:hAnsi="宋体" w:eastAsia="宋体" w:cs="宋体"/>
          <w:color w:val="auto"/>
          <w:sz w:val="24"/>
          <w:szCs w:val="24"/>
          <w:u w:val="single"/>
        </w:rPr>
        <w:t>　　年　　月　　日</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二-5依法缴纳社会保障资金证明材料</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致：</w:t>
      </w:r>
      <w:r>
        <w:rPr>
          <w:rFonts w:ascii="宋体" w:hAnsi="宋体" w:eastAsia="宋体" w:cs="宋体"/>
          <w:color w:val="auto"/>
          <w:sz w:val="24"/>
          <w:szCs w:val="24"/>
          <w:u w:val="single"/>
        </w:rPr>
        <w:t>（采购人或采购代理机构）</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1、依法缴纳社会保障资金的投标人</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 ）法人（包括企业、事业单位和社会团体）的</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现附上自</w:t>
      </w:r>
      <w:r>
        <w:rPr>
          <w:rFonts w:ascii="宋体" w:hAnsi="宋体" w:eastAsia="宋体" w:cs="宋体"/>
          <w:color w:val="auto"/>
          <w:sz w:val="24"/>
          <w:szCs w:val="24"/>
          <w:u w:val="single"/>
        </w:rPr>
        <w:t>　　年　　月　　日</w:t>
      </w:r>
      <w:r>
        <w:rPr>
          <w:rFonts w:ascii="宋体" w:hAnsi="宋体" w:eastAsia="宋体" w:cs="宋体"/>
          <w:color w:val="auto"/>
          <w:sz w:val="24"/>
          <w:szCs w:val="24"/>
        </w:rPr>
        <w:t>至</w:t>
      </w:r>
      <w:r>
        <w:rPr>
          <w:rFonts w:ascii="宋体" w:hAnsi="宋体" w:eastAsia="宋体" w:cs="宋体"/>
          <w:color w:val="auto"/>
          <w:sz w:val="24"/>
          <w:szCs w:val="24"/>
          <w:u w:val="single"/>
        </w:rPr>
        <w:t>　　年　　月　　日</w:t>
      </w:r>
      <w:r>
        <w:rPr>
          <w:rFonts w:ascii="宋体" w:hAnsi="宋体" w:eastAsia="宋体" w:cs="宋体"/>
          <w:color w:val="auto"/>
          <w:sz w:val="24"/>
          <w:szCs w:val="24"/>
        </w:rPr>
        <w:t>我方缴纳的社会保险凭据（限：税务机关/社会保障资金管理机关的专用收据或社会保险缴纳清单，或社会保险的银行缴款收讫凭证）复印件，上述证明材料真实有效，否则我方负全部责任。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 ）非法人（包括其他组织、自然人）的</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自</w:t>
      </w:r>
      <w:r>
        <w:rPr>
          <w:rFonts w:ascii="宋体" w:hAnsi="宋体" w:eastAsia="宋体" w:cs="宋体"/>
          <w:color w:val="auto"/>
          <w:sz w:val="24"/>
          <w:szCs w:val="24"/>
          <w:u w:val="single"/>
        </w:rPr>
        <w:t>　　年　　月　　日</w:t>
      </w:r>
      <w:r>
        <w:rPr>
          <w:rFonts w:ascii="宋体" w:hAnsi="宋体" w:eastAsia="宋体" w:cs="宋体"/>
          <w:color w:val="auto"/>
          <w:sz w:val="24"/>
          <w:szCs w:val="24"/>
        </w:rPr>
        <w:t>至</w:t>
      </w:r>
      <w:r>
        <w:rPr>
          <w:rFonts w:ascii="宋体" w:hAnsi="宋体" w:eastAsia="宋体" w:cs="宋体"/>
          <w:color w:val="auto"/>
          <w:sz w:val="24"/>
          <w:szCs w:val="24"/>
          <w:u w:val="single"/>
        </w:rPr>
        <w:t>　　年　　月　　日</w:t>
      </w:r>
      <w:r>
        <w:rPr>
          <w:rFonts w:ascii="宋体" w:hAnsi="宋体" w:eastAsia="宋体" w:cs="宋体"/>
          <w:color w:val="auto"/>
          <w:sz w:val="24"/>
          <w:szCs w:val="24"/>
        </w:rPr>
        <w:t>我方缴纳的社会保险凭据（限：税务机关/社会保障资金管理机关的专用收据或社会保险缴纳清单，或社会保险的银行缴款收讫凭证）复印件，上述证明材料真实有效，否则我方负全部责任。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2、依法不需要缴纳或暂缓缴纳社会保障资金的投标人</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 ）现附上我方依法不需要缴纳或暂缓缴纳社会保障资金证明材料复印件，上述证明材料真实有效，否则我方负全部责任。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※注意：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1、请投标人按照实际情况编制填写，在相应的（）中打“√”，并按照本格式的要求提供相应证明材料的复印件。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2、投标人提供的社会保障资金缴纳凭据复印件应符合下列规定：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2.1投标截止时间前（不含投标截止时间的当月）已依法缴纳社会保障资金的投标人，提供投标截止时间前六个月（不含投标截止时间的当月）中任一月份的社会保障资金缴纳凭据复印件。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2.2投标截止时间的当月成立的投标人，视同满足本项资格条件要求。</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3、若为依法不需要缴纳或暂缓缴纳社会保障资金的投标人，提供依法不需要缴纳或暂缓缴纳社会保障资金证明材料的，视同满足本项资格条件要求。</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投标人：</w:t>
      </w:r>
      <w:r>
        <w:rPr>
          <w:rFonts w:ascii="宋体" w:hAnsi="宋体" w:eastAsia="宋体" w:cs="宋体"/>
          <w:color w:val="auto"/>
          <w:sz w:val="24"/>
          <w:szCs w:val="24"/>
          <w:u w:val="single"/>
        </w:rPr>
        <w:t>（全称并加盖单位公章）</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日期：</w:t>
      </w:r>
      <w:r>
        <w:rPr>
          <w:rFonts w:ascii="宋体" w:hAnsi="宋体" w:eastAsia="宋体" w:cs="宋体"/>
          <w:color w:val="auto"/>
          <w:sz w:val="24"/>
          <w:szCs w:val="24"/>
          <w:u w:val="single"/>
        </w:rPr>
        <w:t>　　年　　月　　日</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二-6具备履行合同所必需设备和专业技术能力的声明函（若有）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致：</w:t>
      </w:r>
      <w:r>
        <w:rPr>
          <w:rFonts w:ascii="宋体" w:hAnsi="宋体" w:eastAsia="宋体" w:cs="宋体"/>
          <w:color w:val="auto"/>
          <w:sz w:val="24"/>
          <w:szCs w:val="24"/>
          <w:u w:val="single"/>
        </w:rPr>
        <w:t>（采购人或采购代理机构）</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我方具备履行合同所必需的设备和专业技术能力，否则产生不利后果由我方承担责任。</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特此声明。</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※注意：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1、招标文件未要求投标人提供“具备履行合同所必需的设备和专业技术能力专项证明材料”的，投标人应提供本声明函。</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2、招标文件要求投标人提供“具备履行合同所必需的设备和专业技术能力专项证明材料”的，投标人可不提供本声明函。</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3、请投标人根据实际情况如实声明，否则视为提供虚假材料。</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投标人：</w:t>
      </w:r>
      <w:r>
        <w:rPr>
          <w:rFonts w:ascii="宋体" w:hAnsi="宋体" w:eastAsia="宋体" w:cs="宋体"/>
          <w:color w:val="auto"/>
          <w:sz w:val="24"/>
          <w:szCs w:val="24"/>
          <w:u w:val="single"/>
        </w:rPr>
        <w:t>（全称并加盖单位公章）</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日期：</w:t>
      </w:r>
      <w:r>
        <w:rPr>
          <w:rFonts w:ascii="宋体" w:hAnsi="宋体" w:eastAsia="宋体" w:cs="宋体"/>
          <w:color w:val="auto"/>
          <w:sz w:val="24"/>
          <w:szCs w:val="24"/>
          <w:u w:val="single"/>
        </w:rPr>
        <w:t>　　年　　月　　日</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二-7参加采购活动前三年内在经营活动中没有重大违法记录书面声明</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致：</w:t>
      </w:r>
      <w:r>
        <w:rPr>
          <w:rFonts w:ascii="宋体" w:hAnsi="宋体" w:eastAsia="宋体" w:cs="宋体"/>
          <w:color w:val="auto"/>
          <w:sz w:val="24"/>
          <w:szCs w:val="24"/>
          <w:u w:val="single"/>
        </w:rPr>
        <w:t>（采购人或采购代理机构）</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参加采购活动前三年内，我方在经营活动中没有重大违法记录，即没有因违法经营受到刑事处罚或责令停产停业、吊销许可证或执照、较大数额罚款等行政处罚。否则产生不利后果由我方承担责任。</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特此声明。</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※注意：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请投标人根据实际情况如实声明，否则视为提供虚假材料。</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投标人：</w:t>
      </w:r>
      <w:r>
        <w:rPr>
          <w:rFonts w:ascii="宋体" w:hAnsi="宋体" w:eastAsia="宋体" w:cs="宋体"/>
          <w:color w:val="auto"/>
          <w:sz w:val="24"/>
          <w:szCs w:val="24"/>
          <w:u w:val="single"/>
        </w:rPr>
        <w:t>（全称并加盖单位公章）</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日期：</w:t>
      </w:r>
      <w:r>
        <w:rPr>
          <w:rFonts w:ascii="宋体" w:hAnsi="宋体" w:eastAsia="宋体" w:cs="宋体"/>
          <w:color w:val="auto"/>
          <w:sz w:val="24"/>
          <w:szCs w:val="24"/>
          <w:u w:val="single"/>
        </w:rPr>
        <w:t>　　年　　月　　日</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二-8信用记录查询提示</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1、由资格审查小组通过网站查询并打印投标人的信用记录。</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投标人应了解投标人自身的信用记录情况。当投标人受到200万以上罚款的行政处罚且该罚款不属较大数额罚款时，投标人应在电子投标文件中提供此项罚款不属于较大数额罚款的依据（如提供：相关法律制度的规定、行政执法机构对该罚款不属于较大数额罚款的认定或者其他有效依据）。</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二-9中小企业声明函</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（以资格条件落实中小企业扶持政策时适用，若有）</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中小企业声明函（货物）</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本公司（联合体）郑重声明，根据《政府采购促进中小企业发展管理办法》（财库﹝2020﹞46 号）的规定，本公司（联合体）参加</w:t>
      </w:r>
      <w:r>
        <w:rPr>
          <w:rFonts w:ascii="宋体" w:hAnsi="宋体" w:eastAsia="宋体" w:cs="宋体"/>
          <w:color w:val="auto"/>
          <w:sz w:val="24"/>
          <w:szCs w:val="24"/>
          <w:u w:val="single"/>
        </w:rPr>
        <w:t>（单位名称）</w:t>
      </w:r>
      <w:r>
        <w:rPr>
          <w:rFonts w:ascii="宋体" w:hAnsi="宋体" w:eastAsia="宋体" w:cs="宋体"/>
          <w:color w:val="auto"/>
          <w:sz w:val="24"/>
          <w:szCs w:val="24"/>
        </w:rPr>
        <w:t>的</w:t>
      </w:r>
      <w:r>
        <w:rPr>
          <w:rFonts w:ascii="宋体" w:hAnsi="宋体" w:eastAsia="宋体" w:cs="宋体"/>
          <w:color w:val="auto"/>
          <w:sz w:val="24"/>
          <w:szCs w:val="24"/>
          <w:u w:val="single"/>
        </w:rPr>
        <w:t>（项目名称）</w:t>
      </w:r>
      <w:r>
        <w:rPr>
          <w:rFonts w:ascii="宋体" w:hAnsi="宋体" w:eastAsia="宋体" w:cs="宋体"/>
          <w:color w:val="auto"/>
          <w:sz w:val="24"/>
          <w:szCs w:val="24"/>
        </w:rPr>
        <w:t>采购活动，提供的货物全部由符合政策要求的中小企业制造。相关企业（含联合体中的中小企业、签订分包意向协议的中小企业）的具体情况如下：</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w:t>
      </w:r>
      <w:r>
        <w:rPr>
          <w:rFonts w:ascii="宋体" w:hAnsi="宋体" w:eastAsia="宋体" w:cs="宋体"/>
          <w:color w:val="auto"/>
          <w:sz w:val="24"/>
          <w:szCs w:val="24"/>
          <w:u w:val="single"/>
        </w:rPr>
        <w:t>（标的名称）</w:t>
      </w:r>
      <w:r>
        <w:rPr>
          <w:rFonts w:ascii="宋体" w:hAnsi="宋体" w:eastAsia="宋体" w:cs="宋体"/>
          <w:color w:val="auto"/>
          <w:sz w:val="24"/>
          <w:szCs w:val="24"/>
        </w:rPr>
        <w:t>，属于</w:t>
      </w:r>
      <w:r>
        <w:rPr>
          <w:rFonts w:ascii="宋体" w:hAnsi="宋体" w:eastAsia="宋体" w:cs="宋体"/>
          <w:color w:val="auto"/>
          <w:sz w:val="24"/>
          <w:szCs w:val="24"/>
          <w:u w:val="single"/>
        </w:rPr>
        <w:t>（采购文件中明确的所属行业）</w:t>
      </w:r>
      <w:r>
        <w:rPr>
          <w:rFonts w:ascii="宋体" w:hAnsi="宋体" w:eastAsia="宋体" w:cs="宋体"/>
          <w:color w:val="auto"/>
          <w:sz w:val="24"/>
          <w:szCs w:val="24"/>
        </w:rPr>
        <w:t>行业；制造商为</w:t>
      </w:r>
      <w:r>
        <w:rPr>
          <w:rFonts w:ascii="宋体" w:hAnsi="宋体" w:eastAsia="宋体" w:cs="宋体"/>
          <w:color w:val="auto"/>
          <w:sz w:val="24"/>
          <w:szCs w:val="24"/>
          <w:u w:val="single"/>
        </w:rPr>
        <w:t>（企业名称）</w:t>
      </w:r>
      <w:r>
        <w:rPr>
          <w:rFonts w:ascii="宋体" w:hAnsi="宋体" w:eastAsia="宋体" w:cs="宋体"/>
          <w:color w:val="auto"/>
          <w:sz w:val="24"/>
          <w:szCs w:val="24"/>
        </w:rPr>
        <w:t>，从业人员</w:t>
      </w:r>
      <w:r>
        <w:rPr>
          <w:rFonts w:ascii="宋体" w:hAnsi="宋体" w:eastAsia="宋体" w:cs="宋体"/>
          <w:color w:val="auto"/>
          <w:sz w:val="24"/>
          <w:szCs w:val="24"/>
          <w:u w:val="single"/>
        </w:rPr>
        <w:t>　　　　　</w:t>
      </w:r>
      <w:r>
        <w:rPr>
          <w:rFonts w:ascii="宋体" w:hAnsi="宋体" w:eastAsia="宋体" w:cs="宋体"/>
          <w:color w:val="auto"/>
          <w:sz w:val="24"/>
          <w:szCs w:val="24"/>
        </w:rPr>
        <w:t>人，营业收入为</w:t>
      </w:r>
      <w:r>
        <w:rPr>
          <w:rFonts w:ascii="宋体" w:hAnsi="宋体" w:eastAsia="宋体" w:cs="宋体"/>
          <w:color w:val="auto"/>
          <w:sz w:val="24"/>
          <w:szCs w:val="24"/>
          <w:u w:val="single"/>
        </w:rPr>
        <w:t>　　　　　</w:t>
      </w:r>
      <w:r>
        <w:rPr>
          <w:rFonts w:ascii="宋体" w:hAnsi="宋体" w:eastAsia="宋体" w:cs="宋体"/>
          <w:color w:val="auto"/>
          <w:sz w:val="24"/>
          <w:szCs w:val="24"/>
        </w:rPr>
        <w:t>万元，资产总额为</w:t>
      </w:r>
      <w:r>
        <w:rPr>
          <w:rFonts w:ascii="宋体" w:hAnsi="宋体" w:eastAsia="宋体" w:cs="宋体"/>
          <w:color w:val="auto"/>
          <w:sz w:val="24"/>
          <w:szCs w:val="24"/>
          <w:u w:val="single"/>
        </w:rPr>
        <w:t>　　　　　</w:t>
      </w:r>
      <w:r>
        <w:rPr>
          <w:rFonts w:ascii="宋体" w:hAnsi="宋体" w:eastAsia="宋体" w:cs="宋体"/>
          <w:color w:val="auto"/>
          <w:sz w:val="24"/>
          <w:szCs w:val="24"/>
        </w:rPr>
        <w:t>万元1，属于</w:t>
      </w:r>
      <w:r>
        <w:rPr>
          <w:rFonts w:ascii="宋体" w:hAnsi="宋体" w:eastAsia="宋体" w:cs="宋体"/>
          <w:color w:val="auto"/>
          <w:sz w:val="24"/>
          <w:szCs w:val="24"/>
          <w:u w:val="single"/>
        </w:rPr>
        <w:t>（中型企业、小型企业、微型企业）</w:t>
      </w:r>
      <w:r>
        <w:rPr>
          <w:rFonts w:ascii="宋体" w:hAnsi="宋体" w:eastAsia="宋体" w:cs="宋体"/>
          <w:color w:val="auto"/>
          <w:sz w:val="24"/>
          <w:szCs w:val="24"/>
        </w:rPr>
        <w:t>；</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w:t>
      </w:r>
      <w:r>
        <w:rPr>
          <w:rFonts w:ascii="宋体" w:hAnsi="宋体" w:eastAsia="宋体" w:cs="宋体"/>
          <w:color w:val="auto"/>
          <w:sz w:val="24"/>
          <w:szCs w:val="24"/>
          <w:u w:val="single"/>
        </w:rPr>
        <w:t>（标的名称）</w:t>
      </w:r>
      <w:r>
        <w:rPr>
          <w:rFonts w:ascii="宋体" w:hAnsi="宋体" w:eastAsia="宋体" w:cs="宋体"/>
          <w:color w:val="auto"/>
          <w:sz w:val="24"/>
          <w:szCs w:val="24"/>
        </w:rPr>
        <w:t>，属于</w:t>
      </w:r>
      <w:r>
        <w:rPr>
          <w:rFonts w:ascii="宋体" w:hAnsi="宋体" w:eastAsia="宋体" w:cs="宋体"/>
          <w:color w:val="auto"/>
          <w:sz w:val="24"/>
          <w:szCs w:val="24"/>
          <w:u w:val="single"/>
        </w:rPr>
        <w:t>（采购文件中明确的所属行业）</w:t>
      </w:r>
      <w:r>
        <w:rPr>
          <w:rFonts w:ascii="宋体" w:hAnsi="宋体" w:eastAsia="宋体" w:cs="宋体"/>
          <w:color w:val="auto"/>
          <w:sz w:val="24"/>
          <w:szCs w:val="24"/>
        </w:rPr>
        <w:t>行业；制造商为</w:t>
      </w:r>
      <w:r>
        <w:rPr>
          <w:rFonts w:ascii="宋体" w:hAnsi="宋体" w:eastAsia="宋体" w:cs="宋体"/>
          <w:color w:val="auto"/>
          <w:sz w:val="24"/>
          <w:szCs w:val="24"/>
          <w:u w:val="single"/>
        </w:rPr>
        <w:t>（企业名称）</w:t>
      </w:r>
      <w:r>
        <w:rPr>
          <w:rFonts w:ascii="宋体" w:hAnsi="宋体" w:eastAsia="宋体" w:cs="宋体"/>
          <w:color w:val="auto"/>
          <w:sz w:val="24"/>
          <w:szCs w:val="24"/>
        </w:rPr>
        <w:t>，从业人员</w:t>
      </w:r>
      <w:r>
        <w:rPr>
          <w:rFonts w:ascii="宋体" w:hAnsi="宋体" w:eastAsia="宋体" w:cs="宋体"/>
          <w:color w:val="auto"/>
          <w:sz w:val="24"/>
          <w:szCs w:val="24"/>
          <w:u w:val="single"/>
        </w:rPr>
        <w:t>　　　　　</w:t>
      </w:r>
      <w:r>
        <w:rPr>
          <w:rFonts w:ascii="宋体" w:hAnsi="宋体" w:eastAsia="宋体" w:cs="宋体"/>
          <w:color w:val="auto"/>
          <w:sz w:val="24"/>
          <w:szCs w:val="24"/>
        </w:rPr>
        <w:t>人，营业收入为</w:t>
      </w:r>
      <w:r>
        <w:rPr>
          <w:rFonts w:ascii="宋体" w:hAnsi="宋体" w:eastAsia="宋体" w:cs="宋体"/>
          <w:color w:val="auto"/>
          <w:sz w:val="24"/>
          <w:szCs w:val="24"/>
          <w:u w:val="single"/>
        </w:rPr>
        <w:t>　　　　　</w:t>
      </w:r>
      <w:r>
        <w:rPr>
          <w:rFonts w:ascii="宋体" w:hAnsi="宋体" w:eastAsia="宋体" w:cs="宋体"/>
          <w:color w:val="auto"/>
          <w:sz w:val="24"/>
          <w:szCs w:val="24"/>
        </w:rPr>
        <w:t>万元，资产总额为</w:t>
      </w:r>
      <w:r>
        <w:rPr>
          <w:rFonts w:ascii="宋体" w:hAnsi="宋体" w:eastAsia="宋体" w:cs="宋体"/>
          <w:color w:val="auto"/>
          <w:sz w:val="24"/>
          <w:szCs w:val="24"/>
          <w:u w:val="single"/>
        </w:rPr>
        <w:t>　　　　　</w:t>
      </w:r>
      <w:r>
        <w:rPr>
          <w:rFonts w:ascii="宋体" w:hAnsi="宋体" w:eastAsia="宋体" w:cs="宋体"/>
          <w:color w:val="auto"/>
          <w:sz w:val="24"/>
          <w:szCs w:val="24"/>
        </w:rPr>
        <w:t>万元，属于</w:t>
      </w:r>
      <w:r>
        <w:rPr>
          <w:rFonts w:ascii="宋体" w:hAnsi="宋体" w:eastAsia="宋体" w:cs="宋体"/>
          <w:color w:val="auto"/>
          <w:sz w:val="24"/>
          <w:szCs w:val="24"/>
          <w:u w:val="single"/>
        </w:rPr>
        <w:t>（中型企业、小型企业、微型企业）</w:t>
      </w:r>
      <w:r>
        <w:rPr>
          <w:rFonts w:ascii="宋体" w:hAnsi="宋体" w:eastAsia="宋体" w:cs="宋体"/>
          <w:color w:val="auto"/>
          <w:sz w:val="24"/>
          <w:szCs w:val="24"/>
        </w:rPr>
        <w:t>；</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以上企业，不属于大企业的分支机构，不存在控股股东为大企业的情形，也不存在与大企业的负责人为同一人的情形。</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本企业对上述声明内容的真实性负责。如有虚假，将依法承担相应责任。</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投标人：</w:t>
      </w:r>
      <w:r>
        <w:rPr>
          <w:rFonts w:ascii="宋体" w:hAnsi="宋体" w:eastAsia="宋体" w:cs="宋体"/>
          <w:color w:val="auto"/>
          <w:sz w:val="24"/>
          <w:szCs w:val="24"/>
          <w:u w:val="single"/>
        </w:rPr>
        <w:t>（全称并加盖单位公章）</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日期：</w:t>
      </w:r>
      <w:r>
        <w:rPr>
          <w:rFonts w:ascii="宋体" w:hAnsi="宋体" w:eastAsia="宋体" w:cs="宋体"/>
          <w:color w:val="auto"/>
          <w:sz w:val="24"/>
          <w:szCs w:val="24"/>
          <w:u w:val="single"/>
        </w:rPr>
        <w:t>　　年　　月　　日</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※注意：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1、从业人员、营业收入、资产总额填报上一年度数据，无上一年度数据的新成立企业可不填报。</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中小企业声明函（工程、服务）</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本公司（联合体）郑重声明，根据《政府采购促进中小企业发展管理办法》（财库﹝2020﹞46 号）的规定，本公司（联合体）参加</w:t>
      </w:r>
      <w:r>
        <w:rPr>
          <w:rFonts w:ascii="宋体" w:hAnsi="宋体" w:eastAsia="宋体" w:cs="宋体"/>
          <w:color w:val="auto"/>
          <w:sz w:val="24"/>
          <w:szCs w:val="24"/>
          <w:u w:val="single"/>
        </w:rPr>
        <w:t>（单位名称）</w:t>
      </w:r>
      <w:r>
        <w:rPr>
          <w:rFonts w:ascii="宋体" w:hAnsi="宋体" w:eastAsia="宋体" w:cs="宋体"/>
          <w:color w:val="auto"/>
          <w:sz w:val="24"/>
          <w:szCs w:val="24"/>
        </w:rPr>
        <w:t>的</w:t>
      </w:r>
      <w:r>
        <w:rPr>
          <w:rFonts w:ascii="宋体" w:hAnsi="宋体" w:eastAsia="宋体" w:cs="宋体"/>
          <w:color w:val="auto"/>
          <w:sz w:val="24"/>
          <w:szCs w:val="24"/>
          <w:u w:val="single"/>
        </w:rPr>
        <w:t>（项目名称）</w:t>
      </w:r>
      <w:r>
        <w:rPr>
          <w:rFonts w:ascii="宋体" w:hAnsi="宋体" w:eastAsia="宋体" w:cs="宋体"/>
          <w:color w:val="auto"/>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w:t>
      </w:r>
      <w:r>
        <w:rPr>
          <w:rFonts w:ascii="宋体" w:hAnsi="宋体" w:eastAsia="宋体" w:cs="宋体"/>
          <w:color w:val="auto"/>
          <w:sz w:val="24"/>
          <w:szCs w:val="24"/>
          <w:u w:val="single"/>
        </w:rPr>
        <w:t>（标的名称）</w:t>
      </w:r>
      <w:r>
        <w:rPr>
          <w:rFonts w:ascii="宋体" w:hAnsi="宋体" w:eastAsia="宋体" w:cs="宋体"/>
          <w:color w:val="auto"/>
          <w:sz w:val="24"/>
          <w:szCs w:val="24"/>
        </w:rPr>
        <w:t>，属于</w:t>
      </w:r>
      <w:r>
        <w:rPr>
          <w:rFonts w:ascii="宋体" w:hAnsi="宋体" w:eastAsia="宋体" w:cs="宋体"/>
          <w:color w:val="auto"/>
          <w:sz w:val="24"/>
          <w:szCs w:val="24"/>
          <w:u w:val="single"/>
        </w:rPr>
        <w:t>（采购文件中明确的所属行业）</w:t>
      </w:r>
      <w:r>
        <w:rPr>
          <w:rFonts w:ascii="宋体" w:hAnsi="宋体" w:eastAsia="宋体" w:cs="宋体"/>
          <w:color w:val="auto"/>
          <w:sz w:val="24"/>
          <w:szCs w:val="24"/>
        </w:rPr>
        <w:t>；承建（承接）企业为</w:t>
      </w:r>
      <w:r>
        <w:rPr>
          <w:rFonts w:ascii="宋体" w:hAnsi="宋体" w:eastAsia="宋体" w:cs="宋体"/>
          <w:color w:val="auto"/>
          <w:sz w:val="24"/>
          <w:szCs w:val="24"/>
          <w:u w:val="single"/>
        </w:rPr>
        <w:t>（企业名称）</w:t>
      </w:r>
      <w:r>
        <w:rPr>
          <w:rFonts w:ascii="宋体" w:hAnsi="宋体" w:eastAsia="宋体" w:cs="宋体"/>
          <w:color w:val="auto"/>
          <w:sz w:val="24"/>
          <w:szCs w:val="24"/>
        </w:rPr>
        <w:t>，从业人员</w:t>
      </w:r>
      <w:r>
        <w:rPr>
          <w:rFonts w:ascii="宋体" w:hAnsi="宋体" w:eastAsia="宋体" w:cs="宋体"/>
          <w:color w:val="auto"/>
          <w:sz w:val="24"/>
          <w:szCs w:val="24"/>
          <w:u w:val="single"/>
        </w:rPr>
        <w:t>　　　　　</w:t>
      </w:r>
      <w:r>
        <w:rPr>
          <w:rFonts w:ascii="宋体" w:hAnsi="宋体" w:eastAsia="宋体" w:cs="宋体"/>
          <w:color w:val="auto"/>
          <w:sz w:val="24"/>
          <w:szCs w:val="24"/>
        </w:rPr>
        <w:t>人，营业收入为</w:t>
      </w:r>
      <w:r>
        <w:rPr>
          <w:rFonts w:ascii="宋体" w:hAnsi="宋体" w:eastAsia="宋体" w:cs="宋体"/>
          <w:color w:val="auto"/>
          <w:sz w:val="24"/>
          <w:szCs w:val="24"/>
          <w:u w:val="single"/>
        </w:rPr>
        <w:t>　　　　　</w:t>
      </w:r>
      <w:r>
        <w:rPr>
          <w:rFonts w:ascii="宋体" w:hAnsi="宋体" w:eastAsia="宋体" w:cs="宋体"/>
          <w:color w:val="auto"/>
          <w:sz w:val="24"/>
          <w:szCs w:val="24"/>
        </w:rPr>
        <w:t>万元，资产总额为</w:t>
      </w:r>
      <w:r>
        <w:rPr>
          <w:rFonts w:ascii="宋体" w:hAnsi="宋体" w:eastAsia="宋体" w:cs="宋体"/>
          <w:color w:val="auto"/>
          <w:sz w:val="24"/>
          <w:szCs w:val="24"/>
          <w:u w:val="single"/>
        </w:rPr>
        <w:t>　　　　　</w:t>
      </w:r>
      <w:r>
        <w:rPr>
          <w:rFonts w:ascii="宋体" w:hAnsi="宋体" w:eastAsia="宋体" w:cs="宋体"/>
          <w:color w:val="auto"/>
          <w:sz w:val="24"/>
          <w:szCs w:val="24"/>
        </w:rPr>
        <w:t>万元1，属于</w:t>
      </w:r>
      <w:r>
        <w:rPr>
          <w:rFonts w:ascii="宋体" w:hAnsi="宋体" w:eastAsia="宋体" w:cs="宋体"/>
          <w:color w:val="auto"/>
          <w:sz w:val="24"/>
          <w:szCs w:val="24"/>
          <w:u w:val="single"/>
        </w:rPr>
        <w:t>（中型企业、小型企业、微型企业）</w:t>
      </w:r>
      <w:r>
        <w:rPr>
          <w:rFonts w:ascii="宋体" w:hAnsi="宋体" w:eastAsia="宋体" w:cs="宋体"/>
          <w:color w:val="auto"/>
          <w:sz w:val="24"/>
          <w:szCs w:val="24"/>
        </w:rPr>
        <w:t>；</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w:t>
      </w:r>
      <w:r>
        <w:rPr>
          <w:rFonts w:ascii="宋体" w:hAnsi="宋体" w:eastAsia="宋体" w:cs="宋体"/>
          <w:color w:val="auto"/>
          <w:sz w:val="24"/>
          <w:szCs w:val="24"/>
          <w:u w:val="single"/>
        </w:rPr>
        <w:t>（标的名称）</w:t>
      </w:r>
      <w:r>
        <w:rPr>
          <w:rFonts w:ascii="宋体" w:hAnsi="宋体" w:eastAsia="宋体" w:cs="宋体"/>
          <w:color w:val="auto"/>
          <w:sz w:val="24"/>
          <w:szCs w:val="24"/>
        </w:rPr>
        <w:t>，属于</w:t>
      </w:r>
      <w:r>
        <w:rPr>
          <w:rFonts w:ascii="宋体" w:hAnsi="宋体" w:eastAsia="宋体" w:cs="宋体"/>
          <w:color w:val="auto"/>
          <w:sz w:val="24"/>
          <w:szCs w:val="24"/>
          <w:u w:val="single"/>
        </w:rPr>
        <w:t>（采购文件中明确的所属行业）</w:t>
      </w:r>
      <w:r>
        <w:rPr>
          <w:rFonts w:ascii="宋体" w:hAnsi="宋体" w:eastAsia="宋体" w:cs="宋体"/>
          <w:color w:val="auto"/>
          <w:sz w:val="24"/>
          <w:szCs w:val="24"/>
        </w:rPr>
        <w:t>；承建（承接）企业为</w:t>
      </w:r>
      <w:r>
        <w:rPr>
          <w:rFonts w:ascii="宋体" w:hAnsi="宋体" w:eastAsia="宋体" w:cs="宋体"/>
          <w:color w:val="auto"/>
          <w:sz w:val="24"/>
          <w:szCs w:val="24"/>
          <w:u w:val="single"/>
        </w:rPr>
        <w:t>（企业名称）</w:t>
      </w:r>
      <w:r>
        <w:rPr>
          <w:rFonts w:ascii="宋体" w:hAnsi="宋体" w:eastAsia="宋体" w:cs="宋体"/>
          <w:color w:val="auto"/>
          <w:sz w:val="24"/>
          <w:szCs w:val="24"/>
        </w:rPr>
        <w:t>，从业人员</w:t>
      </w:r>
      <w:r>
        <w:rPr>
          <w:rFonts w:ascii="宋体" w:hAnsi="宋体" w:eastAsia="宋体" w:cs="宋体"/>
          <w:color w:val="auto"/>
          <w:sz w:val="24"/>
          <w:szCs w:val="24"/>
          <w:u w:val="single"/>
        </w:rPr>
        <w:t>　　　　　</w:t>
      </w:r>
      <w:r>
        <w:rPr>
          <w:rFonts w:ascii="宋体" w:hAnsi="宋体" w:eastAsia="宋体" w:cs="宋体"/>
          <w:color w:val="auto"/>
          <w:sz w:val="24"/>
          <w:szCs w:val="24"/>
        </w:rPr>
        <w:t>人，营业收入为</w:t>
      </w:r>
      <w:r>
        <w:rPr>
          <w:rFonts w:ascii="宋体" w:hAnsi="宋体" w:eastAsia="宋体" w:cs="宋体"/>
          <w:color w:val="auto"/>
          <w:sz w:val="24"/>
          <w:szCs w:val="24"/>
          <w:u w:val="single"/>
        </w:rPr>
        <w:t>　　　　　</w:t>
      </w:r>
      <w:r>
        <w:rPr>
          <w:rFonts w:ascii="宋体" w:hAnsi="宋体" w:eastAsia="宋体" w:cs="宋体"/>
          <w:color w:val="auto"/>
          <w:sz w:val="24"/>
          <w:szCs w:val="24"/>
        </w:rPr>
        <w:t>万元，资产总额为</w:t>
      </w:r>
      <w:r>
        <w:rPr>
          <w:rFonts w:ascii="宋体" w:hAnsi="宋体" w:eastAsia="宋体" w:cs="宋体"/>
          <w:color w:val="auto"/>
          <w:sz w:val="24"/>
          <w:szCs w:val="24"/>
          <w:u w:val="single"/>
        </w:rPr>
        <w:t>　　　　　</w:t>
      </w:r>
      <w:r>
        <w:rPr>
          <w:rFonts w:ascii="宋体" w:hAnsi="宋体" w:eastAsia="宋体" w:cs="宋体"/>
          <w:color w:val="auto"/>
          <w:sz w:val="24"/>
          <w:szCs w:val="24"/>
        </w:rPr>
        <w:t>万元，属于</w:t>
      </w:r>
      <w:r>
        <w:rPr>
          <w:rFonts w:ascii="宋体" w:hAnsi="宋体" w:eastAsia="宋体" w:cs="宋体"/>
          <w:color w:val="auto"/>
          <w:sz w:val="24"/>
          <w:szCs w:val="24"/>
          <w:u w:val="single"/>
        </w:rPr>
        <w:t>（中型企业、小型企业、微型企业）</w:t>
      </w:r>
      <w:r>
        <w:rPr>
          <w:rFonts w:ascii="宋体" w:hAnsi="宋体" w:eastAsia="宋体" w:cs="宋体"/>
          <w:color w:val="auto"/>
          <w:sz w:val="24"/>
          <w:szCs w:val="24"/>
        </w:rPr>
        <w:t>；</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以上企业，不属于大企业的分支机构，不存在控股股东为大企业的情形，也不存在与大企业的负责人为同一人的情形。</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本企业对上述声明内容的真实性负责。如有虚假，将依法承担相应责任。</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投标人：</w:t>
      </w:r>
      <w:r>
        <w:rPr>
          <w:rFonts w:ascii="宋体" w:hAnsi="宋体" w:eastAsia="宋体" w:cs="宋体"/>
          <w:color w:val="auto"/>
          <w:sz w:val="24"/>
          <w:szCs w:val="24"/>
          <w:u w:val="single"/>
        </w:rPr>
        <w:t>（全称并加盖单位公章）</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日期：</w:t>
      </w:r>
      <w:r>
        <w:rPr>
          <w:rFonts w:ascii="宋体" w:hAnsi="宋体" w:eastAsia="宋体" w:cs="宋体"/>
          <w:color w:val="auto"/>
          <w:sz w:val="24"/>
          <w:szCs w:val="24"/>
          <w:u w:val="single"/>
        </w:rPr>
        <w:t>　　年　　月　　日</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※注意：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1、从业人员、营业收入、资产总额填报上一年度数据，无上一年度数据的新成立企业可不填报。</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残疾人福利性单位声明函</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（以资格条件落实中小企业扶持政策时适用，若有）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 ）由本投标人承建的（填写“所投采购包、品目号”）工程</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 ）由本投标人承接的（填写“所投采购包、品目号”）服务；</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本投标人对上述声明的真实性负责。如有虚假，将依法承担相应责任。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备注：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1、请投标人按照实际情况编制填写本声明函，并在相应的（）中打“√”。</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2、若《残疾人福利性单位声明函》内容不真实，视为提供虚假材料。</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投标人：</w:t>
      </w:r>
      <w:r>
        <w:rPr>
          <w:rFonts w:ascii="宋体" w:hAnsi="宋体" w:eastAsia="宋体" w:cs="宋体"/>
          <w:color w:val="auto"/>
          <w:sz w:val="24"/>
          <w:szCs w:val="24"/>
          <w:u w:val="single"/>
        </w:rPr>
        <w:t>（全称并加盖单位公章）</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日期：</w:t>
      </w:r>
      <w:r>
        <w:rPr>
          <w:rFonts w:ascii="宋体" w:hAnsi="宋体" w:eastAsia="宋体" w:cs="宋体"/>
          <w:color w:val="auto"/>
          <w:sz w:val="24"/>
          <w:szCs w:val="24"/>
          <w:u w:val="single"/>
        </w:rPr>
        <w:t>　　年　　月　　日</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附：</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监狱企业证明材料</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投标人为监狱企业，提供本单位制造的货物（承接的服务），并在电子投标文件中提供省级以上监狱管理局、戒毒管理局（含新疆生产建设兵团）出具的属于监狱企业的证明文件。</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二-10联合体协议（若有）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致：</w:t>
      </w:r>
      <w:r>
        <w:rPr>
          <w:rFonts w:ascii="宋体" w:hAnsi="宋体" w:eastAsia="宋体" w:cs="宋体"/>
          <w:color w:val="auto"/>
          <w:sz w:val="24"/>
          <w:szCs w:val="24"/>
          <w:u w:val="single"/>
        </w:rPr>
        <w:t>（采购人或采购代理机构）</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兹有</w:t>
      </w:r>
      <w:r>
        <w:rPr>
          <w:rFonts w:ascii="宋体" w:hAnsi="宋体" w:eastAsia="宋体" w:cs="宋体"/>
          <w:color w:val="auto"/>
          <w:sz w:val="24"/>
          <w:szCs w:val="24"/>
          <w:u w:val="single"/>
        </w:rPr>
        <w:t>（填写“联合体中各方的全称”，各方的全称之间请用“、”分割）</w:t>
      </w:r>
      <w:r>
        <w:rPr>
          <w:rFonts w:ascii="宋体" w:hAnsi="宋体" w:eastAsia="宋体" w:cs="宋体"/>
          <w:color w:val="auto"/>
          <w:sz w:val="24"/>
          <w:szCs w:val="24"/>
        </w:rPr>
        <w:t>自愿组成联合体，共同参加</w:t>
      </w:r>
      <w:r>
        <w:rPr>
          <w:rFonts w:ascii="宋体" w:hAnsi="宋体" w:eastAsia="宋体" w:cs="宋体"/>
          <w:color w:val="auto"/>
          <w:sz w:val="24"/>
          <w:szCs w:val="24"/>
          <w:u w:val="single"/>
        </w:rPr>
        <w:t>（填写“项目名称”）</w:t>
      </w:r>
      <w:r>
        <w:rPr>
          <w:rFonts w:ascii="宋体" w:hAnsi="宋体" w:eastAsia="宋体" w:cs="宋体"/>
          <w:color w:val="auto"/>
          <w:sz w:val="24"/>
          <w:szCs w:val="24"/>
        </w:rPr>
        <w:t>项目（项目编号：</w:t>
      </w:r>
      <w:r>
        <w:rPr>
          <w:rFonts w:ascii="宋体" w:hAnsi="宋体" w:eastAsia="宋体" w:cs="宋体"/>
          <w:color w:val="auto"/>
          <w:sz w:val="24"/>
          <w:szCs w:val="24"/>
          <w:u w:val="single"/>
        </w:rPr>
        <w:t>　　　　　　</w:t>
      </w:r>
      <w:r>
        <w:rPr>
          <w:rFonts w:ascii="宋体" w:hAnsi="宋体" w:eastAsia="宋体" w:cs="宋体"/>
          <w:color w:val="auto"/>
          <w:sz w:val="24"/>
          <w:szCs w:val="24"/>
        </w:rPr>
        <w:t>）的投标。现就联合体参加本项目投标的有关事宜达成下列协议：</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一、联合体各方应承担的工作和义务具体如下：</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1、牵头方（全称）：</w:t>
      </w:r>
      <w:r>
        <w:rPr>
          <w:rFonts w:ascii="宋体" w:hAnsi="宋体" w:eastAsia="宋体" w:cs="宋体"/>
          <w:color w:val="auto"/>
          <w:sz w:val="24"/>
          <w:szCs w:val="24"/>
          <w:u w:val="single"/>
        </w:rPr>
        <w:t>（填写“工作及义务的具体内容”）</w:t>
      </w:r>
      <w:r>
        <w:rPr>
          <w:rFonts w:ascii="宋体" w:hAnsi="宋体" w:eastAsia="宋体" w:cs="宋体"/>
          <w:color w:val="auto"/>
          <w:sz w:val="24"/>
          <w:szCs w:val="24"/>
        </w:rPr>
        <w:t>；</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2、成员方：</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2.1（成员一的全称）：</w:t>
      </w:r>
      <w:r>
        <w:rPr>
          <w:rFonts w:ascii="宋体" w:hAnsi="宋体" w:eastAsia="宋体" w:cs="宋体"/>
          <w:color w:val="auto"/>
          <w:sz w:val="24"/>
          <w:szCs w:val="24"/>
          <w:u w:val="single"/>
        </w:rPr>
        <w:t>（填写“工作及义务的具体内容”）</w:t>
      </w:r>
      <w:r>
        <w:rPr>
          <w:rFonts w:ascii="宋体" w:hAnsi="宋体" w:eastAsia="宋体" w:cs="宋体"/>
          <w:color w:val="auto"/>
          <w:sz w:val="24"/>
          <w:szCs w:val="24"/>
        </w:rPr>
        <w:t>；</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二、联合体各方的合同金额占比，具体如下：</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1.牵头方（</w:t>
      </w:r>
      <w:r>
        <w:rPr>
          <w:rFonts w:ascii="宋体" w:hAnsi="宋体" w:eastAsia="宋体" w:cs="宋体"/>
          <w:color w:val="auto"/>
          <w:sz w:val="24"/>
          <w:szCs w:val="24"/>
          <w:u w:val="single"/>
        </w:rPr>
        <w:t>全称</w:t>
      </w:r>
      <w:r>
        <w:rPr>
          <w:rFonts w:ascii="宋体" w:hAnsi="宋体" w:eastAsia="宋体" w:cs="宋体"/>
          <w:color w:val="auto"/>
          <w:sz w:val="24"/>
          <w:szCs w:val="24"/>
        </w:rPr>
        <w:t>）的合同金额占合同总额的</w:t>
      </w:r>
      <w:r>
        <w:rPr>
          <w:rFonts w:ascii="宋体" w:hAnsi="宋体" w:eastAsia="宋体" w:cs="宋体"/>
          <w:color w:val="auto"/>
          <w:sz w:val="24"/>
          <w:szCs w:val="24"/>
          <w:u w:val="single"/>
        </w:rPr>
        <w:t>　　</w:t>
      </w:r>
      <w:r>
        <w:rPr>
          <w:rFonts w:ascii="宋体" w:hAnsi="宋体" w:eastAsia="宋体" w:cs="宋体"/>
          <w:color w:val="auto"/>
          <w:sz w:val="24"/>
          <w:szCs w:val="24"/>
        </w:rPr>
        <w:t>%；</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2.成员方：</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2.1（</w:t>
      </w:r>
      <w:r>
        <w:rPr>
          <w:rFonts w:ascii="宋体" w:hAnsi="宋体" w:eastAsia="宋体" w:cs="宋体"/>
          <w:color w:val="auto"/>
          <w:sz w:val="24"/>
          <w:szCs w:val="24"/>
          <w:u w:val="single"/>
        </w:rPr>
        <w:t>成员1的全称</w:t>
      </w:r>
      <w:r>
        <w:rPr>
          <w:rFonts w:ascii="宋体" w:hAnsi="宋体" w:eastAsia="宋体" w:cs="宋体"/>
          <w:color w:val="auto"/>
          <w:sz w:val="24"/>
          <w:szCs w:val="24"/>
        </w:rPr>
        <w:t>）的合同金额占合同总额的</w:t>
      </w:r>
      <w:r>
        <w:rPr>
          <w:rFonts w:ascii="宋体" w:hAnsi="宋体" w:eastAsia="宋体" w:cs="宋体"/>
          <w:color w:val="auto"/>
          <w:sz w:val="24"/>
          <w:szCs w:val="24"/>
          <w:u w:val="single"/>
        </w:rPr>
        <w:t>　　</w:t>
      </w:r>
      <w:r>
        <w:rPr>
          <w:rFonts w:ascii="宋体" w:hAnsi="宋体" w:eastAsia="宋体" w:cs="宋体"/>
          <w:color w:val="auto"/>
          <w:sz w:val="24"/>
          <w:szCs w:val="24"/>
        </w:rPr>
        <w:t>%；</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三、联合体各方约定：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1、由</w:t>
      </w:r>
      <w:r>
        <w:rPr>
          <w:rFonts w:ascii="宋体" w:hAnsi="宋体" w:eastAsia="宋体" w:cs="宋体"/>
          <w:color w:val="auto"/>
          <w:sz w:val="24"/>
          <w:szCs w:val="24"/>
          <w:u w:val="single"/>
        </w:rPr>
        <w:t>（填写“牵头方的全称”）代表联合体办理参加本项目投标的有关事宜（包括但不限于：注册账号、派出投标人代表、提交电子投标文件及参加开标、谈判、澄清等），在此过程中，投标人代表签字的一切文件和处理结果，联合体均予以认可并对此承担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2、联合体各方约定由</w:t>
      </w:r>
      <w:r>
        <w:rPr>
          <w:rFonts w:ascii="宋体" w:hAnsi="宋体" w:eastAsia="宋体" w:cs="宋体"/>
          <w:color w:val="auto"/>
          <w:sz w:val="24"/>
          <w:szCs w:val="24"/>
          <w:u w:val="single"/>
        </w:rPr>
        <w:t>（填写“牵头方的全称”）代表联合体办理投标保证金事宜。</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根据福建省财政厅文件（闽财购[2008]10号）的规定，若本项目采用综合评分法，则联合体只能确定由其中一方的条件参与商务部分的评标。因此，联合体各方约定以（应填写“其中一方的全称”，如：联合体确定以成员一的条件参与商务部分的评标，则填写“成员一的全称”…；否则填写“无”）的条件参与商务部分的评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四、若中标，牵头方将代表联合体与采购人就合同签订事宜进行协商；若协商一致，则联合体各方将共同与采购人签订政府采购合同，并就政府采购合同约定的事项对采购人承担连带责任。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五、本协议自签署之日起生效，政府采购合同履行完毕后自动失效。</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六、本协议一式</w:t>
      </w:r>
      <w:r>
        <w:rPr>
          <w:rFonts w:ascii="宋体" w:hAnsi="宋体" w:eastAsia="宋体" w:cs="宋体"/>
          <w:color w:val="auto"/>
          <w:sz w:val="24"/>
          <w:szCs w:val="24"/>
          <w:u w:val="single"/>
        </w:rPr>
        <w:t>（填写具体份数）</w:t>
      </w:r>
      <w:r>
        <w:rPr>
          <w:rFonts w:ascii="宋体" w:hAnsi="宋体" w:eastAsia="宋体" w:cs="宋体"/>
          <w:color w:val="auto"/>
          <w:sz w:val="24"/>
          <w:szCs w:val="24"/>
        </w:rPr>
        <w:t>份，联合体各方各执一份，电子投标文件中提交一份。</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（以下无正文）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牵头方：</w:t>
      </w:r>
      <w:r>
        <w:rPr>
          <w:rFonts w:ascii="宋体" w:hAnsi="宋体" w:eastAsia="宋体" w:cs="宋体"/>
          <w:color w:val="auto"/>
          <w:sz w:val="24"/>
          <w:szCs w:val="24"/>
          <w:u w:val="single"/>
        </w:rPr>
        <w:t>（全称并加盖单位公章）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法定代表人或其委托代理人：</w:t>
      </w:r>
      <w:r>
        <w:rPr>
          <w:rFonts w:ascii="宋体" w:hAnsi="宋体" w:eastAsia="宋体" w:cs="宋体"/>
          <w:color w:val="auto"/>
          <w:sz w:val="24"/>
          <w:szCs w:val="24"/>
          <w:u w:val="single"/>
        </w:rPr>
        <w:t>（签字或盖章）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成员一：</w:t>
      </w:r>
      <w:r>
        <w:rPr>
          <w:rFonts w:ascii="宋体" w:hAnsi="宋体" w:eastAsia="宋体" w:cs="宋体"/>
          <w:color w:val="auto"/>
          <w:sz w:val="24"/>
          <w:szCs w:val="24"/>
          <w:u w:val="single"/>
        </w:rPr>
        <w:t>（全称并加盖成员一的单位公章）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法定代表人或其委托代理人：</w:t>
      </w:r>
      <w:r>
        <w:rPr>
          <w:rFonts w:ascii="宋体" w:hAnsi="宋体" w:eastAsia="宋体" w:cs="宋体"/>
          <w:color w:val="auto"/>
          <w:sz w:val="24"/>
          <w:szCs w:val="24"/>
          <w:u w:val="single"/>
        </w:rPr>
        <w:t>（签字或盖章）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成员**：</w:t>
      </w:r>
      <w:r>
        <w:rPr>
          <w:rFonts w:ascii="宋体" w:hAnsi="宋体" w:eastAsia="宋体" w:cs="宋体"/>
          <w:color w:val="auto"/>
          <w:sz w:val="24"/>
          <w:szCs w:val="24"/>
          <w:u w:val="single"/>
        </w:rPr>
        <w:t>（全称并加盖成员**的单位公章）</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法定代表人或其委托代理人：</w:t>
      </w:r>
      <w:r>
        <w:rPr>
          <w:rFonts w:ascii="宋体" w:hAnsi="宋体" w:eastAsia="宋体" w:cs="宋体"/>
          <w:color w:val="auto"/>
          <w:sz w:val="24"/>
          <w:szCs w:val="24"/>
          <w:u w:val="single"/>
        </w:rPr>
        <w:t>（签字或盖章）</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签署日期：</w:t>
      </w:r>
      <w:r>
        <w:rPr>
          <w:rFonts w:ascii="宋体" w:hAnsi="宋体" w:eastAsia="宋体" w:cs="宋体"/>
          <w:color w:val="auto"/>
          <w:sz w:val="24"/>
          <w:szCs w:val="24"/>
          <w:u w:val="single"/>
        </w:rPr>
        <w:t>　　年　　月　　日</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※注意：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1、招标文件接受联合体投标且投标人为联合体的，投标人应提供本协议；否则无须提供。</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2、本协议由委托代理人签字或盖章的，应按照本章载明的格式提供“单位授权书”。</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3、在以联合体形式落实中小企业预留份额项目中，投标人除了要提供《中小企业声明函》，还需提供本协议。</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二-11分包意向协议（若有）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甲方（总包方）：</w:t>
      </w:r>
      <w:r>
        <w:rPr>
          <w:rFonts w:ascii="宋体" w:hAnsi="宋体" w:eastAsia="宋体" w:cs="宋体"/>
          <w:color w:val="auto"/>
          <w:sz w:val="24"/>
          <w:szCs w:val="24"/>
          <w:u w:val="single"/>
        </w:rPr>
        <w:t>　　　　　　　</w:t>
      </w:r>
      <w:r>
        <w:rPr>
          <w:rFonts w:ascii="宋体" w:hAnsi="宋体" w:eastAsia="宋体" w:cs="宋体"/>
          <w:color w:val="auto"/>
          <w:sz w:val="24"/>
          <w:szCs w:val="24"/>
        </w:rPr>
        <w:t>（即本项目的投标人）</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乙方（分包方）：</w:t>
      </w:r>
      <w:r>
        <w:rPr>
          <w:rFonts w:ascii="宋体" w:hAnsi="宋体" w:eastAsia="宋体" w:cs="宋体"/>
          <w:color w:val="auto"/>
          <w:sz w:val="24"/>
          <w:szCs w:val="24"/>
          <w:u w:val="single"/>
        </w:rPr>
        <w:t>　　　　　　　</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兹有甲方参加</w:t>
      </w:r>
      <w:r>
        <w:rPr>
          <w:rFonts w:ascii="宋体" w:hAnsi="宋体" w:eastAsia="宋体" w:cs="宋体"/>
          <w:color w:val="auto"/>
          <w:sz w:val="24"/>
          <w:szCs w:val="24"/>
          <w:u w:val="single"/>
        </w:rPr>
        <w:t>（填写“项目名称”）</w:t>
      </w:r>
      <w:r>
        <w:rPr>
          <w:rFonts w:ascii="宋体" w:hAnsi="宋体" w:eastAsia="宋体" w:cs="宋体"/>
          <w:color w:val="auto"/>
          <w:sz w:val="24"/>
          <w:szCs w:val="24"/>
        </w:rPr>
        <w:t>项目（项目编号：</w:t>
      </w:r>
      <w:r>
        <w:rPr>
          <w:rFonts w:ascii="宋体" w:hAnsi="宋体" w:eastAsia="宋体" w:cs="宋体"/>
          <w:color w:val="auto"/>
          <w:sz w:val="24"/>
          <w:szCs w:val="24"/>
          <w:u w:val="single"/>
        </w:rPr>
        <w:t>　　　　　　　</w:t>
      </w:r>
      <w:r>
        <w:rPr>
          <w:rFonts w:ascii="宋体" w:hAnsi="宋体" w:eastAsia="宋体" w:cs="宋体"/>
          <w:color w:val="auto"/>
          <w:sz w:val="24"/>
          <w:szCs w:val="24"/>
        </w:rPr>
        <w:t>）的政府采购活动。甲方期望将采购项目的部分采购标的分包给乙方完成，而乙方保证能够向甲方提供本协议项下的采购标的，甲、乙双方就合同分包的有关事宜达成下列协议：</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一、分包标的</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u w:val="single"/>
        </w:rPr>
        <w:t>（根据双方的意向填写，可以是表格或文字描述）。</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二、分包合同金额占比</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分包合同价占投标总价的比例：</w:t>
      </w:r>
      <w:r>
        <w:rPr>
          <w:rFonts w:ascii="宋体" w:hAnsi="宋体" w:eastAsia="宋体" w:cs="宋体"/>
          <w:color w:val="auto"/>
          <w:sz w:val="24"/>
          <w:szCs w:val="24"/>
          <w:u w:val="single"/>
        </w:rPr>
        <w:t>　　　　　</w:t>
      </w:r>
      <w:r>
        <w:rPr>
          <w:rFonts w:ascii="宋体" w:hAnsi="宋体" w:eastAsia="宋体" w:cs="宋体"/>
          <w:color w:val="auto"/>
          <w:sz w:val="24"/>
          <w:szCs w:val="24"/>
        </w:rPr>
        <w:t>%</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三、其他条款</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14"/>
        <w:tblW w:w="8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153"/>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甲方：</w:t>
            </w:r>
          </w:p>
        </w:tc>
        <w:tc>
          <w:tcPr>
            <w:tcW w:w="4153"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乙方：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住所：</w:t>
            </w:r>
          </w:p>
        </w:tc>
        <w:tc>
          <w:tcPr>
            <w:tcW w:w="4153"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住所：</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单位负责人或委托代理人：</w:t>
            </w:r>
          </w:p>
        </w:tc>
        <w:tc>
          <w:tcPr>
            <w:tcW w:w="4153"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单位负责人或委托代理人：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联系方法：</w:t>
            </w:r>
          </w:p>
        </w:tc>
        <w:tc>
          <w:tcPr>
            <w:tcW w:w="4153"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联系方法：</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开户银行：</w:t>
            </w:r>
          </w:p>
        </w:tc>
        <w:tc>
          <w:tcPr>
            <w:tcW w:w="4153"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开户银行：</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账号：</w:t>
            </w:r>
          </w:p>
        </w:tc>
        <w:tc>
          <w:tcPr>
            <w:tcW w:w="4153"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账号：</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pPr>
              <w:pStyle w:val="21"/>
              <w:spacing w:line="400" w:lineRule="exact"/>
              <w:ind w:firstLine="960"/>
              <w:jc w:val="right"/>
              <w:rPr>
                <w:rFonts w:hint="default" w:ascii="宋体" w:hAnsi="宋体" w:eastAsia="宋体" w:cs="宋体"/>
                <w:color w:val="auto"/>
                <w:sz w:val="24"/>
                <w:szCs w:val="24"/>
              </w:rPr>
            </w:pPr>
            <w:r>
              <w:rPr>
                <w:rFonts w:ascii="宋体" w:hAnsi="宋体" w:eastAsia="宋体" w:cs="宋体"/>
                <w:color w:val="auto"/>
                <w:sz w:val="24"/>
                <w:szCs w:val="24"/>
              </w:rPr>
              <w:t>签订地点：</w:t>
            </w:r>
            <w:r>
              <w:rPr>
                <w:rFonts w:ascii="宋体" w:hAnsi="宋体" w:eastAsia="宋体" w:cs="宋体"/>
                <w:color w:val="auto"/>
                <w:sz w:val="24"/>
                <w:szCs w:val="24"/>
                <w:u w:val="single"/>
              </w:rPr>
              <w:t>　　　　　　　　　　</w:t>
            </w:r>
          </w:p>
          <w:p>
            <w:pPr>
              <w:pStyle w:val="21"/>
              <w:spacing w:line="400" w:lineRule="exact"/>
              <w:ind w:firstLine="960"/>
              <w:jc w:val="right"/>
              <w:rPr>
                <w:rFonts w:hint="default" w:ascii="宋体" w:hAnsi="宋体" w:eastAsia="宋体" w:cs="宋体"/>
                <w:color w:val="auto"/>
                <w:sz w:val="24"/>
                <w:szCs w:val="24"/>
              </w:rPr>
            </w:pPr>
            <w:r>
              <w:rPr>
                <w:rFonts w:ascii="宋体" w:hAnsi="宋体" w:eastAsia="宋体" w:cs="宋体"/>
                <w:color w:val="auto"/>
                <w:sz w:val="24"/>
                <w:szCs w:val="24"/>
              </w:rPr>
              <w:t>签约日期：</w:t>
            </w:r>
            <w:r>
              <w:rPr>
                <w:rFonts w:ascii="宋体" w:hAnsi="宋体" w:eastAsia="宋体" w:cs="宋体"/>
                <w:color w:val="auto"/>
                <w:sz w:val="24"/>
                <w:szCs w:val="24"/>
                <w:u w:val="single"/>
              </w:rPr>
              <w:t>　　年　　月　　日</w:t>
            </w:r>
          </w:p>
        </w:tc>
      </w:tr>
    </w:tbl>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※注意：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1.招标文件接受合同分包且投标人拟将合同分包的，应提供本协议；否则无须提供。</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2.本协议由委托代理人签字或盖章的，应按照本章载明的格式提供“单位授权书”。</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3.在以合同分包形式落实中小企业预留份额项目中，投标人除了要提供《中小企业声明函》，还需提供本协议。</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二-12其他资格证明文件（若有）</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二-12-①具备履行合同所必需设备和专业技术能力专项证明材料（若有）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致：</w:t>
      </w:r>
      <w:r>
        <w:rPr>
          <w:rFonts w:ascii="宋体" w:hAnsi="宋体" w:eastAsia="宋体" w:cs="宋体"/>
          <w:color w:val="auto"/>
          <w:sz w:val="24"/>
          <w:szCs w:val="24"/>
          <w:u w:val="single"/>
        </w:rPr>
        <w:t>（采购人或采购代理机构）</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现附上我方具备履行合同所必需的设备和专业技术能力的专项证明材料复印件（具体附后），上述证明材料真实有效，否则我方负全部责任。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※注意：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1、招标文件要求投标人提供“具备履行合同所必需的设备和专业技术能力专项证明材料”的，投标人应按照招标文件规定在此项下提供相应证明材料复印件。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2、投标人提供的相应证明材料复印件均应符合：内容完整、清晰、整洁，并由投标人加盖其单位公章。</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投标人：</w:t>
      </w:r>
      <w:r>
        <w:rPr>
          <w:rFonts w:ascii="宋体" w:hAnsi="宋体" w:eastAsia="宋体" w:cs="宋体"/>
          <w:color w:val="auto"/>
          <w:sz w:val="24"/>
          <w:szCs w:val="24"/>
          <w:u w:val="single"/>
        </w:rPr>
        <w:t>（全称并加盖单位公章）</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日期：</w:t>
      </w:r>
      <w:r>
        <w:rPr>
          <w:rFonts w:ascii="宋体" w:hAnsi="宋体" w:eastAsia="宋体" w:cs="宋体"/>
          <w:color w:val="auto"/>
          <w:sz w:val="24"/>
          <w:szCs w:val="24"/>
          <w:u w:val="single"/>
        </w:rPr>
        <w:t>　　年　　月　　日</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二-12-②招标文件规定的其他资格证明文件（若有）</w:t>
      </w:r>
    </w:p>
    <w:p>
      <w:pPr>
        <w:pStyle w:val="21"/>
        <w:spacing w:line="400" w:lineRule="exact"/>
        <w:ind w:firstLine="480"/>
        <w:jc w:val="center"/>
        <w:rPr>
          <w:rFonts w:hint="default" w:ascii="宋体" w:hAnsi="宋体" w:eastAsia="宋体" w:cs="宋体"/>
          <w:color w:val="auto"/>
          <w:sz w:val="24"/>
          <w:szCs w:val="24"/>
        </w:rPr>
      </w:pPr>
      <w:r>
        <w:rPr>
          <w:rFonts w:ascii="宋体" w:hAnsi="宋体" w:eastAsia="宋体" w:cs="宋体"/>
          <w:color w:val="auto"/>
          <w:sz w:val="24"/>
          <w:szCs w:val="24"/>
        </w:rPr>
        <w:t>编制说明</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除招标文件另有规定外，招标文件要求提交的除前述资格证明文件外的其他资格证明文件（若有）加盖投标人的单位公章后应在此项下提交。</w:t>
      </w:r>
    </w:p>
    <w:p>
      <w:pPr>
        <w:pStyle w:val="21"/>
        <w:spacing w:line="400" w:lineRule="exact"/>
        <w:jc w:val="both"/>
        <w:rPr>
          <w:rFonts w:hint="default" w:ascii="宋体" w:hAnsi="宋体" w:eastAsia="宋体" w:cs="宋体"/>
          <w:color w:val="auto"/>
          <w:sz w:val="24"/>
          <w:szCs w:val="24"/>
        </w:rPr>
      </w:pP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2"/>
        <w:rPr>
          <w:rFonts w:hint="default" w:ascii="宋体" w:hAnsi="宋体" w:eastAsia="宋体" w:cs="宋体"/>
          <w:color w:val="auto"/>
          <w:sz w:val="24"/>
          <w:szCs w:val="24"/>
        </w:rPr>
      </w:pPr>
      <w:r>
        <w:rPr>
          <w:rFonts w:ascii="宋体" w:hAnsi="宋体" w:eastAsia="宋体" w:cs="宋体"/>
          <w:b/>
          <w:color w:val="auto"/>
          <w:sz w:val="24"/>
          <w:szCs w:val="24"/>
        </w:rPr>
        <w:t>三、投标保证金</w:t>
      </w:r>
    </w:p>
    <w:p>
      <w:pPr>
        <w:pStyle w:val="21"/>
        <w:spacing w:line="400" w:lineRule="exact"/>
        <w:ind w:firstLine="480"/>
        <w:jc w:val="center"/>
        <w:rPr>
          <w:rFonts w:hint="default" w:ascii="宋体" w:hAnsi="宋体" w:eastAsia="宋体" w:cs="宋体"/>
          <w:color w:val="auto"/>
          <w:sz w:val="24"/>
          <w:szCs w:val="24"/>
        </w:rPr>
      </w:pPr>
      <w:r>
        <w:rPr>
          <w:rFonts w:ascii="宋体" w:hAnsi="宋体" w:eastAsia="宋体" w:cs="宋体"/>
          <w:color w:val="auto"/>
          <w:sz w:val="24"/>
          <w:szCs w:val="24"/>
        </w:rPr>
        <w:t>编制说明</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1、在此项下提交的“投标保证金”材料可使用转账凭证复印件或从福建省政府采购网上公开信息系统中下载的有关原始页面的打印件。</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2、投标保证金是否已提交的认定按照招标文件第三章规定执行。</w:t>
      </w:r>
    </w:p>
    <w:p>
      <w:pPr>
        <w:pStyle w:val="21"/>
        <w:jc w:val="both"/>
        <w:rPr>
          <w:rFonts w:hint="default"/>
          <w:color w:val="auto"/>
        </w:rPr>
      </w:pPr>
    </w:p>
    <w:p>
      <w:pPr>
        <w:pStyle w:val="21"/>
        <w:ind w:firstLine="960"/>
        <w:jc w:val="both"/>
        <w:rPr>
          <w:rFonts w:hint="default"/>
          <w:color w:val="auto"/>
        </w:rPr>
      </w:pPr>
      <w:r>
        <w:rPr>
          <w:color w:val="auto"/>
        </w:rPr>
        <w:t xml:space="preserve"> </w:t>
      </w:r>
    </w:p>
    <w:p>
      <w:pPr>
        <w:pStyle w:val="21"/>
        <w:ind w:firstLine="960"/>
        <w:jc w:val="center"/>
        <w:outlineLvl w:val="2"/>
        <w:rPr>
          <w:rFonts w:hint="default"/>
          <w:b/>
          <w:color w:val="auto"/>
          <w:sz w:val="28"/>
        </w:rPr>
      </w:pPr>
    </w:p>
    <w:p>
      <w:pPr>
        <w:pStyle w:val="21"/>
        <w:ind w:firstLine="960"/>
        <w:jc w:val="center"/>
        <w:outlineLvl w:val="2"/>
        <w:rPr>
          <w:rFonts w:hint="default"/>
          <w:b/>
          <w:color w:val="auto"/>
          <w:sz w:val="28"/>
        </w:rPr>
      </w:pPr>
    </w:p>
    <w:p>
      <w:pPr>
        <w:pStyle w:val="21"/>
        <w:ind w:firstLine="960"/>
        <w:jc w:val="center"/>
        <w:outlineLvl w:val="2"/>
        <w:rPr>
          <w:rFonts w:hint="default"/>
          <w:b/>
          <w:color w:val="auto"/>
          <w:sz w:val="28"/>
        </w:rPr>
      </w:pPr>
    </w:p>
    <w:p>
      <w:pPr>
        <w:pStyle w:val="21"/>
        <w:ind w:firstLine="960"/>
        <w:jc w:val="center"/>
        <w:outlineLvl w:val="2"/>
        <w:rPr>
          <w:rFonts w:hint="default"/>
          <w:b/>
          <w:color w:val="auto"/>
          <w:sz w:val="28"/>
        </w:rPr>
      </w:pPr>
    </w:p>
    <w:p>
      <w:pPr>
        <w:pStyle w:val="21"/>
        <w:ind w:firstLine="960"/>
        <w:jc w:val="center"/>
        <w:outlineLvl w:val="2"/>
        <w:rPr>
          <w:rFonts w:hint="default"/>
          <w:b/>
          <w:color w:val="auto"/>
          <w:sz w:val="28"/>
        </w:rPr>
      </w:pPr>
    </w:p>
    <w:p>
      <w:pPr>
        <w:pStyle w:val="21"/>
        <w:ind w:firstLine="960"/>
        <w:jc w:val="center"/>
        <w:outlineLvl w:val="2"/>
        <w:rPr>
          <w:rFonts w:hint="default"/>
          <w:b/>
          <w:color w:val="auto"/>
          <w:sz w:val="28"/>
        </w:rPr>
      </w:pPr>
    </w:p>
    <w:p>
      <w:pPr>
        <w:pStyle w:val="21"/>
        <w:ind w:firstLine="960"/>
        <w:jc w:val="center"/>
        <w:outlineLvl w:val="2"/>
        <w:rPr>
          <w:rFonts w:hint="default"/>
          <w:b/>
          <w:color w:val="auto"/>
          <w:sz w:val="28"/>
        </w:rPr>
      </w:pPr>
    </w:p>
    <w:p>
      <w:pPr>
        <w:pStyle w:val="21"/>
        <w:ind w:firstLine="960"/>
        <w:jc w:val="center"/>
        <w:outlineLvl w:val="2"/>
        <w:rPr>
          <w:rFonts w:hint="default"/>
          <w:b/>
          <w:color w:val="auto"/>
          <w:sz w:val="28"/>
        </w:rPr>
      </w:pPr>
    </w:p>
    <w:p>
      <w:pPr>
        <w:pStyle w:val="21"/>
        <w:ind w:firstLine="960"/>
        <w:jc w:val="center"/>
        <w:outlineLvl w:val="2"/>
        <w:rPr>
          <w:rFonts w:hint="default"/>
          <w:b/>
          <w:color w:val="auto"/>
          <w:sz w:val="28"/>
        </w:rPr>
      </w:pPr>
    </w:p>
    <w:p>
      <w:pPr>
        <w:pStyle w:val="21"/>
        <w:ind w:firstLine="960"/>
        <w:jc w:val="center"/>
        <w:outlineLvl w:val="2"/>
        <w:rPr>
          <w:rFonts w:hint="default"/>
          <w:b/>
          <w:color w:val="auto"/>
          <w:sz w:val="28"/>
        </w:rPr>
      </w:pPr>
    </w:p>
    <w:p>
      <w:pPr>
        <w:pStyle w:val="21"/>
        <w:ind w:firstLine="960"/>
        <w:jc w:val="center"/>
        <w:outlineLvl w:val="2"/>
        <w:rPr>
          <w:rFonts w:hint="default"/>
          <w:b/>
          <w:color w:val="auto"/>
          <w:sz w:val="28"/>
        </w:rPr>
      </w:pPr>
    </w:p>
    <w:p>
      <w:pPr>
        <w:pStyle w:val="21"/>
        <w:ind w:firstLine="960"/>
        <w:jc w:val="center"/>
        <w:outlineLvl w:val="2"/>
        <w:rPr>
          <w:rFonts w:hint="default"/>
          <w:b/>
          <w:color w:val="auto"/>
          <w:sz w:val="28"/>
        </w:rPr>
      </w:pPr>
    </w:p>
    <w:p>
      <w:pPr>
        <w:pStyle w:val="21"/>
        <w:ind w:firstLine="960"/>
        <w:jc w:val="center"/>
        <w:outlineLvl w:val="2"/>
        <w:rPr>
          <w:rFonts w:hint="default"/>
          <w:b/>
          <w:color w:val="auto"/>
          <w:sz w:val="28"/>
        </w:rPr>
      </w:pPr>
    </w:p>
    <w:p>
      <w:pPr>
        <w:pStyle w:val="21"/>
        <w:ind w:firstLine="960"/>
        <w:jc w:val="center"/>
        <w:outlineLvl w:val="2"/>
        <w:rPr>
          <w:rFonts w:hint="default"/>
          <w:b/>
          <w:color w:val="auto"/>
          <w:sz w:val="28"/>
        </w:rPr>
      </w:pPr>
    </w:p>
    <w:p>
      <w:pPr>
        <w:pStyle w:val="21"/>
        <w:ind w:firstLine="960"/>
        <w:jc w:val="center"/>
        <w:outlineLvl w:val="2"/>
        <w:rPr>
          <w:rFonts w:hint="default"/>
          <w:b/>
          <w:color w:val="auto"/>
          <w:sz w:val="28"/>
        </w:rPr>
      </w:pPr>
    </w:p>
    <w:p>
      <w:pPr>
        <w:pStyle w:val="21"/>
        <w:ind w:firstLine="960"/>
        <w:jc w:val="center"/>
        <w:outlineLvl w:val="2"/>
        <w:rPr>
          <w:rFonts w:hint="default"/>
          <w:b/>
          <w:color w:val="auto"/>
          <w:sz w:val="28"/>
        </w:rPr>
      </w:pPr>
      <w:r>
        <w:rPr>
          <w:b/>
          <w:color w:val="auto"/>
          <w:sz w:val="28"/>
        </w:rPr>
        <w:t>封面格式(报价部分)</w:t>
      </w:r>
    </w:p>
    <w:p>
      <w:pPr>
        <w:pStyle w:val="21"/>
        <w:ind w:firstLine="960"/>
        <w:jc w:val="center"/>
        <w:outlineLvl w:val="2"/>
        <w:rPr>
          <w:rFonts w:hint="default"/>
          <w:b/>
          <w:color w:val="auto"/>
          <w:sz w:val="28"/>
        </w:rPr>
      </w:pPr>
    </w:p>
    <w:p>
      <w:pPr>
        <w:pStyle w:val="21"/>
        <w:ind w:firstLine="960"/>
        <w:jc w:val="center"/>
        <w:outlineLvl w:val="0"/>
        <w:rPr>
          <w:rFonts w:hint="default"/>
          <w:color w:val="auto"/>
        </w:rPr>
      </w:pPr>
      <w:r>
        <w:rPr>
          <w:b/>
          <w:color w:val="auto"/>
          <w:sz w:val="48"/>
        </w:rPr>
        <w:t>福建省政府采购投标文件</w:t>
      </w:r>
    </w:p>
    <w:p>
      <w:pPr>
        <w:pStyle w:val="21"/>
        <w:ind w:firstLine="960"/>
        <w:jc w:val="center"/>
        <w:outlineLvl w:val="0"/>
        <w:rPr>
          <w:rFonts w:hint="default"/>
          <w:b/>
          <w:color w:val="auto"/>
          <w:sz w:val="48"/>
          <w:lang w:eastAsia="zh-CN"/>
        </w:rPr>
      </w:pPr>
      <w:r>
        <w:rPr>
          <w:b/>
          <w:color w:val="auto"/>
          <w:sz w:val="48"/>
        </w:rPr>
        <w:t>（报价部分）</w:t>
      </w:r>
    </w:p>
    <w:p>
      <w:pPr>
        <w:pStyle w:val="21"/>
        <w:ind w:firstLine="960"/>
        <w:jc w:val="center"/>
        <w:outlineLvl w:val="0"/>
        <w:rPr>
          <w:rFonts w:hint="default"/>
          <w:b/>
          <w:color w:val="auto"/>
          <w:sz w:val="48"/>
          <w:lang w:eastAsia="zh-CN"/>
        </w:rPr>
      </w:pPr>
    </w:p>
    <w:p>
      <w:pPr>
        <w:pStyle w:val="21"/>
        <w:ind w:firstLine="960"/>
        <w:jc w:val="center"/>
        <w:outlineLvl w:val="0"/>
        <w:rPr>
          <w:rFonts w:hint="default"/>
          <w:color w:val="auto"/>
          <w:lang w:eastAsia="zh-CN"/>
        </w:rPr>
      </w:pPr>
    </w:p>
    <w:p>
      <w:pPr>
        <w:pStyle w:val="21"/>
        <w:ind w:firstLine="960"/>
        <w:jc w:val="center"/>
        <w:outlineLvl w:val="0"/>
        <w:rPr>
          <w:rFonts w:hint="default"/>
          <w:color w:val="auto"/>
          <w:lang w:eastAsia="zh-CN"/>
        </w:rPr>
      </w:pPr>
    </w:p>
    <w:p>
      <w:pPr>
        <w:pStyle w:val="21"/>
        <w:ind w:firstLine="960"/>
        <w:jc w:val="center"/>
        <w:outlineLvl w:val="1"/>
        <w:rPr>
          <w:rFonts w:hint="default"/>
          <w:b/>
          <w:color w:val="auto"/>
          <w:sz w:val="36"/>
          <w:lang w:eastAsia="zh-CN"/>
        </w:rPr>
      </w:pPr>
      <w:r>
        <w:rPr>
          <w:b/>
          <w:color w:val="auto"/>
          <w:sz w:val="36"/>
        </w:rPr>
        <w:t>（填写正本或副本）</w:t>
      </w:r>
    </w:p>
    <w:p>
      <w:pPr>
        <w:pStyle w:val="21"/>
        <w:ind w:firstLine="960"/>
        <w:jc w:val="center"/>
        <w:outlineLvl w:val="1"/>
        <w:rPr>
          <w:rFonts w:hint="default"/>
          <w:b/>
          <w:color w:val="auto"/>
          <w:sz w:val="36"/>
          <w:lang w:eastAsia="zh-CN"/>
        </w:rPr>
      </w:pPr>
    </w:p>
    <w:p>
      <w:pPr>
        <w:pStyle w:val="21"/>
        <w:ind w:firstLine="960"/>
        <w:jc w:val="center"/>
        <w:outlineLvl w:val="1"/>
        <w:rPr>
          <w:rFonts w:hint="default"/>
          <w:color w:val="auto"/>
          <w:lang w:eastAsia="zh-CN"/>
        </w:rPr>
      </w:pPr>
    </w:p>
    <w:p>
      <w:pPr>
        <w:pStyle w:val="21"/>
        <w:ind w:firstLine="960"/>
        <w:jc w:val="center"/>
        <w:outlineLvl w:val="1"/>
        <w:rPr>
          <w:rFonts w:hint="default"/>
          <w:color w:val="auto"/>
          <w:lang w:eastAsia="zh-CN"/>
        </w:rPr>
      </w:pPr>
    </w:p>
    <w:p>
      <w:pPr>
        <w:pStyle w:val="21"/>
        <w:ind w:firstLine="960"/>
        <w:jc w:val="center"/>
        <w:outlineLvl w:val="1"/>
        <w:rPr>
          <w:rFonts w:hint="default"/>
          <w:color w:val="auto"/>
          <w:lang w:eastAsia="zh-CN"/>
        </w:rPr>
      </w:pPr>
    </w:p>
    <w:p>
      <w:pPr>
        <w:pStyle w:val="21"/>
        <w:ind w:firstLine="960"/>
        <w:jc w:val="center"/>
        <w:outlineLvl w:val="1"/>
        <w:rPr>
          <w:rFonts w:hint="default"/>
          <w:color w:val="auto"/>
          <w:lang w:eastAsia="zh-CN"/>
        </w:rPr>
      </w:pPr>
    </w:p>
    <w:p>
      <w:pPr>
        <w:pStyle w:val="21"/>
        <w:ind w:firstLine="960"/>
        <w:jc w:val="center"/>
        <w:outlineLvl w:val="1"/>
        <w:rPr>
          <w:rFonts w:hint="default"/>
          <w:color w:val="auto"/>
          <w:lang w:eastAsia="zh-CN"/>
        </w:rPr>
      </w:pPr>
    </w:p>
    <w:p>
      <w:pPr>
        <w:pStyle w:val="21"/>
        <w:ind w:firstLine="960"/>
        <w:jc w:val="center"/>
        <w:outlineLvl w:val="2"/>
        <w:rPr>
          <w:rFonts w:hint="default"/>
          <w:color w:val="auto"/>
        </w:rPr>
      </w:pPr>
      <w:r>
        <w:rPr>
          <w:b/>
          <w:color w:val="auto"/>
          <w:sz w:val="28"/>
        </w:rPr>
        <w:t>（项目名称：（由投标人填写）</w:t>
      </w:r>
    </w:p>
    <w:p>
      <w:pPr>
        <w:pStyle w:val="21"/>
        <w:ind w:firstLine="960"/>
        <w:jc w:val="center"/>
        <w:outlineLvl w:val="2"/>
        <w:rPr>
          <w:rFonts w:hint="default"/>
          <w:color w:val="auto"/>
        </w:rPr>
      </w:pPr>
      <w:r>
        <w:rPr>
          <w:b/>
          <w:color w:val="auto"/>
          <w:sz w:val="28"/>
        </w:rPr>
        <w:t>（备案编号：（由投标人填写）</w:t>
      </w:r>
    </w:p>
    <w:p>
      <w:pPr>
        <w:pStyle w:val="21"/>
        <w:ind w:firstLine="960"/>
        <w:jc w:val="center"/>
        <w:outlineLvl w:val="2"/>
        <w:rPr>
          <w:rFonts w:hint="default"/>
          <w:color w:val="auto"/>
        </w:rPr>
      </w:pPr>
      <w:r>
        <w:rPr>
          <w:b/>
          <w:color w:val="auto"/>
          <w:sz w:val="28"/>
        </w:rPr>
        <w:t>（项目编号：（由投标人填写）</w:t>
      </w:r>
    </w:p>
    <w:p>
      <w:pPr>
        <w:pStyle w:val="21"/>
        <w:ind w:firstLine="960"/>
        <w:jc w:val="center"/>
        <w:outlineLvl w:val="2"/>
        <w:rPr>
          <w:rFonts w:hint="default"/>
          <w:b/>
          <w:color w:val="auto"/>
          <w:sz w:val="28"/>
          <w:lang w:eastAsia="zh-CN"/>
        </w:rPr>
      </w:pPr>
      <w:r>
        <w:rPr>
          <w:b/>
          <w:color w:val="auto"/>
          <w:sz w:val="28"/>
        </w:rPr>
        <w:t>（所投采购包：（由投标人填写）</w:t>
      </w:r>
    </w:p>
    <w:p>
      <w:pPr>
        <w:pStyle w:val="21"/>
        <w:ind w:firstLine="960"/>
        <w:jc w:val="center"/>
        <w:outlineLvl w:val="2"/>
        <w:rPr>
          <w:rFonts w:hint="default"/>
          <w:b/>
          <w:color w:val="auto"/>
          <w:sz w:val="28"/>
          <w:lang w:eastAsia="zh-CN"/>
        </w:rPr>
      </w:pPr>
    </w:p>
    <w:p>
      <w:pPr>
        <w:pStyle w:val="21"/>
        <w:ind w:firstLine="960"/>
        <w:jc w:val="center"/>
        <w:outlineLvl w:val="2"/>
        <w:rPr>
          <w:rFonts w:hint="default"/>
          <w:color w:val="auto"/>
        </w:rPr>
      </w:pPr>
    </w:p>
    <w:p>
      <w:pPr>
        <w:pStyle w:val="21"/>
        <w:ind w:firstLine="960"/>
        <w:jc w:val="center"/>
        <w:outlineLvl w:val="2"/>
        <w:rPr>
          <w:rFonts w:hint="default"/>
          <w:color w:val="auto"/>
        </w:rPr>
      </w:pPr>
    </w:p>
    <w:p>
      <w:pPr>
        <w:pStyle w:val="21"/>
        <w:ind w:firstLine="960"/>
        <w:jc w:val="center"/>
        <w:outlineLvl w:val="2"/>
        <w:rPr>
          <w:rFonts w:hint="default"/>
          <w:color w:val="auto"/>
        </w:rPr>
      </w:pPr>
    </w:p>
    <w:p>
      <w:pPr>
        <w:pStyle w:val="21"/>
        <w:ind w:firstLine="960"/>
        <w:jc w:val="center"/>
        <w:outlineLvl w:val="2"/>
        <w:rPr>
          <w:rFonts w:hint="default"/>
          <w:color w:val="auto"/>
        </w:rPr>
      </w:pPr>
    </w:p>
    <w:p>
      <w:pPr>
        <w:pStyle w:val="21"/>
        <w:ind w:firstLine="960"/>
        <w:jc w:val="center"/>
        <w:outlineLvl w:val="2"/>
        <w:rPr>
          <w:rFonts w:hint="default"/>
          <w:color w:val="auto"/>
        </w:rPr>
      </w:pPr>
    </w:p>
    <w:p>
      <w:pPr>
        <w:pStyle w:val="21"/>
        <w:ind w:firstLine="960"/>
        <w:jc w:val="center"/>
        <w:outlineLvl w:val="2"/>
        <w:rPr>
          <w:rFonts w:hint="default"/>
          <w:color w:val="auto"/>
          <w:lang w:eastAsia="zh-CN"/>
        </w:rPr>
      </w:pPr>
    </w:p>
    <w:p>
      <w:pPr>
        <w:pStyle w:val="21"/>
        <w:ind w:firstLine="960"/>
        <w:jc w:val="center"/>
        <w:outlineLvl w:val="2"/>
        <w:rPr>
          <w:rFonts w:hint="default"/>
          <w:color w:val="auto"/>
          <w:lang w:eastAsia="zh-CN"/>
        </w:rPr>
      </w:pPr>
    </w:p>
    <w:p>
      <w:pPr>
        <w:pStyle w:val="21"/>
        <w:ind w:firstLine="960"/>
        <w:jc w:val="center"/>
        <w:outlineLvl w:val="2"/>
        <w:rPr>
          <w:rFonts w:hint="default"/>
          <w:color w:val="auto"/>
        </w:rPr>
      </w:pPr>
      <w:r>
        <w:rPr>
          <w:b/>
          <w:color w:val="auto"/>
          <w:sz w:val="28"/>
        </w:rPr>
        <w:t>投标人：（填写“全称”）</w:t>
      </w:r>
    </w:p>
    <w:p>
      <w:pPr>
        <w:pStyle w:val="21"/>
        <w:ind w:firstLine="960"/>
        <w:jc w:val="center"/>
        <w:outlineLvl w:val="2"/>
        <w:rPr>
          <w:rFonts w:hint="default"/>
          <w:color w:val="auto"/>
        </w:rPr>
      </w:pPr>
      <w:r>
        <w:rPr>
          <w:b/>
          <w:color w:val="auto"/>
          <w:sz w:val="28"/>
        </w:rPr>
        <w:t>（由投标人填写）年（由投标人填写）月</w:t>
      </w:r>
    </w:p>
    <w:p>
      <w:pPr>
        <w:pStyle w:val="21"/>
        <w:jc w:val="both"/>
        <w:rPr>
          <w:rFonts w:hint="default"/>
          <w:color w:val="auto"/>
        </w:rPr>
      </w:pPr>
    </w:p>
    <w:p>
      <w:pPr>
        <w:pStyle w:val="21"/>
        <w:ind w:firstLine="960"/>
        <w:jc w:val="both"/>
        <w:rPr>
          <w:rFonts w:hint="default"/>
          <w:color w:val="auto"/>
        </w:rPr>
      </w:pPr>
      <w:r>
        <w:rPr>
          <w:color w:val="auto"/>
        </w:rPr>
        <w:t xml:space="preserve"> </w:t>
      </w:r>
    </w:p>
    <w:p>
      <w:pPr>
        <w:pStyle w:val="21"/>
        <w:spacing w:line="400" w:lineRule="exact"/>
        <w:ind w:firstLine="960"/>
        <w:jc w:val="center"/>
        <w:outlineLvl w:val="2"/>
        <w:rPr>
          <w:rFonts w:hint="default" w:ascii="宋体" w:hAnsi="宋体" w:eastAsia="宋体" w:cs="宋体"/>
          <w:color w:val="auto"/>
          <w:sz w:val="24"/>
          <w:szCs w:val="24"/>
        </w:rPr>
      </w:pPr>
      <w:r>
        <w:rPr>
          <w:rFonts w:ascii="宋体" w:hAnsi="宋体" w:eastAsia="宋体" w:cs="宋体"/>
          <w:b/>
          <w:color w:val="auto"/>
          <w:sz w:val="24"/>
          <w:szCs w:val="24"/>
        </w:rPr>
        <w:t>索引</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一、开标一览表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二、投标分项报价表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三、招标文件规定的价格扣除证明材料（若有）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四、招标文件规定的加分证明材料（若有）</w:t>
      </w:r>
    </w:p>
    <w:p>
      <w:pPr>
        <w:pStyle w:val="21"/>
        <w:spacing w:line="400" w:lineRule="exact"/>
        <w:jc w:val="both"/>
        <w:rPr>
          <w:rFonts w:hint="default" w:ascii="宋体" w:hAnsi="宋体" w:eastAsia="宋体" w:cs="宋体"/>
          <w:color w:val="auto"/>
          <w:sz w:val="24"/>
          <w:szCs w:val="24"/>
        </w:rPr>
      </w:pP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2"/>
        <w:rPr>
          <w:rFonts w:hint="default" w:ascii="宋体" w:hAnsi="宋体" w:eastAsia="宋体" w:cs="宋体"/>
          <w:color w:val="auto"/>
          <w:sz w:val="24"/>
          <w:szCs w:val="24"/>
        </w:rPr>
      </w:pPr>
      <w:r>
        <w:rPr>
          <w:rFonts w:ascii="宋体" w:hAnsi="宋体" w:eastAsia="宋体" w:cs="宋体"/>
          <w:b/>
          <w:color w:val="auto"/>
          <w:sz w:val="24"/>
          <w:szCs w:val="24"/>
        </w:rPr>
        <w:t>一、开标一览表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项目编号：</w:t>
      </w:r>
      <w:r>
        <w:rPr>
          <w:rFonts w:ascii="宋体" w:hAnsi="宋体" w:eastAsia="宋体" w:cs="宋体"/>
          <w:color w:val="auto"/>
          <w:sz w:val="24"/>
          <w:szCs w:val="24"/>
          <w:u w:val="single"/>
        </w:rPr>
        <w:t>　　　　　　　　</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货币及单位：人民币元</w:t>
      </w:r>
    </w:p>
    <w:tbl>
      <w:tblPr>
        <w:tblStyle w:val="14"/>
        <w:tblW w:w="970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071"/>
        <w:gridCol w:w="3025"/>
        <w:gridCol w:w="1512"/>
        <w:gridCol w:w="4100"/>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71"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采购包</w:t>
            </w:r>
          </w:p>
        </w:tc>
        <w:tc>
          <w:tcPr>
            <w:tcW w:w="3025"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投标报价</w:t>
            </w:r>
          </w:p>
        </w:tc>
        <w:tc>
          <w:tcPr>
            <w:tcW w:w="1512"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投标保证金</w:t>
            </w:r>
          </w:p>
        </w:tc>
        <w:tc>
          <w:tcPr>
            <w:tcW w:w="4100"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备注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71"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w:t>
            </w:r>
          </w:p>
        </w:tc>
        <w:tc>
          <w:tcPr>
            <w:tcW w:w="3025"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投标总价（大写金额）：</w:t>
            </w:r>
            <w:r>
              <w:rPr>
                <w:rFonts w:ascii="宋体" w:hAnsi="宋体" w:eastAsia="宋体" w:cs="宋体"/>
                <w:color w:val="auto"/>
                <w:sz w:val="24"/>
                <w:szCs w:val="24"/>
                <w:u w:val="single"/>
              </w:rPr>
              <w:t>　　　　　　　　</w:t>
            </w:r>
          </w:p>
        </w:tc>
        <w:tc>
          <w:tcPr>
            <w:tcW w:w="1512" w:type="dxa"/>
          </w:tcPr>
          <w:p>
            <w:pPr>
              <w:spacing w:line="400" w:lineRule="exact"/>
              <w:rPr>
                <w:rFonts w:ascii="宋体" w:hAnsi="宋体" w:cs="宋体"/>
                <w:color w:val="auto"/>
                <w:sz w:val="24"/>
              </w:rPr>
            </w:pPr>
          </w:p>
        </w:tc>
        <w:tc>
          <w:tcPr>
            <w:tcW w:w="4100" w:type="dxa"/>
            <w:vMerge w:val="restart"/>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a.&gt;投标报价的明细：详见《投标分项报价表》。</w:t>
            </w:r>
          </w:p>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b.&gt;招标文件规定的价格扣除证明材料（若有）：详见报价部分。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71"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w:t>
            </w:r>
          </w:p>
        </w:tc>
        <w:tc>
          <w:tcPr>
            <w:tcW w:w="3025"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投标总价（大写金额）：</w:t>
            </w:r>
            <w:r>
              <w:rPr>
                <w:rFonts w:ascii="宋体" w:hAnsi="宋体" w:eastAsia="宋体" w:cs="宋体"/>
                <w:color w:val="auto"/>
                <w:sz w:val="24"/>
                <w:szCs w:val="24"/>
                <w:u w:val="single"/>
              </w:rPr>
              <w:t>　　　　　　　　</w:t>
            </w:r>
          </w:p>
        </w:tc>
        <w:tc>
          <w:tcPr>
            <w:tcW w:w="1512" w:type="dxa"/>
          </w:tcPr>
          <w:p>
            <w:pPr>
              <w:spacing w:line="400" w:lineRule="exact"/>
              <w:rPr>
                <w:rFonts w:ascii="宋体" w:hAnsi="宋体" w:cs="宋体"/>
                <w:color w:val="auto"/>
                <w:sz w:val="24"/>
              </w:rPr>
            </w:pPr>
          </w:p>
        </w:tc>
        <w:tc>
          <w:tcPr>
            <w:tcW w:w="4100" w:type="dxa"/>
            <w:vMerge w:val="continue"/>
          </w:tcPr>
          <w:p>
            <w:pPr>
              <w:spacing w:line="400" w:lineRule="exact"/>
              <w:rPr>
                <w:rFonts w:ascii="宋体" w:hAnsi="宋体" w:cs="宋体"/>
                <w:color w:val="auto"/>
                <w:sz w:val="24"/>
              </w:rPr>
            </w:pPr>
          </w:p>
        </w:tc>
      </w:tr>
    </w:tbl>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※注意：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1、本表应按照下列规定填写：</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1.1投标人应按照本表格式填写所投的采购包的“投标报价”。</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1.2本表中列示的“采购包”应与《投标分项报价表》中列示的“采购包”保持一致，即：若本表中列示的“采购包”为“1”时，《投标分项报价表》中列示的“采购包”亦应为“1”，以此类推。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1.3“大写金额”指“投标报价”应用“壹、贰、叁、肆、伍、陆、柒、捌、玖、拾、佰、仟、万、亿、元、角、分、零”等进行填写。</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投标人：</w:t>
      </w:r>
      <w:r>
        <w:rPr>
          <w:rFonts w:ascii="宋体" w:hAnsi="宋体" w:eastAsia="宋体" w:cs="宋体"/>
          <w:color w:val="auto"/>
          <w:sz w:val="24"/>
          <w:szCs w:val="24"/>
          <w:u w:val="single"/>
        </w:rPr>
        <w:t>（全称并加盖单位公章）</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日期：</w:t>
      </w:r>
      <w:r>
        <w:rPr>
          <w:rFonts w:ascii="宋体" w:hAnsi="宋体" w:eastAsia="宋体" w:cs="宋体"/>
          <w:color w:val="auto"/>
          <w:sz w:val="24"/>
          <w:szCs w:val="24"/>
          <w:u w:val="single"/>
        </w:rPr>
        <w:t>　　年　　月　　日</w:t>
      </w:r>
    </w:p>
    <w:p>
      <w:pPr>
        <w:pStyle w:val="21"/>
        <w:spacing w:line="400" w:lineRule="exact"/>
        <w:jc w:val="both"/>
        <w:rPr>
          <w:rFonts w:hint="default" w:ascii="宋体" w:hAnsi="宋体" w:eastAsia="宋体" w:cs="宋体"/>
          <w:color w:val="auto"/>
          <w:sz w:val="24"/>
          <w:szCs w:val="24"/>
        </w:rPr>
      </w:pP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2"/>
        <w:rPr>
          <w:rFonts w:hint="default" w:ascii="宋体" w:hAnsi="宋体" w:eastAsia="宋体" w:cs="宋体"/>
          <w:color w:val="auto"/>
          <w:sz w:val="24"/>
          <w:szCs w:val="24"/>
        </w:rPr>
      </w:pPr>
      <w:r>
        <w:rPr>
          <w:rFonts w:ascii="宋体" w:hAnsi="宋体" w:eastAsia="宋体" w:cs="宋体"/>
          <w:b/>
          <w:color w:val="auto"/>
          <w:sz w:val="24"/>
          <w:szCs w:val="24"/>
        </w:rPr>
        <w:t>二、投标分项报价表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项目编号：</w:t>
      </w:r>
      <w:r>
        <w:rPr>
          <w:rFonts w:ascii="宋体" w:hAnsi="宋体" w:eastAsia="宋体" w:cs="宋体"/>
          <w:color w:val="auto"/>
          <w:sz w:val="24"/>
          <w:szCs w:val="24"/>
          <w:u w:val="single"/>
        </w:rPr>
        <w:t>　　　　　　　　</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货币及单位：人民币元</w:t>
      </w:r>
    </w:p>
    <w:tbl>
      <w:tblPr>
        <w:tblStyle w:val="14"/>
        <w:tblW w:w="951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23"/>
        <w:gridCol w:w="923"/>
        <w:gridCol w:w="1350"/>
        <w:gridCol w:w="923"/>
        <w:gridCol w:w="923"/>
        <w:gridCol w:w="1267"/>
        <w:gridCol w:w="923"/>
        <w:gridCol w:w="1364"/>
        <w:gridCol w:w="92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采购包</w:t>
            </w:r>
          </w:p>
        </w:tc>
        <w:tc>
          <w:tcPr>
            <w:tcW w:w="923"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品目号</w:t>
            </w:r>
          </w:p>
        </w:tc>
        <w:tc>
          <w:tcPr>
            <w:tcW w:w="1350"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投标标的</w:t>
            </w:r>
          </w:p>
        </w:tc>
        <w:tc>
          <w:tcPr>
            <w:tcW w:w="923"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规格</w:t>
            </w:r>
          </w:p>
        </w:tc>
        <w:tc>
          <w:tcPr>
            <w:tcW w:w="923"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来源地</w:t>
            </w:r>
          </w:p>
        </w:tc>
        <w:tc>
          <w:tcPr>
            <w:tcW w:w="1267"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单价（现场）</w:t>
            </w:r>
          </w:p>
        </w:tc>
        <w:tc>
          <w:tcPr>
            <w:tcW w:w="923"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数量</w:t>
            </w:r>
          </w:p>
        </w:tc>
        <w:tc>
          <w:tcPr>
            <w:tcW w:w="1364"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总价（现场）</w:t>
            </w:r>
          </w:p>
        </w:tc>
        <w:tc>
          <w:tcPr>
            <w:tcW w:w="923"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备注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vMerge w:val="restart"/>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w:t>
            </w:r>
          </w:p>
        </w:tc>
        <w:tc>
          <w:tcPr>
            <w:tcW w:w="923"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*-1</w:t>
            </w:r>
          </w:p>
        </w:tc>
        <w:tc>
          <w:tcPr>
            <w:tcW w:w="1350" w:type="dxa"/>
          </w:tcPr>
          <w:p>
            <w:pPr>
              <w:spacing w:line="400" w:lineRule="exact"/>
              <w:rPr>
                <w:rFonts w:ascii="宋体" w:hAnsi="宋体" w:cs="宋体"/>
                <w:color w:val="auto"/>
                <w:sz w:val="24"/>
              </w:rPr>
            </w:pPr>
          </w:p>
        </w:tc>
        <w:tc>
          <w:tcPr>
            <w:tcW w:w="923" w:type="dxa"/>
          </w:tcPr>
          <w:p>
            <w:pPr>
              <w:spacing w:line="400" w:lineRule="exact"/>
              <w:rPr>
                <w:rFonts w:ascii="宋体" w:hAnsi="宋体" w:cs="宋体"/>
                <w:color w:val="auto"/>
                <w:sz w:val="24"/>
              </w:rPr>
            </w:pPr>
          </w:p>
        </w:tc>
        <w:tc>
          <w:tcPr>
            <w:tcW w:w="923" w:type="dxa"/>
          </w:tcPr>
          <w:p>
            <w:pPr>
              <w:spacing w:line="400" w:lineRule="exact"/>
              <w:rPr>
                <w:rFonts w:ascii="宋体" w:hAnsi="宋体" w:cs="宋体"/>
                <w:color w:val="auto"/>
                <w:sz w:val="24"/>
              </w:rPr>
            </w:pPr>
          </w:p>
        </w:tc>
        <w:tc>
          <w:tcPr>
            <w:tcW w:w="1267" w:type="dxa"/>
          </w:tcPr>
          <w:p>
            <w:pPr>
              <w:spacing w:line="400" w:lineRule="exact"/>
              <w:rPr>
                <w:rFonts w:ascii="宋体" w:hAnsi="宋体" w:cs="宋体"/>
                <w:color w:val="auto"/>
                <w:sz w:val="24"/>
              </w:rPr>
            </w:pPr>
          </w:p>
        </w:tc>
        <w:tc>
          <w:tcPr>
            <w:tcW w:w="923" w:type="dxa"/>
          </w:tcPr>
          <w:p>
            <w:pPr>
              <w:spacing w:line="400" w:lineRule="exact"/>
              <w:rPr>
                <w:rFonts w:ascii="宋体" w:hAnsi="宋体" w:cs="宋体"/>
                <w:color w:val="auto"/>
                <w:sz w:val="24"/>
              </w:rPr>
            </w:pPr>
          </w:p>
        </w:tc>
        <w:tc>
          <w:tcPr>
            <w:tcW w:w="1364" w:type="dxa"/>
          </w:tcPr>
          <w:p>
            <w:pPr>
              <w:spacing w:line="400" w:lineRule="exact"/>
              <w:rPr>
                <w:rFonts w:ascii="宋体" w:hAnsi="宋体" w:cs="宋体"/>
                <w:color w:val="auto"/>
                <w:sz w:val="24"/>
              </w:rPr>
            </w:pPr>
          </w:p>
        </w:tc>
        <w:tc>
          <w:tcPr>
            <w:tcW w:w="923" w:type="dxa"/>
          </w:tcPr>
          <w:p>
            <w:pPr>
              <w:spacing w:line="400" w:lineRule="exact"/>
              <w:rPr>
                <w:rFonts w:ascii="宋体" w:hAnsi="宋体" w:cs="宋体"/>
                <w:color w:val="auto"/>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vMerge w:val="continue"/>
          </w:tcPr>
          <w:p>
            <w:pPr>
              <w:spacing w:line="400" w:lineRule="exact"/>
              <w:rPr>
                <w:rFonts w:ascii="宋体" w:hAnsi="宋体" w:cs="宋体"/>
                <w:color w:val="auto"/>
                <w:sz w:val="24"/>
              </w:rPr>
            </w:pPr>
          </w:p>
        </w:tc>
        <w:tc>
          <w:tcPr>
            <w:tcW w:w="923"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w:t>
            </w:r>
          </w:p>
        </w:tc>
        <w:tc>
          <w:tcPr>
            <w:tcW w:w="1350" w:type="dxa"/>
          </w:tcPr>
          <w:p>
            <w:pPr>
              <w:spacing w:line="400" w:lineRule="exact"/>
              <w:rPr>
                <w:rFonts w:ascii="宋体" w:hAnsi="宋体" w:cs="宋体"/>
                <w:color w:val="auto"/>
                <w:sz w:val="24"/>
              </w:rPr>
            </w:pPr>
          </w:p>
        </w:tc>
        <w:tc>
          <w:tcPr>
            <w:tcW w:w="923" w:type="dxa"/>
          </w:tcPr>
          <w:p>
            <w:pPr>
              <w:spacing w:line="400" w:lineRule="exact"/>
              <w:rPr>
                <w:rFonts w:ascii="宋体" w:hAnsi="宋体" w:cs="宋体"/>
                <w:color w:val="auto"/>
                <w:sz w:val="24"/>
              </w:rPr>
            </w:pPr>
          </w:p>
        </w:tc>
        <w:tc>
          <w:tcPr>
            <w:tcW w:w="923" w:type="dxa"/>
          </w:tcPr>
          <w:p>
            <w:pPr>
              <w:spacing w:line="400" w:lineRule="exact"/>
              <w:rPr>
                <w:rFonts w:ascii="宋体" w:hAnsi="宋体" w:cs="宋体"/>
                <w:color w:val="auto"/>
                <w:sz w:val="24"/>
              </w:rPr>
            </w:pPr>
          </w:p>
        </w:tc>
        <w:tc>
          <w:tcPr>
            <w:tcW w:w="1267" w:type="dxa"/>
          </w:tcPr>
          <w:p>
            <w:pPr>
              <w:spacing w:line="400" w:lineRule="exact"/>
              <w:rPr>
                <w:rFonts w:ascii="宋体" w:hAnsi="宋体" w:cs="宋体"/>
                <w:color w:val="auto"/>
                <w:sz w:val="24"/>
              </w:rPr>
            </w:pPr>
          </w:p>
        </w:tc>
        <w:tc>
          <w:tcPr>
            <w:tcW w:w="923" w:type="dxa"/>
          </w:tcPr>
          <w:p>
            <w:pPr>
              <w:spacing w:line="400" w:lineRule="exact"/>
              <w:rPr>
                <w:rFonts w:ascii="宋体" w:hAnsi="宋体" w:cs="宋体"/>
                <w:color w:val="auto"/>
                <w:sz w:val="24"/>
              </w:rPr>
            </w:pPr>
          </w:p>
        </w:tc>
        <w:tc>
          <w:tcPr>
            <w:tcW w:w="1364" w:type="dxa"/>
          </w:tcPr>
          <w:p>
            <w:pPr>
              <w:spacing w:line="400" w:lineRule="exact"/>
              <w:rPr>
                <w:rFonts w:ascii="宋体" w:hAnsi="宋体" w:cs="宋体"/>
                <w:color w:val="auto"/>
                <w:sz w:val="24"/>
              </w:rPr>
            </w:pPr>
          </w:p>
        </w:tc>
        <w:tc>
          <w:tcPr>
            <w:tcW w:w="923" w:type="dxa"/>
          </w:tcPr>
          <w:p>
            <w:pPr>
              <w:spacing w:line="400" w:lineRule="exact"/>
              <w:rPr>
                <w:rFonts w:ascii="宋体" w:hAnsi="宋体" w:cs="宋体"/>
                <w:color w:val="auto"/>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w:t>
            </w:r>
          </w:p>
        </w:tc>
        <w:tc>
          <w:tcPr>
            <w:tcW w:w="923" w:type="dxa"/>
          </w:tcPr>
          <w:p>
            <w:pPr>
              <w:spacing w:line="400" w:lineRule="exact"/>
              <w:rPr>
                <w:rFonts w:ascii="宋体" w:hAnsi="宋体" w:cs="宋体"/>
                <w:color w:val="auto"/>
                <w:sz w:val="24"/>
              </w:rPr>
            </w:pPr>
          </w:p>
        </w:tc>
        <w:tc>
          <w:tcPr>
            <w:tcW w:w="1350" w:type="dxa"/>
          </w:tcPr>
          <w:p>
            <w:pPr>
              <w:spacing w:line="400" w:lineRule="exact"/>
              <w:rPr>
                <w:rFonts w:ascii="宋体" w:hAnsi="宋体" w:cs="宋体"/>
                <w:color w:val="auto"/>
                <w:sz w:val="24"/>
              </w:rPr>
            </w:pPr>
          </w:p>
        </w:tc>
        <w:tc>
          <w:tcPr>
            <w:tcW w:w="923" w:type="dxa"/>
          </w:tcPr>
          <w:p>
            <w:pPr>
              <w:spacing w:line="400" w:lineRule="exact"/>
              <w:rPr>
                <w:rFonts w:ascii="宋体" w:hAnsi="宋体" w:cs="宋体"/>
                <w:color w:val="auto"/>
                <w:sz w:val="24"/>
              </w:rPr>
            </w:pPr>
          </w:p>
        </w:tc>
        <w:tc>
          <w:tcPr>
            <w:tcW w:w="923" w:type="dxa"/>
          </w:tcPr>
          <w:p>
            <w:pPr>
              <w:spacing w:line="400" w:lineRule="exact"/>
              <w:rPr>
                <w:rFonts w:ascii="宋体" w:hAnsi="宋体" w:cs="宋体"/>
                <w:color w:val="auto"/>
                <w:sz w:val="24"/>
              </w:rPr>
            </w:pPr>
          </w:p>
        </w:tc>
        <w:tc>
          <w:tcPr>
            <w:tcW w:w="1267" w:type="dxa"/>
          </w:tcPr>
          <w:p>
            <w:pPr>
              <w:spacing w:line="400" w:lineRule="exact"/>
              <w:rPr>
                <w:rFonts w:ascii="宋体" w:hAnsi="宋体" w:cs="宋体"/>
                <w:color w:val="auto"/>
                <w:sz w:val="24"/>
              </w:rPr>
            </w:pPr>
          </w:p>
        </w:tc>
        <w:tc>
          <w:tcPr>
            <w:tcW w:w="923" w:type="dxa"/>
          </w:tcPr>
          <w:p>
            <w:pPr>
              <w:spacing w:line="400" w:lineRule="exact"/>
              <w:rPr>
                <w:rFonts w:ascii="宋体" w:hAnsi="宋体" w:cs="宋体"/>
                <w:color w:val="auto"/>
                <w:sz w:val="24"/>
              </w:rPr>
            </w:pPr>
          </w:p>
        </w:tc>
        <w:tc>
          <w:tcPr>
            <w:tcW w:w="1364" w:type="dxa"/>
          </w:tcPr>
          <w:p>
            <w:pPr>
              <w:spacing w:line="400" w:lineRule="exact"/>
              <w:rPr>
                <w:rFonts w:ascii="宋体" w:hAnsi="宋体" w:cs="宋体"/>
                <w:color w:val="auto"/>
                <w:sz w:val="24"/>
              </w:rPr>
            </w:pPr>
          </w:p>
        </w:tc>
        <w:tc>
          <w:tcPr>
            <w:tcW w:w="923" w:type="dxa"/>
          </w:tcPr>
          <w:p>
            <w:pPr>
              <w:spacing w:line="400" w:lineRule="exact"/>
              <w:rPr>
                <w:rFonts w:ascii="宋体" w:hAnsi="宋体" w:cs="宋体"/>
                <w:color w:val="auto"/>
                <w:sz w:val="24"/>
              </w:rPr>
            </w:pPr>
          </w:p>
        </w:tc>
      </w:tr>
    </w:tbl>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※注意：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1、本表应按照下列规定填写：</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1.1投标人应按照本表格式填写所投采购包的分项报价，其中：“采购包”、“品目号”、“投标标的”及“数量”应与招标文件《采购标的一览表》中的有关内容（“采购包”、“品目号”、“采购标的”及“数量”）保持一致，“采购包”还应与《开标一览表》中列示的“采购包”保持一致，即：若《开标一览表》中列示的“采购包”为“1”时，本表中列示的“采购包”亦应为“1”，以此类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1.2“投标标的”为货物的：“规格”项下应填写货物制造厂商赋予的品牌（属于节能、环保清单产品的货物，填写的品牌名称应与清单载明的品牌名称保持一致）及具体型号。“来源地”应填写货物的原产地。</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1.3“投标标的”为服务的：“规格”项下应填写服务提供者提供的服务标准及品牌（若有）。“来源地”应填写服务提供者的所在地。</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1.4同一采购包中，“单价（现场）”×“数量”=“总价（现场）”，全部品目号“总价（现场）”的合计金额应与《开标一览表》中相应采购包列示的“投标总价”保持一致。</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1.5若招标文件要求投标人对“备品备件价格、专用工具价格、技术服务费、安装调试费、检验培训费、运输费、保险费、税收”等进行报价的，请在本表的“备注”项下填写。</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投标人：</w:t>
      </w:r>
      <w:r>
        <w:rPr>
          <w:rFonts w:ascii="宋体" w:hAnsi="宋体" w:eastAsia="宋体" w:cs="宋体"/>
          <w:color w:val="auto"/>
          <w:sz w:val="24"/>
          <w:szCs w:val="24"/>
          <w:u w:val="single"/>
        </w:rPr>
        <w:t>（全称并加盖单位公章）</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日期：</w:t>
      </w:r>
      <w:r>
        <w:rPr>
          <w:rFonts w:ascii="宋体" w:hAnsi="宋体" w:eastAsia="宋体" w:cs="宋体"/>
          <w:color w:val="auto"/>
          <w:sz w:val="24"/>
          <w:szCs w:val="24"/>
          <w:u w:val="single"/>
        </w:rPr>
        <w:t>　　年　　月　　日</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2"/>
        <w:rPr>
          <w:rFonts w:hint="default" w:ascii="宋体" w:hAnsi="宋体" w:eastAsia="宋体" w:cs="宋体"/>
          <w:color w:val="auto"/>
          <w:sz w:val="24"/>
          <w:szCs w:val="24"/>
        </w:rPr>
      </w:pPr>
      <w:r>
        <w:rPr>
          <w:rFonts w:ascii="宋体" w:hAnsi="宋体" w:eastAsia="宋体" w:cs="宋体"/>
          <w:b/>
          <w:color w:val="auto"/>
          <w:sz w:val="24"/>
          <w:szCs w:val="24"/>
        </w:rPr>
        <w:t>三、招标文件规定的价格扣除证明材料（若有）</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三-1优先类节能产品、环境标志产品价格扣除证明材料（若有）</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三-1-①优先类节能产品、环境标志产品统计表（价格扣除适用，若有）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项目编号：</w:t>
      </w:r>
      <w:r>
        <w:rPr>
          <w:rFonts w:ascii="宋体" w:hAnsi="宋体" w:eastAsia="宋体" w:cs="宋体"/>
          <w:color w:val="auto"/>
          <w:sz w:val="24"/>
          <w:szCs w:val="24"/>
          <w:u w:val="single"/>
        </w:rPr>
        <w:t>　　　　　　　　</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货币及单位：人民币元</w:t>
      </w:r>
    </w:p>
    <w:tbl>
      <w:tblPr>
        <w:tblStyle w:val="14"/>
        <w:tblW w:w="9393"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187"/>
        <w:gridCol w:w="1187"/>
        <w:gridCol w:w="1187"/>
        <w:gridCol w:w="1685"/>
        <w:gridCol w:w="1187"/>
        <w:gridCol w:w="1773"/>
        <w:gridCol w:w="118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pPr>
              <w:spacing w:line="400" w:lineRule="exact"/>
              <w:rPr>
                <w:rFonts w:ascii="宋体" w:hAnsi="宋体" w:cs="宋体"/>
                <w:color w:val="auto"/>
                <w:sz w:val="24"/>
              </w:rPr>
            </w:pPr>
          </w:p>
        </w:tc>
        <w:tc>
          <w:tcPr>
            <w:tcW w:w="8206" w:type="dxa"/>
            <w:gridSpan w:val="6"/>
          </w:tcPr>
          <w:p>
            <w:pPr>
              <w:pStyle w:val="21"/>
              <w:spacing w:line="400" w:lineRule="exact"/>
              <w:ind w:firstLine="960"/>
              <w:jc w:val="center"/>
              <w:rPr>
                <w:rFonts w:hint="default" w:ascii="宋体" w:hAnsi="宋体" w:eastAsia="宋体" w:cs="宋体"/>
                <w:color w:val="auto"/>
                <w:sz w:val="24"/>
                <w:szCs w:val="24"/>
              </w:rPr>
            </w:pPr>
            <w:r>
              <w:rPr>
                <w:rFonts w:ascii="宋体" w:hAnsi="宋体" w:eastAsia="宋体" w:cs="宋体"/>
                <w:color w:val="auto"/>
                <w:sz w:val="24"/>
                <w:szCs w:val="24"/>
              </w:rPr>
              <w:t>本采购包内属于节能、环境标志产品的情况</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采购包</w:t>
            </w:r>
          </w:p>
        </w:tc>
        <w:tc>
          <w:tcPr>
            <w:tcW w:w="1187"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品目号</w:t>
            </w:r>
          </w:p>
        </w:tc>
        <w:tc>
          <w:tcPr>
            <w:tcW w:w="1187"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货物名称</w:t>
            </w:r>
          </w:p>
        </w:tc>
        <w:tc>
          <w:tcPr>
            <w:tcW w:w="1685"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单价（现场）</w:t>
            </w:r>
          </w:p>
        </w:tc>
        <w:tc>
          <w:tcPr>
            <w:tcW w:w="1187"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数量</w:t>
            </w:r>
          </w:p>
        </w:tc>
        <w:tc>
          <w:tcPr>
            <w:tcW w:w="1773"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总价（现场）</w:t>
            </w:r>
          </w:p>
        </w:tc>
        <w:tc>
          <w:tcPr>
            <w:tcW w:w="1187"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认证种类</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vMerge w:val="restart"/>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w:t>
            </w:r>
          </w:p>
        </w:tc>
        <w:tc>
          <w:tcPr>
            <w:tcW w:w="1187"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*-1</w:t>
            </w:r>
          </w:p>
        </w:tc>
        <w:tc>
          <w:tcPr>
            <w:tcW w:w="1187" w:type="dxa"/>
          </w:tcPr>
          <w:p>
            <w:pPr>
              <w:spacing w:line="400" w:lineRule="exact"/>
              <w:rPr>
                <w:rFonts w:ascii="宋体" w:hAnsi="宋体" w:cs="宋体"/>
                <w:color w:val="auto"/>
                <w:sz w:val="24"/>
              </w:rPr>
            </w:pPr>
          </w:p>
        </w:tc>
        <w:tc>
          <w:tcPr>
            <w:tcW w:w="1685" w:type="dxa"/>
          </w:tcPr>
          <w:p>
            <w:pPr>
              <w:spacing w:line="400" w:lineRule="exact"/>
              <w:rPr>
                <w:rFonts w:ascii="宋体" w:hAnsi="宋体" w:cs="宋体"/>
                <w:color w:val="auto"/>
                <w:sz w:val="24"/>
              </w:rPr>
            </w:pPr>
          </w:p>
        </w:tc>
        <w:tc>
          <w:tcPr>
            <w:tcW w:w="1187" w:type="dxa"/>
          </w:tcPr>
          <w:p>
            <w:pPr>
              <w:spacing w:line="400" w:lineRule="exact"/>
              <w:rPr>
                <w:rFonts w:ascii="宋体" w:hAnsi="宋体" w:cs="宋体"/>
                <w:color w:val="auto"/>
                <w:sz w:val="24"/>
              </w:rPr>
            </w:pPr>
          </w:p>
        </w:tc>
        <w:tc>
          <w:tcPr>
            <w:tcW w:w="1773" w:type="dxa"/>
          </w:tcPr>
          <w:p>
            <w:pPr>
              <w:spacing w:line="400" w:lineRule="exact"/>
              <w:rPr>
                <w:rFonts w:ascii="宋体" w:hAnsi="宋体" w:cs="宋体"/>
                <w:color w:val="auto"/>
                <w:sz w:val="24"/>
              </w:rPr>
            </w:pPr>
          </w:p>
        </w:tc>
        <w:tc>
          <w:tcPr>
            <w:tcW w:w="1187" w:type="dxa"/>
          </w:tcPr>
          <w:p>
            <w:pPr>
              <w:spacing w:line="400" w:lineRule="exact"/>
              <w:rPr>
                <w:rFonts w:ascii="宋体" w:hAnsi="宋体" w:cs="宋体"/>
                <w:color w:val="auto"/>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vMerge w:val="continue"/>
          </w:tcPr>
          <w:p>
            <w:pPr>
              <w:spacing w:line="400" w:lineRule="exact"/>
              <w:rPr>
                <w:rFonts w:ascii="宋体" w:hAnsi="宋体" w:cs="宋体"/>
                <w:color w:val="auto"/>
                <w:sz w:val="24"/>
              </w:rPr>
            </w:pPr>
          </w:p>
        </w:tc>
        <w:tc>
          <w:tcPr>
            <w:tcW w:w="1187"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w:t>
            </w:r>
          </w:p>
        </w:tc>
        <w:tc>
          <w:tcPr>
            <w:tcW w:w="1187" w:type="dxa"/>
          </w:tcPr>
          <w:p>
            <w:pPr>
              <w:spacing w:line="400" w:lineRule="exact"/>
              <w:rPr>
                <w:rFonts w:ascii="宋体" w:hAnsi="宋体" w:cs="宋体"/>
                <w:color w:val="auto"/>
                <w:sz w:val="24"/>
              </w:rPr>
            </w:pPr>
          </w:p>
        </w:tc>
        <w:tc>
          <w:tcPr>
            <w:tcW w:w="1685" w:type="dxa"/>
          </w:tcPr>
          <w:p>
            <w:pPr>
              <w:spacing w:line="400" w:lineRule="exact"/>
              <w:rPr>
                <w:rFonts w:ascii="宋体" w:hAnsi="宋体" w:cs="宋体"/>
                <w:color w:val="auto"/>
                <w:sz w:val="24"/>
              </w:rPr>
            </w:pPr>
          </w:p>
        </w:tc>
        <w:tc>
          <w:tcPr>
            <w:tcW w:w="1187" w:type="dxa"/>
          </w:tcPr>
          <w:p>
            <w:pPr>
              <w:spacing w:line="400" w:lineRule="exact"/>
              <w:rPr>
                <w:rFonts w:ascii="宋体" w:hAnsi="宋体" w:cs="宋体"/>
                <w:color w:val="auto"/>
                <w:sz w:val="24"/>
              </w:rPr>
            </w:pPr>
          </w:p>
        </w:tc>
        <w:tc>
          <w:tcPr>
            <w:tcW w:w="1773" w:type="dxa"/>
          </w:tcPr>
          <w:p>
            <w:pPr>
              <w:spacing w:line="400" w:lineRule="exact"/>
              <w:rPr>
                <w:rFonts w:ascii="宋体" w:hAnsi="宋体" w:cs="宋体"/>
                <w:color w:val="auto"/>
                <w:sz w:val="24"/>
              </w:rPr>
            </w:pPr>
          </w:p>
        </w:tc>
        <w:tc>
          <w:tcPr>
            <w:tcW w:w="1187" w:type="dxa"/>
          </w:tcPr>
          <w:p>
            <w:pPr>
              <w:spacing w:line="400" w:lineRule="exact"/>
              <w:rPr>
                <w:rFonts w:ascii="宋体" w:hAnsi="宋体" w:cs="宋体"/>
                <w:color w:val="auto"/>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备注</w:t>
            </w:r>
          </w:p>
        </w:tc>
        <w:tc>
          <w:tcPr>
            <w:tcW w:w="8206" w:type="dxa"/>
            <w:gridSpan w:val="6"/>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a.采购包内属于节能、环境标志产品的报价总金额：</w:t>
            </w:r>
            <w:r>
              <w:rPr>
                <w:rFonts w:ascii="宋体" w:hAnsi="宋体" w:eastAsia="宋体" w:cs="宋体"/>
                <w:color w:val="auto"/>
                <w:sz w:val="24"/>
                <w:szCs w:val="24"/>
                <w:u w:val="single"/>
              </w:rPr>
              <w:t>　　　　　</w:t>
            </w:r>
            <w:r>
              <w:rPr>
                <w:rFonts w:ascii="宋体" w:hAnsi="宋体" w:eastAsia="宋体" w:cs="宋体"/>
                <w:color w:val="auto"/>
                <w:sz w:val="24"/>
                <w:szCs w:val="24"/>
              </w:rPr>
              <w:t>；</w:t>
            </w:r>
          </w:p>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b.采购包投标总价（报价总金额）：</w:t>
            </w:r>
            <w:r>
              <w:rPr>
                <w:rFonts w:ascii="宋体" w:hAnsi="宋体" w:eastAsia="宋体" w:cs="宋体"/>
                <w:color w:val="auto"/>
                <w:sz w:val="24"/>
                <w:szCs w:val="24"/>
                <w:u w:val="single"/>
              </w:rPr>
              <w:t>　　　　　</w:t>
            </w:r>
            <w:r>
              <w:rPr>
                <w:rFonts w:ascii="宋体" w:hAnsi="宋体" w:eastAsia="宋体" w:cs="宋体"/>
                <w:color w:val="auto"/>
                <w:sz w:val="24"/>
                <w:szCs w:val="24"/>
              </w:rPr>
              <w:t>；</w:t>
            </w:r>
          </w:p>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c.“采购包内属于节能、环境标志产品的报价总金额”占“采购包投标总价（报价总金额）”的比例（以%列示）：</w:t>
            </w:r>
            <w:r>
              <w:rPr>
                <w:rFonts w:ascii="宋体" w:hAnsi="宋体" w:eastAsia="宋体" w:cs="宋体"/>
                <w:color w:val="auto"/>
                <w:sz w:val="24"/>
                <w:szCs w:val="24"/>
                <w:u w:val="single"/>
              </w:rPr>
              <w:t>　　　　　</w:t>
            </w:r>
            <w:r>
              <w:rPr>
                <w:rFonts w:ascii="宋体" w:hAnsi="宋体" w:eastAsia="宋体" w:cs="宋体"/>
                <w:color w:val="auto"/>
                <w:sz w:val="24"/>
                <w:szCs w:val="24"/>
              </w:rPr>
              <w:t>；</w:t>
            </w:r>
          </w:p>
        </w:tc>
      </w:tr>
    </w:tbl>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※注意：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1、对节能、环境标志产品计算价格扣除时，只依据电子投标文件“三-1-②优先类节能产品、环境标志产品证明材料（价格扣除适用，若有）”。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2、本表以采购包为单位，不同采购包请分别填写；同一采购包请按照其品目号顺序分别填写。</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3、具体统计、计算：</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3.1若节能、环境标志产品仅是构成投标产品的部件、组件或零件，则该投标产品不享受鼓励优惠政策。同一品目中各认证证书不重复计算价格扣除。强制类节能产品不享受价格扣除。</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3.2计算结果若除不尽，可四舍五入保留到小数点后两位。</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3.3投标人应按照招标文件要求认真统计、计算，否则评标委员会不予认定。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3.4若无节能、环境标志产品，不填写本表，否则，视为提供虚假材料。</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投标人：</w:t>
      </w:r>
      <w:r>
        <w:rPr>
          <w:rFonts w:ascii="宋体" w:hAnsi="宋体" w:eastAsia="宋体" w:cs="宋体"/>
          <w:color w:val="auto"/>
          <w:sz w:val="24"/>
          <w:szCs w:val="24"/>
          <w:u w:val="single"/>
        </w:rPr>
        <w:t>（全称并加盖单位公章）</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日期：</w:t>
      </w:r>
      <w:r>
        <w:rPr>
          <w:rFonts w:ascii="宋体" w:hAnsi="宋体" w:eastAsia="宋体" w:cs="宋体"/>
          <w:color w:val="auto"/>
          <w:sz w:val="24"/>
          <w:szCs w:val="24"/>
          <w:u w:val="single"/>
        </w:rPr>
        <w:t>　　年　　月　　日</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三-1-②优先类节能产品、环境标志产品证明材料（价格扣除适用，若有）</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三-2小型、微型企业产品等价格扣除证明材料（若有）</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三-2-①中小企业声明函（价格扣除适用，若有）</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中小企业声明函（货物）</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本公司（联合体）郑重声明，根据《政府采购促进中小企业发展管理办法》（财库﹝2020﹞46</w:t>
      </w:r>
      <w:r>
        <w:rPr>
          <w:rFonts w:ascii="宋体" w:hAnsi="宋体" w:eastAsia="宋体" w:cs="宋体"/>
          <w:color w:val="auto"/>
          <w:sz w:val="24"/>
          <w:szCs w:val="24"/>
        </w:rPr>
        <w:tab/>
      </w:r>
      <w:r>
        <w:rPr>
          <w:rFonts w:ascii="宋体" w:hAnsi="宋体" w:eastAsia="宋体" w:cs="宋体"/>
          <w:color w:val="auto"/>
          <w:sz w:val="24"/>
          <w:szCs w:val="24"/>
        </w:rPr>
        <w:tab/>
      </w:r>
      <w:r>
        <w:rPr>
          <w:rFonts w:ascii="宋体" w:hAnsi="宋体" w:eastAsia="宋体" w:cs="宋体"/>
          <w:color w:val="auto"/>
          <w:sz w:val="24"/>
          <w:szCs w:val="24"/>
        </w:rPr>
        <w:tab/>
      </w:r>
      <w:r>
        <w:rPr>
          <w:rFonts w:ascii="宋体" w:hAnsi="宋体" w:eastAsia="宋体" w:cs="宋体"/>
          <w:color w:val="auto"/>
          <w:sz w:val="24"/>
          <w:szCs w:val="24"/>
        </w:rPr>
        <w:t xml:space="preserve"> 号）的规定，本公司（联合体）参加</w:t>
      </w:r>
      <w:r>
        <w:rPr>
          <w:rFonts w:ascii="宋体" w:hAnsi="宋体" w:eastAsia="宋体" w:cs="宋体"/>
          <w:color w:val="auto"/>
          <w:sz w:val="24"/>
          <w:szCs w:val="24"/>
          <w:u w:val="single"/>
        </w:rPr>
        <w:t>（单位名称）</w:t>
      </w:r>
      <w:r>
        <w:rPr>
          <w:rFonts w:ascii="宋体" w:hAnsi="宋体" w:eastAsia="宋体" w:cs="宋体"/>
          <w:color w:val="auto"/>
          <w:sz w:val="24"/>
          <w:szCs w:val="24"/>
        </w:rPr>
        <w:t>的</w:t>
      </w:r>
      <w:r>
        <w:rPr>
          <w:rFonts w:ascii="宋体" w:hAnsi="宋体" w:eastAsia="宋体" w:cs="宋体"/>
          <w:color w:val="auto"/>
          <w:sz w:val="24"/>
          <w:szCs w:val="24"/>
          <w:u w:val="single"/>
        </w:rPr>
        <w:t>（项目名称）</w:t>
      </w:r>
      <w:r>
        <w:rPr>
          <w:rFonts w:ascii="宋体" w:hAnsi="宋体" w:eastAsia="宋体" w:cs="宋体"/>
          <w:color w:val="auto"/>
          <w:sz w:val="24"/>
          <w:szCs w:val="24"/>
        </w:rPr>
        <w:t>采购活动，提供的货物全部由符合政策要求的中小企业制造。相关企业（含联合体中的中小企业、签订分包意向协议的中小企业）的具体情况如下：</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w:t>
      </w:r>
      <w:r>
        <w:rPr>
          <w:rFonts w:ascii="宋体" w:hAnsi="宋体" w:eastAsia="宋体" w:cs="宋体"/>
          <w:color w:val="auto"/>
          <w:sz w:val="24"/>
          <w:szCs w:val="24"/>
          <w:u w:val="single"/>
        </w:rPr>
        <w:t>（标的名称）</w:t>
      </w:r>
      <w:r>
        <w:rPr>
          <w:rFonts w:ascii="宋体" w:hAnsi="宋体" w:eastAsia="宋体" w:cs="宋体"/>
          <w:color w:val="auto"/>
          <w:sz w:val="24"/>
          <w:szCs w:val="24"/>
        </w:rPr>
        <w:t>，属于</w:t>
      </w:r>
      <w:r>
        <w:rPr>
          <w:rFonts w:ascii="宋体" w:hAnsi="宋体" w:eastAsia="宋体" w:cs="宋体"/>
          <w:color w:val="auto"/>
          <w:sz w:val="24"/>
          <w:szCs w:val="24"/>
          <w:u w:val="single"/>
        </w:rPr>
        <w:t>（采购文件中明确的所属行业）</w:t>
      </w:r>
      <w:r>
        <w:rPr>
          <w:rFonts w:ascii="宋体" w:hAnsi="宋体" w:eastAsia="宋体" w:cs="宋体"/>
          <w:color w:val="auto"/>
          <w:sz w:val="24"/>
          <w:szCs w:val="24"/>
        </w:rPr>
        <w:t>行业；制造商为</w:t>
      </w:r>
      <w:r>
        <w:rPr>
          <w:rFonts w:ascii="宋体" w:hAnsi="宋体" w:eastAsia="宋体" w:cs="宋体"/>
          <w:color w:val="auto"/>
          <w:sz w:val="24"/>
          <w:szCs w:val="24"/>
          <w:u w:val="single"/>
        </w:rPr>
        <w:t>（企业名称）</w:t>
      </w:r>
      <w:r>
        <w:rPr>
          <w:rFonts w:ascii="宋体" w:hAnsi="宋体" w:eastAsia="宋体" w:cs="宋体"/>
          <w:color w:val="auto"/>
          <w:sz w:val="24"/>
          <w:szCs w:val="24"/>
        </w:rPr>
        <w:t>，从业人员</w:t>
      </w:r>
      <w:r>
        <w:rPr>
          <w:rFonts w:ascii="宋体" w:hAnsi="宋体" w:eastAsia="宋体" w:cs="宋体"/>
          <w:color w:val="auto"/>
          <w:sz w:val="24"/>
          <w:szCs w:val="24"/>
          <w:u w:val="single"/>
        </w:rPr>
        <w:t>　　　　　</w:t>
      </w:r>
      <w:r>
        <w:rPr>
          <w:rFonts w:ascii="宋体" w:hAnsi="宋体" w:eastAsia="宋体" w:cs="宋体"/>
          <w:color w:val="auto"/>
          <w:sz w:val="24"/>
          <w:szCs w:val="24"/>
        </w:rPr>
        <w:t>人，营业收入为</w:t>
      </w:r>
      <w:r>
        <w:rPr>
          <w:rFonts w:ascii="宋体" w:hAnsi="宋体" w:eastAsia="宋体" w:cs="宋体"/>
          <w:color w:val="auto"/>
          <w:sz w:val="24"/>
          <w:szCs w:val="24"/>
          <w:u w:val="single"/>
        </w:rPr>
        <w:t>　　　　　</w:t>
      </w:r>
      <w:r>
        <w:rPr>
          <w:rFonts w:ascii="宋体" w:hAnsi="宋体" w:eastAsia="宋体" w:cs="宋体"/>
          <w:color w:val="auto"/>
          <w:sz w:val="24"/>
          <w:szCs w:val="24"/>
        </w:rPr>
        <w:t>万元，资产总额为</w:t>
      </w:r>
      <w:r>
        <w:rPr>
          <w:rFonts w:ascii="宋体" w:hAnsi="宋体" w:eastAsia="宋体" w:cs="宋体"/>
          <w:color w:val="auto"/>
          <w:sz w:val="24"/>
          <w:szCs w:val="24"/>
          <w:u w:val="single"/>
        </w:rPr>
        <w:t>　　　　　</w:t>
      </w:r>
      <w:r>
        <w:rPr>
          <w:rFonts w:ascii="宋体" w:hAnsi="宋体" w:eastAsia="宋体" w:cs="宋体"/>
          <w:color w:val="auto"/>
          <w:sz w:val="24"/>
          <w:szCs w:val="24"/>
        </w:rPr>
        <w:t>万元</w:t>
      </w:r>
      <w:r>
        <w:rPr>
          <w:rFonts w:ascii="宋体" w:hAnsi="宋体" w:eastAsia="宋体" w:cs="宋体"/>
          <w:color w:val="auto"/>
          <w:sz w:val="24"/>
          <w:szCs w:val="24"/>
          <w:vertAlign w:val="superscript"/>
        </w:rPr>
        <w:t>1</w:t>
      </w:r>
      <w:r>
        <w:rPr>
          <w:rFonts w:ascii="宋体" w:hAnsi="宋体" w:eastAsia="宋体" w:cs="宋体"/>
          <w:color w:val="auto"/>
          <w:sz w:val="24"/>
          <w:szCs w:val="24"/>
        </w:rPr>
        <w:t>，属于</w:t>
      </w:r>
      <w:r>
        <w:rPr>
          <w:rFonts w:ascii="宋体" w:hAnsi="宋体" w:eastAsia="宋体" w:cs="宋体"/>
          <w:color w:val="auto"/>
          <w:sz w:val="24"/>
          <w:szCs w:val="24"/>
          <w:u w:val="single"/>
        </w:rPr>
        <w:t>（中型企业、小型企业、微型企业）</w:t>
      </w:r>
      <w:r>
        <w:rPr>
          <w:rFonts w:ascii="宋体" w:hAnsi="宋体" w:eastAsia="宋体" w:cs="宋体"/>
          <w:color w:val="auto"/>
          <w:sz w:val="24"/>
          <w:szCs w:val="24"/>
        </w:rPr>
        <w:t>；</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w:t>
      </w:r>
      <w:r>
        <w:rPr>
          <w:rFonts w:ascii="宋体" w:hAnsi="宋体" w:eastAsia="宋体" w:cs="宋体"/>
          <w:color w:val="auto"/>
          <w:sz w:val="24"/>
          <w:szCs w:val="24"/>
          <w:u w:val="single"/>
        </w:rPr>
        <w:t>（标的名称）</w:t>
      </w:r>
      <w:r>
        <w:rPr>
          <w:rFonts w:ascii="宋体" w:hAnsi="宋体" w:eastAsia="宋体" w:cs="宋体"/>
          <w:color w:val="auto"/>
          <w:sz w:val="24"/>
          <w:szCs w:val="24"/>
        </w:rPr>
        <w:t>，属于</w:t>
      </w:r>
      <w:r>
        <w:rPr>
          <w:rFonts w:ascii="宋体" w:hAnsi="宋体" w:eastAsia="宋体" w:cs="宋体"/>
          <w:color w:val="auto"/>
          <w:sz w:val="24"/>
          <w:szCs w:val="24"/>
          <w:u w:val="single"/>
        </w:rPr>
        <w:t>（采购文件中明确的所属行业）</w:t>
      </w:r>
      <w:r>
        <w:rPr>
          <w:rFonts w:ascii="宋体" w:hAnsi="宋体" w:eastAsia="宋体" w:cs="宋体"/>
          <w:color w:val="auto"/>
          <w:sz w:val="24"/>
          <w:szCs w:val="24"/>
        </w:rPr>
        <w:t>行业；制造商为</w:t>
      </w:r>
      <w:r>
        <w:rPr>
          <w:rFonts w:ascii="宋体" w:hAnsi="宋体" w:eastAsia="宋体" w:cs="宋体"/>
          <w:color w:val="auto"/>
          <w:sz w:val="24"/>
          <w:szCs w:val="24"/>
          <w:u w:val="single"/>
        </w:rPr>
        <w:t>（企业名称）</w:t>
      </w:r>
      <w:r>
        <w:rPr>
          <w:rFonts w:ascii="宋体" w:hAnsi="宋体" w:eastAsia="宋体" w:cs="宋体"/>
          <w:color w:val="auto"/>
          <w:sz w:val="24"/>
          <w:szCs w:val="24"/>
        </w:rPr>
        <w:t>，从业人员</w:t>
      </w:r>
      <w:r>
        <w:rPr>
          <w:rFonts w:ascii="宋体" w:hAnsi="宋体" w:eastAsia="宋体" w:cs="宋体"/>
          <w:color w:val="auto"/>
          <w:sz w:val="24"/>
          <w:szCs w:val="24"/>
          <w:u w:val="single"/>
        </w:rPr>
        <w:t>　　　　　</w:t>
      </w:r>
      <w:r>
        <w:rPr>
          <w:rFonts w:ascii="宋体" w:hAnsi="宋体" w:eastAsia="宋体" w:cs="宋体"/>
          <w:color w:val="auto"/>
          <w:sz w:val="24"/>
          <w:szCs w:val="24"/>
        </w:rPr>
        <w:t>人，营业收入为</w:t>
      </w:r>
      <w:r>
        <w:rPr>
          <w:rFonts w:ascii="宋体" w:hAnsi="宋体" w:eastAsia="宋体" w:cs="宋体"/>
          <w:color w:val="auto"/>
          <w:sz w:val="24"/>
          <w:szCs w:val="24"/>
          <w:u w:val="single"/>
        </w:rPr>
        <w:t>　　　　　</w:t>
      </w:r>
      <w:r>
        <w:rPr>
          <w:rFonts w:ascii="宋体" w:hAnsi="宋体" w:eastAsia="宋体" w:cs="宋体"/>
          <w:color w:val="auto"/>
          <w:sz w:val="24"/>
          <w:szCs w:val="24"/>
        </w:rPr>
        <w:t>万元，资产总额为</w:t>
      </w:r>
      <w:r>
        <w:rPr>
          <w:rFonts w:ascii="宋体" w:hAnsi="宋体" w:eastAsia="宋体" w:cs="宋体"/>
          <w:color w:val="auto"/>
          <w:sz w:val="24"/>
          <w:szCs w:val="24"/>
          <w:u w:val="single"/>
        </w:rPr>
        <w:t>　　　　　</w:t>
      </w:r>
      <w:r>
        <w:rPr>
          <w:rFonts w:ascii="宋体" w:hAnsi="宋体" w:eastAsia="宋体" w:cs="宋体"/>
          <w:color w:val="auto"/>
          <w:sz w:val="24"/>
          <w:szCs w:val="24"/>
        </w:rPr>
        <w:t>万元，属于</w:t>
      </w:r>
      <w:r>
        <w:rPr>
          <w:rFonts w:ascii="宋体" w:hAnsi="宋体" w:eastAsia="宋体" w:cs="宋体"/>
          <w:color w:val="auto"/>
          <w:sz w:val="24"/>
          <w:szCs w:val="24"/>
          <w:u w:val="single"/>
        </w:rPr>
        <w:t>（中型企业、小型企业、微型企业）</w:t>
      </w:r>
      <w:r>
        <w:rPr>
          <w:rFonts w:ascii="宋体" w:hAnsi="宋体" w:eastAsia="宋体" w:cs="宋体"/>
          <w:color w:val="auto"/>
          <w:sz w:val="24"/>
          <w:szCs w:val="24"/>
        </w:rPr>
        <w:t>；</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以上企业，不属于大企业的分支机构，不存在控股股东为大企业的情形，也不存在与大企业的负责人为同一人的情形。</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本企业对上述声明内容的真实性负责。如有虚假，将依法承担相应责任。</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投标人：</w:t>
      </w:r>
      <w:r>
        <w:rPr>
          <w:rFonts w:ascii="宋体" w:hAnsi="宋体" w:eastAsia="宋体" w:cs="宋体"/>
          <w:color w:val="auto"/>
          <w:sz w:val="24"/>
          <w:szCs w:val="24"/>
          <w:u w:val="single"/>
        </w:rPr>
        <w:t>（全称并加盖单位公章）</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日期：</w:t>
      </w:r>
      <w:r>
        <w:rPr>
          <w:rFonts w:ascii="宋体" w:hAnsi="宋体" w:eastAsia="宋体" w:cs="宋体"/>
          <w:color w:val="auto"/>
          <w:sz w:val="24"/>
          <w:szCs w:val="24"/>
          <w:u w:val="single"/>
        </w:rPr>
        <w:t>　　年　　月　　日</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※注意：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1、从业人员、营业收入、资产总额填报上一年度数据，无上一年度数据的新成立企业可不填报。</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中小企业声明函（工程、服务）</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本公司（联合体）郑重声明，根据《政府采购促进中小企业发展管理办法》（财库﹝2020﹞46</w:t>
      </w:r>
      <w:r>
        <w:rPr>
          <w:rFonts w:ascii="宋体" w:hAnsi="宋体" w:eastAsia="宋体" w:cs="宋体"/>
          <w:color w:val="auto"/>
          <w:sz w:val="24"/>
          <w:szCs w:val="24"/>
        </w:rPr>
        <w:tab/>
      </w:r>
      <w:r>
        <w:rPr>
          <w:rFonts w:ascii="宋体" w:hAnsi="宋体" w:eastAsia="宋体" w:cs="宋体"/>
          <w:color w:val="auto"/>
          <w:sz w:val="24"/>
          <w:szCs w:val="24"/>
        </w:rPr>
        <w:tab/>
      </w:r>
      <w:r>
        <w:rPr>
          <w:rFonts w:ascii="宋体" w:hAnsi="宋体" w:eastAsia="宋体" w:cs="宋体"/>
          <w:color w:val="auto"/>
          <w:sz w:val="24"/>
          <w:szCs w:val="24"/>
        </w:rPr>
        <w:tab/>
      </w:r>
      <w:r>
        <w:rPr>
          <w:rFonts w:ascii="宋体" w:hAnsi="宋体" w:eastAsia="宋体" w:cs="宋体"/>
          <w:color w:val="auto"/>
          <w:sz w:val="24"/>
          <w:szCs w:val="24"/>
        </w:rPr>
        <w:t xml:space="preserve"> 号）的规定，本公司（联合体）参加</w:t>
      </w:r>
      <w:r>
        <w:rPr>
          <w:rFonts w:ascii="宋体" w:hAnsi="宋体" w:eastAsia="宋体" w:cs="宋体"/>
          <w:color w:val="auto"/>
          <w:sz w:val="24"/>
          <w:szCs w:val="24"/>
          <w:u w:val="single"/>
        </w:rPr>
        <w:t>（单位名称）</w:t>
      </w:r>
      <w:r>
        <w:rPr>
          <w:rFonts w:ascii="宋体" w:hAnsi="宋体" w:eastAsia="宋体" w:cs="宋体"/>
          <w:color w:val="auto"/>
          <w:sz w:val="24"/>
          <w:szCs w:val="24"/>
        </w:rPr>
        <w:t>的</w:t>
      </w:r>
      <w:r>
        <w:rPr>
          <w:rFonts w:ascii="宋体" w:hAnsi="宋体" w:eastAsia="宋体" w:cs="宋体"/>
          <w:color w:val="auto"/>
          <w:sz w:val="24"/>
          <w:szCs w:val="24"/>
          <w:u w:val="single"/>
        </w:rPr>
        <w:t>（项目名称）</w:t>
      </w:r>
      <w:r>
        <w:rPr>
          <w:rFonts w:ascii="宋体" w:hAnsi="宋体" w:eastAsia="宋体" w:cs="宋体"/>
          <w:color w:val="auto"/>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w:t>
      </w:r>
      <w:r>
        <w:rPr>
          <w:rFonts w:ascii="宋体" w:hAnsi="宋体" w:eastAsia="宋体" w:cs="宋体"/>
          <w:color w:val="auto"/>
          <w:sz w:val="24"/>
          <w:szCs w:val="24"/>
          <w:u w:val="single"/>
        </w:rPr>
        <w:t>（标的名称）</w:t>
      </w:r>
      <w:r>
        <w:rPr>
          <w:rFonts w:ascii="宋体" w:hAnsi="宋体" w:eastAsia="宋体" w:cs="宋体"/>
          <w:color w:val="auto"/>
          <w:sz w:val="24"/>
          <w:szCs w:val="24"/>
        </w:rPr>
        <w:t>，属于</w:t>
      </w:r>
      <w:r>
        <w:rPr>
          <w:rFonts w:ascii="宋体" w:hAnsi="宋体" w:eastAsia="宋体" w:cs="宋体"/>
          <w:color w:val="auto"/>
          <w:sz w:val="24"/>
          <w:szCs w:val="24"/>
          <w:u w:val="single"/>
        </w:rPr>
        <w:t>（采购文件中明确的所属行业）</w:t>
      </w:r>
      <w:r>
        <w:rPr>
          <w:rFonts w:ascii="宋体" w:hAnsi="宋体" w:eastAsia="宋体" w:cs="宋体"/>
          <w:color w:val="auto"/>
          <w:sz w:val="24"/>
          <w:szCs w:val="24"/>
        </w:rPr>
        <w:t>；承建（承接）企业为</w:t>
      </w:r>
      <w:r>
        <w:rPr>
          <w:rFonts w:ascii="宋体" w:hAnsi="宋体" w:eastAsia="宋体" w:cs="宋体"/>
          <w:color w:val="auto"/>
          <w:sz w:val="24"/>
          <w:szCs w:val="24"/>
          <w:u w:val="single"/>
        </w:rPr>
        <w:t>（企业名称）</w:t>
      </w:r>
      <w:r>
        <w:rPr>
          <w:rFonts w:ascii="宋体" w:hAnsi="宋体" w:eastAsia="宋体" w:cs="宋体"/>
          <w:color w:val="auto"/>
          <w:sz w:val="24"/>
          <w:szCs w:val="24"/>
        </w:rPr>
        <w:t>，从业人员</w:t>
      </w:r>
      <w:r>
        <w:rPr>
          <w:rFonts w:ascii="宋体" w:hAnsi="宋体" w:eastAsia="宋体" w:cs="宋体"/>
          <w:color w:val="auto"/>
          <w:sz w:val="24"/>
          <w:szCs w:val="24"/>
          <w:u w:val="single"/>
        </w:rPr>
        <w:t>　　　　　</w:t>
      </w:r>
      <w:r>
        <w:rPr>
          <w:rFonts w:ascii="宋体" w:hAnsi="宋体" w:eastAsia="宋体" w:cs="宋体"/>
          <w:color w:val="auto"/>
          <w:sz w:val="24"/>
          <w:szCs w:val="24"/>
        </w:rPr>
        <w:t>人，营业收入为</w:t>
      </w:r>
      <w:r>
        <w:rPr>
          <w:rFonts w:ascii="宋体" w:hAnsi="宋体" w:eastAsia="宋体" w:cs="宋体"/>
          <w:color w:val="auto"/>
          <w:sz w:val="24"/>
          <w:szCs w:val="24"/>
          <w:u w:val="single"/>
        </w:rPr>
        <w:t>　　　　　</w:t>
      </w:r>
      <w:r>
        <w:rPr>
          <w:rFonts w:ascii="宋体" w:hAnsi="宋体" w:eastAsia="宋体" w:cs="宋体"/>
          <w:color w:val="auto"/>
          <w:sz w:val="24"/>
          <w:szCs w:val="24"/>
        </w:rPr>
        <w:t>万元，资产总额为</w:t>
      </w:r>
      <w:r>
        <w:rPr>
          <w:rFonts w:ascii="宋体" w:hAnsi="宋体" w:eastAsia="宋体" w:cs="宋体"/>
          <w:color w:val="auto"/>
          <w:sz w:val="24"/>
          <w:szCs w:val="24"/>
          <w:u w:val="single"/>
        </w:rPr>
        <w:t>　　　　　</w:t>
      </w:r>
      <w:r>
        <w:rPr>
          <w:rFonts w:ascii="宋体" w:hAnsi="宋体" w:eastAsia="宋体" w:cs="宋体"/>
          <w:color w:val="auto"/>
          <w:sz w:val="24"/>
          <w:szCs w:val="24"/>
        </w:rPr>
        <w:t>万元</w:t>
      </w:r>
      <w:r>
        <w:rPr>
          <w:rFonts w:ascii="宋体" w:hAnsi="宋体" w:eastAsia="宋体" w:cs="宋体"/>
          <w:color w:val="auto"/>
          <w:sz w:val="24"/>
          <w:szCs w:val="24"/>
          <w:vertAlign w:val="superscript"/>
        </w:rPr>
        <w:t>1</w:t>
      </w:r>
      <w:r>
        <w:rPr>
          <w:rFonts w:ascii="宋体" w:hAnsi="宋体" w:eastAsia="宋体" w:cs="宋体"/>
          <w:color w:val="auto"/>
          <w:sz w:val="24"/>
          <w:szCs w:val="24"/>
        </w:rPr>
        <w:t>，属于</w:t>
      </w:r>
      <w:r>
        <w:rPr>
          <w:rFonts w:ascii="宋体" w:hAnsi="宋体" w:eastAsia="宋体" w:cs="宋体"/>
          <w:color w:val="auto"/>
          <w:sz w:val="24"/>
          <w:szCs w:val="24"/>
          <w:u w:val="single"/>
        </w:rPr>
        <w:t>（中型企业、小型企业、微型企业）</w:t>
      </w:r>
      <w:r>
        <w:rPr>
          <w:rFonts w:ascii="宋体" w:hAnsi="宋体" w:eastAsia="宋体" w:cs="宋体"/>
          <w:color w:val="auto"/>
          <w:sz w:val="24"/>
          <w:szCs w:val="24"/>
        </w:rPr>
        <w:t>；</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w:t>
      </w:r>
      <w:r>
        <w:rPr>
          <w:rFonts w:ascii="宋体" w:hAnsi="宋体" w:eastAsia="宋体" w:cs="宋体"/>
          <w:color w:val="auto"/>
          <w:sz w:val="24"/>
          <w:szCs w:val="24"/>
          <w:u w:val="single"/>
        </w:rPr>
        <w:t>（标的名称）</w:t>
      </w:r>
      <w:r>
        <w:rPr>
          <w:rFonts w:ascii="宋体" w:hAnsi="宋体" w:eastAsia="宋体" w:cs="宋体"/>
          <w:color w:val="auto"/>
          <w:sz w:val="24"/>
          <w:szCs w:val="24"/>
        </w:rPr>
        <w:t>，属于</w:t>
      </w:r>
      <w:r>
        <w:rPr>
          <w:rFonts w:ascii="宋体" w:hAnsi="宋体" w:eastAsia="宋体" w:cs="宋体"/>
          <w:color w:val="auto"/>
          <w:sz w:val="24"/>
          <w:szCs w:val="24"/>
          <w:u w:val="single"/>
        </w:rPr>
        <w:t>（采购文件中明确的所属行业）</w:t>
      </w:r>
      <w:r>
        <w:rPr>
          <w:rFonts w:ascii="宋体" w:hAnsi="宋体" w:eastAsia="宋体" w:cs="宋体"/>
          <w:color w:val="auto"/>
          <w:sz w:val="24"/>
          <w:szCs w:val="24"/>
        </w:rPr>
        <w:t>；承建（承接）企业为</w:t>
      </w:r>
      <w:r>
        <w:rPr>
          <w:rFonts w:ascii="宋体" w:hAnsi="宋体" w:eastAsia="宋体" w:cs="宋体"/>
          <w:color w:val="auto"/>
          <w:sz w:val="24"/>
          <w:szCs w:val="24"/>
          <w:u w:val="single"/>
        </w:rPr>
        <w:t>（企业名称）</w:t>
      </w:r>
      <w:r>
        <w:rPr>
          <w:rFonts w:ascii="宋体" w:hAnsi="宋体" w:eastAsia="宋体" w:cs="宋体"/>
          <w:color w:val="auto"/>
          <w:sz w:val="24"/>
          <w:szCs w:val="24"/>
        </w:rPr>
        <w:t>，从业人员</w:t>
      </w:r>
      <w:r>
        <w:rPr>
          <w:rFonts w:ascii="宋体" w:hAnsi="宋体" w:eastAsia="宋体" w:cs="宋体"/>
          <w:color w:val="auto"/>
          <w:sz w:val="24"/>
          <w:szCs w:val="24"/>
          <w:u w:val="single"/>
        </w:rPr>
        <w:t>　　　　　</w:t>
      </w:r>
      <w:r>
        <w:rPr>
          <w:rFonts w:ascii="宋体" w:hAnsi="宋体" w:eastAsia="宋体" w:cs="宋体"/>
          <w:color w:val="auto"/>
          <w:sz w:val="24"/>
          <w:szCs w:val="24"/>
        </w:rPr>
        <w:t>人，营业收入为</w:t>
      </w:r>
      <w:r>
        <w:rPr>
          <w:rFonts w:ascii="宋体" w:hAnsi="宋体" w:eastAsia="宋体" w:cs="宋体"/>
          <w:color w:val="auto"/>
          <w:sz w:val="24"/>
          <w:szCs w:val="24"/>
          <w:u w:val="single"/>
        </w:rPr>
        <w:t>　　　　　</w:t>
      </w:r>
      <w:r>
        <w:rPr>
          <w:rFonts w:ascii="宋体" w:hAnsi="宋体" w:eastAsia="宋体" w:cs="宋体"/>
          <w:color w:val="auto"/>
          <w:sz w:val="24"/>
          <w:szCs w:val="24"/>
        </w:rPr>
        <w:t>万元，资产总额为</w:t>
      </w:r>
      <w:r>
        <w:rPr>
          <w:rFonts w:ascii="宋体" w:hAnsi="宋体" w:eastAsia="宋体" w:cs="宋体"/>
          <w:color w:val="auto"/>
          <w:sz w:val="24"/>
          <w:szCs w:val="24"/>
          <w:u w:val="single"/>
        </w:rPr>
        <w:t>　　　　　</w:t>
      </w:r>
      <w:r>
        <w:rPr>
          <w:rFonts w:ascii="宋体" w:hAnsi="宋体" w:eastAsia="宋体" w:cs="宋体"/>
          <w:color w:val="auto"/>
          <w:sz w:val="24"/>
          <w:szCs w:val="24"/>
        </w:rPr>
        <w:t>万元，属于</w:t>
      </w:r>
      <w:r>
        <w:rPr>
          <w:rFonts w:ascii="宋体" w:hAnsi="宋体" w:eastAsia="宋体" w:cs="宋体"/>
          <w:color w:val="auto"/>
          <w:sz w:val="24"/>
          <w:szCs w:val="24"/>
          <w:u w:val="single"/>
        </w:rPr>
        <w:t>（中型企业、小型企业、微型企业）</w:t>
      </w:r>
      <w:r>
        <w:rPr>
          <w:rFonts w:ascii="宋体" w:hAnsi="宋体" w:eastAsia="宋体" w:cs="宋体"/>
          <w:color w:val="auto"/>
          <w:sz w:val="24"/>
          <w:szCs w:val="24"/>
        </w:rPr>
        <w:t>；</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以上企业，不属于大企业的分支机构，不存在控股股东为大企业的情形，也不存在与大企业的负责人为同一人的情形。</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本企业对上述声明内容的真实性负责。如有虚假，将依法承担相应责任。</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投标人：</w:t>
      </w:r>
      <w:r>
        <w:rPr>
          <w:rFonts w:ascii="宋体" w:hAnsi="宋体" w:eastAsia="宋体" w:cs="宋体"/>
          <w:color w:val="auto"/>
          <w:sz w:val="24"/>
          <w:szCs w:val="24"/>
          <w:u w:val="single"/>
        </w:rPr>
        <w:t>（全称并加盖单位公章）</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日期：</w:t>
      </w:r>
      <w:r>
        <w:rPr>
          <w:rFonts w:ascii="宋体" w:hAnsi="宋体" w:eastAsia="宋体" w:cs="宋体"/>
          <w:color w:val="auto"/>
          <w:sz w:val="24"/>
          <w:szCs w:val="24"/>
          <w:u w:val="single"/>
        </w:rPr>
        <w:t>　　年　　月　　日</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※注意：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1、从业人员、营业收入、资产总额填报上一年度数据，无上一年度数据的新成立企业可不填报。</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三-2-②小型、微型企业等证明材料（价格扣除适用，若有）</w:t>
      </w:r>
    </w:p>
    <w:p>
      <w:pPr>
        <w:pStyle w:val="21"/>
        <w:spacing w:line="400" w:lineRule="exact"/>
        <w:ind w:firstLine="480"/>
        <w:jc w:val="center"/>
        <w:rPr>
          <w:rFonts w:hint="default" w:ascii="宋体" w:hAnsi="宋体" w:eastAsia="宋体" w:cs="宋体"/>
          <w:color w:val="auto"/>
          <w:sz w:val="24"/>
          <w:szCs w:val="24"/>
        </w:rPr>
      </w:pPr>
      <w:r>
        <w:rPr>
          <w:rFonts w:ascii="宋体" w:hAnsi="宋体" w:eastAsia="宋体" w:cs="宋体"/>
          <w:color w:val="auto"/>
          <w:sz w:val="24"/>
          <w:szCs w:val="24"/>
        </w:rPr>
        <w:t>编制说明</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1、投标人应按照招标文件要求提供相应证明材料，证明材料应与《中小企业声明函》的内容相一致，否则视为《中小企业声明函》内容不真实。</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2、投标人为监狱企业的，根据其提供的由省级以上监狱管理局、戒毒管理局（含新疆生产建设兵团）出具的属于监狱企业的证明文件进行认定，监狱企业视同小型、微型企业。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3、投标人为残疾人福利性单位的，根据其提供的《残疾人福利性单位声明函》（格式附后）进行认定，残疾人福利性单位视同小型、微型企业。残疾人福利性单位属于小型、微型企业的，不重复享受政策。</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附：</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残疾人福利性单位声明函（价格扣除适用，若有）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本投标人郑重声明，根据《财政部 民政部</w:t>
      </w:r>
      <w:r>
        <w:rPr>
          <w:rFonts w:ascii="宋体" w:hAnsi="宋体" w:eastAsia="宋体" w:cs="宋体"/>
          <w:color w:val="auto"/>
          <w:sz w:val="24"/>
          <w:szCs w:val="24"/>
        </w:rPr>
        <w:tab/>
      </w:r>
      <w:r>
        <w:rPr>
          <w:rFonts w:ascii="宋体" w:hAnsi="宋体" w:eastAsia="宋体" w:cs="宋体"/>
          <w:color w:val="auto"/>
          <w:sz w:val="24"/>
          <w:szCs w:val="24"/>
        </w:rPr>
        <w:tab/>
      </w:r>
      <w:r>
        <w:rPr>
          <w:rFonts w:ascii="宋体" w:hAnsi="宋体" w:eastAsia="宋体" w:cs="宋体"/>
          <w:color w:val="auto"/>
          <w:sz w:val="24"/>
          <w:szCs w:val="24"/>
        </w:rPr>
        <w:tab/>
      </w:r>
      <w:r>
        <w:rPr>
          <w:rFonts w:ascii="宋体" w:hAnsi="宋体" w:eastAsia="宋体" w:cs="宋体"/>
          <w:color w:val="auto"/>
          <w:sz w:val="24"/>
          <w:szCs w:val="24"/>
        </w:rPr>
        <w:t xml:space="preserve">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w:t>
      </w:r>
      <w:r>
        <w:rPr>
          <w:rFonts w:ascii="宋体" w:hAnsi="宋体" w:eastAsia="宋体" w:cs="宋体"/>
          <w:color w:val="auto"/>
          <w:sz w:val="24"/>
          <w:szCs w:val="24"/>
        </w:rPr>
        <w:tab/>
      </w:r>
      <w:r>
        <w:rPr>
          <w:rFonts w:ascii="宋体" w:hAnsi="宋体" w:eastAsia="宋体" w:cs="宋体"/>
          <w:color w:val="auto"/>
          <w:sz w:val="24"/>
          <w:szCs w:val="24"/>
        </w:rPr>
        <w:tab/>
      </w:r>
      <w:r>
        <w:rPr>
          <w:rFonts w:ascii="宋体" w:hAnsi="宋体" w:eastAsia="宋体" w:cs="宋体"/>
          <w:color w:val="auto"/>
          <w:sz w:val="24"/>
          <w:szCs w:val="24"/>
        </w:rPr>
        <w:tab/>
      </w:r>
      <w:r>
        <w:rPr>
          <w:rFonts w:ascii="宋体" w:hAnsi="宋体" w:eastAsia="宋体" w:cs="宋体"/>
          <w:color w:val="auto"/>
          <w:sz w:val="24"/>
          <w:szCs w:val="24"/>
        </w:rPr>
        <w:t xml:space="preserve">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 ）由本投标人承建的（填写“所投采购包、品目号”）工程</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 ）由本投标人承接的（填写“所投采购包、品目号”）服务；</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本投标人对上述声明的真实性负责。如有虚假，将依法承担相应责任。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备注：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1、请投标人按照实际情况编制填写本声明函，并在相应的（）中打“√”。</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2、若《残疾人福利性单位声明函》内容不真实，视为提供虚假材料。</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投标人：</w:t>
      </w:r>
      <w:r>
        <w:rPr>
          <w:rFonts w:ascii="宋体" w:hAnsi="宋体" w:eastAsia="宋体" w:cs="宋体"/>
          <w:color w:val="auto"/>
          <w:sz w:val="24"/>
          <w:szCs w:val="24"/>
          <w:u w:val="single"/>
        </w:rPr>
        <w:t>（全称并加盖单位公章）</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日期：</w:t>
      </w:r>
      <w:r>
        <w:rPr>
          <w:rFonts w:ascii="宋体" w:hAnsi="宋体" w:eastAsia="宋体" w:cs="宋体"/>
          <w:color w:val="auto"/>
          <w:sz w:val="24"/>
          <w:szCs w:val="24"/>
          <w:u w:val="single"/>
        </w:rPr>
        <w:t>　　年　　月　　日</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附：</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监狱企业证明材料</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投标人为监狱企业，提供本单位制造的货物（承接的服务），并在电子投标文件中提供省级以上监狱管理局、戒毒管理局（含新疆生产建设兵团）出具的属于监狱企业的证明文件。</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三-3招标文件规定的其他价格扣除证明材料（若有）</w:t>
      </w:r>
    </w:p>
    <w:p>
      <w:pPr>
        <w:pStyle w:val="21"/>
        <w:spacing w:line="400" w:lineRule="exact"/>
        <w:ind w:firstLine="480"/>
        <w:jc w:val="center"/>
        <w:rPr>
          <w:rFonts w:hint="default" w:ascii="宋体" w:hAnsi="宋体" w:eastAsia="宋体" w:cs="宋体"/>
          <w:color w:val="auto"/>
          <w:sz w:val="24"/>
          <w:szCs w:val="24"/>
        </w:rPr>
      </w:pPr>
      <w:r>
        <w:rPr>
          <w:rFonts w:ascii="宋体" w:hAnsi="宋体" w:eastAsia="宋体" w:cs="宋体"/>
          <w:color w:val="auto"/>
          <w:sz w:val="24"/>
          <w:szCs w:val="24"/>
        </w:rPr>
        <w:t>编制说明</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若投标人可享受招标文件规定的除“节能（非强制类）、环境标志产品价格扣除”及“小型、微型企业产品等价格扣除”外的其他价格扣除优惠，则投标人应按照招标文件要求提供相应证明材料。</w:t>
      </w:r>
    </w:p>
    <w:p>
      <w:pPr>
        <w:pStyle w:val="21"/>
        <w:spacing w:line="400" w:lineRule="exact"/>
        <w:jc w:val="both"/>
        <w:rPr>
          <w:rFonts w:hint="default" w:ascii="宋体" w:hAnsi="宋体" w:eastAsia="宋体" w:cs="宋体"/>
          <w:color w:val="auto"/>
          <w:sz w:val="24"/>
          <w:szCs w:val="24"/>
        </w:rPr>
      </w:pP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2"/>
        <w:rPr>
          <w:rFonts w:hint="default" w:ascii="宋体" w:hAnsi="宋体" w:eastAsia="宋体" w:cs="宋体"/>
          <w:color w:val="auto"/>
          <w:sz w:val="24"/>
          <w:szCs w:val="24"/>
        </w:rPr>
      </w:pPr>
      <w:r>
        <w:rPr>
          <w:rFonts w:ascii="宋体" w:hAnsi="宋体" w:eastAsia="宋体" w:cs="宋体"/>
          <w:b/>
          <w:color w:val="auto"/>
          <w:sz w:val="24"/>
          <w:szCs w:val="24"/>
        </w:rPr>
        <w:t>四、招标文件规定的加分证明材料（若有）</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四-1优先类节能产品、环境标志产品加分证明材料（若有）</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四-1-①优先类节能产品、环境标志产品统计表（加分适用，若有）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项目编号：</w:t>
      </w:r>
      <w:r>
        <w:rPr>
          <w:rFonts w:ascii="宋体" w:hAnsi="宋体" w:eastAsia="宋体" w:cs="宋体"/>
          <w:color w:val="auto"/>
          <w:sz w:val="24"/>
          <w:szCs w:val="24"/>
          <w:u w:val="single"/>
        </w:rPr>
        <w:t>　　　　　　　　</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货币及单位：人民币元</w:t>
      </w:r>
    </w:p>
    <w:tbl>
      <w:tblPr>
        <w:tblStyle w:val="14"/>
        <w:tblW w:w="98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187"/>
        <w:gridCol w:w="1187"/>
        <w:gridCol w:w="1187"/>
        <w:gridCol w:w="2010"/>
        <w:gridCol w:w="1187"/>
        <w:gridCol w:w="1861"/>
        <w:gridCol w:w="118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pPr>
              <w:spacing w:line="400" w:lineRule="exact"/>
              <w:rPr>
                <w:rFonts w:ascii="宋体" w:hAnsi="宋体" w:cs="宋体"/>
                <w:color w:val="auto"/>
                <w:sz w:val="24"/>
              </w:rPr>
            </w:pPr>
          </w:p>
        </w:tc>
        <w:tc>
          <w:tcPr>
            <w:tcW w:w="8619" w:type="dxa"/>
            <w:gridSpan w:val="6"/>
          </w:tcPr>
          <w:p>
            <w:pPr>
              <w:pStyle w:val="21"/>
              <w:spacing w:line="400" w:lineRule="exact"/>
              <w:ind w:firstLine="960"/>
              <w:jc w:val="center"/>
              <w:rPr>
                <w:rFonts w:hint="default" w:ascii="宋体" w:hAnsi="宋体" w:eastAsia="宋体" w:cs="宋体"/>
                <w:color w:val="auto"/>
                <w:sz w:val="24"/>
                <w:szCs w:val="24"/>
              </w:rPr>
            </w:pPr>
            <w:r>
              <w:rPr>
                <w:rFonts w:ascii="宋体" w:hAnsi="宋体" w:eastAsia="宋体" w:cs="宋体"/>
                <w:color w:val="auto"/>
                <w:sz w:val="24"/>
                <w:szCs w:val="24"/>
              </w:rPr>
              <w:t>本采购包内属于节能、环境标志产品的情况</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采购包</w:t>
            </w:r>
          </w:p>
        </w:tc>
        <w:tc>
          <w:tcPr>
            <w:tcW w:w="1187"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品目号</w:t>
            </w:r>
          </w:p>
        </w:tc>
        <w:tc>
          <w:tcPr>
            <w:tcW w:w="1187"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货物名称</w:t>
            </w:r>
          </w:p>
        </w:tc>
        <w:tc>
          <w:tcPr>
            <w:tcW w:w="2010"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单价（现场）</w:t>
            </w:r>
          </w:p>
        </w:tc>
        <w:tc>
          <w:tcPr>
            <w:tcW w:w="1187"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数量</w:t>
            </w:r>
          </w:p>
        </w:tc>
        <w:tc>
          <w:tcPr>
            <w:tcW w:w="1861"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总价（现场）</w:t>
            </w:r>
          </w:p>
        </w:tc>
        <w:tc>
          <w:tcPr>
            <w:tcW w:w="1187"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认证种类</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vMerge w:val="restart"/>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w:t>
            </w:r>
          </w:p>
        </w:tc>
        <w:tc>
          <w:tcPr>
            <w:tcW w:w="1187"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*-1</w:t>
            </w:r>
          </w:p>
        </w:tc>
        <w:tc>
          <w:tcPr>
            <w:tcW w:w="1187" w:type="dxa"/>
          </w:tcPr>
          <w:p>
            <w:pPr>
              <w:spacing w:line="400" w:lineRule="exact"/>
              <w:rPr>
                <w:rFonts w:ascii="宋体" w:hAnsi="宋体" w:cs="宋体"/>
                <w:color w:val="auto"/>
                <w:sz w:val="24"/>
              </w:rPr>
            </w:pPr>
          </w:p>
        </w:tc>
        <w:tc>
          <w:tcPr>
            <w:tcW w:w="2010" w:type="dxa"/>
          </w:tcPr>
          <w:p>
            <w:pPr>
              <w:spacing w:line="400" w:lineRule="exact"/>
              <w:rPr>
                <w:rFonts w:ascii="宋体" w:hAnsi="宋体" w:cs="宋体"/>
                <w:color w:val="auto"/>
                <w:sz w:val="24"/>
              </w:rPr>
            </w:pPr>
          </w:p>
        </w:tc>
        <w:tc>
          <w:tcPr>
            <w:tcW w:w="1187" w:type="dxa"/>
          </w:tcPr>
          <w:p>
            <w:pPr>
              <w:spacing w:line="400" w:lineRule="exact"/>
              <w:rPr>
                <w:rFonts w:ascii="宋体" w:hAnsi="宋体" w:cs="宋体"/>
                <w:color w:val="auto"/>
                <w:sz w:val="24"/>
              </w:rPr>
            </w:pPr>
          </w:p>
        </w:tc>
        <w:tc>
          <w:tcPr>
            <w:tcW w:w="1861" w:type="dxa"/>
          </w:tcPr>
          <w:p>
            <w:pPr>
              <w:spacing w:line="400" w:lineRule="exact"/>
              <w:rPr>
                <w:rFonts w:ascii="宋体" w:hAnsi="宋体" w:cs="宋体"/>
                <w:color w:val="auto"/>
                <w:sz w:val="24"/>
              </w:rPr>
            </w:pPr>
          </w:p>
        </w:tc>
        <w:tc>
          <w:tcPr>
            <w:tcW w:w="1187" w:type="dxa"/>
          </w:tcPr>
          <w:p>
            <w:pPr>
              <w:spacing w:line="400" w:lineRule="exact"/>
              <w:rPr>
                <w:rFonts w:ascii="宋体" w:hAnsi="宋体" w:cs="宋体"/>
                <w:color w:val="auto"/>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vMerge w:val="continue"/>
          </w:tcPr>
          <w:p>
            <w:pPr>
              <w:spacing w:line="400" w:lineRule="exact"/>
              <w:rPr>
                <w:rFonts w:ascii="宋体" w:hAnsi="宋体" w:cs="宋体"/>
                <w:color w:val="auto"/>
                <w:sz w:val="24"/>
              </w:rPr>
            </w:pPr>
          </w:p>
        </w:tc>
        <w:tc>
          <w:tcPr>
            <w:tcW w:w="1187"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w:t>
            </w:r>
          </w:p>
        </w:tc>
        <w:tc>
          <w:tcPr>
            <w:tcW w:w="1187" w:type="dxa"/>
          </w:tcPr>
          <w:p>
            <w:pPr>
              <w:spacing w:line="400" w:lineRule="exact"/>
              <w:rPr>
                <w:rFonts w:ascii="宋体" w:hAnsi="宋体" w:cs="宋体"/>
                <w:color w:val="auto"/>
                <w:sz w:val="24"/>
              </w:rPr>
            </w:pPr>
          </w:p>
        </w:tc>
        <w:tc>
          <w:tcPr>
            <w:tcW w:w="2010" w:type="dxa"/>
          </w:tcPr>
          <w:p>
            <w:pPr>
              <w:spacing w:line="400" w:lineRule="exact"/>
              <w:rPr>
                <w:rFonts w:ascii="宋体" w:hAnsi="宋体" w:cs="宋体"/>
                <w:color w:val="auto"/>
                <w:sz w:val="24"/>
              </w:rPr>
            </w:pPr>
          </w:p>
        </w:tc>
        <w:tc>
          <w:tcPr>
            <w:tcW w:w="1187" w:type="dxa"/>
          </w:tcPr>
          <w:p>
            <w:pPr>
              <w:spacing w:line="400" w:lineRule="exact"/>
              <w:rPr>
                <w:rFonts w:ascii="宋体" w:hAnsi="宋体" w:cs="宋体"/>
                <w:color w:val="auto"/>
                <w:sz w:val="24"/>
              </w:rPr>
            </w:pPr>
          </w:p>
        </w:tc>
        <w:tc>
          <w:tcPr>
            <w:tcW w:w="1861" w:type="dxa"/>
          </w:tcPr>
          <w:p>
            <w:pPr>
              <w:spacing w:line="400" w:lineRule="exact"/>
              <w:rPr>
                <w:rFonts w:ascii="宋体" w:hAnsi="宋体" w:cs="宋体"/>
                <w:color w:val="auto"/>
                <w:sz w:val="24"/>
              </w:rPr>
            </w:pPr>
          </w:p>
        </w:tc>
        <w:tc>
          <w:tcPr>
            <w:tcW w:w="1187" w:type="dxa"/>
          </w:tcPr>
          <w:p>
            <w:pPr>
              <w:spacing w:line="400" w:lineRule="exact"/>
              <w:rPr>
                <w:rFonts w:ascii="宋体" w:hAnsi="宋体" w:cs="宋体"/>
                <w:color w:val="auto"/>
                <w:sz w:val="24"/>
              </w:rPr>
            </w:pPr>
          </w:p>
        </w:tc>
      </w:tr>
    </w:tbl>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※注意：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1、对节能、环境标志产品计算价格扣除时，只依据电子投标文件“四-1-②优先类节能产品、环境标志产品加分证明材料（加分适用，若有）”。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2、本表以采购包为单位，不同采购包请分别填写；同一采购包请按照其品目号顺序分别填写。</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3、具体统计、计算：</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3.1若节能、环境标志产品仅是构成投标产品的部件、组件或零件，则该投标产品不享受鼓励优惠政策。同一品目中各认证证书不重复计算价格扣除。强制类节能产品不享受价格扣除。</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3.2计算结果若除不尽，可四舍五入保留到小数点后两位。</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3.3投标人应按照招标文件要求认真统计、计算，否则评标委员会不予认定。</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3.4若无节能、环境标志产品，不填写本表，否则，视为提供虚假材料。</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投标人：</w:t>
      </w:r>
      <w:r>
        <w:rPr>
          <w:rFonts w:ascii="宋体" w:hAnsi="宋体" w:eastAsia="宋体" w:cs="宋体"/>
          <w:color w:val="auto"/>
          <w:sz w:val="24"/>
          <w:szCs w:val="24"/>
          <w:u w:val="single"/>
        </w:rPr>
        <w:t>（全称并加盖单位公章）</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日期：</w:t>
      </w:r>
      <w:r>
        <w:rPr>
          <w:rFonts w:ascii="宋体" w:hAnsi="宋体" w:eastAsia="宋体" w:cs="宋体"/>
          <w:color w:val="auto"/>
          <w:sz w:val="24"/>
          <w:szCs w:val="24"/>
          <w:u w:val="single"/>
        </w:rPr>
        <w:t>　　年　　月　　日</w:t>
      </w: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四-1-②优先类节能产品、环境标志产品证明材料（加分适用，若有）</w:t>
      </w:r>
    </w:p>
    <w:p>
      <w:pPr>
        <w:pStyle w:val="21"/>
        <w:spacing w:line="400" w:lineRule="exact"/>
        <w:ind w:firstLine="960"/>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四-2招标文件规定的其他加分证明材料（若有）</w:t>
      </w:r>
    </w:p>
    <w:p>
      <w:pPr>
        <w:pStyle w:val="21"/>
        <w:spacing w:line="400" w:lineRule="exact"/>
        <w:ind w:firstLine="480"/>
        <w:jc w:val="center"/>
        <w:rPr>
          <w:rFonts w:hint="default" w:ascii="宋体" w:hAnsi="宋体" w:eastAsia="宋体" w:cs="宋体"/>
          <w:color w:val="auto"/>
          <w:sz w:val="24"/>
          <w:szCs w:val="24"/>
        </w:rPr>
      </w:pPr>
      <w:r>
        <w:rPr>
          <w:rFonts w:ascii="宋体" w:hAnsi="宋体" w:eastAsia="宋体" w:cs="宋体"/>
          <w:color w:val="auto"/>
          <w:sz w:val="24"/>
          <w:szCs w:val="24"/>
        </w:rPr>
        <w:t>编制说明</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若投标人可享受招标文件规定的除“优先类节能产品、环境标志产品加分”外的其他加分优惠，则投标人应按照招标文件要求提供相应证明材料。</w:t>
      </w:r>
    </w:p>
    <w:p>
      <w:pPr>
        <w:pStyle w:val="21"/>
        <w:jc w:val="both"/>
        <w:rPr>
          <w:rFonts w:hint="default"/>
          <w:color w:val="auto"/>
        </w:rPr>
      </w:pPr>
    </w:p>
    <w:p>
      <w:pPr>
        <w:pStyle w:val="21"/>
        <w:ind w:firstLine="960"/>
        <w:jc w:val="both"/>
        <w:rPr>
          <w:rFonts w:hint="default"/>
          <w:color w:val="auto"/>
        </w:rPr>
      </w:pPr>
      <w:r>
        <w:rPr>
          <w:color w:val="auto"/>
        </w:rPr>
        <w:t xml:space="preserve"> </w:t>
      </w:r>
    </w:p>
    <w:p>
      <w:pPr>
        <w:pStyle w:val="21"/>
        <w:ind w:firstLine="960"/>
        <w:jc w:val="center"/>
        <w:outlineLvl w:val="2"/>
        <w:rPr>
          <w:rFonts w:hint="default"/>
          <w:b/>
          <w:color w:val="auto"/>
          <w:sz w:val="28"/>
        </w:rPr>
      </w:pPr>
    </w:p>
    <w:p>
      <w:pPr>
        <w:pStyle w:val="21"/>
        <w:ind w:firstLine="960"/>
        <w:jc w:val="center"/>
        <w:outlineLvl w:val="2"/>
        <w:rPr>
          <w:rFonts w:hint="default"/>
          <w:b/>
          <w:color w:val="auto"/>
          <w:sz w:val="28"/>
        </w:rPr>
      </w:pPr>
    </w:p>
    <w:p>
      <w:pPr>
        <w:pStyle w:val="21"/>
        <w:ind w:firstLine="960"/>
        <w:jc w:val="center"/>
        <w:outlineLvl w:val="2"/>
        <w:rPr>
          <w:rFonts w:hint="default"/>
          <w:b/>
          <w:color w:val="auto"/>
          <w:sz w:val="28"/>
        </w:rPr>
      </w:pPr>
      <w:r>
        <w:rPr>
          <w:b/>
          <w:color w:val="auto"/>
          <w:sz w:val="28"/>
        </w:rPr>
        <w:t>封面格式(技术商务部分)</w:t>
      </w:r>
    </w:p>
    <w:p>
      <w:pPr>
        <w:pStyle w:val="21"/>
        <w:ind w:firstLine="960"/>
        <w:jc w:val="center"/>
        <w:outlineLvl w:val="2"/>
        <w:rPr>
          <w:rFonts w:hint="default"/>
          <w:b/>
          <w:color w:val="auto"/>
          <w:sz w:val="28"/>
        </w:rPr>
      </w:pPr>
    </w:p>
    <w:p>
      <w:pPr>
        <w:pStyle w:val="21"/>
        <w:ind w:firstLine="960"/>
        <w:jc w:val="center"/>
        <w:outlineLvl w:val="0"/>
        <w:rPr>
          <w:rFonts w:hint="default"/>
          <w:color w:val="auto"/>
        </w:rPr>
      </w:pPr>
      <w:r>
        <w:rPr>
          <w:b/>
          <w:color w:val="auto"/>
          <w:sz w:val="48"/>
        </w:rPr>
        <w:t>福建省政府采购投标文件</w:t>
      </w:r>
    </w:p>
    <w:p>
      <w:pPr>
        <w:pStyle w:val="21"/>
        <w:ind w:firstLine="960"/>
        <w:jc w:val="center"/>
        <w:outlineLvl w:val="0"/>
        <w:rPr>
          <w:rFonts w:hint="default"/>
          <w:b/>
          <w:color w:val="auto"/>
          <w:sz w:val="48"/>
          <w:lang w:eastAsia="zh-CN"/>
        </w:rPr>
      </w:pPr>
      <w:r>
        <w:rPr>
          <w:b/>
          <w:color w:val="auto"/>
          <w:sz w:val="48"/>
        </w:rPr>
        <w:t>（技术商务部分）</w:t>
      </w:r>
    </w:p>
    <w:p>
      <w:pPr>
        <w:pStyle w:val="21"/>
        <w:ind w:firstLine="960"/>
        <w:jc w:val="center"/>
        <w:outlineLvl w:val="0"/>
        <w:rPr>
          <w:rFonts w:hint="default"/>
          <w:b/>
          <w:color w:val="auto"/>
          <w:sz w:val="48"/>
          <w:lang w:eastAsia="zh-CN"/>
        </w:rPr>
      </w:pPr>
    </w:p>
    <w:p>
      <w:pPr>
        <w:pStyle w:val="21"/>
        <w:ind w:firstLine="960"/>
        <w:jc w:val="center"/>
        <w:outlineLvl w:val="0"/>
        <w:rPr>
          <w:rFonts w:hint="default"/>
          <w:color w:val="auto"/>
          <w:lang w:eastAsia="zh-CN"/>
        </w:rPr>
      </w:pPr>
    </w:p>
    <w:p>
      <w:pPr>
        <w:pStyle w:val="21"/>
        <w:ind w:firstLine="960"/>
        <w:jc w:val="center"/>
        <w:outlineLvl w:val="0"/>
        <w:rPr>
          <w:rFonts w:hint="default"/>
          <w:color w:val="auto"/>
          <w:lang w:eastAsia="zh-CN"/>
        </w:rPr>
      </w:pPr>
    </w:p>
    <w:p>
      <w:pPr>
        <w:pStyle w:val="21"/>
        <w:ind w:firstLine="960"/>
        <w:jc w:val="center"/>
        <w:outlineLvl w:val="1"/>
        <w:rPr>
          <w:rFonts w:hint="default"/>
          <w:b/>
          <w:color w:val="auto"/>
          <w:sz w:val="36"/>
          <w:lang w:eastAsia="zh-CN"/>
        </w:rPr>
      </w:pPr>
      <w:r>
        <w:rPr>
          <w:b/>
          <w:color w:val="auto"/>
          <w:sz w:val="36"/>
        </w:rPr>
        <w:t>（填写正本或副本）</w:t>
      </w:r>
    </w:p>
    <w:p>
      <w:pPr>
        <w:pStyle w:val="21"/>
        <w:ind w:firstLine="960"/>
        <w:jc w:val="center"/>
        <w:outlineLvl w:val="1"/>
        <w:rPr>
          <w:rFonts w:hint="default"/>
          <w:b/>
          <w:color w:val="auto"/>
          <w:sz w:val="36"/>
          <w:lang w:eastAsia="zh-CN"/>
        </w:rPr>
      </w:pPr>
    </w:p>
    <w:p>
      <w:pPr>
        <w:pStyle w:val="21"/>
        <w:ind w:firstLine="960"/>
        <w:jc w:val="center"/>
        <w:outlineLvl w:val="1"/>
        <w:rPr>
          <w:rFonts w:hint="default"/>
          <w:color w:val="auto"/>
          <w:lang w:eastAsia="zh-CN"/>
        </w:rPr>
      </w:pPr>
    </w:p>
    <w:p>
      <w:pPr>
        <w:pStyle w:val="21"/>
        <w:ind w:firstLine="960"/>
        <w:jc w:val="center"/>
        <w:outlineLvl w:val="1"/>
        <w:rPr>
          <w:rFonts w:hint="default"/>
          <w:color w:val="auto"/>
          <w:lang w:eastAsia="zh-CN"/>
        </w:rPr>
      </w:pPr>
    </w:p>
    <w:p>
      <w:pPr>
        <w:pStyle w:val="21"/>
        <w:ind w:firstLine="960"/>
        <w:jc w:val="center"/>
        <w:outlineLvl w:val="1"/>
        <w:rPr>
          <w:rFonts w:hint="default"/>
          <w:color w:val="auto"/>
          <w:lang w:eastAsia="zh-CN"/>
        </w:rPr>
      </w:pPr>
    </w:p>
    <w:p>
      <w:pPr>
        <w:pStyle w:val="21"/>
        <w:ind w:firstLine="960"/>
        <w:jc w:val="center"/>
        <w:outlineLvl w:val="1"/>
        <w:rPr>
          <w:rFonts w:hint="default"/>
          <w:color w:val="auto"/>
          <w:lang w:eastAsia="zh-CN"/>
        </w:rPr>
      </w:pPr>
    </w:p>
    <w:p>
      <w:pPr>
        <w:pStyle w:val="21"/>
        <w:ind w:firstLine="960"/>
        <w:jc w:val="center"/>
        <w:outlineLvl w:val="2"/>
        <w:rPr>
          <w:rFonts w:hint="default"/>
          <w:color w:val="auto"/>
        </w:rPr>
      </w:pPr>
      <w:r>
        <w:rPr>
          <w:b/>
          <w:color w:val="auto"/>
          <w:sz w:val="28"/>
        </w:rPr>
        <w:t>（项目名称：（由投标人填写）</w:t>
      </w:r>
    </w:p>
    <w:p>
      <w:pPr>
        <w:pStyle w:val="21"/>
        <w:ind w:firstLine="960"/>
        <w:jc w:val="center"/>
        <w:outlineLvl w:val="2"/>
        <w:rPr>
          <w:rFonts w:hint="default"/>
          <w:color w:val="auto"/>
        </w:rPr>
      </w:pPr>
      <w:r>
        <w:rPr>
          <w:b/>
          <w:color w:val="auto"/>
          <w:sz w:val="28"/>
        </w:rPr>
        <w:t>（备案编号：（由投标人填写）</w:t>
      </w:r>
    </w:p>
    <w:p>
      <w:pPr>
        <w:pStyle w:val="21"/>
        <w:ind w:firstLine="960"/>
        <w:jc w:val="center"/>
        <w:outlineLvl w:val="2"/>
        <w:rPr>
          <w:rFonts w:hint="default"/>
          <w:color w:val="auto"/>
        </w:rPr>
      </w:pPr>
      <w:r>
        <w:rPr>
          <w:b/>
          <w:color w:val="auto"/>
          <w:sz w:val="28"/>
        </w:rPr>
        <w:t>（项目编号：（由投标人填写）</w:t>
      </w:r>
    </w:p>
    <w:p>
      <w:pPr>
        <w:pStyle w:val="21"/>
        <w:ind w:firstLine="960"/>
        <w:jc w:val="center"/>
        <w:outlineLvl w:val="2"/>
        <w:rPr>
          <w:rFonts w:hint="default"/>
          <w:b/>
          <w:color w:val="auto"/>
          <w:sz w:val="28"/>
          <w:lang w:eastAsia="zh-CN"/>
        </w:rPr>
      </w:pPr>
      <w:r>
        <w:rPr>
          <w:b/>
          <w:color w:val="auto"/>
          <w:sz w:val="28"/>
        </w:rPr>
        <w:t>（所投采购包：（由投标人填写）</w:t>
      </w:r>
    </w:p>
    <w:p>
      <w:pPr>
        <w:pStyle w:val="21"/>
        <w:ind w:firstLine="960"/>
        <w:jc w:val="center"/>
        <w:outlineLvl w:val="2"/>
        <w:rPr>
          <w:rFonts w:hint="default"/>
          <w:b/>
          <w:color w:val="auto"/>
          <w:sz w:val="28"/>
          <w:lang w:eastAsia="zh-CN"/>
        </w:rPr>
      </w:pPr>
    </w:p>
    <w:p>
      <w:pPr>
        <w:pStyle w:val="21"/>
        <w:ind w:firstLine="960"/>
        <w:jc w:val="center"/>
        <w:outlineLvl w:val="2"/>
        <w:rPr>
          <w:rFonts w:hint="default"/>
          <w:color w:val="auto"/>
          <w:lang w:eastAsia="zh-CN"/>
        </w:rPr>
      </w:pPr>
    </w:p>
    <w:p>
      <w:pPr>
        <w:pStyle w:val="21"/>
        <w:ind w:firstLine="960"/>
        <w:jc w:val="center"/>
        <w:outlineLvl w:val="2"/>
        <w:rPr>
          <w:rFonts w:hint="default"/>
          <w:color w:val="auto"/>
        </w:rPr>
      </w:pPr>
    </w:p>
    <w:p>
      <w:pPr>
        <w:pStyle w:val="21"/>
        <w:ind w:firstLine="960"/>
        <w:jc w:val="center"/>
        <w:outlineLvl w:val="2"/>
        <w:rPr>
          <w:rFonts w:hint="default"/>
          <w:color w:val="auto"/>
        </w:rPr>
      </w:pPr>
    </w:p>
    <w:p>
      <w:pPr>
        <w:pStyle w:val="21"/>
        <w:ind w:firstLine="960"/>
        <w:jc w:val="center"/>
        <w:outlineLvl w:val="2"/>
        <w:rPr>
          <w:rFonts w:hint="default"/>
          <w:color w:val="auto"/>
        </w:rPr>
      </w:pPr>
    </w:p>
    <w:p>
      <w:pPr>
        <w:pStyle w:val="21"/>
        <w:ind w:firstLine="960"/>
        <w:jc w:val="center"/>
        <w:outlineLvl w:val="2"/>
        <w:rPr>
          <w:rFonts w:hint="default"/>
          <w:color w:val="auto"/>
        </w:rPr>
      </w:pPr>
    </w:p>
    <w:p>
      <w:pPr>
        <w:pStyle w:val="21"/>
        <w:ind w:firstLine="960"/>
        <w:jc w:val="center"/>
        <w:outlineLvl w:val="2"/>
        <w:rPr>
          <w:rFonts w:hint="default"/>
          <w:color w:val="auto"/>
        </w:rPr>
      </w:pPr>
    </w:p>
    <w:p>
      <w:pPr>
        <w:pStyle w:val="21"/>
        <w:ind w:firstLine="960"/>
        <w:jc w:val="center"/>
        <w:outlineLvl w:val="2"/>
        <w:rPr>
          <w:rFonts w:hint="default"/>
          <w:color w:val="auto"/>
        </w:rPr>
      </w:pPr>
    </w:p>
    <w:p>
      <w:pPr>
        <w:pStyle w:val="21"/>
        <w:ind w:firstLine="960"/>
        <w:jc w:val="center"/>
        <w:outlineLvl w:val="2"/>
        <w:rPr>
          <w:rFonts w:hint="default"/>
          <w:color w:val="auto"/>
        </w:rPr>
      </w:pPr>
    </w:p>
    <w:p>
      <w:pPr>
        <w:pStyle w:val="21"/>
        <w:ind w:firstLine="960"/>
        <w:jc w:val="center"/>
        <w:outlineLvl w:val="2"/>
        <w:rPr>
          <w:rFonts w:hint="default"/>
          <w:color w:val="auto"/>
        </w:rPr>
      </w:pPr>
    </w:p>
    <w:p>
      <w:pPr>
        <w:pStyle w:val="21"/>
        <w:ind w:firstLine="960"/>
        <w:jc w:val="center"/>
        <w:outlineLvl w:val="2"/>
        <w:rPr>
          <w:rFonts w:hint="default"/>
          <w:color w:val="auto"/>
        </w:rPr>
      </w:pPr>
      <w:r>
        <w:rPr>
          <w:b/>
          <w:color w:val="auto"/>
          <w:sz w:val="28"/>
        </w:rPr>
        <w:t>投标人：（填写“全称”）</w:t>
      </w:r>
    </w:p>
    <w:p>
      <w:pPr>
        <w:pStyle w:val="21"/>
        <w:ind w:firstLine="960"/>
        <w:jc w:val="center"/>
        <w:outlineLvl w:val="2"/>
        <w:rPr>
          <w:rFonts w:hint="default"/>
          <w:color w:val="auto"/>
        </w:rPr>
      </w:pPr>
      <w:r>
        <w:rPr>
          <w:b/>
          <w:color w:val="auto"/>
          <w:sz w:val="28"/>
        </w:rPr>
        <w:t>（由投标人填写）年（由投标人填写）月</w:t>
      </w:r>
    </w:p>
    <w:p>
      <w:pPr>
        <w:pStyle w:val="21"/>
        <w:jc w:val="both"/>
        <w:rPr>
          <w:rFonts w:hint="default"/>
          <w:color w:val="auto"/>
        </w:rPr>
      </w:pPr>
    </w:p>
    <w:p>
      <w:pPr>
        <w:pStyle w:val="21"/>
        <w:ind w:firstLine="960"/>
        <w:jc w:val="both"/>
        <w:rPr>
          <w:rFonts w:hint="default"/>
          <w:color w:val="auto"/>
        </w:rPr>
      </w:pPr>
      <w:r>
        <w:rPr>
          <w:color w:val="auto"/>
        </w:rPr>
        <w:t xml:space="preserve"> </w:t>
      </w:r>
    </w:p>
    <w:p>
      <w:pPr>
        <w:pStyle w:val="21"/>
        <w:spacing w:line="400" w:lineRule="exact"/>
        <w:ind w:firstLine="960"/>
        <w:jc w:val="center"/>
        <w:outlineLvl w:val="2"/>
        <w:rPr>
          <w:rFonts w:hint="default" w:ascii="宋体" w:hAnsi="宋体" w:eastAsia="宋体" w:cs="宋体"/>
          <w:b/>
          <w:color w:val="auto"/>
          <w:sz w:val="24"/>
          <w:szCs w:val="24"/>
        </w:rPr>
      </w:pPr>
    </w:p>
    <w:p>
      <w:pPr>
        <w:pStyle w:val="21"/>
        <w:spacing w:line="400" w:lineRule="exact"/>
        <w:ind w:firstLine="960"/>
        <w:jc w:val="center"/>
        <w:outlineLvl w:val="2"/>
        <w:rPr>
          <w:rFonts w:hint="default" w:ascii="宋体" w:hAnsi="宋体" w:eastAsia="宋体" w:cs="宋体"/>
          <w:color w:val="auto"/>
          <w:sz w:val="24"/>
          <w:szCs w:val="24"/>
        </w:rPr>
      </w:pPr>
      <w:r>
        <w:rPr>
          <w:rFonts w:ascii="宋体" w:hAnsi="宋体" w:eastAsia="宋体" w:cs="宋体"/>
          <w:b/>
          <w:color w:val="auto"/>
          <w:sz w:val="24"/>
          <w:szCs w:val="24"/>
        </w:rPr>
        <w:t>索引</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一、标的说明一览表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二、技术和服务要求响应表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三、商务条件响应表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四、投标人提交的其他资料（若有）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※注意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技术商务部分中不得出现报价部分的全部或部分的投标报价信息（或组成资料），否则符合性审查不合格。</w:t>
      </w:r>
    </w:p>
    <w:p>
      <w:pPr>
        <w:pStyle w:val="21"/>
        <w:spacing w:line="400" w:lineRule="exact"/>
        <w:jc w:val="both"/>
        <w:rPr>
          <w:rFonts w:hint="default" w:ascii="宋体" w:hAnsi="宋体" w:eastAsia="宋体" w:cs="宋体"/>
          <w:color w:val="auto"/>
          <w:sz w:val="24"/>
          <w:szCs w:val="24"/>
        </w:rPr>
      </w:pP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2"/>
        <w:rPr>
          <w:rFonts w:hint="default" w:ascii="宋体" w:hAnsi="宋体" w:eastAsia="宋体" w:cs="宋体"/>
          <w:color w:val="auto"/>
          <w:sz w:val="24"/>
          <w:szCs w:val="24"/>
        </w:rPr>
      </w:pPr>
      <w:r>
        <w:rPr>
          <w:rFonts w:ascii="宋体" w:hAnsi="宋体" w:eastAsia="宋体" w:cs="宋体"/>
          <w:b/>
          <w:color w:val="auto"/>
          <w:sz w:val="24"/>
          <w:szCs w:val="24"/>
        </w:rPr>
        <w:t>一、标的说明一览表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项目编号：</w:t>
      </w:r>
      <w:r>
        <w:rPr>
          <w:rFonts w:ascii="宋体" w:hAnsi="宋体" w:eastAsia="宋体" w:cs="宋体"/>
          <w:color w:val="auto"/>
          <w:sz w:val="24"/>
          <w:szCs w:val="24"/>
          <w:u w:val="single"/>
        </w:rPr>
        <w:t>　　　　　　　　</w:t>
      </w:r>
    </w:p>
    <w:tbl>
      <w:tblPr>
        <w:tblStyle w:val="14"/>
        <w:tblW w:w="8304"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384"/>
        <w:gridCol w:w="1384"/>
        <w:gridCol w:w="1384"/>
        <w:gridCol w:w="1384"/>
        <w:gridCol w:w="1384"/>
        <w:gridCol w:w="138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采购包</w:t>
            </w:r>
          </w:p>
        </w:tc>
        <w:tc>
          <w:tcPr>
            <w:tcW w:w="1384"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品目号</w:t>
            </w:r>
          </w:p>
        </w:tc>
        <w:tc>
          <w:tcPr>
            <w:tcW w:w="1384"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投标标的</w:t>
            </w:r>
          </w:p>
        </w:tc>
        <w:tc>
          <w:tcPr>
            <w:tcW w:w="1384"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规格</w:t>
            </w:r>
          </w:p>
        </w:tc>
        <w:tc>
          <w:tcPr>
            <w:tcW w:w="1384"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来源地</w:t>
            </w:r>
          </w:p>
        </w:tc>
        <w:tc>
          <w:tcPr>
            <w:tcW w:w="1384"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备注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Merge w:val="restart"/>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w:t>
            </w:r>
          </w:p>
        </w:tc>
        <w:tc>
          <w:tcPr>
            <w:tcW w:w="1384"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*-1</w:t>
            </w:r>
          </w:p>
        </w:tc>
        <w:tc>
          <w:tcPr>
            <w:tcW w:w="1384" w:type="dxa"/>
          </w:tcPr>
          <w:p>
            <w:pPr>
              <w:spacing w:line="400" w:lineRule="exact"/>
              <w:rPr>
                <w:rFonts w:ascii="宋体" w:hAnsi="宋体" w:cs="宋体"/>
                <w:color w:val="auto"/>
                <w:sz w:val="24"/>
              </w:rPr>
            </w:pPr>
          </w:p>
        </w:tc>
        <w:tc>
          <w:tcPr>
            <w:tcW w:w="1384" w:type="dxa"/>
          </w:tcPr>
          <w:p>
            <w:pPr>
              <w:spacing w:line="400" w:lineRule="exact"/>
              <w:rPr>
                <w:rFonts w:ascii="宋体" w:hAnsi="宋体" w:cs="宋体"/>
                <w:color w:val="auto"/>
                <w:sz w:val="24"/>
              </w:rPr>
            </w:pPr>
          </w:p>
        </w:tc>
        <w:tc>
          <w:tcPr>
            <w:tcW w:w="1384" w:type="dxa"/>
          </w:tcPr>
          <w:p>
            <w:pPr>
              <w:spacing w:line="400" w:lineRule="exact"/>
              <w:rPr>
                <w:rFonts w:ascii="宋体" w:hAnsi="宋体" w:cs="宋体"/>
                <w:color w:val="auto"/>
                <w:sz w:val="24"/>
              </w:rPr>
            </w:pPr>
          </w:p>
        </w:tc>
        <w:tc>
          <w:tcPr>
            <w:tcW w:w="1384" w:type="dxa"/>
          </w:tcPr>
          <w:p>
            <w:pPr>
              <w:spacing w:line="400" w:lineRule="exact"/>
              <w:rPr>
                <w:rFonts w:ascii="宋体" w:hAnsi="宋体" w:cs="宋体"/>
                <w:color w:val="auto"/>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Merge w:val="continue"/>
          </w:tcPr>
          <w:p>
            <w:pPr>
              <w:spacing w:line="400" w:lineRule="exact"/>
              <w:rPr>
                <w:rFonts w:ascii="宋体" w:hAnsi="宋体" w:cs="宋体"/>
                <w:color w:val="auto"/>
                <w:sz w:val="24"/>
              </w:rPr>
            </w:pPr>
          </w:p>
        </w:tc>
        <w:tc>
          <w:tcPr>
            <w:tcW w:w="1384"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w:t>
            </w:r>
          </w:p>
        </w:tc>
        <w:tc>
          <w:tcPr>
            <w:tcW w:w="1384" w:type="dxa"/>
          </w:tcPr>
          <w:p>
            <w:pPr>
              <w:spacing w:line="400" w:lineRule="exact"/>
              <w:rPr>
                <w:rFonts w:ascii="宋体" w:hAnsi="宋体" w:cs="宋体"/>
                <w:color w:val="auto"/>
                <w:sz w:val="24"/>
              </w:rPr>
            </w:pPr>
          </w:p>
        </w:tc>
        <w:tc>
          <w:tcPr>
            <w:tcW w:w="1384" w:type="dxa"/>
          </w:tcPr>
          <w:p>
            <w:pPr>
              <w:spacing w:line="400" w:lineRule="exact"/>
              <w:rPr>
                <w:rFonts w:ascii="宋体" w:hAnsi="宋体" w:cs="宋体"/>
                <w:color w:val="auto"/>
                <w:sz w:val="24"/>
              </w:rPr>
            </w:pPr>
          </w:p>
        </w:tc>
        <w:tc>
          <w:tcPr>
            <w:tcW w:w="1384" w:type="dxa"/>
          </w:tcPr>
          <w:p>
            <w:pPr>
              <w:spacing w:line="400" w:lineRule="exact"/>
              <w:rPr>
                <w:rFonts w:ascii="宋体" w:hAnsi="宋体" w:cs="宋体"/>
                <w:color w:val="auto"/>
                <w:sz w:val="24"/>
              </w:rPr>
            </w:pPr>
          </w:p>
        </w:tc>
        <w:tc>
          <w:tcPr>
            <w:tcW w:w="1384" w:type="dxa"/>
          </w:tcPr>
          <w:p>
            <w:pPr>
              <w:spacing w:line="400" w:lineRule="exact"/>
              <w:rPr>
                <w:rFonts w:ascii="宋体" w:hAnsi="宋体" w:cs="宋体"/>
                <w:color w:val="auto"/>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w:t>
            </w:r>
          </w:p>
        </w:tc>
        <w:tc>
          <w:tcPr>
            <w:tcW w:w="1384" w:type="dxa"/>
          </w:tcPr>
          <w:p>
            <w:pPr>
              <w:spacing w:line="400" w:lineRule="exact"/>
              <w:rPr>
                <w:rFonts w:ascii="宋体" w:hAnsi="宋体" w:cs="宋体"/>
                <w:color w:val="auto"/>
                <w:sz w:val="24"/>
              </w:rPr>
            </w:pPr>
          </w:p>
        </w:tc>
        <w:tc>
          <w:tcPr>
            <w:tcW w:w="1384" w:type="dxa"/>
          </w:tcPr>
          <w:p>
            <w:pPr>
              <w:spacing w:line="400" w:lineRule="exact"/>
              <w:rPr>
                <w:rFonts w:ascii="宋体" w:hAnsi="宋体" w:cs="宋体"/>
                <w:color w:val="auto"/>
                <w:sz w:val="24"/>
              </w:rPr>
            </w:pPr>
          </w:p>
        </w:tc>
        <w:tc>
          <w:tcPr>
            <w:tcW w:w="1384" w:type="dxa"/>
          </w:tcPr>
          <w:p>
            <w:pPr>
              <w:spacing w:line="400" w:lineRule="exact"/>
              <w:rPr>
                <w:rFonts w:ascii="宋体" w:hAnsi="宋体" w:cs="宋体"/>
                <w:color w:val="auto"/>
                <w:sz w:val="24"/>
              </w:rPr>
            </w:pPr>
          </w:p>
        </w:tc>
        <w:tc>
          <w:tcPr>
            <w:tcW w:w="1384" w:type="dxa"/>
          </w:tcPr>
          <w:p>
            <w:pPr>
              <w:spacing w:line="400" w:lineRule="exact"/>
              <w:rPr>
                <w:rFonts w:ascii="宋体" w:hAnsi="宋体" w:cs="宋体"/>
                <w:color w:val="auto"/>
                <w:sz w:val="24"/>
              </w:rPr>
            </w:pPr>
          </w:p>
        </w:tc>
        <w:tc>
          <w:tcPr>
            <w:tcW w:w="1384" w:type="dxa"/>
          </w:tcPr>
          <w:p>
            <w:pPr>
              <w:spacing w:line="400" w:lineRule="exact"/>
              <w:rPr>
                <w:rFonts w:ascii="宋体" w:hAnsi="宋体" w:cs="宋体"/>
                <w:color w:val="auto"/>
                <w:sz w:val="24"/>
              </w:rPr>
            </w:pPr>
          </w:p>
        </w:tc>
      </w:tr>
    </w:tbl>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※注意：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1、本表应按照下列规定填写：</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1.1“采购包”、“品目号”、“投标标的”及“数量”应与招标文件《采购标的一览表》中的有关内容（“采购包”、“品目号”、“采购标的”及“数量”）保持一致。</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1.2“投标标的”为货物的：“规格”项下应填写货物制造厂商赋予的品牌（属于节能、环保清单产品的货物，填写的品牌名称应与清单载明的品牌名称保持一致）及具体型号。“来源地”应填写货物的原产地。“备注”项下应填写货物的详细性能说明及供货范围清单（若有），其中供货范围清单包括但不限于：组成货物的主要件和关键件的名称、数量、原产地，专用工具（若有）的名称、数量、原产地，备品备件（若有）的名称、数量、原产地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1.3“投标标的”为服务的：“规格”项下应填写服务提供者提供的服务标准及品牌（若有）。“来源地”应填写服务提供者的所在地。“备注”项下应填写关于服务标准所涵盖的具体项目或内容的说明等。</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2、投标人需要说明的内容若需特殊表达，应先在本表中进行相应说明，再另页应答，但应做好标注说明，方便</w:t>
      </w:r>
      <w:r>
        <w:rPr>
          <w:rFonts w:hint="eastAsia" w:ascii="宋体" w:hAnsi="宋体" w:eastAsia="宋体" w:cs="宋体"/>
          <w:color w:val="auto"/>
          <w:sz w:val="24"/>
          <w:szCs w:val="24"/>
          <w:lang w:eastAsia="zh-CN"/>
        </w:rPr>
        <w:t>评标委员会</w:t>
      </w:r>
      <w:r>
        <w:rPr>
          <w:rFonts w:ascii="宋体" w:hAnsi="宋体" w:eastAsia="宋体" w:cs="宋体"/>
          <w:color w:val="auto"/>
          <w:sz w:val="24"/>
          <w:szCs w:val="24"/>
        </w:rPr>
        <w:t>查阅评审。未标注说明可能导致的不利的评审后果由投标人自行承担。</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3、电子投标文件中涉及“投标标的”、“数量”、“规格”、“来源地”的内容若不一致，应以本表为准。</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投标人：</w:t>
      </w:r>
      <w:r>
        <w:rPr>
          <w:rFonts w:ascii="宋体" w:hAnsi="宋体" w:eastAsia="宋体" w:cs="宋体"/>
          <w:color w:val="auto"/>
          <w:sz w:val="24"/>
          <w:szCs w:val="24"/>
          <w:u w:val="single"/>
        </w:rPr>
        <w:t>（全称并加盖单位公章）</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日期：</w:t>
      </w:r>
      <w:r>
        <w:rPr>
          <w:rFonts w:ascii="宋体" w:hAnsi="宋体" w:eastAsia="宋体" w:cs="宋体"/>
          <w:color w:val="auto"/>
          <w:sz w:val="24"/>
          <w:szCs w:val="24"/>
          <w:u w:val="single"/>
        </w:rPr>
        <w:t>　　年　　月　　日</w:t>
      </w:r>
    </w:p>
    <w:p>
      <w:pPr>
        <w:pStyle w:val="21"/>
        <w:spacing w:line="400" w:lineRule="exact"/>
        <w:jc w:val="both"/>
        <w:rPr>
          <w:rFonts w:hint="default" w:ascii="宋体" w:hAnsi="宋体" w:eastAsia="宋体" w:cs="宋体"/>
          <w:color w:val="auto"/>
          <w:sz w:val="24"/>
          <w:szCs w:val="24"/>
        </w:rPr>
      </w:pP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2"/>
        <w:rPr>
          <w:rFonts w:hint="default" w:ascii="宋体" w:hAnsi="宋体" w:eastAsia="宋体" w:cs="宋体"/>
          <w:color w:val="auto"/>
          <w:sz w:val="24"/>
          <w:szCs w:val="24"/>
        </w:rPr>
      </w:pPr>
      <w:r>
        <w:rPr>
          <w:rFonts w:ascii="宋体" w:hAnsi="宋体" w:eastAsia="宋体" w:cs="宋体"/>
          <w:b/>
          <w:color w:val="auto"/>
          <w:sz w:val="24"/>
          <w:szCs w:val="24"/>
        </w:rPr>
        <w:t>二、技术和服务要求响应表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项目编号：</w:t>
      </w:r>
      <w:r>
        <w:rPr>
          <w:rFonts w:ascii="宋体" w:hAnsi="宋体" w:eastAsia="宋体" w:cs="宋体"/>
          <w:color w:val="auto"/>
          <w:sz w:val="24"/>
          <w:szCs w:val="24"/>
          <w:u w:val="single"/>
        </w:rPr>
        <w:t>　　　　　　　　</w:t>
      </w:r>
    </w:p>
    <w:tbl>
      <w:tblPr>
        <w:tblStyle w:val="14"/>
        <w:tblW w:w="830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661"/>
        <w:gridCol w:w="1661"/>
        <w:gridCol w:w="1661"/>
        <w:gridCol w:w="1661"/>
        <w:gridCol w:w="16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采购包</w:t>
            </w:r>
          </w:p>
        </w:tc>
        <w:tc>
          <w:tcPr>
            <w:tcW w:w="1661"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品目号</w:t>
            </w:r>
          </w:p>
        </w:tc>
        <w:tc>
          <w:tcPr>
            <w:tcW w:w="1661"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技术和服务要求</w:t>
            </w:r>
          </w:p>
        </w:tc>
        <w:tc>
          <w:tcPr>
            <w:tcW w:w="1661"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投标响应</w:t>
            </w:r>
          </w:p>
        </w:tc>
        <w:tc>
          <w:tcPr>
            <w:tcW w:w="1661"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是否偏离及说明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w:t>
            </w:r>
          </w:p>
        </w:tc>
        <w:tc>
          <w:tcPr>
            <w:tcW w:w="1661"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*-1</w:t>
            </w:r>
          </w:p>
        </w:tc>
        <w:tc>
          <w:tcPr>
            <w:tcW w:w="1661" w:type="dxa"/>
          </w:tcPr>
          <w:p>
            <w:pPr>
              <w:spacing w:line="400" w:lineRule="exact"/>
              <w:rPr>
                <w:rFonts w:ascii="宋体" w:hAnsi="宋体" w:cs="宋体"/>
                <w:color w:val="auto"/>
                <w:sz w:val="24"/>
              </w:rPr>
            </w:pPr>
          </w:p>
        </w:tc>
        <w:tc>
          <w:tcPr>
            <w:tcW w:w="1661" w:type="dxa"/>
          </w:tcPr>
          <w:p>
            <w:pPr>
              <w:spacing w:line="400" w:lineRule="exact"/>
              <w:rPr>
                <w:rFonts w:ascii="宋体" w:hAnsi="宋体" w:cs="宋体"/>
                <w:color w:val="auto"/>
                <w:sz w:val="24"/>
              </w:rPr>
            </w:pPr>
          </w:p>
        </w:tc>
        <w:tc>
          <w:tcPr>
            <w:tcW w:w="1661" w:type="dxa"/>
          </w:tcPr>
          <w:p>
            <w:pPr>
              <w:spacing w:line="400" w:lineRule="exact"/>
              <w:rPr>
                <w:rFonts w:ascii="宋体" w:hAnsi="宋体" w:cs="宋体"/>
                <w:color w:val="auto"/>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pPr>
              <w:spacing w:line="400" w:lineRule="exact"/>
              <w:rPr>
                <w:rFonts w:ascii="宋体" w:hAnsi="宋体" w:cs="宋体"/>
                <w:color w:val="auto"/>
                <w:sz w:val="24"/>
              </w:rPr>
            </w:pPr>
          </w:p>
        </w:tc>
        <w:tc>
          <w:tcPr>
            <w:tcW w:w="1661"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w:t>
            </w:r>
          </w:p>
        </w:tc>
        <w:tc>
          <w:tcPr>
            <w:tcW w:w="1661" w:type="dxa"/>
          </w:tcPr>
          <w:p>
            <w:pPr>
              <w:spacing w:line="400" w:lineRule="exact"/>
              <w:rPr>
                <w:rFonts w:ascii="宋体" w:hAnsi="宋体" w:cs="宋体"/>
                <w:color w:val="auto"/>
                <w:sz w:val="24"/>
              </w:rPr>
            </w:pPr>
          </w:p>
        </w:tc>
        <w:tc>
          <w:tcPr>
            <w:tcW w:w="1661" w:type="dxa"/>
          </w:tcPr>
          <w:p>
            <w:pPr>
              <w:spacing w:line="400" w:lineRule="exact"/>
              <w:rPr>
                <w:rFonts w:ascii="宋体" w:hAnsi="宋体" w:cs="宋体"/>
                <w:color w:val="auto"/>
                <w:sz w:val="24"/>
              </w:rPr>
            </w:pPr>
          </w:p>
        </w:tc>
        <w:tc>
          <w:tcPr>
            <w:tcW w:w="1661" w:type="dxa"/>
          </w:tcPr>
          <w:p>
            <w:pPr>
              <w:spacing w:line="400" w:lineRule="exact"/>
              <w:rPr>
                <w:rFonts w:ascii="宋体" w:hAnsi="宋体" w:cs="宋体"/>
                <w:color w:val="auto"/>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w:t>
            </w:r>
          </w:p>
        </w:tc>
        <w:tc>
          <w:tcPr>
            <w:tcW w:w="1661" w:type="dxa"/>
          </w:tcPr>
          <w:p>
            <w:pPr>
              <w:spacing w:line="400" w:lineRule="exact"/>
              <w:rPr>
                <w:rFonts w:ascii="宋体" w:hAnsi="宋体" w:cs="宋体"/>
                <w:color w:val="auto"/>
                <w:sz w:val="24"/>
              </w:rPr>
            </w:pPr>
          </w:p>
        </w:tc>
        <w:tc>
          <w:tcPr>
            <w:tcW w:w="1661" w:type="dxa"/>
          </w:tcPr>
          <w:p>
            <w:pPr>
              <w:spacing w:line="400" w:lineRule="exact"/>
              <w:rPr>
                <w:rFonts w:ascii="宋体" w:hAnsi="宋体" w:cs="宋体"/>
                <w:color w:val="auto"/>
                <w:sz w:val="24"/>
              </w:rPr>
            </w:pPr>
          </w:p>
        </w:tc>
        <w:tc>
          <w:tcPr>
            <w:tcW w:w="1661" w:type="dxa"/>
          </w:tcPr>
          <w:p>
            <w:pPr>
              <w:spacing w:line="400" w:lineRule="exact"/>
              <w:rPr>
                <w:rFonts w:ascii="宋体" w:hAnsi="宋体" w:cs="宋体"/>
                <w:color w:val="auto"/>
                <w:sz w:val="24"/>
              </w:rPr>
            </w:pPr>
          </w:p>
        </w:tc>
        <w:tc>
          <w:tcPr>
            <w:tcW w:w="1661" w:type="dxa"/>
          </w:tcPr>
          <w:p>
            <w:pPr>
              <w:spacing w:line="400" w:lineRule="exact"/>
              <w:rPr>
                <w:rFonts w:ascii="宋体" w:hAnsi="宋体" w:cs="宋体"/>
                <w:color w:val="auto"/>
                <w:sz w:val="24"/>
              </w:rPr>
            </w:pPr>
          </w:p>
        </w:tc>
      </w:tr>
    </w:tbl>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※注意：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1、本表应按照下列规定填写：</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1.1“技术和服务要求”项下填写的内容应与招标文件第五章“技术和服务要求”的内容保持一致。</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1.2“投标响应”项下应填写具体的响应内容并与“技术和服务要求”项下填写的内容逐项对应；对招标文件“技术和服务要求”项下涉及“≥或＞”、“≤或＜”及某个区间值范围内的内容，投标响应应填写具体的数值，但技术指标只能以范围作响应的除外。</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1.3“是否偏离及说明”项下应按下列规定填写：优于的，填写“正偏离”；符合的，填写“无偏离”；低于的，填写“负偏离”。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2、投标人需要说明的内容若需特殊表达，应先在本表中进行相应说明，再另页应答，但应做好标注说明，方便</w:t>
      </w:r>
      <w:r>
        <w:rPr>
          <w:rFonts w:hint="eastAsia" w:ascii="宋体" w:hAnsi="宋体" w:eastAsia="宋体" w:cs="宋体"/>
          <w:color w:val="auto"/>
          <w:sz w:val="24"/>
          <w:szCs w:val="24"/>
          <w:lang w:eastAsia="zh-CN"/>
        </w:rPr>
        <w:t>评标委员会</w:t>
      </w:r>
      <w:r>
        <w:rPr>
          <w:rFonts w:ascii="宋体" w:hAnsi="宋体" w:eastAsia="宋体" w:cs="宋体"/>
          <w:color w:val="auto"/>
          <w:sz w:val="24"/>
          <w:szCs w:val="24"/>
        </w:rPr>
        <w:t>查阅评审。未标注说明可能导致的不利的评审后果由投标人自行承担。</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投标人：</w:t>
      </w:r>
      <w:r>
        <w:rPr>
          <w:rFonts w:ascii="宋体" w:hAnsi="宋体" w:eastAsia="宋体" w:cs="宋体"/>
          <w:color w:val="auto"/>
          <w:sz w:val="24"/>
          <w:szCs w:val="24"/>
          <w:u w:val="single"/>
        </w:rPr>
        <w:t>（全称并加盖单位公章）</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日期：</w:t>
      </w:r>
      <w:r>
        <w:rPr>
          <w:rFonts w:ascii="宋体" w:hAnsi="宋体" w:eastAsia="宋体" w:cs="宋体"/>
          <w:color w:val="auto"/>
          <w:sz w:val="24"/>
          <w:szCs w:val="24"/>
          <w:u w:val="single"/>
        </w:rPr>
        <w:t>　　年　　月　　日</w:t>
      </w:r>
    </w:p>
    <w:p>
      <w:pPr>
        <w:pStyle w:val="21"/>
        <w:spacing w:line="400" w:lineRule="exact"/>
        <w:jc w:val="both"/>
        <w:rPr>
          <w:rFonts w:hint="default" w:ascii="宋体" w:hAnsi="宋体" w:eastAsia="宋体" w:cs="宋体"/>
          <w:color w:val="auto"/>
          <w:sz w:val="24"/>
          <w:szCs w:val="24"/>
        </w:rPr>
      </w:pP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2"/>
        <w:rPr>
          <w:rFonts w:hint="default" w:ascii="宋体" w:hAnsi="宋体" w:eastAsia="宋体" w:cs="宋体"/>
          <w:color w:val="auto"/>
          <w:sz w:val="24"/>
          <w:szCs w:val="24"/>
        </w:rPr>
      </w:pPr>
      <w:r>
        <w:rPr>
          <w:rFonts w:ascii="宋体" w:hAnsi="宋体" w:eastAsia="宋体" w:cs="宋体"/>
          <w:b/>
          <w:color w:val="auto"/>
          <w:sz w:val="24"/>
          <w:szCs w:val="24"/>
        </w:rPr>
        <w:t>三、商务条件响应表</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项目编号：</w:t>
      </w:r>
      <w:r>
        <w:rPr>
          <w:rFonts w:ascii="宋体" w:hAnsi="宋体" w:eastAsia="宋体" w:cs="宋体"/>
          <w:color w:val="auto"/>
          <w:sz w:val="24"/>
          <w:szCs w:val="24"/>
          <w:u w:val="single"/>
        </w:rPr>
        <w:t>　　　　　　　　</w:t>
      </w:r>
    </w:p>
    <w:tbl>
      <w:tblPr>
        <w:tblStyle w:val="14"/>
        <w:tblW w:w="949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661"/>
        <w:gridCol w:w="1661"/>
        <w:gridCol w:w="1661"/>
        <w:gridCol w:w="1661"/>
        <w:gridCol w:w="285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采购包</w:t>
            </w:r>
          </w:p>
        </w:tc>
        <w:tc>
          <w:tcPr>
            <w:tcW w:w="1661"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品目号</w:t>
            </w:r>
          </w:p>
        </w:tc>
        <w:tc>
          <w:tcPr>
            <w:tcW w:w="1661"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商务条件</w:t>
            </w:r>
          </w:p>
        </w:tc>
        <w:tc>
          <w:tcPr>
            <w:tcW w:w="1661"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投标响应</w:t>
            </w:r>
          </w:p>
        </w:tc>
        <w:tc>
          <w:tcPr>
            <w:tcW w:w="2852"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是否偏离及说明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w:t>
            </w:r>
          </w:p>
        </w:tc>
        <w:tc>
          <w:tcPr>
            <w:tcW w:w="1661"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*-1</w:t>
            </w:r>
          </w:p>
        </w:tc>
        <w:tc>
          <w:tcPr>
            <w:tcW w:w="1661" w:type="dxa"/>
          </w:tcPr>
          <w:p>
            <w:pPr>
              <w:spacing w:line="400" w:lineRule="exact"/>
              <w:rPr>
                <w:rFonts w:ascii="宋体" w:hAnsi="宋体" w:cs="宋体"/>
                <w:color w:val="auto"/>
                <w:sz w:val="24"/>
              </w:rPr>
            </w:pPr>
          </w:p>
        </w:tc>
        <w:tc>
          <w:tcPr>
            <w:tcW w:w="1661" w:type="dxa"/>
          </w:tcPr>
          <w:p>
            <w:pPr>
              <w:spacing w:line="400" w:lineRule="exact"/>
              <w:rPr>
                <w:rFonts w:ascii="宋体" w:hAnsi="宋体" w:cs="宋体"/>
                <w:color w:val="auto"/>
                <w:sz w:val="24"/>
              </w:rPr>
            </w:pPr>
          </w:p>
        </w:tc>
        <w:tc>
          <w:tcPr>
            <w:tcW w:w="2852" w:type="dxa"/>
          </w:tcPr>
          <w:p>
            <w:pPr>
              <w:spacing w:line="400" w:lineRule="exact"/>
              <w:rPr>
                <w:rFonts w:ascii="宋体" w:hAnsi="宋体" w:cs="宋体"/>
                <w:color w:val="auto"/>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pPr>
              <w:spacing w:line="400" w:lineRule="exact"/>
              <w:rPr>
                <w:rFonts w:ascii="宋体" w:hAnsi="宋体" w:cs="宋体"/>
                <w:color w:val="auto"/>
                <w:sz w:val="24"/>
              </w:rPr>
            </w:pPr>
          </w:p>
        </w:tc>
        <w:tc>
          <w:tcPr>
            <w:tcW w:w="1661"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w:t>
            </w:r>
          </w:p>
        </w:tc>
        <w:tc>
          <w:tcPr>
            <w:tcW w:w="1661" w:type="dxa"/>
          </w:tcPr>
          <w:p>
            <w:pPr>
              <w:spacing w:line="400" w:lineRule="exact"/>
              <w:rPr>
                <w:rFonts w:ascii="宋体" w:hAnsi="宋体" w:cs="宋体"/>
                <w:color w:val="auto"/>
                <w:sz w:val="24"/>
              </w:rPr>
            </w:pPr>
          </w:p>
        </w:tc>
        <w:tc>
          <w:tcPr>
            <w:tcW w:w="1661" w:type="dxa"/>
          </w:tcPr>
          <w:p>
            <w:pPr>
              <w:spacing w:line="400" w:lineRule="exact"/>
              <w:rPr>
                <w:rFonts w:ascii="宋体" w:hAnsi="宋体" w:cs="宋体"/>
                <w:color w:val="auto"/>
                <w:sz w:val="24"/>
              </w:rPr>
            </w:pPr>
          </w:p>
        </w:tc>
        <w:tc>
          <w:tcPr>
            <w:tcW w:w="2852" w:type="dxa"/>
          </w:tcPr>
          <w:p>
            <w:pPr>
              <w:spacing w:line="400" w:lineRule="exact"/>
              <w:rPr>
                <w:rFonts w:ascii="宋体" w:hAnsi="宋体" w:cs="宋体"/>
                <w:color w:val="auto"/>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pPr>
              <w:pStyle w:val="21"/>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w:t>
            </w:r>
          </w:p>
        </w:tc>
        <w:tc>
          <w:tcPr>
            <w:tcW w:w="1661" w:type="dxa"/>
          </w:tcPr>
          <w:p>
            <w:pPr>
              <w:spacing w:line="400" w:lineRule="exact"/>
              <w:rPr>
                <w:rFonts w:ascii="宋体" w:hAnsi="宋体" w:cs="宋体"/>
                <w:color w:val="auto"/>
                <w:sz w:val="24"/>
              </w:rPr>
            </w:pPr>
          </w:p>
        </w:tc>
        <w:tc>
          <w:tcPr>
            <w:tcW w:w="1661" w:type="dxa"/>
          </w:tcPr>
          <w:p>
            <w:pPr>
              <w:spacing w:line="400" w:lineRule="exact"/>
              <w:rPr>
                <w:rFonts w:ascii="宋体" w:hAnsi="宋体" w:cs="宋体"/>
                <w:color w:val="auto"/>
                <w:sz w:val="24"/>
              </w:rPr>
            </w:pPr>
          </w:p>
        </w:tc>
        <w:tc>
          <w:tcPr>
            <w:tcW w:w="1661" w:type="dxa"/>
          </w:tcPr>
          <w:p>
            <w:pPr>
              <w:spacing w:line="400" w:lineRule="exact"/>
              <w:rPr>
                <w:rFonts w:ascii="宋体" w:hAnsi="宋体" w:cs="宋体"/>
                <w:color w:val="auto"/>
                <w:sz w:val="24"/>
              </w:rPr>
            </w:pPr>
          </w:p>
        </w:tc>
        <w:tc>
          <w:tcPr>
            <w:tcW w:w="2852" w:type="dxa"/>
          </w:tcPr>
          <w:p>
            <w:pPr>
              <w:spacing w:line="400" w:lineRule="exact"/>
              <w:rPr>
                <w:rFonts w:ascii="宋体" w:hAnsi="宋体" w:cs="宋体"/>
                <w:color w:val="auto"/>
                <w:sz w:val="24"/>
              </w:rPr>
            </w:pPr>
          </w:p>
        </w:tc>
      </w:tr>
    </w:tbl>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※注意：</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1、本表应按照下列规定填写：</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1.1“商务条件”项下填写的内容应与招标文件第五章“商务条件”的内容保持一致。</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1.2“投标响应”项下应填写具体的响应内容并与“商务条件”项下填写的内容逐项对应；对“商务条件”项下涉及“≥或＞”、“≤或＜”及某个区间值范围内的内容，应填写具体的数值。</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1.3“是否偏离及说明”项下应按下列规定填写：优于的，填写“正偏离”；符合的，填写“无偏离”；低于的，填写“负偏离”。</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2、投标人需要说明的内容若需特殊表达，应先在本表中进行相应说明，再另页应答，但应做好标注说明，方便</w:t>
      </w:r>
      <w:r>
        <w:rPr>
          <w:rFonts w:hint="eastAsia" w:ascii="宋体" w:hAnsi="宋体" w:eastAsia="宋体" w:cs="宋体"/>
          <w:color w:val="auto"/>
          <w:sz w:val="24"/>
          <w:szCs w:val="24"/>
          <w:lang w:eastAsia="zh-CN"/>
        </w:rPr>
        <w:t>评标委员会</w:t>
      </w:r>
      <w:r>
        <w:rPr>
          <w:rFonts w:ascii="宋体" w:hAnsi="宋体" w:eastAsia="宋体" w:cs="宋体"/>
          <w:color w:val="auto"/>
          <w:sz w:val="24"/>
          <w:szCs w:val="24"/>
        </w:rPr>
        <w:t>查阅评审。未标注说明可能导致的不利的评审后果由投标人自行承担。</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投标人：</w:t>
      </w:r>
      <w:r>
        <w:rPr>
          <w:rFonts w:ascii="宋体" w:hAnsi="宋体" w:eastAsia="宋体" w:cs="宋体"/>
          <w:color w:val="auto"/>
          <w:sz w:val="24"/>
          <w:szCs w:val="24"/>
          <w:u w:val="single"/>
        </w:rPr>
        <w:t>（全称并加盖单位公章）</w:t>
      </w:r>
    </w:p>
    <w:p>
      <w:pPr>
        <w:pStyle w:val="21"/>
        <w:spacing w:line="400" w:lineRule="exact"/>
        <w:ind w:firstLine="480"/>
        <w:jc w:val="right"/>
        <w:rPr>
          <w:rFonts w:hint="default" w:ascii="宋体" w:hAnsi="宋体" w:eastAsia="宋体" w:cs="宋体"/>
          <w:color w:val="auto"/>
          <w:sz w:val="24"/>
          <w:szCs w:val="24"/>
        </w:rPr>
      </w:pPr>
      <w:r>
        <w:rPr>
          <w:rFonts w:ascii="宋体" w:hAnsi="宋体" w:eastAsia="宋体" w:cs="宋体"/>
          <w:color w:val="auto"/>
          <w:sz w:val="24"/>
          <w:szCs w:val="24"/>
        </w:rPr>
        <w:t>日期：</w:t>
      </w:r>
      <w:r>
        <w:rPr>
          <w:rFonts w:ascii="宋体" w:hAnsi="宋体" w:eastAsia="宋体" w:cs="宋体"/>
          <w:color w:val="auto"/>
          <w:sz w:val="24"/>
          <w:szCs w:val="24"/>
          <w:u w:val="single"/>
        </w:rPr>
        <w:t>　　年　　月　　日</w:t>
      </w:r>
    </w:p>
    <w:p>
      <w:pPr>
        <w:pStyle w:val="21"/>
        <w:spacing w:line="400" w:lineRule="exact"/>
        <w:jc w:val="both"/>
        <w:rPr>
          <w:rFonts w:hint="default" w:ascii="宋体" w:hAnsi="宋体" w:eastAsia="宋体" w:cs="宋体"/>
          <w:color w:val="auto"/>
          <w:sz w:val="24"/>
          <w:szCs w:val="24"/>
        </w:rPr>
      </w:pPr>
    </w:p>
    <w:p>
      <w:pPr>
        <w:pStyle w:val="21"/>
        <w:spacing w:line="400" w:lineRule="exact"/>
        <w:ind w:firstLine="960"/>
        <w:jc w:val="both"/>
        <w:rPr>
          <w:rFonts w:hint="default" w:ascii="宋体" w:hAnsi="宋体" w:eastAsia="宋体" w:cs="宋体"/>
          <w:color w:val="auto"/>
          <w:sz w:val="24"/>
          <w:szCs w:val="24"/>
        </w:rPr>
      </w:pPr>
      <w:r>
        <w:rPr>
          <w:rFonts w:ascii="宋体" w:hAnsi="宋体" w:eastAsia="宋体" w:cs="宋体"/>
          <w:color w:val="auto"/>
          <w:sz w:val="24"/>
          <w:szCs w:val="24"/>
        </w:rPr>
        <w:t xml:space="preserve"> </w:t>
      </w:r>
    </w:p>
    <w:p>
      <w:pPr>
        <w:pStyle w:val="21"/>
        <w:spacing w:line="400" w:lineRule="exact"/>
        <w:ind w:firstLine="960"/>
        <w:jc w:val="center"/>
        <w:outlineLvl w:val="2"/>
        <w:rPr>
          <w:rFonts w:hint="default" w:ascii="宋体" w:hAnsi="宋体" w:eastAsia="宋体" w:cs="宋体"/>
          <w:color w:val="auto"/>
          <w:sz w:val="24"/>
          <w:szCs w:val="24"/>
        </w:rPr>
      </w:pPr>
      <w:r>
        <w:rPr>
          <w:rFonts w:ascii="宋体" w:hAnsi="宋体" w:eastAsia="宋体" w:cs="宋体"/>
          <w:b/>
          <w:color w:val="auto"/>
          <w:sz w:val="24"/>
          <w:szCs w:val="24"/>
        </w:rPr>
        <w:t>四、投标人提交的其他资料（若有）</w:t>
      </w:r>
    </w:p>
    <w:p>
      <w:pPr>
        <w:pStyle w:val="21"/>
        <w:spacing w:line="400" w:lineRule="exact"/>
        <w:ind w:firstLine="480"/>
        <w:jc w:val="center"/>
        <w:rPr>
          <w:rFonts w:hint="default" w:ascii="宋体" w:hAnsi="宋体" w:eastAsia="宋体" w:cs="宋体"/>
          <w:color w:val="auto"/>
          <w:sz w:val="24"/>
          <w:szCs w:val="24"/>
        </w:rPr>
      </w:pPr>
      <w:r>
        <w:rPr>
          <w:rFonts w:ascii="宋体" w:hAnsi="宋体" w:eastAsia="宋体" w:cs="宋体"/>
          <w:color w:val="auto"/>
          <w:sz w:val="24"/>
          <w:szCs w:val="24"/>
        </w:rPr>
        <w:t>编制说明</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1、招标文件要求提交的除“资格及资信证明部分”、“报价部分”外的其他证明材料或资料加盖投标人的单位公章后应在此项下提交。</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2、招标文件要求投标人提供方案（包括但不限于：组织、实施、技术、服务方案等）的，投标人应在此项下提交。</w:t>
      </w:r>
    </w:p>
    <w:p>
      <w:pPr>
        <w:pStyle w:val="21"/>
        <w:spacing w:line="400" w:lineRule="exact"/>
        <w:ind w:firstLine="480"/>
        <w:jc w:val="both"/>
        <w:rPr>
          <w:rFonts w:hint="default" w:ascii="宋体" w:hAnsi="宋体" w:eastAsia="宋体" w:cs="宋体"/>
          <w:color w:val="auto"/>
          <w:sz w:val="24"/>
          <w:szCs w:val="24"/>
        </w:rPr>
      </w:pPr>
      <w:r>
        <w:rPr>
          <w:rFonts w:ascii="宋体" w:hAnsi="宋体" w:eastAsia="宋体" w:cs="宋体"/>
          <w:color w:val="auto"/>
          <w:sz w:val="24"/>
          <w:szCs w:val="24"/>
        </w:rPr>
        <w:t>3、除招标文件另有规定外，投标人认为需要提交的其他证明材料或资料加盖投标人的单位公章后应在此项下提交。</w:t>
      </w:r>
    </w:p>
    <w:p>
      <w:pPr>
        <w:pStyle w:val="21"/>
        <w:spacing w:line="400" w:lineRule="exact"/>
        <w:rPr>
          <w:rFonts w:hint="default" w:ascii="宋体" w:hAnsi="宋体" w:eastAsia="宋体" w:cs="宋体"/>
          <w:color w:val="auto"/>
          <w:sz w:val="24"/>
          <w:szCs w:val="24"/>
        </w:rPr>
      </w:pPr>
    </w:p>
    <w:sectPr>
      <w:footerReference r:id="rId3" w:type="default"/>
      <w:pgSz w:w="11906" w:h="16838"/>
      <w:pgMar w:top="1134" w:right="1134" w:bottom="1134" w:left="1134" w:header="851" w:footer="850" w:gutter="0"/>
      <w:pgBorders>
        <w:top w:val="none" w:sz="0" w:space="0"/>
        <w:left w:val="none" w:sz="0" w:space="0"/>
        <w:bottom w:val="none" w:sz="0" w:space="0"/>
        <w:right w:val="none" w:sz="0" w:space="0"/>
      </w:pgBorders>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Light">
    <w:altName w:val="宋体"/>
    <w:panose1 w:val="02010600030101010101"/>
    <w:charset w:val="86"/>
    <w:family w:val="auto"/>
    <w:pitch w:val="default"/>
    <w:sig w:usb0="00000000" w:usb1="00000000" w:usb2="00000016" w:usb3="00000000" w:csb0="0004000F" w:csb1="00000000"/>
  </w:font>
  <w:font w:name="等线">
    <w:altName w:val="微软雅黑"/>
    <w:panose1 w:val="02010600030101010101"/>
    <w:charset w:val="86"/>
    <w:family w:val="auto"/>
    <w:pitch w:val="default"/>
    <w:sig w:usb0="00000000" w:usb1="00000000" w:usb2="00000016" w:usb3="00000000" w:csb0="0004000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39</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5ZWQ0NWFmOGI5NzQ5MDRmNzhiYTU5Zjg1NmUzZTkifQ=="/>
  </w:docVars>
  <w:rsids>
    <w:rsidRoot w:val="53B52B8D"/>
    <w:rsid w:val="00065180"/>
    <w:rsid w:val="001006F7"/>
    <w:rsid w:val="001077D4"/>
    <w:rsid w:val="001C423D"/>
    <w:rsid w:val="001C725B"/>
    <w:rsid w:val="00212624"/>
    <w:rsid w:val="00237BB5"/>
    <w:rsid w:val="002A5714"/>
    <w:rsid w:val="002C389A"/>
    <w:rsid w:val="002E0D54"/>
    <w:rsid w:val="002E3495"/>
    <w:rsid w:val="00303211"/>
    <w:rsid w:val="00327C8D"/>
    <w:rsid w:val="00400B8B"/>
    <w:rsid w:val="00406C77"/>
    <w:rsid w:val="004177E9"/>
    <w:rsid w:val="0042415B"/>
    <w:rsid w:val="00425010"/>
    <w:rsid w:val="00440278"/>
    <w:rsid w:val="00441388"/>
    <w:rsid w:val="00455FCA"/>
    <w:rsid w:val="004809A9"/>
    <w:rsid w:val="004A39AA"/>
    <w:rsid w:val="004C1DAE"/>
    <w:rsid w:val="005318C6"/>
    <w:rsid w:val="00550A39"/>
    <w:rsid w:val="005F6329"/>
    <w:rsid w:val="00642118"/>
    <w:rsid w:val="00671FFC"/>
    <w:rsid w:val="00694A1D"/>
    <w:rsid w:val="006A61F8"/>
    <w:rsid w:val="006B3247"/>
    <w:rsid w:val="006C5FEF"/>
    <w:rsid w:val="006D1063"/>
    <w:rsid w:val="006F3ECF"/>
    <w:rsid w:val="0070431F"/>
    <w:rsid w:val="007F5854"/>
    <w:rsid w:val="00802619"/>
    <w:rsid w:val="00811D43"/>
    <w:rsid w:val="00854A06"/>
    <w:rsid w:val="00897E02"/>
    <w:rsid w:val="008A15B2"/>
    <w:rsid w:val="008A242B"/>
    <w:rsid w:val="008D1B16"/>
    <w:rsid w:val="0090794A"/>
    <w:rsid w:val="0092329E"/>
    <w:rsid w:val="00961939"/>
    <w:rsid w:val="00967982"/>
    <w:rsid w:val="00985B4B"/>
    <w:rsid w:val="00993012"/>
    <w:rsid w:val="00997CA6"/>
    <w:rsid w:val="009C0CF4"/>
    <w:rsid w:val="00A53E53"/>
    <w:rsid w:val="00A57462"/>
    <w:rsid w:val="00A75030"/>
    <w:rsid w:val="00A928FD"/>
    <w:rsid w:val="00AF6327"/>
    <w:rsid w:val="00B03673"/>
    <w:rsid w:val="00B17DA3"/>
    <w:rsid w:val="00B23934"/>
    <w:rsid w:val="00C831C1"/>
    <w:rsid w:val="00CE443E"/>
    <w:rsid w:val="00D00250"/>
    <w:rsid w:val="00D13CB2"/>
    <w:rsid w:val="00D142D3"/>
    <w:rsid w:val="00D82B44"/>
    <w:rsid w:val="00D83BC4"/>
    <w:rsid w:val="00DD37CC"/>
    <w:rsid w:val="00DD3AF1"/>
    <w:rsid w:val="00DE6969"/>
    <w:rsid w:val="00E733D3"/>
    <w:rsid w:val="00E85F84"/>
    <w:rsid w:val="00F86B61"/>
    <w:rsid w:val="00FA38DB"/>
    <w:rsid w:val="00FB0B7D"/>
    <w:rsid w:val="00FB2989"/>
    <w:rsid w:val="00FF0147"/>
    <w:rsid w:val="00FF4EF4"/>
    <w:rsid w:val="02257AF2"/>
    <w:rsid w:val="0E2B25C7"/>
    <w:rsid w:val="0ECB776A"/>
    <w:rsid w:val="0F746721"/>
    <w:rsid w:val="14CC099D"/>
    <w:rsid w:val="177F50ED"/>
    <w:rsid w:val="17F13665"/>
    <w:rsid w:val="18A31D80"/>
    <w:rsid w:val="1C7A3345"/>
    <w:rsid w:val="1ED30A28"/>
    <w:rsid w:val="20905D19"/>
    <w:rsid w:val="21742AE4"/>
    <w:rsid w:val="23062135"/>
    <w:rsid w:val="2A261719"/>
    <w:rsid w:val="2AA9206F"/>
    <w:rsid w:val="2ACA5991"/>
    <w:rsid w:val="2BB965C1"/>
    <w:rsid w:val="2CB54A95"/>
    <w:rsid w:val="2D961A5A"/>
    <w:rsid w:val="33650404"/>
    <w:rsid w:val="371A1D0E"/>
    <w:rsid w:val="38D07DFA"/>
    <w:rsid w:val="3EF85494"/>
    <w:rsid w:val="41237862"/>
    <w:rsid w:val="448827BF"/>
    <w:rsid w:val="463E677D"/>
    <w:rsid w:val="46AA7330"/>
    <w:rsid w:val="47011F4C"/>
    <w:rsid w:val="47F105EF"/>
    <w:rsid w:val="48424084"/>
    <w:rsid w:val="4EE14754"/>
    <w:rsid w:val="4F672375"/>
    <w:rsid w:val="52727066"/>
    <w:rsid w:val="53B52B8D"/>
    <w:rsid w:val="53ED33F4"/>
    <w:rsid w:val="56800899"/>
    <w:rsid w:val="5CD31FE4"/>
    <w:rsid w:val="65520121"/>
    <w:rsid w:val="664E2F99"/>
    <w:rsid w:val="66B605D7"/>
    <w:rsid w:val="6A3D00DC"/>
    <w:rsid w:val="6AB26742"/>
    <w:rsid w:val="6D79027A"/>
    <w:rsid w:val="6DDC1DA7"/>
    <w:rsid w:val="6E774735"/>
    <w:rsid w:val="70965E2C"/>
    <w:rsid w:val="71FF24C4"/>
    <w:rsid w:val="72CF2DC9"/>
    <w:rsid w:val="75703D51"/>
    <w:rsid w:val="77F79321"/>
    <w:rsid w:val="7A523DD0"/>
    <w:rsid w:val="7AB45BBF"/>
    <w:rsid w:val="7BB265A2"/>
    <w:rsid w:val="7E2C268F"/>
    <w:rsid w:val="7F1755A9"/>
    <w:rsid w:val="7FDB4950"/>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qFormat="1" w:unhideWhenUsed="0" w:uiPriority="0" w:semiHidden="0" w:name="Body Text Indent 3"/>
    <w:lsdException w:uiPriority="0" w:name="Block Text"/>
    <w:lsdException w:qFormat="1" w:uiPriority="0" w:semiHidden="0" w:name="Hyperlink"/>
    <w:lsdException w:qFormat="1" w:uiPriority="0" w:semiHidden="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unhideWhenUsed/>
    <w:qFormat/>
    <w:uiPriority w:val="0"/>
    <w:pPr>
      <w:keepNext/>
      <w:keepLines/>
      <w:spacing w:before="260" w:after="260" w:line="415" w:lineRule="auto"/>
      <w:outlineLvl w:val="1"/>
    </w:pPr>
    <w:rPr>
      <w:rFonts w:hint="eastAsia" w:ascii="等线 Light" w:hAnsi="等线 Light" w:eastAsia="等线 Light"/>
      <w:b/>
      <w:bCs/>
      <w:sz w:val="32"/>
      <w:szCs w:val="32"/>
    </w:rPr>
  </w:style>
  <w:style w:type="paragraph" w:styleId="4">
    <w:name w:val="heading 4"/>
    <w:basedOn w:val="1"/>
    <w:next w:val="1"/>
    <w:unhideWhenUsed/>
    <w:qFormat/>
    <w:uiPriority w:val="0"/>
    <w:pPr>
      <w:spacing w:beforeAutospacing="1" w:afterAutospacing="1"/>
      <w:jc w:val="left"/>
      <w:outlineLvl w:val="3"/>
    </w:pPr>
    <w:rPr>
      <w:rFonts w:hint="eastAsia" w:ascii="宋体" w:hAnsi="宋体" w:eastAsia="宋体" w:cs="Times New Roman"/>
      <w:b/>
      <w:bCs/>
      <w:kern w:val="0"/>
      <w:sz w:val="24"/>
    </w:rPr>
  </w:style>
  <w:style w:type="character" w:default="1" w:styleId="15">
    <w:name w:val="Default Paragraph Font"/>
    <w:unhideWhenUsed/>
    <w:qFormat/>
    <w:uiPriority w:val="1"/>
  </w:style>
  <w:style w:type="table" w:default="1" w:styleId="14">
    <w:name w:val="Normal Table"/>
    <w:unhideWhenUsed/>
    <w:qFormat/>
    <w:uiPriority w:val="99"/>
    <w:tblPr>
      <w:tblCellMar>
        <w:top w:w="0" w:type="dxa"/>
        <w:left w:w="108" w:type="dxa"/>
        <w:bottom w:w="0" w:type="dxa"/>
        <w:right w:w="108" w:type="dxa"/>
      </w:tblCellMar>
    </w:tblPr>
  </w:style>
  <w:style w:type="paragraph" w:styleId="2">
    <w:name w:val="Title"/>
    <w:basedOn w:val="1"/>
    <w:next w:val="1"/>
    <w:qFormat/>
    <w:uiPriority w:val="0"/>
    <w:pPr>
      <w:widowControl w:val="0"/>
      <w:spacing w:after="0"/>
      <w:jc w:val="center"/>
      <w:outlineLvl w:val="0"/>
    </w:pPr>
    <w:rPr>
      <w:rFonts w:ascii="Arial" w:hAnsi="Arial" w:eastAsia="宋体" w:cs="Arial"/>
      <w:b/>
      <w:bCs/>
      <w:kern w:val="2"/>
      <w:sz w:val="32"/>
      <w:szCs w:val="32"/>
      <w:lang w:val="en-US" w:eastAsia="zh-CN" w:bidi="ar-SA"/>
    </w:rPr>
  </w:style>
  <w:style w:type="paragraph" w:styleId="5">
    <w:name w:val="annotation text"/>
    <w:basedOn w:val="1"/>
    <w:link w:val="24"/>
    <w:qFormat/>
    <w:uiPriority w:val="0"/>
    <w:pPr>
      <w:jc w:val="left"/>
    </w:pPr>
  </w:style>
  <w:style w:type="paragraph" w:styleId="6">
    <w:name w:val="Body Text Indent"/>
    <w:basedOn w:val="1"/>
    <w:qFormat/>
    <w:uiPriority w:val="0"/>
    <w:pPr>
      <w:spacing w:line="300" w:lineRule="auto"/>
      <w:ind w:left="840"/>
    </w:pPr>
    <w:rPr>
      <w:kern w:val="28"/>
      <w:sz w:val="24"/>
      <w:szCs w:val="20"/>
    </w:rPr>
  </w:style>
  <w:style w:type="paragraph" w:styleId="7">
    <w:name w:val="Balloon Text"/>
    <w:basedOn w:val="1"/>
    <w:link w:val="23"/>
    <w:qFormat/>
    <w:uiPriority w:val="0"/>
    <w:rPr>
      <w:sz w:val="18"/>
      <w:szCs w:val="18"/>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Body Text Indent 3"/>
    <w:basedOn w:val="1"/>
    <w:qFormat/>
    <w:uiPriority w:val="0"/>
    <w:pPr>
      <w:spacing w:line="640" w:lineRule="exact"/>
      <w:ind w:firstLine="640" w:firstLineChars="200"/>
    </w:pPr>
    <w:rPr>
      <w:sz w:val="32"/>
    </w:rPr>
  </w:style>
  <w:style w:type="paragraph" w:styleId="11">
    <w:name w:val="Normal (Web)"/>
    <w:basedOn w:val="1"/>
    <w:qFormat/>
    <w:uiPriority w:val="0"/>
    <w:pPr>
      <w:spacing w:before="100" w:beforeAutospacing="1" w:after="100" w:afterAutospacing="1"/>
      <w:ind w:left="0" w:right="0"/>
      <w:jc w:val="left"/>
    </w:pPr>
    <w:rPr>
      <w:kern w:val="0"/>
      <w:sz w:val="24"/>
      <w:lang w:val="en-US" w:eastAsia="zh-CN"/>
    </w:rPr>
  </w:style>
  <w:style w:type="paragraph" w:styleId="12">
    <w:name w:val="annotation subject"/>
    <w:basedOn w:val="5"/>
    <w:next w:val="5"/>
    <w:link w:val="25"/>
    <w:qFormat/>
    <w:uiPriority w:val="0"/>
    <w:rPr>
      <w:b/>
      <w:bCs/>
    </w:rPr>
  </w:style>
  <w:style w:type="paragraph" w:styleId="13">
    <w:name w:val="Body Text First Indent 2"/>
    <w:basedOn w:val="6"/>
    <w:qFormat/>
    <w:uiPriority w:val="0"/>
    <w:pPr>
      <w:ind w:firstLine="420" w:firstLineChars="200"/>
    </w:pPr>
  </w:style>
  <w:style w:type="character" w:styleId="16">
    <w:name w:val="Strong"/>
    <w:basedOn w:val="15"/>
    <w:qFormat/>
    <w:uiPriority w:val="0"/>
    <w:rPr>
      <w:b/>
    </w:rPr>
  </w:style>
  <w:style w:type="character" w:styleId="17">
    <w:name w:val="FollowedHyperlink"/>
    <w:basedOn w:val="15"/>
    <w:unhideWhenUsed/>
    <w:qFormat/>
    <w:uiPriority w:val="0"/>
    <w:rPr>
      <w:color w:val="800080"/>
      <w:u w:val="single"/>
    </w:rPr>
  </w:style>
  <w:style w:type="character" w:styleId="18">
    <w:name w:val="Hyperlink"/>
    <w:basedOn w:val="15"/>
    <w:unhideWhenUsed/>
    <w:qFormat/>
    <w:uiPriority w:val="0"/>
    <w:rPr>
      <w:color w:val="0000FF"/>
      <w:u w:val="single"/>
    </w:rPr>
  </w:style>
  <w:style w:type="character" w:styleId="19">
    <w:name w:val="annotation reference"/>
    <w:basedOn w:val="15"/>
    <w:qFormat/>
    <w:uiPriority w:val="0"/>
    <w:rPr>
      <w:sz w:val="21"/>
      <w:szCs w:val="21"/>
    </w:rPr>
  </w:style>
  <w:style w:type="paragraph" w:customStyle="1" w:styleId="20">
    <w:name w:val="_Style 3"/>
    <w:basedOn w:val="1"/>
    <w:next w:val="10"/>
    <w:qFormat/>
    <w:uiPriority w:val="0"/>
    <w:pPr>
      <w:ind w:firstLine="420" w:firstLineChars="200"/>
    </w:pPr>
    <w:rPr>
      <w:rFonts w:ascii="等线" w:hAnsi="等线" w:eastAsia="等线"/>
      <w:sz w:val="20"/>
    </w:rPr>
  </w:style>
  <w:style w:type="paragraph" w:customStyle="1" w:styleId="21">
    <w:name w:val="null3"/>
    <w:hidden/>
    <w:qFormat/>
    <w:uiPriority w:val="0"/>
    <w:rPr>
      <w:rFonts w:hint="eastAsia" w:asciiTheme="minorHAnsi" w:hAnsiTheme="minorHAnsi" w:eastAsiaTheme="minorEastAsia" w:cstheme="minorBidi"/>
      <w:lang w:val="en-US" w:eastAsia="zh-Hans" w:bidi="ar-SA"/>
    </w:rPr>
  </w:style>
  <w:style w:type="paragraph" w:customStyle="1" w:styleId="22">
    <w:name w:val="列出段落1"/>
    <w:basedOn w:val="1"/>
    <w:qFormat/>
    <w:uiPriority w:val="0"/>
    <w:pPr>
      <w:ind w:firstLine="420" w:firstLineChars="200"/>
    </w:pPr>
    <w:rPr>
      <w:rFonts w:hint="eastAsia" w:ascii="等线" w:hAnsi="等线" w:eastAsia="等线"/>
      <w:szCs w:val="21"/>
    </w:rPr>
  </w:style>
  <w:style w:type="character" w:customStyle="1" w:styleId="23">
    <w:name w:val="批注框文本 Char"/>
    <w:basedOn w:val="15"/>
    <w:link w:val="7"/>
    <w:qFormat/>
    <w:uiPriority w:val="0"/>
    <w:rPr>
      <w:rFonts w:ascii="Calibri" w:hAnsi="Calibri"/>
      <w:kern w:val="2"/>
      <w:sz w:val="18"/>
      <w:szCs w:val="18"/>
    </w:rPr>
  </w:style>
  <w:style w:type="character" w:customStyle="1" w:styleId="24">
    <w:name w:val="批注文字 Char"/>
    <w:basedOn w:val="15"/>
    <w:link w:val="5"/>
    <w:qFormat/>
    <w:uiPriority w:val="0"/>
    <w:rPr>
      <w:rFonts w:ascii="Calibri" w:hAnsi="Calibri"/>
      <w:kern w:val="2"/>
      <w:sz w:val="21"/>
      <w:szCs w:val="24"/>
    </w:rPr>
  </w:style>
  <w:style w:type="character" w:customStyle="1" w:styleId="25">
    <w:name w:val="批注主题 Char"/>
    <w:basedOn w:val="24"/>
    <w:link w:val="12"/>
    <w:qFormat/>
    <w:uiPriority w:val="0"/>
    <w:rPr>
      <w:rFonts w:ascii="Calibri" w:hAnsi="Calibri"/>
      <w:b/>
      <w:bCs/>
      <w:kern w:val="2"/>
      <w:sz w:val="21"/>
      <w:szCs w:val="24"/>
    </w:rPr>
  </w:style>
  <w:style w:type="paragraph" w:customStyle="1" w:styleId="26">
    <w:name w:val="Default"/>
    <w:basedOn w:val="1"/>
    <w:qFormat/>
    <w:uiPriority w:val="0"/>
    <w:pPr>
      <w:autoSpaceDE w:val="0"/>
      <w:autoSpaceDN w:val="0"/>
      <w:adjustRightInd w:val="0"/>
      <w:jc w:val="left"/>
    </w:pPr>
    <w:rPr>
      <w:rFonts w:ascii="Arial" w:hAnsi="Arial" w:cs="Arial"/>
      <w:color w:val="000000"/>
      <w:kern w:val="0"/>
      <w:sz w:val="24"/>
    </w:rPr>
  </w:style>
  <w:style w:type="character" w:customStyle="1" w:styleId="27">
    <w:name w:val="font21"/>
    <w:basedOn w:val="15"/>
    <w:qFormat/>
    <w:uiPriority w:val="0"/>
    <w:rPr>
      <w:rFonts w:hint="eastAsia" w:ascii="宋体" w:hAnsi="宋体" w:eastAsia="宋体" w:cs="宋体"/>
      <w:color w:val="000000"/>
      <w:sz w:val="22"/>
      <w:szCs w:val="22"/>
      <w:u w:val="none"/>
    </w:rPr>
  </w:style>
  <w:style w:type="character" w:customStyle="1" w:styleId="28">
    <w:name w:val="font11"/>
    <w:basedOn w:val="15"/>
    <w:qFormat/>
    <w:uiPriority w:val="0"/>
    <w:rPr>
      <w:rFonts w:hint="eastAsia" w:ascii="宋体" w:hAnsi="宋体" w:eastAsia="宋体" w:cs="宋体"/>
      <w:color w:val="000000"/>
      <w:sz w:val="22"/>
      <w:szCs w:val="22"/>
      <w:u w:val="none"/>
    </w:rPr>
  </w:style>
  <w:style w:type="character" w:customStyle="1" w:styleId="29">
    <w:name w:val="font51"/>
    <w:basedOn w:val="15"/>
    <w:qFormat/>
    <w:uiPriority w:val="0"/>
    <w:rPr>
      <w:rFonts w:ascii="仿宋" w:hAnsi="仿宋" w:eastAsia="仿宋" w:cs="仿宋"/>
      <w:color w:val="000000"/>
      <w:sz w:val="22"/>
      <w:szCs w:val="22"/>
      <w:u w:val="none"/>
    </w:rPr>
  </w:style>
  <w:style w:type="character" w:customStyle="1" w:styleId="30">
    <w:name w:val="font41"/>
    <w:basedOn w:val="15"/>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B4AF1C9-B72E-4D4E-910A-2798E9A7CF55}">
  <ds:schemaRefs/>
</ds:datastoreItem>
</file>

<file path=docProps/app.xml><?xml version="1.0" encoding="utf-8"?>
<Properties xmlns="http://schemas.openxmlformats.org/officeDocument/2006/extended-properties" xmlns:vt="http://schemas.openxmlformats.org/officeDocument/2006/docPropsVTypes">
  <Template>Normal.dotm</Template>
  <Pages>74</Pages>
  <Words>54863</Words>
  <Characters>58468</Characters>
  <Lines>409</Lines>
  <Paragraphs>115</Paragraphs>
  <TotalTime>0</TotalTime>
  <ScaleCrop>false</ScaleCrop>
  <LinksUpToDate>false</LinksUpToDate>
  <CharactersWithSpaces>60120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2023-06-16T04:35:00Z</dcterms:created>
  <dc:creator>五块钱</dc:creator>
  <cp:lastModifiedBy>代理</cp:lastModifiedBy>
  <dcterms:modified xsi:type="dcterms:W3CDTF">2023-10-16T12:07:45Z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4DC6D69B022440429344C5A2ADD42EB3_13</vt:lpwstr>
  </property>
</Properties>
</file>