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622B55">
      <w:pPr>
        <w:spacing w:line="360" w:lineRule="auto"/>
        <w:jc w:val="center"/>
        <w:outlineLvl w:val="0"/>
        <w:rPr>
          <w:b/>
        </w:rPr>
      </w:pPr>
      <w:bookmarkStart w:id="3" w:name="_GoBack"/>
      <w:bookmarkEnd w:id="3"/>
      <w:r>
        <w:rPr>
          <w:rFonts w:hint="eastAsia" w:ascii="宋体" w:hAnsi="宋体"/>
          <w:b/>
          <w:bCs/>
          <w:kern w:val="0"/>
          <w:sz w:val="36"/>
          <w:szCs w:val="36"/>
        </w:rPr>
        <w:t>项目需求</w:t>
      </w:r>
    </w:p>
    <w:p w14:paraId="58A5B24E">
      <w:pPr>
        <w:pStyle w:val="2"/>
        <w:spacing w:line="360" w:lineRule="auto"/>
        <w:rPr>
          <w:rFonts w:hint="eastAsia"/>
          <w:b/>
        </w:rPr>
      </w:pPr>
    </w:p>
    <w:p w14:paraId="2A0C9706">
      <w:pPr>
        <w:autoSpaceDE w:val="0"/>
        <w:autoSpaceDN w:val="0"/>
        <w:adjustRightInd w:val="0"/>
        <w:snapToGrid w:val="0"/>
        <w:ind w:right="893"/>
        <w:jc w:val="center"/>
        <w:textAlignment w:val="bottom"/>
        <w:rPr>
          <w:b/>
          <w:sz w:val="32"/>
          <w:szCs w:val="32"/>
        </w:rPr>
      </w:pPr>
    </w:p>
    <w:p w14:paraId="4DBFA48A">
      <w:pPr>
        <w:numPr>
          <w:ilvl w:val="2"/>
          <w:numId w:val="1"/>
        </w:numPr>
        <w:adjustRightInd w:val="0"/>
        <w:snapToGrid w:val="0"/>
        <w:jc w:val="left"/>
        <w:outlineLvl w:val="1"/>
        <w:rPr>
          <w:rFonts w:hint="eastAsia" w:ascii="宋体" w:hAnsi="宋体"/>
          <w:b/>
          <w:sz w:val="30"/>
          <w:szCs w:val="30"/>
        </w:rPr>
      </w:pPr>
      <w:r>
        <w:rPr>
          <w:rFonts w:hint="eastAsia" w:ascii="宋体" w:hAnsi="宋体"/>
          <w:b/>
          <w:sz w:val="30"/>
          <w:szCs w:val="30"/>
        </w:rPr>
        <w:t>货物需求一览表</w:t>
      </w:r>
    </w:p>
    <w:p w14:paraId="0389D251">
      <w:pPr>
        <w:adjustRightInd w:val="0"/>
        <w:snapToGrid w:val="0"/>
        <w:jc w:val="center"/>
        <w:rPr>
          <w:rFonts w:hint="eastAsia" w:ascii="宋体" w:hAnsi="宋体"/>
          <w:b/>
          <w:sz w:val="30"/>
          <w:szCs w:val="30"/>
        </w:rP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589"/>
        <w:gridCol w:w="2740"/>
        <w:gridCol w:w="808"/>
        <w:gridCol w:w="1978"/>
        <w:gridCol w:w="2663"/>
      </w:tblGrid>
      <w:tr w14:paraId="1CB3C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53" w:hRule="atLeast"/>
          <w:jc w:val="center"/>
        </w:trPr>
        <w:tc>
          <w:tcPr>
            <w:tcW w:w="589" w:type="dxa"/>
            <w:vAlign w:val="center"/>
          </w:tcPr>
          <w:p w14:paraId="44D9E4BA">
            <w:pPr>
              <w:jc w:val="center"/>
              <w:rPr>
                <w:rFonts w:ascii="宋体" w:hAnsi="Bookman Old Style"/>
                <w:sz w:val="24"/>
              </w:rPr>
            </w:pPr>
            <w:r>
              <w:rPr>
                <w:rFonts w:hint="eastAsia" w:ascii="宋体" w:hAnsi="Bookman Old Style"/>
                <w:sz w:val="24"/>
              </w:rPr>
              <w:t>包号</w:t>
            </w:r>
          </w:p>
        </w:tc>
        <w:tc>
          <w:tcPr>
            <w:tcW w:w="2740" w:type="dxa"/>
            <w:vAlign w:val="center"/>
          </w:tcPr>
          <w:p w14:paraId="23C89C28">
            <w:pPr>
              <w:jc w:val="center"/>
              <w:rPr>
                <w:rFonts w:ascii="宋体" w:hAnsi="Bookman Old Style"/>
                <w:sz w:val="24"/>
              </w:rPr>
            </w:pPr>
            <w:r>
              <w:rPr>
                <w:rFonts w:hint="eastAsia" w:ascii="宋体" w:hAnsi="Bookman Old Style"/>
                <w:sz w:val="24"/>
              </w:rPr>
              <w:t>货物名称</w:t>
            </w:r>
          </w:p>
        </w:tc>
        <w:tc>
          <w:tcPr>
            <w:tcW w:w="808" w:type="dxa"/>
            <w:vAlign w:val="center"/>
          </w:tcPr>
          <w:p w14:paraId="5FC16CE2">
            <w:pPr>
              <w:jc w:val="center"/>
              <w:rPr>
                <w:rFonts w:ascii="宋体" w:hAnsi="Bookman Old Style"/>
                <w:sz w:val="24"/>
              </w:rPr>
            </w:pPr>
            <w:r>
              <w:rPr>
                <w:rFonts w:hint="eastAsia" w:ascii="宋体" w:hAnsi="Bookman Old Style"/>
                <w:sz w:val="24"/>
              </w:rPr>
              <w:t>数量</w:t>
            </w:r>
          </w:p>
        </w:tc>
        <w:tc>
          <w:tcPr>
            <w:tcW w:w="1978" w:type="dxa"/>
            <w:vAlign w:val="center"/>
          </w:tcPr>
          <w:p w14:paraId="387181D4">
            <w:pPr>
              <w:jc w:val="center"/>
              <w:rPr>
                <w:rFonts w:ascii="宋体" w:hAnsi="Bookman Old Style"/>
                <w:sz w:val="24"/>
              </w:rPr>
            </w:pPr>
            <w:r>
              <w:rPr>
                <w:rFonts w:hint="eastAsia" w:ascii="宋体" w:hAnsi="Bookman Old Style"/>
                <w:sz w:val="24"/>
              </w:rPr>
              <w:t>交货期</w:t>
            </w:r>
          </w:p>
        </w:tc>
        <w:tc>
          <w:tcPr>
            <w:tcW w:w="2663" w:type="dxa"/>
            <w:vAlign w:val="center"/>
          </w:tcPr>
          <w:p w14:paraId="03A3FC3F">
            <w:pPr>
              <w:jc w:val="center"/>
              <w:rPr>
                <w:rFonts w:ascii="宋体" w:hAnsi="Bookman Old Style"/>
                <w:sz w:val="24"/>
                <w:shd w:val="pct10" w:color="auto" w:fill="FFFFFF"/>
              </w:rPr>
            </w:pPr>
            <w:r>
              <w:rPr>
                <w:rFonts w:hint="eastAsia" w:ascii="宋体" w:hAnsi="Bookman Old Style"/>
                <w:sz w:val="24"/>
              </w:rPr>
              <w:t>项目现场（交货地点）</w:t>
            </w:r>
          </w:p>
        </w:tc>
      </w:tr>
      <w:tr w14:paraId="5C8BC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046" w:hRule="atLeast"/>
          <w:jc w:val="center"/>
        </w:trPr>
        <w:tc>
          <w:tcPr>
            <w:tcW w:w="589" w:type="dxa"/>
            <w:vAlign w:val="center"/>
          </w:tcPr>
          <w:p w14:paraId="0EEC4F96">
            <w:pPr>
              <w:jc w:val="center"/>
              <w:rPr>
                <w:rFonts w:ascii="宋体" w:hAnsi="Bookman Old Style"/>
                <w:sz w:val="24"/>
                <w:szCs w:val="22"/>
              </w:rPr>
            </w:pPr>
            <w:r>
              <w:rPr>
                <w:rFonts w:hint="eastAsia" w:ascii="宋体" w:hAnsi="Bookman Old Style"/>
                <w:sz w:val="24"/>
                <w:szCs w:val="22"/>
              </w:rPr>
              <w:t>1</w:t>
            </w:r>
          </w:p>
        </w:tc>
        <w:tc>
          <w:tcPr>
            <w:tcW w:w="2740" w:type="dxa"/>
            <w:vAlign w:val="center"/>
          </w:tcPr>
          <w:p w14:paraId="3542CC0D">
            <w:pPr>
              <w:jc w:val="center"/>
              <w:rPr>
                <w:rFonts w:hint="eastAsia" w:ascii="宋体" w:hAnsi="Bookman Old Style" w:eastAsia="宋体"/>
                <w:sz w:val="24"/>
                <w:szCs w:val="22"/>
                <w:lang w:eastAsia="zh-CN"/>
              </w:rPr>
            </w:pPr>
            <w:r>
              <w:rPr>
                <w:rFonts w:hint="eastAsia" w:ascii="宋体" w:hAnsi="Bookman Old Style"/>
                <w:sz w:val="24"/>
                <w:szCs w:val="22"/>
                <w:lang w:eastAsia="zh-CN"/>
              </w:rPr>
              <w:t>气相色谱-三重四极杆质谱联用仪</w:t>
            </w:r>
          </w:p>
        </w:tc>
        <w:tc>
          <w:tcPr>
            <w:tcW w:w="808" w:type="dxa"/>
            <w:vAlign w:val="center"/>
          </w:tcPr>
          <w:p w14:paraId="0144C5FD">
            <w:pPr>
              <w:jc w:val="center"/>
              <w:rPr>
                <w:rFonts w:ascii="宋体" w:hAnsi="Bookman Old Style"/>
                <w:sz w:val="24"/>
                <w:szCs w:val="22"/>
              </w:rPr>
            </w:pPr>
            <w:r>
              <w:rPr>
                <w:rFonts w:ascii="宋体" w:hAnsi="宋体" w:cs="宋体"/>
                <w:sz w:val="24"/>
              </w:rPr>
              <w:t>1</w:t>
            </w:r>
            <w:r>
              <w:rPr>
                <w:rFonts w:hint="eastAsia" w:ascii="宋体" w:hAnsi="宋体" w:cs="宋体"/>
                <w:sz w:val="24"/>
              </w:rPr>
              <w:t>套</w:t>
            </w:r>
          </w:p>
        </w:tc>
        <w:tc>
          <w:tcPr>
            <w:tcW w:w="1978" w:type="dxa"/>
            <w:vAlign w:val="center"/>
          </w:tcPr>
          <w:p w14:paraId="5585B72A">
            <w:pPr>
              <w:jc w:val="center"/>
              <w:rPr>
                <w:rFonts w:hint="eastAsia" w:ascii="宋体" w:hAnsi="宋体"/>
                <w:sz w:val="24"/>
              </w:rPr>
            </w:pPr>
            <w:r>
              <w:rPr>
                <w:rFonts w:hint="eastAsia" w:ascii="宋体" w:hAnsi="宋体"/>
                <w:sz w:val="24"/>
              </w:rPr>
              <w:t>合同生效后三个月内。</w:t>
            </w:r>
          </w:p>
        </w:tc>
        <w:tc>
          <w:tcPr>
            <w:tcW w:w="2663" w:type="dxa"/>
            <w:vAlign w:val="center"/>
          </w:tcPr>
          <w:p w14:paraId="424EF754">
            <w:pPr>
              <w:jc w:val="center"/>
              <w:rPr>
                <w:rFonts w:hint="eastAsia" w:ascii="宋体" w:hAnsi="宋体"/>
                <w:sz w:val="24"/>
              </w:rPr>
            </w:pPr>
            <w:r>
              <w:rPr>
                <w:rFonts w:hint="eastAsia" w:ascii="宋体" w:hAnsi="宋体"/>
                <w:sz w:val="24"/>
              </w:rPr>
              <w:t>采购人指定地点</w:t>
            </w:r>
          </w:p>
        </w:tc>
      </w:tr>
      <w:tr w14:paraId="17F32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046" w:hRule="atLeast"/>
          <w:jc w:val="center"/>
        </w:trPr>
        <w:tc>
          <w:tcPr>
            <w:tcW w:w="589" w:type="dxa"/>
            <w:vAlign w:val="center"/>
          </w:tcPr>
          <w:p w14:paraId="6CA1B245">
            <w:pPr>
              <w:jc w:val="center"/>
              <w:rPr>
                <w:rFonts w:ascii="宋体" w:hAnsi="Bookman Old Style"/>
                <w:sz w:val="24"/>
                <w:szCs w:val="22"/>
              </w:rPr>
            </w:pPr>
            <w:r>
              <w:rPr>
                <w:rFonts w:hint="eastAsia" w:ascii="宋体" w:hAnsi="Bookman Old Style"/>
                <w:sz w:val="24"/>
                <w:szCs w:val="22"/>
              </w:rPr>
              <w:t>2</w:t>
            </w:r>
          </w:p>
        </w:tc>
        <w:tc>
          <w:tcPr>
            <w:tcW w:w="2740" w:type="dxa"/>
            <w:vAlign w:val="center"/>
          </w:tcPr>
          <w:p w14:paraId="7AB874A0">
            <w:pPr>
              <w:jc w:val="center"/>
              <w:rPr>
                <w:rFonts w:ascii="宋体" w:hAnsi="Bookman Old Style"/>
                <w:sz w:val="24"/>
                <w:szCs w:val="22"/>
              </w:rPr>
            </w:pPr>
            <w:r>
              <w:rPr>
                <w:rFonts w:hint="eastAsia" w:ascii="宋体" w:hAnsi="Bookman Old Style"/>
                <w:sz w:val="24"/>
                <w:szCs w:val="22"/>
              </w:rPr>
              <w:t>超高效液相色谱-三重四极杆质谱联用仪</w:t>
            </w:r>
          </w:p>
        </w:tc>
        <w:tc>
          <w:tcPr>
            <w:tcW w:w="808" w:type="dxa"/>
            <w:vAlign w:val="center"/>
          </w:tcPr>
          <w:p w14:paraId="6FABC637">
            <w:pPr>
              <w:jc w:val="center"/>
              <w:rPr>
                <w:rFonts w:hint="eastAsia" w:ascii="宋体" w:hAnsi="宋体" w:cs="宋体"/>
                <w:sz w:val="24"/>
              </w:rPr>
            </w:pPr>
            <w:r>
              <w:rPr>
                <w:rFonts w:ascii="宋体" w:hAnsi="宋体" w:cs="宋体"/>
                <w:sz w:val="24"/>
              </w:rPr>
              <w:t>1</w:t>
            </w:r>
            <w:r>
              <w:rPr>
                <w:rFonts w:hint="eastAsia" w:ascii="宋体" w:hAnsi="宋体" w:cs="宋体"/>
                <w:sz w:val="24"/>
              </w:rPr>
              <w:t>套</w:t>
            </w:r>
          </w:p>
        </w:tc>
        <w:tc>
          <w:tcPr>
            <w:tcW w:w="1978" w:type="dxa"/>
            <w:vAlign w:val="center"/>
          </w:tcPr>
          <w:p w14:paraId="16EFBDC2">
            <w:pPr>
              <w:jc w:val="center"/>
              <w:rPr>
                <w:rFonts w:hint="eastAsia" w:ascii="宋体" w:hAnsi="宋体"/>
                <w:sz w:val="24"/>
              </w:rPr>
            </w:pPr>
            <w:r>
              <w:rPr>
                <w:rFonts w:hint="eastAsia" w:ascii="宋体" w:hAnsi="宋体"/>
                <w:sz w:val="24"/>
              </w:rPr>
              <w:t>合同生效后三个月内。</w:t>
            </w:r>
          </w:p>
        </w:tc>
        <w:tc>
          <w:tcPr>
            <w:tcW w:w="2663" w:type="dxa"/>
            <w:vAlign w:val="center"/>
          </w:tcPr>
          <w:p w14:paraId="32DDCC68">
            <w:pPr>
              <w:jc w:val="center"/>
              <w:rPr>
                <w:rFonts w:hint="eastAsia" w:ascii="宋体" w:hAnsi="宋体"/>
                <w:sz w:val="24"/>
              </w:rPr>
            </w:pPr>
            <w:r>
              <w:rPr>
                <w:rFonts w:hint="eastAsia" w:ascii="宋体" w:hAnsi="宋体"/>
                <w:sz w:val="24"/>
              </w:rPr>
              <w:t>采购人指定地点</w:t>
            </w:r>
          </w:p>
        </w:tc>
      </w:tr>
    </w:tbl>
    <w:p w14:paraId="6B09AB5F">
      <w:pPr>
        <w:jc w:val="center"/>
        <w:rPr>
          <w:rFonts w:ascii="宋体" w:hAnsi="Bookman Old Style"/>
          <w:sz w:val="24"/>
          <w:szCs w:val="22"/>
        </w:rPr>
      </w:pPr>
    </w:p>
    <w:p w14:paraId="01E6B135">
      <w:pPr>
        <w:spacing w:line="360" w:lineRule="auto"/>
        <w:rPr>
          <w:sz w:val="24"/>
        </w:rPr>
      </w:pPr>
      <w:r>
        <w:rPr>
          <w:rFonts w:hint="eastAsia"/>
          <w:sz w:val="24"/>
        </w:rPr>
        <w:t>注：</w:t>
      </w:r>
    </w:p>
    <w:p w14:paraId="5F880EEE">
      <w:pPr>
        <w:numPr>
          <w:ilvl w:val="0"/>
          <w:numId w:val="2"/>
        </w:numPr>
        <w:spacing w:line="360" w:lineRule="auto"/>
        <w:rPr>
          <w:rFonts w:ascii="Bookman Old Style" w:hAnsi="Bookman Old Style"/>
          <w:sz w:val="24"/>
        </w:rPr>
      </w:pPr>
      <w:r>
        <w:rPr>
          <w:rFonts w:hint="eastAsia"/>
          <w:sz w:val="24"/>
        </w:rPr>
        <w:t>投标人须对上述投标内容中完整的一包或几包进行投标，</w:t>
      </w:r>
      <w:r>
        <w:rPr>
          <w:rFonts w:hint="eastAsia" w:ascii="Bookman Old Style" w:hAnsi="Bookman Old Style"/>
          <w:sz w:val="24"/>
        </w:rPr>
        <w:t>不完整的投标将视为非响应性投标予以拒绝。</w:t>
      </w:r>
    </w:p>
    <w:p w14:paraId="76C940EE">
      <w:pPr>
        <w:spacing w:line="360" w:lineRule="auto"/>
        <w:rPr>
          <w:rFonts w:hint="eastAsia" w:ascii="宋体" w:hAnsi="宋体"/>
          <w:b/>
          <w:sz w:val="30"/>
          <w:szCs w:val="30"/>
        </w:rPr>
      </w:pPr>
      <w:r>
        <w:rPr>
          <w:rFonts w:ascii="宋体" w:hAnsi="Bookman Old Style"/>
          <w:sz w:val="24"/>
        </w:rPr>
        <w:br w:type="page"/>
      </w:r>
    </w:p>
    <w:p w14:paraId="06444AF4">
      <w:pPr>
        <w:spacing w:line="360" w:lineRule="auto"/>
        <w:ind w:left="600" w:hanging="600"/>
        <w:outlineLvl w:val="1"/>
        <w:rPr>
          <w:rFonts w:hint="eastAsia" w:ascii="宋体" w:hAnsi="宋体"/>
          <w:b/>
          <w:sz w:val="30"/>
          <w:szCs w:val="30"/>
        </w:rPr>
      </w:pPr>
      <w:r>
        <w:rPr>
          <w:rFonts w:hint="eastAsia" w:ascii="宋体" w:hAnsi="宋体"/>
          <w:b/>
          <w:sz w:val="30"/>
          <w:szCs w:val="30"/>
        </w:rPr>
        <w:t>二、总</w:t>
      </w:r>
      <w:r>
        <w:rPr>
          <w:rFonts w:ascii="宋体" w:hAnsi="宋体"/>
          <w:b/>
          <w:sz w:val="30"/>
          <w:szCs w:val="30"/>
        </w:rPr>
        <w:t xml:space="preserve">  </w:t>
      </w:r>
      <w:r>
        <w:rPr>
          <w:rFonts w:hint="eastAsia" w:ascii="宋体" w:hAnsi="宋体"/>
          <w:b/>
          <w:sz w:val="30"/>
          <w:szCs w:val="30"/>
        </w:rPr>
        <w:t>则</w:t>
      </w:r>
    </w:p>
    <w:p w14:paraId="54532B3D">
      <w:pPr>
        <w:spacing w:before="156" w:beforeLines="50" w:after="156" w:afterLines="50" w:line="360" w:lineRule="auto"/>
        <w:ind w:left="601" w:hanging="601"/>
        <w:rPr>
          <w:rFonts w:hint="eastAsia" w:ascii="宋体" w:hAnsi="宋体" w:cs="宋体"/>
          <w:b/>
          <w:color w:val="000000"/>
          <w:sz w:val="28"/>
        </w:rPr>
      </w:pPr>
      <w:r>
        <w:rPr>
          <w:rFonts w:hint="eastAsia" w:ascii="宋体" w:hAnsi="宋体" w:cs="宋体"/>
          <w:b/>
          <w:color w:val="000000"/>
          <w:sz w:val="28"/>
        </w:rPr>
        <w:t>1、投标要求</w:t>
      </w:r>
    </w:p>
    <w:p w14:paraId="6709C792">
      <w:pPr>
        <w:spacing w:line="360" w:lineRule="auto"/>
        <w:ind w:left="554" w:hanging="554" w:hangingChars="231"/>
        <w:rPr>
          <w:rFonts w:hint="eastAsia" w:ascii="宋体" w:hAnsi="宋体" w:cs="宋体"/>
          <w:color w:val="000000"/>
          <w:sz w:val="24"/>
        </w:rPr>
      </w:pPr>
      <w:r>
        <w:rPr>
          <w:rFonts w:hint="eastAsia" w:ascii="宋体" w:hAnsi="宋体" w:cs="宋体"/>
          <w:color w:val="000000"/>
          <w:sz w:val="24"/>
        </w:rPr>
        <w:t>1.1  投标人在准备投标书时，务必在所提供的商品的技术规格文件中，标明型号、商标名称、目录号。</w:t>
      </w:r>
    </w:p>
    <w:p w14:paraId="6E695192">
      <w:pPr>
        <w:spacing w:line="360" w:lineRule="auto"/>
        <w:ind w:left="554" w:hanging="554" w:hangingChars="231"/>
        <w:rPr>
          <w:rFonts w:hint="eastAsia" w:ascii="宋体" w:hAnsi="宋体" w:cs="宋体"/>
          <w:color w:val="000000"/>
          <w:sz w:val="24"/>
        </w:rPr>
      </w:pPr>
      <w:r>
        <w:rPr>
          <w:rFonts w:hint="eastAsia" w:ascii="宋体" w:hAnsi="宋体" w:cs="宋体"/>
          <w:color w:val="000000"/>
          <w:sz w:val="24"/>
        </w:rPr>
        <w:t>1.2  投标人提供的货物的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4F051E3A">
      <w:pPr>
        <w:spacing w:line="360" w:lineRule="auto"/>
        <w:ind w:left="554" w:hanging="554" w:hangingChars="231"/>
        <w:rPr>
          <w:rFonts w:hint="eastAsia" w:ascii="宋体" w:hAnsi="宋体" w:cs="宋体"/>
          <w:color w:val="000000"/>
          <w:sz w:val="24"/>
        </w:rPr>
      </w:pPr>
      <w:r>
        <w:rPr>
          <w:rFonts w:hint="eastAsia" w:ascii="宋体" w:hAnsi="宋体" w:cs="宋体"/>
          <w:color w:val="000000"/>
          <w:sz w:val="24"/>
        </w:rPr>
        <w:t xml:space="preserve">1.3  </w:t>
      </w:r>
      <w:r>
        <w:rPr>
          <w:rFonts w:hint="eastAsia" w:ascii="宋体" w:hAnsi="宋体" w:cs="宋体"/>
          <w:b/>
          <w:bCs/>
          <w:color w:val="000000"/>
          <w:sz w:val="24"/>
        </w:rPr>
        <w:t>投标人提供的所有货物或系统均要求为全新，符合国家质量检测标准和招标文件的要求。</w:t>
      </w:r>
      <w:r>
        <w:rPr>
          <w:rFonts w:hint="eastAsia" w:ascii="宋体" w:hAnsi="宋体" w:cs="宋体"/>
          <w:color w:val="000000"/>
          <w:sz w:val="24"/>
        </w:rPr>
        <w:t>投标人提供的产品样本，必须是“原件”而非复印件，图表、简图、电路图以及印刷电路板图等都应清晰易读。买方有权不付任何附加费用复制这些资料以供参考。</w:t>
      </w:r>
    </w:p>
    <w:p w14:paraId="139F9313">
      <w:pPr>
        <w:spacing w:before="156" w:beforeLines="50" w:after="156" w:afterLines="50" w:line="360" w:lineRule="auto"/>
        <w:ind w:left="601" w:hanging="601"/>
        <w:rPr>
          <w:rFonts w:hint="eastAsia" w:ascii="宋体" w:hAnsi="宋体" w:cs="宋体"/>
          <w:b/>
          <w:color w:val="000000"/>
          <w:sz w:val="28"/>
        </w:rPr>
      </w:pPr>
      <w:r>
        <w:rPr>
          <w:rFonts w:hint="eastAsia" w:ascii="宋体" w:hAnsi="宋体" w:cs="宋体"/>
          <w:b/>
          <w:color w:val="000000"/>
          <w:sz w:val="28"/>
        </w:rPr>
        <w:t>2、评标标准</w:t>
      </w:r>
    </w:p>
    <w:p w14:paraId="4A329529">
      <w:pPr>
        <w:spacing w:line="360" w:lineRule="auto"/>
        <w:ind w:left="554" w:hanging="554" w:hangingChars="231"/>
        <w:rPr>
          <w:rFonts w:hint="eastAsia" w:ascii="宋体" w:hAnsi="宋体" w:cs="宋体"/>
          <w:color w:val="000000"/>
          <w:sz w:val="24"/>
        </w:rPr>
      </w:pPr>
      <w:r>
        <w:rPr>
          <w:rFonts w:hint="eastAsia" w:ascii="宋体" w:hAnsi="宋体" w:cs="宋体"/>
          <w:color w:val="000000"/>
          <w:sz w:val="24"/>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60977F34">
      <w:pPr>
        <w:spacing w:line="360" w:lineRule="auto"/>
        <w:ind w:left="554" w:hanging="554" w:hangingChars="231"/>
        <w:rPr>
          <w:rFonts w:hint="eastAsia" w:ascii="宋体" w:hAnsi="宋体" w:cs="宋体"/>
          <w:color w:val="000000"/>
          <w:sz w:val="24"/>
        </w:rPr>
      </w:pPr>
      <w:r>
        <w:rPr>
          <w:rFonts w:hint="eastAsia" w:ascii="宋体" w:hAnsi="宋体" w:cs="宋体"/>
          <w:color w:val="000000"/>
          <w:sz w:val="24"/>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选件一旦为用户接受，其费用将加入合同价中。</w:t>
      </w:r>
    </w:p>
    <w:p w14:paraId="6AC10021">
      <w:pPr>
        <w:spacing w:line="360" w:lineRule="auto"/>
        <w:ind w:left="554" w:hanging="554" w:hangingChars="231"/>
        <w:rPr>
          <w:rFonts w:hint="eastAsia" w:ascii="宋体" w:hAnsi="宋体" w:cs="宋体"/>
          <w:color w:val="000000"/>
          <w:sz w:val="24"/>
        </w:rPr>
      </w:pPr>
      <w:r>
        <w:rPr>
          <w:rFonts w:hint="eastAsia" w:ascii="宋体" w:hAnsi="宋体" w:cs="宋体"/>
          <w:color w:val="000000"/>
          <w:sz w:val="24"/>
        </w:rPr>
        <w:t>2.3  为便于用户进行接收仪器的准备工作，卖方应在合同生效后</w:t>
      </w:r>
      <w:r>
        <w:rPr>
          <w:rFonts w:hint="eastAsia" w:ascii="宋体" w:hAnsi="宋体" w:cs="宋体"/>
          <w:b/>
          <w:color w:val="000000"/>
          <w:sz w:val="24"/>
        </w:rPr>
        <w:t>60</w:t>
      </w:r>
      <w:r>
        <w:rPr>
          <w:rFonts w:hint="eastAsia" w:ascii="宋体" w:hAnsi="宋体" w:cs="宋体"/>
          <w:color w:val="000000"/>
          <w:sz w:val="24"/>
        </w:rPr>
        <w:t>天内向用户提供一套完整的使用说明书、操作手册、维修及安装说明等文件。另一套完整上述资料应在交货时随货包装提供给用户，这些费用应计入投标价中。</w:t>
      </w:r>
    </w:p>
    <w:p w14:paraId="7C5B3ED7">
      <w:pPr>
        <w:spacing w:line="360" w:lineRule="auto"/>
        <w:ind w:left="554" w:hanging="554" w:hangingChars="231"/>
        <w:rPr>
          <w:rFonts w:hint="eastAsia" w:ascii="宋体" w:hAnsi="宋体" w:cs="宋体"/>
          <w:color w:val="000000"/>
          <w:sz w:val="24"/>
        </w:rPr>
      </w:pPr>
      <w:r>
        <w:rPr>
          <w:rFonts w:hint="eastAsia" w:ascii="宋体" w:hAnsi="宋体" w:cs="宋体"/>
          <w:color w:val="000000"/>
          <w:sz w:val="24"/>
        </w:rPr>
        <w:t>2.4  关于设备的安装调试，如果有必要的安装准备条件，卖方应在合同生效后一个月内向买方提出详细的要求或计划。安装调试的费用应计入投标价中，并应单独列出，供评标使用。</w:t>
      </w:r>
    </w:p>
    <w:p w14:paraId="13A5DEB9">
      <w:pPr>
        <w:spacing w:line="360" w:lineRule="auto"/>
        <w:ind w:left="554" w:hanging="554" w:hangingChars="231"/>
        <w:rPr>
          <w:rFonts w:hint="eastAsia" w:ascii="宋体" w:hAnsi="宋体" w:cs="宋体"/>
          <w:color w:val="000000"/>
          <w:sz w:val="24"/>
        </w:rPr>
      </w:pPr>
      <w:r>
        <w:rPr>
          <w:rFonts w:hint="eastAsia" w:ascii="宋体" w:hAnsi="宋体" w:cs="宋体"/>
          <w:color w:val="000000"/>
          <w:sz w:val="24"/>
        </w:rPr>
        <w:t>2.5  制造厂家或其国内代理提供的培训指的是涉及货物的基本原理、操作使用和保养维修等有关内容的培训。培训教员的培训费、旅费、食宿费等费用和培训场地费及培训资料费均应由卖方支付。</w:t>
      </w:r>
    </w:p>
    <w:p w14:paraId="1350B12F">
      <w:pPr>
        <w:spacing w:line="360" w:lineRule="auto"/>
        <w:ind w:left="554" w:hanging="554" w:hangingChars="231"/>
        <w:rPr>
          <w:rFonts w:hint="eastAsia" w:ascii="宋体" w:hAnsi="宋体" w:cs="宋体"/>
          <w:color w:val="000000"/>
          <w:sz w:val="24"/>
        </w:rPr>
      </w:pPr>
      <w:r>
        <w:rPr>
          <w:rFonts w:hint="eastAsia" w:ascii="宋体" w:hAnsi="宋体" w:cs="宋体"/>
          <w:color w:val="000000"/>
          <w:sz w:val="24"/>
        </w:rPr>
        <w:t>2.6  在评标过程中，买方有权向投标人索取任何与评标有关的资料，投标人务必在接到此类要求后，在规定时间内予以答复。对于无答复的投标人，买方有权拒绝其投标。</w:t>
      </w:r>
    </w:p>
    <w:p w14:paraId="696ECFBC">
      <w:pPr>
        <w:spacing w:before="156" w:beforeLines="50" w:after="156" w:afterLines="50" w:line="360" w:lineRule="auto"/>
        <w:ind w:left="601" w:hanging="601"/>
        <w:rPr>
          <w:rFonts w:hint="eastAsia" w:ascii="宋体" w:hAnsi="宋体" w:cs="宋体"/>
          <w:b/>
          <w:color w:val="000000"/>
          <w:sz w:val="28"/>
        </w:rPr>
      </w:pPr>
      <w:r>
        <w:rPr>
          <w:rFonts w:hint="eastAsia" w:ascii="宋体" w:hAnsi="宋体" w:cs="宋体"/>
          <w:b/>
          <w:color w:val="000000"/>
          <w:sz w:val="28"/>
        </w:rPr>
        <w:t>3、工作条件</w:t>
      </w:r>
    </w:p>
    <w:p w14:paraId="1041D88B">
      <w:pPr>
        <w:spacing w:after="312" w:afterLines="100" w:line="360" w:lineRule="auto"/>
        <w:rPr>
          <w:rFonts w:hint="eastAsia" w:ascii="宋体" w:hAnsi="宋体" w:cs="宋体"/>
          <w:color w:val="000000"/>
          <w:sz w:val="24"/>
        </w:rPr>
      </w:pPr>
      <w:r>
        <w:rPr>
          <w:rFonts w:hint="eastAsia" w:ascii="宋体" w:hAnsi="宋体" w:cs="宋体"/>
          <w:color w:val="000000"/>
          <w:sz w:val="24"/>
        </w:rPr>
        <w:t xml:space="preserve">除非在技术规格中另有说明，所有仪器、设备和系统都应符合下列要求： </w:t>
      </w:r>
    </w:p>
    <w:p w14:paraId="27306243">
      <w:pPr>
        <w:spacing w:line="360" w:lineRule="auto"/>
        <w:ind w:left="554" w:hanging="554" w:hangingChars="231"/>
        <w:rPr>
          <w:rFonts w:hint="eastAsia" w:ascii="宋体" w:hAnsi="宋体" w:cs="宋体"/>
          <w:color w:val="000000"/>
          <w:sz w:val="24"/>
        </w:rPr>
      </w:pPr>
      <w:r>
        <w:rPr>
          <w:rFonts w:hint="eastAsia" w:ascii="宋体" w:hAnsi="宋体" w:cs="宋体"/>
          <w:color w:val="000000"/>
          <w:sz w:val="24"/>
        </w:rPr>
        <w:t>3.1  适于在气温为摄氏-</w:t>
      </w:r>
      <w:r>
        <w:rPr>
          <w:rFonts w:ascii="宋体" w:hAnsi="宋体" w:cs="宋体"/>
          <w:color w:val="000000"/>
          <w:sz w:val="24"/>
        </w:rPr>
        <w:t>4</w:t>
      </w:r>
      <w:r>
        <w:rPr>
          <w:rFonts w:hint="eastAsia" w:ascii="宋体" w:hAnsi="宋体" w:cs="宋体"/>
          <w:color w:val="000000"/>
          <w:sz w:val="24"/>
        </w:rPr>
        <w:t>0℃～＋50℃和相对湿度为90％的环境条件下运输和贮存。</w:t>
      </w:r>
    </w:p>
    <w:p w14:paraId="0D19A9B1">
      <w:pPr>
        <w:spacing w:line="360" w:lineRule="auto"/>
        <w:ind w:left="554" w:hanging="554" w:hangingChars="231"/>
        <w:rPr>
          <w:rFonts w:hint="eastAsia" w:ascii="宋体" w:hAnsi="宋体" w:cs="宋体"/>
          <w:color w:val="000000"/>
          <w:sz w:val="24"/>
        </w:rPr>
      </w:pPr>
      <w:r>
        <w:rPr>
          <w:rFonts w:hint="eastAsia" w:ascii="宋体" w:hAnsi="宋体" w:cs="宋体"/>
          <w:color w:val="000000"/>
          <w:sz w:val="24"/>
        </w:rPr>
        <w:t>3.2  适于在电源220V（</w:t>
      </w:r>
      <w:r>
        <w:rPr>
          <w:rFonts w:hint="eastAsia" w:ascii="宋体" w:hAnsi="宋体" w:cs="宋体"/>
          <w:color w:val="000000"/>
          <w:sz w:val="24"/>
        </w:rPr>
        <w:sym w:font="Symbol" w:char="F0B1"/>
      </w:r>
      <w:r>
        <w:rPr>
          <w:rFonts w:hint="eastAsia" w:ascii="宋体" w:hAnsi="宋体" w:cs="宋体"/>
          <w:color w:val="000000"/>
          <w:sz w:val="24"/>
        </w:rPr>
        <w:t>10％）/50Hz、气温摄氏+15℃～＋30℃和相对湿度小于80％的环境条件下运行。能够连续正常工作。</w:t>
      </w:r>
    </w:p>
    <w:p w14:paraId="58A97123">
      <w:pPr>
        <w:spacing w:line="360" w:lineRule="auto"/>
        <w:ind w:left="554" w:hanging="554" w:hangingChars="231"/>
        <w:rPr>
          <w:rFonts w:hint="eastAsia" w:ascii="宋体" w:hAnsi="宋体" w:cs="宋体"/>
          <w:color w:val="000000"/>
          <w:sz w:val="24"/>
        </w:rPr>
      </w:pPr>
      <w:r>
        <w:rPr>
          <w:rFonts w:hint="eastAsia" w:ascii="宋体" w:hAnsi="宋体" w:cs="宋体"/>
          <w:color w:val="000000"/>
          <w:sz w:val="24"/>
        </w:rPr>
        <w:t>3.3  配置符合中国有关标准要求的插头，如果没有这样的插头，则需提供适当的转换插座。</w:t>
      </w:r>
    </w:p>
    <w:p w14:paraId="1B80FC6F">
      <w:pPr>
        <w:spacing w:line="360" w:lineRule="auto"/>
        <w:ind w:left="554" w:hanging="554" w:hangingChars="231"/>
        <w:rPr>
          <w:rFonts w:hint="eastAsia" w:ascii="宋体" w:hAnsi="宋体" w:cs="宋体"/>
          <w:color w:val="000000"/>
          <w:sz w:val="24"/>
        </w:rPr>
      </w:pPr>
      <w:r>
        <w:rPr>
          <w:rFonts w:hint="eastAsia" w:ascii="宋体" w:hAnsi="宋体" w:cs="宋体"/>
          <w:color w:val="000000"/>
          <w:sz w:val="24"/>
        </w:rPr>
        <w:t>3.4  如产品达不到上述要求，投标人应注明其偏差。如仪器设备需要特殊工作条件（如水、电源、磁场强度、温度、湿度、动强度等）投标人应在投标书中加以说明。</w:t>
      </w:r>
    </w:p>
    <w:p w14:paraId="66FF415A">
      <w:pPr>
        <w:rPr>
          <w:rFonts w:hint="eastAsia" w:ascii="宋体" w:hAnsi="宋体" w:cs="宋体"/>
          <w:b/>
          <w:bCs/>
          <w:color w:val="000000"/>
          <w:kern w:val="44"/>
          <w:sz w:val="24"/>
        </w:rPr>
      </w:pPr>
    </w:p>
    <w:p w14:paraId="74AD79C0">
      <w:pPr>
        <w:spacing w:before="156" w:beforeLines="50" w:after="156" w:afterLines="50" w:line="360" w:lineRule="auto"/>
        <w:ind w:left="601" w:hanging="601"/>
        <w:rPr>
          <w:rFonts w:hint="eastAsia" w:ascii="宋体" w:hAnsi="宋体" w:cs="宋体"/>
          <w:b/>
          <w:color w:val="000000"/>
          <w:sz w:val="28"/>
        </w:rPr>
      </w:pPr>
      <w:r>
        <w:rPr>
          <w:rFonts w:hint="eastAsia" w:ascii="宋体" w:hAnsi="宋体" w:cs="宋体"/>
          <w:b/>
          <w:color w:val="000000"/>
          <w:sz w:val="28"/>
        </w:rPr>
        <w:t>4、验收标准</w:t>
      </w:r>
    </w:p>
    <w:p w14:paraId="7277B2A7">
      <w:pPr>
        <w:spacing w:after="312" w:afterLines="100" w:line="360" w:lineRule="auto"/>
        <w:rPr>
          <w:rFonts w:hint="eastAsia" w:ascii="宋体" w:hAnsi="宋体" w:cs="宋体"/>
          <w:color w:val="000000"/>
          <w:sz w:val="24"/>
        </w:rPr>
      </w:pPr>
      <w:r>
        <w:rPr>
          <w:rFonts w:hint="eastAsia" w:ascii="宋体" w:hAnsi="宋体" w:cs="宋体"/>
          <w:color w:val="000000"/>
          <w:sz w:val="24"/>
        </w:rPr>
        <w:t xml:space="preserve">除非在技术规格中另有说明，所有仪器、设备和系统按下列要求进行验收： </w:t>
      </w:r>
    </w:p>
    <w:p w14:paraId="7A9E8986">
      <w:pPr>
        <w:spacing w:line="360" w:lineRule="auto"/>
        <w:ind w:left="554" w:hanging="554" w:hangingChars="231"/>
        <w:rPr>
          <w:rFonts w:hint="eastAsia" w:ascii="宋体" w:hAnsi="宋体" w:cs="宋体"/>
          <w:color w:val="000000"/>
          <w:sz w:val="24"/>
        </w:rPr>
      </w:pPr>
      <w:r>
        <w:rPr>
          <w:rFonts w:hint="eastAsia" w:ascii="宋体" w:hAnsi="宋体" w:cs="宋体"/>
          <w:color w:val="000000"/>
          <w:sz w:val="24"/>
        </w:rPr>
        <w:t>4.1  仪器设备运抵安装现场后，买方将与卖方共同开箱验收, 如卖方届时未派人到场, 则验收结果应以买方的验收报告为最终验收结果。验收时发现短缺、破损, 买方有权要求卖方负责更换。</w:t>
      </w:r>
    </w:p>
    <w:p w14:paraId="38AF4194">
      <w:pPr>
        <w:spacing w:line="360" w:lineRule="auto"/>
        <w:ind w:left="554" w:hanging="554" w:hangingChars="231"/>
        <w:rPr>
          <w:rFonts w:hint="eastAsia" w:ascii="宋体" w:hAnsi="宋体" w:cs="宋体"/>
          <w:color w:val="000000"/>
          <w:sz w:val="24"/>
        </w:rPr>
      </w:pPr>
      <w:r>
        <w:rPr>
          <w:rFonts w:hint="eastAsia" w:ascii="宋体" w:hAnsi="宋体" w:cs="宋体"/>
          <w:color w:val="000000"/>
          <w:sz w:val="24"/>
        </w:rPr>
        <w:t>4.2  验收标准以中标人提供的投标文件中所列的指标为准（该指标应不低于招标文件所要求的指标）。任何虚假指标响应一经发现即作废标，卖方必须承担由此给买方带来的一切经济损失和其它相关责任。</w:t>
      </w:r>
    </w:p>
    <w:p w14:paraId="4825443E">
      <w:pPr>
        <w:spacing w:line="360" w:lineRule="auto"/>
        <w:ind w:left="554" w:hanging="554" w:hangingChars="231"/>
        <w:rPr>
          <w:rFonts w:hint="eastAsia" w:ascii="宋体" w:hAnsi="宋体" w:cs="宋体"/>
          <w:color w:val="000000"/>
          <w:sz w:val="24"/>
        </w:rPr>
      </w:pPr>
      <w:r>
        <w:rPr>
          <w:rFonts w:hint="eastAsia" w:ascii="宋体" w:hAnsi="宋体" w:cs="宋体"/>
          <w:color w:val="000000"/>
          <w:sz w:val="24"/>
        </w:rPr>
        <w:t>4.3  验收由采购人、中标人及相关人员依国家有关标准、合同及有关附件要求进行，验收完毕由买方及卖方在验收报告上签名。</w:t>
      </w:r>
    </w:p>
    <w:p w14:paraId="228ACDAC">
      <w:pPr>
        <w:pStyle w:val="5"/>
        <w:spacing w:line="360" w:lineRule="auto"/>
        <w:ind w:left="410" w:hanging="410" w:hangingChars="170"/>
        <w:rPr>
          <w:rFonts w:hint="eastAsia" w:hAnsi="宋体" w:cs="宋体"/>
          <w:b/>
          <w:color w:val="000000"/>
          <w:sz w:val="24"/>
          <w:szCs w:val="24"/>
        </w:rPr>
      </w:pPr>
    </w:p>
    <w:p w14:paraId="0F4A2E31">
      <w:pPr>
        <w:spacing w:before="156" w:beforeLines="50" w:after="156" w:afterLines="50" w:line="360" w:lineRule="auto"/>
        <w:ind w:left="601" w:hanging="601"/>
        <w:rPr>
          <w:rFonts w:hint="eastAsia" w:ascii="宋体" w:hAnsi="宋体" w:cs="宋体"/>
          <w:b/>
          <w:color w:val="000000"/>
          <w:sz w:val="28"/>
        </w:rPr>
      </w:pPr>
      <w:r>
        <w:rPr>
          <w:rFonts w:hint="eastAsia" w:ascii="宋体" w:hAnsi="宋体" w:cs="宋体"/>
          <w:b/>
          <w:color w:val="000000"/>
          <w:sz w:val="28"/>
        </w:rPr>
        <w:t>5、本技术规格书中标注“</w:t>
      </w:r>
      <w:r>
        <w:rPr>
          <w:rFonts w:hint="eastAsia" w:ascii="宋体" w:hAnsi="宋体" w:cs="宋体"/>
          <w:color w:val="000000"/>
          <w:szCs w:val="21"/>
        </w:rPr>
        <w:t>★</w:t>
      </w:r>
      <w:r>
        <w:rPr>
          <w:rFonts w:hint="eastAsia" w:ascii="宋体" w:hAnsi="宋体" w:cs="宋体"/>
          <w:b/>
          <w:color w:val="000000"/>
          <w:sz w:val="28"/>
        </w:rPr>
        <w:t>”号的为关键技术参数，对这些关键技术参数的任何负偏离将导致废标。</w:t>
      </w:r>
    </w:p>
    <w:p w14:paraId="6D36B4F8">
      <w:pPr>
        <w:spacing w:before="156" w:beforeLines="50" w:after="156" w:afterLines="50" w:line="360" w:lineRule="auto"/>
        <w:ind w:left="601" w:hanging="601"/>
        <w:rPr>
          <w:rFonts w:hint="eastAsia" w:ascii="宋体" w:hAnsi="宋体" w:cs="宋体"/>
          <w:b/>
          <w:color w:val="000000"/>
          <w:sz w:val="28"/>
        </w:rPr>
      </w:pPr>
    </w:p>
    <w:p w14:paraId="2DCF8601">
      <w:pPr>
        <w:spacing w:before="156" w:beforeLines="50" w:after="156" w:afterLines="50" w:line="360" w:lineRule="auto"/>
        <w:ind w:left="601" w:hanging="601"/>
        <w:rPr>
          <w:rFonts w:hint="eastAsia" w:ascii="宋体" w:hAnsi="宋体" w:cs="宋体"/>
          <w:b/>
          <w:color w:val="000000"/>
          <w:sz w:val="28"/>
        </w:rPr>
      </w:pPr>
      <w:r>
        <w:rPr>
          <w:rFonts w:hint="eastAsia" w:ascii="宋体" w:hAnsi="宋体" w:cs="宋体"/>
          <w:b/>
          <w:color w:val="000000"/>
          <w:sz w:val="28"/>
        </w:rPr>
        <w:t>6、如在具体技术规格中有本总则不一致之处，以具体技术规格中的要求为准。</w:t>
      </w:r>
    </w:p>
    <w:p w14:paraId="1B4A9EC6">
      <w:pPr>
        <w:spacing w:after="156" w:afterLines="50"/>
        <w:ind w:left="601" w:hanging="601"/>
        <w:outlineLvl w:val="1"/>
        <w:rPr>
          <w:rFonts w:cs="宋体"/>
          <w:b/>
          <w:color w:val="000000"/>
          <w:sz w:val="28"/>
        </w:rPr>
      </w:pPr>
      <w:r>
        <w:rPr>
          <w:rFonts w:hint="eastAsia" w:ascii="宋体" w:hAnsi="宋体" w:cs="宋体"/>
          <w:b/>
          <w:color w:val="000000"/>
          <w:sz w:val="28"/>
        </w:rPr>
        <w:br w:type="page"/>
      </w:r>
      <w:r>
        <w:rPr>
          <w:rFonts w:hint="eastAsia" w:ascii="宋体" w:hAnsi="宋体" w:cs="宋体"/>
          <w:b/>
          <w:color w:val="000000"/>
          <w:sz w:val="28"/>
        </w:rPr>
        <w:t>三、具体技术规格</w:t>
      </w:r>
    </w:p>
    <w:p w14:paraId="4D174F19">
      <w:pPr>
        <w:pStyle w:val="7"/>
        <w:ind w:firstLine="0" w:firstLineChars="0"/>
      </w:pPr>
    </w:p>
    <w:p w14:paraId="7F3F54D5">
      <w:pPr>
        <w:spacing w:line="360" w:lineRule="auto"/>
        <w:jc w:val="center"/>
        <w:outlineLvl w:val="9"/>
        <w:rPr>
          <w:rFonts w:hint="eastAsia" w:ascii="宋体" w:hAnsi="宋体" w:eastAsia="宋体" w:cs="宋体"/>
          <w:b/>
          <w:sz w:val="24"/>
          <w:lang w:eastAsia="zh-CN"/>
        </w:rPr>
      </w:pPr>
      <w:r>
        <w:rPr>
          <w:rFonts w:hint="eastAsia" w:ascii="宋体" w:hAnsi="宋体" w:cs="宋体"/>
          <w:b/>
          <w:sz w:val="24"/>
        </w:rPr>
        <w:t xml:space="preserve">第1包  </w:t>
      </w:r>
      <w:r>
        <w:rPr>
          <w:rFonts w:hint="eastAsia" w:ascii="宋体" w:hAnsi="宋体" w:cs="宋体"/>
          <w:b/>
          <w:sz w:val="24"/>
          <w:lang w:eastAsia="zh-CN"/>
        </w:rPr>
        <w:t>气相色谱-三重四极杆质谱联用仪</w:t>
      </w:r>
    </w:p>
    <w:p w14:paraId="450603FF">
      <w:pPr>
        <w:pStyle w:val="7"/>
        <w:ind w:firstLine="0" w:firstLineChars="0"/>
        <w:outlineLvl w:val="9"/>
        <w:rPr>
          <w:b/>
          <w:bCs/>
          <w:szCs w:val="28"/>
        </w:rPr>
      </w:pPr>
      <w:r>
        <w:rPr>
          <w:rFonts w:hint="eastAsia"/>
          <w:b/>
          <w:bCs/>
          <w:szCs w:val="28"/>
        </w:rPr>
        <w:t>（一）、技术部分</w:t>
      </w:r>
    </w:p>
    <w:p w14:paraId="7D82BC87">
      <w:pPr>
        <w:numPr>
          <w:ilvl w:val="0"/>
          <w:numId w:val="3"/>
        </w:numPr>
        <w:spacing w:line="360" w:lineRule="auto"/>
        <w:outlineLvl w:val="9"/>
        <w:rPr>
          <w:rFonts w:hint="eastAsia" w:ascii="宋体" w:hAnsi="宋体" w:cs="宋体"/>
          <w:b/>
          <w:sz w:val="24"/>
        </w:rPr>
      </w:pPr>
      <w:r>
        <w:rPr>
          <w:rFonts w:hint="eastAsia" w:ascii="宋体" w:hAnsi="宋体" w:cs="宋体"/>
          <w:b/>
          <w:sz w:val="24"/>
        </w:rPr>
        <w:t>工作条件：</w:t>
      </w:r>
    </w:p>
    <w:p w14:paraId="175451FF">
      <w:pPr>
        <w:pStyle w:val="10"/>
        <w:numPr>
          <w:ilvl w:val="0"/>
          <w:numId w:val="4"/>
        </w:numPr>
        <w:spacing w:line="360" w:lineRule="auto"/>
        <w:ind w:firstLineChars="0"/>
        <w:outlineLvl w:val="9"/>
        <w:rPr>
          <w:rFonts w:hint="eastAsia" w:ascii="宋体" w:hAnsi="宋体" w:eastAsia="宋体" w:cs="宋体"/>
          <w:sz w:val="24"/>
          <w:szCs w:val="24"/>
        </w:rPr>
      </w:pPr>
      <w:r>
        <w:rPr>
          <w:rFonts w:hint="eastAsia" w:ascii="宋体" w:hAnsi="宋体" w:eastAsia="宋体" w:cs="宋体"/>
          <w:sz w:val="24"/>
          <w:szCs w:val="24"/>
        </w:rPr>
        <w:t>工作电压：（220±10%）V，50-60 Hz；</w:t>
      </w:r>
    </w:p>
    <w:p w14:paraId="6170171C">
      <w:pPr>
        <w:pStyle w:val="10"/>
        <w:numPr>
          <w:ilvl w:val="0"/>
          <w:numId w:val="4"/>
        </w:numPr>
        <w:spacing w:line="360" w:lineRule="auto"/>
        <w:ind w:firstLineChars="0"/>
        <w:outlineLvl w:val="9"/>
        <w:rPr>
          <w:rFonts w:hint="eastAsia" w:ascii="宋体" w:hAnsi="宋体" w:eastAsia="宋体" w:cs="宋体"/>
          <w:sz w:val="24"/>
          <w:szCs w:val="24"/>
        </w:rPr>
      </w:pPr>
      <w:r>
        <w:rPr>
          <w:rFonts w:hint="eastAsia" w:ascii="宋体" w:hAnsi="宋体" w:eastAsia="宋体" w:cs="宋体"/>
          <w:sz w:val="24"/>
          <w:szCs w:val="24"/>
        </w:rPr>
        <w:t>环境温度：在5℃-40℃范围内；</w:t>
      </w:r>
    </w:p>
    <w:p w14:paraId="6E457A75">
      <w:pPr>
        <w:pStyle w:val="10"/>
        <w:numPr>
          <w:ilvl w:val="0"/>
          <w:numId w:val="4"/>
        </w:numPr>
        <w:spacing w:line="360" w:lineRule="auto"/>
        <w:ind w:firstLineChars="0"/>
        <w:outlineLvl w:val="9"/>
        <w:rPr>
          <w:rFonts w:hint="eastAsia" w:ascii="宋体" w:hAnsi="宋体" w:eastAsia="宋体" w:cs="宋体"/>
          <w:sz w:val="24"/>
          <w:szCs w:val="24"/>
        </w:rPr>
      </w:pPr>
      <w:r>
        <w:rPr>
          <w:rFonts w:hint="eastAsia" w:ascii="宋体" w:hAnsi="宋体" w:eastAsia="宋体" w:cs="宋体"/>
          <w:sz w:val="24"/>
          <w:szCs w:val="24"/>
        </w:rPr>
        <w:t>环境湿度：在80% 相对湿度(RH)范围内；</w:t>
      </w:r>
    </w:p>
    <w:p w14:paraId="2C0BEA50">
      <w:pPr>
        <w:numPr>
          <w:ilvl w:val="0"/>
          <w:numId w:val="3"/>
        </w:numPr>
        <w:spacing w:line="360" w:lineRule="auto"/>
        <w:outlineLvl w:val="9"/>
        <w:rPr>
          <w:rFonts w:hint="eastAsia" w:ascii="宋体" w:hAnsi="宋体" w:cs="宋体"/>
          <w:b/>
          <w:sz w:val="24"/>
        </w:rPr>
      </w:pPr>
      <w:r>
        <w:rPr>
          <w:rFonts w:hint="eastAsia" w:ascii="宋体" w:hAnsi="宋体" w:cs="宋体"/>
          <w:b/>
          <w:sz w:val="24"/>
        </w:rPr>
        <w:t>设备用途：</w:t>
      </w:r>
    </w:p>
    <w:p w14:paraId="2BD21632">
      <w:pPr>
        <w:spacing w:line="360" w:lineRule="auto"/>
        <w:ind w:firstLine="480" w:firstLineChars="200"/>
        <w:outlineLvl w:val="9"/>
        <w:rPr>
          <w:rFonts w:hint="eastAsia" w:ascii="宋体" w:hAnsi="宋体" w:cs="宋体"/>
          <w:sz w:val="24"/>
        </w:rPr>
      </w:pPr>
      <w:r>
        <w:rPr>
          <w:rFonts w:hint="eastAsia" w:ascii="宋体" w:hAnsi="宋体" w:cs="宋体"/>
          <w:sz w:val="24"/>
        </w:rPr>
        <w:t>通过气相色谱分离出复杂基体样品中的痕量有机化合物目标组分，并通过三重串联四极杆质谱进行化合物定性及定量分析，可进一步可延伸至痕量多目标组分的快速筛查和结果确证工作，广泛应用于食品安全，环境保护，毒品分析，生物标志物和代谢物分析，高功能新材料和化学品的研究和开发，毒性生物标记物的发现，医疗领域中诊断标记等不同领域。</w:t>
      </w:r>
    </w:p>
    <w:p w14:paraId="271585F3">
      <w:pPr>
        <w:numPr>
          <w:ilvl w:val="0"/>
          <w:numId w:val="3"/>
        </w:numPr>
        <w:spacing w:line="360" w:lineRule="auto"/>
        <w:outlineLvl w:val="9"/>
        <w:rPr>
          <w:rFonts w:hint="eastAsia" w:ascii="宋体" w:hAnsi="宋体" w:cs="宋体"/>
          <w:b/>
          <w:sz w:val="24"/>
        </w:rPr>
      </w:pPr>
      <w:r>
        <w:rPr>
          <w:rFonts w:hint="eastAsia" w:ascii="宋体" w:hAnsi="宋体" w:cs="宋体"/>
          <w:b/>
          <w:sz w:val="24"/>
        </w:rPr>
        <w:t>技术规格：</w:t>
      </w:r>
    </w:p>
    <w:p w14:paraId="78608A26">
      <w:pPr>
        <w:numPr>
          <w:ilvl w:val="0"/>
          <w:numId w:val="5"/>
        </w:numPr>
        <w:spacing w:before="156" w:beforeLines="50" w:line="360" w:lineRule="auto"/>
        <w:outlineLvl w:val="9"/>
        <w:rPr>
          <w:rFonts w:hint="eastAsia" w:ascii="宋体" w:hAnsi="宋体" w:cs="宋体"/>
          <w:b/>
          <w:sz w:val="24"/>
        </w:rPr>
      </w:pPr>
      <w:r>
        <w:rPr>
          <w:rFonts w:hint="eastAsia" w:ascii="宋体" w:hAnsi="宋体" w:cs="宋体"/>
          <w:b/>
          <w:sz w:val="24"/>
        </w:rPr>
        <w:t>主机性能</w:t>
      </w:r>
    </w:p>
    <w:p w14:paraId="0A39A039">
      <w:pPr>
        <w:pStyle w:val="11"/>
        <w:numPr>
          <w:ilvl w:val="0"/>
          <w:numId w:val="6"/>
        </w:numPr>
        <w:spacing w:line="360" w:lineRule="auto"/>
        <w:outlineLvl w:val="9"/>
        <w:rPr>
          <w:rFonts w:hint="eastAsia" w:ascii="宋体" w:hAnsi="宋体" w:cs="宋体"/>
          <w:sz w:val="24"/>
          <w:szCs w:val="24"/>
        </w:rPr>
      </w:pPr>
      <w:r>
        <w:rPr>
          <w:rFonts w:hint="eastAsia" w:ascii="宋体" w:hAnsi="宋体" w:cs="宋体"/>
          <w:sz w:val="24"/>
          <w:szCs w:val="24"/>
        </w:rPr>
        <w:t xml:space="preserve">▲保留时间重现性&lt;0.008% 或&lt;0.0008 min </w:t>
      </w:r>
    </w:p>
    <w:p w14:paraId="7359CC9B">
      <w:pPr>
        <w:pStyle w:val="11"/>
        <w:numPr>
          <w:ilvl w:val="0"/>
          <w:numId w:val="6"/>
        </w:numPr>
        <w:spacing w:line="360" w:lineRule="auto"/>
        <w:outlineLvl w:val="9"/>
        <w:rPr>
          <w:rFonts w:hint="eastAsia" w:ascii="宋体" w:hAnsi="宋体" w:cs="宋体"/>
          <w:sz w:val="24"/>
          <w:szCs w:val="24"/>
        </w:rPr>
      </w:pPr>
      <w:r>
        <w:rPr>
          <w:rFonts w:hint="eastAsia" w:ascii="宋体" w:hAnsi="宋体" w:cs="宋体"/>
          <w:sz w:val="24"/>
          <w:szCs w:val="24"/>
        </w:rPr>
        <w:t>峰面积重现性&lt;0.5% RSD</w:t>
      </w:r>
    </w:p>
    <w:p w14:paraId="471B530F">
      <w:pPr>
        <w:pStyle w:val="11"/>
        <w:numPr>
          <w:ilvl w:val="0"/>
          <w:numId w:val="6"/>
        </w:numPr>
        <w:spacing w:line="360" w:lineRule="auto"/>
        <w:outlineLvl w:val="9"/>
        <w:rPr>
          <w:rFonts w:hint="eastAsia" w:ascii="宋体" w:hAnsi="宋体" w:cs="宋体"/>
          <w:sz w:val="24"/>
          <w:szCs w:val="24"/>
        </w:rPr>
      </w:pPr>
      <w:r>
        <w:rPr>
          <w:rFonts w:hint="eastAsia" w:ascii="宋体" w:hAnsi="宋体" w:cs="宋体"/>
          <w:sz w:val="24"/>
          <w:szCs w:val="24"/>
        </w:rPr>
        <w:t>压力设定值和控制精度：≤0.001 psi</w:t>
      </w:r>
    </w:p>
    <w:p w14:paraId="317BBFA5">
      <w:pPr>
        <w:pStyle w:val="11"/>
        <w:numPr>
          <w:ilvl w:val="0"/>
          <w:numId w:val="6"/>
        </w:numPr>
        <w:spacing w:line="360" w:lineRule="auto"/>
        <w:outlineLvl w:val="9"/>
        <w:rPr>
          <w:rFonts w:hint="eastAsia" w:ascii="宋体" w:hAnsi="宋体" w:cs="宋体"/>
          <w:sz w:val="24"/>
          <w:szCs w:val="24"/>
        </w:rPr>
      </w:pPr>
      <w:r>
        <w:rPr>
          <w:rFonts w:hint="eastAsia" w:ascii="宋体" w:hAnsi="宋体" w:cs="宋体"/>
          <w:sz w:val="24"/>
          <w:szCs w:val="24"/>
        </w:rPr>
        <w:t>★最多可安装≥8个EPC模块，可控制多达≥19个EPC通道，EPC采用微通道设计（非传统气阻设计），可以防止颗粒、水汽和油等气体污染物，延长使用寿命</w:t>
      </w:r>
    </w:p>
    <w:p w14:paraId="3CC53EC9">
      <w:pPr>
        <w:pStyle w:val="11"/>
        <w:numPr>
          <w:ilvl w:val="0"/>
          <w:numId w:val="6"/>
        </w:numPr>
        <w:spacing w:line="360" w:lineRule="auto"/>
        <w:outlineLvl w:val="9"/>
        <w:rPr>
          <w:rFonts w:hint="eastAsia" w:ascii="宋体" w:hAnsi="宋体" w:cs="宋体"/>
          <w:sz w:val="24"/>
          <w:szCs w:val="24"/>
        </w:rPr>
      </w:pPr>
      <w:r>
        <w:rPr>
          <w:rFonts w:hint="eastAsia" w:ascii="宋体" w:hAnsi="宋体" w:cs="宋体"/>
          <w:sz w:val="24"/>
          <w:szCs w:val="24"/>
        </w:rPr>
        <w:t>可通过仪器自带的彩色触摸屏控制色谱参数设定、故障诊断和质谱启动，无需打开工作站软件；</w:t>
      </w:r>
    </w:p>
    <w:p w14:paraId="7A75139B">
      <w:pPr>
        <w:pStyle w:val="11"/>
        <w:numPr>
          <w:ilvl w:val="0"/>
          <w:numId w:val="6"/>
        </w:numPr>
        <w:spacing w:line="360" w:lineRule="auto"/>
        <w:outlineLvl w:val="9"/>
        <w:rPr>
          <w:rFonts w:hint="eastAsia" w:ascii="宋体" w:hAnsi="宋体" w:cs="宋体"/>
          <w:sz w:val="24"/>
          <w:szCs w:val="24"/>
        </w:rPr>
      </w:pPr>
      <w:r>
        <w:rPr>
          <w:rFonts w:hint="eastAsia" w:ascii="宋体" w:hAnsi="宋体" w:cs="宋体"/>
          <w:sz w:val="24"/>
          <w:szCs w:val="24"/>
        </w:rPr>
        <w:t>彩色触摸屏具有高灵敏度，为方便实验操作，佩戴橡胶手套时也可完成触控，无需手写笔；</w:t>
      </w:r>
    </w:p>
    <w:p w14:paraId="728C2BF7">
      <w:pPr>
        <w:numPr>
          <w:ilvl w:val="0"/>
          <w:numId w:val="6"/>
        </w:numPr>
        <w:spacing w:line="360" w:lineRule="auto"/>
        <w:outlineLvl w:val="9"/>
        <w:rPr>
          <w:rFonts w:hint="eastAsia" w:ascii="宋体" w:hAnsi="宋体" w:cs="宋体"/>
          <w:kern w:val="0"/>
          <w:sz w:val="24"/>
        </w:rPr>
      </w:pPr>
      <w:r>
        <w:rPr>
          <w:rFonts w:hint="eastAsia" w:ascii="宋体" w:hAnsi="宋体" w:cs="宋体"/>
          <w:kern w:val="0"/>
          <w:sz w:val="24"/>
        </w:rPr>
        <w:t>▲配置7英寸电容式触摸屏界面可实时访问仪器状态、配置和流路信息，可通过仪器自带的彩色触摸屏控制色谱参数设定、故障诊断和质谱启动，无需打开工作站软件；</w:t>
      </w:r>
    </w:p>
    <w:p w14:paraId="168735EA">
      <w:pPr>
        <w:pStyle w:val="11"/>
        <w:numPr>
          <w:ilvl w:val="0"/>
          <w:numId w:val="6"/>
        </w:numPr>
        <w:spacing w:line="360" w:lineRule="auto"/>
        <w:outlineLvl w:val="9"/>
        <w:rPr>
          <w:rFonts w:hint="eastAsia" w:ascii="宋体" w:hAnsi="宋体" w:cs="宋体"/>
          <w:sz w:val="24"/>
          <w:szCs w:val="24"/>
        </w:rPr>
      </w:pPr>
      <w:r>
        <w:rPr>
          <w:rFonts w:hint="eastAsia" w:ascii="宋体" w:hAnsi="宋体" w:cs="宋体"/>
          <w:sz w:val="24"/>
          <w:szCs w:val="24"/>
        </w:rPr>
        <w:t>可通过移动终端的浏览器页面输入IP地址直连仪器，无需打开工作站软件，即可完成方法和序列的编辑和运行</w:t>
      </w:r>
    </w:p>
    <w:p w14:paraId="5E74A144">
      <w:pPr>
        <w:numPr>
          <w:ilvl w:val="0"/>
          <w:numId w:val="5"/>
        </w:numPr>
        <w:spacing w:before="156" w:beforeLines="50" w:line="360" w:lineRule="auto"/>
        <w:rPr>
          <w:rFonts w:hint="eastAsia" w:ascii="宋体" w:hAnsi="宋体" w:cs="宋体"/>
          <w:b/>
          <w:sz w:val="24"/>
        </w:rPr>
      </w:pPr>
      <w:r>
        <w:rPr>
          <w:rFonts w:hint="eastAsia" w:ascii="宋体" w:hAnsi="宋体" w:cs="宋体"/>
          <w:b/>
          <w:sz w:val="24"/>
        </w:rPr>
        <w:t>柱温箱</w:t>
      </w:r>
    </w:p>
    <w:p w14:paraId="33547BE0">
      <w:pPr>
        <w:numPr>
          <w:ilvl w:val="0"/>
          <w:numId w:val="7"/>
        </w:numPr>
        <w:spacing w:line="360" w:lineRule="auto"/>
        <w:rPr>
          <w:rFonts w:hint="eastAsia" w:ascii="宋体" w:hAnsi="宋体" w:cs="宋体"/>
          <w:sz w:val="24"/>
        </w:rPr>
      </w:pPr>
      <w:r>
        <w:rPr>
          <w:rFonts w:hint="eastAsia" w:ascii="宋体" w:hAnsi="宋体" w:cs="宋体"/>
          <w:sz w:val="24"/>
        </w:rPr>
        <w:t>操作温度：室温以上5˚C至450˚C；</w:t>
      </w:r>
    </w:p>
    <w:p w14:paraId="4285AC07">
      <w:pPr>
        <w:numPr>
          <w:ilvl w:val="0"/>
          <w:numId w:val="7"/>
        </w:numPr>
        <w:spacing w:line="360" w:lineRule="auto"/>
        <w:rPr>
          <w:rFonts w:hint="eastAsia" w:ascii="宋体" w:hAnsi="宋体" w:cs="宋体"/>
          <w:sz w:val="24"/>
        </w:rPr>
      </w:pPr>
      <w:r>
        <w:rPr>
          <w:rFonts w:hint="eastAsia" w:ascii="宋体" w:hAnsi="宋体" w:cs="宋体"/>
          <w:sz w:val="24"/>
        </w:rPr>
        <w:t>温度设定：1˚C ，程序升温间隔 0.1˚C；</w:t>
      </w:r>
    </w:p>
    <w:p w14:paraId="03575A0D">
      <w:pPr>
        <w:numPr>
          <w:ilvl w:val="0"/>
          <w:numId w:val="7"/>
        </w:numPr>
        <w:spacing w:line="360" w:lineRule="auto"/>
        <w:rPr>
          <w:rFonts w:hint="eastAsia" w:ascii="宋体" w:hAnsi="宋体" w:cs="宋体"/>
          <w:sz w:val="24"/>
        </w:rPr>
      </w:pPr>
      <w:r>
        <w:rPr>
          <w:rFonts w:hint="eastAsia" w:ascii="宋体" w:hAnsi="宋体" w:cs="宋体"/>
          <w:b/>
          <w:bCs/>
          <w:sz w:val="24"/>
        </w:rPr>
        <w:t>★</w:t>
      </w:r>
      <w:r>
        <w:rPr>
          <w:rFonts w:hint="eastAsia" w:ascii="宋体" w:hAnsi="宋体" w:cs="宋体"/>
          <w:sz w:val="24"/>
        </w:rPr>
        <w:t>最大升温速度：≥120˚C/min，可根据应用需求扩展至≥600 ˚C/min（须提供技术证明文件，加盖制造商公章）；</w:t>
      </w:r>
    </w:p>
    <w:p w14:paraId="186F569A">
      <w:pPr>
        <w:numPr>
          <w:ilvl w:val="0"/>
          <w:numId w:val="7"/>
        </w:numPr>
        <w:spacing w:line="360" w:lineRule="auto"/>
        <w:rPr>
          <w:rFonts w:hint="eastAsia" w:ascii="宋体" w:hAnsi="宋体" w:cs="宋体"/>
          <w:sz w:val="24"/>
        </w:rPr>
      </w:pPr>
      <w:r>
        <w:rPr>
          <w:rFonts w:hint="eastAsia" w:ascii="宋体" w:hAnsi="宋体" w:cs="宋体"/>
          <w:sz w:val="24"/>
        </w:rPr>
        <w:t>程序升温：≥19 阶,20个温度平台，可程序降温；</w:t>
      </w:r>
    </w:p>
    <w:p w14:paraId="0B931875">
      <w:pPr>
        <w:numPr>
          <w:ilvl w:val="0"/>
          <w:numId w:val="7"/>
        </w:numPr>
        <w:spacing w:line="360" w:lineRule="auto"/>
        <w:rPr>
          <w:rFonts w:hint="eastAsia" w:ascii="宋体" w:hAnsi="宋体" w:cs="宋体"/>
          <w:sz w:val="24"/>
        </w:rPr>
      </w:pPr>
      <w:r>
        <w:rPr>
          <w:rFonts w:hint="eastAsia" w:ascii="宋体" w:hAnsi="宋体" w:cs="宋体"/>
          <w:sz w:val="24"/>
        </w:rPr>
        <w:t>稳定性：&lt; 0.01˚C/1 ˚C；</w:t>
      </w:r>
    </w:p>
    <w:p w14:paraId="1F37AB33">
      <w:pPr>
        <w:numPr>
          <w:ilvl w:val="0"/>
          <w:numId w:val="7"/>
        </w:numPr>
        <w:spacing w:line="360" w:lineRule="auto"/>
        <w:rPr>
          <w:rFonts w:hint="eastAsia" w:ascii="宋体" w:hAnsi="宋体" w:cs="宋体"/>
          <w:sz w:val="24"/>
        </w:rPr>
      </w:pPr>
      <w:r>
        <w:rPr>
          <w:rFonts w:hint="eastAsia" w:ascii="宋体" w:hAnsi="宋体" w:cs="宋体"/>
          <w:sz w:val="24"/>
        </w:rPr>
        <w:t>手拧式柱螺帽设计：更换和安装色谱柱手拧即可完成无需工具；一次性安装保证密封性不受柱温箱温度变化-影响；</w:t>
      </w:r>
    </w:p>
    <w:p w14:paraId="19322EE3">
      <w:pPr>
        <w:numPr>
          <w:ilvl w:val="0"/>
          <w:numId w:val="5"/>
        </w:numPr>
        <w:spacing w:before="156" w:beforeLines="50" w:line="360" w:lineRule="auto"/>
        <w:rPr>
          <w:rFonts w:hint="eastAsia" w:ascii="宋体" w:hAnsi="宋体" w:cs="宋体"/>
          <w:b/>
          <w:sz w:val="24"/>
        </w:rPr>
      </w:pPr>
      <w:r>
        <w:rPr>
          <w:rFonts w:hint="eastAsia" w:ascii="宋体" w:hAnsi="宋体" w:cs="宋体"/>
          <w:b/>
          <w:sz w:val="24"/>
        </w:rPr>
        <w:t>分流/不分流进样口（具有电子压力控制功能）</w:t>
      </w:r>
    </w:p>
    <w:p w14:paraId="14F214AF">
      <w:pPr>
        <w:numPr>
          <w:ilvl w:val="0"/>
          <w:numId w:val="8"/>
        </w:numPr>
        <w:spacing w:line="360" w:lineRule="auto"/>
        <w:rPr>
          <w:rFonts w:hint="eastAsia" w:ascii="宋体" w:hAnsi="宋体" w:cs="宋体"/>
          <w:bCs/>
          <w:sz w:val="24"/>
        </w:rPr>
      </w:pPr>
      <w:r>
        <w:rPr>
          <w:rFonts w:hint="eastAsia" w:ascii="宋体" w:hAnsi="宋体" w:cs="宋体"/>
          <w:bCs/>
          <w:sz w:val="24"/>
        </w:rPr>
        <w:t>最高温度</w:t>
      </w:r>
      <w:r>
        <w:rPr>
          <w:rFonts w:hint="eastAsia" w:ascii="宋体" w:hAnsi="宋体" w:cs="宋体"/>
          <w:sz w:val="24"/>
        </w:rPr>
        <w:t>≥</w:t>
      </w:r>
      <w:r>
        <w:rPr>
          <w:rFonts w:hint="eastAsia" w:ascii="宋体" w:hAnsi="宋体" w:cs="宋体"/>
          <w:bCs/>
          <w:sz w:val="24"/>
        </w:rPr>
        <w:t>400°C；</w:t>
      </w:r>
    </w:p>
    <w:p w14:paraId="7B75146C">
      <w:pPr>
        <w:numPr>
          <w:ilvl w:val="0"/>
          <w:numId w:val="8"/>
        </w:numPr>
        <w:spacing w:line="360" w:lineRule="auto"/>
        <w:rPr>
          <w:rFonts w:hint="eastAsia" w:ascii="宋体" w:hAnsi="宋体" w:cs="宋体"/>
          <w:b/>
          <w:sz w:val="24"/>
        </w:rPr>
      </w:pPr>
      <w:r>
        <w:rPr>
          <w:rFonts w:hint="eastAsia" w:ascii="宋体" w:hAnsi="宋体" w:cs="宋体"/>
          <w:bCs/>
          <w:sz w:val="24"/>
        </w:rPr>
        <w:t>扳转式顶部密封系统，更换衬管无需拆卸螺丝；</w:t>
      </w:r>
    </w:p>
    <w:p w14:paraId="625ABE1D">
      <w:pPr>
        <w:pStyle w:val="11"/>
        <w:numPr>
          <w:ilvl w:val="0"/>
          <w:numId w:val="8"/>
        </w:numPr>
        <w:spacing w:line="360" w:lineRule="auto"/>
        <w:rPr>
          <w:rFonts w:hint="eastAsia" w:ascii="宋体" w:hAnsi="宋体" w:cs="宋体"/>
          <w:bCs/>
          <w:sz w:val="24"/>
          <w:szCs w:val="24"/>
        </w:rPr>
      </w:pPr>
      <w:r>
        <w:rPr>
          <w:rFonts w:hint="eastAsia" w:ascii="宋体" w:hAnsi="宋体" w:cs="宋体"/>
          <w:bCs/>
          <w:sz w:val="24"/>
          <w:szCs w:val="24"/>
        </w:rPr>
        <w:t>压力范围：0–150psi，电子控压精度：≤0.001 psi；</w:t>
      </w:r>
    </w:p>
    <w:p w14:paraId="34C0A9B4">
      <w:pPr>
        <w:numPr>
          <w:ilvl w:val="0"/>
          <w:numId w:val="5"/>
        </w:numPr>
        <w:spacing w:before="156" w:beforeLines="50" w:line="360" w:lineRule="auto"/>
        <w:rPr>
          <w:rFonts w:hint="eastAsia" w:ascii="宋体" w:hAnsi="宋体" w:cs="宋体"/>
          <w:b/>
          <w:sz w:val="24"/>
        </w:rPr>
      </w:pPr>
      <w:r>
        <w:rPr>
          <w:rFonts w:hint="eastAsia" w:ascii="宋体" w:hAnsi="宋体" w:cs="宋体"/>
          <w:b/>
          <w:sz w:val="24"/>
        </w:rPr>
        <w:t>大体积多模式程序升温分流/不分流进样口</w:t>
      </w:r>
    </w:p>
    <w:p w14:paraId="470E7195">
      <w:pPr>
        <w:numPr>
          <w:ilvl w:val="0"/>
          <w:numId w:val="9"/>
        </w:numPr>
        <w:spacing w:line="360" w:lineRule="auto"/>
        <w:rPr>
          <w:rFonts w:hint="eastAsia" w:ascii="宋体" w:hAnsi="宋体" w:cs="宋体"/>
          <w:sz w:val="24"/>
        </w:rPr>
      </w:pPr>
      <w:r>
        <w:rPr>
          <w:rFonts w:hint="eastAsia" w:ascii="宋体" w:hAnsi="宋体" w:cs="宋体"/>
          <w:sz w:val="24"/>
        </w:rPr>
        <w:t>可编程电子参数设定压力、流速、分流比，电子流量控制隔垫吹扫，最大压力可到100psi；</w:t>
      </w:r>
    </w:p>
    <w:p w14:paraId="64C7EE86">
      <w:pPr>
        <w:numPr>
          <w:ilvl w:val="0"/>
          <w:numId w:val="9"/>
        </w:numPr>
        <w:spacing w:line="360" w:lineRule="auto"/>
        <w:rPr>
          <w:rFonts w:hint="eastAsia" w:ascii="宋体" w:hAnsi="宋体" w:cs="宋体"/>
          <w:sz w:val="24"/>
        </w:rPr>
      </w:pPr>
      <w:r>
        <w:rPr>
          <w:rFonts w:hint="eastAsia" w:ascii="宋体" w:hAnsi="宋体" w:cs="宋体"/>
          <w:sz w:val="24"/>
        </w:rPr>
        <w:t>最高使用温度450˚C, 采用液氮 (可冷却至-160˚C) 或干冰冷却 (可冷却至-70˚C)</w:t>
      </w:r>
    </w:p>
    <w:p w14:paraId="404CBD72">
      <w:pPr>
        <w:numPr>
          <w:ilvl w:val="0"/>
          <w:numId w:val="9"/>
        </w:numPr>
        <w:spacing w:line="360" w:lineRule="auto"/>
        <w:rPr>
          <w:rFonts w:hint="eastAsia" w:ascii="宋体" w:hAnsi="宋体" w:cs="宋体"/>
          <w:sz w:val="24"/>
        </w:rPr>
      </w:pPr>
      <w:r>
        <w:rPr>
          <w:rFonts w:hint="eastAsia" w:ascii="宋体" w:hAnsi="宋体" w:cs="宋体"/>
          <w:sz w:val="24"/>
        </w:rPr>
        <w:t>进样口可以程序升温阶数10阶</w:t>
      </w:r>
    </w:p>
    <w:p w14:paraId="345D8FAE">
      <w:pPr>
        <w:numPr>
          <w:ilvl w:val="0"/>
          <w:numId w:val="9"/>
        </w:numPr>
        <w:spacing w:line="360" w:lineRule="auto"/>
        <w:rPr>
          <w:rFonts w:hint="eastAsia" w:ascii="宋体" w:hAnsi="宋体" w:cs="宋体"/>
          <w:sz w:val="24"/>
        </w:rPr>
      </w:pPr>
      <w:r>
        <w:rPr>
          <w:rFonts w:hint="eastAsia" w:ascii="宋体" w:hAnsi="宋体" w:cs="宋体"/>
          <w:sz w:val="24"/>
        </w:rPr>
        <w:t>★最大升温速率：最大升温速率880˚C/min</w:t>
      </w:r>
    </w:p>
    <w:p w14:paraId="7EDF9A1B">
      <w:pPr>
        <w:numPr>
          <w:ilvl w:val="0"/>
          <w:numId w:val="9"/>
        </w:numPr>
        <w:spacing w:line="360" w:lineRule="auto"/>
        <w:jc w:val="left"/>
        <w:rPr>
          <w:rFonts w:hint="eastAsia" w:ascii="宋体" w:hAnsi="宋体" w:cs="宋体"/>
          <w:sz w:val="24"/>
        </w:rPr>
      </w:pPr>
      <w:r>
        <w:rPr>
          <w:rFonts w:hint="eastAsia" w:ascii="宋体" w:hAnsi="宋体" w:cs="宋体"/>
          <w:sz w:val="24"/>
        </w:rPr>
        <w:t>进样模式：热不分流模式、冷不分流模式、溶剂放空模式</w:t>
      </w:r>
    </w:p>
    <w:p w14:paraId="3BB5224C">
      <w:pPr>
        <w:spacing w:line="360" w:lineRule="auto"/>
        <w:jc w:val="left"/>
        <w:rPr>
          <w:rFonts w:hint="eastAsia" w:ascii="宋体" w:hAnsi="宋体" w:cs="宋体"/>
          <w:b/>
          <w:bCs/>
          <w:sz w:val="24"/>
        </w:rPr>
      </w:pPr>
      <w:r>
        <w:rPr>
          <w:rFonts w:hint="eastAsia" w:ascii="宋体" w:hAnsi="宋体" w:cs="宋体"/>
          <w:b/>
          <w:bCs/>
          <w:sz w:val="24"/>
        </w:rPr>
        <w:t>3.5 氢火焰离子化检测器</w:t>
      </w:r>
    </w:p>
    <w:p w14:paraId="187DD8A0">
      <w:pPr>
        <w:pStyle w:val="10"/>
        <w:numPr>
          <w:ilvl w:val="0"/>
          <w:numId w:val="10"/>
        </w:numPr>
        <w:spacing w:line="360" w:lineRule="auto"/>
        <w:ind w:firstLineChars="0"/>
        <w:jc w:val="left"/>
        <w:rPr>
          <w:rFonts w:hint="eastAsia" w:ascii="宋体" w:hAnsi="宋体" w:eastAsia="宋体" w:cs="宋体"/>
          <w:sz w:val="24"/>
          <w:szCs w:val="24"/>
        </w:rPr>
      </w:pPr>
      <w:r>
        <w:rPr>
          <w:rFonts w:hint="eastAsia" w:ascii="宋体" w:hAnsi="宋体" w:eastAsia="宋体" w:cs="宋体"/>
          <w:sz w:val="24"/>
          <w:szCs w:val="24"/>
        </w:rPr>
        <w:t>电子压力控制气路；</w:t>
      </w:r>
    </w:p>
    <w:p w14:paraId="7728DD92">
      <w:pPr>
        <w:pStyle w:val="10"/>
        <w:numPr>
          <w:ilvl w:val="0"/>
          <w:numId w:val="10"/>
        </w:numPr>
        <w:spacing w:line="360" w:lineRule="auto"/>
        <w:ind w:firstLineChars="0"/>
        <w:jc w:val="left"/>
        <w:rPr>
          <w:rFonts w:hint="eastAsia" w:ascii="宋体" w:hAnsi="宋体" w:eastAsia="宋体" w:cs="宋体"/>
          <w:sz w:val="24"/>
          <w:szCs w:val="24"/>
        </w:rPr>
      </w:pPr>
      <w:r>
        <w:rPr>
          <w:rFonts w:hint="eastAsia" w:ascii="宋体" w:hAnsi="宋体" w:eastAsia="宋体" w:cs="宋体"/>
          <w:sz w:val="24"/>
          <w:szCs w:val="24"/>
        </w:rPr>
        <w:t>最低检测限：&lt;1.2 pg碳/秒；</w:t>
      </w:r>
    </w:p>
    <w:p w14:paraId="760165C8">
      <w:pPr>
        <w:pStyle w:val="10"/>
        <w:numPr>
          <w:ilvl w:val="0"/>
          <w:numId w:val="10"/>
        </w:numPr>
        <w:spacing w:line="360" w:lineRule="auto"/>
        <w:ind w:firstLineChars="0"/>
        <w:jc w:val="left"/>
        <w:rPr>
          <w:rFonts w:hint="eastAsia" w:ascii="宋体" w:hAnsi="宋体" w:eastAsia="宋体" w:cs="宋体"/>
          <w:sz w:val="24"/>
          <w:szCs w:val="24"/>
        </w:rPr>
      </w:pPr>
      <w:r>
        <w:rPr>
          <w:rFonts w:hint="eastAsia" w:ascii="宋体" w:hAnsi="宋体" w:eastAsia="宋体" w:cs="宋体"/>
          <w:sz w:val="24"/>
          <w:szCs w:val="24"/>
        </w:rPr>
        <w:t>★采样频率：≥800Hz；</w:t>
      </w:r>
    </w:p>
    <w:p w14:paraId="1B89A6D7">
      <w:pPr>
        <w:pStyle w:val="10"/>
        <w:widowControl/>
        <w:numPr>
          <w:ilvl w:val="1"/>
          <w:numId w:val="11"/>
        </w:numPr>
        <w:autoSpaceDE w:val="0"/>
        <w:autoSpaceDN w:val="0"/>
        <w:adjustRightInd w:val="0"/>
        <w:spacing w:before="156" w:beforeLines="50" w:line="360" w:lineRule="auto"/>
        <w:ind w:firstLineChars="0"/>
        <w:jc w:val="left"/>
        <w:rPr>
          <w:rFonts w:hint="eastAsia" w:ascii="宋体" w:hAnsi="宋体" w:eastAsia="宋体" w:cs="宋体"/>
          <w:kern w:val="0"/>
          <w:sz w:val="24"/>
          <w:szCs w:val="24"/>
        </w:rPr>
      </w:pPr>
      <w:r>
        <w:rPr>
          <w:rFonts w:hint="eastAsia" w:ascii="宋体" w:hAnsi="宋体" w:eastAsia="宋体" w:cs="宋体"/>
          <w:b/>
          <w:sz w:val="24"/>
          <w:szCs w:val="24"/>
        </w:rPr>
        <w:t>串联四极杆质谱仪</w:t>
      </w:r>
    </w:p>
    <w:p w14:paraId="4BF54BA5">
      <w:pPr>
        <w:numPr>
          <w:ilvl w:val="0"/>
          <w:numId w:val="12"/>
        </w:numPr>
        <w:spacing w:line="360" w:lineRule="auto"/>
        <w:rPr>
          <w:rFonts w:hint="eastAsia" w:ascii="宋体" w:hAnsi="宋体" w:cs="宋体"/>
          <w:sz w:val="24"/>
        </w:rPr>
      </w:pPr>
      <w:r>
        <w:rPr>
          <w:rFonts w:hint="eastAsia" w:ascii="宋体" w:hAnsi="宋体" w:cs="宋体"/>
          <w:sz w:val="24"/>
        </w:rPr>
        <w:t xml:space="preserve">质量数范围至：10-1000 m/z；                    </w:t>
      </w:r>
    </w:p>
    <w:p w14:paraId="6979E717">
      <w:pPr>
        <w:numPr>
          <w:ilvl w:val="0"/>
          <w:numId w:val="12"/>
        </w:numPr>
        <w:spacing w:line="360" w:lineRule="auto"/>
        <w:rPr>
          <w:rFonts w:hint="eastAsia" w:ascii="宋体" w:hAnsi="宋体" w:cs="宋体"/>
          <w:sz w:val="24"/>
        </w:rPr>
      </w:pPr>
      <w:r>
        <w:rPr>
          <w:rFonts w:hint="eastAsia" w:ascii="宋体" w:hAnsi="宋体" w:cs="宋体"/>
          <w:sz w:val="24"/>
        </w:rPr>
        <w:t xml:space="preserve">质量轴稳定性：≤ ± 0.10u/24小时  </w:t>
      </w:r>
    </w:p>
    <w:p w14:paraId="05DCB562">
      <w:pPr>
        <w:numPr>
          <w:ilvl w:val="0"/>
          <w:numId w:val="12"/>
        </w:numPr>
        <w:spacing w:line="360" w:lineRule="auto"/>
        <w:rPr>
          <w:rFonts w:hint="eastAsia" w:ascii="宋体" w:hAnsi="宋体" w:cs="宋体"/>
          <w:sz w:val="24"/>
        </w:rPr>
      </w:pPr>
      <w:r>
        <w:rPr>
          <w:rFonts w:hint="eastAsia" w:ascii="宋体" w:hAnsi="宋体" w:cs="宋体"/>
          <w:sz w:val="24"/>
        </w:rPr>
        <w:t>扫描速率：最大不低于20000u/sec</w:t>
      </w:r>
    </w:p>
    <w:p w14:paraId="313659AD">
      <w:pPr>
        <w:numPr>
          <w:ilvl w:val="0"/>
          <w:numId w:val="12"/>
        </w:numPr>
        <w:spacing w:line="360" w:lineRule="auto"/>
        <w:rPr>
          <w:rFonts w:hint="eastAsia" w:ascii="宋体" w:hAnsi="宋体" w:cs="宋体"/>
          <w:sz w:val="24"/>
        </w:rPr>
      </w:pPr>
      <w:r>
        <w:rPr>
          <w:rFonts w:hint="eastAsia" w:ascii="宋体" w:hAnsi="宋体" w:cs="宋体"/>
          <w:sz w:val="24"/>
        </w:rPr>
        <w:t>分辨率：0.4-4am，可调</w:t>
      </w:r>
    </w:p>
    <w:p w14:paraId="4DD3EA46">
      <w:pPr>
        <w:numPr>
          <w:ilvl w:val="0"/>
          <w:numId w:val="12"/>
        </w:numPr>
        <w:tabs>
          <w:tab w:val="left" w:pos="851"/>
        </w:tabs>
        <w:spacing w:line="360" w:lineRule="auto"/>
        <w:rPr>
          <w:rFonts w:hint="eastAsia" w:ascii="宋体" w:hAnsi="宋体" w:cs="宋体"/>
          <w:sz w:val="24"/>
        </w:rPr>
      </w:pPr>
      <w:r>
        <w:rPr>
          <w:rFonts w:hint="eastAsia" w:ascii="宋体" w:hAnsi="宋体" w:cs="宋体"/>
          <w:sz w:val="24"/>
        </w:rPr>
        <w:t>灵敏度：</w:t>
      </w:r>
    </w:p>
    <w:p w14:paraId="07743A55">
      <w:pPr>
        <w:numPr>
          <w:ilvl w:val="0"/>
          <w:numId w:val="13"/>
        </w:numPr>
        <w:spacing w:line="360" w:lineRule="auto"/>
        <w:rPr>
          <w:rFonts w:hint="eastAsia" w:ascii="宋体" w:hAnsi="宋体" w:cs="宋体"/>
          <w:sz w:val="24"/>
        </w:rPr>
      </w:pPr>
      <w:r>
        <w:rPr>
          <w:rFonts w:hint="eastAsia" w:ascii="宋体" w:hAnsi="宋体" w:cs="宋体"/>
          <w:sz w:val="24"/>
        </w:rPr>
        <w:t>EI MRM模式：100fg八氟奈（OFN）, 信噪比＞15000:1(272-222)</w:t>
      </w:r>
    </w:p>
    <w:p w14:paraId="692D5682">
      <w:pPr>
        <w:numPr>
          <w:ilvl w:val="0"/>
          <w:numId w:val="13"/>
        </w:numPr>
        <w:spacing w:line="360" w:lineRule="auto"/>
        <w:rPr>
          <w:rFonts w:hint="eastAsia" w:ascii="宋体" w:hAnsi="宋体" w:cs="宋体"/>
          <w:sz w:val="24"/>
        </w:rPr>
      </w:pPr>
      <w:r>
        <w:rPr>
          <w:rFonts w:hint="eastAsia" w:ascii="宋体" w:hAnsi="宋体" w:cs="宋体"/>
          <w:sz w:val="24"/>
        </w:rPr>
        <w:t>EI 全扫描：1pg八氟萘（OFN）, RMS信噪比＞1500:1（扫描范围50-300amu）</w:t>
      </w:r>
    </w:p>
    <w:p w14:paraId="05486B46">
      <w:pPr>
        <w:numPr>
          <w:ilvl w:val="0"/>
          <w:numId w:val="13"/>
        </w:numPr>
        <w:spacing w:line="360" w:lineRule="auto"/>
        <w:rPr>
          <w:rFonts w:hint="eastAsia" w:ascii="宋体" w:hAnsi="宋体" w:cs="宋体"/>
          <w:sz w:val="24"/>
        </w:rPr>
      </w:pPr>
      <w:r>
        <w:rPr>
          <w:rFonts w:hint="eastAsia" w:ascii="宋体" w:hAnsi="宋体" w:cs="宋体"/>
          <w:sz w:val="24"/>
        </w:rPr>
        <w:t>IDL指标：10fg八氟奈（OFN）连续8次进样，峰面积精度在99%置信水平下，相当于IDL小于4.0 fg (使用实验室现有条件和常用色谱柱，无需特殊色谱柱，为仪器安装验收指标)；</w:t>
      </w:r>
    </w:p>
    <w:p w14:paraId="7DD3E1D2">
      <w:pPr>
        <w:numPr>
          <w:ilvl w:val="0"/>
          <w:numId w:val="12"/>
        </w:numPr>
        <w:tabs>
          <w:tab w:val="left" w:pos="851"/>
        </w:tabs>
        <w:spacing w:line="360" w:lineRule="auto"/>
        <w:rPr>
          <w:rFonts w:hint="eastAsia" w:ascii="宋体" w:hAnsi="宋体" w:cs="宋体"/>
          <w:sz w:val="24"/>
        </w:rPr>
      </w:pPr>
      <w:r>
        <w:rPr>
          <w:rFonts w:hint="eastAsia" w:ascii="宋体" w:hAnsi="宋体" w:cs="宋体"/>
          <w:sz w:val="24"/>
        </w:rPr>
        <w:t>MRM扫描速率：不少于800个MRM/秒</w:t>
      </w:r>
    </w:p>
    <w:p w14:paraId="5E07BE12">
      <w:pPr>
        <w:numPr>
          <w:ilvl w:val="0"/>
          <w:numId w:val="12"/>
        </w:numPr>
        <w:tabs>
          <w:tab w:val="left" w:pos="851"/>
        </w:tabs>
        <w:spacing w:line="360" w:lineRule="auto"/>
        <w:rPr>
          <w:rFonts w:hint="eastAsia" w:ascii="宋体" w:hAnsi="宋体" w:cs="宋体"/>
          <w:sz w:val="24"/>
        </w:rPr>
      </w:pPr>
      <w:r>
        <w:rPr>
          <w:rFonts w:hint="eastAsia" w:ascii="宋体" w:hAnsi="宋体" w:cs="宋体"/>
          <w:sz w:val="24"/>
        </w:rPr>
        <w:t>最小离子驻留时间：0.5ms</w:t>
      </w:r>
    </w:p>
    <w:p w14:paraId="52B0CAE7">
      <w:pPr>
        <w:numPr>
          <w:ilvl w:val="0"/>
          <w:numId w:val="12"/>
        </w:numPr>
        <w:tabs>
          <w:tab w:val="left" w:pos="851"/>
        </w:tabs>
        <w:spacing w:line="360" w:lineRule="auto"/>
        <w:rPr>
          <w:rFonts w:hint="eastAsia" w:ascii="宋体" w:hAnsi="宋体" w:cs="宋体"/>
          <w:sz w:val="24"/>
        </w:rPr>
      </w:pPr>
      <w:r>
        <w:rPr>
          <w:rFonts w:hint="eastAsia" w:ascii="宋体" w:hAnsi="宋体" w:cs="宋体"/>
          <w:sz w:val="24"/>
        </w:rPr>
        <w:t>★高效电子轰击源，采用完全惰性的材料制成，同时安装两根灯丝，灯丝电流范围0-290</w:t>
      </w:r>
      <w:r>
        <w:rPr>
          <w:rFonts w:hint="eastAsia" w:ascii="宋体" w:hAnsi="宋体" w:cs="宋体"/>
          <w:sz w:val="24"/>
        </w:rPr>
        <w:sym w:font="Symbol" w:char="F06D"/>
      </w:r>
      <w:r>
        <w:rPr>
          <w:rFonts w:hint="eastAsia" w:ascii="宋体" w:hAnsi="宋体" w:cs="宋体"/>
          <w:sz w:val="24"/>
        </w:rPr>
        <w:t>A</w:t>
      </w:r>
    </w:p>
    <w:p w14:paraId="071CAA44">
      <w:pPr>
        <w:numPr>
          <w:ilvl w:val="0"/>
          <w:numId w:val="12"/>
        </w:numPr>
        <w:tabs>
          <w:tab w:val="left" w:pos="851"/>
        </w:tabs>
        <w:spacing w:line="360" w:lineRule="auto"/>
        <w:rPr>
          <w:rFonts w:hint="eastAsia" w:ascii="宋体" w:hAnsi="宋体" w:cs="宋体"/>
          <w:sz w:val="24"/>
        </w:rPr>
      </w:pPr>
      <w:r>
        <w:rPr>
          <w:rFonts w:hint="eastAsia" w:ascii="宋体" w:hAnsi="宋体" w:cs="宋体"/>
          <w:sz w:val="24"/>
        </w:rPr>
        <w:t>★离子化能量：10-300eV连续可调；</w:t>
      </w:r>
    </w:p>
    <w:p w14:paraId="3BAE266B">
      <w:pPr>
        <w:numPr>
          <w:ilvl w:val="0"/>
          <w:numId w:val="12"/>
        </w:numPr>
        <w:tabs>
          <w:tab w:val="left" w:pos="851"/>
        </w:tabs>
        <w:spacing w:line="360" w:lineRule="auto"/>
        <w:rPr>
          <w:rFonts w:hint="eastAsia" w:ascii="宋体" w:hAnsi="宋体" w:cs="宋体"/>
          <w:sz w:val="24"/>
        </w:rPr>
      </w:pPr>
      <w:r>
        <w:rPr>
          <w:rFonts w:hint="eastAsia" w:ascii="宋体" w:hAnsi="宋体" w:cs="宋体"/>
          <w:sz w:val="24"/>
        </w:rPr>
        <w:t xml:space="preserve">离子源:配置EI源，独立控温，最高温度可到350˚C  </w:t>
      </w:r>
    </w:p>
    <w:p w14:paraId="2D7A7141">
      <w:pPr>
        <w:numPr>
          <w:ilvl w:val="0"/>
          <w:numId w:val="12"/>
        </w:numPr>
        <w:tabs>
          <w:tab w:val="left" w:pos="851"/>
        </w:tabs>
        <w:spacing w:line="360" w:lineRule="auto"/>
        <w:rPr>
          <w:rFonts w:hint="eastAsia" w:ascii="宋体" w:hAnsi="宋体" w:cs="宋体"/>
          <w:sz w:val="24"/>
        </w:rPr>
      </w:pPr>
      <w:r>
        <w:rPr>
          <w:rFonts w:hint="eastAsia" w:ascii="宋体" w:hAnsi="宋体" w:cs="宋体"/>
          <w:sz w:val="24"/>
        </w:rPr>
        <w:t>★四极杆质量分析器：主四极杆为石英镀金共轭双曲面四极杆，能独立温控，最高可达 200˚C(非预四极杆加热)，终身免维护；若主四极杆无法控温或者为廉价的金属设计，则需额外提供10套四极杆系统作为备用四极杆；</w:t>
      </w:r>
    </w:p>
    <w:p w14:paraId="095E6646">
      <w:pPr>
        <w:numPr>
          <w:ilvl w:val="0"/>
          <w:numId w:val="12"/>
        </w:numPr>
        <w:tabs>
          <w:tab w:val="left" w:pos="851"/>
        </w:tabs>
        <w:spacing w:line="360" w:lineRule="auto"/>
        <w:rPr>
          <w:rFonts w:hint="eastAsia" w:ascii="宋体" w:hAnsi="宋体" w:cs="宋体"/>
          <w:sz w:val="24"/>
        </w:rPr>
      </w:pPr>
      <w:r>
        <w:rPr>
          <w:rFonts w:hint="eastAsia" w:ascii="宋体" w:hAnsi="宋体" w:cs="宋体"/>
          <w:sz w:val="24"/>
        </w:rPr>
        <w:t>采用线性加速高压碰撞，氦气淬灭消除中性噪音的六极杆碰撞池装置设计，消除“记忆效应”和“交叉污染”，碰撞能范围0-60eV</w:t>
      </w:r>
    </w:p>
    <w:p w14:paraId="4F884451">
      <w:pPr>
        <w:numPr>
          <w:ilvl w:val="0"/>
          <w:numId w:val="12"/>
        </w:numPr>
        <w:tabs>
          <w:tab w:val="left" w:pos="851"/>
        </w:tabs>
        <w:spacing w:line="360" w:lineRule="auto"/>
        <w:rPr>
          <w:rFonts w:hint="eastAsia" w:ascii="宋体" w:hAnsi="宋体" w:cs="宋体"/>
          <w:sz w:val="24"/>
        </w:rPr>
      </w:pPr>
      <w:r>
        <w:rPr>
          <w:rFonts w:hint="eastAsia" w:ascii="宋体" w:hAnsi="宋体" w:cs="宋体"/>
          <w:sz w:val="24"/>
        </w:rPr>
        <w:t>检测器：三重离轴电子倍增器检测器,</w:t>
      </w:r>
      <w:r>
        <w:rPr>
          <w:rFonts w:hint="eastAsia" w:ascii="宋体" w:hAnsi="宋体" w:cs="宋体"/>
          <w:kern w:val="0"/>
          <w:sz w:val="24"/>
        </w:rPr>
        <w:t xml:space="preserve"> 后加速电压长寿命检测器</w:t>
      </w:r>
      <w:r>
        <w:rPr>
          <w:rFonts w:hint="eastAsia" w:ascii="宋体" w:hAnsi="宋体" w:cs="宋体"/>
          <w:sz w:val="24"/>
        </w:rPr>
        <w:t>，最大限度地降低中性粒子的干扰</w:t>
      </w:r>
    </w:p>
    <w:p w14:paraId="5450D447">
      <w:pPr>
        <w:numPr>
          <w:ilvl w:val="0"/>
          <w:numId w:val="12"/>
        </w:numPr>
        <w:tabs>
          <w:tab w:val="left" w:pos="851"/>
        </w:tabs>
        <w:spacing w:line="360" w:lineRule="auto"/>
        <w:rPr>
          <w:rFonts w:hint="eastAsia" w:ascii="宋体" w:hAnsi="宋体" w:cs="宋体"/>
          <w:sz w:val="24"/>
        </w:rPr>
      </w:pPr>
      <w:r>
        <w:rPr>
          <w:rFonts w:hint="eastAsia" w:ascii="宋体" w:hAnsi="宋体" w:cs="宋体"/>
          <w:sz w:val="24"/>
        </w:rPr>
        <w:t>真空系统：两级分子涡轮泵高真空系统, 空气冷却，无需水冷，源区和分析区形成差分抽气系统，抽速大于300L/sec</w:t>
      </w:r>
    </w:p>
    <w:p w14:paraId="41E9CAF2">
      <w:pPr>
        <w:numPr>
          <w:ilvl w:val="0"/>
          <w:numId w:val="12"/>
        </w:numPr>
        <w:tabs>
          <w:tab w:val="left" w:pos="851"/>
        </w:tabs>
        <w:spacing w:line="360" w:lineRule="auto"/>
        <w:rPr>
          <w:rFonts w:hint="eastAsia" w:ascii="宋体" w:hAnsi="宋体" w:cs="宋体"/>
          <w:sz w:val="24"/>
        </w:rPr>
      </w:pPr>
      <w:r>
        <w:rPr>
          <w:rFonts w:hint="eastAsia" w:ascii="宋体" w:hAnsi="宋体" w:cs="宋体"/>
          <w:sz w:val="24"/>
        </w:rPr>
        <w:t>气质接口温度: 独立控温，最高温度可到350˚C</w:t>
      </w:r>
    </w:p>
    <w:p w14:paraId="6B1F5F31">
      <w:pPr>
        <w:numPr>
          <w:ilvl w:val="0"/>
          <w:numId w:val="12"/>
        </w:numPr>
        <w:tabs>
          <w:tab w:val="left" w:pos="851"/>
          <w:tab w:val="left" w:pos="4335"/>
        </w:tabs>
        <w:spacing w:line="360" w:lineRule="auto"/>
        <w:rPr>
          <w:rFonts w:hint="eastAsia" w:ascii="宋体" w:hAnsi="宋体" w:cs="宋体"/>
          <w:sz w:val="24"/>
        </w:rPr>
      </w:pPr>
      <w:r>
        <w:rPr>
          <w:rFonts w:hint="eastAsia" w:ascii="宋体" w:hAnsi="宋体" w:cs="宋体"/>
          <w:sz w:val="24"/>
        </w:rPr>
        <w:t>具备早期维护预警功能（EMF）</w:t>
      </w:r>
      <w:r>
        <w:rPr>
          <w:rFonts w:hint="eastAsia" w:ascii="宋体" w:hAnsi="宋体" w:cs="宋体"/>
          <w:sz w:val="24"/>
        </w:rPr>
        <w:tab/>
      </w:r>
    </w:p>
    <w:p w14:paraId="382B00A5">
      <w:pPr>
        <w:pStyle w:val="10"/>
        <w:numPr>
          <w:ilvl w:val="1"/>
          <w:numId w:val="11"/>
        </w:numPr>
        <w:spacing w:before="156" w:beforeLines="50" w:line="360" w:lineRule="auto"/>
        <w:ind w:firstLineChars="0"/>
        <w:rPr>
          <w:rFonts w:hint="eastAsia" w:ascii="宋体" w:hAnsi="宋体" w:eastAsia="宋体" w:cs="宋体"/>
          <w:b/>
          <w:bCs/>
          <w:sz w:val="24"/>
          <w:szCs w:val="24"/>
        </w:rPr>
      </w:pPr>
      <w:r>
        <w:rPr>
          <w:rFonts w:hint="eastAsia" w:ascii="宋体" w:hAnsi="宋体" w:eastAsia="宋体" w:cs="宋体"/>
          <w:b/>
          <w:sz w:val="24"/>
          <w:szCs w:val="24"/>
        </w:rPr>
        <w:t>液体自动进样器</w:t>
      </w:r>
    </w:p>
    <w:p w14:paraId="401959C3">
      <w:pPr>
        <w:pStyle w:val="11"/>
        <w:numPr>
          <w:ilvl w:val="0"/>
          <w:numId w:val="14"/>
        </w:numPr>
        <w:spacing w:line="360" w:lineRule="auto"/>
        <w:jc w:val="both"/>
        <w:rPr>
          <w:rFonts w:hint="eastAsia" w:ascii="宋体" w:hAnsi="宋体" w:cs="宋体"/>
          <w:sz w:val="24"/>
          <w:szCs w:val="24"/>
        </w:rPr>
      </w:pPr>
      <w:r>
        <w:rPr>
          <w:rFonts w:hint="eastAsia" w:ascii="宋体" w:hAnsi="宋体" w:cs="宋体"/>
          <w:sz w:val="24"/>
          <w:szCs w:val="24"/>
        </w:rPr>
        <w:t xml:space="preserve">进样器盘位数（2mL样品瓶）： ≥50位,3个自清洗位； </w:t>
      </w:r>
    </w:p>
    <w:p w14:paraId="2773F96E">
      <w:pPr>
        <w:pStyle w:val="11"/>
        <w:numPr>
          <w:ilvl w:val="0"/>
          <w:numId w:val="14"/>
        </w:numPr>
        <w:spacing w:line="360" w:lineRule="auto"/>
        <w:jc w:val="both"/>
        <w:rPr>
          <w:rFonts w:hint="eastAsia" w:ascii="宋体" w:hAnsi="宋体" w:cs="宋体"/>
          <w:sz w:val="24"/>
          <w:szCs w:val="24"/>
        </w:rPr>
      </w:pPr>
      <w:r>
        <w:rPr>
          <w:rFonts w:hint="eastAsia" w:ascii="宋体" w:hAnsi="宋体" w:cs="宋体"/>
          <w:sz w:val="24"/>
          <w:szCs w:val="24"/>
        </w:rPr>
        <w:t>液体进样量范围：介于0.1－10μL之间</w:t>
      </w:r>
    </w:p>
    <w:p w14:paraId="3FC915E9">
      <w:pPr>
        <w:pStyle w:val="11"/>
        <w:numPr>
          <w:ilvl w:val="0"/>
          <w:numId w:val="14"/>
        </w:numPr>
        <w:spacing w:line="360" w:lineRule="auto"/>
        <w:jc w:val="both"/>
        <w:rPr>
          <w:rFonts w:hint="eastAsia" w:ascii="宋体" w:hAnsi="宋体" w:cs="宋体"/>
          <w:sz w:val="24"/>
          <w:szCs w:val="24"/>
        </w:rPr>
      </w:pPr>
      <w:r>
        <w:rPr>
          <w:rFonts w:hint="eastAsia" w:ascii="宋体" w:hAnsi="宋体" w:cs="宋体"/>
          <w:sz w:val="24"/>
          <w:szCs w:val="24"/>
        </w:rPr>
        <w:t>具有重叠进样功能，即上一个样品开始运行后，下一个样品即可准备好进样；</w:t>
      </w:r>
    </w:p>
    <w:p w14:paraId="60E1DCE7">
      <w:pPr>
        <w:pStyle w:val="10"/>
        <w:widowControl/>
        <w:numPr>
          <w:ilvl w:val="1"/>
          <w:numId w:val="11"/>
        </w:numPr>
        <w:autoSpaceDE w:val="0"/>
        <w:autoSpaceDN w:val="0"/>
        <w:adjustRightInd w:val="0"/>
        <w:spacing w:before="156" w:beforeLines="50" w:line="360" w:lineRule="auto"/>
        <w:ind w:firstLineChars="0"/>
        <w:jc w:val="left"/>
        <w:rPr>
          <w:rFonts w:hint="eastAsia" w:ascii="宋体" w:hAnsi="宋体" w:eastAsia="宋体" w:cs="宋体"/>
          <w:kern w:val="0"/>
          <w:sz w:val="24"/>
          <w:szCs w:val="24"/>
        </w:rPr>
      </w:pPr>
      <w:r>
        <w:rPr>
          <w:rFonts w:hint="eastAsia" w:ascii="宋体" w:hAnsi="宋体" w:eastAsia="宋体" w:cs="宋体"/>
          <w:b/>
          <w:sz w:val="24"/>
          <w:szCs w:val="24"/>
        </w:rPr>
        <w:t>软件及谱库</w:t>
      </w:r>
    </w:p>
    <w:p w14:paraId="650BBA09">
      <w:pPr>
        <w:numPr>
          <w:ilvl w:val="0"/>
          <w:numId w:val="15"/>
        </w:numPr>
        <w:spacing w:line="360" w:lineRule="auto"/>
        <w:rPr>
          <w:rFonts w:hint="eastAsia" w:ascii="宋体" w:hAnsi="宋体" w:cs="宋体"/>
          <w:sz w:val="24"/>
        </w:rPr>
      </w:pPr>
      <w:r>
        <w:rPr>
          <w:rFonts w:hint="eastAsia" w:ascii="宋体" w:hAnsi="宋体" w:cs="宋体"/>
          <w:sz w:val="24"/>
        </w:rPr>
        <w:t>气相色谱, 质谱, 质谱工作站之间的数据传输全部由内置的网卡实现；</w:t>
      </w:r>
    </w:p>
    <w:p w14:paraId="6D1A3164">
      <w:pPr>
        <w:numPr>
          <w:ilvl w:val="0"/>
          <w:numId w:val="15"/>
        </w:numPr>
        <w:spacing w:line="360" w:lineRule="auto"/>
        <w:rPr>
          <w:rFonts w:hint="eastAsia" w:ascii="宋体" w:hAnsi="宋体" w:cs="宋体"/>
          <w:b/>
          <w:sz w:val="24"/>
        </w:rPr>
      </w:pPr>
      <w:r>
        <w:rPr>
          <w:rFonts w:hint="eastAsia" w:ascii="宋体" w:hAnsi="宋体" w:cs="宋体"/>
          <w:sz w:val="24"/>
        </w:rPr>
        <w:t>气质串接软件应该同时包含中文和英文两种软件，用户可根据自己需要安装不同语言版本的软件；</w:t>
      </w:r>
    </w:p>
    <w:p w14:paraId="451B5684">
      <w:pPr>
        <w:numPr>
          <w:ilvl w:val="0"/>
          <w:numId w:val="15"/>
        </w:numPr>
        <w:spacing w:line="360" w:lineRule="auto"/>
        <w:rPr>
          <w:rFonts w:hint="eastAsia" w:ascii="宋体" w:hAnsi="宋体" w:cs="宋体"/>
          <w:sz w:val="24"/>
        </w:rPr>
      </w:pPr>
      <w:r>
        <w:rPr>
          <w:rFonts w:hint="eastAsia" w:ascii="宋体" w:hAnsi="宋体" w:cs="宋体"/>
          <w:sz w:val="24"/>
        </w:rPr>
        <w:t>手动/自动调谐, 数据采集, 数据检索, 分析结果报告, 定量分析及谱库检索功能；</w:t>
      </w:r>
    </w:p>
    <w:p w14:paraId="15CB871D">
      <w:pPr>
        <w:numPr>
          <w:ilvl w:val="0"/>
          <w:numId w:val="15"/>
        </w:numPr>
        <w:spacing w:line="360" w:lineRule="auto"/>
        <w:rPr>
          <w:rFonts w:hint="eastAsia" w:ascii="宋体" w:hAnsi="宋体" w:cs="宋体"/>
          <w:sz w:val="24"/>
        </w:rPr>
      </w:pPr>
      <w:r>
        <w:rPr>
          <w:rFonts w:hint="eastAsia" w:ascii="宋体" w:hAnsi="宋体" w:cs="宋体"/>
          <w:sz w:val="24"/>
        </w:rPr>
        <w:t>数据分析软件应包括常规数据和符合EPA要求的专用环境数据处理等多种分析模式。两种模式通过软件配置互相转换,均能独立工作；</w:t>
      </w:r>
    </w:p>
    <w:p w14:paraId="1474EBA4">
      <w:pPr>
        <w:numPr>
          <w:ilvl w:val="0"/>
          <w:numId w:val="15"/>
        </w:numPr>
        <w:spacing w:line="360" w:lineRule="auto"/>
        <w:rPr>
          <w:rFonts w:hint="eastAsia" w:ascii="宋体" w:hAnsi="宋体" w:cs="宋体"/>
          <w:sz w:val="24"/>
        </w:rPr>
      </w:pPr>
      <w:r>
        <w:rPr>
          <w:rFonts w:hint="eastAsia" w:ascii="宋体" w:hAnsi="宋体" w:cs="宋体"/>
          <w:sz w:val="24"/>
        </w:rPr>
        <w:t>通用谱库:谱库EI 谱库套装，其中有26.7万个化合物的30.7万幅谱图以及8.2万多个化合物的气相色谱保留指数，带工厂原装光盘；</w:t>
      </w:r>
    </w:p>
    <w:p w14:paraId="2FD9D0CB">
      <w:pPr>
        <w:numPr>
          <w:ilvl w:val="0"/>
          <w:numId w:val="15"/>
        </w:numPr>
        <w:spacing w:line="360" w:lineRule="auto"/>
        <w:rPr>
          <w:rFonts w:hint="eastAsia" w:ascii="宋体" w:hAnsi="宋体" w:cs="宋体"/>
          <w:sz w:val="24"/>
        </w:rPr>
      </w:pPr>
      <w:r>
        <w:rPr>
          <w:rFonts w:hint="eastAsia" w:ascii="宋体" w:hAnsi="宋体" w:cs="宋体"/>
          <w:sz w:val="24"/>
        </w:rPr>
        <w:t>品牌电脑，其配置不低于：CPU: (New core 3.2G /8M /65W )/内存：4G (DDR3-1600 )/硬盘：500G/光驱：DVD 刻录光驱/Linux，21寸液晶宽屏16:9 LCD/VGA接口/250nits/1000:1/5ms；</w:t>
      </w:r>
    </w:p>
    <w:p w14:paraId="0F54858C">
      <w:pPr>
        <w:spacing w:line="360" w:lineRule="auto"/>
        <w:ind w:left="360"/>
        <w:rPr>
          <w:rFonts w:hint="eastAsia" w:ascii="宋体" w:hAnsi="宋体" w:cs="宋体"/>
          <w:b/>
          <w:sz w:val="24"/>
        </w:rPr>
      </w:pPr>
    </w:p>
    <w:p w14:paraId="687BABC4">
      <w:pPr>
        <w:numPr>
          <w:ilvl w:val="0"/>
          <w:numId w:val="3"/>
        </w:numPr>
        <w:spacing w:line="360" w:lineRule="auto"/>
        <w:rPr>
          <w:rFonts w:hint="eastAsia" w:ascii="宋体" w:hAnsi="宋体" w:cs="宋体"/>
          <w:b/>
          <w:sz w:val="24"/>
        </w:rPr>
      </w:pPr>
      <w:r>
        <w:rPr>
          <w:rFonts w:hint="eastAsia" w:ascii="宋体" w:hAnsi="宋体" w:cs="宋体"/>
          <w:sz w:val="24"/>
        </w:rPr>
        <w:t>★</w:t>
      </w:r>
      <w:r>
        <w:rPr>
          <w:rFonts w:hint="eastAsia" w:ascii="宋体" w:hAnsi="宋体" w:cs="宋体"/>
          <w:b/>
          <w:sz w:val="24"/>
        </w:rPr>
        <w:t>产品配置要求</w:t>
      </w:r>
    </w:p>
    <w:p w14:paraId="5F537873">
      <w:pPr>
        <w:numPr>
          <w:ilvl w:val="1"/>
          <w:numId w:val="16"/>
        </w:numPr>
        <w:spacing w:line="360" w:lineRule="auto"/>
        <w:rPr>
          <w:rFonts w:hint="eastAsia" w:ascii="宋体" w:hAnsi="宋体" w:cs="宋体"/>
          <w:sz w:val="24"/>
        </w:rPr>
      </w:pPr>
      <w:r>
        <w:rPr>
          <w:rFonts w:hint="eastAsia" w:ascii="宋体" w:hAnsi="宋体" w:cs="宋体"/>
          <w:sz w:val="24"/>
        </w:rPr>
        <w:t>产品主体部分说明</w:t>
      </w:r>
    </w:p>
    <w:p w14:paraId="3AB8880D">
      <w:pPr>
        <w:pStyle w:val="11"/>
        <w:numPr>
          <w:ilvl w:val="0"/>
          <w:numId w:val="17"/>
        </w:numPr>
        <w:spacing w:line="360" w:lineRule="auto"/>
        <w:rPr>
          <w:rFonts w:hint="eastAsia" w:ascii="宋体" w:hAnsi="宋体" w:cs="宋体"/>
          <w:sz w:val="24"/>
          <w:szCs w:val="24"/>
        </w:rPr>
      </w:pPr>
      <w:r>
        <w:rPr>
          <w:rFonts w:hint="eastAsia" w:ascii="宋体" w:hAnsi="宋体" w:cs="宋体"/>
          <w:sz w:val="24"/>
          <w:szCs w:val="24"/>
        </w:rPr>
        <w:t>气相色谱仪主机1个</w:t>
      </w:r>
    </w:p>
    <w:p w14:paraId="36FC7F51">
      <w:pPr>
        <w:pStyle w:val="11"/>
        <w:numPr>
          <w:ilvl w:val="0"/>
          <w:numId w:val="17"/>
        </w:numPr>
        <w:spacing w:line="360" w:lineRule="auto"/>
        <w:rPr>
          <w:rFonts w:hint="eastAsia" w:ascii="宋体" w:hAnsi="宋体" w:cs="宋体"/>
          <w:sz w:val="24"/>
          <w:szCs w:val="24"/>
        </w:rPr>
      </w:pPr>
      <w:r>
        <w:rPr>
          <w:rFonts w:hint="eastAsia" w:ascii="宋体" w:hAnsi="宋体" w:cs="宋体"/>
          <w:sz w:val="24"/>
          <w:szCs w:val="24"/>
        </w:rPr>
        <w:t>分流/不分流进样口1个；</w:t>
      </w:r>
    </w:p>
    <w:p w14:paraId="661349ED">
      <w:pPr>
        <w:pStyle w:val="11"/>
        <w:numPr>
          <w:ilvl w:val="0"/>
          <w:numId w:val="17"/>
        </w:numPr>
        <w:spacing w:line="360" w:lineRule="auto"/>
        <w:rPr>
          <w:rFonts w:hint="eastAsia" w:ascii="宋体" w:hAnsi="宋体" w:cs="宋体"/>
          <w:sz w:val="24"/>
          <w:szCs w:val="24"/>
        </w:rPr>
      </w:pPr>
      <w:r>
        <w:rPr>
          <w:rFonts w:hint="eastAsia" w:ascii="宋体" w:hAnsi="宋体" w:cs="宋体"/>
          <w:sz w:val="24"/>
          <w:szCs w:val="24"/>
        </w:rPr>
        <w:t>多模式进样口1个；</w:t>
      </w:r>
    </w:p>
    <w:p w14:paraId="612379E6">
      <w:pPr>
        <w:pStyle w:val="11"/>
        <w:numPr>
          <w:ilvl w:val="0"/>
          <w:numId w:val="17"/>
        </w:numPr>
        <w:spacing w:line="360" w:lineRule="auto"/>
        <w:rPr>
          <w:rFonts w:hint="eastAsia" w:ascii="宋体" w:hAnsi="宋体" w:cs="宋体"/>
          <w:sz w:val="24"/>
          <w:szCs w:val="24"/>
        </w:rPr>
      </w:pPr>
      <w:r>
        <w:rPr>
          <w:rFonts w:hint="eastAsia" w:ascii="宋体" w:hAnsi="宋体" w:cs="宋体"/>
          <w:sz w:val="24"/>
          <w:szCs w:val="24"/>
        </w:rPr>
        <w:t>质谱接口1个；</w:t>
      </w:r>
    </w:p>
    <w:p w14:paraId="6E2CDC91">
      <w:pPr>
        <w:pStyle w:val="11"/>
        <w:numPr>
          <w:ilvl w:val="0"/>
          <w:numId w:val="17"/>
        </w:numPr>
        <w:spacing w:line="360" w:lineRule="auto"/>
        <w:rPr>
          <w:rFonts w:hint="eastAsia" w:ascii="宋体" w:hAnsi="宋体" w:cs="宋体"/>
          <w:sz w:val="24"/>
          <w:szCs w:val="24"/>
        </w:rPr>
      </w:pPr>
      <w:r>
        <w:rPr>
          <w:rFonts w:hint="eastAsia" w:ascii="宋体" w:hAnsi="宋体" w:cs="宋体"/>
          <w:sz w:val="24"/>
          <w:szCs w:val="24"/>
        </w:rPr>
        <w:t>氢火焰离子化检测器1个；</w:t>
      </w:r>
    </w:p>
    <w:p w14:paraId="1A1A00A1">
      <w:pPr>
        <w:pStyle w:val="11"/>
        <w:numPr>
          <w:ilvl w:val="0"/>
          <w:numId w:val="17"/>
        </w:numPr>
        <w:spacing w:line="360" w:lineRule="auto"/>
        <w:rPr>
          <w:rFonts w:hint="eastAsia" w:ascii="宋体" w:hAnsi="宋体" w:cs="宋体"/>
          <w:sz w:val="24"/>
          <w:szCs w:val="24"/>
        </w:rPr>
      </w:pPr>
      <w:r>
        <w:rPr>
          <w:rFonts w:hint="eastAsia" w:ascii="宋体" w:hAnsi="宋体" w:cs="宋体"/>
          <w:sz w:val="24"/>
          <w:szCs w:val="24"/>
        </w:rPr>
        <w:t>微板流路控制模块1个；</w:t>
      </w:r>
    </w:p>
    <w:p w14:paraId="0FD491A1">
      <w:pPr>
        <w:pStyle w:val="11"/>
        <w:numPr>
          <w:ilvl w:val="0"/>
          <w:numId w:val="17"/>
        </w:numPr>
        <w:spacing w:line="360" w:lineRule="auto"/>
        <w:rPr>
          <w:rFonts w:hint="eastAsia" w:ascii="宋体" w:hAnsi="宋体" w:cs="宋体"/>
          <w:sz w:val="24"/>
          <w:szCs w:val="24"/>
        </w:rPr>
      </w:pPr>
      <w:r>
        <w:rPr>
          <w:rFonts w:hint="eastAsia" w:ascii="宋体" w:hAnsi="宋体" w:cs="宋体"/>
          <w:sz w:val="24"/>
          <w:szCs w:val="24"/>
        </w:rPr>
        <w:t>串联四极杆质谱检测仪1台（含EI+CI双离子源）；</w:t>
      </w:r>
    </w:p>
    <w:p w14:paraId="5F910B8A">
      <w:pPr>
        <w:pStyle w:val="11"/>
        <w:numPr>
          <w:ilvl w:val="0"/>
          <w:numId w:val="17"/>
        </w:numPr>
        <w:spacing w:line="360" w:lineRule="auto"/>
        <w:rPr>
          <w:rFonts w:hint="eastAsia" w:ascii="宋体" w:hAnsi="宋体" w:cs="宋体"/>
          <w:sz w:val="24"/>
          <w:szCs w:val="24"/>
        </w:rPr>
      </w:pPr>
      <w:r>
        <w:rPr>
          <w:rFonts w:hint="eastAsia" w:ascii="宋体" w:hAnsi="宋体" w:cs="宋体"/>
          <w:sz w:val="24"/>
          <w:szCs w:val="24"/>
        </w:rPr>
        <w:t>原装NIST谱库1套（带光盘）；</w:t>
      </w:r>
    </w:p>
    <w:p w14:paraId="7B82C0FA">
      <w:pPr>
        <w:pStyle w:val="11"/>
        <w:numPr>
          <w:ilvl w:val="0"/>
          <w:numId w:val="17"/>
        </w:numPr>
        <w:spacing w:line="360" w:lineRule="auto"/>
        <w:rPr>
          <w:rFonts w:hint="eastAsia" w:ascii="宋体" w:hAnsi="宋体" w:cs="宋体"/>
          <w:sz w:val="24"/>
          <w:szCs w:val="24"/>
        </w:rPr>
      </w:pPr>
      <w:r>
        <w:rPr>
          <w:rFonts w:hint="eastAsia" w:ascii="宋体" w:hAnsi="宋体" w:cs="宋体"/>
          <w:sz w:val="24"/>
          <w:szCs w:val="24"/>
        </w:rPr>
        <w:t>液体自动进样器1个；</w:t>
      </w:r>
    </w:p>
    <w:p w14:paraId="68466C76">
      <w:pPr>
        <w:pStyle w:val="11"/>
        <w:numPr>
          <w:ilvl w:val="0"/>
          <w:numId w:val="17"/>
        </w:numPr>
        <w:spacing w:line="360" w:lineRule="auto"/>
        <w:rPr>
          <w:rFonts w:hint="eastAsia" w:ascii="宋体" w:hAnsi="宋体" w:cs="宋体"/>
          <w:sz w:val="24"/>
          <w:szCs w:val="24"/>
        </w:rPr>
      </w:pPr>
      <w:r>
        <w:rPr>
          <w:rFonts w:hint="eastAsia" w:ascii="宋体" w:hAnsi="宋体" w:cs="宋体"/>
          <w:sz w:val="24"/>
          <w:szCs w:val="24"/>
        </w:rPr>
        <w:t>软件及化学工作站1套；</w:t>
      </w:r>
    </w:p>
    <w:p w14:paraId="6D7BD12B">
      <w:pPr>
        <w:pStyle w:val="11"/>
        <w:numPr>
          <w:ilvl w:val="0"/>
          <w:numId w:val="17"/>
        </w:numPr>
        <w:spacing w:line="360" w:lineRule="auto"/>
        <w:rPr>
          <w:rFonts w:hint="eastAsia" w:ascii="宋体" w:hAnsi="宋体" w:cs="宋体"/>
          <w:sz w:val="24"/>
          <w:szCs w:val="24"/>
        </w:rPr>
      </w:pPr>
      <w:r>
        <w:rPr>
          <w:rFonts w:hint="eastAsia" w:ascii="宋体" w:hAnsi="宋体" w:cs="宋体"/>
          <w:sz w:val="24"/>
          <w:szCs w:val="24"/>
        </w:rPr>
        <w:t>数据处理系统1套；</w:t>
      </w:r>
    </w:p>
    <w:p w14:paraId="12C76DD6">
      <w:pPr>
        <w:pStyle w:val="11"/>
        <w:spacing w:line="360" w:lineRule="auto"/>
        <w:rPr>
          <w:rFonts w:hint="eastAsia" w:ascii="宋体" w:hAnsi="宋体" w:cs="宋体"/>
          <w:sz w:val="24"/>
          <w:szCs w:val="24"/>
        </w:rPr>
      </w:pPr>
    </w:p>
    <w:p w14:paraId="5C2EF267">
      <w:pPr>
        <w:pStyle w:val="10"/>
        <w:numPr>
          <w:ilvl w:val="0"/>
          <w:numId w:val="3"/>
        </w:numPr>
        <w:spacing w:line="360" w:lineRule="auto"/>
        <w:ind w:firstLineChars="0"/>
        <w:rPr>
          <w:rFonts w:hint="eastAsia" w:ascii="宋体" w:hAnsi="宋体" w:eastAsia="宋体" w:cs="宋体"/>
          <w:b/>
          <w:sz w:val="24"/>
          <w:szCs w:val="24"/>
        </w:rPr>
      </w:pPr>
      <w:r>
        <w:rPr>
          <w:rFonts w:hint="eastAsia" w:ascii="宋体" w:hAnsi="宋体" w:eastAsia="宋体" w:cs="宋体"/>
          <w:b/>
          <w:sz w:val="24"/>
          <w:szCs w:val="24"/>
        </w:rPr>
        <w:t>选购附件、备件及消耗品</w:t>
      </w:r>
    </w:p>
    <w:p w14:paraId="00A2D717">
      <w:pPr>
        <w:pStyle w:val="11"/>
        <w:numPr>
          <w:ilvl w:val="0"/>
          <w:numId w:val="18"/>
        </w:numPr>
        <w:spacing w:line="360" w:lineRule="auto"/>
        <w:rPr>
          <w:rFonts w:hint="eastAsia" w:ascii="宋体" w:hAnsi="宋体" w:cs="宋体"/>
          <w:sz w:val="24"/>
          <w:szCs w:val="24"/>
        </w:rPr>
      </w:pPr>
      <w:r>
        <w:rPr>
          <w:rFonts w:hint="eastAsia" w:ascii="宋体" w:hAnsi="宋体" w:cs="宋体"/>
          <w:sz w:val="24"/>
          <w:szCs w:val="24"/>
        </w:rPr>
        <w:t>气质专用色谱柱3根，超高惰性分流衬管（直型）2包（5个/包），超高惰性不分流衬管2包（5个/包），超高惰性分流衬管（单细锥）2包（5个/包），O型环3包（10个/包），透明样品瓶300个(含盖+垫)，棕色样品瓶300个（含盖+垫），毛细柱密封垫3包（10个/包），质谱端低流失密封垫3包（10个/包），手拧式柱螺帽1个，质谱接口手拧式柱螺帽1个，氦气过滤器1套（一个大的过滤器和一个小的），低流失进样隔垫2包（50片/包），1/8英寸接头1个，机械泵油5瓶，EI离子源灯丝4根，液体自动进样针2包（6根/包），安装工具包1套，MSD清洗和维护工具包1套；</w:t>
      </w:r>
    </w:p>
    <w:p w14:paraId="11A3E1A0">
      <w:pPr>
        <w:pStyle w:val="11"/>
        <w:spacing w:line="360" w:lineRule="auto"/>
        <w:rPr>
          <w:rFonts w:hint="eastAsia" w:ascii="宋体" w:hAnsi="宋体" w:cs="宋体"/>
          <w:sz w:val="24"/>
          <w:szCs w:val="24"/>
        </w:rPr>
      </w:pPr>
    </w:p>
    <w:p w14:paraId="67279AFF">
      <w:pPr>
        <w:pStyle w:val="11"/>
        <w:spacing w:line="360" w:lineRule="auto"/>
        <w:rPr>
          <w:rFonts w:hint="eastAsia" w:ascii="宋体" w:hAnsi="宋体" w:cs="宋体"/>
          <w:sz w:val="24"/>
          <w:szCs w:val="24"/>
        </w:rPr>
      </w:pPr>
      <w:r>
        <w:rPr>
          <w:rFonts w:hint="eastAsia" w:ascii="宋体" w:hAnsi="宋体" w:cs="宋体"/>
          <w:b/>
          <w:bCs/>
          <w:sz w:val="24"/>
          <w:szCs w:val="24"/>
        </w:rPr>
        <w:t>（二）、商务部分</w:t>
      </w:r>
    </w:p>
    <w:p w14:paraId="7A99BCED">
      <w:pPr>
        <w:tabs>
          <w:tab w:val="left" w:pos="540"/>
        </w:tabs>
        <w:spacing w:line="360" w:lineRule="auto"/>
        <w:rPr>
          <w:rFonts w:hint="eastAsia" w:ascii="宋体" w:hAnsi="宋体" w:cs="宋体"/>
          <w:b/>
          <w:sz w:val="24"/>
        </w:rPr>
      </w:pPr>
      <w:r>
        <w:rPr>
          <w:rFonts w:hint="eastAsia" w:ascii="宋体" w:hAnsi="宋体" w:cs="宋体"/>
          <w:b/>
          <w:sz w:val="24"/>
        </w:rPr>
        <w:t>6.  技术文件：</w:t>
      </w:r>
    </w:p>
    <w:p w14:paraId="07CDAD07">
      <w:pPr>
        <w:spacing w:line="360" w:lineRule="auto"/>
        <w:rPr>
          <w:rFonts w:hint="default" w:ascii="宋体" w:hAnsi="宋体" w:eastAsia="宋体" w:cs="宋体"/>
          <w:sz w:val="24"/>
          <w:lang w:val="en-US" w:eastAsia="zh-CN"/>
        </w:rPr>
      </w:pPr>
      <w:r>
        <w:rPr>
          <w:rFonts w:hint="eastAsia" w:ascii="宋体" w:hAnsi="宋体" w:cs="宋体"/>
          <w:sz w:val="24"/>
          <w:lang w:val="en-US" w:eastAsia="zh-CN"/>
        </w:rPr>
        <w:t>无特殊要求</w:t>
      </w:r>
    </w:p>
    <w:p w14:paraId="194ADC20">
      <w:pPr>
        <w:spacing w:line="360" w:lineRule="auto"/>
        <w:rPr>
          <w:rFonts w:hint="eastAsia" w:ascii="宋体" w:hAnsi="宋体" w:cs="宋体"/>
          <w:b/>
          <w:sz w:val="24"/>
        </w:rPr>
      </w:pPr>
      <w:r>
        <w:rPr>
          <w:rFonts w:hint="eastAsia" w:ascii="宋体" w:hAnsi="宋体" w:cs="宋体"/>
          <w:b/>
          <w:sz w:val="24"/>
        </w:rPr>
        <w:t>7.  技术服务：</w:t>
      </w:r>
    </w:p>
    <w:p w14:paraId="584B2CF1">
      <w:pPr>
        <w:spacing w:line="360" w:lineRule="auto"/>
        <w:rPr>
          <w:rFonts w:hint="eastAsia" w:ascii="宋体" w:hAnsi="宋体" w:cs="宋体"/>
          <w:sz w:val="24"/>
        </w:rPr>
      </w:pPr>
      <w:r>
        <w:rPr>
          <w:rFonts w:hint="eastAsia" w:ascii="宋体" w:hAnsi="宋体" w:cs="宋体"/>
          <w:sz w:val="24"/>
        </w:rPr>
        <w:t>7.1 设备安装调试</w:t>
      </w:r>
    </w:p>
    <w:p w14:paraId="529B8CBB">
      <w:pPr>
        <w:spacing w:line="360" w:lineRule="auto"/>
        <w:rPr>
          <w:rFonts w:hint="eastAsia" w:ascii="宋体" w:hAnsi="宋体" w:cs="宋体"/>
          <w:sz w:val="24"/>
        </w:rPr>
      </w:pPr>
      <w:r>
        <w:rPr>
          <w:rFonts w:hint="eastAsia" w:ascii="宋体" w:hAnsi="宋体" w:cs="宋体"/>
          <w:sz w:val="24"/>
        </w:rPr>
        <w:t>7.1.1 仪器到达用户所在地后, 在接到用户通知后1周内执行安装调试直至达到验收指标。</w:t>
      </w:r>
    </w:p>
    <w:p w14:paraId="0EFA8215">
      <w:pPr>
        <w:spacing w:line="360" w:lineRule="auto"/>
        <w:rPr>
          <w:rFonts w:hint="eastAsia" w:ascii="宋体" w:hAnsi="宋体" w:cs="宋体"/>
          <w:sz w:val="24"/>
        </w:rPr>
      </w:pPr>
      <w:r>
        <w:rPr>
          <w:rFonts w:hint="eastAsia" w:ascii="宋体" w:hAnsi="宋体" w:cs="宋体"/>
          <w:sz w:val="24"/>
        </w:rPr>
        <w:t>7.1.2每台仪器的安装调试-验收期不应长于10个工作日。</w:t>
      </w:r>
    </w:p>
    <w:p w14:paraId="03AF1877">
      <w:pPr>
        <w:spacing w:line="360" w:lineRule="auto"/>
        <w:rPr>
          <w:rFonts w:hint="eastAsia" w:ascii="宋体" w:hAnsi="宋体" w:cs="宋体"/>
          <w:sz w:val="24"/>
        </w:rPr>
      </w:pPr>
      <w:r>
        <w:rPr>
          <w:rFonts w:hint="eastAsia" w:ascii="宋体" w:hAnsi="宋体" w:cs="宋体"/>
          <w:sz w:val="24"/>
        </w:rPr>
        <w:t>7.2  技术培训</w:t>
      </w:r>
    </w:p>
    <w:p w14:paraId="364D6D84">
      <w:pPr>
        <w:pStyle w:val="6"/>
        <w:numPr>
          <w:ilvl w:val="0"/>
          <w:numId w:val="19"/>
        </w:numPr>
        <w:spacing w:line="360" w:lineRule="auto"/>
        <w:ind w:left="777" w:hanging="567"/>
        <w:rPr>
          <w:rFonts w:hint="eastAsia" w:ascii="宋体" w:hAnsi="宋体" w:cs="宋体"/>
          <w:sz w:val="24"/>
          <w:szCs w:val="24"/>
        </w:rPr>
      </w:pPr>
      <w:r>
        <w:rPr>
          <w:rFonts w:hint="eastAsia" w:ascii="宋体" w:hAnsi="宋体" w:cs="宋体"/>
          <w:sz w:val="24"/>
          <w:szCs w:val="24"/>
        </w:rPr>
        <w:t>在用户所在地对用户进行1人、为期2周的免费培训。培训内容包括仪器的技术原理、操作、数据处理、基本维护等。</w:t>
      </w:r>
    </w:p>
    <w:p w14:paraId="6C5FE8EB">
      <w:pPr>
        <w:spacing w:line="360" w:lineRule="auto"/>
        <w:rPr>
          <w:rFonts w:hint="eastAsia" w:ascii="宋体" w:hAnsi="宋体" w:cs="宋体"/>
          <w:sz w:val="24"/>
        </w:rPr>
      </w:pPr>
      <w:r>
        <w:rPr>
          <w:rFonts w:hint="eastAsia" w:ascii="宋体" w:hAnsi="宋体" w:cs="宋体"/>
          <w:sz w:val="24"/>
        </w:rPr>
        <w:t>7.3 ★保修期</w:t>
      </w:r>
    </w:p>
    <w:p w14:paraId="5E18D0F2">
      <w:pPr>
        <w:spacing w:line="360" w:lineRule="auto"/>
        <w:rPr>
          <w:rFonts w:hint="eastAsia" w:ascii="宋体" w:hAnsi="宋体" w:cs="宋体"/>
          <w:sz w:val="24"/>
        </w:rPr>
      </w:pPr>
      <w:r>
        <w:rPr>
          <w:rFonts w:hint="eastAsia" w:ascii="宋体" w:hAnsi="宋体" w:cs="宋体"/>
          <w:sz w:val="24"/>
        </w:rPr>
        <w:t>仪器在调试通过后提供保修服务，仪器质保期5年；在保修期内，所有服务及配件全部免费,保修期外，用户可用人民币结算。</w:t>
      </w:r>
    </w:p>
    <w:p w14:paraId="2F7D1697">
      <w:pPr>
        <w:spacing w:line="360" w:lineRule="auto"/>
        <w:rPr>
          <w:rFonts w:hint="eastAsia" w:ascii="宋体" w:hAnsi="宋体" w:cs="宋体"/>
          <w:sz w:val="24"/>
        </w:rPr>
      </w:pPr>
      <w:r>
        <w:rPr>
          <w:rFonts w:hint="eastAsia" w:ascii="宋体" w:hAnsi="宋体" w:cs="宋体"/>
          <w:sz w:val="24"/>
        </w:rPr>
        <w:t>7.4 维修响应时间</w:t>
      </w:r>
    </w:p>
    <w:p w14:paraId="48C02586">
      <w:pPr>
        <w:spacing w:line="360" w:lineRule="auto"/>
        <w:rPr>
          <w:rFonts w:hint="eastAsia" w:ascii="宋体" w:hAnsi="宋体" w:cs="宋体"/>
          <w:sz w:val="24"/>
        </w:rPr>
      </w:pPr>
      <w:r>
        <w:rPr>
          <w:rFonts w:hint="eastAsia" w:ascii="宋体" w:hAnsi="宋体" w:cs="宋体"/>
          <w:sz w:val="24"/>
        </w:rPr>
        <w:t>维修响应时间：卖方应在24小时内对用户的服务要求作出响应，一般问题应在48小时内解决，重大问题或其它无法迅速解决的问题应在一周内解决或提出明确解决方案，否则卖方应赔偿相应损失。</w:t>
      </w:r>
    </w:p>
    <w:p w14:paraId="40A4BBD2">
      <w:pPr>
        <w:spacing w:line="360" w:lineRule="auto"/>
        <w:rPr>
          <w:rFonts w:hint="eastAsia" w:ascii="宋体" w:hAnsi="宋体" w:cs="宋体"/>
          <w:sz w:val="24"/>
        </w:rPr>
      </w:pPr>
      <w:r>
        <w:rPr>
          <w:rFonts w:hint="eastAsia" w:ascii="宋体" w:hAnsi="宋体" w:cs="宋体"/>
          <w:sz w:val="24"/>
        </w:rPr>
        <w:t>7.5 要求卖方提供的其它技术服务内容</w:t>
      </w:r>
    </w:p>
    <w:p w14:paraId="4261C76F">
      <w:pPr>
        <w:spacing w:line="360" w:lineRule="auto"/>
        <w:rPr>
          <w:rFonts w:hint="eastAsia" w:ascii="宋体" w:hAnsi="宋体" w:cs="宋体"/>
          <w:sz w:val="24"/>
        </w:rPr>
      </w:pPr>
      <w:r>
        <w:rPr>
          <w:rFonts w:hint="eastAsia" w:ascii="宋体" w:hAnsi="宋体" w:cs="宋体"/>
          <w:sz w:val="24"/>
        </w:rPr>
        <w:t>软、硬件升级：供应商应免费向用户提供自验收之后未来5年的仪器软件升级和优惠提供与之相关的硬件升级。</w:t>
      </w:r>
    </w:p>
    <w:p w14:paraId="45B7DE4B">
      <w:pPr>
        <w:spacing w:line="360" w:lineRule="auto"/>
        <w:rPr>
          <w:rFonts w:hint="eastAsia" w:ascii="宋体" w:hAnsi="宋体" w:cs="宋体"/>
          <w:b/>
          <w:sz w:val="24"/>
        </w:rPr>
      </w:pPr>
      <w:r>
        <w:rPr>
          <w:rFonts w:hint="eastAsia" w:ascii="宋体" w:hAnsi="宋体" w:cs="宋体"/>
          <w:b/>
          <w:sz w:val="24"/>
        </w:rPr>
        <w:t>8. 订货数量：</w:t>
      </w:r>
    </w:p>
    <w:p w14:paraId="7A7627B8">
      <w:pPr>
        <w:spacing w:line="360" w:lineRule="auto"/>
        <w:ind w:firstLine="240" w:firstLineChars="100"/>
        <w:rPr>
          <w:rFonts w:hint="default" w:ascii="宋体" w:hAnsi="宋体" w:eastAsia="宋体" w:cs="宋体"/>
          <w:sz w:val="24"/>
          <w:lang w:val="en-US" w:eastAsia="zh-CN"/>
        </w:rPr>
      </w:pPr>
      <w:r>
        <w:rPr>
          <w:rFonts w:hint="eastAsia" w:ascii="宋体" w:hAnsi="宋体" w:cs="宋体"/>
          <w:sz w:val="24"/>
          <w:lang w:val="en-US" w:eastAsia="zh-CN"/>
        </w:rPr>
        <w:t>1套</w:t>
      </w:r>
    </w:p>
    <w:p w14:paraId="0306CA2E">
      <w:pPr>
        <w:spacing w:line="360" w:lineRule="auto"/>
        <w:rPr>
          <w:rFonts w:hint="eastAsia" w:ascii="宋体" w:hAnsi="宋体" w:cs="宋体"/>
          <w:b/>
          <w:sz w:val="24"/>
        </w:rPr>
      </w:pPr>
      <w:r>
        <w:rPr>
          <w:rFonts w:hint="eastAsia" w:ascii="宋体" w:hAnsi="宋体" w:cs="宋体"/>
          <w:b/>
          <w:sz w:val="24"/>
        </w:rPr>
        <w:t>9. 目的港：</w:t>
      </w:r>
    </w:p>
    <w:p w14:paraId="1FBBA9BA">
      <w:pPr>
        <w:spacing w:line="360" w:lineRule="auto"/>
        <w:ind w:firstLine="240"/>
        <w:rPr>
          <w:rFonts w:hint="eastAsia" w:ascii="宋体" w:hAnsi="宋体" w:cs="宋体"/>
          <w:sz w:val="24"/>
        </w:rPr>
      </w:pPr>
      <w:r>
        <w:rPr>
          <w:rFonts w:hint="eastAsia" w:ascii="宋体" w:hAnsi="宋体" w:cs="宋体"/>
          <w:sz w:val="24"/>
        </w:rPr>
        <w:t>CIP 广州机场。</w:t>
      </w:r>
    </w:p>
    <w:p w14:paraId="50229AFC">
      <w:pPr>
        <w:spacing w:line="360" w:lineRule="auto"/>
        <w:rPr>
          <w:rFonts w:hint="eastAsia" w:ascii="宋体" w:hAnsi="宋体" w:cs="宋体"/>
          <w:b/>
          <w:sz w:val="24"/>
        </w:rPr>
      </w:pPr>
      <w:r>
        <w:rPr>
          <w:rFonts w:hint="eastAsia" w:ascii="宋体" w:hAnsi="宋体" w:cs="宋体"/>
          <w:b/>
          <w:sz w:val="24"/>
        </w:rPr>
        <w:t>10. 交货地点：</w:t>
      </w:r>
      <w:r>
        <w:rPr>
          <w:rFonts w:hint="eastAsia" w:ascii="宋体" w:hAnsi="宋体" w:cs="宋体"/>
          <w:bCs/>
          <w:sz w:val="24"/>
        </w:rPr>
        <w:t>中国科学院广州地球化学研究所内甲方指定地点</w:t>
      </w:r>
    </w:p>
    <w:p w14:paraId="66766421">
      <w:pPr>
        <w:spacing w:line="360" w:lineRule="auto"/>
        <w:rPr>
          <w:rFonts w:hint="eastAsia" w:ascii="宋体" w:hAnsi="宋体" w:cs="宋体"/>
          <w:b/>
          <w:sz w:val="24"/>
        </w:rPr>
      </w:pPr>
      <w:r>
        <w:rPr>
          <w:rFonts w:hint="eastAsia" w:ascii="宋体" w:hAnsi="宋体" w:cs="宋体"/>
          <w:b/>
          <w:sz w:val="24"/>
        </w:rPr>
        <w:t>11. 交货日期：</w:t>
      </w:r>
    </w:p>
    <w:p w14:paraId="2167B1B7">
      <w:pPr>
        <w:spacing w:line="360" w:lineRule="auto"/>
        <w:rPr>
          <w:rFonts w:hint="eastAsia" w:ascii="宋体" w:hAnsi="宋体" w:cs="宋体"/>
          <w:kern w:val="0"/>
          <w:sz w:val="24"/>
        </w:rPr>
      </w:pPr>
      <w:r>
        <w:rPr>
          <w:rFonts w:hint="eastAsia" w:ascii="宋体" w:hAnsi="宋体" w:cs="宋体"/>
          <w:kern w:val="0"/>
          <w:sz w:val="24"/>
        </w:rPr>
        <w:t>合同生效后三个月内。</w:t>
      </w:r>
    </w:p>
    <w:p w14:paraId="285C421E">
      <w:pPr>
        <w:spacing w:line="360" w:lineRule="auto"/>
        <w:rPr>
          <w:rFonts w:hint="eastAsia" w:ascii="宋体" w:hAnsi="宋体" w:cs="宋体"/>
          <w:b/>
          <w:sz w:val="24"/>
        </w:rPr>
      </w:pPr>
      <w:r>
        <w:rPr>
          <w:rFonts w:hint="eastAsia" w:ascii="宋体" w:hAnsi="宋体" w:cs="宋体"/>
          <w:b/>
          <w:sz w:val="24"/>
        </w:rPr>
        <w:t xml:space="preserve">12. </w:t>
      </w:r>
      <w:r>
        <w:rPr>
          <w:rFonts w:hint="eastAsia" w:ascii="宋体" w:hAnsi="宋体" w:cs="宋体"/>
          <w:sz w:val="24"/>
        </w:rPr>
        <w:t>★</w:t>
      </w:r>
      <w:r>
        <w:rPr>
          <w:rFonts w:hint="eastAsia" w:ascii="宋体" w:hAnsi="宋体" w:cs="宋体"/>
          <w:b/>
          <w:sz w:val="24"/>
        </w:rPr>
        <w:t>付款方式：</w:t>
      </w:r>
    </w:p>
    <w:p w14:paraId="6827D36F">
      <w:pPr>
        <w:widowControl/>
        <w:tabs>
          <w:tab w:val="left" w:pos="900"/>
        </w:tabs>
        <w:spacing w:line="360" w:lineRule="auto"/>
        <w:jc w:val="left"/>
        <w:rPr>
          <w:rFonts w:hint="eastAsia" w:ascii="宋体" w:hAnsi="宋体" w:cs="宋体"/>
          <w:b/>
          <w:bCs/>
          <w:kern w:val="0"/>
          <w:sz w:val="24"/>
        </w:rPr>
      </w:pPr>
      <w:r>
        <w:rPr>
          <w:rFonts w:hint="eastAsia" w:ascii="宋体" w:hAnsi="宋体" w:cs="宋体"/>
          <w:b/>
          <w:bCs/>
          <w:kern w:val="0"/>
          <w:sz w:val="24"/>
        </w:rPr>
        <w:t>关境外产品：</w:t>
      </w:r>
    </w:p>
    <w:p w14:paraId="007AFE06">
      <w:pPr>
        <w:tabs>
          <w:tab w:val="left" w:pos="540"/>
        </w:tabs>
        <w:spacing w:line="360" w:lineRule="auto"/>
        <w:rPr>
          <w:rFonts w:hint="eastAsia" w:ascii="宋体" w:hAnsi="宋体" w:cs="宋体"/>
          <w:b/>
          <w:sz w:val="24"/>
        </w:rPr>
      </w:pPr>
      <w:r>
        <w:rPr>
          <w:rFonts w:hint="eastAsia" w:ascii="宋体" w:hAnsi="宋体" w:cs="宋体"/>
          <w:kern w:val="0"/>
          <w:sz w:val="24"/>
        </w:rPr>
        <w:t>合同签订后开具100%信用证（L/C），发货后凭厂商出具的产品合格证、发货单据及中国海关进口货物报关单议付30%，货物开箱清点后凭用户签字确认的开箱记录表议付30%，技术验收后凭技术验收合格报告议付40%。</w:t>
      </w:r>
    </w:p>
    <w:p w14:paraId="217B46BB">
      <w:pPr>
        <w:widowControl/>
        <w:tabs>
          <w:tab w:val="left" w:pos="900"/>
        </w:tabs>
        <w:spacing w:line="360" w:lineRule="auto"/>
        <w:jc w:val="left"/>
        <w:rPr>
          <w:rFonts w:hint="eastAsia" w:ascii="宋体" w:hAnsi="宋体" w:cs="宋体"/>
          <w:b/>
          <w:bCs/>
          <w:kern w:val="0"/>
          <w:sz w:val="24"/>
        </w:rPr>
      </w:pPr>
      <w:r>
        <w:rPr>
          <w:rFonts w:hint="eastAsia" w:ascii="宋体" w:hAnsi="宋体" w:cs="宋体"/>
          <w:b/>
          <w:bCs/>
          <w:kern w:val="0"/>
          <w:sz w:val="24"/>
        </w:rPr>
        <w:t>关境内产品：</w:t>
      </w:r>
      <w:r>
        <w:rPr>
          <w:rFonts w:hint="eastAsia" w:ascii="宋体" w:hAnsi="宋体" w:cs="宋体"/>
          <w:color w:val="000000"/>
          <w:sz w:val="24"/>
          <w:szCs w:val="24"/>
          <w:lang w:val="zh-CN"/>
        </w:rPr>
        <w:t>全部货物交货到采购人指定地点，并完成安装、调试及验收合格后30日内支付100%货款</w:t>
      </w:r>
    </w:p>
    <w:p w14:paraId="404ED50E">
      <w:pPr>
        <w:widowControl/>
        <w:numPr>
          <w:ilvl w:val="0"/>
          <w:numId w:val="20"/>
        </w:numPr>
        <w:tabs>
          <w:tab w:val="left" w:pos="900"/>
        </w:tabs>
        <w:spacing w:line="360" w:lineRule="auto"/>
        <w:jc w:val="left"/>
        <w:rPr>
          <w:rFonts w:hint="eastAsia" w:ascii="宋体" w:hAnsi="宋体" w:cs="宋体"/>
          <w:b/>
          <w:bCs/>
          <w:kern w:val="0"/>
          <w:sz w:val="24"/>
        </w:rPr>
      </w:pPr>
      <w:r>
        <w:rPr>
          <w:rFonts w:hint="eastAsia" w:ascii="宋体" w:hAnsi="宋体"/>
          <w:sz w:val="24"/>
        </w:rPr>
        <w:t>★</w:t>
      </w:r>
      <w:r>
        <w:rPr>
          <w:rFonts w:hint="eastAsia" w:ascii="宋体" w:hAnsi="宋体" w:cs="宋体"/>
          <w:b/>
          <w:bCs/>
          <w:kern w:val="0"/>
          <w:sz w:val="24"/>
        </w:rPr>
        <w:t>报价方式：</w:t>
      </w:r>
    </w:p>
    <w:p w14:paraId="72628C67">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13.1</w:t>
      </w:r>
      <w:r>
        <w:rPr>
          <w:rFonts w:hint="eastAsia" w:ascii="宋体" w:hAnsi="宋体" w:cs="宋体"/>
          <w:b/>
          <w:bCs/>
          <w:kern w:val="0"/>
          <w:sz w:val="24"/>
        </w:rPr>
        <w:t xml:space="preserve"> </w:t>
      </w:r>
      <w:r>
        <w:rPr>
          <w:rFonts w:hint="eastAsia" w:ascii="宋体" w:hAnsi="宋体" w:cs="宋体"/>
          <w:kern w:val="0"/>
          <w:sz w:val="24"/>
        </w:rPr>
        <w:t>本项目允许采购进口产品。中华人民共和国关境外提供的货物和服务的以外币或人民币报价。如果用人民币投标报价，则用人民币支付。若以外币报价，则以开标当日中国银行总行首次发布的响应货币对人民币的现汇卖出价折算，签订合同的价格即为开标当日中国银行总行首次发布的响应货币对人民币的现汇卖出价折算的人民币价格，为固定不变价。</w:t>
      </w:r>
    </w:p>
    <w:p w14:paraId="6CB22E2F">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价格包括：</w:t>
      </w:r>
    </w:p>
    <w:p w14:paraId="0F576616">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（1）CIP价</w:t>
      </w:r>
    </w:p>
    <w:p w14:paraId="52CDFE11">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（2）其他伴随服务费用：</w:t>
      </w:r>
    </w:p>
    <w:p w14:paraId="35F38E1F">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1）货物从进口口岸至最终目的地的关境内运输、保险和其他当地发生的伴随费用。</w:t>
      </w:r>
    </w:p>
    <w:p w14:paraId="426E1B90">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2）安装与调试、验收、检验、培训、技术文件的移交、质保期服务、技术服务、卸货费及竞争性磋商文件要求提供的其它服务。</w:t>
      </w:r>
    </w:p>
    <w:p w14:paraId="28866171">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3）外贸进口有关的一切费用（如外贸公司代理费用、清关费用、银行手续费、海关监管手续费、报关费用、商检费用、申办机电批文费用、机场码头费等）。</w:t>
      </w:r>
    </w:p>
    <w:p w14:paraId="3E655020">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4）按照用户需求书要求的除以上费用外的其他相关费用。</w:t>
      </w:r>
    </w:p>
    <w:p w14:paraId="01743C0B">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13.2国产产品与服务报项目现场交货人民币含税价。报价中需包括制造、装配和发运货物所使用的材料、部件及货物本身已支付或将支付的产品税、销售税和其它税费等所有相关费用。</w:t>
      </w:r>
    </w:p>
    <w:p w14:paraId="6DF80DBE">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国内供货的国外货物与服务报项目现场交货人民币含税价。报价中需包括制造、装配和发运货物所使用的材料、部件及货物本身已支付或将支付的产品税、销售税和其它税费等所有相关费用。</w:t>
      </w:r>
    </w:p>
    <w:p w14:paraId="2648AFC8">
      <w:pPr>
        <w:adjustRightInd w:val="0"/>
        <w:snapToGrid w:val="0"/>
        <w:spacing w:line="360" w:lineRule="auto"/>
        <w:rPr>
          <w:rFonts w:hint="eastAsia" w:ascii="宋体" w:hAnsi="宋体" w:cs="宋体"/>
        </w:rPr>
      </w:pPr>
      <w:r>
        <w:rPr>
          <w:rFonts w:hint="eastAsia" w:ascii="宋体" w:hAnsi="宋体" w:cs="宋体"/>
          <w:kern w:val="0"/>
          <w:sz w:val="24"/>
        </w:rPr>
        <w:t>13.3上述价格的构成须按在分项报价表中格式要求详细列出。</w:t>
      </w:r>
    </w:p>
    <w:p w14:paraId="34C4E5C8">
      <w:pPr>
        <w:widowControl/>
        <w:tabs>
          <w:tab w:val="left" w:pos="900"/>
        </w:tabs>
        <w:spacing w:line="360" w:lineRule="auto"/>
        <w:jc w:val="left"/>
        <w:rPr>
          <w:rFonts w:hint="eastAsia" w:ascii="宋体" w:hAnsi="宋体" w:cs="宋体"/>
          <w:b/>
          <w:bCs/>
          <w:kern w:val="0"/>
          <w:sz w:val="24"/>
        </w:rPr>
      </w:pPr>
      <w:r>
        <w:rPr>
          <w:rFonts w:hint="eastAsia" w:ascii="宋体" w:hAnsi="宋体" w:cs="宋体"/>
          <w:b/>
          <w:bCs/>
          <w:kern w:val="0"/>
          <w:sz w:val="24"/>
        </w:rPr>
        <w:t>13.4</w:t>
      </w:r>
      <w:r>
        <w:rPr>
          <w:rFonts w:hint="eastAsia" w:ascii="宋体" w:hAnsi="宋体" w:cs="宋体"/>
          <w:b/>
          <w:bCs/>
          <w:kern w:val="0"/>
          <w:sz w:val="24"/>
          <w:lang w:eastAsia="zh-CN"/>
        </w:rPr>
        <w:t>根据国务院关税税则委员会关于对原产于境外部分进口商品加征关税的系列公告，中标供应商提供的货物原产地如来自境外，且该货物在公告的商品清单内，加征的关税由中标供应商支付，采购人不负责加征的关税。响应供应商在响应时应充分考虑到上述风险。</w:t>
      </w:r>
    </w:p>
    <w:p w14:paraId="6EE02B7D">
      <w:pPr>
        <w:rPr>
          <w:rFonts w:hint="eastAsia" w:ascii="宋体" w:hAnsi="宋体" w:cs="宋体"/>
          <w:b/>
          <w:bCs/>
          <w:kern w:val="0"/>
          <w:sz w:val="24"/>
        </w:rPr>
        <w:sectPr>
          <w:pgSz w:w="11906" w:h="16838"/>
          <w:pgMar w:top="1418" w:right="1418" w:bottom="1418" w:left="1418" w:header="851" w:footer="992" w:gutter="0"/>
          <w:pgNumType w:start="0"/>
          <w:cols w:space="720" w:num="1"/>
          <w:titlePg/>
          <w:docGrid w:type="lines" w:linePitch="312" w:charSpace="0"/>
        </w:sectPr>
      </w:pPr>
      <w:r>
        <w:rPr>
          <w:rFonts w:hint="eastAsia" w:ascii="宋体" w:hAnsi="宋体" w:cs="宋体"/>
          <w:b/>
          <w:bCs/>
          <w:kern w:val="0"/>
          <w:sz w:val="24"/>
        </w:rPr>
        <w:br w:type="page"/>
      </w:r>
    </w:p>
    <w:p w14:paraId="1688CFEE">
      <w:pPr>
        <w:spacing w:line="360" w:lineRule="auto"/>
        <w:jc w:val="center"/>
        <w:outlineLvl w:val="9"/>
        <w:rPr>
          <w:rFonts w:hint="eastAsia" w:ascii="宋体" w:hAnsi="宋体" w:cs="宋体"/>
          <w:b/>
          <w:sz w:val="24"/>
        </w:rPr>
      </w:pPr>
      <w:r>
        <w:rPr>
          <w:rFonts w:hint="eastAsia" w:ascii="宋体" w:hAnsi="宋体" w:cs="宋体"/>
          <w:b/>
          <w:sz w:val="24"/>
        </w:rPr>
        <w:t>第2包 超高效液相色谱-三重四极杆质谱联用仪</w:t>
      </w:r>
    </w:p>
    <w:p w14:paraId="78BF246B">
      <w:pPr>
        <w:pStyle w:val="7"/>
        <w:ind w:firstLine="0" w:firstLineChars="0"/>
        <w:rPr>
          <w:b/>
          <w:bCs/>
          <w:szCs w:val="28"/>
        </w:rPr>
      </w:pPr>
      <w:r>
        <w:rPr>
          <w:rFonts w:hint="eastAsia"/>
          <w:b/>
          <w:bCs/>
          <w:szCs w:val="28"/>
        </w:rPr>
        <w:t>（一）、技术部分</w:t>
      </w:r>
    </w:p>
    <w:p w14:paraId="650CAA10">
      <w:pPr>
        <w:numPr>
          <w:ilvl w:val="0"/>
          <w:numId w:val="21"/>
        </w:numPr>
        <w:spacing w:line="360" w:lineRule="auto"/>
        <w:rPr>
          <w:rFonts w:hint="eastAsia" w:ascii="宋体" w:hAnsi="宋体" w:cs="宋体"/>
          <w:b/>
          <w:sz w:val="24"/>
        </w:rPr>
      </w:pPr>
      <w:r>
        <w:rPr>
          <w:rFonts w:hint="eastAsia" w:ascii="宋体" w:hAnsi="宋体" w:cs="宋体"/>
          <w:b/>
          <w:sz w:val="24"/>
        </w:rPr>
        <w:t>工作条件：</w:t>
      </w:r>
    </w:p>
    <w:p w14:paraId="08A51968">
      <w:pPr>
        <w:pStyle w:val="10"/>
        <w:numPr>
          <w:ilvl w:val="0"/>
          <w:numId w:val="22"/>
        </w:numPr>
        <w:spacing w:line="360" w:lineRule="auto"/>
        <w:ind w:firstLineChars="0"/>
        <w:outlineLvl w:val="9"/>
        <w:rPr>
          <w:rFonts w:hint="eastAsia" w:ascii="宋体" w:hAnsi="宋体" w:eastAsia="宋体" w:cs="宋体"/>
          <w:sz w:val="24"/>
          <w:szCs w:val="24"/>
        </w:rPr>
      </w:pPr>
      <w:r>
        <w:rPr>
          <w:rFonts w:hint="eastAsia" w:ascii="宋体" w:hAnsi="宋体" w:eastAsia="宋体" w:cs="宋体"/>
          <w:sz w:val="24"/>
          <w:szCs w:val="24"/>
        </w:rPr>
        <w:t>工作电压：（220±10%）V，50-60 Hz；</w:t>
      </w:r>
    </w:p>
    <w:p w14:paraId="587E709A">
      <w:pPr>
        <w:pStyle w:val="10"/>
        <w:numPr>
          <w:ilvl w:val="0"/>
          <w:numId w:val="22"/>
        </w:numPr>
        <w:spacing w:line="360" w:lineRule="auto"/>
        <w:ind w:firstLineChars="0"/>
        <w:outlineLvl w:val="9"/>
        <w:rPr>
          <w:rFonts w:hint="eastAsia" w:ascii="宋体" w:hAnsi="宋体" w:eastAsia="宋体" w:cs="宋体"/>
          <w:sz w:val="24"/>
          <w:szCs w:val="24"/>
        </w:rPr>
      </w:pPr>
      <w:r>
        <w:rPr>
          <w:rFonts w:hint="eastAsia" w:ascii="宋体" w:hAnsi="宋体" w:eastAsia="宋体" w:cs="宋体"/>
          <w:sz w:val="24"/>
          <w:szCs w:val="24"/>
        </w:rPr>
        <w:t>环境温度：在20℃-35℃范围内；</w:t>
      </w:r>
    </w:p>
    <w:p w14:paraId="3132A4B6">
      <w:pPr>
        <w:pStyle w:val="10"/>
        <w:numPr>
          <w:ilvl w:val="0"/>
          <w:numId w:val="22"/>
        </w:numPr>
        <w:spacing w:line="360" w:lineRule="auto"/>
        <w:ind w:firstLineChars="0"/>
        <w:outlineLvl w:val="9"/>
        <w:rPr>
          <w:rFonts w:hint="eastAsia" w:ascii="宋体" w:hAnsi="宋体" w:eastAsia="宋体" w:cs="宋体"/>
          <w:sz w:val="24"/>
          <w:szCs w:val="24"/>
        </w:rPr>
      </w:pPr>
      <w:r>
        <w:rPr>
          <w:rFonts w:hint="eastAsia" w:ascii="宋体" w:hAnsi="宋体" w:eastAsia="宋体" w:cs="宋体"/>
          <w:sz w:val="24"/>
          <w:szCs w:val="24"/>
        </w:rPr>
        <w:t>环境湿度：在80% 相对湿度(RH)范围内；</w:t>
      </w:r>
    </w:p>
    <w:p w14:paraId="17A10CF5">
      <w:pPr>
        <w:numPr>
          <w:ilvl w:val="0"/>
          <w:numId w:val="21"/>
        </w:numPr>
        <w:spacing w:line="360" w:lineRule="auto"/>
        <w:rPr>
          <w:rFonts w:hint="eastAsia" w:ascii="宋体" w:hAnsi="宋体" w:cs="宋体"/>
          <w:b/>
          <w:sz w:val="24"/>
        </w:rPr>
      </w:pPr>
      <w:r>
        <w:rPr>
          <w:rFonts w:hint="eastAsia" w:ascii="宋体" w:hAnsi="宋体" w:cs="宋体"/>
          <w:b/>
          <w:sz w:val="24"/>
        </w:rPr>
        <w:t>设备用途：</w:t>
      </w:r>
    </w:p>
    <w:p w14:paraId="61F02AC7">
      <w:pPr>
        <w:spacing w:line="360" w:lineRule="auto"/>
        <w:ind w:firstLine="480" w:firstLineChars="200"/>
        <w:rPr>
          <w:rFonts w:hint="eastAsia" w:ascii="宋体" w:hAnsi="宋体" w:cs="宋体"/>
          <w:sz w:val="24"/>
        </w:rPr>
      </w:pPr>
      <w:r>
        <w:rPr>
          <w:rFonts w:hint="eastAsia" w:ascii="宋体" w:hAnsi="宋体" w:cs="宋体"/>
          <w:sz w:val="24"/>
        </w:rPr>
        <w:t>超高效液相色谱-三重四极杆质谱联用仪主要用于复杂样本中的目标痕量组分的快速分离与准确定量分析。其中超高液相色谱能够有效地将复杂待测样本中的成分分离开，三重四极杆质谱检测器在多反应监测模式下可以实现复杂样品中痕量或微量目标物的准确定量。</w:t>
      </w:r>
    </w:p>
    <w:p w14:paraId="676F2D84">
      <w:pPr>
        <w:numPr>
          <w:ilvl w:val="0"/>
          <w:numId w:val="21"/>
        </w:numPr>
        <w:spacing w:line="360" w:lineRule="auto"/>
        <w:rPr>
          <w:rFonts w:hint="eastAsia" w:ascii="宋体" w:hAnsi="宋体" w:cs="宋体"/>
          <w:b/>
          <w:sz w:val="24"/>
        </w:rPr>
      </w:pPr>
      <w:r>
        <w:rPr>
          <w:rFonts w:hint="eastAsia" w:ascii="宋体" w:hAnsi="宋体" w:cs="宋体"/>
          <w:b/>
          <w:sz w:val="24"/>
        </w:rPr>
        <w:t>技术规格：</w:t>
      </w:r>
    </w:p>
    <w:p w14:paraId="7C9AB0C0">
      <w:pPr>
        <w:pStyle w:val="10"/>
        <w:widowControl/>
        <w:numPr>
          <w:ilvl w:val="0"/>
          <w:numId w:val="23"/>
        </w:numPr>
        <w:tabs>
          <w:tab w:val="left" w:pos="851"/>
        </w:tabs>
        <w:spacing w:line="360" w:lineRule="auto"/>
        <w:ind w:firstLineChars="0"/>
        <w:contextualSpacing/>
        <w:jc w:val="left"/>
        <w:rPr>
          <w:rFonts w:hint="eastAsia" w:ascii="宋体" w:hAnsi="宋体" w:eastAsia="宋体" w:cs="宋体"/>
          <w:b/>
          <w:bCs/>
          <w:sz w:val="24"/>
          <w:szCs w:val="24"/>
        </w:rPr>
      </w:pPr>
      <w:bookmarkStart w:id="0" w:name="_Hlk194350624"/>
      <w:r>
        <w:rPr>
          <w:rFonts w:hint="eastAsia" w:ascii="宋体" w:hAnsi="宋体" w:eastAsia="宋体" w:cs="宋体"/>
          <w:b/>
          <w:bCs/>
          <w:sz w:val="24"/>
          <w:szCs w:val="24"/>
        </w:rPr>
        <w:t xml:space="preserve">二元高压梯度混合泵 </w:t>
      </w:r>
    </w:p>
    <w:p w14:paraId="7B3C8CD3">
      <w:pPr>
        <w:pStyle w:val="10"/>
        <w:numPr>
          <w:ilvl w:val="0"/>
          <w:numId w:val="24"/>
        </w:numPr>
        <w:spacing w:line="360" w:lineRule="auto"/>
        <w:ind w:firstLineChars="0"/>
        <w:contextualSpacing/>
        <w:jc w:val="left"/>
        <w:rPr>
          <w:rFonts w:hint="eastAsia" w:ascii="宋体" w:hAnsi="宋体" w:eastAsia="宋体" w:cs="宋体"/>
          <w:bCs/>
          <w:sz w:val="24"/>
          <w:szCs w:val="24"/>
        </w:rPr>
      </w:pPr>
      <w:r>
        <w:rPr>
          <w:rFonts w:hint="eastAsia" w:ascii="宋体" w:hAnsi="宋体" w:eastAsia="宋体" w:cs="宋体"/>
          <w:bCs/>
          <w:sz w:val="24"/>
          <w:szCs w:val="24"/>
        </w:rPr>
        <w:t>★串联式双柱塞往复泵，20-100 uL自动连续可变冲程，齿轮传动，非皮带传动；</w:t>
      </w:r>
    </w:p>
    <w:p w14:paraId="09577340">
      <w:pPr>
        <w:pStyle w:val="10"/>
        <w:numPr>
          <w:ilvl w:val="0"/>
          <w:numId w:val="24"/>
        </w:numPr>
        <w:spacing w:line="360" w:lineRule="auto"/>
        <w:ind w:firstLineChars="0"/>
        <w:contextualSpacing/>
        <w:jc w:val="left"/>
        <w:rPr>
          <w:rFonts w:hint="eastAsia" w:ascii="宋体" w:hAnsi="宋体" w:eastAsia="宋体" w:cs="宋体"/>
          <w:bCs/>
          <w:sz w:val="24"/>
          <w:szCs w:val="24"/>
        </w:rPr>
      </w:pPr>
      <w:r>
        <w:rPr>
          <w:rFonts w:hint="eastAsia" w:ascii="宋体" w:hAnsi="宋体" w:eastAsia="宋体" w:cs="宋体"/>
          <w:bCs/>
          <w:sz w:val="24"/>
          <w:szCs w:val="24"/>
        </w:rPr>
        <w:t>流量范围：0.001 mL/min – 5.0 mL/min；</w:t>
      </w:r>
    </w:p>
    <w:p w14:paraId="5BB7813E">
      <w:pPr>
        <w:pStyle w:val="10"/>
        <w:numPr>
          <w:ilvl w:val="0"/>
          <w:numId w:val="24"/>
        </w:numPr>
        <w:spacing w:line="360" w:lineRule="auto"/>
        <w:ind w:firstLineChars="0"/>
        <w:contextualSpacing/>
        <w:jc w:val="left"/>
        <w:rPr>
          <w:rFonts w:hint="eastAsia" w:ascii="宋体" w:hAnsi="宋体" w:eastAsia="宋体" w:cs="宋体"/>
          <w:bCs/>
          <w:sz w:val="24"/>
          <w:szCs w:val="24"/>
        </w:rPr>
      </w:pPr>
      <w:r>
        <w:rPr>
          <w:rFonts w:hint="eastAsia" w:ascii="宋体" w:hAnsi="宋体" w:eastAsia="宋体" w:cs="宋体"/>
          <w:sz w:val="24"/>
          <w:szCs w:val="24"/>
        </w:rPr>
        <w:t>▲</w:t>
      </w:r>
      <w:r>
        <w:rPr>
          <w:rFonts w:hint="eastAsia" w:ascii="宋体" w:hAnsi="宋体" w:eastAsia="宋体" w:cs="宋体"/>
          <w:bCs/>
          <w:sz w:val="24"/>
          <w:szCs w:val="24"/>
        </w:rPr>
        <w:t>流量精度：≤0.07 %RSD；</w:t>
      </w:r>
    </w:p>
    <w:p w14:paraId="47926263">
      <w:pPr>
        <w:pStyle w:val="10"/>
        <w:numPr>
          <w:ilvl w:val="0"/>
          <w:numId w:val="24"/>
        </w:numPr>
        <w:spacing w:line="360" w:lineRule="auto"/>
        <w:ind w:firstLineChars="0"/>
        <w:contextualSpacing/>
        <w:jc w:val="left"/>
        <w:rPr>
          <w:rFonts w:hint="eastAsia" w:ascii="宋体" w:hAnsi="宋体" w:eastAsia="宋体" w:cs="宋体"/>
          <w:bCs/>
          <w:sz w:val="24"/>
          <w:szCs w:val="24"/>
        </w:rPr>
      </w:pPr>
      <w:r>
        <w:rPr>
          <w:rFonts w:hint="eastAsia" w:ascii="宋体" w:hAnsi="宋体" w:eastAsia="宋体" w:cs="宋体"/>
          <w:bCs/>
          <w:sz w:val="24"/>
          <w:szCs w:val="24"/>
        </w:rPr>
        <w:t>压力范围：0 – 1200bar/14500psi或更高；</w:t>
      </w:r>
    </w:p>
    <w:p w14:paraId="679E039D">
      <w:pPr>
        <w:pStyle w:val="10"/>
        <w:numPr>
          <w:ilvl w:val="0"/>
          <w:numId w:val="24"/>
        </w:numPr>
        <w:spacing w:line="360" w:lineRule="auto"/>
        <w:ind w:firstLineChars="0"/>
        <w:contextualSpacing/>
        <w:jc w:val="left"/>
        <w:rPr>
          <w:rFonts w:hint="eastAsia" w:ascii="宋体" w:hAnsi="宋体" w:eastAsia="宋体" w:cs="宋体"/>
          <w:bCs/>
          <w:sz w:val="24"/>
          <w:szCs w:val="24"/>
        </w:rPr>
      </w:pPr>
      <w:r>
        <w:rPr>
          <w:rFonts w:hint="eastAsia" w:ascii="宋体" w:hAnsi="宋体" w:eastAsia="宋体" w:cs="宋体"/>
          <w:bCs/>
          <w:sz w:val="24"/>
          <w:szCs w:val="24"/>
        </w:rPr>
        <w:t>梯度洗脱：0 – 100 %；</w:t>
      </w:r>
    </w:p>
    <w:p w14:paraId="718B191D">
      <w:pPr>
        <w:pStyle w:val="10"/>
        <w:numPr>
          <w:ilvl w:val="0"/>
          <w:numId w:val="24"/>
        </w:numPr>
        <w:spacing w:line="360" w:lineRule="auto"/>
        <w:ind w:firstLineChars="0"/>
        <w:contextualSpacing/>
        <w:jc w:val="left"/>
        <w:rPr>
          <w:rFonts w:hint="eastAsia" w:ascii="宋体" w:hAnsi="宋体" w:eastAsia="宋体" w:cs="宋体"/>
          <w:bCs/>
          <w:sz w:val="24"/>
          <w:szCs w:val="24"/>
        </w:rPr>
      </w:pPr>
      <w:r>
        <w:rPr>
          <w:rFonts w:hint="eastAsia" w:ascii="宋体" w:hAnsi="宋体" w:eastAsia="宋体" w:cs="宋体"/>
          <w:bCs/>
          <w:sz w:val="24"/>
          <w:szCs w:val="24"/>
        </w:rPr>
        <w:t>混合精度：&lt; 0.15 %RSD；</w:t>
      </w:r>
    </w:p>
    <w:p w14:paraId="1407DAEC">
      <w:pPr>
        <w:pStyle w:val="10"/>
        <w:numPr>
          <w:ilvl w:val="0"/>
          <w:numId w:val="24"/>
        </w:numPr>
        <w:spacing w:line="360" w:lineRule="auto"/>
        <w:ind w:firstLineChars="0"/>
        <w:contextualSpacing/>
        <w:jc w:val="left"/>
        <w:rPr>
          <w:rFonts w:hint="eastAsia" w:ascii="宋体" w:hAnsi="宋体" w:eastAsia="宋体" w:cs="宋体"/>
          <w:bCs/>
          <w:sz w:val="24"/>
          <w:szCs w:val="24"/>
        </w:rPr>
      </w:pPr>
      <w:r>
        <w:rPr>
          <w:rFonts w:hint="eastAsia" w:ascii="宋体" w:hAnsi="宋体" w:eastAsia="宋体" w:cs="宋体"/>
          <w:bCs/>
          <w:sz w:val="24"/>
          <w:szCs w:val="24"/>
        </w:rPr>
        <w:t>内置真空在线脱气机；</w:t>
      </w:r>
    </w:p>
    <w:p w14:paraId="1913F2DE">
      <w:pPr>
        <w:pStyle w:val="10"/>
        <w:widowControl/>
        <w:numPr>
          <w:ilvl w:val="0"/>
          <w:numId w:val="23"/>
        </w:numPr>
        <w:tabs>
          <w:tab w:val="left" w:pos="851"/>
        </w:tabs>
        <w:spacing w:line="360" w:lineRule="auto"/>
        <w:ind w:firstLineChars="0"/>
        <w:contextualSpacing/>
        <w:jc w:val="left"/>
        <w:rPr>
          <w:rFonts w:hint="eastAsia" w:ascii="宋体" w:hAnsi="宋体" w:eastAsia="宋体" w:cs="宋体"/>
          <w:b/>
          <w:bCs/>
          <w:sz w:val="24"/>
          <w:szCs w:val="24"/>
        </w:rPr>
      </w:pPr>
      <w:r>
        <w:rPr>
          <w:rFonts w:hint="eastAsia" w:ascii="宋体" w:hAnsi="宋体" w:eastAsia="宋体" w:cs="宋体"/>
          <w:b/>
          <w:bCs/>
          <w:sz w:val="24"/>
          <w:szCs w:val="24"/>
        </w:rPr>
        <w:t>超高效自动进样器</w:t>
      </w:r>
    </w:p>
    <w:p w14:paraId="55B0883B">
      <w:pPr>
        <w:pStyle w:val="10"/>
        <w:widowControl/>
        <w:numPr>
          <w:ilvl w:val="0"/>
          <w:numId w:val="25"/>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 xml:space="preserve">压力范围： </w:t>
      </w:r>
      <w:r>
        <w:rPr>
          <w:rFonts w:hint="eastAsia" w:ascii="宋体" w:hAnsi="宋体" w:eastAsia="宋体" w:cs="宋体"/>
          <w:bCs/>
          <w:sz w:val="24"/>
          <w:szCs w:val="24"/>
        </w:rPr>
        <w:t>0 – 1200bar/14500psi或更高；</w:t>
      </w:r>
    </w:p>
    <w:p w14:paraId="6551B07C">
      <w:pPr>
        <w:pStyle w:val="10"/>
        <w:widowControl/>
        <w:numPr>
          <w:ilvl w:val="0"/>
          <w:numId w:val="25"/>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★样品容量：≥130位2 mL样品瓶；</w:t>
      </w:r>
    </w:p>
    <w:p w14:paraId="7D49892B">
      <w:pPr>
        <w:pStyle w:val="10"/>
        <w:widowControl/>
        <w:numPr>
          <w:ilvl w:val="0"/>
          <w:numId w:val="25"/>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 xml:space="preserve">进样范围：0.1 – 20 </w:t>
      </w:r>
      <w:r>
        <w:rPr>
          <w:rFonts w:hint="eastAsia" w:ascii="宋体" w:hAnsi="宋体" w:eastAsia="宋体" w:cs="宋体"/>
          <w:sz w:val="24"/>
          <w:szCs w:val="24"/>
        </w:rPr>
        <w:sym w:font="Symbol" w:char="F06D"/>
      </w:r>
      <w:r>
        <w:rPr>
          <w:rFonts w:hint="eastAsia" w:ascii="宋体" w:hAnsi="宋体" w:eastAsia="宋体" w:cs="宋体"/>
          <w:sz w:val="24"/>
          <w:szCs w:val="24"/>
        </w:rPr>
        <w:t>L，改变进样体积无需更换定量环；</w:t>
      </w:r>
    </w:p>
    <w:p w14:paraId="7DCB5FE8">
      <w:pPr>
        <w:pStyle w:val="10"/>
        <w:widowControl/>
        <w:numPr>
          <w:ilvl w:val="0"/>
          <w:numId w:val="25"/>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进样精度：&lt; 0.25 % RSD；</w:t>
      </w:r>
    </w:p>
    <w:p w14:paraId="12E5099E">
      <w:pPr>
        <w:pStyle w:val="10"/>
        <w:widowControl/>
        <w:numPr>
          <w:ilvl w:val="0"/>
          <w:numId w:val="25"/>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▲交叉污染度：&lt; 0.005 % ；</w:t>
      </w:r>
    </w:p>
    <w:p w14:paraId="08F5B60D">
      <w:pPr>
        <w:pStyle w:val="10"/>
        <w:widowControl/>
        <w:numPr>
          <w:ilvl w:val="0"/>
          <w:numId w:val="25"/>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★控制功能：自动洗针、柱前自动衍生程序，柱前样品自动稀释、 自动混合，取样及进样速率；</w:t>
      </w:r>
    </w:p>
    <w:p w14:paraId="58FA3032">
      <w:pPr>
        <w:pStyle w:val="11"/>
        <w:widowControl w:val="0"/>
        <w:numPr>
          <w:ilvl w:val="0"/>
          <w:numId w:val="23"/>
        </w:numPr>
        <w:spacing w:line="360" w:lineRule="auto"/>
        <w:jc w:val="both"/>
        <w:rPr>
          <w:rFonts w:hint="eastAsia" w:ascii="宋体" w:hAnsi="宋体" w:cs="宋体"/>
          <w:b/>
          <w:bCs/>
          <w:sz w:val="24"/>
          <w:szCs w:val="24"/>
        </w:rPr>
      </w:pPr>
      <w:r>
        <w:rPr>
          <w:rFonts w:hint="eastAsia" w:ascii="宋体" w:hAnsi="宋体" w:cs="宋体"/>
          <w:b/>
          <w:bCs/>
          <w:sz w:val="24"/>
          <w:szCs w:val="24"/>
        </w:rPr>
        <w:t xml:space="preserve">多功能柱温箱 </w:t>
      </w:r>
    </w:p>
    <w:p w14:paraId="1D1F1990">
      <w:pPr>
        <w:pStyle w:val="10"/>
        <w:widowControl/>
        <w:numPr>
          <w:ilvl w:val="0"/>
          <w:numId w:val="26"/>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温控范围：室温以下10 -100°C</w:t>
      </w:r>
    </w:p>
    <w:p w14:paraId="43EE144A">
      <w:pPr>
        <w:pStyle w:val="10"/>
        <w:widowControl/>
        <w:numPr>
          <w:ilvl w:val="0"/>
          <w:numId w:val="26"/>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控温准确度：≤± 0.5°C</w:t>
      </w:r>
    </w:p>
    <w:p w14:paraId="49B15286">
      <w:pPr>
        <w:pStyle w:val="10"/>
        <w:widowControl/>
        <w:numPr>
          <w:ilvl w:val="0"/>
          <w:numId w:val="26"/>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柱箱容积：可同时放入4根250mm色谱柱；</w:t>
      </w:r>
    </w:p>
    <w:p w14:paraId="3EA4BE2D">
      <w:pPr>
        <w:pStyle w:val="10"/>
        <w:widowControl/>
        <w:numPr>
          <w:ilvl w:val="0"/>
          <w:numId w:val="26"/>
        </w:numPr>
        <w:tabs>
          <w:tab w:val="left" w:pos="851"/>
        </w:tabs>
        <w:spacing w:line="360" w:lineRule="auto"/>
        <w:ind w:firstLineChars="0"/>
        <w:contextualSpacing/>
        <w:jc w:val="left"/>
        <w:rPr>
          <w:rFonts w:hint="eastAsia" w:ascii="宋体" w:hAnsi="宋体" w:eastAsia="宋体" w:cs="宋体"/>
          <w:sz w:val="24"/>
          <w:szCs w:val="24"/>
        </w:rPr>
      </w:pPr>
      <w:bookmarkStart w:id="1" w:name="_Hlk194351335"/>
      <w:r>
        <w:rPr>
          <w:rFonts w:hint="eastAsia" w:ascii="宋体" w:hAnsi="宋体" w:eastAsia="宋体" w:cs="宋体"/>
          <w:sz w:val="24"/>
          <w:szCs w:val="24"/>
        </w:rPr>
        <w:t>可实现色谱柱反冲功能</w:t>
      </w:r>
      <w:bookmarkEnd w:id="1"/>
      <w:r>
        <w:rPr>
          <w:rFonts w:hint="eastAsia" w:ascii="宋体" w:hAnsi="宋体" w:eastAsia="宋体" w:cs="宋体"/>
          <w:sz w:val="24"/>
          <w:szCs w:val="24"/>
        </w:rPr>
        <w:t>；</w:t>
      </w:r>
    </w:p>
    <w:p w14:paraId="10D4E41C">
      <w:pPr>
        <w:pStyle w:val="10"/>
        <w:widowControl/>
        <w:numPr>
          <w:ilvl w:val="0"/>
          <w:numId w:val="23"/>
        </w:numPr>
        <w:tabs>
          <w:tab w:val="left" w:pos="851"/>
        </w:tabs>
        <w:spacing w:line="360" w:lineRule="auto"/>
        <w:ind w:firstLineChars="0"/>
        <w:contextualSpacing/>
        <w:jc w:val="left"/>
        <w:rPr>
          <w:rFonts w:hint="eastAsia" w:ascii="宋体" w:hAnsi="宋体" w:eastAsia="宋体" w:cs="宋体"/>
          <w:b/>
          <w:bCs/>
          <w:sz w:val="24"/>
          <w:szCs w:val="24"/>
        </w:rPr>
      </w:pPr>
      <w:r>
        <w:rPr>
          <w:rFonts w:hint="eastAsia" w:ascii="宋体" w:hAnsi="宋体" w:eastAsia="宋体" w:cs="宋体"/>
          <w:b/>
          <w:bCs/>
          <w:sz w:val="24"/>
          <w:szCs w:val="24"/>
        </w:rPr>
        <w:t>三重串联四极杆质谱仪</w:t>
      </w:r>
    </w:p>
    <w:p w14:paraId="1EA218C5">
      <w:pPr>
        <w:pStyle w:val="10"/>
        <w:widowControl/>
        <w:numPr>
          <w:ilvl w:val="0"/>
          <w:numId w:val="27"/>
        </w:numPr>
        <w:tabs>
          <w:tab w:val="left" w:pos="851"/>
        </w:tabs>
        <w:spacing w:line="360" w:lineRule="auto"/>
        <w:ind w:firstLineChars="0"/>
        <w:contextualSpacing/>
        <w:jc w:val="left"/>
        <w:rPr>
          <w:rFonts w:hint="eastAsia" w:ascii="宋体" w:hAnsi="宋体" w:eastAsia="宋体" w:cs="宋体"/>
          <w:b/>
          <w:sz w:val="24"/>
          <w:szCs w:val="24"/>
        </w:rPr>
      </w:pPr>
      <w:r>
        <w:rPr>
          <w:rFonts w:hint="eastAsia" w:ascii="宋体" w:hAnsi="宋体" w:eastAsia="宋体" w:cs="宋体"/>
          <w:b/>
          <w:sz w:val="24"/>
          <w:szCs w:val="24"/>
        </w:rPr>
        <w:t>离子源</w:t>
      </w:r>
    </w:p>
    <w:p w14:paraId="2CEC8748">
      <w:pPr>
        <w:pStyle w:val="10"/>
        <w:widowControl/>
        <w:numPr>
          <w:ilvl w:val="2"/>
          <w:numId w:val="28"/>
        </w:numPr>
        <w:tabs>
          <w:tab w:val="left" w:pos="426"/>
        </w:tabs>
        <w:spacing w:line="360" w:lineRule="auto"/>
        <w:ind w:firstLineChars="0"/>
        <w:contextualSpacing/>
        <w:jc w:val="left"/>
        <w:rPr>
          <w:rFonts w:hint="eastAsia" w:ascii="宋体" w:hAnsi="宋体" w:eastAsia="宋体" w:cs="宋体"/>
          <w:b/>
          <w:sz w:val="24"/>
          <w:szCs w:val="24"/>
        </w:rPr>
      </w:pPr>
      <w:r>
        <w:rPr>
          <w:rFonts w:hint="eastAsia" w:ascii="宋体" w:hAnsi="宋体" w:eastAsia="宋体" w:cs="宋体"/>
          <w:sz w:val="24"/>
          <w:szCs w:val="24"/>
        </w:rPr>
        <w:t>独立ESI源，采用热喷射流离子聚焦技术；</w:t>
      </w:r>
    </w:p>
    <w:p w14:paraId="66C5E638">
      <w:pPr>
        <w:pStyle w:val="10"/>
        <w:widowControl/>
        <w:numPr>
          <w:ilvl w:val="2"/>
          <w:numId w:val="28"/>
        </w:numPr>
        <w:tabs>
          <w:tab w:val="left" w:pos="426"/>
        </w:tabs>
        <w:spacing w:line="360" w:lineRule="auto"/>
        <w:ind w:firstLineChars="0"/>
        <w:contextualSpacing/>
        <w:jc w:val="left"/>
        <w:rPr>
          <w:rFonts w:hint="eastAsia" w:ascii="宋体" w:hAnsi="宋体" w:eastAsia="宋体" w:cs="宋体"/>
          <w:b/>
          <w:sz w:val="24"/>
          <w:szCs w:val="24"/>
        </w:rPr>
      </w:pPr>
      <w:r>
        <w:rPr>
          <w:rFonts w:hint="eastAsia" w:ascii="宋体" w:hAnsi="宋体" w:eastAsia="宋体" w:cs="宋体"/>
          <w:sz w:val="24"/>
          <w:szCs w:val="24"/>
        </w:rPr>
        <w:t>铰链开合式喷雾室设计，更换方便，清洗简便；</w:t>
      </w:r>
    </w:p>
    <w:p w14:paraId="3CC820CF">
      <w:pPr>
        <w:pStyle w:val="10"/>
        <w:widowControl/>
        <w:numPr>
          <w:ilvl w:val="2"/>
          <w:numId w:val="28"/>
        </w:numPr>
        <w:tabs>
          <w:tab w:val="left" w:pos="426"/>
        </w:tabs>
        <w:spacing w:line="360" w:lineRule="auto"/>
        <w:ind w:firstLineChars="0"/>
        <w:contextualSpacing/>
        <w:jc w:val="left"/>
        <w:rPr>
          <w:rFonts w:hint="eastAsia" w:ascii="宋体" w:hAnsi="宋体" w:eastAsia="宋体" w:cs="宋体"/>
          <w:b/>
          <w:sz w:val="24"/>
          <w:szCs w:val="24"/>
        </w:rPr>
      </w:pPr>
      <w:r>
        <w:rPr>
          <w:rFonts w:hint="eastAsia" w:ascii="宋体" w:hAnsi="宋体" w:eastAsia="宋体" w:cs="宋体"/>
          <w:sz w:val="24"/>
          <w:szCs w:val="24"/>
        </w:rPr>
        <w:t>垂直于毛细传输管的正交喷雾口设计，喷雾针位置免调，可适应不同的HPLC流速，耐盐溶液，抗污染；</w:t>
      </w:r>
    </w:p>
    <w:p w14:paraId="696587B8">
      <w:pPr>
        <w:pStyle w:val="10"/>
        <w:widowControl/>
        <w:numPr>
          <w:ilvl w:val="2"/>
          <w:numId w:val="28"/>
        </w:numPr>
        <w:tabs>
          <w:tab w:val="left" w:pos="426"/>
        </w:tabs>
        <w:spacing w:line="360" w:lineRule="auto"/>
        <w:ind w:firstLineChars="0"/>
        <w:contextualSpacing/>
        <w:jc w:val="left"/>
        <w:rPr>
          <w:rFonts w:hint="eastAsia" w:ascii="宋体" w:hAnsi="宋体" w:eastAsia="宋体" w:cs="宋体"/>
          <w:b/>
          <w:sz w:val="24"/>
          <w:szCs w:val="24"/>
        </w:rPr>
      </w:pPr>
      <w:r>
        <w:rPr>
          <w:rFonts w:hint="eastAsia" w:ascii="宋体" w:hAnsi="宋体" w:eastAsia="宋体" w:cs="宋体"/>
          <w:sz w:val="24"/>
          <w:szCs w:val="24"/>
        </w:rPr>
        <w:t>反吹氮气设计，逆流氮气加热，氮气温度及流速可调，保证液滴的充分脱溶剂化，提高离子化效率，适应很宽的HPLC流速；</w:t>
      </w:r>
    </w:p>
    <w:p w14:paraId="47CDC33F">
      <w:pPr>
        <w:pStyle w:val="10"/>
        <w:widowControl/>
        <w:numPr>
          <w:ilvl w:val="0"/>
          <w:numId w:val="27"/>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★四极杆质量过滤器：可控温至100度，双曲面金属四极杆；</w:t>
      </w:r>
    </w:p>
    <w:p w14:paraId="7CFE113C">
      <w:pPr>
        <w:pStyle w:val="10"/>
        <w:widowControl/>
        <w:numPr>
          <w:ilvl w:val="0"/>
          <w:numId w:val="27"/>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碰撞反应池：90度弯曲六极杆恒压线性加速碰撞反应池，提高离子传输效率以及碰撞反应稳定性；</w:t>
      </w:r>
    </w:p>
    <w:p w14:paraId="4129E9FC">
      <w:pPr>
        <w:pStyle w:val="10"/>
        <w:widowControl/>
        <w:numPr>
          <w:ilvl w:val="0"/>
          <w:numId w:val="27"/>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气体要求：采用高纯氮气作为雾化气和碰撞气，无需额外氩气；</w:t>
      </w:r>
    </w:p>
    <w:p w14:paraId="31A12B1D">
      <w:pPr>
        <w:pStyle w:val="10"/>
        <w:widowControl/>
        <w:numPr>
          <w:ilvl w:val="0"/>
          <w:numId w:val="27"/>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检测器系统：高能打拿极加最新一代长寿命电子倍增器设计；</w:t>
      </w:r>
    </w:p>
    <w:p w14:paraId="56EA7E55">
      <w:pPr>
        <w:pStyle w:val="10"/>
        <w:widowControl/>
        <w:numPr>
          <w:ilvl w:val="0"/>
          <w:numId w:val="27"/>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真空系统：配备分子涡轮泵和大抽速的前级机械泵，带有差动抽气真空系统；</w:t>
      </w:r>
    </w:p>
    <w:p w14:paraId="7A7AD516">
      <w:pPr>
        <w:pStyle w:val="10"/>
        <w:widowControl/>
        <w:numPr>
          <w:ilvl w:val="0"/>
          <w:numId w:val="27"/>
        </w:numPr>
        <w:tabs>
          <w:tab w:val="left" w:pos="851"/>
        </w:tabs>
        <w:spacing w:line="360" w:lineRule="auto"/>
        <w:ind w:firstLineChars="0"/>
        <w:contextualSpacing/>
        <w:jc w:val="left"/>
        <w:rPr>
          <w:rFonts w:hint="eastAsia" w:ascii="宋体" w:hAnsi="宋体" w:eastAsia="宋体" w:cs="宋体"/>
          <w:b/>
          <w:sz w:val="24"/>
          <w:szCs w:val="24"/>
        </w:rPr>
      </w:pPr>
      <w:r>
        <w:rPr>
          <w:rFonts w:hint="eastAsia" w:ascii="宋体" w:hAnsi="宋体" w:eastAsia="宋体" w:cs="宋体"/>
          <w:b/>
          <w:sz w:val="24"/>
          <w:szCs w:val="24"/>
        </w:rPr>
        <w:t>检测性能：</w:t>
      </w:r>
    </w:p>
    <w:p w14:paraId="4227CC44">
      <w:pPr>
        <w:pStyle w:val="10"/>
        <w:widowControl/>
        <w:numPr>
          <w:ilvl w:val="0"/>
          <w:numId w:val="29"/>
        </w:numPr>
        <w:tabs>
          <w:tab w:val="left" w:pos="567"/>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★质量范围： 母离子单电荷 m/z 5-2,800；</w:t>
      </w:r>
    </w:p>
    <w:p w14:paraId="3A2D5800">
      <w:pPr>
        <w:pStyle w:val="10"/>
        <w:widowControl/>
        <w:numPr>
          <w:ilvl w:val="0"/>
          <w:numId w:val="29"/>
        </w:numPr>
        <w:tabs>
          <w:tab w:val="left" w:pos="567"/>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最大扫描速率： ≥17,000 amu/s；</w:t>
      </w:r>
    </w:p>
    <w:p w14:paraId="2B6B44FE">
      <w:pPr>
        <w:pStyle w:val="10"/>
        <w:widowControl/>
        <w:numPr>
          <w:ilvl w:val="0"/>
          <w:numId w:val="29"/>
        </w:numPr>
        <w:tabs>
          <w:tab w:val="left" w:pos="567"/>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动态范围： &gt; 6×10</w:t>
      </w:r>
      <w:r>
        <w:rPr>
          <w:rFonts w:hint="eastAsia" w:ascii="宋体" w:hAnsi="宋体" w:eastAsia="宋体" w:cs="宋体"/>
          <w:sz w:val="24"/>
          <w:szCs w:val="24"/>
          <w:vertAlign w:val="superscript"/>
        </w:rPr>
        <w:t>6</w:t>
      </w:r>
      <w:r>
        <w:rPr>
          <w:rFonts w:hint="eastAsia" w:ascii="宋体" w:hAnsi="宋体" w:eastAsia="宋体" w:cs="宋体"/>
          <w:sz w:val="24"/>
          <w:szCs w:val="24"/>
        </w:rPr>
        <w:t xml:space="preserve"> ；</w:t>
      </w:r>
    </w:p>
    <w:p w14:paraId="548B3C71">
      <w:pPr>
        <w:pStyle w:val="10"/>
        <w:widowControl/>
        <w:numPr>
          <w:ilvl w:val="0"/>
          <w:numId w:val="29"/>
        </w:numPr>
        <w:tabs>
          <w:tab w:val="left" w:pos="567"/>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 xml:space="preserve">▲ESI+灵敏度：液质联用柱上进样1 pg 利血平， 离子对 m/z 609-&gt;195, S/N&gt; 850,000:1 </w:t>
      </w:r>
    </w:p>
    <w:p w14:paraId="166D2468">
      <w:pPr>
        <w:pStyle w:val="10"/>
        <w:numPr>
          <w:ilvl w:val="0"/>
          <w:numId w:val="29"/>
        </w:numPr>
        <w:tabs>
          <w:tab w:val="left" w:pos="851"/>
        </w:tabs>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IDL仪器检出限 4.0 fg（以10 fg利血平柱上进样重复性计算），要求提供官方技术支持文件；</w:t>
      </w:r>
    </w:p>
    <w:p w14:paraId="09F63DA2">
      <w:pPr>
        <w:pStyle w:val="10"/>
        <w:numPr>
          <w:ilvl w:val="0"/>
          <w:numId w:val="29"/>
        </w:numPr>
        <w:tabs>
          <w:tab w:val="left" w:pos="851"/>
        </w:tabs>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 xml:space="preserve">ESI-灵敏度：液质联用柱上进样1 pg 氯霉素， 离子对 m/z 321-&gt;152, S/N&gt; 850,000:1 </w:t>
      </w:r>
    </w:p>
    <w:p w14:paraId="0CE68437">
      <w:pPr>
        <w:pStyle w:val="10"/>
        <w:numPr>
          <w:ilvl w:val="0"/>
          <w:numId w:val="29"/>
        </w:numPr>
        <w:tabs>
          <w:tab w:val="left" w:pos="851"/>
        </w:tabs>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IDL仪器检出限 4 fg（以10 fg氯霉素柱上进样重复性计算）；</w:t>
      </w:r>
    </w:p>
    <w:p w14:paraId="40EED397">
      <w:pPr>
        <w:pStyle w:val="10"/>
        <w:widowControl/>
        <w:numPr>
          <w:ilvl w:val="0"/>
          <w:numId w:val="29"/>
        </w:numPr>
        <w:tabs>
          <w:tab w:val="left" w:pos="567"/>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正负模式切换时间：≤ 25 ms；</w:t>
      </w:r>
    </w:p>
    <w:p w14:paraId="35F93D38">
      <w:pPr>
        <w:pStyle w:val="10"/>
        <w:widowControl/>
        <w:numPr>
          <w:ilvl w:val="0"/>
          <w:numId w:val="29"/>
        </w:numPr>
        <w:tabs>
          <w:tab w:val="left" w:pos="567"/>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质量轴稳定性：≤±0.1 amu/24 hours；</w:t>
      </w:r>
    </w:p>
    <w:p w14:paraId="6661627B">
      <w:pPr>
        <w:pStyle w:val="10"/>
        <w:widowControl/>
        <w:numPr>
          <w:ilvl w:val="0"/>
          <w:numId w:val="29"/>
        </w:numPr>
        <w:tabs>
          <w:tab w:val="left" w:pos="567"/>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质量准确度：≤0.1 amu；</w:t>
      </w:r>
    </w:p>
    <w:p w14:paraId="6F9B000D">
      <w:pPr>
        <w:pStyle w:val="10"/>
        <w:widowControl/>
        <w:numPr>
          <w:ilvl w:val="0"/>
          <w:numId w:val="29"/>
        </w:numPr>
        <w:tabs>
          <w:tab w:val="left" w:pos="567"/>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可同时做≥500个MRM离子对检测；</w:t>
      </w:r>
    </w:p>
    <w:p w14:paraId="2EFFEF39">
      <w:pPr>
        <w:pStyle w:val="10"/>
        <w:widowControl/>
        <w:numPr>
          <w:ilvl w:val="0"/>
          <w:numId w:val="29"/>
        </w:numPr>
        <w:tabs>
          <w:tab w:val="left" w:pos="567"/>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★MRM最小驻留时间：≤ 0.8ms；</w:t>
      </w:r>
    </w:p>
    <w:p w14:paraId="5A110388">
      <w:pPr>
        <w:pStyle w:val="10"/>
        <w:widowControl/>
        <w:numPr>
          <w:ilvl w:val="0"/>
          <w:numId w:val="29"/>
        </w:numPr>
        <w:tabs>
          <w:tab w:val="left" w:pos="567"/>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碰撞反应池离子清除时间：&lt; 1 ms；</w:t>
      </w:r>
    </w:p>
    <w:p w14:paraId="0B5F0FE3">
      <w:pPr>
        <w:pStyle w:val="10"/>
        <w:widowControl/>
        <w:numPr>
          <w:ilvl w:val="0"/>
          <w:numId w:val="23"/>
        </w:numPr>
        <w:tabs>
          <w:tab w:val="left" w:pos="851"/>
        </w:tabs>
        <w:spacing w:line="360" w:lineRule="auto"/>
        <w:ind w:firstLineChars="0"/>
        <w:contextualSpacing/>
        <w:jc w:val="left"/>
        <w:rPr>
          <w:rFonts w:hint="eastAsia" w:ascii="宋体" w:hAnsi="宋体" w:eastAsia="宋体" w:cs="宋体"/>
          <w:b/>
          <w:bCs/>
          <w:sz w:val="24"/>
          <w:szCs w:val="24"/>
        </w:rPr>
      </w:pPr>
      <w:r>
        <w:rPr>
          <w:rFonts w:hint="eastAsia" w:ascii="宋体" w:hAnsi="宋体" w:eastAsia="宋体" w:cs="宋体"/>
          <w:b/>
          <w:bCs/>
          <w:sz w:val="24"/>
          <w:szCs w:val="24"/>
        </w:rPr>
        <w:t>质谱工作站软件</w:t>
      </w:r>
    </w:p>
    <w:p w14:paraId="5DF2A427">
      <w:pPr>
        <w:pStyle w:val="10"/>
        <w:widowControl/>
        <w:numPr>
          <w:ilvl w:val="1"/>
          <w:numId w:val="30"/>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一套软件控制所有的液相部分和质谱部分，可以实现数据采集、数据分析、液相和质谱同步控制，在线监测、反馈显示和序列采集；</w:t>
      </w:r>
    </w:p>
    <w:p w14:paraId="34C0D8E4">
      <w:pPr>
        <w:pStyle w:val="10"/>
        <w:widowControl/>
        <w:numPr>
          <w:ilvl w:val="1"/>
          <w:numId w:val="30"/>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▲一键触发式的全自动调谐系统：内置调谐液，调谐液自动输送，自动参数优化，无需蠕动泵，无需手动步骤；</w:t>
      </w:r>
    </w:p>
    <w:p w14:paraId="1A531E4B">
      <w:pPr>
        <w:pStyle w:val="10"/>
        <w:widowControl/>
        <w:numPr>
          <w:ilvl w:val="1"/>
          <w:numId w:val="30"/>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自动方法优化软件：采用自动进样器流动注射功能，自动优化每个目标化合物的质谱参数，如最佳碰撞电压，MS/MS的碰撞能量；</w:t>
      </w:r>
    </w:p>
    <w:p w14:paraId="492A579E">
      <w:pPr>
        <w:pStyle w:val="10"/>
        <w:widowControl/>
        <w:numPr>
          <w:ilvl w:val="1"/>
          <w:numId w:val="30"/>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自动时间编程功能：多化合物同时监测时，能根据保留时间和峰宽自动分配每个离子驻留时间，无需手动设定时间窗口，采用该方法一次可同时监测4000个MRM。并且可以根据样品运行结果，自动更新、添加保留时间，无须手动输入；</w:t>
      </w:r>
    </w:p>
    <w:p w14:paraId="7D407316">
      <w:pPr>
        <w:pStyle w:val="10"/>
        <w:widowControl/>
        <w:numPr>
          <w:ilvl w:val="1"/>
          <w:numId w:val="30"/>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▲同时定量和定性确认：MRM自动触发二级离子定性检测的同时，MRM定量检测灵敏度不得低于单独检测时的灵敏度，获得的二级离子谱图可以进行谱库检索；</w:t>
      </w:r>
    </w:p>
    <w:p w14:paraId="1CA97362">
      <w:pPr>
        <w:pStyle w:val="10"/>
        <w:widowControl/>
        <w:numPr>
          <w:ilvl w:val="0"/>
          <w:numId w:val="23"/>
        </w:numPr>
        <w:tabs>
          <w:tab w:val="left" w:pos="851"/>
        </w:tabs>
        <w:spacing w:line="360" w:lineRule="auto"/>
        <w:ind w:firstLineChars="0"/>
        <w:contextualSpacing/>
        <w:jc w:val="left"/>
        <w:rPr>
          <w:rFonts w:hint="eastAsia" w:ascii="宋体" w:hAnsi="宋体" w:eastAsia="宋体" w:cs="宋体"/>
          <w:b/>
          <w:bCs/>
          <w:sz w:val="24"/>
          <w:szCs w:val="24"/>
        </w:rPr>
      </w:pPr>
      <w:r>
        <w:rPr>
          <w:rFonts w:hint="eastAsia" w:ascii="宋体" w:hAnsi="宋体" w:eastAsia="宋体" w:cs="宋体"/>
          <w:b/>
          <w:bCs/>
          <w:sz w:val="24"/>
          <w:szCs w:val="24"/>
        </w:rPr>
        <w:t>数据处理系统</w:t>
      </w:r>
    </w:p>
    <w:p w14:paraId="17C95219">
      <w:pPr>
        <w:pStyle w:val="10"/>
        <w:numPr>
          <w:ilvl w:val="0"/>
          <w:numId w:val="31"/>
        </w:numPr>
        <w:tabs>
          <w:tab w:val="left" w:pos="420"/>
        </w:tabs>
        <w:spacing w:line="440" w:lineRule="exact"/>
        <w:ind w:firstLineChars="0"/>
        <w:contextualSpacing/>
        <w:rPr>
          <w:rFonts w:hint="eastAsia" w:ascii="宋体" w:hAnsi="宋体" w:eastAsia="宋体" w:cs="宋体"/>
          <w:sz w:val="24"/>
          <w:szCs w:val="24"/>
        </w:rPr>
      </w:pPr>
      <w:r>
        <w:rPr>
          <w:rFonts w:hint="eastAsia" w:ascii="宋体" w:hAnsi="宋体" w:eastAsia="宋体" w:cs="宋体"/>
          <w:sz w:val="24"/>
          <w:szCs w:val="24"/>
        </w:rPr>
        <w:t>服务器级工作站：Intel 4核CPU, 8GB内存, 2×500 GB硬盘（一个备份）, 独立显卡，DVD/CD-RW, Windows 操作系统，24”液晶显示器；</w:t>
      </w:r>
    </w:p>
    <w:p w14:paraId="3C72FE44">
      <w:pPr>
        <w:pStyle w:val="10"/>
        <w:numPr>
          <w:ilvl w:val="0"/>
          <w:numId w:val="23"/>
        </w:numPr>
        <w:tabs>
          <w:tab w:val="left" w:pos="420"/>
        </w:tabs>
        <w:spacing w:line="440" w:lineRule="exact"/>
        <w:ind w:firstLineChars="0"/>
        <w:contextualSpacing/>
        <w:rPr>
          <w:rFonts w:hint="eastAsia" w:ascii="宋体" w:hAnsi="宋体" w:eastAsia="宋体" w:cs="宋体"/>
          <w:b/>
          <w:bCs/>
          <w:sz w:val="24"/>
          <w:szCs w:val="24"/>
        </w:rPr>
      </w:pPr>
      <w:r>
        <w:rPr>
          <w:rFonts w:hint="eastAsia" w:ascii="宋体" w:hAnsi="宋体" w:eastAsia="宋体" w:cs="宋体"/>
          <w:b/>
          <w:bCs/>
          <w:sz w:val="24"/>
          <w:szCs w:val="24"/>
        </w:rPr>
        <w:t>氮气发生器</w:t>
      </w:r>
    </w:p>
    <w:p w14:paraId="6C0460B3">
      <w:pPr>
        <w:pStyle w:val="10"/>
        <w:numPr>
          <w:ilvl w:val="0"/>
          <w:numId w:val="32"/>
        </w:numPr>
        <w:tabs>
          <w:tab w:val="left" w:pos="420"/>
        </w:tabs>
        <w:spacing w:line="440" w:lineRule="exact"/>
        <w:ind w:firstLineChars="0"/>
        <w:contextualSpacing/>
        <w:rPr>
          <w:rFonts w:hint="eastAsia" w:ascii="宋体" w:hAnsi="宋体" w:eastAsia="宋体" w:cs="宋体"/>
          <w:sz w:val="24"/>
          <w:szCs w:val="24"/>
        </w:rPr>
      </w:pPr>
      <w:r>
        <w:rPr>
          <w:rFonts w:hint="eastAsia" w:ascii="宋体" w:hAnsi="宋体" w:eastAsia="宋体" w:cs="宋体"/>
          <w:sz w:val="24"/>
          <w:szCs w:val="24"/>
        </w:rPr>
        <w:t>氮气发生器流量高达35L/Min</w:t>
      </w:r>
    </w:p>
    <w:p w14:paraId="4C98E04E">
      <w:pPr>
        <w:pStyle w:val="10"/>
        <w:numPr>
          <w:ilvl w:val="0"/>
          <w:numId w:val="32"/>
        </w:numPr>
        <w:tabs>
          <w:tab w:val="left" w:pos="420"/>
        </w:tabs>
        <w:spacing w:line="440" w:lineRule="exact"/>
        <w:ind w:firstLineChars="0"/>
        <w:contextualSpacing/>
        <w:rPr>
          <w:rFonts w:hint="eastAsia" w:ascii="宋体" w:hAnsi="宋体" w:eastAsia="宋体" w:cs="宋体"/>
          <w:sz w:val="24"/>
          <w:szCs w:val="24"/>
        </w:rPr>
      </w:pPr>
      <w:r>
        <w:rPr>
          <w:rFonts w:hint="eastAsia" w:ascii="宋体" w:hAnsi="宋体" w:eastAsia="宋体" w:cs="宋体"/>
          <w:sz w:val="24"/>
          <w:szCs w:val="24"/>
        </w:rPr>
        <w:t>氮气发生器压力高达116 psi</w:t>
      </w:r>
    </w:p>
    <w:p w14:paraId="6935A615">
      <w:pPr>
        <w:pStyle w:val="10"/>
        <w:numPr>
          <w:ilvl w:val="0"/>
          <w:numId w:val="32"/>
        </w:numPr>
        <w:tabs>
          <w:tab w:val="left" w:pos="420"/>
        </w:tabs>
        <w:spacing w:line="440" w:lineRule="exact"/>
        <w:ind w:firstLineChars="0"/>
        <w:contextualSpacing/>
        <w:rPr>
          <w:rFonts w:hint="eastAsia" w:ascii="宋体" w:hAnsi="宋体" w:eastAsia="宋体" w:cs="宋体"/>
          <w:sz w:val="24"/>
          <w:szCs w:val="24"/>
        </w:rPr>
      </w:pPr>
      <w:r>
        <w:rPr>
          <w:rFonts w:hint="eastAsia" w:ascii="宋体" w:hAnsi="宋体" w:eastAsia="宋体" w:cs="宋体"/>
          <w:sz w:val="24"/>
          <w:szCs w:val="24"/>
        </w:rPr>
        <w:t>提供纯度高达99.5%的实验室级氮气</w:t>
      </w:r>
    </w:p>
    <w:p w14:paraId="5861777F">
      <w:pPr>
        <w:pStyle w:val="10"/>
        <w:numPr>
          <w:ilvl w:val="0"/>
          <w:numId w:val="32"/>
        </w:numPr>
        <w:tabs>
          <w:tab w:val="left" w:pos="420"/>
        </w:tabs>
        <w:spacing w:line="440" w:lineRule="exact"/>
        <w:ind w:firstLineChars="0"/>
        <w:contextualSpacing/>
        <w:rPr>
          <w:rFonts w:hint="eastAsia" w:ascii="宋体" w:hAnsi="宋体" w:eastAsia="宋体" w:cs="宋体"/>
          <w:sz w:val="24"/>
          <w:szCs w:val="24"/>
        </w:rPr>
      </w:pPr>
      <w:r>
        <w:rPr>
          <w:rFonts w:hint="eastAsia" w:ascii="宋体" w:hAnsi="宋体" w:eastAsia="宋体" w:cs="宋体"/>
          <w:sz w:val="24"/>
          <w:szCs w:val="24"/>
        </w:rPr>
        <w:t>可触摸屏为用户提供彩色操作界面</w:t>
      </w:r>
    </w:p>
    <w:p w14:paraId="66A52085">
      <w:pPr>
        <w:pStyle w:val="10"/>
        <w:numPr>
          <w:ilvl w:val="0"/>
          <w:numId w:val="32"/>
        </w:numPr>
        <w:tabs>
          <w:tab w:val="left" w:pos="420"/>
        </w:tabs>
        <w:spacing w:line="440" w:lineRule="exact"/>
        <w:ind w:firstLineChars="0"/>
        <w:contextualSpacing/>
        <w:rPr>
          <w:rFonts w:hint="eastAsia" w:ascii="宋体" w:hAnsi="宋体" w:eastAsia="宋体" w:cs="宋体"/>
          <w:sz w:val="24"/>
          <w:szCs w:val="24"/>
        </w:rPr>
      </w:pPr>
      <w:r>
        <w:rPr>
          <w:rFonts w:hint="eastAsia" w:ascii="宋体" w:hAnsi="宋体" w:eastAsia="宋体" w:cs="宋体"/>
          <w:sz w:val="24"/>
          <w:szCs w:val="24"/>
        </w:rPr>
        <w:t>在线监测和系统诊断</w:t>
      </w:r>
      <w:bookmarkEnd w:id="0"/>
    </w:p>
    <w:p w14:paraId="5DB4E2E8">
      <w:pPr>
        <w:spacing w:line="360" w:lineRule="auto"/>
        <w:rPr>
          <w:rFonts w:hint="eastAsia" w:ascii="宋体" w:hAnsi="宋体" w:cs="宋体"/>
          <w:sz w:val="24"/>
        </w:rPr>
      </w:pPr>
    </w:p>
    <w:p w14:paraId="22C67F6C">
      <w:pPr>
        <w:spacing w:line="360" w:lineRule="auto"/>
        <w:ind w:left="360"/>
        <w:rPr>
          <w:rFonts w:hint="eastAsia" w:ascii="宋体" w:hAnsi="宋体" w:cs="宋体"/>
          <w:b/>
          <w:sz w:val="24"/>
        </w:rPr>
      </w:pPr>
    </w:p>
    <w:p w14:paraId="70035B61">
      <w:pPr>
        <w:numPr>
          <w:ilvl w:val="0"/>
          <w:numId w:val="21"/>
        </w:numPr>
        <w:spacing w:line="360" w:lineRule="auto"/>
        <w:rPr>
          <w:rFonts w:hint="eastAsia" w:ascii="宋体" w:hAnsi="宋体" w:cs="宋体"/>
          <w:b/>
          <w:sz w:val="24"/>
        </w:rPr>
      </w:pPr>
      <w:r>
        <w:rPr>
          <w:rFonts w:hint="eastAsia" w:ascii="宋体" w:hAnsi="宋体" w:eastAsia="宋体" w:cs="宋体"/>
          <w:sz w:val="24"/>
          <w:szCs w:val="24"/>
        </w:rPr>
        <w:t>★</w:t>
      </w:r>
      <w:r>
        <w:rPr>
          <w:rFonts w:hint="eastAsia" w:ascii="宋体" w:hAnsi="宋体" w:cs="宋体"/>
          <w:b/>
          <w:sz w:val="24"/>
        </w:rPr>
        <w:t>产品配置要求</w:t>
      </w:r>
    </w:p>
    <w:p w14:paraId="0A0C3663">
      <w:pPr>
        <w:numPr>
          <w:ilvl w:val="1"/>
          <w:numId w:val="33"/>
        </w:numPr>
        <w:spacing w:line="360" w:lineRule="auto"/>
        <w:rPr>
          <w:rFonts w:hint="eastAsia" w:ascii="宋体" w:hAnsi="宋体" w:cs="宋体"/>
          <w:sz w:val="24"/>
        </w:rPr>
      </w:pPr>
      <w:r>
        <w:rPr>
          <w:rFonts w:hint="eastAsia" w:ascii="宋体" w:hAnsi="宋体" w:cs="宋体"/>
          <w:sz w:val="24"/>
        </w:rPr>
        <w:t>产品主体部分说明</w:t>
      </w:r>
    </w:p>
    <w:p w14:paraId="4F91EBE9">
      <w:pPr>
        <w:pStyle w:val="10"/>
        <w:widowControl/>
        <w:numPr>
          <w:ilvl w:val="0"/>
          <w:numId w:val="17"/>
        </w:numPr>
        <w:tabs>
          <w:tab w:val="left" w:pos="851"/>
        </w:tabs>
        <w:spacing w:line="360" w:lineRule="auto"/>
        <w:ind w:firstLineChars="0"/>
        <w:contextualSpacing/>
        <w:jc w:val="left"/>
        <w:rPr>
          <w:rFonts w:hint="eastAsia" w:ascii="宋体" w:hAnsi="宋体" w:eastAsia="宋体" w:cs="宋体"/>
          <w:sz w:val="24"/>
          <w:szCs w:val="24"/>
        </w:rPr>
      </w:pPr>
      <w:bookmarkStart w:id="2" w:name="_Hlk194350993"/>
      <w:r>
        <w:rPr>
          <w:rFonts w:hint="eastAsia" w:ascii="宋体" w:hAnsi="宋体" w:eastAsia="宋体" w:cs="宋体"/>
          <w:sz w:val="24"/>
          <w:szCs w:val="24"/>
        </w:rPr>
        <w:t>超高效二元高压梯度泵1套（内置脱气机，含四路溶剂扩展阀，超洁净管线工具包）；</w:t>
      </w:r>
    </w:p>
    <w:p w14:paraId="04A6DBA1">
      <w:pPr>
        <w:pStyle w:val="10"/>
        <w:widowControl/>
        <w:numPr>
          <w:ilvl w:val="0"/>
          <w:numId w:val="17"/>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超高效自动进样器1套；</w:t>
      </w:r>
    </w:p>
    <w:p w14:paraId="0C408EDF">
      <w:pPr>
        <w:pStyle w:val="10"/>
        <w:widowControl/>
        <w:numPr>
          <w:ilvl w:val="0"/>
          <w:numId w:val="17"/>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超高效柱温箱1套；</w:t>
      </w:r>
    </w:p>
    <w:p w14:paraId="05607AF7">
      <w:pPr>
        <w:pStyle w:val="10"/>
        <w:widowControl/>
        <w:numPr>
          <w:ilvl w:val="0"/>
          <w:numId w:val="17"/>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三重四极杆质谱仪1套（ESI,APCI）；</w:t>
      </w:r>
    </w:p>
    <w:p w14:paraId="781A69C1">
      <w:pPr>
        <w:pStyle w:val="10"/>
        <w:widowControl/>
        <w:numPr>
          <w:ilvl w:val="0"/>
          <w:numId w:val="17"/>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数据处理系统1套；</w:t>
      </w:r>
    </w:p>
    <w:p w14:paraId="397FFBB8">
      <w:pPr>
        <w:pStyle w:val="10"/>
        <w:widowControl/>
        <w:numPr>
          <w:ilvl w:val="0"/>
          <w:numId w:val="17"/>
        </w:numPr>
        <w:tabs>
          <w:tab w:val="left" w:pos="851"/>
        </w:tabs>
        <w:spacing w:line="360" w:lineRule="auto"/>
        <w:ind w:firstLineChars="0"/>
        <w:contextualSpacing/>
        <w:jc w:val="left"/>
        <w:rPr>
          <w:rFonts w:hint="eastAsia" w:ascii="宋体" w:hAnsi="宋体" w:eastAsia="宋体" w:cs="宋体"/>
          <w:sz w:val="24"/>
          <w:szCs w:val="24"/>
        </w:rPr>
      </w:pPr>
      <w:r>
        <w:rPr>
          <w:rFonts w:hint="eastAsia" w:ascii="宋体" w:hAnsi="宋体" w:eastAsia="宋体" w:cs="宋体"/>
          <w:sz w:val="24"/>
          <w:szCs w:val="24"/>
        </w:rPr>
        <w:t>软件操作系统1套；</w:t>
      </w:r>
    </w:p>
    <w:bookmarkEnd w:id="2"/>
    <w:p w14:paraId="5A2EC4B6">
      <w:pPr>
        <w:pStyle w:val="11"/>
        <w:spacing w:line="360" w:lineRule="auto"/>
        <w:rPr>
          <w:rFonts w:hint="eastAsia" w:ascii="宋体" w:hAnsi="宋体" w:cs="宋体"/>
          <w:sz w:val="24"/>
          <w:szCs w:val="24"/>
        </w:rPr>
      </w:pPr>
    </w:p>
    <w:p w14:paraId="65CBDAAF">
      <w:pPr>
        <w:pStyle w:val="10"/>
        <w:numPr>
          <w:ilvl w:val="0"/>
          <w:numId w:val="21"/>
        </w:numPr>
        <w:spacing w:line="360" w:lineRule="auto"/>
        <w:ind w:firstLineChars="0"/>
        <w:rPr>
          <w:rFonts w:hint="eastAsia" w:ascii="宋体" w:hAnsi="宋体" w:eastAsia="宋体" w:cs="宋体"/>
          <w:b/>
          <w:sz w:val="24"/>
          <w:szCs w:val="24"/>
        </w:rPr>
      </w:pPr>
      <w:r>
        <w:rPr>
          <w:rFonts w:hint="eastAsia" w:ascii="宋体" w:hAnsi="宋体" w:eastAsia="宋体" w:cs="宋体"/>
          <w:b/>
          <w:sz w:val="24"/>
          <w:szCs w:val="24"/>
        </w:rPr>
        <w:t>选购附件、备件及消耗品</w:t>
      </w:r>
    </w:p>
    <w:p w14:paraId="5201A68E">
      <w:pPr>
        <w:pStyle w:val="11"/>
        <w:spacing w:line="360" w:lineRule="auto"/>
        <w:rPr>
          <w:rFonts w:hint="eastAsia" w:ascii="宋体" w:hAnsi="宋体" w:cs="宋体"/>
          <w:sz w:val="24"/>
          <w:szCs w:val="24"/>
        </w:rPr>
      </w:pPr>
      <w:r>
        <w:rPr>
          <w:rFonts w:hint="eastAsia" w:ascii="宋体" w:hAnsi="宋体" w:cs="宋体"/>
          <w:sz w:val="24"/>
          <w:szCs w:val="24"/>
        </w:rPr>
        <w:t>5.1.超高压色谱柱3套（含保护柱1套），液相快速手拧接头（热交换器到色谱柱）2个， 液相快速手拧接头（色谱柱到检测器）2个，用于流动相瓶子的安全瓶盖4个，机械泵泵油3瓶，泵密封圈5个，两通2个，雾化器1套，透明样品瓶300个，棕色样品瓶300个，碰撞气用综合捕集阱1个，干燥气用综合捕集阱1个，毛细管接头工具包1套。</w:t>
      </w:r>
    </w:p>
    <w:p w14:paraId="2A9EC500">
      <w:pPr>
        <w:pStyle w:val="11"/>
        <w:spacing w:line="360" w:lineRule="auto"/>
        <w:rPr>
          <w:rFonts w:hint="eastAsia" w:ascii="宋体" w:hAnsi="宋体" w:cs="宋体"/>
          <w:sz w:val="24"/>
          <w:szCs w:val="24"/>
        </w:rPr>
      </w:pPr>
    </w:p>
    <w:p w14:paraId="39DA9B83">
      <w:pPr>
        <w:pStyle w:val="11"/>
        <w:spacing w:line="360" w:lineRule="auto"/>
        <w:rPr>
          <w:rFonts w:hint="eastAsia" w:ascii="宋体" w:hAnsi="宋体" w:cs="宋体"/>
          <w:sz w:val="24"/>
          <w:szCs w:val="24"/>
        </w:rPr>
      </w:pPr>
      <w:r>
        <w:rPr>
          <w:rFonts w:hint="eastAsia" w:ascii="宋体" w:hAnsi="宋体" w:cs="宋体"/>
          <w:b/>
          <w:bCs/>
          <w:sz w:val="24"/>
          <w:szCs w:val="24"/>
        </w:rPr>
        <w:t>（二）、商务部分</w:t>
      </w:r>
    </w:p>
    <w:p w14:paraId="7FB0D87C">
      <w:pPr>
        <w:tabs>
          <w:tab w:val="left" w:pos="540"/>
        </w:tabs>
        <w:spacing w:line="360" w:lineRule="auto"/>
        <w:rPr>
          <w:rFonts w:hint="eastAsia" w:ascii="宋体" w:hAnsi="宋体" w:cs="宋体"/>
          <w:b/>
          <w:sz w:val="24"/>
        </w:rPr>
      </w:pPr>
      <w:r>
        <w:rPr>
          <w:rFonts w:hint="eastAsia" w:ascii="宋体" w:hAnsi="宋体" w:cs="宋体"/>
          <w:b/>
          <w:sz w:val="24"/>
        </w:rPr>
        <w:t>6.  技术文件：</w:t>
      </w:r>
    </w:p>
    <w:p w14:paraId="33104EEB">
      <w:pPr>
        <w:spacing w:line="360" w:lineRule="auto"/>
        <w:rPr>
          <w:rFonts w:hint="default" w:ascii="宋体" w:hAnsi="宋体" w:eastAsia="宋体" w:cs="宋体"/>
          <w:sz w:val="24"/>
          <w:lang w:val="en-US" w:eastAsia="zh-CN"/>
        </w:rPr>
      </w:pPr>
      <w:r>
        <w:rPr>
          <w:rFonts w:hint="eastAsia" w:ascii="宋体" w:hAnsi="宋体" w:cs="宋体"/>
          <w:sz w:val="24"/>
          <w:lang w:val="en-US" w:eastAsia="zh-CN"/>
        </w:rPr>
        <w:t>无特殊要求</w:t>
      </w:r>
    </w:p>
    <w:p w14:paraId="7B96A405">
      <w:pPr>
        <w:spacing w:line="360" w:lineRule="auto"/>
        <w:rPr>
          <w:rFonts w:hint="eastAsia" w:ascii="宋体" w:hAnsi="宋体" w:cs="宋体"/>
          <w:b/>
          <w:sz w:val="24"/>
        </w:rPr>
      </w:pPr>
      <w:r>
        <w:rPr>
          <w:rFonts w:hint="eastAsia" w:ascii="宋体" w:hAnsi="宋体" w:cs="宋体"/>
          <w:b/>
          <w:sz w:val="24"/>
        </w:rPr>
        <w:t>7.  技术服务：</w:t>
      </w:r>
    </w:p>
    <w:p w14:paraId="5E174D01">
      <w:pPr>
        <w:spacing w:line="360" w:lineRule="auto"/>
        <w:rPr>
          <w:rFonts w:hint="eastAsia" w:ascii="宋体" w:hAnsi="宋体" w:cs="宋体"/>
          <w:sz w:val="24"/>
        </w:rPr>
      </w:pPr>
      <w:r>
        <w:rPr>
          <w:rFonts w:hint="eastAsia" w:ascii="宋体" w:hAnsi="宋体" w:cs="宋体"/>
          <w:sz w:val="24"/>
        </w:rPr>
        <w:t>7.1 设备安装调试</w:t>
      </w:r>
    </w:p>
    <w:p w14:paraId="200A573C">
      <w:pPr>
        <w:spacing w:line="360" w:lineRule="auto"/>
        <w:rPr>
          <w:rFonts w:hint="eastAsia" w:ascii="宋体" w:hAnsi="宋体" w:cs="宋体"/>
          <w:sz w:val="24"/>
        </w:rPr>
      </w:pPr>
      <w:r>
        <w:rPr>
          <w:rFonts w:hint="eastAsia" w:ascii="宋体" w:hAnsi="宋体" w:cs="宋体"/>
          <w:sz w:val="24"/>
        </w:rPr>
        <w:t>7.1.1 仪器到达用户所在地后, 在接到用户通知后1周内执行安装调试直至达到验收指标。</w:t>
      </w:r>
    </w:p>
    <w:p w14:paraId="46AB3D38">
      <w:pPr>
        <w:spacing w:line="360" w:lineRule="auto"/>
        <w:rPr>
          <w:rFonts w:hint="eastAsia" w:ascii="宋体" w:hAnsi="宋体" w:cs="宋体"/>
          <w:sz w:val="24"/>
        </w:rPr>
      </w:pPr>
      <w:r>
        <w:rPr>
          <w:rFonts w:hint="eastAsia" w:ascii="宋体" w:hAnsi="宋体" w:cs="宋体"/>
          <w:sz w:val="24"/>
        </w:rPr>
        <w:t>7.1.2每台仪器的安装调试-验收期不应长于10个工作日。</w:t>
      </w:r>
    </w:p>
    <w:p w14:paraId="77483E8F">
      <w:pPr>
        <w:spacing w:line="360" w:lineRule="auto"/>
        <w:rPr>
          <w:rFonts w:hint="eastAsia" w:ascii="宋体" w:hAnsi="宋体" w:cs="宋体"/>
          <w:sz w:val="24"/>
        </w:rPr>
      </w:pPr>
      <w:r>
        <w:rPr>
          <w:rFonts w:hint="eastAsia" w:ascii="宋体" w:hAnsi="宋体" w:cs="宋体"/>
          <w:sz w:val="24"/>
        </w:rPr>
        <w:t>7.2  技术培训</w:t>
      </w:r>
    </w:p>
    <w:p w14:paraId="62FBF546">
      <w:pPr>
        <w:pStyle w:val="6"/>
        <w:numPr>
          <w:ilvl w:val="0"/>
          <w:numId w:val="19"/>
        </w:numPr>
        <w:spacing w:line="360" w:lineRule="auto"/>
        <w:ind w:left="777" w:hanging="567"/>
        <w:rPr>
          <w:rFonts w:hint="eastAsia" w:ascii="宋体" w:hAnsi="宋体" w:cs="宋体"/>
          <w:sz w:val="24"/>
          <w:szCs w:val="24"/>
        </w:rPr>
      </w:pPr>
      <w:r>
        <w:rPr>
          <w:rFonts w:hint="eastAsia" w:ascii="宋体" w:hAnsi="宋体" w:cs="宋体"/>
          <w:sz w:val="24"/>
          <w:szCs w:val="24"/>
        </w:rPr>
        <w:t>在用户所在地对用户进行1人、为期2周的免费培训。培训内容包括仪器的技术原理、操作、数据处理、基本维护等。</w:t>
      </w:r>
    </w:p>
    <w:p w14:paraId="6BED913C">
      <w:pPr>
        <w:spacing w:line="360" w:lineRule="auto"/>
        <w:rPr>
          <w:rFonts w:hint="eastAsia" w:ascii="宋体" w:hAnsi="宋体" w:cs="宋体"/>
          <w:sz w:val="24"/>
        </w:rPr>
      </w:pPr>
      <w:r>
        <w:rPr>
          <w:rFonts w:hint="eastAsia" w:ascii="宋体" w:hAnsi="宋体" w:cs="宋体"/>
          <w:sz w:val="24"/>
        </w:rPr>
        <w:t xml:space="preserve">7.3 </w:t>
      </w:r>
      <w:r>
        <w:rPr>
          <w:rFonts w:hint="eastAsia" w:ascii="宋体" w:hAnsi="宋体" w:eastAsia="宋体" w:cs="宋体"/>
          <w:sz w:val="24"/>
          <w:szCs w:val="24"/>
        </w:rPr>
        <w:t>★</w:t>
      </w:r>
      <w:r>
        <w:rPr>
          <w:rFonts w:hint="eastAsia" w:ascii="宋体" w:hAnsi="宋体" w:cs="宋体"/>
          <w:sz w:val="24"/>
        </w:rPr>
        <w:t>保修期</w:t>
      </w:r>
    </w:p>
    <w:p w14:paraId="0BF2427E">
      <w:pPr>
        <w:spacing w:line="360" w:lineRule="auto"/>
        <w:rPr>
          <w:rFonts w:hint="eastAsia" w:ascii="宋体" w:hAnsi="宋体" w:cs="宋体"/>
          <w:sz w:val="24"/>
        </w:rPr>
      </w:pPr>
      <w:r>
        <w:rPr>
          <w:rFonts w:hint="eastAsia" w:ascii="宋体" w:hAnsi="宋体" w:cs="宋体"/>
          <w:sz w:val="24"/>
        </w:rPr>
        <w:t>仪器在调试通过后提供保修服务，仪器质保期5年；在保修期内，所有服务及配件全部免费,保修期外，用户可用人民币结算。</w:t>
      </w:r>
    </w:p>
    <w:p w14:paraId="0976341A">
      <w:pPr>
        <w:spacing w:line="360" w:lineRule="auto"/>
        <w:rPr>
          <w:rFonts w:hint="eastAsia" w:ascii="宋体" w:hAnsi="宋体" w:cs="宋体"/>
          <w:sz w:val="24"/>
        </w:rPr>
      </w:pPr>
      <w:r>
        <w:rPr>
          <w:rFonts w:hint="eastAsia" w:ascii="宋体" w:hAnsi="宋体" w:cs="宋体"/>
          <w:sz w:val="24"/>
        </w:rPr>
        <w:t>7.4 维修响应时间</w:t>
      </w:r>
    </w:p>
    <w:p w14:paraId="5144D979">
      <w:pPr>
        <w:spacing w:line="360" w:lineRule="auto"/>
        <w:rPr>
          <w:rFonts w:hint="eastAsia" w:ascii="宋体" w:hAnsi="宋体" w:cs="宋体"/>
          <w:sz w:val="24"/>
        </w:rPr>
      </w:pPr>
      <w:r>
        <w:rPr>
          <w:rFonts w:hint="eastAsia" w:ascii="宋体" w:hAnsi="宋体" w:cs="宋体"/>
          <w:sz w:val="24"/>
        </w:rPr>
        <w:t>维修响应时间：卖方应在24小时内对用户的服务要求作出响应，一般问题应在48小时内解决，重大问题或其它无法迅速解决的问题应在一周内解决或提出明确解决方案，否则卖方应赔偿相应损失。</w:t>
      </w:r>
    </w:p>
    <w:p w14:paraId="47495AB9">
      <w:pPr>
        <w:spacing w:line="360" w:lineRule="auto"/>
        <w:rPr>
          <w:rFonts w:hint="eastAsia" w:ascii="宋体" w:hAnsi="宋体" w:cs="宋体"/>
          <w:sz w:val="24"/>
        </w:rPr>
      </w:pPr>
      <w:r>
        <w:rPr>
          <w:rFonts w:hint="eastAsia" w:ascii="宋体" w:hAnsi="宋体" w:cs="宋体"/>
          <w:sz w:val="24"/>
        </w:rPr>
        <w:t>7.5 要求卖方提供的其它技术服务内容</w:t>
      </w:r>
    </w:p>
    <w:p w14:paraId="43FABB51">
      <w:pPr>
        <w:spacing w:line="360" w:lineRule="auto"/>
        <w:rPr>
          <w:rFonts w:hint="eastAsia" w:ascii="宋体" w:hAnsi="宋体" w:cs="宋体"/>
          <w:sz w:val="24"/>
        </w:rPr>
      </w:pPr>
      <w:r>
        <w:rPr>
          <w:rFonts w:hint="eastAsia" w:ascii="宋体" w:hAnsi="宋体" w:cs="宋体"/>
          <w:sz w:val="24"/>
        </w:rPr>
        <w:t>软、硬件升级：供应商应免费向用户提供自验收之后未来5年的仪器软件升级和优惠提供与之相关的硬件升级。</w:t>
      </w:r>
    </w:p>
    <w:p w14:paraId="48A902A3">
      <w:pPr>
        <w:spacing w:line="360" w:lineRule="auto"/>
        <w:rPr>
          <w:rFonts w:hint="eastAsia" w:ascii="宋体" w:hAnsi="宋体" w:cs="宋体"/>
          <w:b/>
          <w:sz w:val="24"/>
        </w:rPr>
      </w:pPr>
      <w:r>
        <w:rPr>
          <w:rFonts w:hint="eastAsia" w:ascii="宋体" w:hAnsi="宋体" w:cs="宋体"/>
          <w:b/>
          <w:sz w:val="24"/>
        </w:rPr>
        <w:t>8. 订货数量：</w:t>
      </w:r>
    </w:p>
    <w:p w14:paraId="5AF46240">
      <w:pPr>
        <w:spacing w:line="360" w:lineRule="auto"/>
        <w:ind w:firstLine="240" w:firstLineChars="100"/>
        <w:rPr>
          <w:rFonts w:hint="default" w:ascii="宋体" w:hAnsi="宋体" w:eastAsia="宋体" w:cs="宋体"/>
          <w:sz w:val="24"/>
          <w:lang w:val="en-US" w:eastAsia="zh-CN"/>
        </w:rPr>
      </w:pPr>
      <w:r>
        <w:rPr>
          <w:rFonts w:hint="eastAsia" w:ascii="宋体" w:hAnsi="宋体" w:cs="宋体"/>
          <w:sz w:val="24"/>
          <w:lang w:val="en-US" w:eastAsia="zh-CN"/>
        </w:rPr>
        <w:t>1套</w:t>
      </w:r>
    </w:p>
    <w:p w14:paraId="32589D67">
      <w:pPr>
        <w:spacing w:line="360" w:lineRule="auto"/>
        <w:rPr>
          <w:rFonts w:hint="eastAsia" w:ascii="宋体" w:hAnsi="宋体" w:cs="宋体"/>
          <w:b/>
          <w:sz w:val="24"/>
        </w:rPr>
      </w:pPr>
      <w:r>
        <w:rPr>
          <w:rFonts w:hint="eastAsia" w:ascii="宋体" w:hAnsi="宋体" w:cs="宋体"/>
          <w:b/>
          <w:sz w:val="24"/>
        </w:rPr>
        <w:t>9. 目的港：</w:t>
      </w:r>
    </w:p>
    <w:p w14:paraId="6F8F3C7C">
      <w:pPr>
        <w:spacing w:line="360" w:lineRule="auto"/>
        <w:ind w:firstLine="240"/>
        <w:rPr>
          <w:rFonts w:hint="eastAsia" w:ascii="宋体" w:hAnsi="宋体" w:cs="宋体"/>
          <w:sz w:val="24"/>
        </w:rPr>
      </w:pPr>
      <w:r>
        <w:rPr>
          <w:rFonts w:hint="eastAsia" w:ascii="宋体" w:hAnsi="宋体" w:cs="宋体"/>
          <w:sz w:val="24"/>
        </w:rPr>
        <w:t>CIP 广州机场。</w:t>
      </w:r>
    </w:p>
    <w:p w14:paraId="58982EFE">
      <w:pPr>
        <w:spacing w:line="360" w:lineRule="auto"/>
        <w:rPr>
          <w:rFonts w:hint="eastAsia" w:ascii="宋体" w:hAnsi="宋体" w:cs="宋体"/>
          <w:b/>
          <w:sz w:val="24"/>
        </w:rPr>
      </w:pPr>
      <w:r>
        <w:rPr>
          <w:rFonts w:hint="eastAsia" w:ascii="宋体" w:hAnsi="宋体" w:cs="宋体"/>
          <w:b/>
          <w:sz w:val="24"/>
        </w:rPr>
        <w:t>10. 交货地点：</w:t>
      </w:r>
      <w:r>
        <w:rPr>
          <w:rFonts w:hint="eastAsia" w:ascii="宋体" w:hAnsi="宋体" w:cs="宋体"/>
          <w:bCs/>
          <w:sz w:val="24"/>
        </w:rPr>
        <w:t>中国科学院广州地球化学研究所内甲方指定地点</w:t>
      </w:r>
    </w:p>
    <w:p w14:paraId="2CC254BE">
      <w:pPr>
        <w:spacing w:line="360" w:lineRule="auto"/>
        <w:rPr>
          <w:rFonts w:hint="eastAsia" w:ascii="宋体" w:hAnsi="宋体" w:cs="宋体"/>
          <w:b/>
          <w:sz w:val="24"/>
        </w:rPr>
      </w:pPr>
      <w:r>
        <w:rPr>
          <w:rFonts w:hint="eastAsia" w:ascii="宋体" w:hAnsi="宋体" w:cs="宋体"/>
          <w:b/>
          <w:sz w:val="24"/>
        </w:rPr>
        <w:t>11. 交货日期：</w:t>
      </w:r>
    </w:p>
    <w:p w14:paraId="2852FF06">
      <w:pPr>
        <w:spacing w:line="360" w:lineRule="auto"/>
        <w:rPr>
          <w:rFonts w:hint="eastAsia" w:ascii="宋体" w:hAnsi="宋体" w:cs="宋体"/>
          <w:kern w:val="0"/>
          <w:sz w:val="24"/>
        </w:rPr>
      </w:pPr>
      <w:r>
        <w:rPr>
          <w:rFonts w:hint="eastAsia" w:ascii="宋体" w:hAnsi="宋体" w:cs="宋体"/>
          <w:kern w:val="0"/>
          <w:sz w:val="24"/>
        </w:rPr>
        <w:t>合同生效后三个月内。</w:t>
      </w:r>
    </w:p>
    <w:p w14:paraId="0AB01FAD">
      <w:pPr>
        <w:spacing w:line="360" w:lineRule="auto"/>
        <w:rPr>
          <w:rFonts w:hint="eastAsia" w:ascii="宋体" w:hAnsi="宋体" w:cs="宋体"/>
          <w:b/>
          <w:sz w:val="24"/>
        </w:rPr>
      </w:pPr>
      <w:r>
        <w:rPr>
          <w:rFonts w:hint="eastAsia" w:ascii="宋体" w:hAnsi="宋体" w:cs="宋体"/>
          <w:b/>
          <w:sz w:val="24"/>
        </w:rPr>
        <w:t xml:space="preserve">12. </w:t>
      </w:r>
      <w:r>
        <w:rPr>
          <w:rFonts w:hint="eastAsia" w:ascii="宋体" w:hAnsi="宋体" w:eastAsia="宋体" w:cs="宋体"/>
          <w:sz w:val="24"/>
          <w:szCs w:val="24"/>
        </w:rPr>
        <w:t>★</w:t>
      </w:r>
      <w:r>
        <w:rPr>
          <w:rFonts w:hint="eastAsia" w:ascii="宋体" w:hAnsi="宋体" w:cs="宋体"/>
          <w:b/>
          <w:sz w:val="24"/>
        </w:rPr>
        <w:t>付款方式：</w:t>
      </w:r>
    </w:p>
    <w:p w14:paraId="1ADA40CB">
      <w:pPr>
        <w:widowControl/>
        <w:tabs>
          <w:tab w:val="left" w:pos="900"/>
        </w:tabs>
        <w:spacing w:line="360" w:lineRule="auto"/>
        <w:jc w:val="left"/>
        <w:rPr>
          <w:rFonts w:hint="eastAsia" w:ascii="宋体" w:hAnsi="宋体" w:cs="宋体"/>
          <w:b/>
          <w:bCs/>
          <w:kern w:val="0"/>
          <w:sz w:val="24"/>
        </w:rPr>
      </w:pPr>
      <w:r>
        <w:rPr>
          <w:rFonts w:hint="eastAsia" w:ascii="宋体" w:hAnsi="宋体" w:cs="宋体"/>
          <w:b/>
          <w:bCs/>
          <w:kern w:val="0"/>
          <w:sz w:val="24"/>
        </w:rPr>
        <w:t>关境外产品：</w:t>
      </w:r>
    </w:p>
    <w:p w14:paraId="01DF28B5">
      <w:pPr>
        <w:tabs>
          <w:tab w:val="left" w:pos="540"/>
        </w:tabs>
        <w:spacing w:line="360" w:lineRule="auto"/>
        <w:rPr>
          <w:rFonts w:hint="eastAsia" w:ascii="宋体" w:hAnsi="宋体" w:cs="宋体"/>
          <w:b/>
          <w:sz w:val="24"/>
        </w:rPr>
      </w:pPr>
      <w:r>
        <w:rPr>
          <w:rFonts w:hint="eastAsia" w:ascii="宋体" w:hAnsi="宋体" w:cs="宋体"/>
          <w:kern w:val="0"/>
          <w:sz w:val="24"/>
        </w:rPr>
        <w:t>合同签订后开具100%信用证（L/C），发货后凭厂商出具的产品合格证、发货单据及中国海关进口货物报关单议付30%，货物开箱清点后凭用户签字确认的开箱记录表议付30%，技术验收后凭技术验收合格报告议付40%。</w:t>
      </w:r>
    </w:p>
    <w:p w14:paraId="41CDE732">
      <w:pPr>
        <w:widowControl/>
        <w:tabs>
          <w:tab w:val="left" w:pos="900"/>
        </w:tabs>
        <w:spacing w:line="360" w:lineRule="auto"/>
        <w:jc w:val="left"/>
        <w:rPr>
          <w:rFonts w:hint="eastAsia" w:ascii="宋体" w:hAnsi="宋体" w:cs="宋体"/>
          <w:b/>
          <w:bCs/>
          <w:kern w:val="0"/>
          <w:sz w:val="24"/>
        </w:rPr>
      </w:pPr>
      <w:r>
        <w:rPr>
          <w:rFonts w:hint="eastAsia" w:ascii="宋体" w:hAnsi="宋体" w:cs="宋体"/>
          <w:b/>
          <w:bCs/>
          <w:kern w:val="0"/>
          <w:sz w:val="24"/>
        </w:rPr>
        <w:t>关境内产品：</w:t>
      </w:r>
      <w:r>
        <w:rPr>
          <w:rFonts w:hint="eastAsia" w:ascii="宋体" w:hAnsi="宋体" w:cs="宋体"/>
          <w:color w:val="000000"/>
          <w:sz w:val="24"/>
          <w:lang w:val="zh-CN"/>
        </w:rPr>
        <w:t>全部货物交货到采购人指定地点，并完成安装、调试及验收合格后30日内支付100%货款</w:t>
      </w:r>
    </w:p>
    <w:p w14:paraId="71612AFC">
      <w:pPr>
        <w:widowControl/>
        <w:numPr>
          <w:ilvl w:val="0"/>
          <w:numId w:val="34"/>
        </w:numPr>
        <w:tabs>
          <w:tab w:val="left" w:pos="900"/>
        </w:tabs>
        <w:spacing w:line="360" w:lineRule="auto"/>
        <w:ind w:left="0" w:leftChars="0" w:firstLine="0" w:firstLineChars="0"/>
        <w:jc w:val="left"/>
        <w:rPr>
          <w:rFonts w:hint="eastAsia" w:ascii="宋体" w:hAnsi="宋体" w:cs="宋体"/>
          <w:b/>
          <w:bCs/>
          <w:kern w:val="0"/>
          <w:sz w:val="24"/>
        </w:rPr>
      </w:pPr>
      <w:r>
        <w:rPr>
          <w:rFonts w:hint="eastAsia" w:ascii="宋体" w:hAnsi="宋体"/>
          <w:sz w:val="24"/>
        </w:rPr>
        <w:t>★</w:t>
      </w:r>
      <w:r>
        <w:rPr>
          <w:rFonts w:hint="eastAsia" w:ascii="宋体" w:hAnsi="宋体" w:cs="宋体"/>
          <w:b/>
          <w:bCs/>
          <w:kern w:val="0"/>
          <w:sz w:val="24"/>
        </w:rPr>
        <w:t>报价方式：</w:t>
      </w:r>
    </w:p>
    <w:p w14:paraId="17545C58">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13.1</w:t>
      </w:r>
      <w:r>
        <w:rPr>
          <w:rFonts w:hint="eastAsia" w:ascii="宋体" w:hAnsi="宋体" w:cs="宋体"/>
          <w:b/>
          <w:bCs/>
          <w:kern w:val="0"/>
          <w:sz w:val="24"/>
        </w:rPr>
        <w:t xml:space="preserve"> </w:t>
      </w:r>
      <w:r>
        <w:rPr>
          <w:rFonts w:hint="eastAsia" w:ascii="宋体" w:hAnsi="宋体" w:cs="宋体"/>
          <w:kern w:val="0"/>
          <w:sz w:val="24"/>
        </w:rPr>
        <w:t>本项目允许采购进口产品。中华人民共和国关境外提供的货物和服务的以外币或人民币报价。如果用人民币投标报价，则用人民币支付。若以外币报价，则以开标当日中国银行总行首次发布的响应货币对人民币的现汇卖出价折算，签订合同的价格即为开标当日中国银行总行首次发布的响应货币对人民币的现汇卖出价折算的人民币价格，为固定不变价。</w:t>
      </w:r>
    </w:p>
    <w:p w14:paraId="2AFBDD57">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价格包括：</w:t>
      </w:r>
    </w:p>
    <w:p w14:paraId="23DADA2E">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（1）CIP价</w:t>
      </w:r>
    </w:p>
    <w:p w14:paraId="66AFE38E">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（2）其他伴随服务费用：</w:t>
      </w:r>
    </w:p>
    <w:p w14:paraId="7268B16F">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1）货物从进口口岸至最终目的地的关境内运输、保险和其他当地发生的伴随费用。</w:t>
      </w:r>
    </w:p>
    <w:p w14:paraId="62A2C466">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2）安装与调试、验收、检验、培训、技术文件的移交、质保期服务、技术服务、卸货费及竞争性磋商文件要求提供的其它服务。</w:t>
      </w:r>
    </w:p>
    <w:p w14:paraId="65C8CD5D">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3）外贸进口有关的一切费用（如外贸公司代理费用、清关费用、银行手续费、海关监管手续费、报关费用、商检费用、申办机电批文费用、机场码头费等）。</w:t>
      </w:r>
    </w:p>
    <w:p w14:paraId="73571492">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4）按照用户需求书要求的除以上费用外的其他相关费用。</w:t>
      </w:r>
    </w:p>
    <w:p w14:paraId="3F7E24CE">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13.2国产产品与服务报项目现场交货人民币含税价。报价中需包括制造、装配和发运货物所使用的材料、部件及货物本身已支付或将支付的产品税、销售税和其它税费等所有相关费用。</w:t>
      </w:r>
    </w:p>
    <w:p w14:paraId="4EBB1495">
      <w:pPr>
        <w:widowControl/>
        <w:tabs>
          <w:tab w:val="left" w:pos="900"/>
        </w:tabs>
        <w:spacing w:line="360" w:lineRule="auto"/>
        <w:jc w:val="left"/>
        <w:rPr>
          <w:rFonts w:hint="eastAsia" w:ascii="宋体" w:hAnsi="宋体" w:cs="宋体"/>
          <w:kern w:val="0"/>
          <w:sz w:val="24"/>
        </w:rPr>
      </w:pPr>
      <w:r>
        <w:rPr>
          <w:rFonts w:hint="eastAsia" w:ascii="宋体" w:hAnsi="宋体" w:cs="宋体"/>
          <w:kern w:val="0"/>
          <w:sz w:val="24"/>
        </w:rPr>
        <w:t>国内供货的国外货物与服务报项目现场交货人民币含税价。报价中需包括制造、装配和发运货物所使用的材料、部件及货物本身已支付或将支付的产品税、销售税和其它税费等所有相关费用。</w:t>
      </w:r>
    </w:p>
    <w:p w14:paraId="2CB3FC74">
      <w:pPr>
        <w:adjustRightInd w:val="0"/>
        <w:snapToGrid w:val="0"/>
        <w:spacing w:line="360" w:lineRule="auto"/>
        <w:rPr>
          <w:rFonts w:hint="eastAsia" w:ascii="宋体" w:hAnsi="宋体" w:cs="宋体"/>
        </w:rPr>
      </w:pPr>
      <w:r>
        <w:rPr>
          <w:rFonts w:hint="eastAsia" w:ascii="宋体" w:hAnsi="宋体" w:cs="宋体"/>
          <w:kern w:val="0"/>
          <w:sz w:val="24"/>
        </w:rPr>
        <w:t>13.3上述价格的构成须按在分项报价表中格式要求详细列出。</w:t>
      </w:r>
    </w:p>
    <w:p w14:paraId="712455CC">
      <w:pPr>
        <w:widowControl/>
        <w:tabs>
          <w:tab w:val="left" w:pos="900"/>
        </w:tabs>
        <w:spacing w:line="360" w:lineRule="auto"/>
        <w:jc w:val="left"/>
        <w:rPr>
          <w:rFonts w:hint="eastAsia" w:ascii="宋体" w:hAnsi="宋体" w:cs="宋体"/>
          <w:b/>
          <w:bCs/>
          <w:kern w:val="0"/>
          <w:sz w:val="24"/>
        </w:rPr>
      </w:pPr>
      <w:r>
        <w:rPr>
          <w:rFonts w:hint="eastAsia" w:ascii="宋体" w:hAnsi="宋体" w:cs="宋体"/>
          <w:b/>
          <w:bCs/>
          <w:kern w:val="0"/>
          <w:sz w:val="24"/>
        </w:rPr>
        <w:t>13.4</w:t>
      </w:r>
      <w:r>
        <w:rPr>
          <w:rFonts w:hint="eastAsia" w:ascii="宋体" w:hAnsi="宋体" w:cs="宋体"/>
          <w:b/>
          <w:bCs/>
          <w:kern w:val="0"/>
          <w:sz w:val="24"/>
          <w:lang w:eastAsia="zh-CN"/>
        </w:rPr>
        <w:t>根据国务院关税税则委员会关于对原产于境外部分进口商品加征关税的系列公告，中标供应商提供的货物原产地如来自境外，且该货物在公告的商品清单内，加征的关税由中标供应商支付，采购人不负责加征的关税。响应供应商在响应时应充分考虑到上述风险。</w:t>
      </w:r>
    </w:p>
    <w:p w14:paraId="7BAEFC7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28EA3E"/>
    <w:multiLevelType w:val="multilevel"/>
    <w:tmpl w:val="8628EA3E"/>
    <w:lvl w:ilvl="0" w:tentative="0">
      <w:start w:val="4"/>
      <w:numFmt w:val="decimal"/>
      <w:lvlText w:val="%1"/>
      <w:lvlJc w:val="left"/>
      <w:pPr>
        <w:tabs>
          <w:tab w:val="left" w:pos="360"/>
        </w:tabs>
        <w:ind w:left="360" w:hanging="360"/>
      </w:pPr>
      <w:rPr>
        <w:rFonts w:hint="eastAsia"/>
      </w:rPr>
    </w:lvl>
    <w:lvl w:ilvl="1" w:tentative="0">
      <w:start w:val="1"/>
      <w:numFmt w:val="decimal"/>
      <w:lvlText w:val="%1.%2"/>
      <w:lvlJc w:val="left"/>
      <w:pPr>
        <w:tabs>
          <w:tab w:val="left" w:pos="360"/>
        </w:tabs>
        <w:ind w:left="360" w:hanging="360"/>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720"/>
        </w:tabs>
        <w:ind w:left="720" w:hanging="720"/>
      </w:pPr>
      <w:rPr>
        <w:rFonts w:hint="eastAsia"/>
      </w:rPr>
    </w:lvl>
    <w:lvl w:ilvl="4" w:tentative="0">
      <w:start w:val="1"/>
      <w:numFmt w:val="decimal"/>
      <w:lvlText w:val="%1.%2.%3.%4.%5"/>
      <w:lvlJc w:val="left"/>
      <w:pPr>
        <w:tabs>
          <w:tab w:val="left" w:pos="1080"/>
        </w:tabs>
        <w:ind w:left="1080" w:hanging="1080"/>
      </w:pPr>
      <w:rPr>
        <w:rFonts w:hint="eastAsia"/>
      </w:rPr>
    </w:lvl>
    <w:lvl w:ilvl="5" w:tentative="0">
      <w:start w:val="1"/>
      <w:numFmt w:val="decimal"/>
      <w:lvlText w:val="%1.%2.%3.%4.%5.%6"/>
      <w:lvlJc w:val="left"/>
      <w:pPr>
        <w:tabs>
          <w:tab w:val="left" w:pos="1080"/>
        </w:tabs>
        <w:ind w:left="1080" w:hanging="1080"/>
      </w:pPr>
      <w:rPr>
        <w:rFonts w:hint="eastAsia"/>
      </w:rPr>
    </w:lvl>
    <w:lvl w:ilvl="6" w:tentative="0">
      <w:start w:val="1"/>
      <w:numFmt w:val="decimal"/>
      <w:lvlText w:val="%1.%2.%3.%4.%5.%6.%7"/>
      <w:lvlJc w:val="left"/>
      <w:pPr>
        <w:tabs>
          <w:tab w:val="left" w:pos="1440"/>
        </w:tabs>
        <w:ind w:left="1440" w:hanging="1440"/>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800"/>
        </w:tabs>
        <w:ind w:left="1800" w:hanging="1800"/>
      </w:pPr>
      <w:rPr>
        <w:rFonts w:hint="eastAsia"/>
      </w:rPr>
    </w:lvl>
  </w:abstractNum>
  <w:abstractNum w:abstractNumId="1">
    <w:nsid w:val="D72C4D25"/>
    <w:multiLevelType w:val="multilevel"/>
    <w:tmpl w:val="D72C4D25"/>
    <w:lvl w:ilvl="0" w:tentative="0">
      <w:start w:val="1"/>
      <w:numFmt w:val="decimal"/>
      <w:lvlText w:val="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1E5BDD3"/>
    <w:multiLevelType w:val="singleLevel"/>
    <w:tmpl w:val="01E5BDD3"/>
    <w:lvl w:ilvl="0" w:tentative="0">
      <w:start w:val="13"/>
      <w:numFmt w:val="decimal"/>
      <w:suff w:val="space"/>
      <w:lvlText w:val="%1."/>
      <w:lvlJc w:val="left"/>
    </w:lvl>
  </w:abstractNum>
  <w:abstractNum w:abstractNumId="3">
    <w:nsid w:val="069C5162"/>
    <w:multiLevelType w:val="multilevel"/>
    <w:tmpl w:val="069C5162"/>
    <w:lvl w:ilvl="0" w:tentative="0">
      <w:start w:val="1"/>
      <w:numFmt w:val="decimal"/>
      <w:lvlText w:val="7.2.%1."/>
      <w:lvlJc w:val="left"/>
      <w:pPr>
        <w:ind w:left="630" w:hanging="420"/>
      </w:pPr>
      <w:rPr>
        <w:rFonts w:hint="eastAsia"/>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4">
    <w:nsid w:val="09BD3BAF"/>
    <w:multiLevelType w:val="multilevel"/>
    <w:tmpl w:val="09BD3BAF"/>
    <w:lvl w:ilvl="0" w:tentative="0">
      <w:start w:val="1"/>
      <w:numFmt w:val="decimal"/>
      <w:lvlText w:val="3.6.%1."/>
      <w:lvlJc w:val="left"/>
      <w:pPr>
        <w:ind w:left="420" w:hanging="420"/>
      </w:pPr>
      <w:rPr>
        <w:rFonts w:hint="default"/>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AC5144F"/>
    <w:multiLevelType w:val="singleLevel"/>
    <w:tmpl w:val="1AC5144F"/>
    <w:lvl w:ilvl="0" w:tentative="0">
      <w:start w:val="13"/>
      <w:numFmt w:val="decimal"/>
      <w:suff w:val="space"/>
      <w:lvlText w:val="%1."/>
      <w:lvlJc w:val="left"/>
    </w:lvl>
  </w:abstractNum>
  <w:abstractNum w:abstractNumId="6">
    <w:nsid w:val="1CA66A5A"/>
    <w:multiLevelType w:val="multilevel"/>
    <w:tmpl w:val="1CA66A5A"/>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1D8E18FC"/>
    <w:multiLevelType w:val="multilevel"/>
    <w:tmpl w:val="1D8E18FC"/>
    <w:lvl w:ilvl="0" w:tentative="0">
      <w:start w:val="3"/>
      <w:numFmt w:val="decimal"/>
      <w:lvlText w:val="%1"/>
      <w:lvlJc w:val="left"/>
      <w:pPr>
        <w:ind w:left="360" w:hanging="360"/>
      </w:pPr>
      <w:rPr>
        <w:rFonts w:hint="default"/>
        <w:b/>
      </w:rPr>
    </w:lvl>
    <w:lvl w:ilvl="1" w:tentative="0">
      <w:start w:val="6"/>
      <w:numFmt w:val="decimal"/>
      <w:lvlText w:val="%1.%2"/>
      <w:lvlJc w:val="left"/>
      <w:pPr>
        <w:ind w:left="360" w:hanging="36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8">
    <w:nsid w:val="216F6252"/>
    <w:multiLevelType w:val="multilevel"/>
    <w:tmpl w:val="216F6252"/>
    <w:lvl w:ilvl="0" w:tentative="0">
      <w:start w:val="4"/>
      <w:numFmt w:val="decimal"/>
      <w:lvlText w:val="%1."/>
      <w:lvlJc w:val="left"/>
      <w:pPr>
        <w:ind w:left="360" w:hanging="360"/>
      </w:pPr>
      <w:rPr>
        <w:rFonts w:hint="default"/>
      </w:rPr>
    </w:lvl>
    <w:lvl w:ilvl="1" w:tentative="0">
      <w:start w:val="4"/>
      <w:numFmt w:val="decimal"/>
      <w:lvlText w:val="8.%2."/>
      <w:lvlJc w:val="left"/>
      <w:pPr>
        <w:ind w:left="360" w:hanging="360"/>
      </w:pPr>
      <w:rPr>
        <w:rFonts w:hint="eastAsia"/>
        <w:b w:val="0"/>
      </w:rPr>
    </w:lvl>
    <w:lvl w:ilvl="2" w:tentative="0">
      <w:start w:val="1"/>
      <w:numFmt w:val="decimal"/>
      <w:suff w:val="space"/>
      <w:lvlText w:val="3.4.1.%3."/>
      <w:lvlJc w:val="left"/>
      <w:pPr>
        <w:ind w:left="360" w:hanging="360"/>
      </w:pPr>
      <w:rPr>
        <w:rFonts w:hint="default"/>
        <w:b w:val="0"/>
        <w:color w:val="auto"/>
      </w:rPr>
    </w:lvl>
    <w:lvl w:ilvl="3" w:tentative="0">
      <w:start w:val="1"/>
      <w:numFmt w:val="decimal"/>
      <w:lvlText w:val="1.%4."/>
      <w:lvlJc w:val="left"/>
      <w:pPr>
        <w:ind w:left="720" w:hanging="720"/>
      </w:pPr>
      <w:rPr>
        <w:rFonts w:hint="eastAsia"/>
        <w:b w:val="0"/>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080" w:hanging="108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440" w:hanging="1440"/>
      </w:pPr>
      <w:rPr>
        <w:rFonts w:hint="default"/>
      </w:rPr>
    </w:lvl>
  </w:abstractNum>
  <w:abstractNum w:abstractNumId="9">
    <w:nsid w:val="232738D2"/>
    <w:multiLevelType w:val="multilevel"/>
    <w:tmpl w:val="232738D2"/>
    <w:lvl w:ilvl="0" w:tentative="0">
      <w:start w:val="1"/>
      <w:numFmt w:val="decimal"/>
      <w:lvlText w:val="3.%1."/>
      <w:lvlJc w:val="left"/>
      <w:pPr>
        <w:ind w:left="420" w:hanging="420"/>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2B620BBB"/>
    <w:multiLevelType w:val="multilevel"/>
    <w:tmpl w:val="2B620BBB"/>
    <w:lvl w:ilvl="0" w:tentative="0">
      <w:start w:val="1"/>
      <w:numFmt w:val="decimal"/>
      <w:lvlText w:val="3.5.%1."/>
      <w:lvlJc w:val="left"/>
      <w:pPr>
        <w:ind w:left="0" w:firstLine="0"/>
      </w:pPr>
      <w:rPr>
        <w:rFonts w:hint="eastAsia"/>
        <w:b w:val="0"/>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2EF11DCD"/>
    <w:multiLevelType w:val="multilevel"/>
    <w:tmpl w:val="2EF11DCD"/>
    <w:lvl w:ilvl="0" w:tentative="0">
      <w:start w:val="1"/>
      <w:numFmt w:val="decimal"/>
      <w:suff w:val="space"/>
      <w:lvlText w:val="3.1.%1."/>
      <w:lvlJc w:val="left"/>
      <w:pPr>
        <w:ind w:left="420" w:hanging="420"/>
      </w:pPr>
      <w:rPr>
        <w:rFonts w:hint="default"/>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2F3B1B82"/>
    <w:multiLevelType w:val="multilevel"/>
    <w:tmpl w:val="2F3B1B82"/>
    <w:lvl w:ilvl="0" w:tentative="0">
      <w:start w:val="1"/>
      <w:numFmt w:val="decimal"/>
      <w:lvlText w:val="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340F57DF"/>
    <w:multiLevelType w:val="multilevel"/>
    <w:tmpl w:val="340F57DF"/>
    <w:lvl w:ilvl="0" w:tentative="0">
      <w:start w:val="4"/>
      <w:numFmt w:val="decimal"/>
      <w:lvlText w:val="%1"/>
      <w:lvlJc w:val="left"/>
      <w:pPr>
        <w:tabs>
          <w:tab w:val="left" w:pos="360"/>
        </w:tabs>
        <w:ind w:left="360" w:hanging="360"/>
      </w:pPr>
      <w:rPr>
        <w:rFonts w:hint="eastAsia"/>
      </w:rPr>
    </w:lvl>
    <w:lvl w:ilvl="1" w:tentative="0">
      <w:start w:val="1"/>
      <w:numFmt w:val="decimal"/>
      <w:lvlText w:val="%1.%2"/>
      <w:lvlJc w:val="left"/>
      <w:pPr>
        <w:tabs>
          <w:tab w:val="left" w:pos="360"/>
        </w:tabs>
        <w:ind w:left="360" w:hanging="360"/>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720"/>
        </w:tabs>
        <w:ind w:left="720" w:hanging="720"/>
      </w:pPr>
      <w:rPr>
        <w:rFonts w:hint="eastAsia"/>
      </w:rPr>
    </w:lvl>
    <w:lvl w:ilvl="4" w:tentative="0">
      <w:start w:val="1"/>
      <w:numFmt w:val="decimal"/>
      <w:lvlText w:val="%1.%2.%3.%4.%5"/>
      <w:lvlJc w:val="left"/>
      <w:pPr>
        <w:tabs>
          <w:tab w:val="left" w:pos="1080"/>
        </w:tabs>
        <w:ind w:left="1080" w:hanging="1080"/>
      </w:pPr>
      <w:rPr>
        <w:rFonts w:hint="eastAsia"/>
      </w:rPr>
    </w:lvl>
    <w:lvl w:ilvl="5" w:tentative="0">
      <w:start w:val="1"/>
      <w:numFmt w:val="decimal"/>
      <w:lvlText w:val="%1.%2.%3.%4.%5.%6"/>
      <w:lvlJc w:val="left"/>
      <w:pPr>
        <w:tabs>
          <w:tab w:val="left" w:pos="1080"/>
        </w:tabs>
        <w:ind w:left="1080" w:hanging="1080"/>
      </w:pPr>
      <w:rPr>
        <w:rFonts w:hint="eastAsia"/>
      </w:rPr>
    </w:lvl>
    <w:lvl w:ilvl="6" w:tentative="0">
      <w:start w:val="1"/>
      <w:numFmt w:val="decimal"/>
      <w:lvlText w:val="%1.%2.%3.%4.%5.%6.%7"/>
      <w:lvlJc w:val="left"/>
      <w:pPr>
        <w:tabs>
          <w:tab w:val="left" w:pos="1440"/>
        </w:tabs>
        <w:ind w:left="1440" w:hanging="1440"/>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800"/>
        </w:tabs>
        <w:ind w:left="1800" w:hanging="1800"/>
      </w:pPr>
      <w:rPr>
        <w:rFonts w:hint="eastAsia"/>
      </w:rPr>
    </w:lvl>
  </w:abstractNum>
  <w:abstractNum w:abstractNumId="14">
    <w:nsid w:val="3A963D20"/>
    <w:multiLevelType w:val="multilevel"/>
    <w:tmpl w:val="3A963D20"/>
    <w:lvl w:ilvl="0" w:tentative="0">
      <w:start w:val="1"/>
      <w:numFmt w:val="decimal"/>
      <w:suff w:val="space"/>
      <w:lvlText w:val="3.4.7.%1."/>
      <w:lvlJc w:val="left"/>
      <w:pPr>
        <w:ind w:left="360" w:hanging="360"/>
      </w:pPr>
      <w:rPr>
        <w:rFonts w:hint="default"/>
        <w:b w:val="0"/>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44F81483"/>
    <w:multiLevelType w:val="multilevel"/>
    <w:tmpl w:val="44F81483"/>
    <w:lvl w:ilvl="0" w:tentative="0">
      <w:start w:val="1"/>
      <w:numFmt w:val="decimal"/>
      <w:lvlText w:val="3.4.%1."/>
      <w:lvlJc w:val="left"/>
      <w:pPr>
        <w:ind w:left="420" w:hanging="420"/>
      </w:pPr>
      <w:rPr>
        <w:rFonts w:hint="default"/>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49CC5EA8"/>
    <w:multiLevelType w:val="multilevel"/>
    <w:tmpl w:val="49CC5EA8"/>
    <w:lvl w:ilvl="0" w:tentative="0">
      <w:start w:val="1"/>
      <w:numFmt w:val="decimal"/>
      <w:lvlText w:val="5.%1."/>
      <w:lvlJc w:val="left"/>
      <w:pPr>
        <w:ind w:left="360" w:hanging="360"/>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4DE3478D"/>
    <w:multiLevelType w:val="multilevel"/>
    <w:tmpl w:val="4DE3478D"/>
    <w:lvl w:ilvl="0" w:tentative="0">
      <w:start w:val="1"/>
      <w:numFmt w:val="decimal"/>
      <w:suff w:val="space"/>
      <w:lvlText w:val="4.1.%1."/>
      <w:lvlJc w:val="left"/>
      <w:pPr>
        <w:ind w:left="360" w:hanging="36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54A50270"/>
    <w:multiLevelType w:val="multilevel"/>
    <w:tmpl w:val="54A50270"/>
    <w:lvl w:ilvl="0" w:tentative="0">
      <w:start w:val="1"/>
      <w:numFmt w:val="decimal"/>
      <w:suff w:val="space"/>
      <w:lvlText w:val="3.6.5.%1."/>
      <w:lvlJc w:val="left"/>
      <w:pPr>
        <w:ind w:left="420" w:hanging="420"/>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73421C"/>
    <w:multiLevelType w:val="multilevel"/>
    <w:tmpl w:val="5D73421C"/>
    <w:lvl w:ilvl="0" w:tentative="0">
      <w:start w:val="1"/>
      <w:numFmt w:val="decimal"/>
      <w:lvlText w:val="3.%1."/>
      <w:lvlJc w:val="left"/>
      <w:pPr>
        <w:ind w:left="420" w:hanging="420"/>
      </w:pPr>
      <w:rPr>
        <w:rFonts w:hint="default"/>
        <w:b w:val="0"/>
        <w:color w:val="auto"/>
        <w:sz w:val="24"/>
        <w:szCs w:val="2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EA06C27"/>
    <w:multiLevelType w:val="multilevel"/>
    <w:tmpl w:val="5EA06C27"/>
    <w:lvl w:ilvl="0" w:tentative="0">
      <w:start w:val="1"/>
      <w:numFmt w:val="decimal"/>
      <w:suff w:val="space"/>
      <w:lvlText w:val="3.6.%1."/>
      <w:lvlJc w:val="left"/>
      <w:pPr>
        <w:ind w:left="420" w:hanging="420"/>
      </w:pPr>
      <w:rPr>
        <w:rFonts w:hint="default"/>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60B019BC"/>
    <w:multiLevelType w:val="multilevel"/>
    <w:tmpl w:val="60B019BC"/>
    <w:lvl w:ilvl="0" w:tentative="0">
      <w:start w:val="1"/>
      <w:numFmt w:val="decimal"/>
      <w:suff w:val="space"/>
      <w:lvlText w:val="3.4.%1."/>
      <w:lvlJc w:val="left"/>
      <w:pPr>
        <w:ind w:left="420" w:hanging="420"/>
      </w:pPr>
      <w:rPr>
        <w:rFonts w:hint="default"/>
        <w:b w:val="0"/>
        <w:color w:val="auto"/>
      </w:rPr>
    </w:lvl>
    <w:lvl w:ilvl="1" w:tentative="0">
      <w:start w:val="4"/>
      <w:numFmt w:val="japaneseCounting"/>
      <w:lvlText w:val="（%2）"/>
      <w:lvlJc w:val="left"/>
      <w:pPr>
        <w:ind w:left="1140" w:hanging="720"/>
      </w:pPr>
      <w:rPr>
        <w:rFonts w:hint="default"/>
        <w:b/>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644A4330"/>
    <w:multiLevelType w:val="multilevel"/>
    <w:tmpl w:val="644A4330"/>
    <w:lvl w:ilvl="0" w:tentative="0">
      <w:start w:val="5"/>
      <w:numFmt w:val="decimal"/>
      <w:lvlText w:val="%1."/>
      <w:lvlJc w:val="left"/>
      <w:pPr>
        <w:ind w:left="360" w:hanging="360"/>
      </w:pPr>
      <w:rPr>
        <w:rFonts w:hint="default"/>
      </w:rPr>
    </w:lvl>
    <w:lvl w:ilvl="1" w:tentative="0">
      <w:start w:val="1"/>
      <w:numFmt w:val="decimal"/>
      <w:suff w:val="space"/>
      <w:lvlText w:val="3.5.%2."/>
      <w:lvlJc w:val="left"/>
      <w:pPr>
        <w:ind w:left="360" w:hanging="360"/>
      </w:pPr>
      <w:rPr>
        <w:rFonts w:hint="default"/>
        <w:b w:val="0"/>
        <w:color w:val="auto"/>
      </w:rPr>
    </w:lvl>
    <w:lvl w:ilvl="2" w:tentative="0">
      <w:start w:val="1"/>
      <w:numFmt w:val="decimal"/>
      <w:isLgl/>
      <w:lvlText w:val="%1.%2.%3"/>
      <w:lvlJc w:val="left"/>
      <w:pPr>
        <w:ind w:left="720" w:hanging="720"/>
      </w:pPr>
      <w:rPr>
        <w:rFonts w:hint="default"/>
        <w:b w:val="0"/>
      </w:rPr>
    </w:lvl>
    <w:lvl w:ilvl="3" w:tentative="0">
      <w:start w:val="1"/>
      <w:numFmt w:val="decimal"/>
      <w:lvlText w:val="1.%4."/>
      <w:lvlJc w:val="left"/>
      <w:pPr>
        <w:ind w:left="720" w:hanging="720"/>
      </w:pPr>
      <w:rPr>
        <w:rFonts w:hint="eastAsia"/>
        <w:b w:val="0"/>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080" w:hanging="108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440" w:hanging="1440"/>
      </w:pPr>
      <w:rPr>
        <w:rFonts w:hint="default"/>
      </w:rPr>
    </w:lvl>
  </w:abstractNum>
  <w:abstractNum w:abstractNumId="24">
    <w:nsid w:val="64956818"/>
    <w:multiLevelType w:val="multilevel"/>
    <w:tmpl w:val="64956818"/>
    <w:lvl w:ilvl="0" w:tentative="0">
      <w:start w:val="1"/>
      <w:numFmt w:val="decimal"/>
      <w:suff w:val="space"/>
      <w:lvlText w:val="3.3.%1."/>
      <w:lvlJc w:val="left"/>
      <w:pPr>
        <w:ind w:left="420" w:hanging="420"/>
      </w:pPr>
      <w:rPr>
        <w:rFonts w:hint="default"/>
        <w:b w:val="0"/>
      </w:rPr>
    </w:lvl>
    <w:lvl w:ilvl="1" w:tentative="0">
      <w:start w:val="4"/>
      <w:numFmt w:val="japaneseCounting"/>
      <w:lvlText w:val="（%2）"/>
      <w:lvlJc w:val="left"/>
      <w:pPr>
        <w:ind w:left="1140" w:hanging="720"/>
      </w:pPr>
      <w:rPr>
        <w:rFonts w:hint="default"/>
        <w:b/>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7A26E78"/>
    <w:multiLevelType w:val="multilevel"/>
    <w:tmpl w:val="67A26E78"/>
    <w:lvl w:ilvl="0" w:tentative="0">
      <w:start w:val="1"/>
      <w:numFmt w:val="decimal"/>
      <w:lvlText w:val="3.7.%1."/>
      <w:lvlJc w:val="left"/>
      <w:pPr>
        <w:ind w:left="0" w:firstLine="0"/>
      </w:pPr>
      <w:rPr>
        <w:rFonts w:hint="default"/>
        <w:b w:val="0"/>
        <w:sz w:val="24"/>
        <w:szCs w:val="2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6FB94BA0"/>
    <w:multiLevelType w:val="multilevel"/>
    <w:tmpl w:val="6FB94BA0"/>
    <w:lvl w:ilvl="0" w:tentative="0">
      <w:start w:val="1"/>
      <w:numFmt w:val="decimal"/>
      <w:lvlText w:val="3.3.%1."/>
      <w:lvlJc w:val="left"/>
      <w:pPr>
        <w:ind w:left="440" w:hanging="440"/>
      </w:pPr>
      <w:rPr>
        <w:rFonts w:hint="eastAsia"/>
        <w:b w:val="0"/>
        <w:bCs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8">
    <w:nsid w:val="73D75944"/>
    <w:multiLevelType w:val="multilevel"/>
    <w:tmpl w:val="73D75944"/>
    <w:lvl w:ilvl="0" w:tentative="0">
      <w:start w:val="1"/>
      <w:numFmt w:val="decimal"/>
      <w:suff w:val="space"/>
      <w:lvlText w:val="3.2.%1."/>
      <w:lvlJc w:val="left"/>
      <w:pPr>
        <w:ind w:left="420" w:hanging="420"/>
      </w:pPr>
      <w:rPr>
        <w:rFonts w:hint="default"/>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8AE0076"/>
    <w:multiLevelType w:val="multilevel"/>
    <w:tmpl w:val="78AE0076"/>
    <w:lvl w:ilvl="0" w:tentative="0">
      <w:start w:val="1"/>
      <w:numFmt w:val="decimal"/>
      <w:suff w:val="space"/>
      <w:lvlText w:val="3.8.%1."/>
      <w:lvlJc w:val="left"/>
      <w:pPr>
        <w:ind w:left="420" w:hanging="420"/>
      </w:pPr>
      <w:rPr>
        <w:rFonts w:hint="default"/>
        <w:b w:val="0"/>
        <w:bCs w:val="0"/>
        <w:color w:val="auto"/>
        <w:sz w:val="24"/>
        <w:szCs w:val="2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AE48BB"/>
    <w:multiLevelType w:val="multilevel"/>
    <w:tmpl w:val="79AE48BB"/>
    <w:lvl w:ilvl="0" w:tentative="0">
      <w:start w:val="1"/>
      <w:numFmt w:val="decimal"/>
      <w:lvlText w:val="%1、"/>
      <w:lvlJc w:val="left"/>
      <w:pPr>
        <w:ind w:left="360" w:hanging="360"/>
      </w:pPr>
      <w:rPr>
        <w:rFonts w:hint="default" w:ascii="宋体" w:hAnsi="宋体" w:cs="宋体"/>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1">
    <w:nsid w:val="7C0D3F63"/>
    <w:multiLevelType w:val="multilevel"/>
    <w:tmpl w:val="7C0D3F63"/>
    <w:lvl w:ilvl="0" w:tentative="0">
      <w:start w:val="1"/>
      <w:numFmt w:val="decimal"/>
      <w:lvlText w:val="3.7.%1."/>
      <w:lvlJc w:val="left"/>
      <w:pPr>
        <w:ind w:left="420" w:hanging="420"/>
      </w:pPr>
      <w:rPr>
        <w:rFonts w:hint="default"/>
        <w:b w:val="0"/>
        <w:bCs w:val="0"/>
        <w:color w:val="auto"/>
        <w:sz w:val="24"/>
        <w:szCs w:val="20"/>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ECF0ED2"/>
    <w:multiLevelType w:val="multilevel"/>
    <w:tmpl w:val="7ECF0ED2"/>
    <w:lvl w:ilvl="0" w:tentative="0">
      <w:start w:val="1"/>
      <w:numFmt w:val="decimal"/>
      <w:lvlText w:val="3.2.%1."/>
      <w:lvlJc w:val="left"/>
      <w:pPr>
        <w:ind w:left="420" w:hanging="420"/>
      </w:pPr>
      <w:rPr>
        <w:rFonts w:hint="eastAsia"/>
        <w:b w:val="0"/>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7F8325C7"/>
    <w:multiLevelType w:val="multilevel"/>
    <w:tmpl w:val="7F8325C7"/>
    <w:lvl w:ilvl="0" w:tentative="0">
      <w:start w:val="1"/>
      <w:numFmt w:val="decimal"/>
      <w:lvlText w:val="3.1.%1."/>
      <w:lvlJc w:val="left"/>
      <w:pPr>
        <w:ind w:left="420" w:hanging="420"/>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6"/>
  </w:num>
  <w:num w:numId="2">
    <w:abstractNumId w:val="30"/>
  </w:num>
  <w:num w:numId="3">
    <w:abstractNumId w:val="18"/>
  </w:num>
  <w:num w:numId="4">
    <w:abstractNumId w:val="12"/>
  </w:num>
  <w:num w:numId="5">
    <w:abstractNumId w:val="20"/>
  </w:num>
  <w:num w:numId="6">
    <w:abstractNumId w:val="11"/>
  </w:num>
  <w:num w:numId="7">
    <w:abstractNumId w:val="28"/>
  </w:num>
  <w:num w:numId="8">
    <w:abstractNumId w:val="24"/>
  </w:num>
  <w:num w:numId="9">
    <w:abstractNumId w:val="22"/>
  </w:num>
  <w:num w:numId="10">
    <w:abstractNumId w:val="10"/>
  </w:num>
  <w:num w:numId="11">
    <w:abstractNumId w:val="7"/>
  </w:num>
  <w:num w:numId="12">
    <w:abstractNumId w:val="21"/>
  </w:num>
  <w:num w:numId="13">
    <w:abstractNumId w:val="19"/>
  </w:num>
  <w:num w:numId="14">
    <w:abstractNumId w:val="31"/>
  </w:num>
  <w:num w:numId="15">
    <w:abstractNumId w:val="29"/>
  </w:num>
  <w:num w:numId="16">
    <w:abstractNumId w:val="13"/>
  </w:num>
  <w:num w:numId="17">
    <w:abstractNumId w:val="17"/>
  </w:num>
  <w:num w:numId="18">
    <w:abstractNumId w:val="16"/>
  </w:num>
  <w:num w:numId="19">
    <w:abstractNumId w:val="3"/>
  </w:num>
  <w:num w:numId="20">
    <w:abstractNumId w:val="5"/>
  </w:num>
  <w:num w:numId="21">
    <w:abstractNumId w:val="6"/>
  </w:num>
  <w:num w:numId="22">
    <w:abstractNumId w:val="1"/>
  </w:num>
  <w:num w:numId="23">
    <w:abstractNumId w:val="9"/>
  </w:num>
  <w:num w:numId="24">
    <w:abstractNumId w:val="33"/>
  </w:num>
  <w:num w:numId="25">
    <w:abstractNumId w:val="32"/>
  </w:num>
  <w:num w:numId="26">
    <w:abstractNumId w:val="27"/>
  </w:num>
  <w:num w:numId="27">
    <w:abstractNumId w:val="15"/>
  </w:num>
  <w:num w:numId="28">
    <w:abstractNumId w:val="8"/>
  </w:num>
  <w:num w:numId="29">
    <w:abstractNumId w:val="14"/>
  </w:num>
  <w:num w:numId="30">
    <w:abstractNumId w:val="23"/>
  </w:num>
  <w:num w:numId="31">
    <w:abstractNumId w:val="4"/>
  </w:num>
  <w:num w:numId="32">
    <w:abstractNumId w:val="25"/>
  </w:num>
  <w:num w:numId="33">
    <w:abstractNumId w:val="0"/>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073042"/>
    <w:rsid w:val="440730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tabs>
        <w:tab w:val="left" w:pos="567"/>
      </w:tabs>
      <w:spacing w:before="120" w:line="22" w:lineRule="atLeast"/>
    </w:pPr>
    <w:rPr>
      <w:rFonts w:ascii="宋体" w:hAnsi="宋体"/>
      <w:sz w:val="24"/>
    </w:rPr>
  </w:style>
  <w:style w:type="paragraph" w:styleId="3">
    <w:name w:val="Body Text Indent"/>
    <w:basedOn w:val="1"/>
    <w:next w:val="4"/>
    <w:qFormat/>
    <w:uiPriority w:val="99"/>
    <w:pPr>
      <w:spacing w:after="120"/>
      <w:ind w:left="420" w:leftChars="200"/>
    </w:pPr>
  </w:style>
  <w:style w:type="paragraph" w:styleId="4">
    <w:name w:val="envelope return"/>
    <w:basedOn w:val="1"/>
    <w:qFormat/>
    <w:uiPriority w:val="99"/>
    <w:pPr>
      <w:snapToGrid w:val="0"/>
    </w:pPr>
    <w:rPr>
      <w:rFonts w:ascii="Arial" w:hAnsi="Arial"/>
    </w:rPr>
  </w:style>
  <w:style w:type="paragraph" w:styleId="5">
    <w:name w:val="Plain Text"/>
    <w:basedOn w:val="1"/>
    <w:qFormat/>
    <w:uiPriority w:val="0"/>
    <w:rPr>
      <w:rFonts w:ascii="宋体" w:hAnsi="Courier New"/>
      <w:szCs w:val="20"/>
    </w:rPr>
  </w:style>
  <w:style w:type="paragraph" w:styleId="6">
    <w:name w:val="Date"/>
    <w:basedOn w:val="1"/>
    <w:next w:val="1"/>
    <w:qFormat/>
    <w:uiPriority w:val="99"/>
    <w:rPr>
      <w:szCs w:val="20"/>
    </w:rPr>
  </w:style>
  <w:style w:type="paragraph" w:styleId="7">
    <w:name w:val="Body Text First Indent 2"/>
    <w:basedOn w:val="3"/>
    <w:qFormat/>
    <w:uiPriority w:val="99"/>
    <w:pPr>
      <w:ind w:firstLine="420" w:firstLineChars="200"/>
    </w:pPr>
  </w:style>
  <w:style w:type="paragraph" w:styleId="10">
    <w:name w:val="List Paragraph"/>
    <w:basedOn w:val="1"/>
    <w:qFormat/>
    <w:uiPriority w:val="34"/>
    <w:pPr>
      <w:ind w:firstLine="420" w:firstLineChars="200"/>
    </w:pPr>
    <w:rPr>
      <w:rFonts w:asciiTheme="minorHAnsi" w:hAnsiTheme="minorHAnsi" w:eastAsiaTheme="minorEastAsia" w:cstheme="minorBidi"/>
      <w:szCs w:val="22"/>
    </w:rPr>
  </w:style>
  <w:style w:type="paragraph" w:styleId="11">
    <w:name w:val="No Spacing"/>
    <w:qFormat/>
    <w:uiPriority w:val="1"/>
    <w:rPr>
      <w:rFonts w:ascii="Calibri" w:hAnsi="Calibri" w:eastAsia="宋体" w:cs="Times New Roman"/>
      <w:sz w:val="22"/>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2025-05-09T08:29:00Z</dcterms:created>
  <dc:creator>wake</dc:creator>
  <cp:lastModifiedBy>wake</cp:lastModifiedBy>
  <dcterms:modified xsi:type="dcterms:W3CDTF">2025-05-09T08:30:51Z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A7CE74D1516A43BEABD78D2D94ACF270_11</vt:lpwstr>
  </property>
  <property fmtid="{D5CDD505-2E9C-101B-9397-08002B2CF9AE}" pid="4" name="KSOTemplateDocerSaveRecord">
    <vt:lpwstr>eyJoZGlkIjoiZGVjNzhkYjI5YWU0ZGY4Y2FjNjRiZDVhYTI4YWFjMjgiLCJ1c2VySWQiOiIzMTY1NjgwOTgifQ==</vt:lpwstr>
  </property>
</Properties>
</file>