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3"/>
        <w:spacing w:before="6"/>
        <w:jc w:val="center"/>
        <w:rPr>
          <w:rFonts w:hint="eastAsia" w:ascii="Microsoft JhengHei" w:eastAsia="宋体"/>
          <w:lang w:eastAsia="zh-CN"/>
        </w:rPr>
      </w:pPr>
    </w:p>
    <w:p>
      <w:pPr>
        <w:jc w:val="center"/>
        <w:rPr>
          <w:rFonts w:cs="黑体" w:asciiTheme="minorEastAsia" w:hAnsiTheme="minorEastAsia"/>
          <w:b/>
          <w:bCs/>
          <w:sz w:val="32"/>
          <w:szCs w:val="32"/>
        </w:rPr>
      </w:pPr>
      <w:r>
        <w:rPr>
          <w:rFonts w:hint="eastAsia" w:cs="黑体" w:asciiTheme="minorEastAsia" w:hAnsiTheme="minorEastAsia" w:eastAsiaTheme="minorEastAsia"/>
          <w:b/>
          <w:bCs/>
          <w:sz w:val="30"/>
          <w:szCs w:val="30"/>
          <w:lang w:val="en-US" w:eastAsia="zh-CN" w:bidi="en-US"/>
        </w:rPr>
        <w:t>海安曲塘滇池水务有限公司2023年脱水污泥外运处置服务采购项目</w:t>
      </w:r>
    </w:p>
    <w:p>
      <w:pPr>
        <w:spacing w:before="347" w:line="160" w:lineRule="auto"/>
        <w:ind w:left="3010" w:right="1529" w:hanging="1500"/>
        <w:jc w:val="center"/>
        <w:rPr>
          <w:rFonts w:hint="eastAsia" w:ascii="华文新魏" w:eastAsia="华文新魏"/>
          <w:b/>
          <w:sz w:val="100"/>
        </w:rPr>
      </w:pPr>
    </w:p>
    <w:p>
      <w:pPr>
        <w:spacing w:before="347" w:line="160" w:lineRule="auto"/>
        <w:ind w:left="3010" w:right="1529" w:hanging="1500"/>
        <w:jc w:val="center"/>
        <w:rPr>
          <w:rFonts w:hint="eastAsia" w:ascii="华文新魏" w:eastAsia="华文新魏"/>
          <w:b/>
          <w:sz w:val="100"/>
        </w:rPr>
      </w:pPr>
    </w:p>
    <w:p>
      <w:pPr>
        <w:spacing w:before="347" w:line="160" w:lineRule="auto"/>
        <w:ind w:left="3010" w:right="1529" w:hanging="1500"/>
        <w:jc w:val="center"/>
        <w:rPr>
          <w:rFonts w:hint="eastAsia" w:ascii="华文新魏" w:eastAsia="华文新魏"/>
          <w:b/>
          <w:sz w:val="100"/>
        </w:rPr>
      </w:pPr>
      <w:r>
        <w:rPr>
          <w:rFonts w:hint="eastAsia" w:ascii="华文新魏" w:eastAsia="华文新魏"/>
          <w:b/>
          <w:sz w:val="100"/>
        </w:rPr>
        <w:t>谈</w:t>
      </w:r>
      <w:r>
        <w:rPr>
          <w:rFonts w:hint="eastAsia" w:ascii="华文新魏" w:eastAsia="华文新魏"/>
          <w:b/>
          <w:sz w:val="100"/>
          <w:lang w:val="en-US" w:eastAsia="zh-CN"/>
        </w:rPr>
        <w:t xml:space="preserve"> </w:t>
      </w:r>
      <w:r>
        <w:rPr>
          <w:rFonts w:hint="eastAsia" w:ascii="华文新魏" w:eastAsia="华文新魏"/>
          <w:b/>
          <w:sz w:val="100"/>
        </w:rPr>
        <w:t>判</w:t>
      </w:r>
      <w:r>
        <w:rPr>
          <w:rFonts w:hint="eastAsia" w:ascii="华文新魏" w:eastAsia="华文新魏"/>
          <w:b/>
          <w:sz w:val="100"/>
          <w:lang w:val="en-US" w:eastAsia="zh-CN"/>
        </w:rPr>
        <w:t xml:space="preserve"> </w:t>
      </w:r>
      <w:r>
        <w:rPr>
          <w:rFonts w:hint="eastAsia" w:ascii="华文新魏" w:eastAsia="华文新魏"/>
          <w:b/>
          <w:sz w:val="100"/>
        </w:rPr>
        <w:t>文</w:t>
      </w:r>
      <w:r>
        <w:rPr>
          <w:rFonts w:hint="eastAsia" w:ascii="华文新魏" w:eastAsia="华文新魏"/>
          <w:b/>
          <w:sz w:val="100"/>
          <w:lang w:val="en-US" w:eastAsia="zh-CN"/>
        </w:rPr>
        <w:t xml:space="preserve"> </w:t>
      </w:r>
      <w:r>
        <w:rPr>
          <w:rFonts w:hint="eastAsia" w:ascii="华文新魏" w:eastAsia="华文新魏"/>
          <w:b/>
          <w:sz w:val="100"/>
        </w:rPr>
        <w:t>件</w:t>
      </w:r>
    </w:p>
    <w:p>
      <w:pPr>
        <w:pStyle w:val="2"/>
        <w:ind w:left="0"/>
        <w:jc w:val="center"/>
        <w:rPr>
          <w:rFonts w:ascii="Microsoft JhengHei"/>
          <w:b/>
          <w:sz w:val="20"/>
        </w:rPr>
      </w:pPr>
    </w:p>
    <w:p>
      <w:pPr>
        <w:pStyle w:val="2"/>
        <w:ind w:left="0"/>
        <w:rPr>
          <w:rFonts w:ascii="Microsoft JhengHei"/>
          <w:b/>
          <w:sz w:val="20"/>
        </w:rPr>
      </w:pPr>
    </w:p>
    <w:p>
      <w:pPr>
        <w:pStyle w:val="2"/>
        <w:ind w:left="0"/>
        <w:rPr>
          <w:rFonts w:ascii="Microsoft JhengHei"/>
          <w:b/>
          <w:sz w:val="20"/>
        </w:rPr>
      </w:pPr>
    </w:p>
    <w:p>
      <w:pPr>
        <w:pStyle w:val="2"/>
        <w:spacing w:before="2"/>
        <w:ind w:left="0"/>
        <w:rPr>
          <w:rFonts w:ascii="Microsoft JhengHei"/>
          <w:b/>
          <w:sz w:val="25"/>
        </w:rPr>
      </w:pPr>
    </w:p>
    <w:p>
      <w:pPr>
        <w:pStyle w:val="2"/>
        <w:ind w:left="0"/>
        <w:rPr>
          <w:rFonts w:ascii="Microsoft JhengHei"/>
          <w:b/>
          <w:sz w:val="20"/>
        </w:rPr>
      </w:pPr>
      <w:r>
        <w:drawing>
          <wp:anchor distT="0" distB="0" distL="0" distR="0" simplePos="0" relativeHeight="251659264" behindDoc="0" locked="0" layoutInCell="1" allowOverlap="1">
            <wp:simplePos x="0" y="0"/>
            <wp:positionH relativeFrom="page">
              <wp:posOffset>2730500</wp:posOffset>
            </wp:positionH>
            <wp:positionV relativeFrom="paragraph">
              <wp:posOffset>36195</wp:posOffset>
            </wp:positionV>
            <wp:extent cx="2118995" cy="1623695"/>
            <wp:effectExtent l="0" t="0" r="0" b="0"/>
            <wp:wrapTopAndBottom/>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a:picLocks noChangeAspect="1"/>
                    </pic:cNvPicPr>
                  </pic:nvPicPr>
                  <pic:blipFill>
                    <a:blip r:embed="rId10" cstate="print"/>
                    <a:stretch>
                      <a:fillRect/>
                    </a:stretch>
                  </pic:blipFill>
                  <pic:spPr>
                    <a:xfrm>
                      <a:off x="0" y="0"/>
                      <a:ext cx="2118950" cy="1624012"/>
                    </a:xfrm>
                    <a:prstGeom prst="rect">
                      <a:avLst/>
                    </a:prstGeom>
                  </pic:spPr>
                </pic:pic>
              </a:graphicData>
            </a:graphic>
          </wp:anchor>
        </w:drawing>
      </w:r>
    </w:p>
    <w:p>
      <w:pPr>
        <w:pStyle w:val="2"/>
        <w:ind w:left="0"/>
        <w:rPr>
          <w:rFonts w:ascii="Microsoft JhengHei"/>
          <w:b/>
          <w:sz w:val="20"/>
        </w:rPr>
      </w:pPr>
    </w:p>
    <w:p>
      <w:pPr>
        <w:pStyle w:val="2"/>
        <w:ind w:left="0"/>
        <w:rPr>
          <w:rFonts w:ascii="Microsoft JhengHei"/>
          <w:b/>
          <w:sz w:val="20"/>
        </w:rPr>
      </w:pPr>
    </w:p>
    <w:p>
      <w:pPr>
        <w:pStyle w:val="2"/>
        <w:ind w:left="0"/>
        <w:rPr>
          <w:rFonts w:ascii="Microsoft JhengHei"/>
          <w:b/>
          <w:sz w:val="20"/>
        </w:rPr>
      </w:pPr>
    </w:p>
    <w:p>
      <w:pPr>
        <w:pStyle w:val="4"/>
        <w:keepNext w:val="0"/>
        <w:keepLines w:val="0"/>
        <w:pageBreakBefore w:val="0"/>
        <w:widowControl w:val="0"/>
        <w:kinsoku/>
        <w:wordWrap/>
        <w:overflowPunct/>
        <w:topLinePunct w:val="0"/>
        <w:autoSpaceDE w:val="0"/>
        <w:autoSpaceDN w:val="0"/>
        <w:bidi w:val="0"/>
        <w:adjustRightInd/>
        <w:snapToGrid/>
        <w:spacing w:before="6" w:line="360" w:lineRule="auto"/>
        <w:ind w:firstLine="960" w:firstLineChars="300"/>
        <w:jc w:val="left"/>
        <w:textAlignment w:val="auto"/>
        <w:outlineLvl w:val="1"/>
        <w:rPr>
          <w:rFonts w:hint="eastAsia" w:ascii="Microsoft JhengHei" w:eastAsia="宋体"/>
          <w:lang w:eastAsia="zh-CN"/>
        </w:rPr>
      </w:pPr>
    </w:p>
    <w:p>
      <w:pPr>
        <w:pStyle w:val="4"/>
        <w:keepNext w:val="0"/>
        <w:keepLines w:val="0"/>
        <w:pageBreakBefore w:val="0"/>
        <w:widowControl w:val="0"/>
        <w:kinsoku/>
        <w:wordWrap/>
        <w:overflowPunct/>
        <w:topLinePunct w:val="0"/>
        <w:autoSpaceDE w:val="0"/>
        <w:autoSpaceDN w:val="0"/>
        <w:bidi w:val="0"/>
        <w:adjustRightInd/>
        <w:snapToGrid/>
        <w:spacing w:before="6" w:line="360" w:lineRule="auto"/>
        <w:ind w:firstLine="960" w:firstLineChars="300"/>
        <w:jc w:val="left"/>
        <w:textAlignment w:val="auto"/>
        <w:outlineLvl w:val="1"/>
        <w:rPr>
          <w:rFonts w:hint="eastAsia" w:ascii="Microsoft JhengHei"/>
          <w:u w:val="single"/>
          <w:lang w:val="en-US" w:eastAsia="zh-CN"/>
        </w:rPr>
      </w:pPr>
      <w:r>
        <w:rPr>
          <w:rFonts w:hint="eastAsia" w:ascii="Microsoft JhengHei" w:eastAsia="宋体"/>
          <w:lang w:eastAsia="zh-CN"/>
        </w:rPr>
        <w:t>招</w:t>
      </w:r>
      <w:r>
        <w:rPr>
          <w:rFonts w:hint="eastAsia" w:ascii="Microsoft JhengHei"/>
          <w:lang w:val="en-US" w:eastAsia="zh-CN"/>
        </w:rPr>
        <w:t xml:space="preserve">   </w:t>
      </w:r>
      <w:r>
        <w:rPr>
          <w:rFonts w:hint="eastAsia" w:ascii="Microsoft JhengHei" w:eastAsia="宋体"/>
          <w:lang w:eastAsia="zh-CN"/>
        </w:rPr>
        <w:t xml:space="preserve">标 </w:t>
      </w:r>
      <w:r>
        <w:rPr>
          <w:rFonts w:hint="eastAsia" w:ascii="Microsoft JhengHei"/>
          <w:lang w:val="en-US" w:eastAsia="zh-CN"/>
        </w:rPr>
        <w:t xml:space="preserve">  </w:t>
      </w:r>
      <w:r>
        <w:rPr>
          <w:rFonts w:hint="eastAsia" w:ascii="Microsoft JhengHei" w:eastAsia="宋体"/>
          <w:lang w:eastAsia="zh-CN"/>
        </w:rPr>
        <w:t>人：</w:t>
      </w:r>
      <w:r>
        <w:rPr>
          <w:rFonts w:hint="eastAsia" w:ascii="Microsoft JhengHei"/>
          <w:u w:val="single"/>
          <w:lang w:val="en-US" w:eastAsia="zh-CN"/>
        </w:rPr>
        <w:t>海安曲塘滇池水务有限公司</w:t>
      </w:r>
    </w:p>
    <w:p>
      <w:pPr>
        <w:pStyle w:val="4"/>
        <w:keepNext w:val="0"/>
        <w:keepLines w:val="0"/>
        <w:pageBreakBefore w:val="0"/>
        <w:widowControl w:val="0"/>
        <w:kinsoku/>
        <w:wordWrap/>
        <w:overflowPunct/>
        <w:topLinePunct w:val="0"/>
        <w:autoSpaceDE w:val="0"/>
        <w:autoSpaceDN w:val="0"/>
        <w:bidi w:val="0"/>
        <w:adjustRightInd/>
        <w:snapToGrid/>
        <w:spacing w:before="6" w:line="360" w:lineRule="auto"/>
        <w:ind w:firstLine="960" w:firstLineChars="300"/>
        <w:jc w:val="left"/>
        <w:textAlignment w:val="auto"/>
        <w:outlineLvl w:val="1"/>
        <w:rPr>
          <w:rFonts w:hint="eastAsia" w:asciiTheme="minorEastAsia" w:hAnsiTheme="minorEastAsia" w:eastAsiaTheme="minorEastAsia" w:cstheme="minorEastAsia"/>
          <w:u w:val="single"/>
          <w:lang w:val="en-US" w:eastAsia="zh-CN"/>
        </w:rPr>
      </w:pPr>
      <w:r>
        <w:rPr>
          <w:rFonts w:hint="eastAsia" w:asciiTheme="minorEastAsia" w:hAnsiTheme="minorEastAsia" w:eastAsiaTheme="minorEastAsia" w:cstheme="minorEastAsia"/>
          <w:lang w:eastAsia="zh-CN"/>
        </w:rPr>
        <w:t>日     期：</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u w:val="single"/>
          <w:lang w:eastAsia="zh-CN"/>
        </w:rPr>
        <w:t>20</w:t>
      </w:r>
      <w:r>
        <w:rPr>
          <w:rFonts w:hint="eastAsia" w:asciiTheme="minorEastAsia" w:hAnsiTheme="minorEastAsia" w:eastAsiaTheme="minorEastAsia" w:cstheme="minorEastAsia"/>
          <w:u w:val="single"/>
          <w:lang w:val="en-US" w:eastAsia="zh-CN"/>
        </w:rPr>
        <w:t>23</w:t>
      </w:r>
      <w:r>
        <w:rPr>
          <w:rFonts w:hint="eastAsia" w:asciiTheme="minorEastAsia" w:hAnsiTheme="minorEastAsia" w:eastAsiaTheme="minorEastAsia" w:cstheme="minorEastAsia"/>
          <w:u w:val="single"/>
          <w:lang w:eastAsia="zh-CN"/>
        </w:rPr>
        <w:t>年</w:t>
      </w:r>
      <w:r>
        <w:rPr>
          <w:rFonts w:hint="eastAsia" w:asciiTheme="minorEastAsia" w:hAnsiTheme="minorEastAsia" w:eastAsiaTheme="minorEastAsia" w:cstheme="minorEastAsia"/>
          <w:u w:val="single"/>
          <w:lang w:val="en-US" w:eastAsia="zh-CN"/>
        </w:rPr>
        <w:t>5</w:t>
      </w:r>
      <w:r>
        <w:rPr>
          <w:rFonts w:hint="eastAsia" w:asciiTheme="minorEastAsia" w:hAnsiTheme="minorEastAsia" w:eastAsiaTheme="minorEastAsia" w:cstheme="minorEastAsia"/>
          <w:u w:val="single"/>
          <w:lang w:eastAsia="zh-CN"/>
        </w:rPr>
        <w:t>月</w:t>
      </w:r>
      <w:r>
        <w:rPr>
          <w:rFonts w:hint="eastAsia" w:asciiTheme="minorEastAsia" w:hAnsiTheme="minorEastAsia" w:eastAsiaTheme="minorEastAsia" w:cstheme="minorEastAsia"/>
          <w:u w:val="single"/>
          <w:lang w:val="en-US" w:eastAsia="zh-CN"/>
        </w:rPr>
        <w:t>9</w:t>
      </w:r>
      <w:r>
        <w:rPr>
          <w:rFonts w:hint="eastAsia" w:asciiTheme="minorEastAsia" w:hAnsiTheme="minorEastAsia" w:eastAsiaTheme="minorEastAsia" w:cstheme="minorEastAsia"/>
          <w:u w:val="single"/>
          <w:lang w:eastAsia="zh-CN"/>
        </w:rPr>
        <w:t>日</w:t>
      </w:r>
      <w:r>
        <w:rPr>
          <w:rFonts w:hint="eastAsia" w:asciiTheme="minorEastAsia" w:hAnsiTheme="minorEastAsia" w:eastAsiaTheme="minorEastAsia" w:cstheme="minorEastAsia"/>
          <w:u w:val="single"/>
          <w:lang w:val="en-US" w:eastAsia="zh-CN"/>
        </w:rPr>
        <w:t xml:space="preserve">        </w:t>
      </w:r>
    </w:p>
    <w:p>
      <w:pPr>
        <w:pStyle w:val="2"/>
        <w:ind w:left="0"/>
        <w:rPr>
          <w:rFonts w:ascii="宋体"/>
          <w:sz w:val="20"/>
        </w:rPr>
      </w:pPr>
    </w:p>
    <w:p>
      <w:pPr>
        <w:tabs>
          <w:tab w:val="left" w:pos="1101"/>
        </w:tabs>
        <w:spacing w:before="0" w:line="794" w:lineRule="exact"/>
        <w:ind w:left="0" w:right="18" w:firstLine="0"/>
        <w:jc w:val="center"/>
        <w:rPr>
          <w:rFonts w:hint="eastAsia" w:asciiTheme="minorEastAsia" w:hAnsiTheme="minorEastAsia" w:eastAsiaTheme="minorEastAsia" w:cstheme="minorEastAsia"/>
          <w:b/>
          <w:sz w:val="44"/>
        </w:rPr>
      </w:pPr>
    </w:p>
    <w:p>
      <w:pPr>
        <w:tabs>
          <w:tab w:val="left" w:pos="1101"/>
        </w:tabs>
        <w:spacing w:before="0" w:line="794" w:lineRule="exact"/>
        <w:ind w:left="0" w:right="18" w:firstLine="0"/>
        <w:jc w:val="both"/>
        <w:rPr>
          <w:rFonts w:hint="eastAsia" w:asciiTheme="minorEastAsia" w:hAnsiTheme="minorEastAsia" w:eastAsiaTheme="minorEastAsia" w:cstheme="minorEastAsia"/>
          <w:b/>
          <w:sz w:val="44"/>
        </w:rPr>
      </w:pPr>
    </w:p>
    <w:p>
      <w:pPr>
        <w:tabs>
          <w:tab w:val="left" w:pos="1101"/>
        </w:tabs>
        <w:spacing w:before="0" w:line="794" w:lineRule="exact"/>
        <w:ind w:left="0" w:right="18" w:firstLine="0"/>
        <w:jc w:val="center"/>
        <w:rPr>
          <w:rFonts w:hint="eastAsia" w:asciiTheme="minorEastAsia" w:hAnsiTheme="minorEastAsia" w:eastAsiaTheme="minorEastAsia" w:cstheme="minorEastAsia"/>
          <w:b/>
          <w:sz w:val="44"/>
        </w:rPr>
      </w:pPr>
      <w:r>
        <w:rPr>
          <w:rFonts w:hint="eastAsia" w:asciiTheme="minorEastAsia" w:hAnsiTheme="minorEastAsia" w:eastAsiaTheme="minorEastAsia" w:cstheme="minorEastAsia"/>
          <w:b/>
          <w:sz w:val="44"/>
        </w:rPr>
        <w:t>目</w:t>
      </w:r>
      <w:r>
        <w:rPr>
          <w:rFonts w:hint="eastAsia" w:asciiTheme="minorEastAsia" w:hAnsiTheme="minorEastAsia" w:eastAsiaTheme="minorEastAsia" w:cstheme="minorEastAsia"/>
          <w:b/>
          <w:sz w:val="44"/>
        </w:rPr>
        <w:tab/>
      </w:r>
      <w:r>
        <w:rPr>
          <w:rFonts w:hint="eastAsia" w:asciiTheme="minorEastAsia" w:hAnsiTheme="minorEastAsia" w:eastAsiaTheme="minorEastAsia" w:cstheme="minorEastAsia"/>
          <w:b/>
          <w:sz w:val="44"/>
        </w:rPr>
        <w:t>录</w:t>
      </w:r>
    </w:p>
    <w:p>
      <w:pPr>
        <w:pStyle w:val="2"/>
        <w:spacing w:before="12"/>
        <w:ind w:left="0"/>
        <w:rPr>
          <w:rFonts w:hint="eastAsia" w:asciiTheme="minorEastAsia" w:hAnsiTheme="minorEastAsia" w:eastAsiaTheme="minorEastAsia" w:cstheme="minorEastAsia"/>
          <w:b/>
          <w:sz w:val="79"/>
        </w:rPr>
      </w:pPr>
    </w:p>
    <w:p>
      <w:pPr>
        <w:tabs>
          <w:tab w:val="left" w:pos="3020"/>
        </w:tabs>
        <w:spacing w:before="1" w:line="453" w:lineRule="auto"/>
        <w:ind w:left="1417" w:right="4784" w:firstLine="0"/>
        <w:jc w:val="left"/>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sz w:val="32"/>
        </w:rPr>
        <w:t>第一部分</w:t>
      </w:r>
      <w:r>
        <w:rPr>
          <w:rFonts w:hint="eastAsia" w:asciiTheme="minorEastAsia" w:hAnsiTheme="minorEastAsia" w:eastAsiaTheme="minorEastAsia" w:cstheme="minorEastAsia"/>
          <w:b/>
          <w:sz w:val="32"/>
        </w:rPr>
        <w:tab/>
      </w:r>
      <w:r>
        <w:rPr>
          <w:rFonts w:hint="eastAsia" w:asciiTheme="minorEastAsia" w:hAnsiTheme="minorEastAsia" w:eastAsiaTheme="minorEastAsia" w:cstheme="minorEastAsia"/>
          <w:b/>
          <w:sz w:val="32"/>
        </w:rPr>
        <w:t>竞争性谈</w:t>
      </w:r>
      <w:r>
        <w:rPr>
          <w:rFonts w:hint="eastAsia" w:asciiTheme="minorEastAsia" w:hAnsiTheme="minorEastAsia" w:eastAsiaTheme="minorEastAsia" w:cstheme="minorEastAsia"/>
          <w:b/>
          <w:spacing w:val="3"/>
          <w:sz w:val="32"/>
        </w:rPr>
        <w:t>判</w:t>
      </w:r>
      <w:r>
        <w:rPr>
          <w:rFonts w:hint="eastAsia" w:asciiTheme="minorEastAsia" w:hAnsiTheme="minorEastAsia" w:eastAsiaTheme="minorEastAsia" w:cstheme="minorEastAsia"/>
          <w:b/>
          <w:sz w:val="32"/>
        </w:rPr>
        <w:t>公</w:t>
      </w:r>
      <w:r>
        <w:rPr>
          <w:rFonts w:hint="eastAsia" w:asciiTheme="minorEastAsia" w:hAnsiTheme="minorEastAsia" w:eastAsiaTheme="minorEastAsia" w:cstheme="minorEastAsia"/>
          <w:b/>
          <w:spacing w:val="-17"/>
          <w:sz w:val="32"/>
        </w:rPr>
        <w:t>告</w:t>
      </w:r>
      <w:r>
        <w:rPr>
          <w:rFonts w:hint="eastAsia" w:asciiTheme="minorEastAsia" w:hAnsiTheme="minorEastAsia" w:eastAsiaTheme="minorEastAsia" w:cstheme="minorEastAsia"/>
          <w:b/>
          <w:sz w:val="32"/>
        </w:rPr>
        <w:t>第二部分</w:t>
      </w:r>
      <w:r>
        <w:rPr>
          <w:rFonts w:hint="eastAsia" w:asciiTheme="minorEastAsia" w:hAnsiTheme="minorEastAsia" w:eastAsiaTheme="minorEastAsia" w:cstheme="minorEastAsia"/>
          <w:b/>
          <w:sz w:val="32"/>
        </w:rPr>
        <w:tab/>
      </w:r>
      <w:r>
        <w:rPr>
          <w:rFonts w:hint="eastAsia" w:asciiTheme="minorEastAsia" w:hAnsiTheme="minorEastAsia" w:eastAsiaTheme="minorEastAsia" w:cstheme="minorEastAsia"/>
          <w:b/>
          <w:sz w:val="32"/>
        </w:rPr>
        <w:t>谈判须知</w:t>
      </w:r>
    </w:p>
    <w:p>
      <w:pPr>
        <w:tabs>
          <w:tab w:val="left" w:pos="3001"/>
        </w:tabs>
        <w:spacing w:before="5"/>
        <w:ind w:left="1398" w:right="0" w:firstLine="0"/>
        <w:jc w:val="left"/>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sz w:val="32"/>
        </w:rPr>
        <w:t>第三部分</w:t>
      </w:r>
      <w:r>
        <w:rPr>
          <w:rFonts w:hint="eastAsia" w:asciiTheme="minorEastAsia" w:hAnsiTheme="minorEastAsia" w:eastAsiaTheme="minorEastAsia" w:cstheme="minorEastAsia"/>
          <w:b/>
          <w:sz w:val="32"/>
        </w:rPr>
        <w:tab/>
      </w:r>
      <w:r>
        <w:rPr>
          <w:rFonts w:hint="eastAsia" w:asciiTheme="minorEastAsia" w:hAnsiTheme="minorEastAsia" w:eastAsiaTheme="minorEastAsia" w:cstheme="minorEastAsia"/>
          <w:b/>
          <w:w w:val="95"/>
          <w:sz w:val="32"/>
        </w:rPr>
        <w:t>项目需求</w:t>
      </w:r>
    </w:p>
    <w:p>
      <w:pPr>
        <w:pStyle w:val="2"/>
        <w:spacing w:before="13"/>
        <w:ind w:left="0"/>
        <w:rPr>
          <w:rFonts w:hint="eastAsia" w:asciiTheme="minorEastAsia" w:hAnsiTheme="minorEastAsia" w:eastAsiaTheme="minorEastAsia" w:cstheme="minorEastAsia"/>
          <w:b/>
        </w:rPr>
      </w:pPr>
    </w:p>
    <w:p>
      <w:pPr>
        <w:tabs>
          <w:tab w:val="left" w:pos="3001"/>
        </w:tabs>
        <w:spacing w:before="0"/>
        <w:ind w:left="1398" w:right="0" w:firstLine="0"/>
        <w:jc w:val="left"/>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sz w:val="32"/>
        </w:rPr>
        <w:t>第四部分</w:t>
      </w:r>
      <w:r>
        <w:rPr>
          <w:rFonts w:hint="eastAsia" w:asciiTheme="minorEastAsia" w:hAnsiTheme="minorEastAsia" w:eastAsiaTheme="minorEastAsia" w:cstheme="minorEastAsia"/>
          <w:b/>
          <w:sz w:val="32"/>
        </w:rPr>
        <w:tab/>
      </w:r>
      <w:r>
        <w:rPr>
          <w:rFonts w:hint="eastAsia" w:asciiTheme="minorEastAsia" w:hAnsiTheme="minorEastAsia" w:eastAsiaTheme="minorEastAsia" w:cstheme="minorEastAsia"/>
          <w:b/>
          <w:sz w:val="32"/>
        </w:rPr>
        <w:t>谈判程序和内容</w:t>
      </w:r>
    </w:p>
    <w:p>
      <w:pPr>
        <w:pStyle w:val="2"/>
        <w:spacing w:before="10"/>
        <w:ind w:left="0"/>
        <w:rPr>
          <w:rFonts w:hint="eastAsia" w:asciiTheme="minorEastAsia" w:hAnsiTheme="minorEastAsia" w:eastAsiaTheme="minorEastAsia" w:cstheme="minorEastAsia"/>
          <w:b/>
        </w:rPr>
      </w:pPr>
    </w:p>
    <w:p>
      <w:pPr>
        <w:tabs>
          <w:tab w:val="left" w:pos="3020"/>
          <w:tab w:val="left" w:pos="3104"/>
        </w:tabs>
        <w:spacing w:before="0" w:line="453" w:lineRule="auto"/>
        <w:ind w:left="1501" w:right="4144" w:hanging="84"/>
        <w:jc w:val="left"/>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sz w:val="32"/>
        </w:rPr>
        <w:t>第五部分</w:t>
      </w:r>
      <w:r>
        <w:rPr>
          <w:rFonts w:hint="eastAsia" w:asciiTheme="minorEastAsia" w:hAnsiTheme="minorEastAsia" w:eastAsiaTheme="minorEastAsia" w:cstheme="minorEastAsia"/>
          <w:b/>
          <w:sz w:val="32"/>
        </w:rPr>
        <w:tab/>
      </w:r>
      <w:r>
        <w:rPr>
          <w:rFonts w:hint="eastAsia" w:asciiTheme="minorEastAsia" w:hAnsiTheme="minorEastAsia" w:eastAsiaTheme="minorEastAsia" w:cstheme="minorEastAsia"/>
          <w:b/>
          <w:sz w:val="32"/>
        </w:rPr>
        <w:t>合同签订与验收付</w:t>
      </w:r>
      <w:r>
        <w:rPr>
          <w:rFonts w:hint="eastAsia" w:asciiTheme="minorEastAsia" w:hAnsiTheme="minorEastAsia" w:eastAsiaTheme="minorEastAsia" w:cstheme="minorEastAsia"/>
          <w:b/>
          <w:spacing w:val="-17"/>
          <w:sz w:val="32"/>
        </w:rPr>
        <w:t>款</w:t>
      </w:r>
      <w:r>
        <w:rPr>
          <w:rFonts w:hint="eastAsia" w:asciiTheme="minorEastAsia" w:hAnsiTheme="minorEastAsia" w:eastAsiaTheme="minorEastAsia" w:cstheme="minorEastAsia"/>
          <w:b/>
          <w:sz w:val="32"/>
        </w:rPr>
        <w:t>第六部分</w:t>
      </w:r>
      <w:r>
        <w:rPr>
          <w:rFonts w:hint="eastAsia" w:asciiTheme="minorEastAsia" w:hAnsiTheme="minorEastAsia" w:eastAsiaTheme="minorEastAsia" w:cstheme="minorEastAsia"/>
          <w:b/>
          <w:sz w:val="32"/>
        </w:rPr>
        <w:tab/>
      </w:r>
      <w:r>
        <w:rPr>
          <w:rFonts w:hint="eastAsia" w:asciiTheme="minorEastAsia" w:hAnsiTheme="minorEastAsia" w:eastAsiaTheme="minorEastAsia" w:cstheme="minorEastAsia"/>
          <w:b/>
          <w:sz w:val="32"/>
        </w:rPr>
        <w:tab/>
      </w:r>
      <w:r>
        <w:rPr>
          <w:rFonts w:hint="eastAsia" w:asciiTheme="minorEastAsia" w:hAnsiTheme="minorEastAsia" w:eastAsiaTheme="minorEastAsia" w:cstheme="minorEastAsia"/>
          <w:b/>
          <w:sz w:val="32"/>
        </w:rPr>
        <w:t>质疑提出和处理</w:t>
      </w:r>
    </w:p>
    <w:p>
      <w:pPr>
        <w:tabs>
          <w:tab w:val="left" w:pos="3104"/>
        </w:tabs>
        <w:spacing w:before="0" w:line="474" w:lineRule="exact"/>
        <w:ind w:left="1501" w:right="0" w:firstLine="0"/>
        <w:jc w:val="left"/>
        <w:rPr>
          <w:rFonts w:hint="eastAsia" w:asciiTheme="minorEastAsia" w:hAnsiTheme="minorEastAsia" w:eastAsiaTheme="minorEastAsia" w:cstheme="minorEastAsia"/>
          <w:b/>
          <w:sz w:val="32"/>
        </w:rPr>
      </w:pPr>
      <w:r>
        <w:rPr>
          <w:rFonts w:hint="eastAsia" w:asciiTheme="minorEastAsia" w:hAnsiTheme="minorEastAsia" w:eastAsiaTheme="minorEastAsia" w:cstheme="minorEastAsia"/>
          <w:b/>
          <w:sz w:val="32"/>
        </w:rPr>
        <w:t>第七部分</w:t>
      </w:r>
      <w:r>
        <w:rPr>
          <w:rFonts w:hint="eastAsia" w:asciiTheme="minorEastAsia" w:hAnsiTheme="minorEastAsia" w:eastAsiaTheme="minorEastAsia" w:cstheme="minorEastAsia"/>
          <w:b/>
          <w:sz w:val="32"/>
        </w:rPr>
        <w:tab/>
      </w:r>
      <w:r>
        <w:rPr>
          <w:rFonts w:hint="eastAsia" w:asciiTheme="minorEastAsia" w:hAnsiTheme="minorEastAsia" w:eastAsiaTheme="minorEastAsia" w:cstheme="minorEastAsia"/>
          <w:b/>
          <w:sz w:val="32"/>
        </w:rPr>
        <w:t>响应文件组成</w:t>
      </w:r>
    </w:p>
    <w:p>
      <w:pPr>
        <w:spacing w:after="0" w:line="474" w:lineRule="exact"/>
        <w:jc w:val="left"/>
        <w:rPr>
          <w:rFonts w:hint="eastAsia" w:asciiTheme="minorEastAsia" w:hAnsiTheme="minorEastAsia" w:eastAsiaTheme="minorEastAsia" w:cstheme="minorEastAsia"/>
          <w:sz w:val="32"/>
        </w:rPr>
        <w:sectPr>
          <w:footerReference r:id="rId5" w:type="default"/>
          <w:pgSz w:w="11910" w:h="16840"/>
          <w:pgMar w:top="1580" w:right="920" w:bottom="1120" w:left="940" w:header="0" w:footer="848" w:gutter="0"/>
          <w:cols w:equalWidth="0" w:num="1">
            <w:col w:w="10050"/>
          </w:cols>
        </w:sectPr>
      </w:pPr>
    </w:p>
    <w:p>
      <w:pPr>
        <w:tabs>
          <w:tab w:val="left" w:pos="1810"/>
        </w:tabs>
        <w:spacing w:before="22"/>
        <w:ind w:left="0" w:right="19" w:firstLine="0"/>
        <w:jc w:val="center"/>
        <w:rPr>
          <w:rFonts w:hint="eastAsia" w:asciiTheme="minorEastAsia" w:hAnsiTheme="minorEastAsia" w:eastAsiaTheme="minorEastAsia" w:cstheme="minorEastAsia"/>
          <w:b/>
          <w:sz w:val="32"/>
          <w:szCs w:val="32"/>
          <w:lang w:val="zh-CN"/>
        </w:rPr>
      </w:pPr>
      <w:r>
        <w:rPr>
          <w:rFonts w:hint="eastAsia" w:asciiTheme="minorEastAsia" w:hAnsiTheme="minorEastAsia" w:eastAsiaTheme="minorEastAsia" w:cstheme="minorEastAsia"/>
          <w:b/>
          <w:sz w:val="32"/>
          <w:szCs w:val="32"/>
          <w:lang w:val="zh-CN"/>
        </w:rPr>
        <w:t>第一部分  竞争性谈判公告</w:t>
      </w:r>
    </w:p>
    <w:p>
      <w:pPr>
        <w:pBdr>
          <w:top w:val="single" w:color="auto" w:sz="4" w:space="1"/>
          <w:left w:val="single" w:color="auto" w:sz="4" w:space="4"/>
          <w:bottom w:val="single" w:color="auto" w:sz="4" w:space="1"/>
          <w:right w:val="single" w:color="auto" w:sz="4" w:space="4"/>
        </w:pBdr>
        <w:rPr>
          <w:rFonts w:hint="eastAsia" w:ascii="宋体" w:hAnsi="宋体" w:eastAsia="宋体" w:cs="Times New Roman"/>
          <w:b w:val="0"/>
          <w:bCs w:val="0"/>
          <w:kern w:val="2"/>
          <w:sz w:val="28"/>
          <w:szCs w:val="28"/>
          <w:lang w:val="en-US" w:eastAsia="zh-CN" w:bidi="ar-SA"/>
        </w:rPr>
      </w:pPr>
      <w:bookmarkStart w:id="0" w:name="OLE_LINK4"/>
      <w:bookmarkStart w:id="1" w:name="OLE_LINK1"/>
      <w:r>
        <w:rPr>
          <w:rFonts w:hint="eastAsia" w:ascii="宋体" w:hAnsi="宋体" w:eastAsia="宋体" w:cs="Times New Roman"/>
          <w:b w:val="0"/>
          <w:bCs w:val="0"/>
          <w:kern w:val="2"/>
          <w:sz w:val="28"/>
          <w:szCs w:val="28"/>
          <w:lang w:val="en-US" w:eastAsia="zh-CN" w:bidi="ar-SA"/>
        </w:rPr>
        <w:t>项目概况</w:t>
      </w:r>
    </w:p>
    <w:p>
      <w:pPr>
        <w:pBdr>
          <w:top w:val="single" w:color="auto" w:sz="4" w:space="1"/>
          <w:left w:val="single" w:color="auto" w:sz="4" w:space="4"/>
          <w:bottom w:val="single" w:color="auto" w:sz="4" w:space="1"/>
          <w:right w:val="single" w:color="auto" w:sz="4" w:space="4"/>
        </w:pBdr>
        <w:rPr>
          <w:rFonts w:hint="eastAsia" w:ascii="宋体" w:hAnsi="宋体" w:cs="宋体"/>
          <w:szCs w:val="21"/>
        </w:rPr>
      </w:pPr>
      <w:r>
        <w:rPr>
          <w:rFonts w:hint="eastAsia" w:ascii="宋体" w:hAnsi="宋体" w:eastAsia="宋体" w:cs="Times New Roman"/>
          <w:b w:val="0"/>
          <w:bCs w:val="0"/>
          <w:kern w:val="2"/>
          <w:sz w:val="28"/>
          <w:szCs w:val="28"/>
          <w:u w:val="single"/>
          <w:lang w:val="en-US" w:eastAsia="zh-CN" w:bidi="ar-SA"/>
        </w:rPr>
        <w:t>海安曲塘滇池水务有限公司选聘2023年6月-2024年5月脱水污泥外运处置服务单位项目</w:t>
      </w:r>
      <w:r>
        <w:rPr>
          <w:rFonts w:hint="eastAsia" w:ascii="宋体" w:hAnsi="宋体" w:eastAsia="宋体" w:cs="Times New Roman"/>
          <w:b w:val="0"/>
          <w:bCs w:val="0"/>
          <w:kern w:val="2"/>
          <w:sz w:val="28"/>
          <w:szCs w:val="28"/>
          <w:lang w:val="en-US" w:eastAsia="zh-CN" w:bidi="ar-SA"/>
        </w:rPr>
        <w:t>的潜在供应商应在</w:t>
      </w:r>
      <w:r>
        <w:rPr>
          <w:rFonts w:hint="eastAsia" w:ascii="宋体" w:hAnsi="宋体" w:eastAsia="宋体" w:cs="Times New Roman"/>
          <w:b w:val="0"/>
          <w:bCs w:val="0"/>
          <w:kern w:val="2"/>
          <w:sz w:val="28"/>
          <w:szCs w:val="28"/>
          <w:u w:val="single"/>
          <w:lang w:val="en-US" w:eastAsia="zh-CN" w:bidi="ar-SA"/>
        </w:rPr>
        <w:t>中国招标投标公共服务平台</w:t>
      </w:r>
      <w:r>
        <w:rPr>
          <w:rFonts w:hint="eastAsia" w:ascii="宋体" w:hAnsi="宋体" w:eastAsia="宋体" w:cs="Times New Roman"/>
          <w:b w:val="0"/>
          <w:bCs w:val="0"/>
          <w:kern w:val="2"/>
          <w:sz w:val="28"/>
          <w:szCs w:val="28"/>
          <w:lang w:val="en-US" w:eastAsia="zh-CN" w:bidi="ar-SA"/>
        </w:rPr>
        <w:t>获取采购文件，并于</w:t>
      </w:r>
      <w:r>
        <w:rPr>
          <w:rFonts w:hint="eastAsia" w:ascii="宋体" w:hAnsi="宋体" w:eastAsia="宋体" w:cs="Times New Roman"/>
          <w:b w:val="0"/>
          <w:bCs w:val="0"/>
          <w:kern w:val="2"/>
          <w:sz w:val="28"/>
          <w:szCs w:val="28"/>
          <w:u w:val="single"/>
          <w:lang w:val="en-US" w:eastAsia="zh-CN" w:bidi="ar-SA"/>
        </w:rPr>
        <w:t>2023年5月9日15点30分</w:t>
      </w:r>
      <w:r>
        <w:rPr>
          <w:rFonts w:hint="eastAsia" w:ascii="宋体" w:hAnsi="宋体" w:eastAsia="宋体" w:cs="Times New Roman"/>
          <w:b w:val="0"/>
          <w:bCs w:val="0"/>
          <w:kern w:val="2"/>
          <w:sz w:val="28"/>
          <w:szCs w:val="28"/>
          <w:lang w:val="en-US" w:eastAsia="zh-CN" w:bidi="ar-SA"/>
        </w:rPr>
        <w:t>（北京时间）前提交响应文件。</w:t>
      </w:r>
      <w:bookmarkStart w:id="2" w:name="OLE_LINK2"/>
    </w:p>
    <w:p>
      <w:pPr>
        <w:keepNext w:val="0"/>
        <w:keepLines w:val="0"/>
        <w:pageBreakBefore w:val="0"/>
        <w:numPr>
          <w:ilvl w:val="0"/>
          <w:numId w:val="1"/>
        </w:numPr>
        <w:kinsoku/>
        <w:wordWrap/>
        <w:overflowPunct/>
        <w:topLinePunct w:val="0"/>
        <w:autoSpaceDE w:val="0"/>
        <w:autoSpaceDN w:val="0"/>
        <w:bidi w:val="0"/>
        <w:adjustRightInd/>
        <w:snapToGrid w:val="0"/>
        <w:spacing w:line="360" w:lineRule="auto"/>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项目基本情况 </w:t>
      </w:r>
      <w:r>
        <w:rPr>
          <w:rFonts w:hint="eastAsia" w:asciiTheme="minorEastAsia" w:hAnsiTheme="minorEastAsia" w:eastAsiaTheme="minorEastAsia" w:cstheme="minorEastAsia"/>
          <w:sz w:val="24"/>
          <w:lang w:val="en-US" w:eastAsia="zh-CN"/>
        </w:rPr>
        <w:t xml:space="preserve">       </w:t>
      </w:r>
      <w:r>
        <w:rPr>
          <w:rFonts w:hint="eastAsia" w:asciiTheme="minorEastAsia" w:hAnsiTheme="minorEastAsia" w:eastAsiaTheme="minorEastAsia" w:cstheme="minorEastAsia"/>
          <w:sz w:val="24"/>
        </w:rPr>
        <w:t xml:space="preserve">       </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u w:val="single"/>
          <w:lang w:val="en-US" w:eastAsia="zh-CN"/>
        </w:rPr>
      </w:pPr>
      <w:r>
        <w:rPr>
          <w:rFonts w:hint="eastAsia" w:asciiTheme="minorEastAsia" w:hAnsiTheme="minorEastAsia" w:eastAsiaTheme="minorEastAsia" w:cstheme="minorEastAsia"/>
          <w:sz w:val="24"/>
        </w:rPr>
        <w:t>项目名称：</w:t>
      </w:r>
      <w:r>
        <w:rPr>
          <w:rFonts w:hint="eastAsia" w:asciiTheme="minorEastAsia" w:hAnsiTheme="minorEastAsia" w:eastAsiaTheme="minorEastAsia" w:cstheme="minorEastAsia"/>
          <w:sz w:val="24"/>
          <w:u w:val="single"/>
          <w:lang w:val="en-US" w:eastAsia="zh-CN"/>
        </w:rPr>
        <w:t>海安曲塘滇池水务有限公司选聘2023年6月-2024年5月脱水污泥外运处置服务单位</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采购方式：竞争性谈判</w:t>
      </w:r>
    </w:p>
    <w:p>
      <w:pPr>
        <w:keepNext w:val="0"/>
        <w:keepLines w:val="0"/>
        <w:pageBreakBefore w:val="0"/>
        <w:numPr>
          <w:ilvl w:val="0"/>
          <w:numId w:val="0"/>
        </w:numPr>
        <w:kinsoku/>
        <w:wordWrap/>
        <w:overflowPunct/>
        <w:topLinePunct w:val="0"/>
        <w:autoSpaceDE w:val="0"/>
        <w:autoSpaceDN w:val="0"/>
        <w:bidi w:val="0"/>
        <w:adjustRightInd/>
        <w:snapToGrid w:val="0"/>
        <w:spacing w:line="360" w:lineRule="auto"/>
        <w:ind w:right="0" w:rightChars="0" w:firstLine="480" w:firstLineChars="200"/>
        <w:contextualSpacing/>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预算金</w:t>
      </w:r>
      <w:r>
        <w:rPr>
          <w:rFonts w:hint="eastAsia" w:asciiTheme="minorEastAsia" w:hAnsiTheme="minorEastAsia" w:eastAsiaTheme="minorEastAsia" w:cstheme="minorEastAsia"/>
          <w:sz w:val="24"/>
          <w:lang w:val="en-US" w:eastAsia="zh-CN"/>
        </w:rPr>
        <w:t>额：本项目采购预算为人民币32.64万元（年处置量约960吨）</w:t>
      </w:r>
    </w:p>
    <w:p>
      <w:pPr>
        <w:keepNext w:val="0"/>
        <w:keepLines w:val="0"/>
        <w:pageBreakBefore w:val="0"/>
        <w:numPr>
          <w:ilvl w:val="0"/>
          <w:numId w:val="0"/>
        </w:numPr>
        <w:kinsoku/>
        <w:wordWrap/>
        <w:overflowPunct/>
        <w:topLinePunct w:val="0"/>
        <w:autoSpaceDE w:val="0"/>
        <w:autoSpaceDN w:val="0"/>
        <w:bidi w:val="0"/>
        <w:adjustRightInd/>
        <w:snapToGrid w:val="0"/>
        <w:spacing w:line="360" w:lineRule="auto"/>
        <w:ind w:right="0" w:rightChars="0" w:firstLine="480" w:firstLineChars="200"/>
        <w:contextualSpacing/>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最高限价：</w:t>
      </w:r>
      <w:r>
        <w:rPr>
          <w:rFonts w:hint="eastAsia" w:asciiTheme="minorEastAsia" w:hAnsiTheme="minorEastAsia" w:eastAsiaTheme="minorEastAsia" w:cstheme="minorEastAsia"/>
          <w:sz w:val="24"/>
          <w:lang w:val="en-US" w:eastAsia="zh-CN"/>
        </w:rPr>
        <w:t>单价最高限价￥340元/吨（包含污泥处置、运输、装车、税金等一切相关费用）；投标人所报价格不得高于最高限价，否则按无效标处理</w:t>
      </w:r>
    </w:p>
    <w:p>
      <w:pPr>
        <w:keepNext w:val="0"/>
        <w:keepLines w:val="0"/>
        <w:pageBreakBefore w:val="0"/>
        <w:numPr>
          <w:ilvl w:val="0"/>
          <w:numId w:val="0"/>
        </w:numPr>
        <w:kinsoku/>
        <w:wordWrap/>
        <w:overflowPunct/>
        <w:topLinePunct w:val="0"/>
        <w:autoSpaceDE w:val="0"/>
        <w:autoSpaceDN w:val="0"/>
        <w:bidi w:val="0"/>
        <w:adjustRightInd/>
        <w:snapToGrid w:val="0"/>
        <w:spacing w:line="360" w:lineRule="auto"/>
        <w:ind w:right="0" w:rightChars="0" w:firstLine="480" w:firstLineChars="200"/>
        <w:contextualSpacing/>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招标范围：选聘2023年6月-2024年5月脱水污泥外运处置服务单位</w:t>
      </w:r>
    </w:p>
    <w:p>
      <w:pPr>
        <w:keepNext w:val="0"/>
        <w:keepLines w:val="0"/>
        <w:pageBreakBefore w:val="0"/>
        <w:numPr>
          <w:ilvl w:val="0"/>
          <w:numId w:val="1"/>
        </w:numPr>
        <w:kinsoku/>
        <w:wordWrap/>
        <w:overflowPunct/>
        <w:topLinePunct w:val="0"/>
        <w:autoSpaceDE w:val="0"/>
        <w:autoSpaceDN w:val="0"/>
        <w:bidi w:val="0"/>
        <w:adjustRightInd/>
        <w:snapToGrid w:val="0"/>
        <w:spacing w:line="360" w:lineRule="auto"/>
        <w:contextualSpacing/>
        <w:textAlignment w:val="auto"/>
        <w:rPr>
          <w:rFonts w:hint="eastAsia"/>
        </w:rPr>
      </w:pPr>
      <w:r>
        <w:rPr>
          <w:rFonts w:hint="eastAsia" w:asciiTheme="minorEastAsia" w:hAnsiTheme="minorEastAsia" w:eastAsiaTheme="minorEastAsia" w:cstheme="minorEastAsia"/>
          <w:sz w:val="24"/>
        </w:rPr>
        <w:t>申请人的资格要求：</w:t>
      </w:r>
    </w:p>
    <w:p>
      <w:pPr>
        <w:keepNext w:val="0"/>
        <w:keepLines w:val="0"/>
        <w:pageBreakBefore w:val="0"/>
        <w:kinsoku/>
        <w:wordWrap/>
        <w:overflowPunct/>
        <w:topLinePunct w:val="0"/>
        <w:autoSpaceDE w:val="0"/>
        <w:autoSpaceDN w:val="0"/>
        <w:bidi w:val="0"/>
        <w:adjustRightInd/>
        <w:snapToGrid w:val="0"/>
        <w:spacing w:line="360" w:lineRule="auto"/>
        <w:ind w:firstLine="482" w:firstLineChars="200"/>
        <w:contextualSpacing/>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b/>
          <w:bCs/>
          <w:sz w:val="24"/>
          <w:lang w:val="en-US"/>
        </w:rPr>
        <w:t>（一）符合政府采购法第二十二条第一款规定的条件，并提供下列材料</w:t>
      </w:r>
      <w:r>
        <w:rPr>
          <w:rFonts w:hint="eastAsia" w:asciiTheme="minorEastAsia" w:hAnsiTheme="minorEastAsia" w:eastAsiaTheme="minorEastAsia" w:cstheme="minorEastAsia"/>
          <w:b/>
          <w:bCs/>
          <w:sz w:val="24"/>
          <w:lang w:val="en-US" w:eastAsia="zh-CN"/>
        </w:rPr>
        <w:t>：</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1、具有独立承担民事责任的能力；（提供有效的法人营业执照复印件）</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2、具有履行合同所必需的设备和专业技术能力</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3、投标人近2年内因违反招标投标规定受到行政处罚的，不得参加本项目的投标</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4、授权委托人必须是授权单位的正式员工，须提供与授权单位签订的劳动合同和社保部门出具的加章的 2022年 1 月 1 日以来连续六个月及以上养老保险证明、提供法定代表人资格证明和法定代表人身份证</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投标人应在招标文件要求的截止时点前通过“信用中国”网站（www.creditchina.gov.cn）查询并打印相应的信用记录，投标人提供的查询结果应为其通过上述网站获取的信用信息查询结果原始页面的打印件（或截图），证明无不良信用情况</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6、符合法律、法规规定的其他条件</w:t>
      </w:r>
    </w:p>
    <w:p>
      <w:pPr>
        <w:pStyle w:val="2"/>
        <w:ind w:left="0" w:leftChars="0" w:firstLine="480" w:firstLineChars="200"/>
        <w:rPr>
          <w:rFonts w:hint="eastAsia" w:eastAsiaTheme="minorEastAsia"/>
          <w:lang w:val="en-US" w:eastAsia="zh-CN"/>
        </w:rPr>
      </w:pPr>
      <w:r>
        <w:rPr>
          <w:rFonts w:hint="eastAsia" w:asciiTheme="minorEastAsia" w:hAnsiTheme="minorEastAsia" w:eastAsiaTheme="minorEastAsia" w:cstheme="minorEastAsia"/>
          <w:sz w:val="24"/>
          <w:lang w:val="en-US" w:eastAsia="zh-CN"/>
        </w:rPr>
        <w:t>7、本项目不允许联合体投标</w:t>
      </w:r>
      <w:bookmarkStart w:id="19" w:name="_GoBack"/>
      <w:bookmarkEnd w:id="19"/>
    </w:p>
    <w:p>
      <w:pPr>
        <w:keepNext w:val="0"/>
        <w:keepLines w:val="0"/>
        <w:pageBreakBefore w:val="0"/>
        <w:kinsoku/>
        <w:wordWrap/>
        <w:overflowPunct/>
        <w:topLinePunct w:val="0"/>
        <w:autoSpaceDE w:val="0"/>
        <w:autoSpaceDN w:val="0"/>
        <w:bidi w:val="0"/>
        <w:adjustRightInd/>
        <w:snapToGrid w:val="0"/>
        <w:spacing w:line="360" w:lineRule="auto"/>
        <w:contextualSpacing/>
        <w:textAlignment w:val="auto"/>
        <w:rPr>
          <w:rFonts w:hint="eastAsia" w:cs="黑体" w:asciiTheme="minorEastAsia" w:hAnsiTheme="minorEastAsia"/>
          <w:b/>
          <w:bCs/>
          <w:sz w:val="23"/>
          <w:szCs w:val="23"/>
          <w:lang w:val="en-US" w:eastAsia="zh-CN"/>
        </w:rPr>
      </w:pPr>
      <w:r>
        <w:rPr>
          <w:rFonts w:hint="eastAsia" w:asciiTheme="minorEastAsia" w:hAnsiTheme="minorEastAsia" w:eastAsiaTheme="minorEastAsia" w:cstheme="minorEastAsia"/>
          <w:b/>
          <w:bCs/>
          <w:sz w:val="24"/>
          <w:lang w:val="en-US" w:eastAsia="zh-CN"/>
        </w:rPr>
        <w:t>（二）本项目的特定资格要求：</w:t>
      </w:r>
    </w:p>
    <w:p>
      <w:pPr>
        <w:keepNext w:val="0"/>
        <w:keepLines w:val="0"/>
        <w:pageBreakBefore w:val="0"/>
        <w:kinsoku/>
        <w:wordWrap/>
        <w:overflowPunct/>
        <w:topLinePunct w:val="0"/>
        <w:autoSpaceDE w:val="0"/>
        <w:autoSpaceDN w:val="0"/>
        <w:bidi w:val="0"/>
        <w:adjustRightInd/>
        <w:snapToGrid w:val="0"/>
        <w:spacing w:line="360" w:lineRule="auto"/>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1、提供投标人应具备国家、地方政府所要求的污泥处置资质及运输资质</w:t>
      </w:r>
    </w:p>
    <w:p>
      <w:pPr>
        <w:keepNext w:val="0"/>
        <w:keepLines w:val="0"/>
        <w:pageBreakBefore w:val="0"/>
        <w:kinsoku/>
        <w:wordWrap/>
        <w:overflowPunct/>
        <w:topLinePunct w:val="0"/>
        <w:autoSpaceDE w:val="0"/>
        <w:autoSpaceDN w:val="0"/>
        <w:bidi w:val="0"/>
        <w:adjustRightInd/>
        <w:snapToGrid w:val="0"/>
        <w:spacing w:line="360" w:lineRule="auto"/>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自行负责污泥装卸、运输的相关事宜。污泥处置方负责污泥装车（注：污泥装载机需自行提供）。每次转运，车辆需在招标方指定的过磅点过磅（磅秤限重约100吨），车辆按照国家相关规定加装GPS导航装置，可实现轨迹查询</w:t>
      </w:r>
    </w:p>
    <w:p>
      <w:pPr>
        <w:keepNext w:val="0"/>
        <w:keepLines w:val="0"/>
        <w:pageBreakBefore w:val="0"/>
        <w:kinsoku/>
        <w:wordWrap/>
        <w:overflowPunct/>
        <w:topLinePunct w:val="0"/>
        <w:autoSpaceDE w:val="0"/>
        <w:autoSpaceDN w:val="0"/>
        <w:bidi w:val="0"/>
        <w:adjustRightInd/>
        <w:snapToGrid w:val="0"/>
        <w:spacing w:line="360" w:lineRule="auto"/>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3、污泥处置单位污泥年处置量应大于3000吨</w:t>
      </w:r>
    </w:p>
    <w:p>
      <w:pPr>
        <w:keepNext w:val="0"/>
        <w:keepLines w:val="0"/>
        <w:pageBreakBefore w:val="0"/>
        <w:kinsoku/>
        <w:wordWrap/>
        <w:overflowPunct/>
        <w:topLinePunct w:val="0"/>
        <w:autoSpaceDE w:val="0"/>
        <w:autoSpaceDN w:val="0"/>
        <w:bidi w:val="0"/>
        <w:adjustRightInd/>
        <w:snapToGrid w:val="0"/>
        <w:spacing w:line="360" w:lineRule="auto"/>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4、投标人提供两个及以上自20</w:t>
      </w:r>
      <w:r>
        <w:rPr>
          <w:rFonts w:hint="eastAsia" w:asciiTheme="minorEastAsia" w:hAnsiTheme="minorEastAsia" w:eastAsiaTheme="minorEastAsia" w:cstheme="minorEastAsia"/>
          <w:sz w:val="24"/>
          <w:lang w:val="en-US" w:eastAsia="zh-CN"/>
        </w:rPr>
        <w:t>20</w:t>
      </w:r>
      <w:r>
        <w:rPr>
          <w:rFonts w:hint="eastAsia" w:asciiTheme="minorEastAsia" w:hAnsiTheme="minorEastAsia" w:eastAsiaTheme="minorEastAsia" w:cstheme="minorEastAsia"/>
          <w:sz w:val="24"/>
        </w:rPr>
        <w:t>年1月1日以来承担过</w:t>
      </w:r>
      <w:r>
        <w:rPr>
          <w:rFonts w:hint="eastAsia" w:asciiTheme="minorEastAsia" w:hAnsiTheme="minorEastAsia" w:eastAsiaTheme="minorEastAsia" w:cstheme="minorEastAsia"/>
          <w:sz w:val="24"/>
          <w:lang w:val="en-US" w:eastAsia="zh-CN"/>
        </w:rPr>
        <w:t>污水厂</w:t>
      </w:r>
      <w:r>
        <w:rPr>
          <w:rFonts w:hint="eastAsia" w:asciiTheme="minorEastAsia" w:hAnsiTheme="minorEastAsia" w:eastAsiaTheme="minorEastAsia" w:cstheme="minorEastAsia"/>
          <w:sz w:val="24"/>
        </w:rPr>
        <w:t>污泥处置的业绩（时间以签订合同时间为准）</w:t>
      </w:r>
    </w:p>
    <w:p>
      <w:pPr>
        <w:keepNext w:val="0"/>
        <w:keepLines w:val="0"/>
        <w:pageBreakBefore w:val="0"/>
        <w:kinsoku/>
        <w:wordWrap/>
        <w:overflowPunct/>
        <w:topLinePunct w:val="0"/>
        <w:autoSpaceDE w:val="0"/>
        <w:autoSpaceDN w:val="0"/>
        <w:bidi w:val="0"/>
        <w:adjustRightInd/>
        <w:snapToGrid w:val="0"/>
        <w:spacing w:line="360" w:lineRule="auto"/>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三、</w:t>
      </w:r>
      <w:r>
        <w:rPr>
          <w:rFonts w:hint="eastAsia" w:asciiTheme="minorEastAsia" w:hAnsiTheme="minorEastAsia" w:eastAsiaTheme="minorEastAsia" w:cstheme="minorEastAsia"/>
          <w:sz w:val="24"/>
        </w:rPr>
        <w:t>获取采购文件</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时间：</w:t>
      </w:r>
      <w:r>
        <w:rPr>
          <w:rFonts w:hint="eastAsia" w:asciiTheme="minorEastAsia" w:hAnsiTheme="minorEastAsia" w:eastAsiaTheme="minorEastAsia" w:cstheme="minorEastAsia"/>
          <w:sz w:val="24"/>
          <w:u w:val="single"/>
        </w:rPr>
        <w:t>202</w:t>
      </w:r>
      <w:r>
        <w:rPr>
          <w:rFonts w:hint="eastAsia" w:asciiTheme="minorEastAsia" w:hAnsiTheme="minorEastAsia" w:eastAsiaTheme="minorEastAsia" w:cstheme="minorEastAsia"/>
          <w:sz w:val="24"/>
          <w:u w:val="single"/>
          <w:lang w:val="en-US" w:eastAsia="zh-CN"/>
        </w:rPr>
        <w:t>3</w:t>
      </w:r>
      <w:r>
        <w:rPr>
          <w:rFonts w:hint="eastAsia" w:asciiTheme="minorEastAsia" w:hAnsiTheme="minorEastAsia" w:eastAsiaTheme="minorEastAsia" w:cstheme="minorEastAsia"/>
          <w:sz w:val="24"/>
          <w:u w:val="single"/>
        </w:rPr>
        <w:t>年</w:t>
      </w:r>
      <w:r>
        <w:rPr>
          <w:rFonts w:hint="eastAsia" w:asciiTheme="minorEastAsia" w:hAnsiTheme="minorEastAsia" w:eastAsiaTheme="minorEastAsia" w:cstheme="minorEastAsia"/>
          <w:sz w:val="24"/>
          <w:u w:val="single"/>
          <w:lang w:val="en-US" w:eastAsia="zh-CN"/>
        </w:rPr>
        <w:t>4</w:t>
      </w:r>
      <w:r>
        <w:rPr>
          <w:rFonts w:hint="eastAsia" w:asciiTheme="minorEastAsia" w:hAnsiTheme="minorEastAsia" w:eastAsiaTheme="minorEastAsia" w:cstheme="minorEastAsia"/>
          <w:sz w:val="24"/>
          <w:u w:val="single"/>
        </w:rPr>
        <w:t>月</w:t>
      </w:r>
      <w:r>
        <w:rPr>
          <w:rFonts w:hint="eastAsia" w:asciiTheme="minorEastAsia" w:hAnsiTheme="minorEastAsia" w:eastAsiaTheme="minorEastAsia" w:cstheme="minorEastAsia"/>
          <w:sz w:val="24"/>
          <w:u w:val="single"/>
          <w:lang w:val="en-US" w:eastAsia="zh-CN"/>
        </w:rPr>
        <w:t>28</w:t>
      </w:r>
      <w:r>
        <w:rPr>
          <w:rFonts w:hint="eastAsia" w:asciiTheme="minorEastAsia" w:hAnsiTheme="minorEastAsia" w:eastAsiaTheme="minorEastAsia" w:cstheme="minorEastAsia"/>
          <w:sz w:val="24"/>
          <w:u w:val="single"/>
        </w:rPr>
        <w:t>日至202</w:t>
      </w:r>
      <w:r>
        <w:rPr>
          <w:rFonts w:hint="eastAsia" w:asciiTheme="minorEastAsia" w:hAnsiTheme="minorEastAsia" w:eastAsiaTheme="minorEastAsia" w:cstheme="minorEastAsia"/>
          <w:sz w:val="24"/>
          <w:u w:val="single"/>
          <w:lang w:val="en-US" w:eastAsia="zh-CN"/>
        </w:rPr>
        <w:t>3</w:t>
      </w:r>
      <w:r>
        <w:rPr>
          <w:rFonts w:hint="eastAsia" w:asciiTheme="minorEastAsia" w:hAnsiTheme="minorEastAsia" w:eastAsiaTheme="minorEastAsia" w:cstheme="minorEastAsia"/>
          <w:sz w:val="24"/>
          <w:u w:val="single"/>
        </w:rPr>
        <w:t>年</w:t>
      </w:r>
      <w:r>
        <w:rPr>
          <w:rFonts w:hint="eastAsia" w:asciiTheme="minorEastAsia" w:hAnsiTheme="minorEastAsia" w:eastAsiaTheme="minorEastAsia" w:cstheme="minorEastAsia"/>
          <w:sz w:val="24"/>
          <w:u w:val="single"/>
          <w:lang w:val="en-US" w:eastAsia="zh-CN"/>
        </w:rPr>
        <w:t>5</w:t>
      </w:r>
      <w:r>
        <w:rPr>
          <w:rFonts w:hint="eastAsia" w:asciiTheme="minorEastAsia" w:hAnsiTheme="minorEastAsia" w:eastAsiaTheme="minorEastAsia" w:cstheme="minorEastAsia"/>
          <w:sz w:val="24"/>
          <w:u w:val="single"/>
        </w:rPr>
        <w:t>月</w:t>
      </w:r>
      <w:r>
        <w:rPr>
          <w:rFonts w:hint="eastAsia" w:asciiTheme="minorEastAsia" w:hAnsiTheme="minorEastAsia" w:eastAsiaTheme="minorEastAsia" w:cstheme="minorEastAsia"/>
          <w:sz w:val="24"/>
          <w:u w:val="single"/>
          <w:lang w:val="en-US" w:eastAsia="zh-CN"/>
        </w:rPr>
        <w:t>9</w:t>
      </w:r>
      <w:r>
        <w:rPr>
          <w:rFonts w:hint="eastAsia" w:asciiTheme="minorEastAsia" w:hAnsiTheme="minorEastAsia" w:eastAsiaTheme="minorEastAsia" w:cstheme="minorEastAsia"/>
          <w:sz w:val="24"/>
          <w:u w:val="single"/>
        </w:rPr>
        <w:t>日</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地点：</w:t>
      </w:r>
      <w:r>
        <w:rPr>
          <w:rFonts w:hint="eastAsia" w:asciiTheme="minorEastAsia" w:hAnsiTheme="minorEastAsia" w:eastAsiaTheme="minorEastAsia" w:cstheme="minorEastAsia"/>
          <w:sz w:val="24"/>
          <w:u w:val="single"/>
          <w:lang w:eastAsia="zh-CN"/>
        </w:rPr>
        <w:t>中国政府采购网</w:t>
      </w:r>
      <w:r>
        <w:rPr>
          <w:rFonts w:hint="eastAsia" w:asciiTheme="minorEastAsia" w:hAnsiTheme="minorEastAsia" w:eastAsiaTheme="minorEastAsia" w:cstheme="minorEastAsia"/>
          <w:sz w:val="24"/>
          <w:u w:val="single"/>
        </w:rPr>
        <w:t>。</w:t>
      </w:r>
    </w:p>
    <w:p>
      <w:pPr>
        <w:keepNext w:val="0"/>
        <w:keepLines w:val="0"/>
        <w:pageBreakBefore w:val="0"/>
        <w:kinsoku/>
        <w:wordWrap/>
        <w:overflowPunct/>
        <w:topLinePunct w:val="0"/>
        <w:autoSpaceDE w:val="0"/>
        <w:autoSpaceDN w:val="0"/>
        <w:bidi w:val="0"/>
        <w:adjustRightInd/>
        <w:snapToGrid w:val="0"/>
        <w:spacing w:line="360" w:lineRule="auto"/>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四、</w:t>
      </w:r>
      <w:r>
        <w:rPr>
          <w:rFonts w:hint="eastAsia" w:asciiTheme="minorEastAsia" w:hAnsiTheme="minorEastAsia" w:eastAsiaTheme="minorEastAsia" w:cstheme="minorEastAsia"/>
          <w:sz w:val="24"/>
        </w:rPr>
        <w:t>响应文件提交</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lang w:val="en-US" w:eastAsia="zh-CN"/>
        </w:rPr>
        <w:t>本项目可能存在多轮报价，详情以开标现场的指令为准</w:t>
      </w:r>
      <w:r>
        <w:rPr>
          <w:rFonts w:hint="eastAsia" w:asciiTheme="minorEastAsia" w:hAnsiTheme="minorEastAsia" w:eastAsiaTheme="minorEastAsia" w:cstheme="minorEastAsia"/>
          <w:sz w:val="24"/>
          <w:lang w:eastAsia="zh-CN"/>
        </w:rPr>
        <w:t>）</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1.下载招标文件：自本公告发布之日起即可在公告附件中下载本招标文件。</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2.报名：凡有意参与本项目投标的，自本公告发布之日起即可在</w:t>
      </w:r>
      <w:r>
        <w:rPr>
          <w:rFonts w:hint="eastAsia" w:asciiTheme="minorEastAsia" w:hAnsiTheme="minorEastAsia" w:eastAsiaTheme="minorEastAsia" w:cstheme="minorEastAsia"/>
          <w:sz w:val="24"/>
          <w:lang w:eastAsia="zh-CN"/>
        </w:rPr>
        <w:t>中国招标投标公共服务平台下载文件并制作纸质投标文件</w:t>
      </w:r>
      <w:r>
        <w:rPr>
          <w:rFonts w:hint="eastAsia" w:asciiTheme="minorEastAsia" w:hAnsiTheme="minorEastAsia" w:eastAsiaTheme="minorEastAsia" w:cstheme="minorEastAsia"/>
          <w:sz w:val="24"/>
        </w:rPr>
        <w:t>。</w:t>
      </w:r>
    </w:p>
    <w:p>
      <w:pPr>
        <w:keepNext w:val="0"/>
        <w:keepLines w:val="0"/>
        <w:pageBreakBefore w:val="0"/>
        <w:kinsoku/>
        <w:wordWrap/>
        <w:overflowPunct/>
        <w:topLinePunct w:val="0"/>
        <w:autoSpaceDE w:val="0"/>
        <w:autoSpaceDN w:val="0"/>
        <w:bidi w:val="0"/>
        <w:adjustRightInd/>
        <w:snapToGrid w:val="0"/>
        <w:spacing w:line="360" w:lineRule="auto"/>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五、开标</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时间</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u w:val="single"/>
          <w:lang w:val="en-US" w:eastAsia="zh-CN"/>
        </w:rPr>
        <w:t>2023</w:t>
      </w:r>
      <w:r>
        <w:rPr>
          <w:rFonts w:hint="eastAsia" w:asciiTheme="minorEastAsia" w:hAnsiTheme="minorEastAsia" w:eastAsiaTheme="minorEastAsia" w:cstheme="minorEastAsia"/>
          <w:sz w:val="24"/>
          <w:u w:val="single"/>
        </w:rPr>
        <w:t>年</w:t>
      </w:r>
      <w:r>
        <w:rPr>
          <w:rFonts w:hint="eastAsia" w:asciiTheme="minorEastAsia" w:hAnsiTheme="minorEastAsia" w:eastAsiaTheme="minorEastAsia" w:cstheme="minorEastAsia"/>
          <w:sz w:val="24"/>
          <w:u w:val="single"/>
          <w:lang w:val="en-US" w:eastAsia="zh-CN"/>
        </w:rPr>
        <w:t>5</w:t>
      </w:r>
      <w:r>
        <w:rPr>
          <w:rFonts w:hint="eastAsia" w:asciiTheme="minorEastAsia" w:hAnsiTheme="minorEastAsia" w:eastAsiaTheme="minorEastAsia" w:cstheme="minorEastAsia"/>
          <w:sz w:val="24"/>
          <w:u w:val="single"/>
        </w:rPr>
        <w:t>月</w:t>
      </w:r>
      <w:r>
        <w:rPr>
          <w:rFonts w:hint="eastAsia" w:asciiTheme="minorEastAsia" w:hAnsiTheme="minorEastAsia" w:eastAsiaTheme="minorEastAsia" w:cstheme="minorEastAsia"/>
          <w:sz w:val="24"/>
          <w:u w:val="single"/>
          <w:lang w:val="en-US" w:eastAsia="zh-CN"/>
        </w:rPr>
        <w:t>9</w:t>
      </w:r>
      <w:r>
        <w:rPr>
          <w:rFonts w:hint="eastAsia" w:asciiTheme="minorEastAsia" w:hAnsiTheme="minorEastAsia" w:eastAsiaTheme="minorEastAsia" w:cstheme="minorEastAsia"/>
          <w:sz w:val="24"/>
          <w:u w:val="single"/>
        </w:rPr>
        <w:t>日</w:t>
      </w:r>
      <w:r>
        <w:rPr>
          <w:rFonts w:hint="eastAsia" w:asciiTheme="minorEastAsia" w:hAnsiTheme="minorEastAsia" w:eastAsiaTheme="minorEastAsia" w:cstheme="minorEastAsia"/>
          <w:sz w:val="24"/>
          <w:u w:val="single"/>
          <w:lang w:val="en-US" w:eastAsia="zh-CN"/>
        </w:rPr>
        <w:t>15</w:t>
      </w:r>
      <w:r>
        <w:rPr>
          <w:rFonts w:hint="eastAsia" w:asciiTheme="minorEastAsia" w:hAnsiTheme="minorEastAsia" w:eastAsiaTheme="minorEastAsia" w:cstheme="minorEastAsia"/>
          <w:sz w:val="24"/>
          <w:u w:val="single"/>
        </w:rPr>
        <w:t>点</w:t>
      </w:r>
      <w:r>
        <w:rPr>
          <w:rFonts w:hint="eastAsia" w:asciiTheme="minorEastAsia" w:hAnsiTheme="minorEastAsia" w:eastAsiaTheme="minorEastAsia" w:cstheme="minorEastAsia"/>
          <w:sz w:val="24"/>
          <w:u w:val="single"/>
          <w:lang w:val="en-US" w:eastAsia="zh-CN"/>
        </w:rPr>
        <w:t>30</w:t>
      </w:r>
      <w:r>
        <w:rPr>
          <w:rFonts w:hint="eastAsia" w:asciiTheme="minorEastAsia" w:hAnsiTheme="minorEastAsia" w:eastAsiaTheme="minorEastAsia" w:cstheme="minorEastAsia"/>
          <w:sz w:val="24"/>
          <w:u w:val="single"/>
        </w:rPr>
        <w:t>分</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地点：</w:t>
      </w:r>
      <w:r>
        <w:rPr>
          <w:rFonts w:hint="eastAsia" w:asciiTheme="minorEastAsia" w:hAnsiTheme="minorEastAsia" w:eastAsiaTheme="minorEastAsia" w:cstheme="minorEastAsia"/>
          <w:sz w:val="24"/>
          <w:u w:val="single"/>
          <w:lang w:eastAsia="zh-CN"/>
        </w:rPr>
        <w:t>江苏佰鸿工程项目管理有限公司开标室</w:t>
      </w:r>
    </w:p>
    <w:p>
      <w:pPr>
        <w:keepNext w:val="0"/>
        <w:keepLines w:val="0"/>
        <w:pageBreakBefore w:val="0"/>
        <w:kinsoku/>
        <w:wordWrap/>
        <w:overflowPunct/>
        <w:topLinePunct w:val="0"/>
        <w:autoSpaceDE w:val="0"/>
        <w:autoSpaceDN w:val="0"/>
        <w:bidi w:val="0"/>
        <w:adjustRightInd/>
        <w:snapToGrid w:val="0"/>
        <w:spacing w:line="360" w:lineRule="auto"/>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六、</w:t>
      </w:r>
      <w:r>
        <w:rPr>
          <w:rFonts w:hint="eastAsia" w:asciiTheme="minorEastAsia" w:hAnsiTheme="minorEastAsia" w:eastAsiaTheme="minorEastAsia" w:cstheme="minorEastAsia"/>
          <w:sz w:val="24"/>
        </w:rPr>
        <w:t>公告期限</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自本公告发布之日起3个工作日</w:t>
      </w:r>
    </w:p>
    <w:p>
      <w:pPr>
        <w:keepNext w:val="0"/>
        <w:keepLines w:val="0"/>
        <w:pageBreakBefore w:val="0"/>
        <w:kinsoku/>
        <w:wordWrap/>
        <w:overflowPunct/>
        <w:topLinePunct w:val="0"/>
        <w:autoSpaceDE w:val="0"/>
        <w:autoSpaceDN w:val="0"/>
        <w:bidi w:val="0"/>
        <w:adjustRightInd/>
        <w:snapToGrid w:val="0"/>
        <w:spacing w:line="360" w:lineRule="auto"/>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七、</w:t>
      </w:r>
      <w:r>
        <w:rPr>
          <w:rFonts w:hint="eastAsia" w:asciiTheme="minorEastAsia" w:hAnsiTheme="minorEastAsia" w:eastAsiaTheme="minorEastAsia" w:cstheme="minorEastAsia"/>
          <w:sz w:val="24"/>
        </w:rPr>
        <w:t>其他补充事宜</w:t>
      </w:r>
    </w:p>
    <w:p>
      <w:pPr>
        <w:keepNext w:val="0"/>
        <w:keepLines w:val="0"/>
        <w:pageBreakBefore w:val="0"/>
        <w:kinsoku/>
        <w:wordWrap/>
        <w:overflowPunct/>
        <w:topLinePunct w:val="0"/>
        <w:autoSpaceDE w:val="0"/>
        <w:autoSpaceDN w:val="0"/>
        <w:bidi w:val="0"/>
        <w:adjustRightInd/>
        <w:snapToGrid w:val="0"/>
        <w:spacing w:line="360" w:lineRule="auto"/>
        <w:contextualSpacing/>
        <w:textAlignment w:val="auto"/>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eastAsia="zh-CN"/>
        </w:rPr>
        <w:t>本次文件费</w:t>
      </w:r>
      <w:r>
        <w:rPr>
          <w:rFonts w:hint="eastAsia" w:asciiTheme="minorEastAsia" w:hAnsiTheme="minorEastAsia" w:eastAsiaTheme="minorEastAsia" w:cstheme="minorEastAsia"/>
          <w:sz w:val="24"/>
          <w:lang w:val="en-US" w:eastAsia="zh-CN"/>
        </w:rPr>
        <w:t>0元。</w:t>
      </w:r>
    </w:p>
    <w:p>
      <w:pPr>
        <w:keepNext w:val="0"/>
        <w:keepLines w:val="0"/>
        <w:pageBreakBefore w:val="0"/>
        <w:kinsoku/>
        <w:wordWrap/>
        <w:overflowPunct/>
        <w:topLinePunct w:val="0"/>
        <w:autoSpaceDE w:val="0"/>
        <w:autoSpaceDN w:val="0"/>
        <w:bidi w:val="0"/>
        <w:adjustRightInd/>
        <w:snapToGrid w:val="0"/>
        <w:spacing w:line="360" w:lineRule="auto"/>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八、</w:t>
      </w:r>
      <w:r>
        <w:rPr>
          <w:rFonts w:hint="eastAsia" w:asciiTheme="minorEastAsia" w:hAnsiTheme="minorEastAsia" w:eastAsiaTheme="minorEastAsia" w:cstheme="minorEastAsia"/>
          <w:sz w:val="24"/>
        </w:rPr>
        <w:t>凡对本次采购提出询问，请按以下方式联系</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1.采购人信息</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名    称：</w:t>
      </w:r>
      <w:r>
        <w:rPr>
          <w:rFonts w:hint="eastAsia" w:asciiTheme="minorEastAsia" w:hAnsiTheme="minorEastAsia" w:eastAsiaTheme="minorEastAsia" w:cstheme="minorEastAsia"/>
          <w:sz w:val="24"/>
          <w:lang w:eastAsia="zh-CN"/>
        </w:rPr>
        <w:t>海安曲塘滇池水务有限公司</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地    址：</w:t>
      </w:r>
      <w:r>
        <w:rPr>
          <w:rFonts w:hint="eastAsia" w:asciiTheme="minorEastAsia" w:hAnsiTheme="minorEastAsia" w:eastAsiaTheme="minorEastAsia" w:cstheme="minorEastAsia"/>
          <w:sz w:val="24"/>
          <w:lang w:eastAsia="zh-CN"/>
        </w:rPr>
        <w:t>海安市曲塘镇花庄村3组</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联系人及电话：</w:t>
      </w:r>
      <w:r>
        <w:rPr>
          <w:rFonts w:hint="eastAsia" w:asciiTheme="minorEastAsia" w:hAnsiTheme="minorEastAsia" w:eastAsiaTheme="minorEastAsia" w:cstheme="minorEastAsia"/>
          <w:sz w:val="24"/>
          <w:lang w:eastAsia="zh-CN"/>
        </w:rPr>
        <w:t>何工  18206747934</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代理机构信息</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lang w:eastAsia="zh-CN"/>
        </w:rPr>
      </w:pPr>
      <w:r>
        <w:rPr>
          <w:rFonts w:hint="eastAsia" w:asciiTheme="minorEastAsia" w:hAnsiTheme="minorEastAsia" w:eastAsiaTheme="minorEastAsia" w:cstheme="minorEastAsia"/>
          <w:sz w:val="24"/>
        </w:rPr>
        <w:t xml:space="preserve">   名称：</w:t>
      </w:r>
      <w:r>
        <w:rPr>
          <w:rFonts w:hint="eastAsia" w:asciiTheme="minorEastAsia" w:hAnsiTheme="minorEastAsia" w:eastAsiaTheme="minorEastAsia" w:cstheme="minorEastAsia"/>
          <w:sz w:val="24"/>
          <w:lang w:eastAsia="zh-CN"/>
        </w:rPr>
        <w:t>江苏佰鸿工程项目管理有限公司</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default"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rPr>
        <w:t xml:space="preserve">   地址：</w:t>
      </w:r>
      <w:r>
        <w:rPr>
          <w:rFonts w:hint="eastAsia" w:asciiTheme="minorEastAsia" w:hAnsiTheme="minorEastAsia" w:eastAsiaTheme="minorEastAsia" w:cstheme="minorEastAsia"/>
          <w:sz w:val="24"/>
          <w:lang w:eastAsia="zh-CN"/>
        </w:rPr>
        <w:t>海安市城东镇万星路</w:t>
      </w:r>
      <w:r>
        <w:rPr>
          <w:rFonts w:hint="eastAsia" w:asciiTheme="minorEastAsia" w:hAnsiTheme="minorEastAsia" w:eastAsiaTheme="minorEastAsia" w:cstheme="minorEastAsia"/>
          <w:sz w:val="24"/>
          <w:lang w:val="en-US" w:eastAsia="zh-CN"/>
        </w:rPr>
        <w:t>86号</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default" w:asciiTheme="minorEastAsia" w:hAnsiTheme="minorEastAsia" w:eastAsiaTheme="minorEastAsia" w:cstheme="minorEastAsia"/>
          <w:sz w:val="24"/>
          <w:lang w:val="en-US"/>
        </w:rPr>
      </w:pPr>
      <w:r>
        <w:rPr>
          <w:rFonts w:hint="eastAsia" w:asciiTheme="minorEastAsia" w:hAnsiTheme="minorEastAsia" w:eastAsiaTheme="minorEastAsia" w:cstheme="minorEastAsia"/>
          <w:sz w:val="24"/>
        </w:rPr>
        <w:t xml:space="preserve">   联系人及电话：</w:t>
      </w:r>
      <w:r>
        <w:rPr>
          <w:rFonts w:hint="eastAsia" w:asciiTheme="minorEastAsia" w:hAnsiTheme="minorEastAsia" w:eastAsiaTheme="minorEastAsia" w:cstheme="minorEastAsia"/>
          <w:sz w:val="24"/>
          <w:lang w:eastAsia="zh-CN"/>
        </w:rPr>
        <w:t>夏海燕</w:t>
      </w:r>
      <w:r>
        <w:rPr>
          <w:rFonts w:hint="eastAsia" w:asciiTheme="minorEastAsia" w:hAnsiTheme="minorEastAsia" w:eastAsiaTheme="minorEastAsia" w:cstheme="minorEastAsia"/>
          <w:sz w:val="24"/>
          <w:lang w:val="en-US" w:eastAsia="zh-CN"/>
        </w:rPr>
        <w:t xml:space="preserve">  </w:t>
      </w:r>
      <w:bookmarkEnd w:id="0"/>
      <w:bookmarkEnd w:id="1"/>
      <w:bookmarkEnd w:id="2"/>
      <w:r>
        <w:rPr>
          <w:rFonts w:hint="eastAsia" w:asciiTheme="minorEastAsia" w:hAnsiTheme="minorEastAsia" w:eastAsiaTheme="minorEastAsia" w:cstheme="minorEastAsia"/>
          <w:sz w:val="24"/>
          <w:lang w:val="en-US" w:eastAsia="zh-CN"/>
        </w:rPr>
        <w:t>15851282508</w:t>
      </w:r>
    </w:p>
    <w:p>
      <w:pPr>
        <w:autoSpaceDE w:val="0"/>
        <w:autoSpaceDN w:val="0"/>
        <w:adjustRightInd w:val="0"/>
        <w:snapToGrid w:val="0"/>
        <w:spacing w:line="360" w:lineRule="auto"/>
        <w:jc w:val="center"/>
        <w:outlineLvl w:val="0"/>
        <w:rPr>
          <w:rFonts w:hint="eastAsia" w:asciiTheme="minorEastAsia" w:hAnsiTheme="minorEastAsia" w:eastAsiaTheme="minorEastAsia" w:cstheme="minorEastAsia"/>
          <w:b/>
          <w:bCs/>
          <w:sz w:val="28"/>
          <w:szCs w:val="28"/>
          <w:lang w:val="zh-CN"/>
        </w:rPr>
      </w:pPr>
    </w:p>
    <w:p>
      <w:pPr>
        <w:autoSpaceDE w:val="0"/>
        <w:autoSpaceDN w:val="0"/>
        <w:adjustRightInd w:val="0"/>
        <w:snapToGrid w:val="0"/>
        <w:spacing w:line="360" w:lineRule="auto"/>
        <w:jc w:val="center"/>
        <w:outlineLvl w:val="0"/>
        <w:rPr>
          <w:rFonts w:hint="eastAsia" w:asciiTheme="minorEastAsia" w:hAnsiTheme="minorEastAsia" w:eastAsiaTheme="minorEastAsia" w:cstheme="minorEastAsia"/>
          <w:b/>
          <w:bCs/>
          <w:sz w:val="28"/>
          <w:szCs w:val="28"/>
          <w:lang w:val="zh-CN"/>
        </w:rPr>
      </w:pPr>
    </w:p>
    <w:p>
      <w:pPr>
        <w:autoSpaceDE w:val="0"/>
        <w:autoSpaceDN w:val="0"/>
        <w:adjustRightInd w:val="0"/>
        <w:snapToGrid w:val="0"/>
        <w:spacing w:line="360" w:lineRule="auto"/>
        <w:jc w:val="center"/>
        <w:outlineLvl w:val="0"/>
        <w:rPr>
          <w:rFonts w:hint="eastAsia" w:asciiTheme="minorEastAsia" w:hAnsiTheme="minorEastAsia" w:eastAsiaTheme="minorEastAsia" w:cstheme="minorEastAsia"/>
          <w:b/>
          <w:bCs/>
          <w:sz w:val="28"/>
          <w:szCs w:val="28"/>
          <w:lang w:val="zh-CN"/>
        </w:rPr>
      </w:pPr>
    </w:p>
    <w:p>
      <w:pPr>
        <w:tabs>
          <w:tab w:val="left" w:pos="1810"/>
        </w:tabs>
        <w:spacing w:before="22"/>
        <w:ind w:left="0" w:right="19" w:firstLine="0"/>
        <w:jc w:val="center"/>
        <w:rPr>
          <w:rFonts w:hint="eastAsia" w:asciiTheme="minorEastAsia" w:hAnsiTheme="minorEastAsia" w:eastAsiaTheme="minorEastAsia" w:cstheme="minorEastAsia"/>
          <w:b/>
          <w:sz w:val="32"/>
          <w:szCs w:val="32"/>
          <w:lang w:val="zh-CN"/>
        </w:rPr>
      </w:pPr>
      <w:r>
        <w:rPr>
          <w:rFonts w:hint="eastAsia" w:asciiTheme="minorEastAsia" w:hAnsiTheme="minorEastAsia" w:eastAsiaTheme="minorEastAsia" w:cstheme="minorEastAsia"/>
          <w:b/>
          <w:sz w:val="32"/>
          <w:szCs w:val="32"/>
          <w:lang w:val="zh-CN"/>
        </w:rPr>
        <w:t xml:space="preserve">第二部分 </w:t>
      </w:r>
      <w:r>
        <w:rPr>
          <w:rFonts w:hint="eastAsia" w:asciiTheme="minorEastAsia" w:hAnsiTheme="minorEastAsia" w:eastAsiaTheme="minorEastAsia" w:cstheme="minorEastAsia"/>
          <w:b/>
          <w:sz w:val="32"/>
          <w:szCs w:val="32"/>
          <w:lang w:val="en-US" w:eastAsia="zh-CN"/>
        </w:rPr>
        <w:t xml:space="preserve"> 竞争性谈判</w:t>
      </w:r>
      <w:r>
        <w:rPr>
          <w:rFonts w:hint="eastAsia" w:asciiTheme="minorEastAsia" w:hAnsiTheme="minorEastAsia" w:eastAsiaTheme="minorEastAsia" w:cstheme="minorEastAsia"/>
          <w:b/>
          <w:sz w:val="32"/>
          <w:szCs w:val="32"/>
          <w:lang w:val="zh-CN"/>
        </w:rPr>
        <w:t>须知</w:t>
      </w:r>
    </w:p>
    <w:p>
      <w:pPr>
        <w:keepNext w:val="0"/>
        <w:keepLines w:val="0"/>
        <w:pageBreakBefore w:val="0"/>
        <w:kinsoku/>
        <w:wordWrap/>
        <w:overflowPunct/>
        <w:topLinePunct w:val="0"/>
        <w:autoSpaceDE w:val="0"/>
        <w:autoSpaceDN w:val="0"/>
        <w:bidi w:val="0"/>
        <w:adjustRightInd/>
        <w:snapToGrid w:val="0"/>
        <w:spacing w:line="360" w:lineRule="auto"/>
        <w:ind w:firstLine="482" w:firstLineChars="200"/>
        <w:contextualSpacing/>
        <w:textAlignment w:val="auto"/>
        <w:outlineLvl w:val="0"/>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一、谈判文件由采购人解释。</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供应商在网上下载谈判文件后，应仔细检查谈判文件的所有内容，如对采购活动事项有疑问的，应向采购人或招标代理公司以书面形式提出，否则视同供应商理解并接受本谈判文件所有内容，并由此引起的损失自负。供应商不得在谈判结束后针对谈判文件所有内容提出质疑事项。</w:t>
      </w:r>
    </w:p>
    <w:p>
      <w:pPr>
        <w:keepNext w:val="0"/>
        <w:keepLines w:val="0"/>
        <w:pageBreakBefore w:val="0"/>
        <w:kinsoku/>
        <w:wordWrap/>
        <w:overflowPunct/>
        <w:topLinePunct w:val="0"/>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2、供应商应认真审阅谈判文件中所有的事项、格式、条款和规范要求等，如果供应商没有按照谈判文件要求提交响应文件，或者响应文件没有对谈判文件做出实质性响应，将被拒绝参与谈判。</w:t>
      </w:r>
    </w:p>
    <w:p>
      <w:pPr>
        <w:keepNext w:val="0"/>
        <w:keepLines w:val="0"/>
        <w:pageBreakBefore w:val="0"/>
        <w:kinsoku/>
        <w:wordWrap/>
        <w:overflowPunct/>
        <w:topLinePunct w:val="0"/>
        <w:autoSpaceDE w:val="0"/>
        <w:autoSpaceDN w:val="0"/>
        <w:bidi w:val="0"/>
        <w:adjustRightInd/>
        <w:snapToGrid w:val="0"/>
        <w:spacing w:line="360" w:lineRule="auto"/>
        <w:ind w:firstLine="482" w:firstLineChars="200"/>
        <w:contextualSpacing/>
        <w:textAlignment w:val="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二、谈判文件的澄清、修改、答疑</w:t>
      </w:r>
    </w:p>
    <w:p>
      <w:pPr>
        <w:pStyle w:val="9"/>
        <w:keepNext w:val="0"/>
        <w:keepLines w:val="0"/>
        <w:pageBreakBefore w:val="0"/>
        <w:kinsoku/>
        <w:wordWrap/>
        <w:overflowPunct/>
        <w:topLinePunct w:val="0"/>
        <w:autoSpaceDE w:val="0"/>
        <w:autoSpaceDN w:val="0"/>
        <w:bidi w:val="0"/>
        <w:adjustRightInd/>
        <w:snapToGrid w:val="0"/>
        <w:spacing w:line="360" w:lineRule="auto"/>
        <w:ind w:left="0" w:leftChars="0"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采购人可以对已发出的谈判文件进行必要的澄清或者修改，澄清或者修改的内容作为谈判文件的组成部分。澄清或者修改的内容可能影响响应文件编制的，采购人将在提交首次响应文件截止之日3个工作日前，以网上公告书面形式通知所有接收谈判文件的供应商，不足3个工作日的，应当顺延提交首次响应文件截止之日。</w:t>
      </w:r>
    </w:p>
    <w:p>
      <w:pPr>
        <w:pStyle w:val="9"/>
        <w:keepNext w:val="0"/>
        <w:keepLines w:val="0"/>
        <w:pageBreakBefore w:val="0"/>
        <w:kinsoku/>
        <w:wordWrap/>
        <w:overflowPunct/>
        <w:topLinePunct w:val="0"/>
        <w:autoSpaceDE w:val="0"/>
        <w:autoSpaceDN w:val="0"/>
        <w:bidi w:val="0"/>
        <w:adjustRightInd/>
        <w:snapToGrid w:val="0"/>
        <w:spacing w:line="360" w:lineRule="auto"/>
        <w:ind w:left="0" w:leftChars="0" w:firstLine="480" w:firstLineChars="200"/>
        <w:contextualSpacing/>
        <w:textAlignment w:val="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供应商由于对谈判文件的任何推论和误解以及采购人对有</w:t>
      </w:r>
      <w:r>
        <w:rPr>
          <w:rFonts w:hint="eastAsia" w:asciiTheme="minorEastAsia" w:hAnsiTheme="minorEastAsia" w:eastAsiaTheme="minorEastAsia" w:cstheme="minorEastAsia"/>
          <w:sz w:val="24"/>
          <w:lang w:val="zh-CN"/>
        </w:rPr>
        <w:t>关问题的口头解释所造成的后果，均由供应商自负。</w:t>
      </w:r>
    </w:p>
    <w:p>
      <w:pPr>
        <w:pStyle w:val="9"/>
        <w:keepNext w:val="0"/>
        <w:keepLines w:val="0"/>
        <w:pageBreakBefore w:val="0"/>
        <w:kinsoku/>
        <w:wordWrap/>
        <w:overflowPunct/>
        <w:topLinePunct w:val="0"/>
        <w:autoSpaceDE w:val="0"/>
        <w:autoSpaceDN w:val="0"/>
        <w:bidi w:val="0"/>
        <w:adjustRightInd/>
        <w:snapToGrid w:val="0"/>
        <w:spacing w:line="360" w:lineRule="auto"/>
        <w:ind w:left="0" w:leftChars="0" w:firstLine="480" w:firstLineChars="200"/>
        <w:contextualSpacing/>
        <w:textAlignment w:val="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采购人可视情组织答疑会。</w:t>
      </w:r>
    </w:p>
    <w:p>
      <w:pPr>
        <w:pStyle w:val="9"/>
        <w:keepNext w:val="0"/>
        <w:keepLines w:val="0"/>
        <w:pageBreakBefore w:val="0"/>
        <w:kinsoku/>
        <w:wordWrap/>
        <w:overflowPunct/>
        <w:topLinePunct w:val="0"/>
        <w:autoSpaceDE w:val="0"/>
        <w:autoSpaceDN w:val="0"/>
        <w:bidi w:val="0"/>
        <w:adjustRightInd/>
        <w:snapToGrid w:val="0"/>
        <w:spacing w:line="360" w:lineRule="auto"/>
        <w:ind w:left="0" w:leftChars="0" w:firstLine="482" w:firstLineChars="200"/>
        <w:contextualSpacing/>
        <w:textAlignment w:val="auto"/>
        <w:rPr>
          <w:rFonts w:hint="eastAsia" w:asciiTheme="minorEastAsia" w:hAnsiTheme="minorEastAsia" w:eastAsiaTheme="minorEastAsia" w:cstheme="minorEastAsia"/>
          <w:b/>
          <w:bCs/>
          <w:sz w:val="24"/>
          <w:lang w:val="zh-CN"/>
        </w:rPr>
      </w:pPr>
      <w:r>
        <w:rPr>
          <w:rFonts w:hint="eastAsia" w:asciiTheme="minorEastAsia" w:hAnsiTheme="minorEastAsia" w:eastAsiaTheme="minorEastAsia" w:cstheme="minorEastAsia"/>
          <w:b/>
          <w:bCs/>
          <w:sz w:val="24"/>
          <w:lang w:val="zh-CN"/>
        </w:rPr>
        <w:t>三、响应文件的编写、份数和签署</w:t>
      </w:r>
    </w:p>
    <w:p>
      <w:pPr>
        <w:pStyle w:val="9"/>
        <w:keepNext w:val="0"/>
        <w:keepLines w:val="0"/>
        <w:pageBreakBefore w:val="0"/>
        <w:kinsoku/>
        <w:wordWrap/>
        <w:overflowPunct/>
        <w:topLinePunct w:val="0"/>
        <w:autoSpaceDE w:val="0"/>
        <w:autoSpaceDN w:val="0"/>
        <w:bidi w:val="0"/>
        <w:adjustRightInd/>
        <w:snapToGrid w:val="0"/>
        <w:spacing w:line="360" w:lineRule="auto"/>
        <w:ind w:left="0" w:leftChars="0" w:firstLine="480" w:firstLineChars="200"/>
        <w:contextualSpacing/>
        <w:textAlignment w:val="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1、供应商按第七部分“响应文件组成”编写响应文件。</w:t>
      </w:r>
    </w:p>
    <w:p>
      <w:pPr>
        <w:pStyle w:val="9"/>
        <w:keepNext w:val="0"/>
        <w:keepLines w:val="0"/>
        <w:pageBreakBefore w:val="0"/>
        <w:kinsoku/>
        <w:wordWrap/>
        <w:overflowPunct/>
        <w:topLinePunct w:val="0"/>
        <w:autoSpaceDE w:val="0"/>
        <w:autoSpaceDN w:val="0"/>
        <w:bidi w:val="0"/>
        <w:adjustRightInd/>
        <w:snapToGrid w:val="0"/>
        <w:spacing w:line="360" w:lineRule="auto"/>
        <w:ind w:left="0" w:leftChars="0" w:firstLine="480" w:firstLineChars="200"/>
        <w:contextualSpacing/>
        <w:textAlignment w:val="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2、响应文件由供应商法定代表人或授权人签字并加盖公章。</w:t>
      </w:r>
    </w:p>
    <w:p>
      <w:pPr>
        <w:pStyle w:val="9"/>
        <w:keepNext w:val="0"/>
        <w:keepLines w:val="0"/>
        <w:pageBreakBefore w:val="0"/>
        <w:kinsoku/>
        <w:wordWrap/>
        <w:overflowPunct/>
        <w:topLinePunct w:val="0"/>
        <w:autoSpaceDE w:val="0"/>
        <w:autoSpaceDN w:val="0"/>
        <w:bidi w:val="0"/>
        <w:adjustRightInd/>
        <w:snapToGrid w:val="0"/>
        <w:spacing w:line="360" w:lineRule="auto"/>
        <w:ind w:left="0" w:leftChars="0" w:firstLine="482" w:firstLineChars="200"/>
        <w:contextualSpacing/>
        <w:textAlignment w:val="auto"/>
        <w:rPr>
          <w:rFonts w:hint="eastAsia" w:asciiTheme="minorEastAsia" w:hAnsiTheme="minorEastAsia" w:eastAsiaTheme="minorEastAsia" w:cstheme="minorEastAsia"/>
          <w:b/>
          <w:sz w:val="24"/>
        </w:rPr>
      </w:pPr>
      <w:r>
        <w:rPr>
          <w:rFonts w:hint="eastAsia" w:asciiTheme="minorEastAsia" w:hAnsiTheme="minorEastAsia" w:eastAsiaTheme="minorEastAsia" w:cstheme="minorEastAsia"/>
          <w:b/>
          <w:sz w:val="24"/>
        </w:rPr>
        <w:t>四、报价准备</w:t>
      </w:r>
    </w:p>
    <w:p>
      <w:pPr>
        <w:pStyle w:val="9"/>
        <w:keepNext w:val="0"/>
        <w:keepLines w:val="0"/>
        <w:pageBreakBefore w:val="0"/>
        <w:kinsoku/>
        <w:wordWrap/>
        <w:overflowPunct/>
        <w:topLinePunct w:val="0"/>
        <w:autoSpaceDE w:val="0"/>
        <w:autoSpaceDN w:val="0"/>
        <w:bidi w:val="0"/>
        <w:adjustRightInd/>
        <w:snapToGrid w:val="0"/>
        <w:spacing w:line="360" w:lineRule="auto"/>
        <w:ind w:left="0" w:leftChars="0"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1、本次谈判，供应商必须就所有内容进行报价，少报无效。</w:t>
      </w:r>
    </w:p>
    <w:p>
      <w:pPr>
        <w:pStyle w:val="9"/>
        <w:keepNext w:val="0"/>
        <w:keepLines w:val="0"/>
        <w:pageBreakBefore w:val="0"/>
        <w:kinsoku/>
        <w:wordWrap/>
        <w:overflowPunct/>
        <w:topLinePunct w:val="0"/>
        <w:autoSpaceDE w:val="0"/>
        <w:autoSpaceDN w:val="0"/>
        <w:bidi w:val="0"/>
        <w:adjustRightInd/>
        <w:snapToGrid w:val="0"/>
        <w:spacing w:line="360" w:lineRule="auto"/>
        <w:ind w:left="0" w:leftChars="0" w:firstLine="480" w:firstLineChars="200"/>
        <w:contextualSpacing/>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2、报价应包括本项目的全部费用 (</w:t>
      </w:r>
      <w:r>
        <w:rPr>
          <w:rFonts w:hint="eastAsia" w:ascii="宋体" w:hAnsi="宋体" w:eastAsia="宋体" w:cs="宋体"/>
          <w:color w:val="000000"/>
          <w:sz w:val="24"/>
        </w:rPr>
        <w:t>报价包含产品的制作、运输、安装所必须的设备、工程费用、售后服务及税费等全部费用</w:t>
      </w:r>
      <w:r>
        <w:rPr>
          <w:rFonts w:hint="eastAsia" w:asciiTheme="minorEastAsia" w:hAnsiTheme="minorEastAsia" w:eastAsiaTheme="minorEastAsia" w:cstheme="minorEastAsia"/>
          <w:sz w:val="24"/>
        </w:rPr>
        <w:t xml:space="preserve">)及相关服务费等。 </w:t>
      </w:r>
    </w:p>
    <w:p>
      <w:pPr>
        <w:pStyle w:val="9"/>
        <w:keepNext w:val="0"/>
        <w:keepLines w:val="0"/>
        <w:pageBreakBefore w:val="0"/>
        <w:kinsoku/>
        <w:wordWrap/>
        <w:overflowPunct/>
        <w:topLinePunct w:val="0"/>
        <w:autoSpaceDE w:val="0"/>
        <w:autoSpaceDN w:val="0"/>
        <w:bidi w:val="0"/>
        <w:adjustRightInd/>
        <w:snapToGrid w:val="0"/>
        <w:spacing w:line="360" w:lineRule="auto"/>
        <w:ind w:left="0" w:leftChars="0" w:firstLine="480" w:firstLineChars="200"/>
        <w:contextualSpacing/>
        <w:textAlignment w:val="auto"/>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rPr>
        <w:t>3、最终报价将作为谈判小组评定成交供应商的依据。</w:t>
      </w:r>
    </w:p>
    <w:p>
      <w:pPr>
        <w:pStyle w:val="9"/>
        <w:keepNext w:val="0"/>
        <w:keepLines w:val="0"/>
        <w:pageBreakBefore w:val="0"/>
        <w:kinsoku/>
        <w:wordWrap/>
        <w:overflowPunct/>
        <w:topLinePunct w:val="0"/>
        <w:autoSpaceDE w:val="0"/>
        <w:autoSpaceDN w:val="0"/>
        <w:bidi w:val="0"/>
        <w:adjustRightInd/>
        <w:snapToGrid w:val="0"/>
        <w:spacing w:line="360" w:lineRule="auto"/>
        <w:ind w:left="0" w:leftChars="0" w:firstLine="480" w:firstLineChars="200"/>
        <w:contextualSpacing/>
        <w:textAlignment w:val="auto"/>
        <w:rPr>
          <w:rFonts w:hint="eastAsia" w:asciiTheme="minorEastAsia" w:hAnsiTheme="minorEastAsia" w:eastAsiaTheme="minorEastAsia" w:cstheme="minorEastAsia"/>
          <w:sz w:val="24"/>
          <w:lang w:val="en-US" w:eastAsia="zh-CN"/>
        </w:rPr>
      </w:pPr>
      <w:r>
        <w:rPr>
          <w:rFonts w:hint="eastAsia" w:asciiTheme="minorEastAsia" w:hAnsiTheme="minorEastAsia" w:eastAsiaTheme="minorEastAsia" w:cstheme="minorEastAsia"/>
          <w:sz w:val="24"/>
          <w:lang w:val="en-US" w:eastAsia="zh-CN"/>
        </w:rPr>
        <w:t>4、</w:t>
      </w:r>
      <w:r>
        <w:rPr>
          <w:rFonts w:hint="eastAsia" w:asciiTheme="minorEastAsia" w:hAnsiTheme="minorEastAsia" w:eastAsiaTheme="minorEastAsia" w:cstheme="minorEastAsia"/>
          <w:color w:val="FF0000"/>
          <w:sz w:val="24"/>
          <w:lang w:val="en-US" w:eastAsia="zh-CN"/>
        </w:rPr>
        <w:t>根据双方约定，本项目招标代理费1000元由中标方在签订采购合同前支付，投标人须在投标报价中考虑此项费用。</w:t>
      </w:r>
    </w:p>
    <w:p>
      <w:pPr>
        <w:keepNext w:val="0"/>
        <w:keepLines w:val="0"/>
        <w:pageBreakBefore w:val="0"/>
        <w:kinsoku/>
        <w:wordWrap/>
        <w:overflowPunct/>
        <w:topLinePunct w:val="0"/>
        <w:autoSpaceDE w:val="0"/>
        <w:autoSpaceDN w:val="0"/>
        <w:bidi w:val="0"/>
        <w:adjustRightInd/>
        <w:spacing w:line="360" w:lineRule="auto"/>
        <w:ind w:firstLine="482"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五、属于下列情形之一的，谈判响应文件将予以拒收：</w:t>
      </w:r>
    </w:p>
    <w:p>
      <w:pPr>
        <w:keepNext w:val="0"/>
        <w:keepLines w:val="0"/>
        <w:pageBreakBefore w:val="0"/>
        <w:kinsoku/>
        <w:wordWrap/>
        <w:overflowPunct/>
        <w:topLinePunct w:val="0"/>
        <w:autoSpaceDE w:val="0"/>
        <w:autoSpaceDN w:val="0"/>
        <w:bidi w:val="0"/>
        <w:adjustRightInd/>
        <w:spacing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1.响应文件未按规定密封、盖章的；</w:t>
      </w:r>
    </w:p>
    <w:p>
      <w:pPr>
        <w:keepNext w:val="0"/>
        <w:keepLines w:val="0"/>
        <w:pageBreakBefore w:val="0"/>
        <w:kinsoku/>
        <w:wordWrap/>
        <w:overflowPunct/>
        <w:topLinePunct w:val="0"/>
        <w:autoSpaceDE w:val="0"/>
        <w:autoSpaceDN w:val="0"/>
        <w:bidi w:val="0"/>
        <w:adjustRightInd/>
        <w:spacing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2.响应文件未按规定时间送达的。</w:t>
      </w:r>
    </w:p>
    <w:p>
      <w:pPr>
        <w:keepNext w:val="0"/>
        <w:keepLines w:val="0"/>
        <w:pageBreakBefore w:val="0"/>
        <w:kinsoku/>
        <w:wordWrap/>
        <w:overflowPunct/>
        <w:topLinePunct w:val="0"/>
        <w:autoSpaceDE w:val="0"/>
        <w:autoSpaceDN w:val="0"/>
        <w:bidi w:val="0"/>
        <w:adjustRightInd/>
        <w:spacing w:line="360" w:lineRule="auto"/>
        <w:ind w:firstLine="482"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bCs/>
          <w:sz w:val="24"/>
        </w:rPr>
        <w:t>六、出现下列情形之一的谈判响应文件按照无效处理：</w:t>
      </w:r>
    </w:p>
    <w:p>
      <w:pPr>
        <w:keepNext w:val="0"/>
        <w:keepLines w:val="0"/>
        <w:pageBreakBefore w:val="0"/>
        <w:kinsoku/>
        <w:wordWrap/>
        <w:overflowPunct/>
        <w:topLinePunct w:val="0"/>
        <w:autoSpaceDE w:val="0"/>
        <w:autoSpaceDN w:val="0"/>
        <w:bidi w:val="0"/>
        <w:adjustRightInd/>
        <w:spacing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w:t>
      </w:r>
      <w:r>
        <w:rPr>
          <w:rFonts w:hint="eastAsia" w:asciiTheme="minorEastAsia" w:hAnsiTheme="minorEastAsia" w:eastAsiaTheme="minorEastAsia" w:cstheme="minorEastAsia"/>
          <w:sz w:val="24"/>
        </w:rPr>
        <w:t>.不具备竞争性谈判文件中规定资格条件的（仅审查采购人根据采购项目的特殊要求规定供应商的特定条件）；</w:t>
      </w:r>
    </w:p>
    <w:p>
      <w:pPr>
        <w:keepNext w:val="0"/>
        <w:keepLines w:val="0"/>
        <w:pageBreakBefore w:val="0"/>
        <w:kinsoku/>
        <w:wordWrap/>
        <w:overflowPunct/>
        <w:topLinePunct w:val="0"/>
        <w:autoSpaceDE w:val="0"/>
        <w:autoSpaceDN w:val="0"/>
        <w:bidi w:val="0"/>
        <w:adjustRightInd/>
        <w:spacing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2</w:t>
      </w:r>
      <w:r>
        <w:rPr>
          <w:rFonts w:hint="eastAsia" w:asciiTheme="minorEastAsia" w:hAnsiTheme="minorEastAsia" w:eastAsiaTheme="minorEastAsia" w:cstheme="minorEastAsia"/>
          <w:sz w:val="24"/>
        </w:rPr>
        <w:t>.未实质性响应采购文件要求的；</w:t>
      </w:r>
    </w:p>
    <w:p>
      <w:pPr>
        <w:keepNext w:val="0"/>
        <w:keepLines w:val="0"/>
        <w:pageBreakBefore w:val="0"/>
        <w:kinsoku/>
        <w:wordWrap/>
        <w:overflowPunct/>
        <w:topLinePunct w:val="0"/>
        <w:autoSpaceDE w:val="0"/>
        <w:autoSpaceDN w:val="0"/>
        <w:bidi w:val="0"/>
        <w:adjustRightInd/>
        <w:spacing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3</w:t>
      </w:r>
      <w:r>
        <w:rPr>
          <w:rFonts w:hint="eastAsia" w:asciiTheme="minorEastAsia" w:hAnsiTheme="minorEastAsia" w:eastAsiaTheme="minorEastAsia" w:cstheme="minorEastAsia"/>
          <w:sz w:val="24"/>
        </w:rPr>
        <w:t>.不符合法律、法规和竞争性谈判文件规定的其他实质性要求的。</w:t>
      </w:r>
    </w:p>
    <w:p>
      <w:pPr>
        <w:keepNext w:val="0"/>
        <w:keepLines w:val="0"/>
        <w:pageBreakBefore w:val="0"/>
        <w:kinsoku/>
        <w:wordWrap/>
        <w:overflowPunct/>
        <w:topLinePunct w:val="0"/>
        <w:autoSpaceDE w:val="0"/>
        <w:autoSpaceDN w:val="0"/>
        <w:bidi w:val="0"/>
        <w:adjustRightInd/>
        <w:spacing w:line="360" w:lineRule="auto"/>
        <w:ind w:firstLine="482" w:firstLineChars="200"/>
        <w:textAlignment w:val="auto"/>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七、出现下列情形之一的谈判终止，无成交供应商：</w:t>
      </w:r>
    </w:p>
    <w:p>
      <w:pPr>
        <w:keepNext w:val="0"/>
        <w:keepLines w:val="0"/>
        <w:pageBreakBefore w:val="0"/>
        <w:kinsoku/>
        <w:wordWrap/>
        <w:overflowPunct/>
        <w:topLinePunct w:val="0"/>
        <w:autoSpaceDE w:val="0"/>
        <w:autoSpaceDN w:val="0"/>
        <w:bidi w:val="0"/>
        <w:adjustRightInd/>
        <w:spacing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1.所有供应商的谈判响应文件被谈判小组认定为无效的；</w:t>
      </w:r>
    </w:p>
    <w:p>
      <w:pPr>
        <w:keepNext w:val="0"/>
        <w:keepLines w:val="0"/>
        <w:pageBreakBefore w:val="0"/>
        <w:kinsoku/>
        <w:wordWrap/>
        <w:overflowPunct/>
        <w:topLinePunct w:val="0"/>
        <w:autoSpaceDE w:val="0"/>
        <w:autoSpaceDN w:val="0"/>
        <w:bidi w:val="0"/>
        <w:adjustRightInd/>
        <w:spacing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2.出现影响采购公正的违法、违规行为的；</w:t>
      </w:r>
    </w:p>
    <w:p>
      <w:pPr>
        <w:keepNext w:val="0"/>
        <w:keepLines w:val="0"/>
        <w:pageBreakBefore w:val="0"/>
        <w:kinsoku/>
        <w:wordWrap/>
        <w:overflowPunct/>
        <w:topLinePunct w:val="0"/>
        <w:autoSpaceDE w:val="0"/>
        <w:autoSpaceDN w:val="0"/>
        <w:bidi w:val="0"/>
        <w:adjustRightInd/>
        <w:spacing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3.供应商的最终报价超过采购预算，且采购人不能支付的；</w:t>
      </w:r>
    </w:p>
    <w:p>
      <w:pPr>
        <w:keepNext w:val="0"/>
        <w:keepLines w:val="0"/>
        <w:pageBreakBefore w:val="0"/>
        <w:kinsoku/>
        <w:wordWrap/>
        <w:overflowPunct/>
        <w:topLinePunct w:val="0"/>
        <w:autoSpaceDE w:val="0"/>
        <w:autoSpaceDN w:val="0"/>
        <w:bidi w:val="0"/>
        <w:adjustRightInd/>
        <w:spacing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4.因重大变故，采购任务取消的；</w:t>
      </w:r>
    </w:p>
    <w:p>
      <w:pPr>
        <w:keepNext w:val="0"/>
        <w:keepLines w:val="0"/>
        <w:pageBreakBefore w:val="0"/>
        <w:kinsoku/>
        <w:wordWrap/>
        <w:overflowPunct/>
        <w:topLinePunct w:val="0"/>
        <w:autoSpaceDE w:val="0"/>
        <w:autoSpaceDN w:val="0"/>
        <w:bidi w:val="0"/>
        <w:adjustRightInd/>
        <w:spacing w:line="360" w:lineRule="auto"/>
        <w:ind w:firstLine="480" w:firstLineChars="200"/>
        <w:textAlignment w:val="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5.采购人需求发生重大变化暂时不能确定或所有供应商提供的货物和服务不能满足需求等</w:t>
      </w:r>
    </w:p>
    <w:p>
      <w:pPr>
        <w:pStyle w:val="3"/>
        <w:ind w:right="18"/>
      </w:pPr>
    </w:p>
    <w:p>
      <w:pPr>
        <w:pStyle w:val="3"/>
        <w:ind w:right="18"/>
      </w:pPr>
    </w:p>
    <w:p>
      <w:pPr>
        <w:pStyle w:val="3"/>
        <w:ind w:right="18"/>
      </w:pPr>
    </w:p>
    <w:p>
      <w:pPr>
        <w:pStyle w:val="3"/>
        <w:ind w:right="18"/>
      </w:pPr>
    </w:p>
    <w:p>
      <w:pPr>
        <w:pStyle w:val="3"/>
        <w:ind w:right="18"/>
      </w:pPr>
    </w:p>
    <w:p>
      <w:pPr>
        <w:pStyle w:val="3"/>
        <w:ind w:right="18"/>
      </w:pPr>
    </w:p>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pStyle w:val="12"/>
      </w:pPr>
    </w:p>
    <w:p>
      <w:pPr>
        <w:tabs>
          <w:tab w:val="left" w:pos="1810"/>
        </w:tabs>
        <w:spacing w:before="22"/>
        <w:ind w:left="0" w:right="19" w:firstLine="0"/>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lang w:eastAsia="zh-CN"/>
        </w:rPr>
        <w:t>第三部分</w:t>
      </w:r>
      <w:r>
        <w:rPr>
          <w:rFonts w:hint="eastAsia" w:asciiTheme="minorEastAsia" w:hAnsiTheme="minorEastAsia" w:eastAsiaTheme="minorEastAsia" w:cstheme="minorEastAsia"/>
          <w:b/>
          <w:sz w:val="32"/>
          <w:szCs w:val="32"/>
          <w:lang w:val="en-US" w:eastAsia="zh-CN"/>
        </w:rPr>
        <w:t xml:space="preserve">    </w:t>
      </w:r>
      <w:r>
        <w:rPr>
          <w:rFonts w:hint="eastAsia" w:asciiTheme="minorEastAsia" w:hAnsiTheme="minorEastAsia" w:eastAsiaTheme="minorEastAsia" w:cstheme="minorEastAsia"/>
          <w:b/>
          <w:sz w:val="32"/>
          <w:szCs w:val="32"/>
        </w:rPr>
        <w:t>项目需求</w:t>
      </w:r>
    </w:p>
    <w:p>
      <w:pPr>
        <w:rPr>
          <w:rFonts w:hint="eastAsia"/>
        </w:rPr>
      </w:pPr>
    </w:p>
    <w:p>
      <w:pPr>
        <w:pStyle w:val="31"/>
        <w:snapToGrid w:val="0"/>
        <w:spacing w:line="360" w:lineRule="auto"/>
        <w:ind w:left="0" w:leftChars="0" w:firstLine="482" w:firstLineChars="200"/>
        <w:rPr>
          <w:rFonts w:hint="eastAsia" w:ascii="宋体" w:eastAsia="宋体"/>
          <w:sz w:val="24"/>
          <w:szCs w:val="24"/>
        </w:rPr>
      </w:pPr>
      <w:r>
        <w:rPr>
          <w:rFonts w:hint="eastAsia" w:ascii="宋体" w:eastAsia="宋体" w:cs="宋体"/>
          <w:b/>
          <w:kern w:val="0"/>
          <w:sz w:val="24"/>
          <w:szCs w:val="24"/>
          <w:lang w:val="zh-CN"/>
        </w:rPr>
        <w:t>请供应商在制作相应文件时仔细研究项目需求说明。</w:t>
      </w:r>
      <w:r>
        <w:rPr>
          <w:rFonts w:hint="eastAsia" w:ascii="宋体" w:eastAsia="宋体" w:cs="宋体"/>
          <w:kern w:val="0"/>
          <w:sz w:val="24"/>
          <w:szCs w:val="24"/>
          <w:lang w:val="zh-CN"/>
        </w:rPr>
        <w:t>供应商不能简单照搬照抄采购单位项目需求说明中的技术、商务要求，必须作实事求是的响应。如照搬照抄项目需求说明中的技术、商务要求的，成交供应商在同采购单位签订合同和履约环节中不得提出异议，一切后果和损失由成交供应商承担。如供应商提供的货物和服务同采购单位提出的项目需求说明中的技术、商务要求不同的，必须在《商</w:t>
      </w:r>
      <w:r>
        <w:rPr>
          <w:rFonts w:hint="eastAsia" w:ascii="宋体" w:eastAsia="宋体"/>
          <w:sz w:val="24"/>
          <w:szCs w:val="24"/>
        </w:rPr>
        <w:t>务部分偏离表》和《技术部分偏离表》上明示，如不明示的视同完全响应</w:t>
      </w:r>
      <w:r>
        <w:rPr>
          <w:rFonts w:hint="eastAsia" w:ascii="宋体" w:eastAsia="宋体" w:cs="宋体"/>
          <w:kern w:val="0"/>
          <w:sz w:val="24"/>
          <w:szCs w:val="24"/>
          <w:lang w:val="zh-CN"/>
        </w:rPr>
        <w:t>。</w:t>
      </w:r>
    </w:p>
    <w:p>
      <w:pPr>
        <w:snapToGrid w:val="0"/>
        <w:spacing w:line="360" w:lineRule="auto"/>
        <w:contextualSpacing/>
        <w:rPr>
          <w:rFonts w:ascii="仿宋" w:hAnsi="仿宋" w:eastAsia="仿宋" w:cs="仿宋"/>
          <w:b/>
          <w:sz w:val="28"/>
          <w:szCs w:val="28"/>
        </w:rPr>
      </w:pPr>
      <w:r>
        <w:rPr>
          <w:rFonts w:hint="eastAsia" w:ascii="仿宋" w:hAnsi="仿宋" w:eastAsia="仿宋" w:cs="仿宋"/>
          <w:b/>
          <w:sz w:val="28"/>
          <w:szCs w:val="28"/>
          <w:lang w:val="en-US" w:eastAsia="zh-CN"/>
        </w:rPr>
        <w:t>一</w:t>
      </w:r>
      <w:r>
        <w:rPr>
          <w:rFonts w:hint="eastAsia" w:ascii="仿宋" w:hAnsi="仿宋" w:eastAsia="仿宋" w:cs="仿宋"/>
          <w:b/>
          <w:sz w:val="28"/>
          <w:szCs w:val="28"/>
        </w:rPr>
        <w:t>、项目需求说明：</w:t>
      </w:r>
    </w:p>
    <w:p>
      <w:pPr>
        <w:keepNext w:val="0"/>
        <w:keepLines w:val="0"/>
        <w:pageBreakBefore w:val="0"/>
        <w:widowControl w:val="0"/>
        <w:wordWrap/>
        <w:overflowPunct/>
        <w:autoSpaceDE w:val="0"/>
        <w:autoSpaceDN w:val="0"/>
        <w:bidi w:val="0"/>
        <w:adjustRightInd/>
        <w:snapToGrid w:val="0"/>
        <w:spacing w:line="360" w:lineRule="auto"/>
        <w:ind w:firstLine="660"/>
        <w:contextualSpacing/>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1、</w:t>
      </w:r>
      <w:r>
        <w:rPr>
          <w:rFonts w:hint="eastAsia" w:asciiTheme="minorEastAsia" w:hAnsiTheme="minorEastAsia" w:eastAsiaTheme="minorEastAsia" w:cstheme="minorEastAsia"/>
          <w:sz w:val="24"/>
          <w:szCs w:val="24"/>
          <w:lang w:val="en-US" w:eastAsia="zh-CN"/>
        </w:rPr>
        <w:t>项目内容：</w:t>
      </w:r>
    </w:p>
    <w:p>
      <w:pPr>
        <w:keepNext w:val="0"/>
        <w:keepLines w:val="0"/>
        <w:pageBreakBefore w:val="0"/>
        <w:widowControl w:val="0"/>
        <w:wordWrap/>
        <w:overflowPunct/>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海安曲塘滇池水务有限公司所产生的脱水污泥（产生脱水污泥为一般固体废物，含水率约为60%，呈碱性）能够按照国家相关规定有效、合法处置。处置包括运输出厂及合法处置。污泥约960吨（具体以产生的实际污泥为准）。</w:t>
      </w:r>
    </w:p>
    <w:p>
      <w:pPr>
        <w:keepNext w:val="0"/>
        <w:keepLines w:val="0"/>
        <w:pageBreakBefore w:val="0"/>
        <w:widowControl w:val="0"/>
        <w:wordWrap/>
        <w:overflowPunct/>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szCs w:val="24"/>
          <w:lang w:val="zh-CN" w:eastAsia="zh-CN"/>
        </w:rPr>
      </w:pPr>
      <w:r>
        <w:rPr>
          <w:rFonts w:hint="eastAsia" w:asciiTheme="minorEastAsia" w:hAnsiTheme="minorEastAsia" w:cstheme="minorEastAsia"/>
          <w:sz w:val="24"/>
          <w:szCs w:val="24"/>
          <w:lang w:val="en-US" w:eastAsia="zh-CN"/>
        </w:rPr>
        <w:t>2、</w:t>
      </w:r>
      <w:r>
        <w:rPr>
          <w:rFonts w:hint="eastAsia" w:asciiTheme="minorEastAsia" w:hAnsiTheme="minorEastAsia" w:eastAsiaTheme="minorEastAsia" w:cstheme="minorEastAsia"/>
          <w:sz w:val="24"/>
          <w:szCs w:val="24"/>
          <w:lang w:val="zh-CN" w:eastAsia="zh-CN"/>
        </w:rPr>
        <w:t>质量标准：</w:t>
      </w:r>
    </w:p>
    <w:p>
      <w:pPr>
        <w:keepNext w:val="0"/>
        <w:keepLines w:val="0"/>
        <w:pageBreakBefore w:val="0"/>
        <w:widowControl w:val="0"/>
        <w:wordWrap/>
        <w:overflowPunct/>
        <w:autoSpaceDE w:val="0"/>
        <w:autoSpaceDN w:val="0"/>
        <w:bidi w:val="0"/>
        <w:adjustRightInd/>
        <w:snapToGrid w:val="0"/>
        <w:spacing w:line="360" w:lineRule="auto"/>
        <w:ind w:firstLine="240" w:firstLineChars="100"/>
        <w:contextualSpacing/>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（1）</w:t>
      </w:r>
      <w:r>
        <w:rPr>
          <w:rFonts w:hint="eastAsia" w:asciiTheme="minorEastAsia" w:hAnsiTheme="minorEastAsia" w:eastAsiaTheme="minorEastAsia" w:cstheme="minorEastAsia"/>
          <w:sz w:val="24"/>
          <w:szCs w:val="24"/>
          <w:lang w:val="en-US" w:eastAsia="zh-CN"/>
        </w:rPr>
        <w:t>根据污水厂生产实际情况，招标人要求投标人能够按照污水厂指令及时将污水厂产生的脱水污泥运出污水厂，并进行处置</w:t>
      </w:r>
    </w:p>
    <w:p>
      <w:pPr>
        <w:keepNext w:val="0"/>
        <w:keepLines w:val="0"/>
        <w:pageBreakBefore w:val="0"/>
        <w:widowControl w:val="0"/>
        <w:wordWrap/>
        <w:overflowPunct/>
        <w:autoSpaceDE w:val="0"/>
        <w:autoSpaceDN w:val="0"/>
        <w:bidi w:val="0"/>
        <w:adjustRightInd/>
        <w:snapToGrid w:val="0"/>
        <w:spacing w:line="360" w:lineRule="auto"/>
        <w:ind w:firstLine="240" w:firstLineChars="100"/>
        <w:contextualSpacing/>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default" w:asciiTheme="minorEastAsia" w:hAnsiTheme="minorEastAsia" w:eastAsiaTheme="minorEastAsia" w:cstheme="minorEastAsia"/>
          <w:sz w:val="24"/>
          <w:szCs w:val="24"/>
          <w:lang w:val="en-US" w:eastAsia="zh-CN"/>
        </w:rPr>
        <w:t>处置方式符合《城镇污水处理厂污泥处理技术标准》（征求意见稿）中相关要求。</w:t>
      </w:r>
    </w:p>
    <w:p>
      <w:pPr>
        <w:keepNext w:val="0"/>
        <w:keepLines w:val="0"/>
        <w:pageBreakBefore w:val="0"/>
        <w:widowControl w:val="0"/>
        <w:wordWrap/>
        <w:overflowPunct/>
        <w:autoSpaceDE w:val="0"/>
        <w:autoSpaceDN w:val="0"/>
        <w:bidi w:val="0"/>
        <w:adjustRightInd/>
        <w:snapToGrid w:val="0"/>
        <w:spacing w:line="360" w:lineRule="auto"/>
        <w:ind w:firstLine="480" w:firstLineChars="200"/>
        <w:contextualSpacing/>
        <w:textAlignment w:val="auto"/>
        <w:rPr>
          <w:rFonts w:hint="eastAsia"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3、</w:t>
      </w:r>
      <w:r>
        <w:rPr>
          <w:rFonts w:hint="default" w:asciiTheme="minorEastAsia" w:hAnsiTheme="minorEastAsia" w:eastAsiaTheme="minorEastAsia" w:cstheme="minorEastAsia"/>
          <w:sz w:val="24"/>
          <w:szCs w:val="24"/>
          <w:lang w:val="en-US" w:eastAsia="zh-CN"/>
        </w:rPr>
        <w:t>招标方要求现场作业要求</w:t>
      </w:r>
      <w:r>
        <w:rPr>
          <w:rFonts w:hint="eastAsia" w:asciiTheme="minorEastAsia" w:hAnsiTheme="minorEastAsia" w:eastAsiaTheme="minorEastAsia" w:cstheme="minorEastAsia"/>
          <w:sz w:val="24"/>
          <w:szCs w:val="24"/>
          <w:lang w:val="en-US" w:eastAsia="zh-CN"/>
        </w:rPr>
        <w:t>：</w:t>
      </w:r>
    </w:p>
    <w:p>
      <w:pPr>
        <w:keepNext w:val="0"/>
        <w:keepLines w:val="0"/>
        <w:pageBreakBefore w:val="0"/>
        <w:widowControl w:val="0"/>
        <w:wordWrap/>
        <w:overflowPunct/>
        <w:autoSpaceDE w:val="0"/>
        <w:autoSpaceDN w:val="0"/>
        <w:bidi w:val="0"/>
        <w:adjustRightInd/>
        <w:snapToGrid w:val="0"/>
        <w:spacing w:line="360" w:lineRule="auto"/>
        <w:ind w:firstLine="240" w:firstLineChars="100"/>
        <w:contextualSpacing/>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（1）</w:t>
      </w:r>
      <w:r>
        <w:rPr>
          <w:rFonts w:hint="default" w:asciiTheme="minorEastAsia" w:hAnsiTheme="minorEastAsia" w:eastAsiaTheme="minorEastAsia" w:cstheme="minorEastAsia"/>
          <w:sz w:val="24"/>
          <w:szCs w:val="24"/>
          <w:lang w:val="en-US" w:eastAsia="zh-CN"/>
        </w:rPr>
        <w:t>作业期间不能影响污水厂正常生产</w:t>
      </w:r>
    </w:p>
    <w:p>
      <w:pPr>
        <w:keepNext w:val="0"/>
        <w:keepLines w:val="0"/>
        <w:pageBreakBefore w:val="0"/>
        <w:widowControl w:val="0"/>
        <w:wordWrap/>
        <w:overflowPunct/>
        <w:autoSpaceDE w:val="0"/>
        <w:autoSpaceDN w:val="0"/>
        <w:bidi w:val="0"/>
        <w:adjustRightInd/>
        <w:snapToGrid w:val="0"/>
        <w:spacing w:line="360" w:lineRule="auto"/>
        <w:ind w:firstLine="240" w:firstLineChars="100"/>
        <w:contextualSpacing/>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（2）</w:t>
      </w:r>
      <w:r>
        <w:rPr>
          <w:rFonts w:hint="default" w:asciiTheme="minorEastAsia" w:hAnsiTheme="minorEastAsia" w:eastAsiaTheme="minorEastAsia" w:cstheme="minorEastAsia"/>
          <w:sz w:val="24"/>
          <w:szCs w:val="24"/>
          <w:lang w:val="en-US" w:eastAsia="zh-CN"/>
        </w:rPr>
        <w:t>运输过程中应该按照相关要求完整、真实填写污泥转运联单等台账</w:t>
      </w:r>
    </w:p>
    <w:p>
      <w:pPr>
        <w:keepNext w:val="0"/>
        <w:keepLines w:val="0"/>
        <w:pageBreakBefore w:val="0"/>
        <w:widowControl w:val="0"/>
        <w:wordWrap/>
        <w:overflowPunct/>
        <w:autoSpaceDE w:val="0"/>
        <w:autoSpaceDN w:val="0"/>
        <w:bidi w:val="0"/>
        <w:adjustRightInd/>
        <w:snapToGrid w:val="0"/>
        <w:spacing w:line="360" w:lineRule="auto"/>
        <w:ind w:firstLine="240" w:firstLineChars="100"/>
        <w:contextualSpacing/>
        <w:textAlignment w:val="auto"/>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（3）</w:t>
      </w:r>
      <w:r>
        <w:rPr>
          <w:rFonts w:hint="default" w:asciiTheme="minorEastAsia" w:hAnsiTheme="minorEastAsia" w:eastAsiaTheme="minorEastAsia" w:cstheme="minorEastAsia"/>
          <w:sz w:val="24"/>
          <w:szCs w:val="24"/>
          <w:lang w:val="en-US" w:eastAsia="zh-CN"/>
        </w:rPr>
        <w:t>在污水厂厂区内装载污泥过程中应确保区域内安全、卫生、整洁</w:t>
      </w:r>
    </w:p>
    <w:p>
      <w:pPr>
        <w:rPr>
          <w:rFonts w:hint="eastAsia" w:ascii="宋体" w:hAnsi="宋体" w:eastAsia="宋体" w:cs="宋体"/>
          <w:kern w:val="0"/>
          <w:sz w:val="24"/>
          <w:szCs w:val="24"/>
          <w:lang w:val="zh-CN" w:eastAsia="zh-CN" w:bidi="zh-CN"/>
        </w:rPr>
      </w:pPr>
    </w:p>
    <w:p>
      <w:pPr>
        <w:keepNext w:val="0"/>
        <w:keepLines w:val="0"/>
        <w:pageBreakBefore w:val="0"/>
        <w:tabs>
          <w:tab w:val="left" w:pos="5325"/>
        </w:tabs>
        <w:kinsoku/>
        <w:wordWrap/>
        <w:overflowPunct/>
        <w:topLinePunct w:val="0"/>
        <w:autoSpaceDE w:val="0"/>
        <w:autoSpaceDN w:val="0"/>
        <w:bidi w:val="0"/>
        <w:snapToGrid w:val="0"/>
        <w:spacing w:line="360" w:lineRule="auto"/>
        <w:ind w:firstLine="482" w:firstLineChars="200"/>
        <w:contextualSpacing/>
        <w:textAlignment w:val="auto"/>
        <w:rPr>
          <w:rFonts w:hint="eastAsia" w:asciiTheme="minorEastAsia" w:hAnsiTheme="minorEastAsia" w:eastAsiaTheme="minorEastAsia" w:cstheme="minorEastAsia"/>
          <w:sz w:val="24"/>
          <w:szCs w:val="24"/>
        </w:rPr>
      </w:pPr>
      <w:r>
        <w:rPr>
          <w:rFonts w:hint="eastAsia" w:asciiTheme="minorEastAsia" w:hAnsiTheme="minorEastAsia" w:cstheme="minorEastAsia"/>
          <w:b/>
          <w:sz w:val="24"/>
          <w:szCs w:val="24"/>
          <w:lang w:eastAsia="zh-CN"/>
        </w:rPr>
        <w:t>二</w:t>
      </w:r>
      <w:r>
        <w:rPr>
          <w:rFonts w:hint="eastAsia" w:asciiTheme="minorEastAsia" w:hAnsiTheme="minorEastAsia" w:eastAsiaTheme="minorEastAsia" w:cstheme="minorEastAsia"/>
          <w:b/>
          <w:sz w:val="24"/>
          <w:szCs w:val="24"/>
        </w:rPr>
        <w:t>、其他要求</w:t>
      </w:r>
    </w:p>
    <w:p>
      <w:pPr>
        <w:keepNext w:val="0"/>
        <w:keepLines w:val="0"/>
        <w:pageBreakBefore w:val="0"/>
        <w:widowControl/>
        <w:shd w:val="clear" w:color="auto" w:fill="FFFFFF"/>
        <w:kinsoku/>
        <w:wordWrap/>
        <w:overflowPunct/>
        <w:topLinePunct w:val="0"/>
        <w:autoSpaceDE w:val="0"/>
        <w:autoSpaceDN w:val="0"/>
        <w:bidi w:val="0"/>
        <w:snapToGrid w:val="0"/>
        <w:spacing w:line="360" w:lineRule="auto"/>
        <w:ind w:firstLine="482" w:firstLineChars="200"/>
        <w:contextualSpacing/>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rPr>
        <w:t xml:space="preserve">1. </w:t>
      </w:r>
      <w:r>
        <w:rPr>
          <w:rFonts w:hint="eastAsia" w:asciiTheme="minorEastAsia" w:hAnsiTheme="minorEastAsia" w:cstheme="minorEastAsia"/>
          <w:b/>
          <w:sz w:val="24"/>
          <w:szCs w:val="24"/>
          <w:lang w:eastAsia="zh-CN"/>
        </w:rPr>
        <w:t>服务</w:t>
      </w:r>
      <w:r>
        <w:rPr>
          <w:rFonts w:hint="eastAsia" w:asciiTheme="minorEastAsia" w:hAnsiTheme="minorEastAsia" w:eastAsiaTheme="minorEastAsia" w:cstheme="minorEastAsia"/>
          <w:b/>
          <w:sz w:val="24"/>
          <w:szCs w:val="24"/>
        </w:rPr>
        <w:t>期（服务时间）：</w:t>
      </w:r>
      <w:r>
        <w:rPr>
          <w:rFonts w:hint="eastAsia" w:asciiTheme="minorEastAsia" w:hAnsiTheme="minorEastAsia" w:eastAsiaTheme="minorEastAsia" w:cstheme="minorEastAsia"/>
          <w:b/>
          <w:sz w:val="24"/>
          <w:szCs w:val="24"/>
          <w:lang w:eastAsia="zh-CN"/>
        </w:rPr>
        <w:t>自合同签定之日起约365日历天（累计结算总额达到人民币32.64万元或服务期满365日历天时该合同自动终止。）</w:t>
      </w:r>
    </w:p>
    <w:p>
      <w:pPr>
        <w:keepNext w:val="0"/>
        <w:keepLines w:val="0"/>
        <w:pageBreakBefore w:val="0"/>
        <w:widowControl/>
        <w:shd w:val="clear" w:color="auto" w:fill="FFFFFF"/>
        <w:kinsoku/>
        <w:wordWrap/>
        <w:overflowPunct/>
        <w:topLinePunct w:val="0"/>
        <w:autoSpaceDE w:val="0"/>
        <w:autoSpaceDN w:val="0"/>
        <w:bidi w:val="0"/>
        <w:snapToGrid w:val="0"/>
        <w:spacing w:line="360" w:lineRule="auto"/>
        <w:ind w:firstLine="482" w:firstLineChars="200"/>
        <w:contextualSpacing/>
        <w:textAlignment w:val="auto"/>
        <w:rPr>
          <w:rFonts w:hint="eastAsia" w:asciiTheme="minorEastAsia" w:hAnsiTheme="minorEastAsia" w:eastAsiaTheme="minorEastAsia" w:cstheme="minorEastAsia"/>
          <w:b/>
          <w:sz w:val="24"/>
          <w:szCs w:val="24"/>
          <w:lang w:eastAsia="zh-CN"/>
        </w:rPr>
      </w:pPr>
      <w:r>
        <w:rPr>
          <w:rFonts w:hint="eastAsia" w:asciiTheme="minorEastAsia" w:hAnsiTheme="minorEastAsia" w:eastAsiaTheme="minorEastAsia" w:cstheme="minorEastAsia"/>
          <w:b/>
          <w:sz w:val="24"/>
          <w:szCs w:val="24"/>
          <w:lang w:eastAsia="zh-CN"/>
        </w:rPr>
        <w:t>2. 服务（服务）地点：具体根据采购人要求。</w:t>
      </w:r>
    </w:p>
    <w:p>
      <w:pPr>
        <w:tabs>
          <w:tab w:val="left" w:pos="1810"/>
        </w:tabs>
        <w:spacing w:before="22" w:line="360" w:lineRule="auto"/>
        <w:ind w:left="0" w:right="19" w:firstLine="0"/>
        <w:jc w:val="center"/>
        <w:rPr>
          <w:rFonts w:hint="eastAsia" w:asciiTheme="minorEastAsia" w:hAnsiTheme="minorEastAsia" w:eastAsiaTheme="minorEastAsia" w:cstheme="minorEastAsia"/>
          <w:b/>
          <w:kern w:val="0"/>
          <w:sz w:val="24"/>
          <w:szCs w:val="24"/>
          <w:lang w:val="en-US" w:eastAsia="zh-CN"/>
        </w:rPr>
      </w:pPr>
    </w:p>
    <w:p>
      <w:pPr>
        <w:tabs>
          <w:tab w:val="left" w:pos="1810"/>
        </w:tabs>
        <w:spacing w:before="22"/>
        <w:ind w:left="0" w:right="19" w:firstLine="0"/>
        <w:jc w:val="center"/>
        <w:rPr>
          <w:rFonts w:hint="eastAsia" w:asciiTheme="minorEastAsia" w:hAnsiTheme="minorEastAsia" w:eastAsiaTheme="minorEastAsia" w:cstheme="minorEastAsia"/>
          <w:b/>
          <w:sz w:val="24"/>
          <w:szCs w:val="24"/>
        </w:rPr>
      </w:pPr>
    </w:p>
    <w:p>
      <w:pPr>
        <w:tabs>
          <w:tab w:val="left" w:pos="1810"/>
        </w:tabs>
        <w:spacing w:before="22"/>
        <w:ind w:left="0" w:right="19" w:firstLine="0"/>
        <w:jc w:val="both"/>
        <w:rPr>
          <w:rFonts w:hint="eastAsia" w:asciiTheme="minorEastAsia" w:hAnsiTheme="minorEastAsia" w:eastAsiaTheme="minorEastAsia" w:cstheme="minorEastAsia"/>
          <w:b/>
          <w:sz w:val="32"/>
          <w:szCs w:val="32"/>
        </w:rPr>
      </w:pPr>
    </w:p>
    <w:p>
      <w:pPr>
        <w:tabs>
          <w:tab w:val="left" w:pos="1810"/>
        </w:tabs>
        <w:spacing w:before="22"/>
        <w:ind w:left="0" w:right="19" w:firstLine="0"/>
        <w:jc w:val="both"/>
        <w:rPr>
          <w:rFonts w:hint="eastAsia" w:asciiTheme="minorEastAsia" w:hAnsiTheme="minorEastAsia" w:eastAsiaTheme="minorEastAsia" w:cstheme="minorEastAsia"/>
          <w:b/>
          <w:sz w:val="32"/>
          <w:szCs w:val="32"/>
        </w:rPr>
      </w:pPr>
    </w:p>
    <w:p>
      <w:pPr>
        <w:tabs>
          <w:tab w:val="left" w:pos="1810"/>
        </w:tabs>
        <w:spacing w:before="22"/>
        <w:ind w:left="0" w:right="19" w:firstLine="0"/>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第四部分</w:t>
      </w:r>
      <w:r>
        <w:rPr>
          <w:rFonts w:hint="eastAsia" w:asciiTheme="minorEastAsia" w:hAnsiTheme="minorEastAsia" w:eastAsiaTheme="minorEastAsia" w:cstheme="minorEastAsia"/>
          <w:b/>
          <w:sz w:val="32"/>
          <w:szCs w:val="32"/>
        </w:rPr>
        <w:tab/>
      </w:r>
      <w:r>
        <w:rPr>
          <w:rFonts w:hint="eastAsia" w:asciiTheme="minorEastAsia" w:hAnsiTheme="minorEastAsia" w:eastAsiaTheme="minorEastAsia" w:cstheme="minorEastAsia"/>
          <w:b/>
          <w:sz w:val="32"/>
          <w:szCs w:val="32"/>
          <w:lang w:eastAsia="zh-CN"/>
        </w:rPr>
        <w:t>竞</w:t>
      </w:r>
      <w:r>
        <w:rPr>
          <w:rFonts w:hint="eastAsia" w:asciiTheme="minorEastAsia" w:hAnsiTheme="minorEastAsia" w:eastAsiaTheme="minorEastAsia" w:cstheme="minorEastAsia"/>
          <w:b/>
          <w:sz w:val="32"/>
          <w:szCs w:val="32"/>
        </w:rPr>
        <w:t>争性谈判程序和内容</w:t>
      </w:r>
    </w:p>
    <w:p>
      <w:pPr>
        <w:autoSpaceDE w:val="0"/>
        <w:autoSpaceDN w:val="0"/>
        <w:adjustRightInd w:val="0"/>
        <w:snapToGrid w:val="0"/>
        <w:spacing w:line="360" w:lineRule="auto"/>
        <w:ind w:right="210" w:firstLine="560"/>
        <w:rPr>
          <w:rFonts w:hint="eastAsia" w:asciiTheme="minorEastAsia" w:hAnsiTheme="minorEastAsia" w:eastAsiaTheme="minorEastAsia" w:cstheme="minorEastAsia"/>
          <w:b/>
          <w:sz w:val="24"/>
          <w:szCs w:val="24"/>
          <w:lang w:val="zh-CN"/>
        </w:rPr>
      </w:pPr>
    </w:p>
    <w:p>
      <w:pPr>
        <w:autoSpaceDE w:val="0"/>
        <w:autoSpaceDN w:val="0"/>
        <w:adjustRightInd w:val="0"/>
        <w:snapToGrid w:val="0"/>
        <w:spacing w:line="360" w:lineRule="auto"/>
        <w:ind w:right="210" w:firstLine="560"/>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一、采购人组织竞谈</w:t>
      </w:r>
    </w:p>
    <w:p>
      <w:pPr>
        <w:pStyle w:val="31"/>
        <w:snapToGrid w:val="0"/>
        <w:spacing w:line="360" w:lineRule="auto"/>
        <w:ind w:firstLine="482"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b/>
          <w:kern w:val="0"/>
          <w:sz w:val="24"/>
          <w:szCs w:val="24"/>
          <w:lang w:val="zh-CN"/>
        </w:rPr>
        <w:t>1、成立竞争性谈判小组。</w:t>
      </w:r>
      <w:r>
        <w:rPr>
          <w:rFonts w:hint="eastAsia" w:asciiTheme="minorEastAsia" w:hAnsiTheme="minorEastAsia" w:eastAsiaTheme="minorEastAsia" w:cstheme="minorEastAsia"/>
          <w:kern w:val="0"/>
          <w:sz w:val="24"/>
          <w:szCs w:val="24"/>
          <w:lang w:val="zh-CN"/>
        </w:rPr>
        <w:t>竞争性谈判小组由采购人代表和评审专家共3人以上单数组成，其中评审专家人数不得少于竞争性谈判小组成员总数的2/3。采购人不得以评审专家身份参加本部门或本单位采购项目的评审。招标代理机构人员不得参加本机构代理的采购项目的评审。</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达到公开招标数额标准的货物或者服务采购项目，或者达到招标规模标准的政府采购工程，经财政部门批准后采用竞争性谈判采购方式的，竞争性谈判小组应当由3人以上单数组成。</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采用竞争性谈判的采购项目，评审专家应当从采购评审专家库内相关专业的专家名单中随机抽取。技术复杂、专业性强的竞争性谈判采购项目，通过随机方式难以确定合适的评审专家的，经主管预算单位同意，可以自行选定评审专家。技术复杂、专业性强的竞争性谈判采购项目，评审专家中应当包含1名法律专家。</w:t>
      </w:r>
    </w:p>
    <w:p>
      <w:pPr>
        <w:pStyle w:val="31"/>
        <w:snapToGrid w:val="0"/>
        <w:spacing w:line="360" w:lineRule="auto"/>
        <w:ind w:firstLine="482" w:firstLineChars="200"/>
        <w:contextualSpacing/>
        <w:rPr>
          <w:rFonts w:hint="eastAsia" w:asciiTheme="minorEastAsia" w:hAnsiTheme="minorEastAsia" w:eastAsiaTheme="minorEastAsia" w:cstheme="minorEastAsia"/>
          <w:b/>
          <w:kern w:val="0"/>
          <w:sz w:val="24"/>
          <w:szCs w:val="24"/>
          <w:lang w:val="zh-CN"/>
        </w:rPr>
      </w:pPr>
      <w:r>
        <w:rPr>
          <w:rFonts w:hint="eastAsia" w:asciiTheme="minorEastAsia" w:hAnsiTheme="minorEastAsia" w:eastAsiaTheme="minorEastAsia" w:cstheme="minorEastAsia"/>
          <w:b/>
          <w:kern w:val="0"/>
          <w:sz w:val="24"/>
          <w:szCs w:val="24"/>
          <w:lang w:val="zh-CN"/>
        </w:rPr>
        <w:t>2、竞争性谈判小组的职责：</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确认或者制定谈判文件；从符合相应资格条件的供应商名单中确定不少于3家的供应商参加谈判；审查供应商的响应文件并作出评价；要求供应商解释或者澄清其响应文件；编写评审报告；告知采购人在评审过程中发现的供应商的违法违规行为。</w:t>
      </w:r>
    </w:p>
    <w:p>
      <w:pPr>
        <w:pStyle w:val="31"/>
        <w:snapToGrid w:val="0"/>
        <w:spacing w:line="360" w:lineRule="auto"/>
        <w:ind w:firstLine="482" w:firstLineChars="200"/>
        <w:contextualSpacing/>
        <w:rPr>
          <w:rFonts w:hint="eastAsia" w:asciiTheme="minorEastAsia" w:hAnsiTheme="minorEastAsia" w:eastAsiaTheme="minorEastAsia" w:cstheme="minorEastAsia"/>
          <w:b/>
          <w:kern w:val="0"/>
          <w:sz w:val="24"/>
          <w:szCs w:val="24"/>
          <w:lang w:val="zh-CN"/>
        </w:rPr>
      </w:pPr>
      <w:r>
        <w:rPr>
          <w:rFonts w:hint="eastAsia" w:asciiTheme="minorEastAsia" w:hAnsiTheme="minorEastAsia" w:eastAsiaTheme="minorEastAsia" w:cstheme="minorEastAsia"/>
          <w:b/>
          <w:kern w:val="0"/>
          <w:sz w:val="24"/>
          <w:szCs w:val="24"/>
          <w:lang w:val="zh-CN"/>
        </w:rPr>
        <w:t>3、竞争性谈判小组成员的义务：</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遵纪守法，客观、公正、廉洁地履行职责；根据采购文件的规定独立进行评审，对个人的评审意见承担法律责任；参与评审报告的起草；配合采购人答复供应商提出的质疑；配合财政部门的投诉处理和监督检查工作。</w:t>
      </w:r>
    </w:p>
    <w:p>
      <w:pPr>
        <w:pStyle w:val="31"/>
        <w:snapToGrid w:val="0"/>
        <w:spacing w:line="360" w:lineRule="auto"/>
        <w:ind w:firstLine="482" w:firstLineChars="200"/>
        <w:contextualSpacing/>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kern w:val="0"/>
          <w:sz w:val="24"/>
          <w:szCs w:val="24"/>
          <w:lang w:val="zh-CN"/>
        </w:rPr>
        <w:t>二、</w:t>
      </w:r>
      <w:r>
        <w:rPr>
          <w:rFonts w:hint="eastAsia" w:asciiTheme="minorEastAsia" w:hAnsiTheme="minorEastAsia" w:eastAsiaTheme="minorEastAsia" w:cstheme="minorEastAsia"/>
          <w:b/>
          <w:sz w:val="24"/>
          <w:szCs w:val="24"/>
        </w:rPr>
        <w:t>供应商的法定代表人或授权人须持身份证准时参加竞谈会。</w:t>
      </w:r>
    </w:p>
    <w:p>
      <w:pPr>
        <w:autoSpaceDE w:val="0"/>
        <w:autoSpaceDN w:val="0"/>
        <w:adjustRightInd w:val="0"/>
        <w:snapToGrid w:val="0"/>
        <w:spacing w:line="360" w:lineRule="auto"/>
        <w:ind w:right="210"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三、谈判程序、内容</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1、谈判小组应当对响应文件进行评审，并根据谈判文件规定的程序、评定成交的标准等事项与实质性响应谈判文件要求的供应商进行谈判。未实质性响应谈判文件的响应文件按无效处理，谈判小组应当告知有关供应商。</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2、谈判小组所有成员应当集中与单一供应商分别进行谈判，并给予所有参加谈判的供应商平等的谈判机会。</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3、在谈判过程中，谈判小组可以根据谈判文件和谈判情况实质性变动采购需求中的技术、服务要求以及合同草案条款，但不得变动谈判文件中的其他内容。实质性变动的内容，须经采购人代表确认。</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对谈判文件作出的实质性变动是谈判文件的有效组成部分，谈判小组应当及时以书面形式同时通知所有参加谈判的供应商。</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供应商应当按照谈判文件的变动情况和谈判小组的要求重新提交响应文件，并由其法定代表人或授权代表签字或者加盖公章。由授权代表签字的，应当附法定代表人授权书。供应商为自然人的，应当由本人签字并附身份证明。</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4、谈判文件能够详细列明采购标的的技术、服务要求的，谈判结束后，谈判小组应当要求所有继续参加谈判的供应商在规定时间内提交最后报价，提交最后报价的供应商不得少于3家。</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谈判文件不能详细列明采购标的技术、服务要求，需经谈判由供应商提供最终设计方案或解决方案的，谈判结束后，谈判小组应当按照少数服从多数的原则投票推荐3家以上供应商的设计方案或者解决方案，并要求其在规定时间内提交最后报价。</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公开招标的货物、服务采购项目，因招标过程中提交相应文件或者经评审实质性响应响应文件要求的供应商只有两家，而报经本级财政部门批准后改为与该两家供应商进行竞争性谈判采购的，提交最后报价的供应商可以是2家。</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5、最后报价是供应商响应文件的有效组成部分。</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6、已提交响应文件的供应商，在提交最后报价之前，可以根据谈判情况退出谈判。采购人应当退还退出谈判的供应商的保证金。</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　谈判时间由谈判小组掌握。</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四、评定方法</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谈判小组在提交最后报价的供应商中，根据质量和服务均能满足采购文件实质性响应要求且最后报价最低的原则确定成交供应商， 并编写评审报告。</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五、出现下列情形之一的，竞争性谈判采购活动终止，发布项目终止公告并说明原因，重新开展采购活动：</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（一）因情况变化，不再符合规定的竞争性谈判采购方式适用情形的；</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（二）出现影响采购公正的违法、违规行为的；</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六、二次公告期满响应供应商只有两家的，采用谈判方式采购； 响应供应商只有一家的，采用单一来源方式采购。</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en-US" w:eastAsia="zh-CN"/>
        </w:rPr>
        <w:t>七</w:t>
      </w:r>
      <w:r>
        <w:rPr>
          <w:rFonts w:hint="eastAsia" w:asciiTheme="minorEastAsia" w:hAnsiTheme="minorEastAsia" w:eastAsiaTheme="minorEastAsia" w:cstheme="minorEastAsia"/>
          <w:kern w:val="0"/>
          <w:sz w:val="24"/>
          <w:szCs w:val="24"/>
          <w:lang w:val="zh-CN"/>
        </w:rPr>
        <w:t>、成交通知</w:t>
      </w:r>
    </w:p>
    <w:p>
      <w:pPr>
        <w:pStyle w:val="31"/>
        <w:snapToGrid w:val="0"/>
        <w:spacing w:line="360" w:lineRule="auto"/>
        <w:ind w:firstLine="480" w:firstLineChars="200"/>
        <w:contextualSpacing/>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成交结果在</w:t>
      </w:r>
      <w:r>
        <w:rPr>
          <w:rFonts w:hint="eastAsia" w:asciiTheme="minorEastAsia" w:hAnsiTheme="minorEastAsia" w:eastAsiaTheme="minorEastAsia" w:cstheme="minorEastAsia"/>
          <w:kern w:val="0"/>
          <w:sz w:val="24"/>
          <w:szCs w:val="24"/>
          <w:lang w:val="zh-CN" w:eastAsia="zh-CN"/>
        </w:rPr>
        <w:t>中国招标投标公共服务平台</w:t>
      </w:r>
      <w:r>
        <w:rPr>
          <w:rFonts w:hint="eastAsia" w:asciiTheme="minorEastAsia" w:hAnsiTheme="minorEastAsia" w:eastAsiaTheme="minorEastAsia" w:cstheme="minorEastAsia"/>
          <w:kern w:val="0"/>
          <w:sz w:val="24"/>
          <w:szCs w:val="24"/>
          <w:lang w:val="zh-CN"/>
        </w:rPr>
        <w:t>公告。《成交通知书》一经发出，采购人改变成交结果，或者成交供应商放弃成交的，各自承担相应的法律责任。</w:t>
      </w: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rPr>
          <w:rFonts w:hint="eastAsia" w:asciiTheme="minorEastAsia" w:hAnsiTheme="minorEastAsia" w:eastAsiaTheme="minorEastAsia" w:cstheme="minorEastAsia"/>
          <w:b/>
          <w:sz w:val="32"/>
          <w:szCs w:val="32"/>
        </w:rPr>
      </w:pPr>
    </w:p>
    <w:p>
      <w:pPr>
        <w:pStyle w:val="31"/>
        <w:snapToGrid w:val="0"/>
        <w:spacing w:line="360" w:lineRule="auto"/>
        <w:ind w:firstLine="643" w:firstLineChars="200"/>
        <w:contextualSpacing/>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第五部分  合同签订与验收付款</w:t>
      </w:r>
    </w:p>
    <w:p>
      <w:pPr>
        <w:keepNext w:val="0"/>
        <w:keepLines w:val="0"/>
        <w:pageBreakBefore w:val="0"/>
        <w:widowControl w:val="0"/>
        <w:wordWrap/>
        <w:overflowPunct/>
        <w:autoSpaceDE w:val="0"/>
        <w:autoSpaceDN w:val="0"/>
        <w:bidi w:val="0"/>
        <w:adjustRightInd/>
        <w:snapToGrid w:val="0"/>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pPr>
        <w:keepNext w:val="0"/>
        <w:keepLines w:val="0"/>
        <w:pageBreakBefore w:val="0"/>
        <w:widowControl w:val="0"/>
        <w:wordWrap/>
        <w:overflowPunct/>
        <w:autoSpaceDE w:val="0"/>
        <w:autoSpaceDN w:val="0"/>
        <w:bidi w:val="0"/>
        <w:adjustRightInd/>
        <w:snapToGrid w:val="0"/>
        <w:spacing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一</w:t>
      </w:r>
      <w:r>
        <w:rPr>
          <w:rFonts w:hint="eastAsia" w:asciiTheme="minorEastAsia" w:hAnsiTheme="minorEastAsia" w:eastAsiaTheme="minorEastAsia" w:cstheme="minorEastAsia"/>
          <w:sz w:val="24"/>
          <w:szCs w:val="24"/>
        </w:rPr>
        <w:t>、成交供应商和采购人按照采购文件确定的事项签订政府采购合同。</w:t>
      </w:r>
      <w:r>
        <w:rPr>
          <w:rFonts w:hint="eastAsia" w:asciiTheme="minorEastAsia" w:hAnsiTheme="minorEastAsia" w:eastAsiaTheme="minorEastAsia" w:cstheme="minorEastAsia"/>
          <w:sz w:val="24"/>
          <w:szCs w:val="24"/>
          <w:lang w:val="zh-CN"/>
        </w:rPr>
        <w:t>所签合同不得对采购文件作实质性修改</w:t>
      </w:r>
      <w:r>
        <w:rPr>
          <w:rFonts w:hint="eastAsia" w:asciiTheme="minorEastAsia" w:hAnsiTheme="minorEastAsia" w:eastAsiaTheme="minorEastAsia" w:cstheme="minorEastAsia"/>
          <w:sz w:val="24"/>
          <w:szCs w:val="24"/>
        </w:rPr>
        <w:t>。采购人不得向成交供应商提出不合理的要求作为签订合同的条件，不得与成交供应商私下订立背离采购文件实质性内容的协议。</w:t>
      </w:r>
    </w:p>
    <w:p>
      <w:pPr>
        <w:keepNext w:val="0"/>
        <w:keepLines w:val="0"/>
        <w:pageBreakBefore w:val="0"/>
        <w:widowControl w:val="0"/>
        <w:wordWrap/>
        <w:overflowPunct/>
        <w:autoSpaceDE w:val="0"/>
        <w:autoSpaceDN w:val="0"/>
        <w:bidi w:val="0"/>
        <w:adjustRightInd/>
        <w:snapToGrid w:val="0"/>
        <w:spacing w:line="360" w:lineRule="auto"/>
        <w:ind w:firstLine="482" w:firstLineChars="200"/>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二</w:t>
      </w:r>
      <w:r>
        <w:rPr>
          <w:rFonts w:hint="eastAsia" w:asciiTheme="minorEastAsia" w:hAnsiTheme="minorEastAsia" w:eastAsiaTheme="minorEastAsia" w:cstheme="minorEastAsia"/>
          <w:sz w:val="24"/>
          <w:szCs w:val="24"/>
        </w:rPr>
        <w:t>、采购人按合同约定积极配合成交供应商履约，成交供应商履约到位后，请以书面形式向采购单位提出验收申请，采购人接到申请后原则上在5个工作日内及时组织相关专业技术人员，必要时邀请质检等部门共同参与验收，并出具验收报告，验收合格的原则上5个工作日内支付相应款项。</w:t>
      </w:r>
    </w:p>
    <w:p>
      <w:pPr>
        <w:keepNext w:val="0"/>
        <w:keepLines w:val="0"/>
        <w:pageBreakBefore w:val="0"/>
        <w:widowControl w:val="0"/>
        <w:wordWrap/>
        <w:overflowPunct/>
        <w:autoSpaceDE w:val="0"/>
        <w:autoSpaceDN w:val="0"/>
        <w:bidi w:val="0"/>
        <w:adjustRightInd/>
        <w:snapToGrid w:val="0"/>
        <w:spacing w:line="360" w:lineRule="auto"/>
        <w:ind w:firstLine="660"/>
        <w:contextualSpacing/>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p>
    <w:p>
      <w:pPr>
        <w:keepNext w:val="0"/>
        <w:keepLines w:val="0"/>
        <w:pageBreakBefore w:val="0"/>
        <w:widowControl w:val="0"/>
        <w:wordWrap/>
        <w:overflowPunct/>
        <w:autoSpaceDE w:val="0"/>
        <w:autoSpaceDN w:val="0"/>
        <w:bidi w:val="0"/>
        <w:adjustRightInd/>
        <w:snapToGrid w:val="0"/>
        <w:spacing w:line="360" w:lineRule="auto"/>
        <w:ind w:firstLine="660"/>
        <w:contextualSpacing/>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四、成交供应商出现违约情形，应当及时纠正或补偿；造成损失的，按合同约定追究违约责任；发现有假冒、伪劣、走私产品、商业贿赂等违法情形的，应由采购单位移交工商、质监、公安等行政执法部门依法查处。</w:t>
      </w:r>
    </w:p>
    <w:p>
      <w:pPr>
        <w:keepNext w:val="0"/>
        <w:keepLines w:val="0"/>
        <w:pageBreakBefore w:val="0"/>
        <w:widowControl w:val="0"/>
        <w:wordWrap/>
        <w:overflowPunct/>
        <w:autoSpaceDE w:val="0"/>
        <w:autoSpaceDN w:val="0"/>
        <w:bidi w:val="0"/>
        <w:adjustRightInd/>
        <w:snapToGrid w:val="0"/>
        <w:spacing w:line="360" w:lineRule="auto"/>
        <w:ind w:firstLine="660"/>
        <w:contextualSpacing/>
        <w:textAlignment w:val="auto"/>
        <w:outlineLvl w:val="9"/>
        <w:rPr>
          <w:rFonts w:hint="eastAsia" w:eastAsiaTheme="minorEastAsia"/>
          <w:lang w:eastAsia="zh-CN"/>
        </w:rPr>
      </w:pPr>
      <w:r>
        <w:rPr>
          <w:rFonts w:hint="eastAsia" w:asciiTheme="minorEastAsia" w:hAnsiTheme="minorEastAsia" w:eastAsiaTheme="minorEastAsia" w:cstheme="minorEastAsia"/>
          <w:sz w:val="24"/>
          <w:szCs w:val="24"/>
          <w:lang w:eastAsia="zh-CN"/>
        </w:rPr>
        <w:t>五、由于运维单位运维工作不当导致的举报、信访、上级通报要罚款，此外定一下运维的时间每周一次还是每个月几次，遇到上级检查的需要随叫随到。</w:t>
      </w:r>
    </w:p>
    <w:p>
      <w:pPr>
        <w:pStyle w:val="7"/>
        <w:keepNext w:val="0"/>
        <w:keepLines w:val="0"/>
        <w:pageBreakBefore w:val="0"/>
        <w:widowControl w:val="0"/>
        <w:kinsoku w:val="0"/>
        <w:wordWrap/>
        <w:overflowPunct/>
        <w:topLinePunct/>
        <w:autoSpaceDE w:val="0"/>
        <w:autoSpaceDN w:val="0"/>
        <w:bidi w:val="0"/>
        <w:adjustRightInd/>
        <w:snapToGrid w:val="0"/>
        <w:spacing w:line="360" w:lineRule="auto"/>
        <w:ind w:right="210" w:firstLine="753" w:firstLineChars="314"/>
        <w:contextualSpacing/>
        <w:textAlignment w:val="auto"/>
        <w:outlineLvl w:val="9"/>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sz w:val="24"/>
          <w:szCs w:val="24"/>
          <w:lang w:val="zh-CN"/>
        </w:rPr>
        <w:t>六、</w:t>
      </w:r>
      <w:r>
        <w:rPr>
          <w:rFonts w:hint="eastAsia" w:asciiTheme="minorEastAsia" w:hAnsiTheme="minorEastAsia" w:eastAsiaTheme="minorEastAsia" w:cstheme="minorEastAsia"/>
          <w:b/>
          <w:sz w:val="24"/>
          <w:szCs w:val="24"/>
        </w:rPr>
        <w:t>不响应付款方式的，视同响应文件无效处理。</w:t>
      </w:r>
    </w:p>
    <w:p>
      <w:pPr>
        <w:autoSpaceDE w:val="0"/>
        <w:autoSpaceDN w:val="0"/>
        <w:adjustRightInd w:val="0"/>
        <w:spacing w:line="360" w:lineRule="auto"/>
        <w:jc w:val="left"/>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color w:val="FF0000"/>
          <w:sz w:val="24"/>
          <w:szCs w:val="24"/>
          <w:highlight w:val="none"/>
          <w:lang w:val="en-US" w:eastAsia="zh-CN"/>
        </w:rPr>
        <w:t>付款方式：</w:t>
      </w:r>
    </w:p>
    <w:p>
      <w:pPr>
        <w:autoSpaceDE w:val="0"/>
        <w:autoSpaceDN w:val="0"/>
        <w:adjustRightInd w:val="0"/>
        <w:spacing w:line="360" w:lineRule="auto"/>
        <w:jc w:val="left"/>
        <w:rPr>
          <w:rFonts w:hint="eastAsia" w:asciiTheme="minorEastAsia" w:hAnsiTheme="minorEastAsia" w:eastAsiaTheme="minorEastAsia" w:cstheme="minorEastAsia"/>
          <w:color w:val="FF0000"/>
          <w:sz w:val="24"/>
          <w:szCs w:val="24"/>
          <w:highlight w:val="none"/>
          <w:lang w:val="en-US" w:eastAsia="zh-CN"/>
        </w:rPr>
      </w:pPr>
      <w:r>
        <w:rPr>
          <w:rFonts w:hint="eastAsia" w:asciiTheme="minorEastAsia" w:hAnsiTheme="minorEastAsia" w:eastAsiaTheme="minorEastAsia" w:cstheme="minorEastAsia"/>
          <w:color w:val="FF0000"/>
          <w:sz w:val="24"/>
          <w:szCs w:val="24"/>
          <w:highlight w:val="none"/>
          <w:lang w:val="en-US" w:eastAsia="zh-CN"/>
        </w:rPr>
        <w:t>1、每次装车过磅后，乙方应按照地磅单数额开具增值税发票给甲方，甲方按季度结算上一季度费用，费用按实际过磅数量每吨价格为￥  /  元结算（包含污泥处置、运输、装车、税金等一切相关费用）。</w:t>
      </w:r>
    </w:p>
    <w:p>
      <w:pPr>
        <w:autoSpaceDE w:val="0"/>
        <w:autoSpaceDN w:val="0"/>
        <w:adjustRightInd w:val="0"/>
        <w:spacing w:line="360" w:lineRule="auto"/>
        <w:jc w:val="left"/>
        <w:rPr>
          <w:rFonts w:ascii="宋体" w:hAnsi="宋体"/>
          <w:b/>
          <w:bCs/>
          <w:color w:val="FF0000"/>
          <w:kern w:val="0"/>
          <w:sz w:val="24"/>
          <w:u w:val="single"/>
        </w:rPr>
        <w:sectPr>
          <w:headerReference r:id="rId6" w:type="default"/>
          <w:footerReference r:id="rId7" w:type="default"/>
          <w:footerReference r:id="rId8" w:type="even"/>
          <w:pgSz w:w="11907" w:h="16840"/>
          <w:pgMar w:top="1240" w:right="1470" w:bottom="1320" w:left="1397" w:header="720" w:footer="850" w:gutter="0"/>
          <w:pgBorders>
            <w:top w:val="none" w:sz="0" w:space="0"/>
            <w:left w:val="none" w:sz="0" w:space="0"/>
            <w:bottom w:val="none" w:sz="0" w:space="0"/>
            <w:right w:val="none" w:sz="0" w:space="0"/>
          </w:pgBorders>
          <w:pgNumType w:fmt="decimal"/>
          <w:cols w:space="720" w:num="1"/>
          <w:docGrid w:linePitch="272" w:charSpace="0"/>
        </w:sectPr>
      </w:pPr>
      <w:r>
        <w:rPr>
          <w:rFonts w:hint="eastAsia" w:asciiTheme="minorEastAsia" w:hAnsiTheme="minorEastAsia" w:eastAsiaTheme="minorEastAsia" w:cstheme="minorEastAsia"/>
          <w:color w:val="FF0000"/>
          <w:sz w:val="24"/>
          <w:szCs w:val="24"/>
          <w:highlight w:val="none"/>
          <w:lang w:val="en-US" w:eastAsia="zh-CN"/>
        </w:rPr>
        <w:t>2、累计结算总额达到人民币32.64万元或服务期满365日历天，满足其中一个条件该合同自动终止。</w:t>
      </w:r>
    </w:p>
    <w:p>
      <w:pPr>
        <w:snapToGrid w:val="0"/>
        <w:spacing w:line="300" w:lineRule="auto"/>
        <w:jc w:val="center"/>
        <w:outlineLvl w:val="0"/>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第六部分  质疑提出和处理</w:t>
      </w:r>
    </w:p>
    <w:p>
      <w:pPr>
        <w:keepNext w:val="0"/>
        <w:keepLines w:val="0"/>
        <w:pageBreakBefore w:val="0"/>
        <w:kinsoku/>
        <w:wordWrap/>
        <w:overflowPunct/>
        <w:topLinePunct w:val="0"/>
        <w:autoSpaceDE w:val="0"/>
        <w:autoSpaceDN w:val="0"/>
        <w:bidi w:val="0"/>
        <w:adjustRightInd w:val="0"/>
        <w:snapToGrid w:val="0"/>
        <w:spacing w:line="360" w:lineRule="auto"/>
        <w:ind w:firstLine="482" w:firstLineChars="200"/>
        <w:contextualSpacing/>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kern w:val="0"/>
          <w:sz w:val="24"/>
          <w:szCs w:val="24"/>
        </w:rPr>
        <w:t>一、质疑的提出</w:t>
      </w:r>
    </w:p>
    <w:p>
      <w:pPr>
        <w:keepNext w:val="0"/>
        <w:keepLines w:val="0"/>
        <w:pageBreakBefore w:val="0"/>
        <w:kinsoku/>
        <w:wordWrap/>
        <w:overflowPunct/>
        <w:topLinePunct w:val="0"/>
        <w:autoSpaceDE w:val="0"/>
        <w:autoSpaceDN w:val="0"/>
        <w:bidi w:val="0"/>
        <w:adjustRightInd w:val="0"/>
        <w:snapToGrid w:val="0"/>
        <w:spacing w:line="360" w:lineRule="auto"/>
        <w:ind w:firstLine="480" w:firstLineChars="200"/>
        <w:contextualSpacing/>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1、质疑人必须是直接参加本次竞谈活动的当事人。</w:t>
      </w:r>
    </w:p>
    <w:p>
      <w:pPr>
        <w:keepNext w:val="0"/>
        <w:keepLines w:val="0"/>
        <w:pageBreakBefore w:val="0"/>
        <w:kinsoku/>
        <w:wordWrap/>
        <w:overflowPunct/>
        <w:topLinePunct w:val="0"/>
        <w:autoSpaceDE w:val="0"/>
        <w:autoSpaceDN w:val="0"/>
        <w:bidi w:val="0"/>
        <w:snapToGrid w:val="0"/>
        <w:spacing w:line="360" w:lineRule="auto"/>
        <w:ind w:firstLine="480" w:firstLineChars="200"/>
        <w:textAlignment w:val="auto"/>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2、领取</w:t>
      </w:r>
      <w:r>
        <w:rPr>
          <w:rFonts w:hint="eastAsia" w:asciiTheme="minorEastAsia" w:hAnsiTheme="minorEastAsia" w:eastAsiaTheme="minorEastAsia" w:cstheme="minorEastAsia"/>
          <w:kern w:val="0"/>
          <w:sz w:val="24"/>
          <w:szCs w:val="24"/>
          <w:lang w:val="zh-CN"/>
        </w:rPr>
        <w:t>谈判</w:t>
      </w:r>
      <w:r>
        <w:rPr>
          <w:rFonts w:hint="eastAsia" w:asciiTheme="minorEastAsia" w:hAnsiTheme="minorEastAsia" w:eastAsiaTheme="minorEastAsia" w:cstheme="minorEastAsia"/>
          <w:sz w:val="24"/>
          <w:szCs w:val="24"/>
        </w:rPr>
        <w:t>文件的供应商应根据第二部分“</w:t>
      </w:r>
      <w:r>
        <w:rPr>
          <w:rFonts w:hint="eastAsia" w:asciiTheme="minorEastAsia" w:hAnsiTheme="minorEastAsia" w:eastAsiaTheme="minorEastAsia" w:cstheme="minorEastAsia"/>
          <w:kern w:val="0"/>
          <w:sz w:val="24"/>
          <w:szCs w:val="24"/>
          <w:lang w:val="zh-CN"/>
        </w:rPr>
        <w:t>竞谈</w:t>
      </w:r>
      <w:r>
        <w:rPr>
          <w:rFonts w:hint="eastAsia" w:asciiTheme="minorEastAsia" w:hAnsiTheme="minorEastAsia" w:eastAsiaTheme="minorEastAsia" w:cstheme="minorEastAsia"/>
          <w:sz w:val="24"/>
          <w:szCs w:val="24"/>
        </w:rPr>
        <w:t>须知”中“第一款”“第1项”的约定提出；响应文件接收截止后，供应商未进行谈判登记的，不能就响应文件接收截止后的谈判过程、成交结果提出质疑；在谈判过程中，凡主持人或谈判小组明确提出须由供应商确认的事项，供应商当场无异议的，事后不得提出质疑。</w:t>
      </w:r>
    </w:p>
    <w:p>
      <w:pPr>
        <w:keepNext w:val="0"/>
        <w:keepLines w:val="0"/>
        <w:pageBreakBefore w:val="0"/>
        <w:kinsoku/>
        <w:wordWrap/>
        <w:overflowPunct/>
        <w:topLinePunct w:val="0"/>
        <w:autoSpaceDE w:val="0"/>
        <w:autoSpaceDN w:val="0"/>
        <w:bidi w:val="0"/>
        <w:adjustRightInd w:val="0"/>
        <w:snapToGrid w:val="0"/>
        <w:spacing w:line="360" w:lineRule="auto"/>
        <w:ind w:firstLine="480" w:firstLineChars="200"/>
        <w:contextualSpacing/>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rPr>
        <w:t>3</w:t>
      </w:r>
      <w:r>
        <w:rPr>
          <w:rFonts w:hint="eastAsia" w:asciiTheme="minorEastAsia" w:hAnsiTheme="minorEastAsia" w:eastAsiaTheme="minorEastAsia" w:cstheme="minorEastAsia"/>
          <w:kern w:val="0"/>
          <w:sz w:val="24"/>
          <w:szCs w:val="24"/>
          <w:lang w:val="zh-CN"/>
        </w:rPr>
        <w:t>、提出质疑时，必须坚持“谁主张，谁举证”、“实事求是”的原则，不能臆测。属于须由法定部门调查、侦查或先行作出相关认定的事项，质疑人应当依法申请具有法定职权的部门查清、认定，并将相关结果提供给采购人。交易中心不具有法定调查、认定权限。</w:t>
      </w:r>
    </w:p>
    <w:p>
      <w:pPr>
        <w:keepNext w:val="0"/>
        <w:keepLines w:val="0"/>
        <w:pageBreakBefore w:val="0"/>
        <w:kinsoku/>
        <w:wordWrap/>
        <w:overflowPunct/>
        <w:topLinePunct w:val="0"/>
        <w:autoSpaceDE w:val="0"/>
        <w:autoSpaceDN w:val="0"/>
        <w:bidi w:val="0"/>
        <w:snapToGrid w:val="0"/>
        <w:spacing w:line="360" w:lineRule="auto"/>
        <w:ind w:firstLine="480" w:firstLineChars="200"/>
        <w:contextualSpacing/>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4、对本次竞谈有质疑的，实行实名制，不得进行虚假、恶意质疑。质疑人应在质疑有效期内以书面形式</w:t>
      </w:r>
      <w:r>
        <w:rPr>
          <w:rFonts w:hint="eastAsia" w:asciiTheme="minorEastAsia" w:hAnsiTheme="minorEastAsia" w:eastAsiaTheme="minorEastAsia" w:cstheme="minorEastAsia"/>
          <w:kern w:val="0"/>
          <w:sz w:val="24"/>
          <w:szCs w:val="24"/>
          <w:lang w:val="zh-CN"/>
        </w:rPr>
        <w:t>提出《质疑函》（格式请下载）</w:t>
      </w:r>
      <w:r>
        <w:rPr>
          <w:rFonts w:hint="eastAsia" w:asciiTheme="minorEastAsia" w:hAnsiTheme="minorEastAsia" w:eastAsiaTheme="minorEastAsia" w:cstheme="minorEastAsia"/>
          <w:sz w:val="24"/>
          <w:szCs w:val="24"/>
        </w:rPr>
        <w:t>，《质疑函》内容应</w:t>
      </w:r>
      <w:r>
        <w:rPr>
          <w:rFonts w:hint="eastAsia" w:asciiTheme="minorEastAsia" w:hAnsiTheme="minorEastAsia" w:eastAsiaTheme="minorEastAsia" w:cstheme="minorEastAsia"/>
          <w:kern w:val="0"/>
          <w:sz w:val="24"/>
          <w:szCs w:val="24"/>
          <w:lang w:val="zh-CN"/>
        </w:rPr>
        <w:t>包括</w:t>
      </w:r>
      <w:r>
        <w:rPr>
          <w:rFonts w:hint="eastAsia" w:asciiTheme="minorEastAsia" w:hAnsiTheme="minorEastAsia" w:eastAsiaTheme="minorEastAsia" w:cstheme="minorEastAsia"/>
          <w:sz w:val="24"/>
          <w:szCs w:val="24"/>
        </w:rPr>
        <w:t>质疑事项、主要内容、事实依据、适应法规条款、佐证材料等。同时，</w:t>
      </w:r>
      <w:r>
        <w:rPr>
          <w:rFonts w:hint="eastAsia" w:asciiTheme="minorEastAsia" w:hAnsiTheme="minorEastAsia" w:eastAsiaTheme="minorEastAsia" w:cstheme="minorEastAsia"/>
          <w:kern w:val="0"/>
          <w:sz w:val="24"/>
          <w:szCs w:val="24"/>
        </w:rPr>
        <w:t>质疑人应保证其提出的质疑内容及</w:t>
      </w:r>
      <w:r>
        <w:rPr>
          <w:rFonts w:hint="eastAsia" w:asciiTheme="minorEastAsia" w:hAnsiTheme="minorEastAsia" w:eastAsiaTheme="minorEastAsia" w:cstheme="minorEastAsia"/>
          <w:sz w:val="24"/>
          <w:szCs w:val="24"/>
        </w:rPr>
        <w:t>相关佐证材料</w:t>
      </w:r>
      <w:r>
        <w:rPr>
          <w:rFonts w:hint="eastAsia" w:asciiTheme="minorEastAsia" w:hAnsiTheme="minorEastAsia" w:eastAsiaTheme="minorEastAsia" w:cstheme="minorEastAsia"/>
          <w:kern w:val="0"/>
          <w:sz w:val="24"/>
          <w:szCs w:val="24"/>
        </w:rPr>
        <w:t>的真实性及来源的合法性，并承担相应的法律责任。</w:t>
      </w:r>
    </w:p>
    <w:p>
      <w:pPr>
        <w:keepNext w:val="0"/>
        <w:keepLines w:val="0"/>
        <w:pageBreakBefore w:val="0"/>
        <w:kinsoku/>
        <w:wordWrap/>
        <w:overflowPunct/>
        <w:topLinePunct w:val="0"/>
        <w:autoSpaceDE w:val="0"/>
        <w:autoSpaceDN w:val="0"/>
        <w:bidi w:val="0"/>
        <w:snapToGrid w:val="0"/>
        <w:spacing w:line="360" w:lineRule="auto"/>
        <w:ind w:firstLine="480" w:firstLineChars="200"/>
        <w:contextualSpacing/>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kern w:val="0"/>
          <w:sz w:val="24"/>
          <w:szCs w:val="24"/>
          <w:lang w:val="zh-CN"/>
        </w:rPr>
        <w:t>对不能提供</w:t>
      </w:r>
      <w:r>
        <w:rPr>
          <w:rFonts w:hint="eastAsia" w:asciiTheme="minorEastAsia" w:hAnsiTheme="minorEastAsia" w:eastAsiaTheme="minorEastAsia" w:cstheme="minorEastAsia"/>
          <w:sz w:val="24"/>
          <w:szCs w:val="24"/>
        </w:rPr>
        <w:t>相关佐证材料的、涉及商业秘密的、非书面形式的、非送达的、匿名的《质疑函》将不予受理。</w:t>
      </w:r>
    </w:p>
    <w:p>
      <w:pPr>
        <w:keepNext w:val="0"/>
        <w:keepLines w:val="0"/>
        <w:pageBreakBefore w:val="0"/>
        <w:kinsoku/>
        <w:wordWrap/>
        <w:overflowPunct/>
        <w:topLinePunct w:val="0"/>
        <w:autoSpaceDE w:val="0"/>
        <w:autoSpaceDN w:val="0"/>
        <w:bidi w:val="0"/>
        <w:snapToGrid w:val="0"/>
        <w:spacing w:line="360" w:lineRule="auto"/>
        <w:ind w:firstLine="480" w:firstLineChars="200"/>
        <w:contextualSpacing/>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相关佐证材料要具备客观性、关联性、合法性，无法查实的（如宣传册、媒体报道、猜测、推理等）不能作为佐证材料。</w:t>
      </w:r>
    </w:p>
    <w:p>
      <w:pPr>
        <w:keepNext w:val="0"/>
        <w:keepLines w:val="0"/>
        <w:pageBreakBefore w:val="0"/>
        <w:kinsoku/>
        <w:wordWrap/>
        <w:overflowPunct/>
        <w:topLinePunct w:val="0"/>
        <w:autoSpaceDE w:val="0"/>
        <w:autoSpaceDN w:val="0"/>
        <w:bidi w:val="0"/>
        <w:snapToGrid w:val="0"/>
        <w:spacing w:line="360" w:lineRule="auto"/>
        <w:ind w:firstLine="482" w:firstLineChars="200"/>
        <w:contextualSpacing/>
        <w:textAlignment w:val="auto"/>
        <w:rPr>
          <w:rFonts w:hint="eastAsia" w:asciiTheme="minorEastAsia" w:hAnsiTheme="minorEastAsia" w:eastAsiaTheme="minorEastAsia" w:cstheme="minorEastAsia"/>
          <w:b/>
          <w:kern w:val="0"/>
          <w:sz w:val="24"/>
          <w:szCs w:val="24"/>
        </w:rPr>
      </w:pPr>
      <w:r>
        <w:rPr>
          <w:rFonts w:hint="eastAsia" w:asciiTheme="minorEastAsia" w:hAnsiTheme="minorEastAsia" w:eastAsiaTheme="minorEastAsia" w:cstheme="minorEastAsia"/>
          <w:b/>
          <w:sz w:val="24"/>
          <w:szCs w:val="24"/>
        </w:rPr>
        <w:t>交易中心、采购单位</w:t>
      </w:r>
      <w:r>
        <w:rPr>
          <w:rFonts w:hint="eastAsia" w:asciiTheme="minorEastAsia" w:hAnsiTheme="minorEastAsia" w:eastAsiaTheme="minorEastAsia" w:cstheme="minorEastAsia"/>
          <w:b/>
          <w:kern w:val="0"/>
          <w:sz w:val="24"/>
          <w:szCs w:val="24"/>
        </w:rPr>
        <w:t>不负责搜集相关佐证材料等工作。</w:t>
      </w:r>
    </w:p>
    <w:p>
      <w:pPr>
        <w:keepNext w:val="0"/>
        <w:keepLines w:val="0"/>
        <w:pageBreakBefore w:val="0"/>
        <w:kinsoku/>
        <w:wordWrap/>
        <w:overflowPunct/>
        <w:topLinePunct w:val="0"/>
        <w:autoSpaceDE w:val="0"/>
        <w:autoSpaceDN w:val="0"/>
        <w:bidi w:val="0"/>
        <w:adjustRightInd w:val="0"/>
        <w:snapToGrid w:val="0"/>
        <w:spacing w:line="360" w:lineRule="auto"/>
        <w:ind w:firstLine="482" w:firstLineChars="200"/>
        <w:contextualSpacing/>
        <w:textAlignment w:val="auto"/>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二、《质疑函》的受理和回复</w:t>
      </w:r>
    </w:p>
    <w:p>
      <w:pPr>
        <w:keepNext w:val="0"/>
        <w:keepLines w:val="0"/>
        <w:pageBreakBefore w:val="0"/>
        <w:kinsoku/>
        <w:wordWrap/>
        <w:overflowPunct/>
        <w:topLinePunct w:val="0"/>
        <w:autoSpaceDE w:val="0"/>
        <w:autoSpaceDN w:val="0"/>
        <w:bidi w:val="0"/>
        <w:adjustRightInd w:val="0"/>
        <w:snapToGrid w:val="0"/>
        <w:spacing w:line="360" w:lineRule="auto"/>
        <w:ind w:firstLine="480" w:firstLineChars="200"/>
        <w:contextualSpacing/>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sz w:val="24"/>
          <w:szCs w:val="24"/>
        </w:rPr>
        <w:t>1、《质疑函》须由质疑人的法定代表人或参加本次谈判授权人</w:t>
      </w:r>
      <w:r>
        <w:rPr>
          <w:rFonts w:hint="eastAsia" w:asciiTheme="minorEastAsia" w:hAnsiTheme="minorEastAsia" w:eastAsiaTheme="minorEastAsia" w:cstheme="minorEastAsia"/>
          <w:kern w:val="0"/>
          <w:sz w:val="24"/>
          <w:szCs w:val="24"/>
          <w:lang w:val="zh-CN"/>
        </w:rPr>
        <w:t>送达采购单位和交易中心。</w:t>
      </w:r>
    </w:p>
    <w:p>
      <w:pPr>
        <w:keepNext w:val="0"/>
        <w:keepLines w:val="0"/>
        <w:pageBreakBefore w:val="0"/>
        <w:kinsoku/>
        <w:wordWrap/>
        <w:overflowPunct/>
        <w:topLinePunct w:val="0"/>
        <w:autoSpaceDE w:val="0"/>
        <w:autoSpaceDN w:val="0"/>
        <w:bidi w:val="0"/>
        <w:adjustRightInd w:val="0"/>
        <w:snapToGrid w:val="0"/>
        <w:spacing w:line="360" w:lineRule="auto"/>
        <w:ind w:firstLine="480" w:firstLineChars="200"/>
        <w:contextualSpacing/>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2、对符合提出质疑要求的，</w:t>
      </w:r>
      <w:r>
        <w:rPr>
          <w:rFonts w:hint="eastAsia" w:asciiTheme="minorEastAsia" w:hAnsiTheme="minorEastAsia" w:eastAsiaTheme="minorEastAsia" w:cstheme="minorEastAsia"/>
          <w:sz w:val="24"/>
          <w:szCs w:val="24"/>
        </w:rPr>
        <w:t>采购人</w:t>
      </w:r>
      <w:r>
        <w:rPr>
          <w:rFonts w:hint="eastAsia" w:asciiTheme="minorEastAsia" w:hAnsiTheme="minorEastAsia" w:eastAsiaTheme="minorEastAsia" w:cstheme="minorEastAsia"/>
          <w:kern w:val="0"/>
          <w:sz w:val="24"/>
          <w:szCs w:val="24"/>
          <w:lang w:val="zh-CN"/>
        </w:rPr>
        <w:t>和交易中心签收并出具《质疑受理通知书》。在处理过程中，发现需要质疑人进一步补充相关佐证材料的，请质疑人在规定的时间内提供，质疑回复时间相应顺延。质疑人不能按时提供相关佐证材料的，视同放弃质疑。</w:t>
      </w:r>
    </w:p>
    <w:p>
      <w:pPr>
        <w:keepNext w:val="0"/>
        <w:keepLines w:val="0"/>
        <w:pageBreakBefore w:val="0"/>
        <w:kinsoku/>
        <w:wordWrap/>
        <w:overflowPunct/>
        <w:topLinePunct w:val="0"/>
        <w:autoSpaceDE w:val="0"/>
        <w:autoSpaceDN w:val="0"/>
        <w:bidi w:val="0"/>
        <w:adjustRightInd w:val="0"/>
        <w:snapToGrid w:val="0"/>
        <w:spacing w:line="360" w:lineRule="auto"/>
        <w:ind w:firstLine="480" w:firstLineChars="200"/>
        <w:contextualSpacing/>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3、对不符合提出质疑要求的，出具《质疑退回通知书》并提出相关补充材料要求，质疑人未在规定的时间内提供补充佐证材料的，视同放弃质疑。</w:t>
      </w:r>
    </w:p>
    <w:p>
      <w:pPr>
        <w:keepNext w:val="0"/>
        <w:keepLines w:val="0"/>
        <w:pageBreakBefore w:val="0"/>
        <w:kinsoku/>
        <w:wordWrap/>
        <w:overflowPunct/>
        <w:topLinePunct w:val="0"/>
        <w:autoSpaceDE w:val="0"/>
        <w:autoSpaceDN w:val="0"/>
        <w:bidi w:val="0"/>
        <w:adjustRightInd w:val="0"/>
        <w:snapToGrid w:val="0"/>
        <w:spacing w:line="360" w:lineRule="auto"/>
        <w:ind w:firstLine="480" w:firstLineChars="200"/>
        <w:contextualSpacing/>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kern w:val="0"/>
          <w:sz w:val="24"/>
          <w:szCs w:val="24"/>
          <w:lang w:val="zh-CN"/>
        </w:rPr>
        <w:t>4、</w:t>
      </w:r>
      <w:r>
        <w:rPr>
          <w:rFonts w:hint="eastAsia" w:asciiTheme="minorEastAsia" w:hAnsiTheme="minorEastAsia" w:eastAsiaTheme="minorEastAsia" w:cstheme="minorEastAsia"/>
          <w:sz w:val="24"/>
          <w:szCs w:val="24"/>
        </w:rPr>
        <w:t>采购人</w:t>
      </w:r>
      <w:r>
        <w:rPr>
          <w:rFonts w:hint="eastAsia" w:asciiTheme="minorEastAsia" w:hAnsiTheme="minorEastAsia" w:eastAsiaTheme="minorEastAsia" w:cstheme="minorEastAsia"/>
          <w:kern w:val="0"/>
          <w:sz w:val="24"/>
          <w:szCs w:val="24"/>
        </w:rPr>
        <w:t>负责将质疑人提出的质疑相关材料提供给相关专家或谈判小组审核，并将审核意见回复质疑人。</w:t>
      </w:r>
    </w:p>
    <w:p>
      <w:pPr>
        <w:keepNext w:val="0"/>
        <w:keepLines w:val="0"/>
        <w:pageBreakBefore w:val="0"/>
        <w:widowControl/>
        <w:tabs>
          <w:tab w:val="left" w:pos="0"/>
        </w:tabs>
        <w:kinsoku/>
        <w:wordWrap/>
        <w:overflowPunct/>
        <w:topLinePunct w:val="0"/>
        <w:autoSpaceDE w:val="0"/>
        <w:autoSpaceDN w:val="0"/>
        <w:bidi w:val="0"/>
        <w:snapToGrid w:val="0"/>
        <w:spacing w:line="360" w:lineRule="auto"/>
        <w:ind w:firstLine="480" w:firstLineChars="200"/>
        <w:contextualSpacing/>
        <w:textAlignment w:val="auto"/>
        <w:rPr>
          <w:rFonts w:hint="eastAsia" w:asciiTheme="minorEastAsia" w:hAnsiTheme="minorEastAsia" w:eastAsiaTheme="minorEastAsia" w:cstheme="minorEastAsia"/>
          <w:kern w:val="0"/>
          <w:sz w:val="24"/>
          <w:szCs w:val="24"/>
        </w:rPr>
      </w:pPr>
      <w:r>
        <w:rPr>
          <w:rFonts w:hint="eastAsia" w:asciiTheme="minorEastAsia" w:hAnsiTheme="minorEastAsia" w:eastAsiaTheme="minorEastAsia" w:cstheme="minorEastAsia"/>
          <w:sz w:val="24"/>
          <w:szCs w:val="24"/>
        </w:rPr>
        <w:t>必要时，可向被质疑人转发《质疑函》及相关佐证材料。被质疑人应当在要求的时间日内，以书面形式作出说明，并提交相关证据。被质疑人在规定时间内，无正当理由未提交相关证据的，视同放弃说明权利，认可被质疑事项。</w:t>
      </w:r>
    </w:p>
    <w:p>
      <w:pPr>
        <w:keepNext w:val="0"/>
        <w:keepLines w:val="0"/>
        <w:pageBreakBefore w:val="0"/>
        <w:kinsoku/>
        <w:wordWrap/>
        <w:overflowPunct/>
        <w:topLinePunct w:val="0"/>
        <w:autoSpaceDE w:val="0"/>
        <w:autoSpaceDN w:val="0"/>
        <w:bidi w:val="0"/>
        <w:adjustRightInd w:val="0"/>
        <w:snapToGrid w:val="0"/>
        <w:spacing w:line="360" w:lineRule="auto"/>
        <w:ind w:firstLine="480" w:firstLineChars="200"/>
        <w:contextualSpacing/>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rPr>
        <w:t>5、</w:t>
      </w:r>
      <w:r>
        <w:rPr>
          <w:rFonts w:hint="eastAsia" w:asciiTheme="minorEastAsia" w:hAnsiTheme="minorEastAsia" w:eastAsiaTheme="minorEastAsia" w:cstheme="minorEastAsia"/>
          <w:kern w:val="0"/>
          <w:sz w:val="24"/>
          <w:szCs w:val="24"/>
          <w:lang w:val="zh-CN"/>
        </w:rPr>
        <w:t>因质疑情况复杂，组织论证或审查时间较长的，</w:t>
      </w:r>
      <w:r>
        <w:rPr>
          <w:rFonts w:hint="eastAsia" w:asciiTheme="minorEastAsia" w:hAnsiTheme="minorEastAsia" w:eastAsiaTheme="minorEastAsia" w:cstheme="minorEastAsia"/>
          <w:sz w:val="24"/>
          <w:szCs w:val="24"/>
        </w:rPr>
        <w:t>采购人</w:t>
      </w:r>
      <w:r>
        <w:rPr>
          <w:rFonts w:hint="eastAsia" w:asciiTheme="minorEastAsia" w:hAnsiTheme="minorEastAsia" w:eastAsiaTheme="minorEastAsia" w:cstheme="minorEastAsia"/>
          <w:kern w:val="0"/>
          <w:sz w:val="24"/>
          <w:szCs w:val="24"/>
          <w:lang w:val="zh-CN"/>
        </w:rPr>
        <w:t>以书面形式通知质疑人，可适当延长质疑回复处理时间。</w:t>
      </w:r>
    </w:p>
    <w:p>
      <w:pPr>
        <w:keepNext w:val="0"/>
        <w:keepLines w:val="0"/>
        <w:pageBreakBefore w:val="0"/>
        <w:kinsoku/>
        <w:wordWrap/>
        <w:overflowPunct/>
        <w:topLinePunct w:val="0"/>
        <w:autoSpaceDE w:val="0"/>
        <w:autoSpaceDN w:val="0"/>
        <w:bidi w:val="0"/>
        <w:adjustRightInd w:val="0"/>
        <w:snapToGrid w:val="0"/>
        <w:spacing w:line="360" w:lineRule="auto"/>
        <w:ind w:firstLine="482" w:firstLineChars="200"/>
        <w:contextualSpacing/>
        <w:textAlignment w:val="auto"/>
        <w:rPr>
          <w:rFonts w:hint="eastAsia" w:asciiTheme="minorEastAsia" w:hAnsiTheme="minorEastAsia" w:eastAsiaTheme="minorEastAsia" w:cstheme="minorEastAsia"/>
          <w:b/>
          <w:kern w:val="0"/>
          <w:sz w:val="24"/>
          <w:szCs w:val="24"/>
          <w:lang w:val="zh-CN"/>
        </w:rPr>
      </w:pPr>
      <w:r>
        <w:rPr>
          <w:rFonts w:hint="eastAsia" w:asciiTheme="minorEastAsia" w:hAnsiTheme="minorEastAsia" w:eastAsiaTheme="minorEastAsia" w:cstheme="minorEastAsia"/>
          <w:b/>
          <w:kern w:val="0"/>
          <w:sz w:val="24"/>
          <w:szCs w:val="24"/>
          <w:lang w:val="zh-CN"/>
        </w:rPr>
        <w:t>三、质疑处理</w:t>
      </w:r>
    </w:p>
    <w:p>
      <w:pPr>
        <w:keepNext w:val="0"/>
        <w:keepLines w:val="0"/>
        <w:pageBreakBefore w:val="0"/>
        <w:kinsoku/>
        <w:wordWrap/>
        <w:overflowPunct/>
        <w:topLinePunct w:val="0"/>
        <w:autoSpaceDE w:val="0"/>
        <w:autoSpaceDN w:val="0"/>
        <w:bidi w:val="0"/>
        <w:adjustRightInd w:val="0"/>
        <w:snapToGrid w:val="0"/>
        <w:spacing w:line="360" w:lineRule="auto"/>
        <w:ind w:firstLine="482" w:firstLineChars="200"/>
        <w:contextualSpacing/>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b/>
          <w:kern w:val="0"/>
          <w:sz w:val="24"/>
          <w:szCs w:val="24"/>
          <w:lang w:val="zh-CN"/>
        </w:rPr>
        <w:t>1、质疑成立的处理。</w:t>
      </w:r>
      <w:r>
        <w:rPr>
          <w:rFonts w:hint="eastAsia" w:asciiTheme="minorEastAsia" w:hAnsiTheme="minorEastAsia" w:eastAsiaTheme="minorEastAsia" w:cstheme="minorEastAsia"/>
          <w:kern w:val="0"/>
          <w:sz w:val="24"/>
          <w:szCs w:val="24"/>
          <w:lang w:val="zh-CN"/>
        </w:rPr>
        <w:t>交易中心终止采购，并建议有关部门给相关当事人予以处理。</w:t>
      </w:r>
    </w:p>
    <w:p>
      <w:pPr>
        <w:keepNext w:val="0"/>
        <w:keepLines w:val="0"/>
        <w:pageBreakBefore w:val="0"/>
        <w:kinsoku/>
        <w:wordWrap/>
        <w:overflowPunct/>
        <w:topLinePunct w:val="0"/>
        <w:autoSpaceDE w:val="0"/>
        <w:autoSpaceDN w:val="0"/>
        <w:bidi w:val="0"/>
        <w:snapToGrid w:val="0"/>
        <w:spacing w:line="360" w:lineRule="auto"/>
        <w:ind w:firstLine="570"/>
        <w:contextualSpacing/>
        <w:textAlignment w:val="auto"/>
        <w:rPr>
          <w:rFonts w:hint="eastAsia" w:asciiTheme="minorEastAsia" w:hAnsiTheme="minorEastAsia" w:eastAsiaTheme="minorEastAsia" w:cstheme="minorEastAsia"/>
          <w:b/>
          <w:kern w:val="0"/>
          <w:sz w:val="24"/>
          <w:szCs w:val="24"/>
          <w:lang w:val="zh-CN"/>
        </w:rPr>
      </w:pPr>
      <w:r>
        <w:rPr>
          <w:rFonts w:hint="eastAsia" w:asciiTheme="minorEastAsia" w:hAnsiTheme="minorEastAsia" w:eastAsiaTheme="minorEastAsia" w:cstheme="minorEastAsia"/>
          <w:b/>
          <w:kern w:val="0"/>
          <w:sz w:val="24"/>
          <w:szCs w:val="24"/>
          <w:lang w:val="zh-CN"/>
        </w:rPr>
        <w:t>2、质疑不成立的处理。</w:t>
      </w:r>
    </w:p>
    <w:p>
      <w:pPr>
        <w:keepNext w:val="0"/>
        <w:keepLines w:val="0"/>
        <w:pageBreakBefore w:val="0"/>
        <w:kinsoku/>
        <w:wordWrap/>
        <w:overflowPunct/>
        <w:topLinePunct w:val="0"/>
        <w:autoSpaceDE w:val="0"/>
        <w:autoSpaceDN w:val="0"/>
        <w:bidi w:val="0"/>
        <w:snapToGrid w:val="0"/>
        <w:spacing w:line="360" w:lineRule="auto"/>
        <w:ind w:firstLine="570"/>
        <w:contextualSpacing/>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1）质疑人书面《申请撤回质疑函》的，不作违约处理。</w:t>
      </w:r>
    </w:p>
    <w:p>
      <w:pPr>
        <w:keepNext w:val="0"/>
        <w:keepLines w:val="0"/>
        <w:pageBreakBefore w:val="0"/>
        <w:kinsoku/>
        <w:wordWrap/>
        <w:overflowPunct/>
        <w:topLinePunct w:val="0"/>
        <w:autoSpaceDE w:val="0"/>
        <w:autoSpaceDN w:val="0"/>
        <w:bidi w:val="0"/>
        <w:snapToGrid w:val="0"/>
        <w:spacing w:line="360" w:lineRule="auto"/>
        <w:ind w:firstLine="480" w:firstLineChars="200"/>
        <w:contextualSpacing/>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sz w:val="24"/>
          <w:szCs w:val="24"/>
        </w:rPr>
        <w:t>2）质疑人在规定的时间内不配合进行质疑调查处理的，按自动撤回《质疑函》处理。</w:t>
      </w:r>
    </w:p>
    <w:p>
      <w:pPr>
        <w:keepNext w:val="0"/>
        <w:keepLines w:val="0"/>
        <w:pageBreakBefore w:val="0"/>
        <w:kinsoku/>
        <w:wordWrap/>
        <w:overflowPunct/>
        <w:topLinePunct w:val="0"/>
        <w:autoSpaceDE w:val="0"/>
        <w:autoSpaceDN w:val="0"/>
        <w:bidi w:val="0"/>
        <w:snapToGrid w:val="0"/>
        <w:spacing w:line="360" w:lineRule="auto"/>
        <w:ind w:firstLine="555"/>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3）质疑人不按《质疑函》格式就提出质疑的，作违约处理。交易中心</w:t>
      </w:r>
      <w:r>
        <w:rPr>
          <w:rFonts w:hint="eastAsia" w:asciiTheme="minorEastAsia" w:hAnsiTheme="minorEastAsia" w:eastAsiaTheme="minorEastAsia" w:cstheme="minorEastAsia"/>
          <w:sz w:val="24"/>
          <w:szCs w:val="24"/>
        </w:rPr>
        <w:t>有权取消会员供应商资格三个月的违约处理；同时，视情</w:t>
      </w:r>
      <w:r>
        <w:rPr>
          <w:rFonts w:hint="eastAsia" w:asciiTheme="minorEastAsia" w:hAnsiTheme="minorEastAsia" w:eastAsiaTheme="minorEastAsia" w:cstheme="minorEastAsia"/>
          <w:kern w:val="0"/>
          <w:sz w:val="24"/>
          <w:szCs w:val="24"/>
          <w:lang w:val="zh-CN"/>
        </w:rPr>
        <w:t>列入不良供应商名单。</w:t>
      </w:r>
    </w:p>
    <w:p>
      <w:pPr>
        <w:keepNext w:val="0"/>
        <w:keepLines w:val="0"/>
        <w:pageBreakBefore w:val="0"/>
        <w:kinsoku/>
        <w:wordWrap/>
        <w:overflowPunct/>
        <w:topLinePunct w:val="0"/>
        <w:autoSpaceDE w:val="0"/>
        <w:autoSpaceDN w:val="0"/>
        <w:bidi w:val="0"/>
        <w:snapToGrid w:val="0"/>
        <w:spacing w:line="360" w:lineRule="auto"/>
        <w:ind w:firstLine="555"/>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4）质疑人虽提供了相关</w:t>
      </w:r>
      <w:r>
        <w:rPr>
          <w:rFonts w:hint="eastAsia" w:asciiTheme="minorEastAsia" w:hAnsiTheme="minorEastAsia" w:eastAsiaTheme="minorEastAsia" w:cstheme="minorEastAsia"/>
          <w:sz w:val="24"/>
          <w:szCs w:val="24"/>
        </w:rPr>
        <w:t>佐证材料</w:t>
      </w:r>
      <w:r>
        <w:rPr>
          <w:rFonts w:hint="eastAsia" w:asciiTheme="minorEastAsia" w:hAnsiTheme="minorEastAsia" w:eastAsiaTheme="minorEastAsia" w:cstheme="minorEastAsia"/>
          <w:kern w:val="0"/>
          <w:sz w:val="24"/>
          <w:szCs w:val="24"/>
          <w:lang w:val="zh-CN"/>
        </w:rPr>
        <w:t>，但不能证明其质疑成立的，交易中心请质疑人补充相关</w:t>
      </w:r>
      <w:r>
        <w:rPr>
          <w:rFonts w:hint="eastAsia" w:asciiTheme="minorEastAsia" w:hAnsiTheme="minorEastAsia" w:eastAsiaTheme="minorEastAsia" w:cstheme="minorEastAsia"/>
          <w:sz w:val="24"/>
          <w:szCs w:val="24"/>
        </w:rPr>
        <w:t>佐证材料</w:t>
      </w:r>
      <w:r>
        <w:rPr>
          <w:rFonts w:hint="eastAsia" w:asciiTheme="minorEastAsia" w:hAnsiTheme="minorEastAsia" w:eastAsiaTheme="minorEastAsia" w:cstheme="minorEastAsia"/>
          <w:kern w:val="0"/>
          <w:sz w:val="24"/>
          <w:szCs w:val="24"/>
          <w:lang w:val="zh-CN"/>
        </w:rPr>
        <w:t>，仍不能证明其质疑成立的，作违约处理。交易中心</w:t>
      </w:r>
      <w:r>
        <w:rPr>
          <w:rFonts w:hint="eastAsia" w:asciiTheme="minorEastAsia" w:hAnsiTheme="minorEastAsia" w:eastAsiaTheme="minorEastAsia" w:cstheme="minorEastAsia"/>
          <w:sz w:val="24"/>
          <w:szCs w:val="24"/>
        </w:rPr>
        <w:t>有权取消会员供应商资格六个月的违约处理；同时，</w:t>
      </w:r>
      <w:r>
        <w:rPr>
          <w:rFonts w:hint="eastAsia" w:asciiTheme="minorEastAsia" w:hAnsiTheme="minorEastAsia" w:eastAsiaTheme="minorEastAsia" w:cstheme="minorEastAsia"/>
          <w:kern w:val="0"/>
          <w:sz w:val="24"/>
          <w:szCs w:val="24"/>
          <w:lang w:val="zh-CN"/>
        </w:rPr>
        <w:t>列入不良供应商名单。</w:t>
      </w:r>
    </w:p>
    <w:p>
      <w:pPr>
        <w:keepNext w:val="0"/>
        <w:keepLines w:val="0"/>
        <w:pageBreakBefore w:val="0"/>
        <w:kinsoku/>
        <w:wordWrap/>
        <w:overflowPunct/>
        <w:topLinePunct w:val="0"/>
        <w:autoSpaceDE w:val="0"/>
        <w:autoSpaceDN w:val="0"/>
        <w:bidi w:val="0"/>
        <w:snapToGrid w:val="0"/>
        <w:spacing w:line="360" w:lineRule="auto"/>
        <w:ind w:firstLine="555"/>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5）质疑人不能提供相关</w:t>
      </w:r>
      <w:r>
        <w:rPr>
          <w:rFonts w:hint="eastAsia" w:asciiTheme="minorEastAsia" w:hAnsiTheme="minorEastAsia" w:eastAsiaTheme="minorEastAsia" w:cstheme="minorEastAsia"/>
          <w:sz w:val="24"/>
          <w:szCs w:val="24"/>
        </w:rPr>
        <w:t>佐证材料</w:t>
      </w:r>
      <w:r>
        <w:rPr>
          <w:rFonts w:hint="eastAsia" w:asciiTheme="minorEastAsia" w:hAnsiTheme="minorEastAsia" w:eastAsiaTheme="minorEastAsia" w:cstheme="minorEastAsia"/>
          <w:kern w:val="0"/>
          <w:sz w:val="24"/>
          <w:szCs w:val="24"/>
          <w:lang w:val="zh-CN"/>
        </w:rPr>
        <w:t>的，交易中心已指出，质疑人仍然坚持提出质疑的，作违约处理。交易中心</w:t>
      </w:r>
      <w:r>
        <w:rPr>
          <w:rFonts w:hint="eastAsia" w:asciiTheme="minorEastAsia" w:hAnsiTheme="minorEastAsia" w:eastAsiaTheme="minorEastAsia" w:cstheme="minorEastAsia"/>
          <w:sz w:val="24"/>
          <w:szCs w:val="24"/>
        </w:rPr>
        <w:t>有权取消会员供应商资格一年的违约处理；同时，</w:t>
      </w:r>
      <w:r>
        <w:rPr>
          <w:rFonts w:hint="eastAsia" w:asciiTheme="minorEastAsia" w:hAnsiTheme="minorEastAsia" w:eastAsiaTheme="minorEastAsia" w:cstheme="minorEastAsia"/>
          <w:kern w:val="0"/>
          <w:sz w:val="24"/>
          <w:szCs w:val="24"/>
          <w:lang w:val="zh-CN"/>
        </w:rPr>
        <w:t>列入不良供应商名单。</w:t>
      </w:r>
    </w:p>
    <w:p>
      <w:pPr>
        <w:keepNext w:val="0"/>
        <w:keepLines w:val="0"/>
        <w:pageBreakBefore w:val="0"/>
        <w:kinsoku/>
        <w:wordWrap/>
        <w:overflowPunct/>
        <w:topLinePunct w:val="0"/>
        <w:autoSpaceDE w:val="0"/>
        <w:autoSpaceDN w:val="0"/>
        <w:bidi w:val="0"/>
        <w:snapToGrid w:val="0"/>
        <w:spacing w:line="360" w:lineRule="auto"/>
        <w:ind w:firstLine="555"/>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6）对明显有违事实的、经相关专家或谈判小组认定无依据的、经其他供应商举证无依据的质疑，作违约处理，交易中心</w:t>
      </w:r>
      <w:r>
        <w:rPr>
          <w:rFonts w:hint="eastAsia" w:asciiTheme="minorEastAsia" w:hAnsiTheme="minorEastAsia" w:eastAsiaTheme="minorEastAsia" w:cstheme="minorEastAsia"/>
          <w:sz w:val="24"/>
          <w:szCs w:val="24"/>
        </w:rPr>
        <w:t>有权取消会员供应商资格一年的违约处理，</w:t>
      </w:r>
      <w:r>
        <w:rPr>
          <w:rFonts w:hint="eastAsia" w:asciiTheme="minorEastAsia" w:hAnsiTheme="minorEastAsia" w:eastAsiaTheme="minorEastAsia" w:cstheme="minorEastAsia"/>
          <w:kern w:val="0"/>
          <w:sz w:val="24"/>
          <w:szCs w:val="24"/>
          <w:lang w:val="zh-CN"/>
        </w:rPr>
        <w:t>列入不良供应商名单；</w:t>
      </w:r>
      <w:r>
        <w:rPr>
          <w:rFonts w:hint="eastAsia" w:asciiTheme="minorEastAsia" w:hAnsiTheme="minorEastAsia" w:eastAsiaTheme="minorEastAsia" w:cstheme="minorEastAsia"/>
          <w:sz w:val="24"/>
          <w:szCs w:val="24"/>
        </w:rPr>
        <w:t>同时，</w:t>
      </w:r>
      <w:r>
        <w:rPr>
          <w:rFonts w:hint="eastAsia" w:asciiTheme="minorEastAsia" w:hAnsiTheme="minorEastAsia" w:eastAsiaTheme="minorEastAsia" w:cstheme="minorEastAsia"/>
          <w:kern w:val="0"/>
          <w:sz w:val="24"/>
          <w:szCs w:val="24"/>
          <w:lang w:val="zh-CN"/>
        </w:rPr>
        <w:t>对其中每一项不成立的质疑给予质疑人1年内禁入由采购人组织的政府采购活动的违约处理，依次类推；视情在南通市公共资源交易平台、省、国家级相关媒体予以披露。</w:t>
      </w:r>
    </w:p>
    <w:p>
      <w:pPr>
        <w:keepNext w:val="0"/>
        <w:keepLines w:val="0"/>
        <w:pageBreakBefore w:val="0"/>
        <w:kinsoku/>
        <w:wordWrap/>
        <w:overflowPunct/>
        <w:topLinePunct w:val="0"/>
        <w:autoSpaceDE w:val="0"/>
        <w:autoSpaceDN w:val="0"/>
        <w:bidi w:val="0"/>
        <w:snapToGrid w:val="0"/>
        <w:spacing w:line="360" w:lineRule="auto"/>
        <w:ind w:firstLine="460" w:firstLineChars="192"/>
        <w:contextualSpacing/>
        <w:textAlignment w:val="auto"/>
        <w:rPr>
          <w:rFonts w:hint="eastAsia" w:asciiTheme="minorEastAsia" w:hAnsiTheme="minorEastAsia" w:eastAsiaTheme="minorEastAsia" w:cstheme="minorEastAsia"/>
          <w:kern w:val="0"/>
          <w:sz w:val="24"/>
          <w:szCs w:val="24"/>
          <w:lang w:val="zh-CN"/>
        </w:rPr>
      </w:pPr>
      <w:r>
        <w:rPr>
          <w:rFonts w:hint="eastAsia" w:asciiTheme="minorEastAsia" w:hAnsiTheme="minorEastAsia" w:eastAsiaTheme="minorEastAsia" w:cstheme="minorEastAsia"/>
          <w:kern w:val="0"/>
          <w:sz w:val="24"/>
          <w:szCs w:val="24"/>
          <w:lang w:val="zh-CN"/>
        </w:rPr>
        <w:t>7）</w:t>
      </w:r>
      <w:r>
        <w:rPr>
          <w:rFonts w:hint="eastAsia" w:asciiTheme="minorEastAsia" w:hAnsiTheme="minorEastAsia" w:eastAsiaTheme="minorEastAsia" w:cstheme="minorEastAsia"/>
          <w:sz w:val="24"/>
          <w:szCs w:val="24"/>
        </w:rPr>
        <w:t>质疑人</w:t>
      </w:r>
      <w:r>
        <w:rPr>
          <w:rFonts w:hint="eastAsia" w:asciiTheme="minorEastAsia" w:hAnsiTheme="minorEastAsia" w:eastAsiaTheme="minorEastAsia" w:cstheme="minorEastAsia"/>
          <w:kern w:val="0"/>
          <w:sz w:val="24"/>
          <w:szCs w:val="24"/>
          <w:lang w:val="zh-CN"/>
        </w:rPr>
        <w:t>承担使用虚假材料或恶意方式质疑的法律责任。</w:t>
      </w:r>
    </w:p>
    <w:p>
      <w:pPr>
        <w:keepNext w:val="0"/>
        <w:keepLines w:val="0"/>
        <w:pageBreakBefore w:val="0"/>
        <w:kinsoku/>
        <w:wordWrap/>
        <w:overflowPunct/>
        <w:topLinePunct w:val="0"/>
        <w:autoSpaceDE w:val="0"/>
        <w:autoSpaceDN w:val="0"/>
        <w:bidi w:val="0"/>
        <w:adjustRightInd w:val="0"/>
        <w:snapToGrid w:val="0"/>
        <w:spacing w:line="360" w:lineRule="auto"/>
        <w:ind w:firstLine="482" w:firstLineChars="200"/>
        <w:contextualSpacing/>
        <w:textAlignment w:val="auto"/>
        <w:rPr>
          <w:rFonts w:hint="eastAsia" w:asciiTheme="minorEastAsia" w:hAnsiTheme="minorEastAsia" w:eastAsiaTheme="minorEastAsia" w:cstheme="minorEastAsia"/>
          <w:b/>
          <w:kern w:val="0"/>
          <w:sz w:val="24"/>
          <w:szCs w:val="24"/>
          <w:lang w:val="zh-CN"/>
        </w:rPr>
      </w:pPr>
      <w:r>
        <w:rPr>
          <w:rFonts w:hint="eastAsia" w:asciiTheme="minorEastAsia" w:hAnsiTheme="minorEastAsia" w:eastAsiaTheme="minorEastAsia" w:cstheme="minorEastAsia"/>
          <w:b/>
          <w:kern w:val="0"/>
          <w:sz w:val="24"/>
          <w:szCs w:val="24"/>
          <w:lang w:val="zh-CN"/>
        </w:rPr>
        <w:t>四、无佐证材料的举报作违约处理。</w:t>
      </w:r>
      <w:r>
        <w:rPr>
          <w:rFonts w:hint="eastAsia" w:asciiTheme="minorEastAsia" w:hAnsiTheme="minorEastAsia" w:eastAsiaTheme="minorEastAsia" w:cstheme="minorEastAsia"/>
          <w:kern w:val="0"/>
          <w:sz w:val="24"/>
          <w:szCs w:val="24"/>
          <w:lang w:val="zh-CN"/>
        </w:rPr>
        <w:t>供应商不得进行不提供相关佐证材料（含无法查实的</w:t>
      </w:r>
      <w:r>
        <w:rPr>
          <w:rFonts w:hint="eastAsia" w:asciiTheme="minorEastAsia" w:hAnsiTheme="minorEastAsia" w:eastAsiaTheme="minorEastAsia" w:cstheme="minorEastAsia"/>
          <w:sz w:val="24"/>
          <w:szCs w:val="24"/>
        </w:rPr>
        <w:t>如宣传册、媒体报道、猜测、推理等）</w:t>
      </w:r>
      <w:r>
        <w:rPr>
          <w:rFonts w:hint="eastAsia" w:asciiTheme="minorEastAsia" w:hAnsiTheme="minorEastAsia" w:eastAsiaTheme="minorEastAsia" w:cstheme="minorEastAsia"/>
          <w:kern w:val="0"/>
          <w:sz w:val="24"/>
          <w:szCs w:val="24"/>
          <w:lang w:val="zh-CN"/>
        </w:rPr>
        <w:t>向有关部门的举报，否则作违约处理。交易中心有权取消其相应的会员供应商资格，同时对其在1至3年内禁入由交易中心组织的政府采购活动的违约处理。</w:t>
      </w:r>
    </w:p>
    <w:p>
      <w:pPr>
        <w:keepNext w:val="0"/>
        <w:keepLines w:val="0"/>
        <w:pageBreakBefore w:val="0"/>
        <w:kinsoku/>
        <w:wordWrap/>
        <w:overflowPunct/>
        <w:topLinePunct w:val="0"/>
        <w:autoSpaceDE w:val="0"/>
        <w:autoSpaceDN w:val="0"/>
        <w:bidi w:val="0"/>
        <w:snapToGrid w:val="0"/>
        <w:spacing w:line="360" w:lineRule="auto"/>
        <w:ind w:firstLine="482" w:firstLineChars="200"/>
        <w:contextualSpacing/>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五、投诉不成立的作违约处理。</w:t>
      </w:r>
      <w:r>
        <w:rPr>
          <w:rFonts w:hint="eastAsia" w:asciiTheme="minorEastAsia" w:hAnsiTheme="minorEastAsia" w:eastAsiaTheme="minorEastAsia" w:cstheme="minorEastAsia"/>
          <w:sz w:val="24"/>
          <w:szCs w:val="24"/>
        </w:rPr>
        <w:t>供应商进行质疑后，交易中心回复质疑不成立，供应商仍进行投诉的，并最终投诉不成立的，作违约处理。</w:t>
      </w:r>
      <w:r>
        <w:rPr>
          <w:rFonts w:hint="eastAsia" w:asciiTheme="minorEastAsia" w:hAnsiTheme="minorEastAsia" w:eastAsiaTheme="minorEastAsia" w:cstheme="minorEastAsia"/>
          <w:kern w:val="0"/>
          <w:sz w:val="24"/>
          <w:szCs w:val="24"/>
          <w:lang w:val="zh-CN"/>
        </w:rPr>
        <w:t>交易中心有权取消其相应的会员供应商资格，同时对其在1至3年内禁入由交易中心组织的政府采购活动的违约处理。</w:t>
      </w:r>
    </w:p>
    <w:p>
      <w:pPr>
        <w:keepNext w:val="0"/>
        <w:keepLines w:val="0"/>
        <w:pageBreakBefore w:val="0"/>
        <w:kinsoku/>
        <w:wordWrap/>
        <w:overflowPunct/>
        <w:topLinePunct w:val="0"/>
        <w:autoSpaceDE w:val="0"/>
        <w:autoSpaceDN w:val="0"/>
        <w:bidi w:val="0"/>
        <w:snapToGrid w:val="0"/>
        <w:spacing w:line="360" w:lineRule="auto"/>
        <w:ind w:firstLine="570"/>
        <w:contextualSpacing/>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六、《质疑函》、《质疑回复函》，质疑、举报、投诉不成立的</w:t>
      </w:r>
      <w:r>
        <w:rPr>
          <w:rFonts w:hint="eastAsia" w:asciiTheme="minorEastAsia" w:hAnsiTheme="minorEastAsia" w:eastAsiaTheme="minorEastAsia" w:cstheme="minorEastAsia"/>
          <w:sz w:val="24"/>
          <w:szCs w:val="24"/>
        </w:rPr>
        <w:t>等相关情况，视情在南通市公共资源交易平台、省、国家级等相关媒体予以披露。并建议相关政府采购机构对该供应商同步实施1至3年内禁入。</w:t>
      </w:r>
    </w:p>
    <w:p>
      <w:pPr>
        <w:keepNext w:val="0"/>
        <w:keepLines w:val="0"/>
        <w:pageBreakBefore w:val="0"/>
        <w:kinsoku/>
        <w:wordWrap/>
        <w:overflowPunct/>
        <w:topLinePunct w:val="0"/>
        <w:autoSpaceDE w:val="0"/>
        <w:autoSpaceDN w:val="0"/>
        <w:bidi w:val="0"/>
        <w:adjustRightInd w:val="0"/>
        <w:snapToGrid w:val="0"/>
        <w:spacing w:line="360" w:lineRule="auto"/>
        <w:contextualSpacing/>
        <w:textAlignment w:val="auto"/>
        <w:rPr>
          <w:rFonts w:hint="eastAsia" w:asciiTheme="minorEastAsia" w:hAnsiTheme="minorEastAsia" w:eastAsiaTheme="minorEastAsia" w:cstheme="minorEastAsia"/>
          <w:kern w:val="0"/>
          <w:sz w:val="24"/>
          <w:szCs w:val="24"/>
        </w:rPr>
      </w:pPr>
    </w:p>
    <w:p>
      <w:pPr>
        <w:keepNext w:val="0"/>
        <w:keepLines w:val="0"/>
        <w:pageBreakBefore w:val="0"/>
        <w:kinsoku/>
        <w:wordWrap/>
        <w:overflowPunct/>
        <w:topLinePunct w:val="0"/>
        <w:autoSpaceDE w:val="0"/>
        <w:autoSpaceDN w:val="0"/>
        <w:bidi w:val="0"/>
        <w:adjustRightInd w:val="0"/>
        <w:snapToGrid w:val="0"/>
        <w:spacing w:line="360" w:lineRule="auto"/>
        <w:ind w:left="3630" w:right="210" w:hanging="3092"/>
        <w:textAlignment w:val="auto"/>
        <w:outlineLvl w:val="0"/>
        <w:rPr>
          <w:rFonts w:hint="eastAsia" w:asciiTheme="minorEastAsia" w:hAnsiTheme="minorEastAsia" w:eastAsiaTheme="minorEastAsia" w:cstheme="minorEastAsia"/>
          <w:b/>
          <w:bCs/>
          <w:sz w:val="24"/>
          <w:szCs w:val="24"/>
        </w:rPr>
      </w:pPr>
    </w:p>
    <w:p>
      <w:pPr>
        <w:keepNext w:val="0"/>
        <w:keepLines w:val="0"/>
        <w:pageBreakBefore w:val="0"/>
        <w:kinsoku/>
        <w:wordWrap/>
        <w:overflowPunct/>
        <w:topLinePunct w:val="0"/>
        <w:autoSpaceDE w:val="0"/>
        <w:autoSpaceDN w:val="0"/>
        <w:bidi w:val="0"/>
        <w:adjustRightInd w:val="0"/>
        <w:snapToGrid w:val="0"/>
        <w:spacing w:line="360" w:lineRule="auto"/>
        <w:ind w:left="4513" w:right="210" w:hanging="4513"/>
        <w:jc w:val="center"/>
        <w:textAlignment w:val="auto"/>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pStyle w:val="14"/>
        <w:rPr>
          <w:rFonts w:hint="eastAsia" w:asciiTheme="minorEastAsia" w:hAnsiTheme="minorEastAsia" w:eastAsiaTheme="minorEastAsia" w:cstheme="minorEastAsia"/>
          <w:b/>
          <w:bCs/>
          <w:sz w:val="24"/>
          <w:szCs w:val="24"/>
          <w:lang w:val="zh-CN"/>
        </w:rPr>
      </w:pPr>
    </w:p>
    <w:p>
      <w:pPr>
        <w:numPr>
          <w:ilvl w:val="0"/>
          <w:numId w:val="2"/>
        </w:numPr>
        <w:autoSpaceDE w:val="0"/>
        <w:autoSpaceDN w:val="0"/>
        <w:adjustRightInd w:val="0"/>
        <w:snapToGrid w:val="0"/>
        <w:spacing w:line="300" w:lineRule="auto"/>
        <w:ind w:left="4513" w:right="210" w:hanging="4513"/>
        <w:jc w:val="center"/>
        <w:rPr>
          <w:rFonts w:hint="eastAsia" w:asciiTheme="minorEastAsia" w:hAnsiTheme="minorEastAsia" w:eastAsiaTheme="minorEastAsia" w:cstheme="minorEastAsia"/>
          <w:b/>
          <w:bCs/>
          <w:sz w:val="36"/>
          <w:szCs w:val="36"/>
          <w:lang w:val="zh-CN"/>
        </w:rPr>
      </w:pPr>
      <w:r>
        <w:rPr>
          <w:rFonts w:hint="eastAsia" w:asciiTheme="minorEastAsia" w:hAnsiTheme="minorEastAsia" w:eastAsiaTheme="minorEastAsia" w:cstheme="minorEastAsia"/>
          <w:b/>
          <w:bCs/>
          <w:sz w:val="36"/>
          <w:szCs w:val="36"/>
          <w:lang w:val="zh-CN"/>
        </w:rPr>
        <w:t xml:space="preserve"> 响应文件组成</w:t>
      </w:r>
    </w:p>
    <w:p>
      <w:pPr>
        <w:pStyle w:val="14"/>
        <w:numPr>
          <w:ilvl w:val="0"/>
          <w:numId w:val="0"/>
        </w:numPr>
        <w:ind w:right="0" w:rightChars="0"/>
        <w:rPr>
          <w:rFonts w:hint="eastAsia"/>
          <w:lang w:val="zh-CN"/>
        </w:rPr>
      </w:pPr>
    </w:p>
    <w:p>
      <w:pPr>
        <w:spacing w:line="360" w:lineRule="auto"/>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rPr>
        <w:t>响应文件份数为正本</w:t>
      </w:r>
      <w:r>
        <w:rPr>
          <w:rFonts w:hint="eastAsia" w:asciiTheme="minorEastAsia" w:hAnsiTheme="minorEastAsia" w:eastAsiaTheme="minorEastAsia" w:cstheme="minorEastAsia"/>
          <w:b/>
          <w:bCs/>
          <w:sz w:val="24"/>
          <w:szCs w:val="24"/>
          <w:u w:val="single"/>
        </w:rPr>
        <w:t>壹</w:t>
      </w:r>
      <w:r>
        <w:rPr>
          <w:rFonts w:hint="eastAsia" w:asciiTheme="minorEastAsia" w:hAnsiTheme="minorEastAsia" w:eastAsiaTheme="minorEastAsia" w:cstheme="minorEastAsia"/>
          <w:b/>
          <w:bCs/>
          <w:sz w:val="24"/>
          <w:szCs w:val="24"/>
        </w:rPr>
        <w:t>份，副本</w:t>
      </w:r>
      <w:r>
        <w:rPr>
          <w:rFonts w:hint="eastAsia" w:asciiTheme="minorEastAsia" w:hAnsiTheme="minorEastAsia" w:eastAsiaTheme="minorEastAsia" w:cstheme="minorEastAsia"/>
          <w:b/>
          <w:bCs/>
          <w:sz w:val="24"/>
          <w:szCs w:val="24"/>
          <w:u w:val="single"/>
        </w:rPr>
        <w:t>贰</w:t>
      </w:r>
      <w:r>
        <w:rPr>
          <w:rFonts w:hint="eastAsia" w:asciiTheme="minorEastAsia" w:hAnsiTheme="minorEastAsia" w:eastAsiaTheme="minorEastAsia" w:cstheme="minorEastAsia"/>
          <w:b/>
          <w:bCs/>
          <w:sz w:val="24"/>
          <w:szCs w:val="24"/>
        </w:rPr>
        <w:t>份</w:t>
      </w:r>
      <w:r>
        <w:rPr>
          <w:rFonts w:hint="eastAsia" w:asciiTheme="minorEastAsia" w:hAnsiTheme="minorEastAsia" w:eastAsiaTheme="minorEastAsia" w:cstheme="minorEastAsia"/>
          <w:sz w:val="24"/>
          <w:szCs w:val="24"/>
        </w:rPr>
        <w:t>，并在谈判文件上明确注明“正本”、“副本”字样，含多标段的项目还需加注“标段号”，副本与正本不符时，以正本为准。参加谈判供应商应自行将谈判响应文件正本、副本统一密封或分别密封。标明谈判项目名称和谈判单位名称，并在密封袋上封口处加盖谈判单位公章。参加多标段谈判的必须将谈判响应文件按标段分别进行密封和递交。</w:t>
      </w:r>
    </w:p>
    <w:p>
      <w:pPr>
        <w:snapToGrid w:val="0"/>
        <w:spacing w:line="360" w:lineRule="auto"/>
        <w:ind w:firstLine="555"/>
        <w:jc w:val="lef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一、谈判响应文件的构成材料：</w:t>
      </w:r>
    </w:p>
    <w:p>
      <w:pPr>
        <w:pStyle w:val="32"/>
        <w:snapToGrid w:val="0"/>
        <w:spacing w:before="0" w:beforeAutospacing="0" w:after="0" w:afterAutospacing="0" w:line="360" w:lineRule="auto"/>
        <w:ind w:firstLine="480" w:firstLineChars="200"/>
        <w:contextualSpacing/>
        <w:rPr>
          <w:rFonts w:hint="eastAsia" w:asciiTheme="minorEastAsia" w:hAnsiTheme="minorEastAsia" w:eastAsiaTheme="minorEastAsia" w:cstheme="minorEastAsia"/>
          <w:b/>
          <w:color w:val="000000"/>
          <w:sz w:val="24"/>
          <w:szCs w:val="24"/>
        </w:rPr>
      </w:pPr>
      <w:r>
        <w:rPr>
          <w:rFonts w:hint="eastAsia" w:asciiTheme="minorEastAsia" w:hAnsiTheme="minorEastAsia" w:eastAsiaTheme="minorEastAsia" w:cstheme="minorEastAsia"/>
          <w:color w:val="000000"/>
          <w:sz w:val="24"/>
          <w:szCs w:val="24"/>
        </w:rPr>
        <w:t>1、关于资格的声明函原件（格式见附件）；</w:t>
      </w:r>
    </w:p>
    <w:p>
      <w:pPr>
        <w:pStyle w:val="31"/>
        <w:snapToGrid w:val="0"/>
        <w:spacing w:line="360" w:lineRule="auto"/>
        <w:ind w:firstLine="480" w:firstLineChars="200"/>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2、法定代表人参加投标的提供法定代表人身份证明书</w:t>
      </w:r>
      <w:r>
        <w:rPr>
          <w:rFonts w:hint="eastAsia" w:asciiTheme="minorEastAsia" w:hAnsiTheme="minorEastAsia" w:eastAsiaTheme="minorEastAsia" w:cstheme="minorEastAsia"/>
          <w:sz w:val="24"/>
          <w:szCs w:val="24"/>
          <w:lang w:val="zh-CN"/>
        </w:rPr>
        <w:t>原件</w:t>
      </w:r>
      <w:r>
        <w:rPr>
          <w:rFonts w:hint="eastAsia" w:asciiTheme="minorEastAsia" w:hAnsiTheme="minorEastAsia" w:eastAsiaTheme="minorEastAsia" w:cstheme="minorEastAsia"/>
          <w:sz w:val="24"/>
          <w:szCs w:val="24"/>
        </w:rPr>
        <w:t>和法定代表人身份证</w:t>
      </w:r>
      <w:r>
        <w:rPr>
          <w:rFonts w:hint="eastAsia" w:asciiTheme="minorEastAsia" w:hAnsiTheme="minorEastAsia" w:eastAsiaTheme="minorEastAsia" w:cstheme="minorEastAsia"/>
          <w:sz w:val="24"/>
          <w:szCs w:val="24"/>
          <w:lang w:val="zh-CN"/>
        </w:rPr>
        <w:t>复印件（身份原件随身备查，格式见附件）；</w:t>
      </w:r>
    </w:p>
    <w:p>
      <w:pPr>
        <w:tabs>
          <w:tab w:val="left" w:pos="3375"/>
        </w:tabs>
        <w:autoSpaceDE w:val="0"/>
        <w:autoSpaceDN w:val="0"/>
        <w:adjustRightInd w:val="0"/>
        <w:snapToGrid w:val="0"/>
        <w:spacing w:line="360" w:lineRule="auto"/>
        <w:ind w:firstLine="480" w:firstLineChars="200"/>
        <w:jc w:val="left"/>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3、授权</w:t>
      </w:r>
      <w:r>
        <w:rPr>
          <w:rFonts w:hint="eastAsia" w:asciiTheme="minorEastAsia" w:hAnsiTheme="minorEastAsia" w:eastAsiaTheme="minorEastAsia" w:cstheme="minorEastAsia"/>
          <w:sz w:val="24"/>
          <w:szCs w:val="24"/>
        </w:rPr>
        <w:t>委托人参加投标的提供</w:t>
      </w:r>
      <w:r>
        <w:rPr>
          <w:rFonts w:hint="eastAsia" w:asciiTheme="minorEastAsia" w:hAnsiTheme="minorEastAsia" w:eastAsiaTheme="minorEastAsia" w:cstheme="minorEastAsia"/>
          <w:sz w:val="24"/>
          <w:szCs w:val="24"/>
          <w:lang w:val="zh-CN"/>
        </w:rPr>
        <w:t>法定代表人授权委托书原件和授权</w:t>
      </w:r>
      <w:r>
        <w:rPr>
          <w:rFonts w:hint="eastAsia" w:asciiTheme="minorEastAsia" w:hAnsiTheme="minorEastAsia" w:eastAsiaTheme="minorEastAsia" w:cstheme="minorEastAsia"/>
          <w:sz w:val="24"/>
          <w:szCs w:val="24"/>
        </w:rPr>
        <w:t>委托人</w:t>
      </w:r>
      <w:r>
        <w:rPr>
          <w:rFonts w:hint="eastAsia" w:asciiTheme="minorEastAsia" w:hAnsiTheme="minorEastAsia" w:eastAsiaTheme="minorEastAsia" w:cstheme="minorEastAsia"/>
          <w:sz w:val="24"/>
          <w:szCs w:val="24"/>
          <w:lang w:val="zh-CN"/>
        </w:rPr>
        <w:t>身份证复印件（身份原件随身备查，格式见附件）；</w:t>
      </w:r>
    </w:p>
    <w:p>
      <w:pPr>
        <w:snapToGrid w:val="0"/>
        <w:spacing w:line="360" w:lineRule="auto"/>
        <w:ind w:firstLine="480" w:firstLineChars="200"/>
        <w:jc w:val="left"/>
        <w:rPr>
          <w:rFonts w:hint="eastAsia" w:asciiTheme="minorEastAsia" w:hAnsiTheme="minorEastAsia" w:eastAsiaTheme="minorEastAsia" w:cstheme="minorEastAsia"/>
          <w:color w:val="000000"/>
          <w:sz w:val="24"/>
          <w:szCs w:val="24"/>
          <w:lang w:val="zh-CN"/>
        </w:rPr>
      </w:pPr>
      <w:r>
        <w:rPr>
          <w:rFonts w:hint="eastAsia" w:asciiTheme="minorEastAsia" w:hAnsiTheme="minorEastAsia" w:eastAsiaTheme="minorEastAsia" w:cstheme="minorEastAsia"/>
          <w:color w:val="000000"/>
          <w:sz w:val="24"/>
          <w:szCs w:val="24"/>
          <w:lang w:val="zh-CN"/>
        </w:rPr>
        <w:t>4、谈判公告资格要求提供相应的佐证材料；（格式见附件）；</w:t>
      </w:r>
    </w:p>
    <w:p>
      <w:pPr>
        <w:snapToGrid w:val="0"/>
        <w:spacing w:line="360" w:lineRule="auto"/>
        <w:ind w:firstLine="480" w:firstLineChars="200"/>
        <w:outlineLvl w:val="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5</w:t>
      </w:r>
      <w:r>
        <w:rPr>
          <w:rFonts w:hint="eastAsia" w:asciiTheme="minorEastAsia" w:hAnsiTheme="minorEastAsia" w:eastAsiaTheme="minorEastAsia" w:cstheme="minorEastAsia"/>
          <w:sz w:val="24"/>
          <w:szCs w:val="24"/>
        </w:rPr>
        <w:t>、供应商认为需要提交的其他资格审查证明材料；</w:t>
      </w:r>
    </w:p>
    <w:p>
      <w:pPr>
        <w:pStyle w:val="31"/>
        <w:snapToGrid w:val="0"/>
        <w:spacing w:line="360" w:lineRule="auto"/>
        <w:ind w:firstLine="494"/>
        <w:rPr>
          <w:rFonts w:hint="eastAsia" w:asciiTheme="minorEastAsia" w:hAnsiTheme="minorEastAsia" w:eastAsiaTheme="minorEastAsia" w:cstheme="minorEastAsia"/>
          <w:color w:val="0000FF"/>
          <w:sz w:val="24"/>
          <w:szCs w:val="24"/>
        </w:rPr>
      </w:pPr>
      <w:r>
        <w:rPr>
          <w:rFonts w:hint="eastAsia" w:asciiTheme="minorEastAsia" w:hAnsiTheme="minorEastAsia" w:eastAsiaTheme="minorEastAsia" w:cstheme="minorEastAsia"/>
          <w:sz w:val="24"/>
          <w:szCs w:val="24"/>
          <w:lang w:val="en-US" w:eastAsia="zh-CN"/>
        </w:rPr>
        <w:t>6</w:t>
      </w:r>
      <w:r>
        <w:rPr>
          <w:rFonts w:hint="eastAsia" w:asciiTheme="minorEastAsia" w:hAnsiTheme="minorEastAsia" w:eastAsiaTheme="minorEastAsia" w:cstheme="minorEastAsia"/>
          <w:sz w:val="24"/>
          <w:szCs w:val="24"/>
        </w:rPr>
        <w:t>、投标报价函（格式见附件），</w:t>
      </w:r>
      <w:r>
        <w:rPr>
          <w:rFonts w:hint="eastAsia" w:asciiTheme="minorEastAsia" w:hAnsiTheme="minorEastAsia" w:eastAsiaTheme="minorEastAsia" w:cstheme="minorEastAsia"/>
          <w:color w:val="0000FF"/>
          <w:sz w:val="24"/>
          <w:szCs w:val="24"/>
        </w:rPr>
        <w:t>投标报价函必须采用电脑直接打印格式（即为机打字体格式），不得手工填写投标报价，否则，按无效标处理；</w:t>
      </w:r>
    </w:p>
    <w:p>
      <w:pPr>
        <w:pStyle w:val="31"/>
        <w:snapToGrid w:val="0"/>
        <w:spacing w:line="360" w:lineRule="auto"/>
        <w:ind w:firstLine="494"/>
        <w:rPr>
          <w:rFonts w:hint="eastAsia" w:asciiTheme="minorEastAsia" w:hAnsiTheme="minorEastAsia" w:eastAsiaTheme="minorEastAsia" w:cstheme="minorEastAsia"/>
          <w:color w:val="0000FF"/>
          <w:sz w:val="24"/>
          <w:szCs w:val="24"/>
        </w:rPr>
      </w:pPr>
      <w:r>
        <w:rPr>
          <w:rFonts w:hint="eastAsia" w:asciiTheme="minorEastAsia" w:hAnsiTheme="minorEastAsia" w:eastAsiaTheme="minorEastAsia" w:cstheme="minorEastAsia"/>
          <w:sz w:val="24"/>
          <w:szCs w:val="24"/>
          <w:lang w:val="en-US" w:eastAsia="zh-CN"/>
        </w:rPr>
        <w:t>7</w:t>
      </w:r>
      <w:r>
        <w:rPr>
          <w:rFonts w:hint="eastAsia" w:asciiTheme="minorEastAsia" w:hAnsiTheme="minorEastAsia" w:eastAsiaTheme="minorEastAsia" w:cstheme="minorEastAsia"/>
          <w:sz w:val="24"/>
          <w:szCs w:val="24"/>
        </w:rPr>
        <w:t>、投标报价表（格式见附件），</w:t>
      </w:r>
      <w:r>
        <w:rPr>
          <w:rFonts w:hint="eastAsia" w:asciiTheme="minorEastAsia" w:hAnsiTheme="minorEastAsia" w:eastAsiaTheme="minorEastAsia" w:cstheme="minorEastAsia"/>
          <w:color w:val="0000FF"/>
          <w:sz w:val="24"/>
          <w:szCs w:val="24"/>
        </w:rPr>
        <w:t>投标报价表必须采用电脑直接打印格式（即为机打字体格式），不得手工填写投标报价，否则，按无效标处理；</w:t>
      </w:r>
    </w:p>
    <w:p>
      <w:pPr>
        <w:tabs>
          <w:tab w:val="left" w:pos="1260"/>
        </w:tabs>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8</w:t>
      </w:r>
      <w:r>
        <w:rPr>
          <w:rFonts w:hint="eastAsia" w:asciiTheme="minorEastAsia" w:hAnsiTheme="minorEastAsia" w:eastAsiaTheme="minorEastAsia" w:cstheme="minorEastAsia"/>
          <w:sz w:val="24"/>
          <w:szCs w:val="24"/>
        </w:rPr>
        <w:t>、谈判供应商情况一览表；</w:t>
      </w:r>
    </w:p>
    <w:p>
      <w:pPr>
        <w:pStyle w:val="31"/>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9</w:t>
      </w:r>
      <w:r>
        <w:rPr>
          <w:rFonts w:hint="eastAsia" w:asciiTheme="minorEastAsia" w:hAnsiTheme="minorEastAsia" w:eastAsiaTheme="minorEastAsia" w:cstheme="minorEastAsia"/>
          <w:sz w:val="24"/>
          <w:szCs w:val="24"/>
        </w:rPr>
        <w:t>、商务部分正负偏离表；</w:t>
      </w:r>
    </w:p>
    <w:p>
      <w:pPr>
        <w:pStyle w:val="31"/>
        <w:snapToGrid w:val="0"/>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r>
        <w:rPr>
          <w:rFonts w:hint="eastAsia" w:asciiTheme="minorEastAsia" w:hAnsiTheme="minorEastAsia" w:eastAsiaTheme="minorEastAsia" w:cstheme="minorEastAsia"/>
          <w:sz w:val="24"/>
          <w:szCs w:val="24"/>
          <w:lang w:val="en-US" w:eastAsia="zh-CN"/>
        </w:rPr>
        <w:t>0</w:t>
      </w:r>
      <w:r>
        <w:rPr>
          <w:rFonts w:hint="eastAsia" w:asciiTheme="minorEastAsia" w:hAnsiTheme="minorEastAsia" w:eastAsiaTheme="minorEastAsia" w:cstheme="minorEastAsia"/>
          <w:sz w:val="24"/>
          <w:szCs w:val="24"/>
        </w:rPr>
        <w:t>、技术部分正负偏离表；</w:t>
      </w:r>
    </w:p>
    <w:p>
      <w:pPr>
        <w:pStyle w:val="31"/>
        <w:snapToGrid w:val="0"/>
        <w:spacing w:line="360" w:lineRule="auto"/>
        <w:ind w:firstLine="482" w:firstLineChars="200"/>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填制正负偏离表，完全响应的，请以空白表列示。不完全响应的，必须在偏离表中列示；列示不全的，视同故意隐瞒。</w:t>
      </w:r>
    </w:p>
    <w:p>
      <w:pPr>
        <w:pStyle w:val="31"/>
        <w:snapToGrid w:val="0"/>
        <w:spacing w:line="360" w:lineRule="auto"/>
        <w:ind w:left="0" w:leftChars="0" w:firstLine="480" w:firstLineChars="200"/>
        <w:rPr>
          <w:rFonts w:hint="eastAsia" w:asciiTheme="minorEastAsia" w:hAnsiTheme="minorEastAsia" w:eastAsiaTheme="minorEastAsia" w:cstheme="minorEastAsia"/>
          <w:b w:val="0"/>
          <w:bCs/>
          <w:sz w:val="24"/>
          <w:szCs w:val="24"/>
          <w:lang w:val="en-US" w:eastAsia="zh-CN"/>
        </w:rPr>
      </w:pPr>
      <w:r>
        <w:rPr>
          <w:rFonts w:hint="eastAsia" w:asciiTheme="minorEastAsia" w:hAnsiTheme="minorEastAsia" w:eastAsiaTheme="minorEastAsia" w:cstheme="minorEastAsia"/>
          <w:b w:val="0"/>
          <w:bCs/>
          <w:sz w:val="24"/>
          <w:szCs w:val="24"/>
          <w:lang w:val="en-US" w:eastAsia="zh-CN"/>
        </w:rPr>
        <w:t>11</w:t>
      </w:r>
      <w:r>
        <w:rPr>
          <w:rFonts w:hint="eastAsia" w:asciiTheme="minorEastAsia" w:hAnsiTheme="minorEastAsia" w:eastAsiaTheme="minorEastAsia" w:cstheme="minorEastAsia"/>
          <w:b w:val="0"/>
          <w:bCs/>
          <w:sz w:val="24"/>
          <w:szCs w:val="24"/>
        </w:rPr>
        <w:t>、货物（服务）清单</w:t>
      </w:r>
      <w:r>
        <w:rPr>
          <w:rFonts w:hint="eastAsia" w:asciiTheme="minorEastAsia" w:hAnsiTheme="minorEastAsia" w:eastAsiaTheme="minorEastAsia" w:cstheme="minorEastAsia"/>
          <w:b w:val="0"/>
          <w:bCs/>
          <w:sz w:val="24"/>
          <w:szCs w:val="24"/>
          <w:lang w:eastAsia="zh-CN"/>
        </w:rPr>
        <w:t>。</w:t>
      </w:r>
    </w:p>
    <w:p>
      <w:pPr>
        <w:pStyle w:val="31"/>
        <w:snapToGrid w:val="0"/>
        <w:spacing w:line="360" w:lineRule="auto"/>
        <w:ind w:firstLine="494"/>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12</w:t>
      </w:r>
      <w:r>
        <w:rPr>
          <w:rFonts w:hint="eastAsia" w:asciiTheme="minorEastAsia" w:hAnsiTheme="minorEastAsia" w:eastAsiaTheme="minorEastAsia" w:cstheme="minorEastAsia"/>
          <w:sz w:val="24"/>
          <w:szCs w:val="24"/>
          <w:lang w:eastAsia="zh-CN"/>
        </w:rPr>
        <w:t>、为方便评委评审，请供应商按评审办法中所涉及的事项顺序进行编制，可以补充相关材料。</w:t>
      </w:r>
    </w:p>
    <w:p>
      <w:pPr>
        <w:pStyle w:val="31"/>
        <w:snapToGrid w:val="0"/>
        <w:spacing w:line="360" w:lineRule="auto"/>
        <w:ind w:firstLine="494"/>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val="en-US" w:eastAsia="zh-CN"/>
        </w:rPr>
        <w:t>13</w:t>
      </w:r>
      <w:r>
        <w:rPr>
          <w:rFonts w:hint="eastAsia" w:asciiTheme="minorEastAsia" w:hAnsiTheme="minorEastAsia" w:eastAsiaTheme="minorEastAsia" w:cstheme="minorEastAsia"/>
          <w:sz w:val="24"/>
          <w:szCs w:val="24"/>
          <w:lang w:eastAsia="zh-CN"/>
        </w:rPr>
        <w:t>、评审办法中未涉及的事项，供应商认为需要提交的其他资料。</w:t>
      </w:r>
    </w:p>
    <w:p>
      <w:pPr>
        <w:pStyle w:val="31"/>
        <w:snapToGrid w:val="0"/>
        <w:spacing w:line="360" w:lineRule="auto"/>
        <w:ind w:firstLine="494"/>
        <w:rPr>
          <w:rFonts w:hint="eastAsia" w:asciiTheme="minorEastAsia" w:hAnsiTheme="minorEastAsia" w:eastAsiaTheme="minorEastAsia" w:cstheme="minorEastAsia"/>
          <w:sz w:val="24"/>
          <w:szCs w:val="24"/>
          <w:lang w:eastAsia="zh-CN"/>
        </w:rPr>
      </w:pPr>
    </w:p>
    <w:p>
      <w:pPr>
        <w:pStyle w:val="31"/>
        <w:snapToGrid w:val="0"/>
        <w:spacing w:line="360" w:lineRule="auto"/>
        <w:ind w:left="0" w:leftChars="0" w:firstLine="0" w:firstLineChars="0"/>
        <w:rPr>
          <w:rFonts w:hint="eastAsia" w:asciiTheme="minorEastAsia" w:hAnsiTheme="minorEastAsia" w:eastAsiaTheme="minorEastAsia" w:cstheme="minorEastAsia"/>
          <w:sz w:val="24"/>
          <w:szCs w:val="24"/>
          <w:lang w:eastAsia="zh-CN"/>
        </w:rPr>
      </w:pPr>
    </w:p>
    <w:p>
      <w:pPr>
        <w:pStyle w:val="31"/>
        <w:snapToGrid w:val="0"/>
        <w:spacing w:line="360" w:lineRule="auto"/>
        <w:ind w:left="0" w:leftChars="0" w:firstLine="0" w:firstLineChars="0"/>
        <w:rPr>
          <w:rFonts w:hint="eastAsia" w:asciiTheme="minorEastAsia" w:hAnsiTheme="minorEastAsia" w:eastAsiaTheme="minorEastAsia" w:cstheme="minorEastAsia"/>
          <w:sz w:val="24"/>
          <w:szCs w:val="24"/>
          <w:lang w:eastAsia="zh-CN"/>
        </w:rPr>
      </w:pPr>
    </w:p>
    <w:p>
      <w:pPr>
        <w:pStyle w:val="31"/>
        <w:snapToGrid w:val="0"/>
        <w:spacing w:line="300" w:lineRule="auto"/>
        <w:ind w:firstLine="0" w:firstLineChars="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附件：</w:t>
      </w:r>
    </w:p>
    <w:p>
      <w:pPr>
        <w:pStyle w:val="31"/>
        <w:snapToGrid w:val="0"/>
        <w:spacing w:line="300" w:lineRule="auto"/>
        <w:ind w:firstLine="0" w:firstLineChars="0"/>
        <w:rPr>
          <w:rFonts w:hint="eastAsia" w:asciiTheme="minorEastAsia" w:hAnsiTheme="minorEastAsia" w:eastAsiaTheme="minorEastAsia" w:cstheme="minorEastAsia"/>
          <w:color w:val="000000"/>
          <w:sz w:val="24"/>
          <w:szCs w:val="24"/>
        </w:rPr>
      </w:pPr>
    </w:p>
    <w:p>
      <w:pPr>
        <w:autoSpaceDE w:val="0"/>
        <w:autoSpaceDN w:val="0"/>
        <w:adjustRightInd w:val="0"/>
        <w:spacing w:line="360" w:lineRule="auto"/>
        <w:ind w:firstLine="602"/>
        <w:jc w:val="center"/>
        <w:rPr>
          <w:rFonts w:hint="eastAsia" w:asciiTheme="minorEastAsia" w:hAnsiTheme="minorEastAsia" w:eastAsiaTheme="minorEastAsia" w:cstheme="minorEastAsia"/>
          <w:b/>
          <w:color w:val="000000"/>
          <w:sz w:val="24"/>
          <w:szCs w:val="24"/>
          <w:lang w:val="zh-CN"/>
        </w:rPr>
      </w:pPr>
    </w:p>
    <w:p>
      <w:pPr>
        <w:snapToGrid w:val="0"/>
        <w:spacing w:line="360" w:lineRule="auto"/>
        <w:ind w:left="420" w:firstLine="602"/>
        <w:jc w:val="center"/>
        <w:rPr>
          <w:rFonts w:hint="eastAsia" w:asciiTheme="minorEastAsia" w:hAnsiTheme="minorEastAsia" w:eastAsiaTheme="minorEastAsia" w:cstheme="minorEastAsia"/>
          <w:b/>
          <w:bCs/>
          <w:color w:val="000000"/>
          <w:sz w:val="24"/>
          <w:szCs w:val="24"/>
        </w:rPr>
      </w:pPr>
    </w:p>
    <w:p>
      <w:pPr>
        <w:pStyle w:val="7"/>
        <w:spacing w:line="360" w:lineRule="auto"/>
        <w:ind w:firstLine="1680" w:firstLineChars="700"/>
        <w:jc w:val="left"/>
        <w:rPr>
          <w:rFonts w:hint="eastAsia" w:asciiTheme="minorEastAsia" w:hAnsiTheme="minorEastAsia" w:eastAsiaTheme="minorEastAsia" w:cstheme="minorEastAsia"/>
          <w:color w:val="000000"/>
          <w:sz w:val="24"/>
          <w:szCs w:val="24"/>
          <w:u w:val="single"/>
        </w:rPr>
      </w:pPr>
    </w:p>
    <w:p>
      <w:pPr>
        <w:pStyle w:val="7"/>
        <w:spacing w:line="360" w:lineRule="auto"/>
        <w:ind w:firstLine="1680" w:firstLineChars="700"/>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rPr>
        <w:t xml:space="preserve">           </w:t>
      </w:r>
      <w:bookmarkStart w:id="3" w:name="_Toc3811_WPSOffice_Level2"/>
      <w:bookmarkStart w:id="4" w:name="_Toc9235_WPSOffice_Level2"/>
      <w:bookmarkStart w:id="5" w:name="_Toc12960_WPSOffice_Level2"/>
      <w:bookmarkStart w:id="6" w:name="_Toc30336_WPSOffice_Level2"/>
      <w:r>
        <w:rPr>
          <w:rFonts w:hint="eastAsia" w:asciiTheme="minorEastAsia" w:hAnsiTheme="minorEastAsia" w:eastAsiaTheme="minorEastAsia" w:cstheme="minorEastAsia"/>
          <w:color w:val="000000"/>
          <w:sz w:val="24"/>
          <w:szCs w:val="24"/>
          <w:u w:val="single"/>
        </w:rPr>
        <w:t xml:space="preserve">（封面）             </w:t>
      </w:r>
      <w:bookmarkEnd w:id="3"/>
      <w:bookmarkEnd w:id="4"/>
      <w:bookmarkEnd w:id="5"/>
      <w:bookmarkEnd w:id="6"/>
      <w:r>
        <w:rPr>
          <w:rFonts w:hint="eastAsia" w:asciiTheme="minorEastAsia" w:hAnsiTheme="minorEastAsia" w:eastAsiaTheme="minorEastAsia" w:cstheme="minorEastAsia"/>
          <w:color w:val="000000"/>
          <w:sz w:val="24"/>
          <w:szCs w:val="24"/>
        </w:rPr>
        <w:t>项目</w:t>
      </w:r>
    </w:p>
    <w:p>
      <w:pPr>
        <w:pStyle w:val="7"/>
        <w:spacing w:line="360" w:lineRule="auto"/>
        <w:jc w:val="center"/>
        <w:rPr>
          <w:rFonts w:hint="eastAsia" w:asciiTheme="minorEastAsia" w:hAnsiTheme="minorEastAsia" w:eastAsiaTheme="minorEastAsia" w:cstheme="minorEastAsia"/>
          <w:color w:val="000000"/>
          <w:sz w:val="24"/>
          <w:szCs w:val="24"/>
        </w:rPr>
      </w:pPr>
    </w:p>
    <w:p>
      <w:pPr>
        <w:pStyle w:val="7"/>
        <w:spacing w:line="360" w:lineRule="auto"/>
        <w:jc w:val="center"/>
        <w:rPr>
          <w:rFonts w:hint="eastAsia" w:asciiTheme="minorEastAsia" w:hAnsiTheme="minorEastAsia" w:eastAsiaTheme="minorEastAsia" w:cstheme="minorEastAsia"/>
          <w:color w:val="000000"/>
          <w:sz w:val="24"/>
          <w:szCs w:val="24"/>
        </w:rPr>
      </w:pPr>
    </w:p>
    <w:p>
      <w:pPr>
        <w:pStyle w:val="7"/>
        <w:spacing w:line="360" w:lineRule="auto"/>
        <w:jc w:val="center"/>
        <w:rPr>
          <w:rFonts w:hint="eastAsia" w:asciiTheme="minorEastAsia" w:hAnsiTheme="minorEastAsia" w:eastAsiaTheme="minorEastAsia" w:cstheme="minorEastAsia"/>
          <w:color w:val="000000"/>
          <w:sz w:val="24"/>
          <w:szCs w:val="24"/>
        </w:rPr>
      </w:pPr>
    </w:p>
    <w:p>
      <w:pPr>
        <w:pStyle w:val="7"/>
        <w:spacing w:line="360" w:lineRule="auto"/>
        <w:jc w:val="center"/>
        <w:rPr>
          <w:rFonts w:hint="eastAsia" w:asciiTheme="minorEastAsia" w:hAnsiTheme="minorEastAsia" w:eastAsiaTheme="minorEastAsia" w:cstheme="minorEastAsia"/>
          <w:b/>
          <w:bCs/>
          <w:color w:val="000000"/>
          <w:sz w:val="24"/>
          <w:szCs w:val="24"/>
        </w:rPr>
      </w:pPr>
      <w:r>
        <w:rPr>
          <w:rFonts w:hint="eastAsia" w:asciiTheme="minorEastAsia" w:hAnsiTheme="minorEastAsia" w:eastAsiaTheme="minorEastAsia" w:cstheme="minorEastAsia"/>
          <w:b/>
          <w:bCs/>
          <w:color w:val="000000"/>
          <w:sz w:val="24"/>
          <w:szCs w:val="24"/>
        </w:rPr>
        <w:t>响应文件</w:t>
      </w:r>
    </w:p>
    <w:p>
      <w:pPr>
        <w:pStyle w:val="7"/>
        <w:spacing w:line="360" w:lineRule="auto"/>
        <w:jc w:val="center"/>
        <w:rPr>
          <w:rFonts w:hint="eastAsia" w:asciiTheme="minorEastAsia" w:hAnsiTheme="minorEastAsia" w:eastAsiaTheme="minorEastAsia" w:cstheme="minorEastAsia"/>
          <w:color w:val="000000"/>
          <w:sz w:val="24"/>
          <w:szCs w:val="24"/>
        </w:rPr>
      </w:pPr>
    </w:p>
    <w:p>
      <w:pPr>
        <w:pStyle w:val="7"/>
        <w:spacing w:line="360" w:lineRule="auto"/>
        <w:jc w:val="center"/>
        <w:rPr>
          <w:rFonts w:hint="eastAsia" w:asciiTheme="minorEastAsia" w:hAnsiTheme="minorEastAsia" w:eastAsiaTheme="minorEastAsia" w:cstheme="minorEastAsia"/>
          <w:color w:val="000000"/>
          <w:sz w:val="24"/>
          <w:szCs w:val="24"/>
        </w:rPr>
      </w:pPr>
    </w:p>
    <w:p>
      <w:pPr>
        <w:pStyle w:val="7"/>
        <w:spacing w:line="360" w:lineRule="auto"/>
        <w:jc w:val="center"/>
        <w:rPr>
          <w:rFonts w:hint="eastAsia" w:asciiTheme="minorEastAsia" w:hAnsiTheme="minorEastAsia" w:eastAsiaTheme="minorEastAsia" w:cstheme="minorEastAsia"/>
          <w:color w:val="000000"/>
          <w:sz w:val="24"/>
          <w:szCs w:val="24"/>
        </w:rPr>
      </w:pPr>
    </w:p>
    <w:p>
      <w:pPr>
        <w:pStyle w:val="7"/>
        <w:spacing w:line="360" w:lineRule="auto"/>
        <w:jc w:val="center"/>
        <w:rPr>
          <w:rFonts w:hint="eastAsia" w:asciiTheme="minorEastAsia" w:hAnsiTheme="minorEastAsia" w:eastAsiaTheme="minorEastAsia" w:cstheme="minorEastAsia"/>
          <w:color w:val="000000"/>
          <w:sz w:val="24"/>
          <w:szCs w:val="24"/>
        </w:rPr>
      </w:pPr>
    </w:p>
    <w:p>
      <w:pPr>
        <w:pStyle w:val="7"/>
        <w:spacing w:line="360" w:lineRule="auto"/>
        <w:jc w:val="center"/>
        <w:rPr>
          <w:rFonts w:hint="eastAsia" w:asciiTheme="minorEastAsia" w:hAnsiTheme="minorEastAsia" w:eastAsiaTheme="minorEastAsia" w:cstheme="minorEastAsia"/>
          <w:color w:val="000000"/>
          <w:sz w:val="24"/>
          <w:szCs w:val="24"/>
        </w:rPr>
      </w:pPr>
    </w:p>
    <w:p>
      <w:pPr>
        <w:pStyle w:val="7"/>
        <w:spacing w:line="360" w:lineRule="auto"/>
        <w:jc w:val="center"/>
        <w:rPr>
          <w:rFonts w:hint="eastAsia" w:asciiTheme="minorEastAsia" w:hAnsiTheme="minorEastAsia" w:eastAsiaTheme="minorEastAsia" w:cstheme="minorEastAsia"/>
          <w:color w:val="000000"/>
          <w:sz w:val="24"/>
          <w:szCs w:val="24"/>
        </w:rPr>
      </w:pPr>
    </w:p>
    <w:p>
      <w:pPr>
        <w:pStyle w:val="7"/>
        <w:spacing w:line="360" w:lineRule="auto"/>
        <w:jc w:val="center"/>
        <w:rPr>
          <w:rFonts w:hint="eastAsia" w:asciiTheme="minorEastAsia" w:hAnsiTheme="minorEastAsia" w:eastAsiaTheme="minorEastAsia" w:cstheme="minorEastAsia"/>
          <w:color w:val="000000"/>
          <w:sz w:val="24"/>
          <w:szCs w:val="24"/>
        </w:rPr>
      </w:pPr>
    </w:p>
    <w:p>
      <w:pPr>
        <w:pStyle w:val="7"/>
        <w:spacing w:line="300" w:lineRule="auto"/>
        <w:ind w:firstLine="744" w:firstLineChars="310"/>
        <w:rPr>
          <w:rFonts w:hint="eastAsia" w:asciiTheme="minorEastAsia" w:hAnsiTheme="minorEastAsia" w:eastAsiaTheme="minorEastAsia" w:cstheme="minorEastAsia"/>
          <w:color w:val="000000"/>
          <w:sz w:val="24"/>
          <w:szCs w:val="24"/>
          <w:u w:val="single"/>
        </w:rPr>
      </w:pPr>
      <w:bookmarkStart w:id="7" w:name="_Toc32221_WPSOffice_Level2"/>
      <w:bookmarkStart w:id="8" w:name="_Toc32629_WPSOffice_Level2"/>
      <w:bookmarkStart w:id="9" w:name="_Toc15838_WPSOffice_Level2"/>
      <w:bookmarkStart w:id="10" w:name="_Toc15070_WPSOffice_Level2"/>
      <w:r>
        <w:rPr>
          <w:rFonts w:hint="eastAsia" w:asciiTheme="minorEastAsia" w:hAnsiTheme="minorEastAsia" w:eastAsiaTheme="minorEastAsia" w:cstheme="minorEastAsia"/>
          <w:color w:val="000000"/>
          <w:sz w:val="24"/>
          <w:szCs w:val="24"/>
        </w:rPr>
        <w:t>谈判供应商(盖公章)：</w:t>
      </w:r>
      <w:bookmarkEnd w:id="7"/>
      <w:bookmarkEnd w:id="8"/>
      <w:bookmarkEnd w:id="9"/>
      <w:bookmarkEnd w:id="10"/>
      <w:r>
        <w:rPr>
          <w:rFonts w:hint="eastAsia" w:asciiTheme="minorEastAsia" w:hAnsiTheme="minorEastAsia" w:eastAsiaTheme="minorEastAsia" w:cstheme="minorEastAsia"/>
          <w:color w:val="000000"/>
          <w:sz w:val="24"/>
          <w:szCs w:val="24"/>
          <w:u w:val="single"/>
        </w:rPr>
        <w:t xml:space="preserve">                                </w:t>
      </w:r>
    </w:p>
    <w:p>
      <w:pPr>
        <w:pStyle w:val="7"/>
        <w:spacing w:line="300" w:lineRule="auto"/>
        <w:ind w:firstLine="384" w:firstLineChars="160"/>
        <w:rPr>
          <w:rFonts w:hint="eastAsia" w:asciiTheme="minorEastAsia" w:hAnsiTheme="minorEastAsia" w:eastAsiaTheme="minorEastAsia" w:cstheme="minorEastAsia"/>
          <w:color w:val="000000"/>
          <w:sz w:val="24"/>
          <w:szCs w:val="24"/>
        </w:rPr>
      </w:pPr>
    </w:p>
    <w:p>
      <w:pPr>
        <w:pStyle w:val="7"/>
        <w:spacing w:line="300" w:lineRule="auto"/>
        <w:ind w:firstLine="624" w:firstLineChars="260"/>
        <w:rPr>
          <w:rFonts w:hint="eastAsia" w:asciiTheme="minorEastAsia" w:hAnsiTheme="minorEastAsia" w:eastAsiaTheme="minorEastAsia" w:cstheme="minorEastAsia"/>
          <w:color w:val="000000"/>
          <w:sz w:val="24"/>
          <w:szCs w:val="24"/>
          <w:u w:val="single"/>
        </w:rPr>
      </w:pPr>
      <w:bookmarkStart w:id="11" w:name="_Toc10384_WPSOffice_Level2"/>
      <w:bookmarkStart w:id="12" w:name="_Toc20838_WPSOffice_Level2"/>
      <w:bookmarkStart w:id="13" w:name="_Toc22229_WPSOffice_Level2"/>
      <w:bookmarkStart w:id="14" w:name="_Toc40_WPSOffice_Level2"/>
      <w:r>
        <w:rPr>
          <w:rFonts w:hint="eastAsia" w:asciiTheme="minorEastAsia" w:hAnsiTheme="minorEastAsia" w:eastAsiaTheme="minorEastAsia" w:cstheme="minorEastAsia"/>
          <w:color w:val="000000"/>
          <w:sz w:val="24"/>
          <w:szCs w:val="24"/>
        </w:rPr>
        <w:t>法定代表人或授权委托人(签字或盖章)：</w:t>
      </w:r>
      <w:bookmarkEnd w:id="11"/>
      <w:bookmarkEnd w:id="12"/>
      <w:bookmarkEnd w:id="13"/>
      <w:bookmarkEnd w:id="14"/>
      <w:r>
        <w:rPr>
          <w:rFonts w:hint="eastAsia" w:asciiTheme="minorEastAsia" w:hAnsiTheme="minorEastAsia" w:eastAsiaTheme="minorEastAsia" w:cstheme="minorEastAsia"/>
          <w:color w:val="000000"/>
          <w:sz w:val="24"/>
          <w:szCs w:val="24"/>
          <w:u w:val="single"/>
        </w:rPr>
        <w:t xml:space="preserve">            </w:t>
      </w:r>
    </w:p>
    <w:p>
      <w:pPr>
        <w:pStyle w:val="7"/>
        <w:spacing w:line="300" w:lineRule="auto"/>
        <w:ind w:firstLine="384" w:firstLineChars="160"/>
        <w:rPr>
          <w:rFonts w:hint="eastAsia" w:asciiTheme="minorEastAsia" w:hAnsiTheme="minorEastAsia" w:eastAsiaTheme="minorEastAsia" w:cstheme="minorEastAsia"/>
          <w:color w:val="000000"/>
          <w:sz w:val="24"/>
          <w:szCs w:val="24"/>
        </w:rPr>
      </w:pPr>
    </w:p>
    <w:p>
      <w:pPr>
        <w:pStyle w:val="7"/>
        <w:spacing w:line="300" w:lineRule="auto"/>
        <w:ind w:firstLine="600" w:firstLineChars="250"/>
        <w:rPr>
          <w:rFonts w:hint="eastAsia" w:asciiTheme="minorEastAsia" w:hAnsiTheme="minorEastAsia" w:eastAsiaTheme="minorEastAsia" w:cstheme="minorEastAsia"/>
          <w:color w:val="000000"/>
          <w:sz w:val="24"/>
          <w:szCs w:val="24"/>
        </w:rPr>
      </w:pPr>
      <w:bookmarkStart w:id="15" w:name="_Toc4216_WPSOffice_Level2"/>
      <w:bookmarkStart w:id="16" w:name="_Toc5332_WPSOffice_Level2"/>
      <w:bookmarkStart w:id="17" w:name="_Toc20616_WPSOffice_Level2"/>
      <w:bookmarkStart w:id="18" w:name="_Toc24834_WPSOffice_Level2"/>
      <w:r>
        <w:rPr>
          <w:rFonts w:hint="eastAsia" w:asciiTheme="minorEastAsia" w:hAnsiTheme="minorEastAsia" w:eastAsiaTheme="minorEastAsia" w:cstheme="minorEastAsia"/>
          <w:color w:val="000000"/>
          <w:sz w:val="24"/>
          <w:szCs w:val="24"/>
        </w:rPr>
        <w:t>日   期：</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年</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月</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日</w:t>
      </w:r>
      <w:bookmarkEnd w:id="15"/>
      <w:bookmarkEnd w:id="16"/>
      <w:bookmarkEnd w:id="17"/>
      <w:bookmarkEnd w:id="18"/>
    </w:p>
    <w:p>
      <w:pPr>
        <w:spacing w:line="360" w:lineRule="auto"/>
        <w:jc w:val="center"/>
        <w:outlineLvl w:val="1"/>
        <w:rPr>
          <w:rFonts w:hint="eastAsia" w:asciiTheme="minorEastAsia" w:hAnsiTheme="minorEastAsia" w:eastAsiaTheme="minorEastAsia" w:cstheme="minorEastAsia"/>
          <w:b/>
          <w:bCs/>
          <w:color w:val="0D0D0D"/>
          <w:kern w:val="0"/>
          <w:sz w:val="24"/>
          <w:szCs w:val="24"/>
        </w:rPr>
      </w:pPr>
      <w:r>
        <w:rPr>
          <w:rFonts w:hint="eastAsia" w:asciiTheme="minorEastAsia" w:hAnsiTheme="minorEastAsia" w:eastAsiaTheme="minorEastAsia" w:cstheme="minorEastAsia"/>
          <w:b/>
          <w:bCs/>
          <w:color w:val="000000"/>
          <w:sz w:val="24"/>
          <w:szCs w:val="24"/>
        </w:rPr>
        <w:br w:type="page"/>
      </w:r>
      <w:r>
        <w:rPr>
          <w:rFonts w:hint="eastAsia" w:asciiTheme="minorEastAsia" w:hAnsiTheme="minorEastAsia" w:eastAsiaTheme="minorEastAsia" w:cstheme="minorEastAsia"/>
          <w:b/>
          <w:bCs/>
          <w:color w:val="0D0D0D"/>
          <w:kern w:val="0"/>
          <w:sz w:val="24"/>
          <w:szCs w:val="24"/>
        </w:rPr>
        <w:t>1、关于供应商资格声明函</w:t>
      </w:r>
    </w:p>
    <w:p>
      <w:pPr>
        <w:autoSpaceDE w:val="0"/>
        <w:autoSpaceDN w:val="0"/>
        <w:adjustRightInd w:val="0"/>
        <w:spacing w:line="360" w:lineRule="auto"/>
        <w:ind w:firstLine="482"/>
        <w:jc w:val="center"/>
        <w:rPr>
          <w:rFonts w:hint="eastAsia" w:asciiTheme="minorEastAsia" w:hAnsiTheme="minorEastAsia" w:eastAsiaTheme="minorEastAsia" w:cstheme="minorEastAsia"/>
          <w:b/>
          <w:color w:val="000000"/>
          <w:sz w:val="24"/>
          <w:szCs w:val="24"/>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b/>
          <w:color w:val="000000"/>
          <w:sz w:val="24"/>
          <w:szCs w:val="24"/>
          <w:lang w:val="zh-CN"/>
        </w:rPr>
        <w:t>：</w:t>
      </w:r>
    </w:p>
    <w:p>
      <w:pPr>
        <w:spacing w:line="360" w:lineRule="auto"/>
        <w:ind w:firstLine="480" w:firstLineChars="200"/>
        <w:rPr>
          <w:rFonts w:hint="eastAsia" w:asciiTheme="minorEastAsia" w:hAnsiTheme="minorEastAsia" w:eastAsiaTheme="minorEastAsia" w:cstheme="minorEastAsia"/>
          <w:color w:val="000000"/>
          <w:sz w:val="24"/>
          <w:szCs w:val="24"/>
          <w:lang w:val="zh-CN"/>
        </w:rPr>
      </w:pPr>
      <w:r>
        <w:rPr>
          <w:rFonts w:hint="eastAsia" w:asciiTheme="minorEastAsia" w:hAnsiTheme="minorEastAsia" w:eastAsiaTheme="minorEastAsia" w:cstheme="minorEastAsia"/>
          <w:color w:val="000000"/>
          <w:sz w:val="24"/>
          <w:szCs w:val="24"/>
          <w:lang w:val="zh-CN"/>
        </w:rPr>
        <w:t>本公司愿针对</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color w:val="000000"/>
          <w:sz w:val="24"/>
          <w:szCs w:val="24"/>
        </w:rPr>
        <w:t>（采购项目名称)</w:t>
      </w:r>
      <w:r>
        <w:rPr>
          <w:rFonts w:hint="eastAsia" w:asciiTheme="minorEastAsia" w:hAnsiTheme="minorEastAsia" w:eastAsiaTheme="minorEastAsia" w:cstheme="minorEastAsia"/>
          <w:color w:val="000000"/>
          <w:sz w:val="24"/>
          <w:szCs w:val="24"/>
          <w:lang w:val="zh-CN"/>
        </w:rPr>
        <w:t>竞争性谈判活动进行谈判响应。本公司所提交的响应文件中所有关于谈判响应资格的文件、证明和陈述均是真实的、准确的。若与真实情况不符，本公司愿意承担由此而产生的一切后果。</w:t>
      </w:r>
    </w:p>
    <w:p>
      <w:pPr>
        <w:spacing w:line="360" w:lineRule="auto"/>
        <w:ind w:firstLine="480" w:firstLineChars="200"/>
        <w:rPr>
          <w:rFonts w:hint="eastAsia" w:asciiTheme="minorEastAsia" w:hAnsiTheme="minorEastAsia" w:eastAsiaTheme="minorEastAsia" w:cstheme="minorEastAsia"/>
          <w:color w:val="000000"/>
          <w:sz w:val="24"/>
          <w:szCs w:val="24"/>
          <w:lang w:val="zh-CN"/>
        </w:rPr>
      </w:pPr>
      <w:r>
        <w:rPr>
          <w:rFonts w:hint="eastAsia" w:asciiTheme="minorEastAsia" w:hAnsiTheme="minorEastAsia" w:eastAsiaTheme="minorEastAsia" w:cstheme="minorEastAsia"/>
          <w:color w:val="000000"/>
          <w:sz w:val="24"/>
          <w:szCs w:val="24"/>
          <w:lang w:val="zh-CN"/>
        </w:rPr>
        <w:t>特此声明</w:t>
      </w:r>
    </w:p>
    <w:p>
      <w:pPr>
        <w:spacing w:line="360" w:lineRule="auto"/>
        <w:ind w:firstLine="480" w:firstLineChars="200"/>
        <w:rPr>
          <w:rFonts w:hint="eastAsia" w:asciiTheme="minorEastAsia" w:hAnsiTheme="minorEastAsia" w:eastAsiaTheme="minorEastAsia" w:cstheme="minorEastAsia"/>
          <w:color w:val="000000"/>
          <w:sz w:val="24"/>
          <w:szCs w:val="24"/>
        </w:rPr>
      </w:pPr>
    </w:p>
    <w:p>
      <w:pPr>
        <w:autoSpaceDE w:val="0"/>
        <w:autoSpaceDN w:val="0"/>
        <w:adjustRightInd w:val="0"/>
        <w:spacing w:line="360" w:lineRule="auto"/>
        <w:ind w:firstLine="480" w:firstLineChars="200"/>
        <w:rPr>
          <w:rFonts w:hint="eastAsia" w:asciiTheme="minorEastAsia" w:hAnsiTheme="minorEastAsia" w:eastAsiaTheme="minorEastAsia" w:cstheme="minorEastAsia"/>
          <w:color w:val="000000"/>
          <w:sz w:val="24"/>
          <w:szCs w:val="24"/>
          <w:lang w:val="zh-CN"/>
        </w:rPr>
      </w:pPr>
    </w:p>
    <w:p>
      <w:pPr>
        <w:autoSpaceDE w:val="0"/>
        <w:autoSpaceDN w:val="0"/>
        <w:adjustRightInd w:val="0"/>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zh-CN"/>
        </w:rPr>
        <w:t>单位名称（公章）：</w:t>
      </w:r>
    </w:p>
    <w:p>
      <w:pPr>
        <w:autoSpaceDE w:val="0"/>
        <w:autoSpaceDN w:val="0"/>
        <w:adjustRightInd w:val="0"/>
        <w:spacing w:line="360" w:lineRule="auto"/>
        <w:ind w:firstLine="480" w:firstLineChars="200"/>
        <w:rPr>
          <w:rFonts w:hint="eastAsia" w:asciiTheme="minorEastAsia" w:hAnsiTheme="minorEastAsia" w:eastAsiaTheme="minorEastAsia" w:cstheme="minorEastAsia"/>
          <w:color w:val="000000"/>
          <w:sz w:val="24"/>
          <w:szCs w:val="24"/>
          <w:lang w:val="zh-CN"/>
        </w:rPr>
      </w:pPr>
      <w:r>
        <w:rPr>
          <w:rFonts w:hint="eastAsia" w:asciiTheme="minorEastAsia" w:hAnsiTheme="minorEastAsia" w:eastAsiaTheme="minorEastAsia" w:cstheme="minorEastAsia"/>
          <w:color w:val="000000"/>
          <w:sz w:val="24"/>
          <w:szCs w:val="24"/>
          <w:lang w:val="zh-CN"/>
        </w:rPr>
        <w:t>法定代表人（签字或盖章）：</w:t>
      </w:r>
    </w:p>
    <w:p>
      <w:pPr>
        <w:autoSpaceDE w:val="0"/>
        <w:autoSpaceDN w:val="0"/>
        <w:adjustRightInd w:val="0"/>
        <w:spacing w:line="360" w:lineRule="auto"/>
        <w:ind w:firstLine="480" w:firstLineChars="200"/>
        <w:rPr>
          <w:rFonts w:hint="eastAsia" w:asciiTheme="minorEastAsia" w:hAnsiTheme="minorEastAsia" w:eastAsiaTheme="minorEastAsia" w:cstheme="minorEastAsia"/>
          <w:color w:val="000000"/>
          <w:sz w:val="24"/>
          <w:szCs w:val="24"/>
          <w:lang w:val="zh-CN"/>
        </w:rPr>
      </w:pPr>
      <w:r>
        <w:rPr>
          <w:rFonts w:hint="eastAsia" w:asciiTheme="minorEastAsia" w:hAnsiTheme="minorEastAsia" w:eastAsiaTheme="minorEastAsia" w:cstheme="minorEastAsia"/>
          <w:color w:val="000000"/>
          <w:sz w:val="24"/>
          <w:szCs w:val="24"/>
          <w:lang w:val="zh-CN"/>
        </w:rPr>
        <w:t xml:space="preserve">日    期：    年 </w:t>
      </w:r>
      <w:r>
        <w:rPr>
          <w:rFonts w:hint="eastAsia" w:asciiTheme="minorEastAsia" w:hAnsiTheme="minorEastAsia" w:eastAsiaTheme="minorEastAsia" w:cstheme="minorEastAsia"/>
          <w:color w:val="000000"/>
          <w:sz w:val="24"/>
          <w:szCs w:val="24"/>
        </w:rPr>
        <w:tab/>
      </w:r>
      <w:r>
        <w:rPr>
          <w:rFonts w:hint="eastAsia" w:asciiTheme="minorEastAsia" w:hAnsiTheme="minorEastAsia" w:eastAsiaTheme="minorEastAsia" w:cstheme="minorEastAsia"/>
          <w:color w:val="000000"/>
          <w:sz w:val="24"/>
          <w:szCs w:val="24"/>
          <w:lang w:val="zh-CN"/>
        </w:rPr>
        <w:t xml:space="preserve"> 月 </w:t>
      </w:r>
      <w:r>
        <w:rPr>
          <w:rFonts w:hint="eastAsia" w:asciiTheme="minorEastAsia" w:hAnsiTheme="minorEastAsia" w:eastAsiaTheme="minorEastAsia" w:cstheme="minorEastAsia"/>
          <w:color w:val="000000"/>
          <w:sz w:val="24"/>
          <w:szCs w:val="24"/>
          <w:lang w:val="zh-CN"/>
        </w:rPr>
        <w:tab/>
      </w:r>
      <w:r>
        <w:rPr>
          <w:rFonts w:hint="eastAsia" w:asciiTheme="minorEastAsia" w:hAnsiTheme="minorEastAsia" w:eastAsiaTheme="minorEastAsia" w:cstheme="minorEastAsia"/>
          <w:color w:val="000000"/>
          <w:sz w:val="24"/>
          <w:szCs w:val="24"/>
          <w:lang w:val="zh-CN"/>
        </w:rPr>
        <w:t>日</w:t>
      </w: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p>
    <w:p>
      <w:pPr>
        <w:snapToGrid w:val="0"/>
        <w:spacing w:line="360" w:lineRule="auto"/>
        <w:ind w:firstLine="602"/>
        <w:jc w:val="center"/>
        <w:rPr>
          <w:rFonts w:hint="eastAsia" w:asciiTheme="minorEastAsia" w:hAnsiTheme="minorEastAsia" w:eastAsiaTheme="minorEastAsia" w:cstheme="minorEastAsia"/>
          <w:b/>
          <w:bCs/>
          <w:color w:val="000000"/>
          <w:sz w:val="24"/>
          <w:szCs w:val="24"/>
        </w:rPr>
      </w:pPr>
    </w:p>
    <w:p>
      <w:pPr>
        <w:spacing w:line="360" w:lineRule="auto"/>
        <w:jc w:val="center"/>
        <w:outlineLvl w:val="1"/>
        <w:rPr>
          <w:rFonts w:hint="eastAsia" w:asciiTheme="minorEastAsia" w:hAnsiTheme="minorEastAsia" w:eastAsiaTheme="minorEastAsia" w:cstheme="minorEastAsia"/>
          <w:b/>
          <w:bCs/>
          <w:color w:val="0D0D0D"/>
          <w:kern w:val="0"/>
          <w:sz w:val="24"/>
          <w:szCs w:val="24"/>
        </w:rPr>
      </w:pPr>
      <w:r>
        <w:rPr>
          <w:rFonts w:hint="eastAsia" w:asciiTheme="minorEastAsia" w:hAnsiTheme="minorEastAsia" w:eastAsiaTheme="minorEastAsia" w:cstheme="minorEastAsia"/>
          <w:b/>
          <w:bCs/>
          <w:color w:val="0D0D0D"/>
          <w:kern w:val="0"/>
          <w:sz w:val="24"/>
          <w:szCs w:val="24"/>
        </w:rPr>
        <w:t>2、法定代表人身份证明书</w:t>
      </w:r>
    </w:p>
    <w:p>
      <w:pPr>
        <w:snapToGrid w:val="0"/>
        <w:spacing w:line="360" w:lineRule="auto"/>
        <w:ind w:firstLine="48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（法定代表人参加投标，须出示此证明）</w:t>
      </w:r>
    </w:p>
    <w:p>
      <w:pPr>
        <w:snapToGrid w:val="0"/>
        <w:spacing w:line="360" w:lineRule="auto"/>
        <w:ind w:firstLine="480"/>
        <w:jc w:val="center"/>
        <w:rPr>
          <w:rFonts w:hint="eastAsia" w:asciiTheme="minorEastAsia" w:hAnsiTheme="minorEastAsia" w:eastAsiaTheme="minorEastAsia" w:cstheme="minorEastAsia"/>
          <w:color w:val="000000"/>
          <w:sz w:val="24"/>
          <w:szCs w:val="24"/>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b/>
          <w:color w:val="000000"/>
          <w:sz w:val="24"/>
          <w:szCs w:val="24"/>
          <w:lang w:val="zh-CN"/>
        </w:rPr>
        <w:t>：</w:t>
      </w:r>
    </w:p>
    <w:p>
      <w:pPr>
        <w:snapToGrid w:val="0"/>
        <w:spacing w:line="60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我公司法定代表人</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参加贵单位组织的</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（采购项目名称)项目竞争性谈判活动，全权代表我公司处理一切与该项目竞争性谈判有关的事务。</w:t>
      </w:r>
    </w:p>
    <w:p>
      <w:pPr>
        <w:snapToGrid w:val="0"/>
        <w:spacing w:line="600" w:lineRule="exact"/>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附：法定代表人情况：</w:t>
      </w:r>
    </w:p>
    <w:p>
      <w:pPr>
        <w:snapToGrid w:val="0"/>
        <w:spacing w:line="600" w:lineRule="exact"/>
        <w:ind w:firstLine="480"/>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姓名：</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性别：</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年龄：</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职务：</w:t>
      </w:r>
      <w:r>
        <w:rPr>
          <w:rFonts w:hint="eastAsia" w:asciiTheme="minorEastAsia" w:hAnsiTheme="minorEastAsia" w:eastAsiaTheme="minorEastAsia" w:cstheme="minorEastAsia"/>
          <w:color w:val="000000"/>
          <w:sz w:val="24"/>
          <w:szCs w:val="24"/>
          <w:u w:val="single"/>
        </w:rPr>
        <w:t xml:space="preserve">          </w:t>
      </w:r>
    </w:p>
    <w:p>
      <w:pPr>
        <w:snapToGrid w:val="0"/>
        <w:spacing w:line="600" w:lineRule="exact"/>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身份证号码：</w:t>
      </w:r>
      <w:r>
        <w:rPr>
          <w:rFonts w:hint="eastAsia" w:asciiTheme="minorEastAsia" w:hAnsiTheme="minorEastAsia" w:eastAsiaTheme="minorEastAsia" w:cstheme="minorEastAsia"/>
          <w:color w:val="000000"/>
          <w:sz w:val="24"/>
          <w:szCs w:val="24"/>
          <w:u w:val="single"/>
        </w:rPr>
        <w:t xml:space="preserve">                                         </w:t>
      </w:r>
    </w:p>
    <w:p>
      <w:pPr>
        <w:snapToGrid w:val="0"/>
        <w:spacing w:line="600" w:lineRule="exact"/>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手机：</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传真：</w:t>
      </w:r>
      <w:r>
        <w:rPr>
          <w:rFonts w:hint="eastAsia" w:asciiTheme="minorEastAsia" w:hAnsiTheme="minorEastAsia" w:eastAsiaTheme="minorEastAsia" w:cstheme="minorEastAsia"/>
          <w:color w:val="000000"/>
          <w:sz w:val="24"/>
          <w:szCs w:val="24"/>
          <w:u w:val="single"/>
        </w:rPr>
        <w:t xml:space="preserve">                        </w:t>
      </w:r>
    </w:p>
    <w:p>
      <w:pPr>
        <w:snapToGrid w:val="0"/>
        <w:spacing w:line="360" w:lineRule="auto"/>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w:t>
      </w:r>
    </w:p>
    <w:p>
      <w:pPr>
        <w:snapToGrid w:val="0"/>
        <w:spacing w:line="360" w:lineRule="auto"/>
        <w:ind w:firstLine="480"/>
        <w:rPr>
          <w:rFonts w:hint="eastAsia" w:asciiTheme="minorEastAsia" w:hAnsiTheme="minorEastAsia" w:eastAsiaTheme="minorEastAsia" w:cstheme="minorEastAsia"/>
          <w:color w:val="000000"/>
          <w:sz w:val="24"/>
          <w:szCs w:val="24"/>
        </w:rPr>
      </w:pPr>
    </w:p>
    <w:p>
      <w:pPr>
        <w:snapToGrid w:val="0"/>
        <w:spacing w:line="360" w:lineRule="auto"/>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单位名称（公章）             </w:t>
      </w:r>
    </w:p>
    <w:p>
      <w:pPr>
        <w:snapToGrid w:val="0"/>
        <w:spacing w:line="360" w:lineRule="auto"/>
        <w:ind w:firstLine="1200" w:firstLineChars="5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年   月   日                </w:t>
      </w:r>
    </w:p>
    <w:p>
      <w:pPr>
        <w:snapToGrid w:val="0"/>
        <w:spacing w:line="360" w:lineRule="auto"/>
        <w:ind w:firstLine="480"/>
        <w:rPr>
          <w:rFonts w:hint="eastAsia" w:asciiTheme="minorEastAsia" w:hAnsiTheme="minorEastAsia" w:eastAsiaTheme="minorEastAsia" w:cstheme="minorEastAsia"/>
          <w:color w:val="000000"/>
          <w:sz w:val="24"/>
          <w:szCs w:val="24"/>
        </w:rPr>
      </w:pPr>
    </w:p>
    <w:p>
      <w:pPr>
        <w:snapToGrid w:val="0"/>
        <w:spacing w:line="360" w:lineRule="auto"/>
        <w:ind w:firstLine="480"/>
        <w:rPr>
          <w:rFonts w:hint="eastAsia" w:asciiTheme="minorEastAsia" w:hAnsiTheme="minorEastAsia" w:eastAsiaTheme="minorEastAsia" w:cstheme="minorEastAsia"/>
          <w:color w:val="000000"/>
          <w:sz w:val="24"/>
          <w:szCs w:val="24"/>
        </w:rPr>
      </w:pPr>
    </w:p>
    <w:p>
      <w:pPr>
        <w:snapToGrid w:val="0"/>
        <w:spacing w:line="360" w:lineRule="auto"/>
        <w:ind w:firstLine="480"/>
        <w:rPr>
          <w:rFonts w:hint="eastAsia" w:asciiTheme="minorEastAsia" w:hAnsiTheme="minorEastAsia" w:eastAsiaTheme="minorEastAsia" w:cstheme="minorEastAsia"/>
          <w:color w:val="000000"/>
          <w:sz w:val="24"/>
          <w:szCs w:val="24"/>
        </w:rPr>
      </w:pPr>
    </w:p>
    <w:p>
      <w:pPr>
        <w:snapToGrid w:val="0"/>
        <w:spacing w:line="360" w:lineRule="auto"/>
        <w:ind w:firstLine="48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法定代表人身份证复印件</w:t>
      </w:r>
    </w:p>
    <w:p>
      <w:pPr>
        <w:snapToGrid w:val="0"/>
        <w:spacing w:line="360" w:lineRule="auto"/>
        <w:ind w:firstLine="480"/>
        <w:rPr>
          <w:rFonts w:hint="eastAsia" w:asciiTheme="minorEastAsia" w:hAnsiTheme="minorEastAsia" w:eastAsiaTheme="minorEastAsia" w:cstheme="minorEastAsia"/>
          <w:color w:val="000000"/>
          <w:sz w:val="24"/>
          <w:szCs w:val="24"/>
        </w:rPr>
      </w:pPr>
    </w:p>
    <w:p>
      <w:pPr>
        <w:snapToGrid w:val="0"/>
        <w:spacing w:line="360" w:lineRule="auto"/>
        <w:ind w:firstLine="2280" w:firstLineChars="95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（粘贴此处）</w:t>
      </w:r>
    </w:p>
    <w:p>
      <w:pPr>
        <w:snapToGrid w:val="0"/>
        <w:spacing w:line="360" w:lineRule="auto"/>
        <w:ind w:firstLine="2280" w:firstLineChars="950"/>
        <w:rPr>
          <w:rFonts w:hint="eastAsia" w:asciiTheme="minorEastAsia" w:hAnsiTheme="minorEastAsia" w:eastAsiaTheme="minorEastAsia" w:cstheme="minorEastAsia"/>
          <w:color w:val="000000"/>
          <w:sz w:val="24"/>
          <w:szCs w:val="24"/>
        </w:rPr>
      </w:pPr>
    </w:p>
    <w:p>
      <w:pPr>
        <w:snapToGrid w:val="0"/>
        <w:spacing w:line="360" w:lineRule="auto"/>
        <w:ind w:firstLine="2280" w:firstLineChars="950"/>
        <w:rPr>
          <w:rFonts w:hint="eastAsia" w:asciiTheme="minorEastAsia" w:hAnsiTheme="minorEastAsia" w:eastAsiaTheme="minorEastAsia" w:cstheme="minorEastAsia"/>
          <w:color w:val="000000"/>
          <w:sz w:val="24"/>
          <w:szCs w:val="24"/>
        </w:rPr>
      </w:pPr>
    </w:p>
    <w:p>
      <w:pPr>
        <w:snapToGrid w:val="0"/>
        <w:spacing w:line="360" w:lineRule="auto"/>
        <w:ind w:firstLine="2280" w:firstLineChars="950"/>
        <w:rPr>
          <w:rFonts w:hint="eastAsia" w:asciiTheme="minorEastAsia" w:hAnsiTheme="minorEastAsia" w:eastAsiaTheme="minorEastAsia" w:cstheme="minorEastAsia"/>
          <w:color w:val="000000"/>
          <w:sz w:val="24"/>
          <w:szCs w:val="24"/>
        </w:rPr>
      </w:pPr>
    </w:p>
    <w:p>
      <w:pPr>
        <w:autoSpaceDE w:val="0"/>
        <w:autoSpaceDN w:val="0"/>
        <w:adjustRightInd w:val="0"/>
        <w:spacing w:line="360" w:lineRule="auto"/>
        <w:ind w:firstLine="602"/>
        <w:jc w:val="center"/>
        <w:rPr>
          <w:rFonts w:hint="eastAsia" w:asciiTheme="minorEastAsia" w:hAnsiTheme="minorEastAsia" w:eastAsiaTheme="minorEastAsia" w:cstheme="minorEastAsia"/>
          <w:b/>
          <w:color w:val="000000"/>
          <w:sz w:val="24"/>
          <w:szCs w:val="24"/>
          <w:lang w:val="zh-CN"/>
        </w:rPr>
      </w:pPr>
    </w:p>
    <w:p>
      <w:pPr>
        <w:pStyle w:val="14"/>
        <w:rPr>
          <w:rFonts w:hint="eastAsia" w:asciiTheme="minorEastAsia" w:hAnsiTheme="minorEastAsia" w:eastAsiaTheme="minorEastAsia" w:cstheme="minorEastAsia"/>
          <w:b/>
          <w:color w:val="000000"/>
          <w:sz w:val="24"/>
          <w:szCs w:val="24"/>
          <w:lang w:val="zh-CN"/>
        </w:rPr>
      </w:pPr>
    </w:p>
    <w:p>
      <w:pPr>
        <w:pStyle w:val="14"/>
        <w:rPr>
          <w:rFonts w:hint="eastAsia" w:asciiTheme="minorEastAsia" w:hAnsiTheme="minorEastAsia" w:eastAsiaTheme="minorEastAsia" w:cstheme="minorEastAsia"/>
          <w:b/>
          <w:color w:val="000000"/>
          <w:sz w:val="24"/>
          <w:szCs w:val="24"/>
          <w:lang w:val="zh-CN"/>
        </w:rPr>
      </w:pPr>
    </w:p>
    <w:p>
      <w:pPr>
        <w:pStyle w:val="14"/>
        <w:rPr>
          <w:rFonts w:hint="eastAsia" w:asciiTheme="minorEastAsia" w:hAnsiTheme="minorEastAsia" w:eastAsiaTheme="minorEastAsia" w:cstheme="minorEastAsia"/>
          <w:b/>
          <w:color w:val="000000"/>
          <w:sz w:val="24"/>
          <w:szCs w:val="24"/>
          <w:lang w:val="zh-CN"/>
        </w:rPr>
      </w:pPr>
    </w:p>
    <w:p>
      <w:pPr>
        <w:spacing w:line="360" w:lineRule="auto"/>
        <w:jc w:val="center"/>
        <w:outlineLvl w:val="1"/>
        <w:rPr>
          <w:rFonts w:hint="eastAsia" w:asciiTheme="minorEastAsia" w:hAnsiTheme="minorEastAsia" w:eastAsiaTheme="minorEastAsia" w:cstheme="minorEastAsia"/>
          <w:b/>
          <w:bCs/>
          <w:color w:val="0D0D0D"/>
          <w:kern w:val="0"/>
          <w:sz w:val="24"/>
          <w:szCs w:val="24"/>
        </w:rPr>
      </w:pPr>
      <w:r>
        <w:rPr>
          <w:rFonts w:hint="eastAsia" w:asciiTheme="minorEastAsia" w:hAnsiTheme="minorEastAsia" w:eastAsiaTheme="minorEastAsia" w:cstheme="minorEastAsia"/>
          <w:b/>
          <w:bCs/>
          <w:color w:val="0D0D0D"/>
          <w:kern w:val="0"/>
          <w:sz w:val="24"/>
          <w:szCs w:val="24"/>
        </w:rPr>
        <w:t>3、授权委托书</w:t>
      </w:r>
    </w:p>
    <w:p>
      <w:pPr>
        <w:snapToGrid w:val="0"/>
        <w:spacing w:line="360" w:lineRule="auto"/>
        <w:ind w:firstLine="48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（授权委托人参加投标，须出示此证明）</w:t>
      </w:r>
    </w:p>
    <w:p>
      <w:pPr>
        <w:snapToGrid w:val="0"/>
        <w:spacing w:line="360" w:lineRule="auto"/>
        <w:ind w:firstLine="480"/>
        <w:jc w:val="center"/>
        <w:rPr>
          <w:rFonts w:hint="eastAsia" w:asciiTheme="minorEastAsia" w:hAnsiTheme="minorEastAsia" w:eastAsiaTheme="minorEastAsia" w:cstheme="minorEastAsia"/>
          <w:color w:val="000000"/>
          <w:sz w:val="24"/>
          <w:szCs w:val="24"/>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b/>
          <w:color w:val="000000"/>
          <w:sz w:val="24"/>
          <w:szCs w:val="24"/>
          <w:lang w:val="zh-CN"/>
        </w:rPr>
        <w:t>：</w:t>
      </w:r>
    </w:p>
    <w:p>
      <w:pPr>
        <w:snapToGrid w:val="0"/>
        <w:spacing w:line="60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兹授权</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被授权人的姓名）代表我公司参加</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项目的竞争性谈判活动，全权处理一切与该项目竞争性谈判有关的事务。其在办理上述事宜过程中所签署的所有文件我公司均予以承认。</w:t>
      </w:r>
    </w:p>
    <w:p>
      <w:pPr>
        <w:snapToGrid w:val="0"/>
        <w:spacing w:line="60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附：</w:t>
      </w:r>
      <w:r>
        <w:rPr>
          <w:rFonts w:hint="eastAsia" w:asciiTheme="minorEastAsia" w:hAnsiTheme="minorEastAsia" w:eastAsiaTheme="minorEastAsia" w:cstheme="minorEastAsia"/>
          <w:color w:val="000000"/>
          <w:sz w:val="24"/>
          <w:szCs w:val="24"/>
          <w:lang w:val="zh-CN"/>
        </w:rPr>
        <w:t>授权</w:t>
      </w:r>
      <w:r>
        <w:rPr>
          <w:rFonts w:hint="eastAsia" w:asciiTheme="minorEastAsia" w:hAnsiTheme="minorEastAsia" w:eastAsiaTheme="minorEastAsia" w:cstheme="minorEastAsia"/>
          <w:color w:val="000000"/>
          <w:sz w:val="24"/>
          <w:szCs w:val="24"/>
        </w:rPr>
        <w:t>委托人情况：</w:t>
      </w:r>
    </w:p>
    <w:p>
      <w:pPr>
        <w:snapToGrid w:val="0"/>
        <w:spacing w:line="600" w:lineRule="exact"/>
        <w:ind w:firstLine="480" w:firstLineChars="200"/>
        <w:rPr>
          <w:rFonts w:hint="eastAsia" w:asciiTheme="minorEastAsia" w:hAnsiTheme="minorEastAsia" w:eastAsiaTheme="minorEastAsia" w:cstheme="minorEastAsia"/>
          <w:color w:val="000000"/>
          <w:sz w:val="24"/>
          <w:szCs w:val="24"/>
          <w:u w:val="single"/>
        </w:rPr>
      </w:pPr>
      <w:r>
        <w:rPr>
          <w:rFonts w:hint="eastAsia" w:asciiTheme="minorEastAsia" w:hAnsiTheme="minorEastAsia" w:eastAsiaTheme="minorEastAsia" w:cstheme="minorEastAsia"/>
          <w:color w:val="000000"/>
          <w:sz w:val="24"/>
          <w:szCs w:val="24"/>
        </w:rPr>
        <w:t>姓名：</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性别：</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年龄：</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职务：</w:t>
      </w:r>
      <w:r>
        <w:rPr>
          <w:rFonts w:hint="eastAsia" w:asciiTheme="minorEastAsia" w:hAnsiTheme="minorEastAsia" w:eastAsiaTheme="minorEastAsia" w:cstheme="minorEastAsia"/>
          <w:color w:val="000000"/>
          <w:sz w:val="24"/>
          <w:szCs w:val="24"/>
          <w:u w:val="single"/>
        </w:rPr>
        <w:t xml:space="preserve">          </w:t>
      </w:r>
    </w:p>
    <w:p>
      <w:pPr>
        <w:snapToGrid w:val="0"/>
        <w:spacing w:line="60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身份证号码：</w:t>
      </w:r>
      <w:r>
        <w:rPr>
          <w:rFonts w:hint="eastAsia" w:asciiTheme="minorEastAsia" w:hAnsiTheme="minorEastAsia" w:eastAsiaTheme="minorEastAsia" w:cstheme="minorEastAsia"/>
          <w:color w:val="000000"/>
          <w:sz w:val="24"/>
          <w:szCs w:val="24"/>
          <w:u w:val="single"/>
        </w:rPr>
        <w:t xml:space="preserve">                                         </w:t>
      </w:r>
    </w:p>
    <w:p>
      <w:pPr>
        <w:snapToGrid w:val="0"/>
        <w:spacing w:line="60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手机：</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传真：</w:t>
      </w:r>
      <w:r>
        <w:rPr>
          <w:rFonts w:hint="eastAsia" w:asciiTheme="minorEastAsia" w:hAnsiTheme="minorEastAsia" w:eastAsiaTheme="minorEastAsia" w:cstheme="minorEastAsia"/>
          <w:color w:val="000000"/>
          <w:sz w:val="24"/>
          <w:szCs w:val="24"/>
          <w:u w:val="single"/>
        </w:rPr>
        <w:t xml:space="preserve">                        </w:t>
      </w:r>
    </w:p>
    <w:p>
      <w:pPr>
        <w:snapToGrid w:val="0"/>
        <w:spacing w:line="60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w:t>
      </w:r>
    </w:p>
    <w:p>
      <w:pPr>
        <w:snapToGrid w:val="0"/>
        <w:spacing w:line="60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单位名称（公章）             法定代表人（签字或盖章）</w:t>
      </w:r>
    </w:p>
    <w:p>
      <w:pPr>
        <w:snapToGrid w:val="0"/>
        <w:spacing w:line="60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年   月   日                 年   月    日  </w:t>
      </w:r>
    </w:p>
    <w:p>
      <w:pPr>
        <w:snapToGrid w:val="0"/>
        <w:spacing w:line="600" w:lineRule="exact"/>
        <w:ind w:firstLine="480" w:firstLineChars="200"/>
        <w:rPr>
          <w:rFonts w:hint="eastAsia" w:asciiTheme="minorEastAsia" w:hAnsiTheme="minorEastAsia" w:eastAsiaTheme="minorEastAsia" w:cstheme="minorEastAsia"/>
          <w:color w:val="000000"/>
          <w:sz w:val="24"/>
          <w:szCs w:val="24"/>
        </w:rPr>
      </w:pPr>
    </w:p>
    <w:p>
      <w:pPr>
        <w:snapToGrid w:val="0"/>
        <w:spacing w:line="600" w:lineRule="exact"/>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zh-CN"/>
        </w:rPr>
        <w:t>授权</w:t>
      </w:r>
      <w:r>
        <w:rPr>
          <w:rFonts w:hint="eastAsia" w:asciiTheme="minorEastAsia" w:hAnsiTheme="minorEastAsia" w:eastAsiaTheme="minorEastAsia" w:cstheme="minorEastAsia"/>
          <w:color w:val="000000"/>
          <w:sz w:val="24"/>
          <w:szCs w:val="24"/>
        </w:rPr>
        <w:t>委托人身份证复印件</w:t>
      </w:r>
    </w:p>
    <w:p>
      <w:pPr>
        <w:snapToGrid w:val="0"/>
        <w:spacing w:line="600" w:lineRule="exact"/>
        <w:ind w:firstLine="480" w:firstLineChars="200"/>
        <w:rPr>
          <w:rFonts w:hint="eastAsia" w:asciiTheme="minorEastAsia" w:hAnsiTheme="minorEastAsia" w:eastAsiaTheme="minorEastAsia" w:cstheme="minorEastAsia"/>
          <w:color w:val="000000"/>
          <w:sz w:val="24"/>
          <w:szCs w:val="24"/>
        </w:rPr>
      </w:pPr>
    </w:p>
    <w:p>
      <w:pPr>
        <w:snapToGrid w:val="0"/>
        <w:spacing w:line="600" w:lineRule="exact"/>
        <w:ind w:firstLine="480" w:firstLineChars="200"/>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（粘贴此处）</w:t>
      </w:r>
    </w:p>
    <w:p>
      <w:pPr>
        <w:snapToGrid w:val="0"/>
        <w:spacing w:line="600" w:lineRule="exact"/>
        <w:ind w:firstLine="480" w:firstLineChars="200"/>
        <w:jc w:val="center"/>
        <w:rPr>
          <w:rFonts w:hint="eastAsia" w:asciiTheme="minorEastAsia" w:hAnsiTheme="minorEastAsia" w:eastAsiaTheme="minorEastAsia" w:cstheme="minorEastAsia"/>
          <w:color w:val="000000"/>
          <w:sz w:val="24"/>
          <w:szCs w:val="24"/>
        </w:rPr>
      </w:pPr>
    </w:p>
    <w:p>
      <w:pPr>
        <w:snapToGrid w:val="0"/>
        <w:spacing w:line="600" w:lineRule="exact"/>
        <w:ind w:firstLine="482"/>
        <w:rPr>
          <w:rFonts w:hint="eastAsia" w:asciiTheme="minorEastAsia" w:hAnsiTheme="minorEastAsia" w:eastAsiaTheme="minorEastAsia" w:cstheme="minorEastAsia"/>
          <w:b/>
          <w:bCs/>
          <w:color w:val="000000"/>
          <w:sz w:val="24"/>
          <w:szCs w:val="24"/>
        </w:rPr>
      </w:pPr>
    </w:p>
    <w:p>
      <w:pPr>
        <w:snapToGrid w:val="0"/>
        <w:spacing w:line="600" w:lineRule="exact"/>
        <w:ind w:firstLine="482"/>
        <w:rPr>
          <w:rFonts w:hint="eastAsia" w:asciiTheme="minorEastAsia" w:hAnsiTheme="minorEastAsia" w:eastAsiaTheme="minorEastAsia" w:cstheme="minorEastAsia"/>
          <w:b/>
          <w:bCs/>
          <w:color w:val="000000"/>
          <w:sz w:val="24"/>
          <w:szCs w:val="24"/>
        </w:rPr>
      </w:pPr>
    </w:p>
    <w:p>
      <w:pPr>
        <w:pStyle w:val="14"/>
        <w:rPr>
          <w:rFonts w:hint="eastAsia" w:asciiTheme="minorEastAsia" w:hAnsiTheme="minorEastAsia" w:eastAsiaTheme="minorEastAsia" w:cstheme="minorEastAsia"/>
          <w:b/>
          <w:bCs/>
          <w:color w:val="000000"/>
          <w:sz w:val="24"/>
          <w:szCs w:val="24"/>
        </w:rPr>
      </w:pPr>
    </w:p>
    <w:p>
      <w:pPr>
        <w:pStyle w:val="14"/>
        <w:rPr>
          <w:rFonts w:hint="eastAsia" w:asciiTheme="minorEastAsia" w:hAnsiTheme="minorEastAsia" w:eastAsiaTheme="minorEastAsia" w:cstheme="minorEastAsia"/>
          <w:b/>
          <w:bCs/>
          <w:color w:val="000000"/>
          <w:sz w:val="24"/>
          <w:szCs w:val="24"/>
        </w:rPr>
      </w:pPr>
    </w:p>
    <w:p>
      <w:pPr>
        <w:pStyle w:val="14"/>
        <w:rPr>
          <w:rFonts w:hint="eastAsia" w:asciiTheme="minorEastAsia" w:hAnsiTheme="minorEastAsia" w:eastAsiaTheme="minorEastAsia" w:cstheme="minorEastAsia"/>
          <w:b/>
          <w:bCs/>
          <w:color w:val="000000"/>
          <w:sz w:val="24"/>
          <w:szCs w:val="24"/>
        </w:rPr>
      </w:pPr>
    </w:p>
    <w:p>
      <w:pPr>
        <w:autoSpaceDE w:val="0"/>
        <w:autoSpaceDN w:val="0"/>
        <w:adjustRightInd w:val="0"/>
        <w:spacing w:line="360" w:lineRule="auto"/>
        <w:jc w:val="center"/>
        <w:rPr>
          <w:rFonts w:hint="eastAsia" w:asciiTheme="minorEastAsia" w:hAnsiTheme="minorEastAsia" w:eastAsiaTheme="minorEastAsia" w:cstheme="minorEastAsia"/>
          <w:b/>
          <w:bCs/>
          <w:color w:val="000000"/>
          <w:sz w:val="24"/>
          <w:szCs w:val="24"/>
        </w:rPr>
      </w:pPr>
    </w:p>
    <w:p>
      <w:pPr>
        <w:spacing w:line="360" w:lineRule="auto"/>
        <w:jc w:val="center"/>
        <w:outlineLvl w:val="1"/>
        <w:rPr>
          <w:rFonts w:hint="eastAsia" w:asciiTheme="minorEastAsia" w:hAnsiTheme="minorEastAsia" w:eastAsiaTheme="minorEastAsia" w:cstheme="minorEastAsia"/>
          <w:b/>
          <w:bCs/>
          <w:color w:val="0D0D0D"/>
          <w:kern w:val="0"/>
          <w:sz w:val="24"/>
          <w:szCs w:val="24"/>
        </w:rPr>
      </w:pPr>
      <w:r>
        <w:rPr>
          <w:rFonts w:hint="eastAsia" w:asciiTheme="minorEastAsia" w:hAnsiTheme="minorEastAsia" w:eastAsiaTheme="minorEastAsia" w:cstheme="minorEastAsia"/>
          <w:b/>
          <w:bCs/>
          <w:color w:val="0D0D0D"/>
          <w:kern w:val="0"/>
          <w:sz w:val="24"/>
          <w:szCs w:val="24"/>
        </w:rPr>
        <w:t>4、具备履行合同所必需的设备和专业技术能力的证明材料</w:t>
      </w:r>
    </w:p>
    <w:p>
      <w:pPr>
        <w:rPr>
          <w:rFonts w:hint="eastAsia" w:asciiTheme="minorEastAsia" w:hAnsiTheme="minorEastAsia" w:eastAsiaTheme="minorEastAsia" w:cstheme="minorEastAsia"/>
          <w:sz w:val="24"/>
          <w:szCs w:val="24"/>
        </w:rPr>
      </w:pPr>
    </w:p>
    <w:p>
      <w:pPr>
        <w:widowControl/>
        <w:spacing w:line="360" w:lineRule="auto"/>
        <w:jc w:val="left"/>
        <w:rPr>
          <w:rFonts w:hint="eastAsia" w:asciiTheme="minorEastAsia" w:hAnsiTheme="minorEastAsia" w:eastAsiaTheme="minorEastAsia" w:cstheme="minorEastAsia"/>
          <w:color w:val="000000"/>
          <w:sz w:val="24"/>
          <w:szCs w:val="24"/>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b/>
          <w:color w:val="000000"/>
          <w:sz w:val="24"/>
          <w:szCs w:val="24"/>
          <w:lang w:val="zh-CN"/>
        </w:rPr>
        <w:t>：</w:t>
      </w:r>
    </w:p>
    <w:p>
      <w:pPr>
        <w:widowControl/>
        <w:spacing w:line="360" w:lineRule="auto"/>
        <w:ind w:firstLine="468" w:firstLineChars="195"/>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我方参加你方的</w:t>
      </w:r>
      <w:r>
        <w:rPr>
          <w:rFonts w:hint="eastAsia" w:asciiTheme="minorEastAsia" w:hAnsiTheme="minorEastAsia" w:eastAsiaTheme="minorEastAsia" w:cstheme="minorEastAsia"/>
          <w:b/>
          <w:bCs/>
          <w:color w:val="000000"/>
          <w:kern w:val="0"/>
          <w:sz w:val="24"/>
          <w:szCs w:val="24"/>
          <w:u w:val="single"/>
        </w:rPr>
        <w:t xml:space="preserve">                          </w:t>
      </w:r>
      <w:r>
        <w:rPr>
          <w:rFonts w:hint="eastAsia" w:asciiTheme="minorEastAsia" w:hAnsiTheme="minorEastAsia" w:eastAsiaTheme="minorEastAsia" w:cstheme="minorEastAsia"/>
          <w:color w:val="000000"/>
          <w:kern w:val="0"/>
          <w:sz w:val="24"/>
          <w:szCs w:val="24"/>
        </w:rPr>
        <w:t>（项目名称）</w:t>
      </w:r>
      <w:r>
        <w:rPr>
          <w:rFonts w:hint="eastAsia" w:asciiTheme="minorEastAsia" w:hAnsiTheme="minorEastAsia" w:eastAsiaTheme="minorEastAsia" w:cstheme="minorEastAsia"/>
          <w:color w:val="000000"/>
          <w:sz w:val="24"/>
          <w:szCs w:val="24"/>
        </w:rPr>
        <w:t>的投标，现我方向你方慎重承诺：</w:t>
      </w:r>
    </w:p>
    <w:p>
      <w:pPr>
        <w:widowControl/>
        <w:spacing w:line="360" w:lineRule="auto"/>
        <w:ind w:left="44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（具备/不具备）履行合同所必需的设备和专业技术能力。</w:t>
      </w:r>
    </w:p>
    <w:p>
      <w:pPr>
        <w:spacing w:line="360" w:lineRule="auto"/>
        <w:ind w:right="-537" w:rightChars="-244" w:firstLine="3120" w:firstLineChars="1300"/>
        <w:rPr>
          <w:rFonts w:hint="eastAsia" w:asciiTheme="minorEastAsia" w:hAnsiTheme="minorEastAsia" w:eastAsiaTheme="minorEastAsia" w:cstheme="minorEastAsia"/>
          <w:color w:val="000000"/>
          <w:sz w:val="24"/>
          <w:szCs w:val="24"/>
        </w:rPr>
      </w:pPr>
    </w:p>
    <w:p>
      <w:pPr>
        <w:spacing w:line="360" w:lineRule="auto"/>
        <w:ind w:right="-537" w:rightChars="-244" w:firstLine="3840" w:firstLineChars="16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供应商（盖章）：</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w:t>
      </w:r>
    </w:p>
    <w:p>
      <w:pPr>
        <w:tabs>
          <w:tab w:val="left" w:pos="4320"/>
        </w:tabs>
        <w:spacing w:line="360" w:lineRule="auto"/>
        <w:ind w:right="-537" w:rightChars="-244" w:firstLine="3120" w:firstLineChars="13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法定代表人或其授权委托人（签字或盖章）：</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w:t>
      </w:r>
    </w:p>
    <w:p>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年</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月</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日</w:t>
      </w: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p>
    <w:p>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color w:val="0D0D0D"/>
          <w:sz w:val="24"/>
          <w:szCs w:val="24"/>
        </w:rPr>
        <w:br w:type="page"/>
      </w:r>
      <w:r>
        <w:rPr>
          <w:rFonts w:hint="eastAsia" w:asciiTheme="minorEastAsia" w:hAnsiTheme="minorEastAsia" w:eastAsiaTheme="minorEastAsia" w:cstheme="minorEastAsia"/>
          <w:b/>
          <w:color w:val="0D0D0D"/>
          <w:sz w:val="24"/>
          <w:szCs w:val="24"/>
        </w:rPr>
        <w:t>5、在经营活动中没有重大违法记录的书面声明</w:t>
      </w:r>
    </w:p>
    <w:p>
      <w:pPr>
        <w:rPr>
          <w:rFonts w:hint="eastAsia" w:asciiTheme="minorEastAsia" w:hAnsiTheme="minorEastAsia" w:eastAsiaTheme="minorEastAsia" w:cstheme="minorEastAsia"/>
          <w:sz w:val="24"/>
          <w:szCs w:val="24"/>
        </w:rPr>
      </w:pPr>
    </w:p>
    <w:p>
      <w:pPr>
        <w:widowControl/>
        <w:spacing w:line="360" w:lineRule="auto"/>
        <w:jc w:val="left"/>
        <w:rPr>
          <w:rFonts w:hint="eastAsia" w:asciiTheme="minorEastAsia" w:hAnsiTheme="minorEastAsia" w:eastAsiaTheme="minorEastAsia" w:cstheme="minorEastAsia"/>
          <w:color w:val="000000"/>
          <w:sz w:val="24"/>
          <w:szCs w:val="24"/>
        </w:rPr>
      </w:pPr>
    </w:p>
    <w:p>
      <w:pPr>
        <w:autoSpaceDE w:val="0"/>
        <w:autoSpaceDN w:val="0"/>
        <w:adjustRightInd w:val="0"/>
        <w:spacing w:line="360" w:lineRule="auto"/>
        <w:rPr>
          <w:rFonts w:hint="eastAsia" w:asciiTheme="minorEastAsia" w:hAnsiTheme="minorEastAsia" w:eastAsiaTheme="minorEastAsia" w:cstheme="minorEastAsia"/>
          <w:b/>
          <w:color w:val="000000"/>
          <w:sz w:val="24"/>
          <w:szCs w:val="24"/>
          <w:lang w:val="zh-CN"/>
        </w:rPr>
      </w:pP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b/>
          <w:color w:val="000000"/>
          <w:sz w:val="24"/>
          <w:szCs w:val="24"/>
          <w:lang w:val="zh-CN"/>
        </w:rPr>
        <w:t>：</w:t>
      </w:r>
    </w:p>
    <w:p>
      <w:pPr>
        <w:widowControl/>
        <w:spacing w:line="360" w:lineRule="auto"/>
        <w:ind w:firstLine="468" w:firstLineChars="195"/>
        <w:jc w:val="lef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我方参加你方的</w:t>
      </w:r>
      <w:r>
        <w:rPr>
          <w:rFonts w:hint="eastAsia" w:asciiTheme="minorEastAsia" w:hAnsiTheme="minorEastAsia" w:eastAsiaTheme="minorEastAsia" w:cstheme="minorEastAsia"/>
          <w:b/>
          <w:bCs/>
          <w:color w:val="000000"/>
          <w:kern w:val="0"/>
          <w:sz w:val="24"/>
          <w:szCs w:val="24"/>
          <w:u w:val="single"/>
        </w:rPr>
        <w:t xml:space="preserve">                          </w:t>
      </w:r>
      <w:r>
        <w:rPr>
          <w:rFonts w:hint="eastAsia" w:asciiTheme="minorEastAsia" w:hAnsiTheme="minorEastAsia" w:eastAsiaTheme="minorEastAsia" w:cstheme="minorEastAsia"/>
          <w:color w:val="000000"/>
          <w:kern w:val="0"/>
          <w:sz w:val="24"/>
          <w:szCs w:val="24"/>
        </w:rPr>
        <w:t>（项目名称）</w:t>
      </w:r>
      <w:r>
        <w:rPr>
          <w:rFonts w:hint="eastAsia" w:asciiTheme="minorEastAsia" w:hAnsiTheme="minorEastAsia" w:eastAsiaTheme="minorEastAsia" w:cstheme="minorEastAsia"/>
          <w:color w:val="000000"/>
          <w:sz w:val="24"/>
          <w:szCs w:val="24"/>
        </w:rPr>
        <w:t>的投标，现我方向你方声明：</w:t>
      </w:r>
    </w:p>
    <w:p>
      <w:pPr>
        <w:widowControl/>
        <w:spacing w:line="360" w:lineRule="auto"/>
        <w:ind w:left="448"/>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本单位参加政府采购活动前3年内在经营活动中</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没有/有）重大违法记录。</w:t>
      </w:r>
    </w:p>
    <w:p>
      <w:pPr>
        <w:spacing w:line="360" w:lineRule="auto"/>
        <w:ind w:right="-537" w:rightChars="-244" w:firstLine="3120" w:firstLineChars="1300"/>
        <w:rPr>
          <w:rFonts w:hint="eastAsia" w:asciiTheme="minorEastAsia" w:hAnsiTheme="minorEastAsia" w:eastAsiaTheme="minorEastAsia" w:cstheme="minorEastAsia"/>
          <w:color w:val="000000"/>
          <w:sz w:val="24"/>
          <w:szCs w:val="24"/>
        </w:rPr>
      </w:pPr>
    </w:p>
    <w:p>
      <w:pPr>
        <w:spacing w:line="360" w:lineRule="auto"/>
        <w:ind w:right="-537" w:rightChars="-244" w:firstLine="3120" w:firstLineChars="13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供应商（盖章）：</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w:t>
      </w:r>
    </w:p>
    <w:p>
      <w:pPr>
        <w:tabs>
          <w:tab w:val="left" w:pos="4320"/>
        </w:tabs>
        <w:spacing w:line="360" w:lineRule="auto"/>
        <w:ind w:right="-537" w:rightChars="-244" w:firstLine="2880" w:firstLineChars="1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法定代表人或其授权委托人（签字或盖章）：</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 xml:space="preserve"> </w:t>
      </w:r>
    </w:p>
    <w:p>
      <w:pPr>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年</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月</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日</w:t>
      </w:r>
    </w:p>
    <w:p>
      <w:pPr>
        <w:widowControl/>
        <w:snapToGrid w:val="0"/>
        <w:spacing w:line="240" w:lineRule="atLeast"/>
        <w:jc w:val="left"/>
        <w:rPr>
          <w:rFonts w:hint="eastAsia" w:asciiTheme="minorEastAsia" w:hAnsiTheme="minorEastAsia" w:eastAsiaTheme="minorEastAsia" w:cstheme="minorEastAsia"/>
          <w:b/>
          <w:color w:val="000000"/>
          <w:kern w:val="0"/>
          <w:sz w:val="24"/>
          <w:szCs w:val="24"/>
          <w:lang w:val="zh-CN"/>
        </w:rPr>
      </w:pPr>
      <w:r>
        <w:rPr>
          <w:rFonts w:hint="eastAsia" w:asciiTheme="minorEastAsia" w:hAnsiTheme="minorEastAsia" w:eastAsiaTheme="minorEastAsia" w:cstheme="minorEastAsia"/>
          <w:sz w:val="24"/>
          <w:szCs w:val="24"/>
        </w:rPr>
        <w:br w:type="page"/>
      </w:r>
      <w:r>
        <w:rPr>
          <w:rFonts w:hint="eastAsia" w:asciiTheme="minorEastAsia" w:hAnsiTheme="minorEastAsia" w:eastAsiaTheme="minorEastAsia" w:cstheme="minorEastAsia"/>
          <w:b/>
          <w:color w:val="000000"/>
          <w:kern w:val="0"/>
          <w:sz w:val="24"/>
          <w:szCs w:val="24"/>
          <w:lang w:val="zh-CN"/>
        </w:rPr>
        <w:t>供应商情况一览表格式：</w:t>
      </w:r>
    </w:p>
    <w:p>
      <w:pPr>
        <w:widowControl/>
        <w:snapToGri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snapToGrid w:val="0"/>
        <w:spacing w:line="240" w:lineRule="atLeast"/>
        <w:jc w:val="left"/>
        <w:rPr>
          <w:rFonts w:hint="eastAsia" w:asciiTheme="minorEastAsia" w:hAnsiTheme="minorEastAsia" w:eastAsiaTheme="minorEastAsia" w:cstheme="minorEastAsia"/>
          <w:b/>
          <w:color w:val="000000"/>
          <w:kern w:val="0"/>
          <w:sz w:val="24"/>
          <w:szCs w:val="24"/>
          <w:lang w:val="zh-CN"/>
        </w:rPr>
      </w:pPr>
    </w:p>
    <w:p>
      <w:pPr>
        <w:tabs>
          <w:tab w:val="left" w:pos="1260"/>
        </w:tabs>
        <w:snapToGrid w:val="0"/>
        <w:spacing w:line="300" w:lineRule="auto"/>
        <w:contextualSpacing/>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6、供应商情况一览表</w:t>
      </w:r>
    </w:p>
    <w:tbl>
      <w:tblPr>
        <w:tblStyle w:val="15"/>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425"/>
        <w:gridCol w:w="851"/>
        <w:gridCol w:w="367"/>
        <w:gridCol w:w="1050"/>
        <w:gridCol w:w="567"/>
        <w:gridCol w:w="946"/>
        <w:gridCol w:w="1263"/>
        <w:gridCol w:w="151"/>
        <w:gridCol w:w="1122"/>
        <w:gridCol w:w="62"/>
        <w:gridCol w:w="1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242" w:type="dxa"/>
            <w:gridSpan w:val="2"/>
            <w:noWrap w:val="0"/>
            <w:vAlign w:val="center"/>
          </w:tcPr>
          <w:p>
            <w:pPr>
              <w:tabs>
                <w:tab w:val="left" w:pos="4320"/>
              </w:tabs>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单位名称</w:t>
            </w:r>
          </w:p>
        </w:tc>
        <w:tc>
          <w:tcPr>
            <w:tcW w:w="7923" w:type="dxa"/>
            <w:gridSpan w:val="10"/>
            <w:noWrap w:val="0"/>
            <w:vAlign w:val="center"/>
          </w:tcPr>
          <w:p>
            <w:pPr>
              <w:tabs>
                <w:tab w:val="left" w:pos="4320"/>
              </w:tabs>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2093" w:type="dxa"/>
            <w:gridSpan w:val="3"/>
            <w:noWrap w:val="0"/>
            <w:vAlign w:val="center"/>
          </w:tcPr>
          <w:p>
            <w:pPr>
              <w:tabs>
                <w:tab w:val="left" w:pos="4320"/>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单位优势及特长</w:t>
            </w:r>
          </w:p>
        </w:tc>
        <w:tc>
          <w:tcPr>
            <w:tcW w:w="7072" w:type="dxa"/>
            <w:gridSpan w:val="9"/>
            <w:noWrap w:val="0"/>
            <w:vAlign w:val="center"/>
          </w:tcPr>
          <w:p>
            <w:pPr>
              <w:tabs>
                <w:tab w:val="left" w:pos="4320"/>
              </w:tabs>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noWrap w:val="0"/>
            <w:vAlign w:val="center"/>
          </w:tcPr>
          <w:p>
            <w:pPr>
              <w:tabs>
                <w:tab w:val="left" w:pos="4320"/>
              </w:tabs>
              <w:ind w:left="266" w:hanging="266" w:hangingChars="1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w:t>
            </w:r>
          </w:p>
          <w:p>
            <w:pPr>
              <w:tabs>
                <w:tab w:val="left" w:pos="4320"/>
              </w:tabs>
              <w:ind w:left="266" w:hanging="266" w:hangingChars="1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概况</w:t>
            </w:r>
          </w:p>
        </w:tc>
        <w:tc>
          <w:tcPr>
            <w:tcW w:w="1276" w:type="dxa"/>
            <w:gridSpan w:val="2"/>
            <w:noWrap w:val="0"/>
            <w:vAlign w:val="center"/>
          </w:tcPr>
          <w:p>
            <w:pPr>
              <w:tabs>
                <w:tab w:val="left" w:pos="4320"/>
              </w:tabs>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职工总数</w:t>
            </w:r>
          </w:p>
        </w:tc>
        <w:tc>
          <w:tcPr>
            <w:tcW w:w="1417" w:type="dxa"/>
            <w:gridSpan w:val="2"/>
            <w:noWrap w:val="0"/>
            <w:vAlign w:val="center"/>
          </w:tcPr>
          <w:p>
            <w:pPr>
              <w:tabs>
                <w:tab w:val="left" w:pos="4320"/>
              </w:tabs>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人</w:t>
            </w:r>
          </w:p>
        </w:tc>
        <w:tc>
          <w:tcPr>
            <w:tcW w:w="567" w:type="dxa"/>
            <w:vMerge w:val="restart"/>
            <w:noWrap w:val="0"/>
            <w:vAlign w:val="center"/>
          </w:tcPr>
          <w:p>
            <w:pPr>
              <w:tabs>
                <w:tab w:val="left" w:pos="4320"/>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上一年主要经济指标</w:t>
            </w:r>
          </w:p>
        </w:tc>
        <w:tc>
          <w:tcPr>
            <w:tcW w:w="946" w:type="dxa"/>
            <w:noWrap w:val="0"/>
            <w:vAlign w:val="center"/>
          </w:tcPr>
          <w:p>
            <w:pPr>
              <w:tabs>
                <w:tab w:val="left" w:pos="4320"/>
              </w:tabs>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营业额</w:t>
            </w:r>
          </w:p>
        </w:tc>
        <w:tc>
          <w:tcPr>
            <w:tcW w:w="1414" w:type="dxa"/>
            <w:gridSpan w:val="2"/>
            <w:noWrap w:val="0"/>
            <w:vAlign w:val="center"/>
          </w:tcPr>
          <w:p>
            <w:pPr>
              <w:tabs>
                <w:tab w:val="left" w:pos="4320"/>
              </w:tabs>
              <w:rPr>
                <w:rFonts w:hint="eastAsia" w:asciiTheme="minorEastAsia" w:hAnsiTheme="minorEastAsia" w:eastAsiaTheme="minorEastAsia" w:cstheme="minorEastAsia"/>
                <w:sz w:val="24"/>
                <w:szCs w:val="24"/>
              </w:rPr>
            </w:pPr>
          </w:p>
        </w:tc>
        <w:tc>
          <w:tcPr>
            <w:tcW w:w="1184" w:type="dxa"/>
            <w:gridSpan w:val="2"/>
            <w:noWrap w:val="0"/>
            <w:vAlign w:val="center"/>
          </w:tcPr>
          <w:p>
            <w:pPr>
              <w:tabs>
                <w:tab w:val="left" w:pos="4320"/>
              </w:tabs>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实现利润</w:t>
            </w:r>
          </w:p>
        </w:tc>
        <w:tc>
          <w:tcPr>
            <w:tcW w:w="1544" w:type="dxa"/>
            <w:noWrap w:val="0"/>
            <w:vAlign w:val="center"/>
          </w:tcPr>
          <w:p>
            <w:pPr>
              <w:tabs>
                <w:tab w:val="left" w:pos="4320"/>
              </w:tabs>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pPr>
              <w:tabs>
                <w:tab w:val="left" w:pos="4320"/>
              </w:tabs>
              <w:ind w:left="266" w:hanging="266" w:hangingChars="111"/>
              <w:rPr>
                <w:rFonts w:hint="eastAsia" w:asciiTheme="minorEastAsia" w:hAnsiTheme="minorEastAsia" w:eastAsiaTheme="minorEastAsia" w:cstheme="minorEastAsia"/>
                <w:sz w:val="24"/>
                <w:szCs w:val="24"/>
              </w:rPr>
            </w:pPr>
          </w:p>
        </w:tc>
        <w:tc>
          <w:tcPr>
            <w:tcW w:w="1276" w:type="dxa"/>
            <w:gridSpan w:val="2"/>
            <w:noWrap w:val="0"/>
            <w:vAlign w:val="center"/>
          </w:tcPr>
          <w:p>
            <w:pPr>
              <w:tabs>
                <w:tab w:val="left" w:pos="4320"/>
              </w:tabs>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流动资金</w:t>
            </w:r>
          </w:p>
        </w:tc>
        <w:tc>
          <w:tcPr>
            <w:tcW w:w="1417" w:type="dxa"/>
            <w:gridSpan w:val="2"/>
            <w:noWrap w:val="0"/>
            <w:vAlign w:val="center"/>
          </w:tcPr>
          <w:p>
            <w:pPr>
              <w:tabs>
                <w:tab w:val="left" w:pos="4320"/>
              </w:tabs>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万元</w:t>
            </w:r>
          </w:p>
        </w:tc>
        <w:tc>
          <w:tcPr>
            <w:tcW w:w="567" w:type="dxa"/>
            <w:vMerge w:val="continue"/>
            <w:noWrap w:val="0"/>
            <w:vAlign w:val="center"/>
          </w:tcPr>
          <w:p>
            <w:pPr>
              <w:tabs>
                <w:tab w:val="left" w:pos="4320"/>
              </w:tabs>
              <w:rPr>
                <w:rFonts w:hint="eastAsia" w:asciiTheme="minorEastAsia" w:hAnsiTheme="minorEastAsia" w:eastAsiaTheme="minorEastAsia" w:cstheme="minorEastAsia"/>
                <w:sz w:val="24"/>
                <w:szCs w:val="24"/>
              </w:rPr>
            </w:pPr>
          </w:p>
        </w:tc>
        <w:tc>
          <w:tcPr>
            <w:tcW w:w="946" w:type="dxa"/>
            <w:vMerge w:val="restart"/>
            <w:noWrap w:val="0"/>
            <w:vAlign w:val="center"/>
          </w:tcPr>
          <w:p>
            <w:pPr>
              <w:tabs>
                <w:tab w:val="left" w:pos="4320"/>
              </w:tabs>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主要</w:t>
            </w:r>
          </w:p>
          <w:p>
            <w:pPr>
              <w:tabs>
                <w:tab w:val="left" w:pos="4320"/>
              </w:tabs>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w:t>
            </w:r>
          </w:p>
        </w:tc>
        <w:tc>
          <w:tcPr>
            <w:tcW w:w="4142" w:type="dxa"/>
            <w:gridSpan w:val="5"/>
            <w:noWrap w:val="0"/>
            <w:vAlign w:val="center"/>
          </w:tcPr>
          <w:p>
            <w:pPr>
              <w:tabs>
                <w:tab w:val="left" w:pos="4320"/>
              </w:tabs>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16" w:hRule="atLeast"/>
        </w:trPr>
        <w:tc>
          <w:tcPr>
            <w:tcW w:w="817" w:type="dxa"/>
            <w:vMerge w:val="continue"/>
            <w:noWrap w:val="0"/>
            <w:vAlign w:val="center"/>
          </w:tcPr>
          <w:p>
            <w:pPr>
              <w:tabs>
                <w:tab w:val="left" w:pos="4320"/>
              </w:tabs>
              <w:ind w:left="266" w:hanging="266" w:hangingChars="111"/>
              <w:rPr>
                <w:rFonts w:hint="eastAsia" w:asciiTheme="minorEastAsia" w:hAnsiTheme="minorEastAsia" w:eastAsiaTheme="minorEastAsia" w:cstheme="minorEastAsia"/>
                <w:sz w:val="24"/>
                <w:szCs w:val="24"/>
              </w:rPr>
            </w:pPr>
          </w:p>
        </w:tc>
        <w:tc>
          <w:tcPr>
            <w:tcW w:w="1276" w:type="dxa"/>
            <w:gridSpan w:val="2"/>
            <w:noWrap w:val="0"/>
            <w:vAlign w:val="center"/>
          </w:tcPr>
          <w:p>
            <w:pPr>
              <w:tabs>
                <w:tab w:val="left" w:pos="4320"/>
              </w:tabs>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固定资产</w:t>
            </w:r>
          </w:p>
          <w:p>
            <w:pPr>
              <w:tabs>
                <w:tab w:val="left" w:pos="4320"/>
              </w:tabs>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（万元）</w:t>
            </w:r>
          </w:p>
        </w:tc>
        <w:tc>
          <w:tcPr>
            <w:tcW w:w="1417" w:type="dxa"/>
            <w:gridSpan w:val="2"/>
            <w:noWrap w:val="0"/>
            <w:vAlign w:val="center"/>
          </w:tcPr>
          <w:p>
            <w:pPr>
              <w:tabs>
                <w:tab w:val="left" w:pos="-48"/>
                <w:tab w:val="left" w:pos="4320"/>
              </w:tabs>
              <w:ind w:right="-133" w:hanging="4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原值：</w:t>
            </w:r>
          </w:p>
          <w:p>
            <w:pPr>
              <w:tabs>
                <w:tab w:val="left" w:pos="-48"/>
                <w:tab w:val="left" w:pos="4320"/>
              </w:tabs>
              <w:ind w:hanging="48"/>
              <w:jc w:val="right"/>
              <w:rPr>
                <w:rFonts w:hint="eastAsia" w:asciiTheme="minorEastAsia" w:hAnsiTheme="minorEastAsia" w:eastAsiaTheme="minorEastAsia" w:cstheme="minorEastAsia"/>
                <w:sz w:val="24"/>
                <w:szCs w:val="24"/>
              </w:rPr>
            </w:pPr>
          </w:p>
          <w:p>
            <w:pPr>
              <w:tabs>
                <w:tab w:val="left" w:pos="-48"/>
                <w:tab w:val="left" w:pos="4320"/>
              </w:tabs>
              <w:ind w:right="-133" w:hanging="48"/>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净值：</w:t>
            </w:r>
          </w:p>
          <w:p>
            <w:pPr>
              <w:tabs>
                <w:tab w:val="left" w:pos="-48"/>
                <w:tab w:val="left" w:pos="4320"/>
              </w:tabs>
              <w:ind w:hanging="48"/>
              <w:jc w:val="right"/>
              <w:rPr>
                <w:rFonts w:hint="eastAsia" w:asciiTheme="minorEastAsia" w:hAnsiTheme="minorEastAsia" w:eastAsiaTheme="minorEastAsia" w:cstheme="minorEastAsia"/>
                <w:sz w:val="24"/>
                <w:szCs w:val="24"/>
              </w:rPr>
            </w:pPr>
          </w:p>
        </w:tc>
        <w:tc>
          <w:tcPr>
            <w:tcW w:w="567" w:type="dxa"/>
            <w:vMerge w:val="continue"/>
            <w:noWrap w:val="0"/>
            <w:vAlign w:val="center"/>
          </w:tcPr>
          <w:p>
            <w:pPr>
              <w:tabs>
                <w:tab w:val="left" w:pos="4320"/>
              </w:tabs>
              <w:rPr>
                <w:rFonts w:hint="eastAsia" w:asciiTheme="minorEastAsia" w:hAnsiTheme="minorEastAsia" w:eastAsiaTheme="minorEastAsia" w:cstheme="minorEastAsia"/>
                <w:sz w:val="24"/>
                <w:szCs w:val="24"/>
              </w:rPr>
            </w:pPr>
          </w:p>
        </w:tc>
        <w:tc>
          <w:tcPr>
            <w:tcW w:w="946" w:type="dxa"/>
            <w:vMerge w:val="continue"/>
            <w:noWrap w:val="0"/>
            <w:vAlign w:val="center"/>
          </w:tcPr>
          <w:p>
            <w:pPr>
              <w:tabs>
                <w:tab w:val="left" w:pos="4320"/>
              </w:tabs>
              <w:jc w:val="center"/>
              <w:rPr>
                <w:rFonts w:hint="eastAsia" w:asciiTheme="minorEastAsia" w:hAnsiTheme="minorEastAsia" w:eastAsiaTheme="minorEastAsia" w:cstheme="minorEastAsia"/>
                <w:sz w:val="24"/>
                <w:szCs w:val="24"/>
              </w:rPr>
            </w:pPr>
          </w:p>
        </w:tc>
        <w:tc>
          <w:tcPr>
            <w:tcW w:w="4142" w:type="dxa"/>
            <w:gridSpan w:val="5"/>
            <w:noWrap w:val="0"/>
            <w:vAlign w:val="center"/>
          </w:tcPr>
          <w:p>
            <w:pPr>
              <w:tabs>
                <w:tab w:val="left" w:pos="4320"/>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pPr>
              <w:tabs>
                <w:tab w:val="left" w:pos="4320"/>
              </w:tabs>
              <w:ind w:left="266" w:hanging="266" w:hangingChars="111"/>
              <w:rPr>
                <w:rFonts w:hint="eastAsia" w:asciiTheme="minorEastAsia" w:hAnsiTheme="minorEastAsia" w:eastAsiaTheme="minorEastAsia" w:cstheme="minorEastAsia"/>
                <w:sz w:val="24"/>
                <w:szCs w:val="24"/>
              </w:rPr>
            </w:pPr>
          </w:p>
        </w:tc>
        <w:tc>
          <w:tcPr>
            <w:tcW w:w="1276" w:type="dxa"/>
            <w:gridSpan w:val="2"/>
            <w:noWrap w:val="0"/>
            <w:vAlign w:val="center"/>
          </w:tcPr>
          <w:p>
            <w:pPr>
              <w:tabs>
                <w:tab w:val="left" w:pos="4320"/>
              </w:tabs>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占地面积</w:t>
            </w:r>
          </w:p>
        </w:tc>
        <w:tc>
          <w:tcPr>
            <w:tcW w:w="1417" w:type="dxa"/>
            <w:gridSpan w:val="2"/>
            <w:noWrap w:val="0"/>
            <w:vAlign w:val="center"/>
          </w:tcPr>
          <w:p>
            <w:pPr>
              <w:tabs>
                <w:tab w:val="left" w:pos="4320"/>
              </w:tabs>
              <w:jc w:val="righ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M</w:t>
            </w:r>
            <w:r>
              <w:rPr>
                <w:rFonts w:hint="eastAsia" w:asciiTheme="minorEastAsia" w:hAnsiTheme="minorEastAsia" w:eastAsiaTheme="minorEastAsia" w:cstheme="minorEastAsia"/>
                <w:sz w:val="24"/>
                <w:szCs w:val="24"/>
                <w:vertAlign w:val="superscript"/>
              </w:rPr>
              <w:t>2</w:t>
            </w:r>
          </w:p>
        </w:tc>
        <w:tc>
          <w:tcPr>
            <w:tcW w:w="567" w:type="dxa"/>
            <w:vMerge w:val="continue"/>
            <w:noWrap w:val="0"/>
            <w:vAlign w:val="center"/>
          </w:tcPr>
          <w:p>
            <w:pPr>
              <w:tabs>
                <w:tab w:val="left" w:pos="4320"/>
              </w:tabs>
              <w:rPr>
                <w:rFonts w:hint="eastAsia" w:asciiTheme="minorEastAsia" w:hAnsiTheme="minorEastAsia" w:eastAsiaTheme="minorEastAsia" w:cstheme="minorEastAsia"/>
                <w:sz w:val="24"/>
                <w:szCs w:val="24"/>
              </w:rPr>
            </w:pPr>
          </w:p>
        </w:tc>
        <w:tc>
          <w:tcPr>
            <w:tcW w:w="946" w:type="dxa"/>
            <w:vMerge w:val="continue"/>
            <w:noWrap w:val="0"/>
            <w:vAlign w:val="center"/>
          </w:tcPr>
          <w:p>
            <w:pPr>
              <w:tabs>
                <w:tab w:val="left" w:pos="4320"/>
              </w:tabs>
              <w:jc w:val="center"/>
              <w:rPr>
                <w:rFonts w:hint="eastAsia" w:asciiTheme="minorEastAsia" w:hAnsiTheme="minorEastAsia" w:eastAsiaTheme="minorEastAsia" w:cstheme="minorEastAsia"/>
                <w:sz w:val="24"/>
                <w:szCs w:val="24"/>
              </w:rPr>
            </w:pPr>
          </w:p>
        </w:tc>
        <w:tc>
          <w:tcPr>
            <w:tcW w:w="4142" w:type="dxa"/>
            <w:gridSpan w:val="5"/>
            <w:noWrap w:val="0"/>
            <w:vAlign w:val="center"/>
          </w:tcPr>
          <w:p>
            <w:pPr>
              <w:tabs>
                <w:tab w:val="left" w:pos="4320"/>
              </w:tabs>
              <w:spacing w:before="120" w:after="12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noWrap w:val="0"/>
            <w:vAlign w:val="center"/>
          </w:tcPr>
          <w:p>
            <w:pPr>
              <w:tabs>
                <w:tab w:val="left" w:pos="4320"/>
              </w:tabs>
              <w:ind w:left="266" w:hanging="266" w:hangingChars="1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w:t>
            </w:r>
          </w:p>
          <w:p>
            <w:pPr>
              <w:tabs>
                <w:tab w:val="left" w:pos="4320"/>
              </w:tabs>
              <w:ind w:left="266" w:hanging="266" w:hangingChars="1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投标</w:t>
            </w:r>
          </w:p>
          <w:p>
            <w:pPr>
              <w:tabs>
                <w:tab w:val="left" w:pos="4320"/>
              </w:tabs>
              <w:ind w:left="266" w:hanging="266" w:hangingChars="1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w:t>
            </w:r>
          </w:p>
          <w:p>
            <w:pPr>
              <w:tabs>
                <w:tab w:val="left" w:pos="4320"/>
              </w:tabs>
              <w:ind w:left="266" w:hanging="266" w:hangingChars="111"/>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情况</w:t>
            </w:r>
          </w:p>
        </w:tc>
        <w:tc>
          <w:tcPr>
            <w:tcW w:w="1643" w:type="dxa"/>
            <w:gridSpan w:val="3"/>
            <w:noWrap w:val="0"/>
            <w:vAlign w:val="center"/>
          </w:tcPr>
          <w:p>
            <w:pPr>
              <w:tabs>
                <w:tab w:val="left" w:pos="4320"/>
              </w:tabs>
              <w:spacing w:before="60" w:after="6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本次投标</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产品名称</w:t>
            </w:r>
          </w:p>
        </w:tc>
        <w:tc>
          <w:tcPr>
            <w:tcW w:w="1617" w:type="dxa"/>
            <w:gridSpan w:val="2"/>
            <w:noWrap w:val="0"/>
            <w:vAlign w:val="center"/>
          </w:tcPr>
          <w:p>
            <w:pPr>
              <w:tabs>
                <w:tab w:val="left" w:pos="4320"/>
              </w:tabs>
              <w:spacing w:before="60" w:after="6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型    号</w:t>
            </w:r>
          </w:p>
        </w:tc>
        <w:tc>
          <w:tcPr>
            <w:tcW w:w="946" w:type="dxa"/>
            <w:noWrap w:val="0"/>
            <w:vAlign w:val="center"/>
          </w:tcPr>
          <w:p>
            <w:pPr>
              <w:tabs>
                <w:tab w:val="left" w:pos="4320"/>
              </w:tabs>
              <w:spacing w:before="60" w:after="6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上年</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产销量</w:t>
            </w:r>
          </w:p>
        </w:tc>
        <w:tc>
          <w:tcPr>
            <w:tcW w:w="1263" w:type="dxa"/>
            <w:noWrap w:val="0"/>
            <w:vAlign w:val="center"/>
          </w:tcPr>
          <w:p>
            <w:pPr>
              <w:tabs>
                <w:tab w:val="left" w:pos="4320"/>
              </w:tabs>
              <w:spacing w:before="60" w:after="6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产品技术</w:t>
            </w:r>
          </w:p>
          <w:p>
            <w:pPr>
              <w:tabs>
                <w:tab w:val="left" w:pos="4320"/>
              </w:tabs>
              <w:spacing w:before="60" w:after="6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先进水平</w:t>
            </w:r>
          </w:p>
        </w:tc>
        <w:tc>
          <w:tcPr>
            <w:tcW w:w="1273" w:type="dxa"/>
            <w:gridSpan w:val="2"/>
            <w:noWrap w:val="0"/>
            <w:vAlign w:val="center"/>
          </w:tcPr>
          <w:p>
            <w:pPr>
              <w:tabs>
                <w:tab w:val="left" w:pos="4320"/>
              </w:tabs>
              <w:spacing w:before="60" w:after="6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曾获何级</w:t>
            </w:r>
          </w:p>
          <w:p>
            <w:pPr>
              <w:tabs>
                <w:tab w:val="left" w:pos="4320"/>
              </w:tabs>
              <w:spacing w:before="60" w:after="6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何种奖励</w:t>
            </w:r>
          </w:p>
        </w:tc>
        <w:tc>
          <w:tcPr>
            <w:tcW w:w="1606" w:type="dxa"/>
            <w:gridSpan w:val="2"/>
            <w:noWrap w:val="0"/>
            <w:vAlign w:val="center"/>
          </w:tcPr>
          <w:p>
            <w:pPr>
              <w:tabs>
                <w:tab w:val="left" w:pos="4320"/>
              </w:tabs>
              <w:spacing w:before="60" w:after="6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主要用户</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pPr>
              <w:tabs>
                <w:tab w:val="left" w:pos="4320"/>
              </w:tabs>
              <w:rPr>
                <w:rFonts w:hint="eastAsia" w:asciiTheme="minorEastAsia" w:hAnsiTheme="minorEastAsia" w:eastAsiaTheme="minorEastAsia" w:cstheme="minorEastAsia"/>
                <w:sz w:val="24"/>
                <w:szCs w:val="24"/>
              </w:rPr>
            </w:pPr>
          </w:p>
        </w:tc>
        <w:tc>
          <w:tcPr>
            <w:tcW w:w="1643" w:type="dxa"/>
            <w:gridSpan w:val="3"/>
            <w:noWrap w:val="0"/>
            <w:vAlign w:val="center"/>
          </w:tcPr>
          <w:p>
            <w:pPr>
              <w:tabs>
                <w:tab w:val="left" w:pos="4320"/>
              </w:tabs>
              <w:rPr>
                <w:rFonts w:hint="eastAsia" w:asciiTheme="minorEastAsia" w:hAnsiTheme="minorEastAsia" w:eastAsiaTheme="minorEastAsia" w:cstheme="minorEastAsia"/>
                <w:sz w:val="24"/>
                <w:szCs w:val="24"/>
              </w:rPr>
            </w:pPr>
          </w:p>
        </w:tc>
        <w:tc>
          <w:tcPr>
            <w:tcW w:w="1617" w:type="dxa"/>
            <w:gridSpan w:val="2"/>
            <w:noWrap w:val="0"/>
            <w:vAlign w:val="center"/>
          </w:tcPr>
          <w:p>
            <w:pPr>
              <w:tabs>
                <w:tab w:val="left" w:pos="4320"/>
              </w:tabs>
              <w:rPr>
                <w:rFonts w:hint="eastAsia" w:asciiTheme="minorEastAsia" w:hAnsiTheme="minorEastAsia" w:eastAsiaTheme="minorEastAsia" w:cstheme="minorEastAsia"/>
                <w:sz w:val="24"/>
                <w:szCs w:val="24"/>
              </w:rPr>
            </w:pPr>
          </w:p>
        </w:tc>
        <w:tc>
          <w:tcPr>
            <w:tcW w:w="946" w:type="dxa"/>
            <w:noWrap w:val="0"/>
            <w:vAlign w:val="center"/>
          </w:tcPr>
          <w:p>
            <w:pPr>
              <w:tabs>
                <w:tab w:val="left" w:pos="4320"/>
              </w:tabs>
              <w:rPr>
                <w:rFonts w:hint="eastAsia" w:asciiTheme="minorEastAsia" w:hAnsiTheme="minorEastAsia" w:eastAsiaTheme="minorEastAsia" w:cstheme="minorEastAsia"/>
                <w:sz w:val="24"/>
                <w:szCs w:val="24"/>
              </w:rPr>
            </w:pPr>
          </w:p>
        </w:tc>
        <w:tc>
          <w:tcPr>
            <w:tcW w:w="1263" w:type="dxa"/>
            <w:noWrap w:val="0"/>
            <w:vAlign w:val="center"/>
          </w:tcPr>
          <w:p>
            <w:pPr>
              <w:tabs>
                <w:tab w:val="left" w:pos="4320"/>
              </w:tabs>
              <w:rPr>
                <w:rFonts w:hint="eastAsia" w:asciiTheme="minorEastAsia" w:hAnsiTheme="minorEastAsia" w:eastAsiaTheme="minorEastAsia" w:cstheme="minorEastAsia"/>
                <w:sz w:val="24"/>
                <w:szCs w:val="24"/>
              </w:rPr>
            </w:pPr>
          </w:p>
        </w:tc>
        <w:tc>
          <w:tcPr>
            <w:tcW w:w="1273" w:type="dxa"/>
            <w:gridSpan w:val="2"/>
            <w:noWrap w:val="0"/>
            <w:vAlign w:val="center"/>
          </w:tcPr>
          <w:p>
            <w:pPr>
              <w:tabs>
                <w:tab w:val="left" w:pos="4320"/>
              </w:tabs>
              <w:rPr>
                <w:rFonts w:hint="eastAsia" w:asciiTheme="minorEastAsia" w:hAnsiTheme="minorEastAsia" w:eastAsiaTheme="minorEastAsia" w:cstheme="minorEastAsia"/>
                <w:sz w:val="24"/>
                <w:szCs w:val="24"/>
              </w:rPr>
            </w:pPr>
          </w:p>
        </w:tc>
        <w:tc>
          <w:tcPr>
            <w:tcW w:w="1606" w:type="dxa"/>
            <w:gridSpan w:val="2"/>
            <w:noWrap w:val="0"/>
            <w:vAlign w:val="center"/>
          </w:tcPr>
          <w:p>
            <w:pPr>
              <w:tabs>
                <w:tab w:val="left" w:pos="4320"/>
              </w:tabs>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pPr>
              <w:tabs>
                <w:tab w:val="left" w:pos="4320"/>
              </w:tabs>
              <w:rPr>
                <w:rFonts w:hint="eastAsia" w:asciiTheme="minorEastAsia" w:hAnsiTheme="minorEastAsia" w:eastAsiaTheme="minorEastAsia" w:cstheme="minorEastAsia"/>
                <w:sz w:val="24"/>
                <w:szCs w:val="24"/>
              </w:rPr>
            </w:pPr>
          </w:p>
        </w:tc>
        <w:tc>
          <w:tcPr>
            <w:tcW w:w="1643" w:type="dxa"/>
            <w:gridSpan w:val="3"/>
            <w:noWrap w:val="0"/>
            <w:vAlign w:val="center"/>
          </w:tcPr>
          <w:p>
            <w:pPr>
              <w:tabs>
                <w:tab w:val="left" w:pos="4320"/>
              </w:tabs>
              <w:rPr>
                <w:rFonts w:hint="eastAsia" w:asciiTheme="minorEastAsia" w:hAnsiTheme="minorEastAsia" w:eastAsiaTheme="minorEastAsia" w:cstheme="minorEastAsia"/>
                <w:sz w:val="24"/>
                <w:szCs w:val="24"/>
              </w:rPr>
            </w:pPr>
          </w:p>
        </w:tc>
        <w:tc>
          <w:tcPr>
            <w:tcW w:w="1617" w:type="dxa"/>
            <w:gridSpan w:val="2"/>
            <w:noWrap w:val="0"/>
            <w:vAlign w:val="center"/>
          </w:tcPr>
          <w:p>
            <w:pPr>
              <w:tabs>
                <w:tab w:val="left" w:pos="4320"/>
              </w:tabs>
              <w:rPr>
                <w:rFonts w:hint="eastAsia" w:asciiTheme="minorEastAsia" w:hAnsiTheme="minorEastAsia" w:eastAsiaTheme="minorEastAsia" w:cstheme="minorEastAsia"/>
                <w:sz w:val="24"/>
                <w:szCs w:val="24"/>
              </w:rPr>
            </w:pPr>
          </w:p>
        </w:tc>
        <w:tc>
          <w:tcPr>
            <w:tcW w:w="946" w:type="dxa"/>
            <w:noWrap w:val="0"/>
            <w:vAlign w:val="center"/>
          </w:tcPr>
          <w:p>
            <w:pPr>
              <w:tabs>
                <w:tab w:val="left" w:pos="4320"/>
              </w:tabs>
              <w:rPr>
                <w:rFonts w:hint="eastAsia" w:asciiTheme="minorEastAsia" w:hAnsiTheme="minorEastAsia" w:eastAsiaTheme="minorEastAsia" w:cstheme="minorEastAsia"/>
                <w:sz w:val="24"/>
                <w:szCs w:val="24"/>
              </w:rPr>
            </w:pPr>
          </w:p>
        </w:tc>
        <w:tc>
          <w:tcPr>
            <w:tcW w:w="1263" w:type="dxa"/>
            <w:noWrap w:val="0"/>
            <w:vAlign w:val="center"/>
          </w:tcPr>
          <w:p>
            <w:pPr>
              <w:tabs>
                <w:tab w:val="left" w:pos="4320"/>
              </w:tabs>
              <w:rPr>
                <w:rFonts w:hint="eastAsia" w:asciiTheme="minorEastAsia" w:hAnsiTheme="minorEastAsia" w:eastAsiaTheme="minorEastAsia" w:cstheme="minorEastAsia"/>
                <w:sz w:val="24"/>
                <w:szCs w:val="24"/>
              </w:rPr>
            </w:pPr>
          </w:p>
        </w:tc>
        <w:tc>
          <w:tcPr>
            <w:tcW w:w="1273" w:type="dxa"/>
            <w:gridSpan w:val="2"/>
            <w:noWrap w:val="0"/>
            <w:vAlign w:val="center"/>
          </w:tcPr>
          <w:p>
            <w:pPr>
              <w:tabs>
                <w:tab w:val="left" w:pos="4320"/>
              </w:tabs>
              <w:rPr>
                <w:rFonts w:hint="eastAsia" w:asciiTheme="minorEastAsia" w:hAnsiTheme="minorEastAsia" w:eastAsiaTheme="minorEastAsia" w:cstheme="minorEastAsia"/>
                <w:sz w:val="24"/>
                <w:szCs w:val="24"/>
              </w:rPr>
            </w:pPr>
          </w:p>
        </w:tc>
        <w:tc>
          <w:tcPr>
            <w:tcW w:w="1606" w:type="dxa"/>
            <w:gridSpan w:val="2"/>
            <w:noWrap w:val="0"/>
            <w:vAlign w:val="center"/>
          </w:tcPr>
          <w:p>
            <w:pPr>
              <w:tabs>
                <w:tab w:val="left" w:pos="4320"/>
              </w:tabs>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pPr>
              <w:tabs>
                <w:tab w:val="left" w:pos="4320"/>
              </w:tabs>
              <w:rPr>
                <w:rFonts w:hint="eastAsia" w:asciiTheme="minorEastAsia" w:hAnsiTheme="minorEastAsia" w:eastAsiaTheme="minorEastAsia" w:cstheme="minorEastAsia"/>
                <w:sz w:val="24"/>
                <w:szCs w:val="24"/>
              </w:rPr>
            </w:pPr>
          </w:p>
        </w:tc>
        <w:tc>
          <w:tcPr>
            <w:tcW w:w="1643" w:type="dxa"/>
            <w:gridSpan w:val="3"/>
            <w:noWrap w:val="0"/>
            <w:vAlign w:val="center"/>
          </w:tcPr>
          <w:p>
            <w:pPr>
              <w:tabs>
                <w:tab w:val="left" w:pos="4320"/>
              </w:tabs>
              <w:rPr>
                <w:rFonts w:hint="eastAsia" w:asciiTheme="minorEastAsia" w:hAnsiTheme="minorEastAsia" w:eastAsiaTheme="minorEastAsia" w:cstheme="minorEastAsia"/>
                <w:sz w:val="24"/>
                <w:szCs w:val="24"/>
              </w:rPr>
            </w:pPr>
          </w:p>
        </w:tc>
        <w:tc>
          <w:tcPr>
            <w:tcW w:w="1617" w:type="dxa"/>
            <w:gridSpan w:val="2"/>
            <w:noWrap w:val="0"/>
            <w:vAlign w:val="center"/>
          </w:tcPr>
          <w:p>
            <w:pPr>
              <w:tabs>
                <w:tab w:val="left" w:pos="4320"/>
              </w:tabs>
              <w:rPr>
                <w:rFonts w:hint="eastAsia" w:asciiTheme="minorEastAsia" w:hAnsiTheme="minorEastAsia" w:eastAsiaTheme="minorEastAsia" w:cstheme="minorEastAsia"/>
                <w:sz w:val="24"/>
                <w:szCs w:val="24"/>
              </w:rPr>
            </w:pPr>
          </w:p>
        </w:tc>
        <w:tc>
          <w:tcPr>
            <w:tcW w:w="946" w:type="dxa"/>
            <w:noWrap w:val="0"/>
            <w:vAlign w:val="center"/>
          </w:tcPr>
          <w:p>
            <w:pPr>
              <w:tabs>
                <w:tab w:val="left" w:pos="4320"/>
              </w:tabs>
              <w:rPr>
                <w:rFonts w:hint="eastAsia" w:asciiTheme="minorEastAsia" w:hAnsiTheme="minorEastAsia" w:eastAsiaTheme="minorEastAsia" w:cstheme="minorEastAsia"/>
                <w:sz w:val="24"/>
                <w:szCs w:val="24"/>
              </w:rPr>
            </w:pPr>
          </w:p>
        </w:tc>
        <w:tc>
          <w:tcPr>
            <w:tcW w:w="1263" w:type="dxa"/>
            <w:noWrap w:val="0"/>
            <w:vAlign w:val="center"/>
          </w:tcPr>
          <w:p>
            <w:pPr>
              <w:tabs>
                <w:tab w:val="left" w:pos="4320"/>
              </w:tabs>
              <w:rPr>
                <w:rFonts w:hint="eastAsia" w:asciiTheme="minorEastAsia" w:hAnsiTheme="minorEastAsia" w:eastAsiaTheme="minorEastAsia" w:cstheme="minorEastAsia"/>
                <w:sz w:val="24"/>
                <w:szCs w:val="24"/>
              </w:rPr>
            </w:pPr>
          </w:p>
        </w:tc>
        <w:tc>
          <w:tcPr>
            <w:tcW w:w="1273" w:type="dxa"/>
            <w:gridSpan w:val="2"/>
            <w:noWrap w:val="0"/>
            <w:vAlign w:val="center"/>
          </w:tcPr>
          <w:p>
            <w:pPr>
              <w:tabs>
                <w:tab w:val="left" w:pos="4320"/>
              </w:tabs>
              <w:rPr>
                <w:rFonts w:hint="eastAsia" w:asciiTheme="minorEastAsia" w:hAnsiTheme="minorEastAsia" w:eastAsiaTheme="minorEastAsia" w:cstheme="minorEastAsia"/>
                <w:sz w:val="24"/>
                <w:szCs w:val="24"/>
              </w:rPr>
            </w:pPr>
          </w:p>
        </w:tc>
        <w:tc>
          <w:tcPr>
            <w:tcW w:w="1606" w:type="dxa"/>
            <w:gridSpan w:val="2"/>
            <w:noWrap w:val="0"/>
            <w:vAlign w:val="center"/>
          </w:tcPr>
          <w:p>
            <w:pPr>
              <w:tabs>
                <w:tab w:val="left" w:pos="4320"/>
              </w:tabs>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continue"/>
            <w:noWrap w:val="0"/>
            <w:vAlign w:val="center"/>
          </w:tcPr>
          <w:p>
            <w:pPr>
              <w:tabs>
                <w:tab w:val="left" w:pos="4320"/>
              </w:tabs>
              <w:rPr>
                <w:rFonts w:hint="eastAsia" w:asciiTheme="minorEastAsia" w:hAnsiTheme="minorEastAsia" w:eastAsiaTheme="minorEastAsia" w:cstheme="minorEastAsia"/>
                <w:sz w:val="24"/>
                <w:szCs w:val="24"/>
              </w:rPr>
            </w:pPr>
          </w:p>
        </w:tc>
        <w:tc>
          <w:tcPr>
            <w:tcW w:w="1643" w:type="dxa"/>
            <w:gridSpan w:val="3"/>
            <w:noWrap w:val="0"/>
            <w:vAlign w:val="center"/>
          </w:tcPr>
          <w:p>
            <w:pPr>
              <w:tabs>
                <w:tab w:val="left" w:pos="4320"/>
              </w:tabs>
              <w:rPr>
                <w:rFonts w:hint="eastAsia" w:asciiTheme="minorEastAsia" w:hAnsiTheme="minorEastAsia" w:eastAsiaTheme="minorEastAsia" w:cstheme="minorEastAsia"/>
                <w:sz w:val="24"/>
                <w:szCs w:val="24"/>
              </w:rPr>
            </w:pPr>
          </w:p>
        </w:tc>
        <w:tc>
          <w:tcPr>
            <w:tcW w:w="1617" w:type="dxa"/>
            <w:gridSpan w:val="2"/>
            <w:noWrap w:val="0"/>
            <w:vAlign w:val="center"/>
          </w:tcPr>
          <w:p>
            <w:pPr>
              <w:tabs>
                <w:tab w:val="left" w:pos="4320"/>
              </w:tabs>
              <w:rPr>
                <w:rFonts w:hint="eastAsia" w:asciiTheme="minorEastAsia" w:hAnsiTheme="minorEastAsia" w:eastAsiaTheme="minorEastAsia" w:cstheme="minorEastAsia"/>
                <w:sz w:val="24"/>
                <w:szCs w:val="24"/>
              </w:rPr>
            </w:pPr>
          </w:p>
        </w:tc>
        <w:tc>
          <w:tcPr>
            <w:tcW w:w="946" w:type="dxa"/>
            <w:noWrap w:val="0"/>
            <w:vAlign w:val="center"/>
          </w:tcPr>
          <w:p>
            <w:pPr>
              <w:tabs>
                <w:tab w:val="left" w:pos="4320"/>
              </w:tabs>
              <w:rPr>
                <w:rFonts w:hint="eastAsia" w:asciiTheme="minorEastAsia" w:hAnsiTheme="minorEastAsia" w:eastAsiaTheme="minorEastAsia" w:cstheme="minorEastAsia"/>
                <w:sz w:val="24"/>
                <w:szCs w:val="24"/>
              </w:rPr>
            </w:pPr>
          </w:p>
        </w:tc>
        <w:tc>
          <w:tcPr>
            <w:tcW w:w="1263" w:type="dxa"/>
            <w:noWrap w:val="0"/>
            <w:vAlign w:val="center"/>
          </w:tcPr>
          <w:p>
            <w:pPr>
              <w:tabs>
                <w:tab w:val="left" w:pos="4320"/>
              </w:tabs>
              <w:rPr>
                <w:rFonts w:hint="eastAsia" w:asciiTheme="minorEastAsia" w:hAnsiTheme="minorEastAsia" w:eastAsiaTheme="minorEastAsia" w:cstheme="minorEastAsia"/>
                <w:sz w:val="24"/>
                <w:szCs w:val="24"/>
              </w:rPr>
            </w:pPr>
          </w:p>
        </w:tc>
        <w:tc>
          <w:tcPr>
            <w:tcW w:w="1273" w:type="dxa"/>
            <w:gridSpan w:val="2"/>
            <w:noWrap w:val="0"/>
            <w:vAlign w:val="center"/>
          </w:tcPr>
          <w:p>
            <w:pPr>
              <w:tabs>
                <w:tab w:val="left" w:pos="4320"/>
              </w:tabs>
              <w:rPr>
                <w:rFonts w:hint="eastAsia" w:asciiTheme="minorEastAsia" w:hAnsiTheme="minorEastAsia" w:eastAsiaTheme="minorEastAsia" w:cstheme="minorEastAsia"/>
                <w:sz w:val="24"/>
                <w:szCs w:val="24"/>
              </w:rPr>
            </w:pPr>
          </w:p>
        </w:tc>
        <w:tc>
          <w:tcPr>
            <w:tcW w:w="1606" w:type="dxa"/>
            <w:gridSpan w:val="2"/>
            <w:noWrap w:val="0"/>
            <w:vAlign w:val="center"/>
          </w:tcPr>
          <w:p>
            <w:pPr>
              <w:tabs>
                <w:tab w:val="left" w:pos="4320"/>
              </w:tabs>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817" w:type="dxa"/>
            <w:vMerge w:val="restart"/>
            <w:noWrap w:val="0"/>
            <w:vAlign w:val="center"/>
          </w:tcPr>
          <w:p>
            <w:pPr>
              <w:tabs>
                <w:tab w:val="left" w:pos="4320"/>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其它</w:t>
            </w:r>
          </w:p>
        </w:tc>
        <w:tc>
          <w:tcPr>
            <w:tcW w:w="4206" w:type="dxa"/>
            <w:gridSpan w:val="6"/>
            <w:noWrap w:val="0"/>
            <w:vAlign w:val="center"/>
          </w:tcPr>
          <w:p>
            <w:pPr>
              <w:tabs>
                <w:tab w:val="left" w:pos="4320"/>
              </w:tabs>
              <w:spacing w:before="60" w:after="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近3年完成及正在执行的合同中发生的由于投标人违约或部分违约而引起诉讼和受到索赔的案件具体情况及结果（须如实填写，若对此进行隐瞒，尔后又被采购人或采购代理机构发现，或被它人举证成立，其投标资格将被取消）。</w:t>
            </w:r>
          </w:p>
        </w:tc>
        <w:tc>
          <w:tcPr>
            <w:tcW w:w="4142" w:type="dxa"/>
            <w:gridSpan w:val="5"/>
            <w:noWrap w:val="0"/>
            <w:vAlign w:val="center"/>
          </w:tcPr>
          <w:p>
            <w:pPr>
              <w:tabs>
                <w:tab w:val="left" w:pos="4320"/>
              </w:tabs>
              <w:spacing w:before="60" w:after="6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如有名称变更（非因该单位出现了与资格预审（如果经此程序）时的营业性质的根本改变以至不再满足本次招标的要求），说明原名称因何种原因变更为现名称，并提供由工商管理部门出具的变更证明文件。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82" w:hRule="atLeast"/>
        </w:trPr>
        <w:tc>
          <w:tcPr>
            <w:tcW w:w="817" w:type="dxa"/>
            <w:vMerge w:val="continue"/>
            <w:noWrap w:val="0"/>
            <w:vAlign w:val="center"/>
          </w:tcPr>
          <w:p>
            <w:pPr>
              <w:tabs>
                <w:tab w:val="left" w:pos="4320"/>
              </w:tabs>
              <w:rPr>
                <w:rFonts w:hint="eastAsia" w:asciiTheme="minorEastAsia" w:hAnsiTheme="minorEastAsia" w:eastAsiaTheme="minorEastAsia" w:cstheme="minorEastAsia"/>
                <w:sz w:val="24"/>
                <w:szCs w:val="24"/>
              </w:rPr>
            </w:pPr>
          </w:p>
        </w:tc>
        <w:tc>
          <w:tcPr>
            <w:tcW w:w="4206" w:type="dxa"/>
            <w:gridSpan w:val="6"/>
            <w:noWrap w:val="0"/>
            <w:vAlign w:val="center"/>
          </w:tcPr>
          <w:p>
            <w:pPr>
              <w:tabs>
                <w:tab w:val="left" w:pos="4320"/>
              </w:tabs>
              <w:rPr>
                <w:rFonts w:hint="eastAsia" w:asciiTheme="minorEastAsia" w:hAnsiTheme="minorEastAsia" w:eastAsiaTheme="minorEastAsia" w:cstheme="minorEastAsia"/>
                <w:sz w:val="24"/>
                <w:szCs w:val="24"/>
              </w:rPr>
            </w:pPr>
          </w:p>
        </w:tc>
        <w:tc>
          <w:tcPr>
            <w:tcW w:w="4142" w:type="dxa"/>
            <w:gridSpan w:val="5"/>
            <w:noWrap w:val="0"/>
            <w:vAlign w:val="center"/>
          </w:tcPr>
          <w:p>
            <w:pPr>
              <w:tabs>
                <w:tab w:val="left" w:pos="4320"/>
              </w:tabs>
              <w:rPr>
                <w:rFonts w:hint="eastAsia" w:asciiTheme="minorEastAsia" w:hAnsiTheme="minorEastAsia" w:eastAsiaTheme="minorEastAsia" w:cstheme="minorEastAsia"/>
                <w:sz w:val="24"/>
                <w:szCs w:val="24"/>
              </w:rPr>
            </w:pPr>
          </w:p>
        </w:tc>
      </w:tr>
    </w:tbl>
    <w:p>
      <w:pPr>
        <w:snapToGrid w:val="0"/>
        <w:spacing w:line="300" w:lineRule="auto"/>
        <w:contextualSpacing/>
        <w:rPr>
          <w:rFonts w:hint="eastAsia" w:asciiTheme="minorEastAsia" w:hAnsiTheme="minorEastAsia" w:eastAsiaTheme="minorEastAsia" w:cstheme="minorEastAsia"/>
          <w:sz w:val="24"/>
          <w:szCs w:val="24"/>
        </w:rPr>
      </w:pPr>
    </w:p>
    <w:p>
      <w:pPr>
        <w:widowControl/>
        <w:snapToGrid w:val="0"/>
        <w:spacing w:line="240" w:lineRule="atLeast"/>
        <w:jc w:val="left"/>
        <w:rPr>
          <w:rFonts w:hint="eastAsia" w:asciiTheme="minorEastAsia" w:hAnsiTheme="minorEastAsia" w:eastAsiaTheme="minorEastAsia" w:cstheme="minorEastAsia"/>
          <w:b/>
          <w:color w:val="000000"/>
          <w:kern w:val="0"/>
          <w:sz w:val="24"/>
          <w:szCs w:val="24"/>
        </w:rPr>
      </w:pPr>
    </w:p>
    <w:p>
      <w:pPr>
        <w:widowControl/>
        <w:snapToGri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snapToGri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snapToGri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snapToGri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snapToGri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snapToGrid w:val="0"/>
        <w:spacing w:line="240" w:lineRule="atLeast"/>
        <w:jc w:val="left"/>
        <w:rPr>
          <w:rFonts w:hint="eastAsia" w:asciiTheme="minorEastAsia" w:hAnsiTheme="minorEastAsia" w:eastAsiaTheme="minorEastAsia" w:cstheme="minorEastAsia"/>
          <w:b/>
          <w:color w:val="000000"/>
          <w:kern w:val="0"/>
          <w:sz w:val="24"/>
          <w:szCs w:val="24"/>
          <w:lang w:val="zh-CN"/>
        </w:rPr>
      </w:pPr>
      <w:r>
        <w:rPr>
          <w:rFonts w:hint="eastAsia" w:asciiTheme="minorEastAsia" w:hAnsiTheme="minorEastAsia" w:eastAsiaTheme="minorEastAsia" w:cstheme="minorEastAsia"/>
          <w:b/>
          <w:color w:val="000000"/>
          <w:kern w:val="0"/>
          <w:sz w:val="24"/>
          <w:szCs w:val="24"/>
          <w:lang w:val="zh-CN"/>
        </w:rPr>
        <w:t>商务条款偏离表格式</w:t>
      </w:r>
    </w:p>
    <w:p>
      <w:pPr>
        <w:rPr>
          <w:rFonts w:hint="eastAsia" w:asciiTheme="minorEastAsia" w:hAnsiTheme="minorEastAsia" w:eastAsiaTheme="minorEastAsia" w:cstheme="minorEastAsia"/>
          <w:b/>
          <w:sz w:val="24"/>
          <w:szCs w:val="24"/>
        </w:rPr>
      </w:pPr>
    </w:p>
    <w:p>
      <w:pPr>
        <w:jc w:val="center"/>
        <w:rPr>
          <w:rFonts w:hint="eastAsia" w:asciiTheme="minorEastAsia" w:hAnsiTheme="minorEastAsia" w:eastAsiaTheme="minorEastAsia" w:cstheme="minorEastAsia"/>
          <w:b/>
          <w:sz w:val="24"/>
          <w:szCs w:val="24"/>
        </w:rPr>
      </w:pPr>
    </w:p>
    <w:p>
      <w:pPr>
        <w:jc w:val="center"/>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7、商务条款偏离表</w:t>
      </w:r>
    </w:p>
    <w:p>
      <w:pPr>
        <w:jc w:val="center"/>
        <w:rPr>
          <w:rFonts w:hint="eastAsia" w:asciiTheme="minorEastAsia" w:hAnsiTheme="minorEastAsia" w:eastAsiaTheme="minorEastAsia" w:cstheme="minorEastAsia"/>
          <w:sz w:val="24"/>
          <w:szCs w:val="24"/>
        </w:rPr>
      </w:pP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        </w:t>
      </w:r>
    </w:p>
    <w:tbl>
      <w:tblPr>
        <w:tblStyle w:val="15"/>
        <w:tblW w:w="8523"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18"/>
        <w:gridCol w:w="1558"/>
        <w:gridCol w:w="2269"/>
        <w:gridCol w:w="2409"/>
        <w:gridCol w:w="146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2" w:hRule="atLeast"/>
        </w:trPr>
        <w:tc>
          <w:tcPr>
            <w:tcW w:w="81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55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货物名称</w:t>
            </w:r>
          </w:p>
        </w:tc>
        <w:tc>
          <w:tcPr>
            <w:tcW w:w="226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招标文件要求</w:t>
            </w:r>
          </w:p>
        </w:tc>
        <w:tc>
          <w:tcPr>
            <w:tcW w:w="240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响应文件是否响应</w:t>
            </w:r>
          </w:p>
        </w:tc>
        <w:tc>
          <w:tcPr>
            <w:tcW w:w="146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偏离说明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9" w:hRule="atLeast"/>
        </w:trPr>
        <w:tc>
          <w:tcPr>
            <w:tcW w:w="81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4"/>
                <w:szCs w:val="24"/>
              </w:rPr>
            </w:pPr>
          </w:p>
        </w:tc>
        <w:tc>
          <w:tcPr>
            <w:tcW w:w="240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46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3" w:hRule="atLeast"/>
        </w:trPr>
        <w:tc>
          <w:tcPr>
            <w:tcW w:w="81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4"/>
                <w:szCs w:val="24"/>
              </w:rPr>
            </w:pPr>
          </w:p>
        </w:tc>
        <w:tc>
          <w:tcPr>
            <w:tcW w:w="240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46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3" w:hRule="atLeast"/>
        </w:trPr>
        <w:tc>
          <w:tcPr>
            <w:tcW w:w="81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4"/>
                <w:szCs w:val="24"/>
              </w:rPr>
            </w:pPr>
          </w:p>
        </w:tc>
        <w:tc>
          <w:tcPr>
            <w:tcW w:w="240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46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0" w:hRule="atLeast"/>
        </w:trPr>
        <w:tc>
          <w:tcPr>
            <w:tcW w:w="81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4"/>
                <w:szCs w:val="24"/>
              </w:rPr>
            </w:pPr>
          </w:p>
        </w:tc>
        <w:tc>
          <w:tcPr>
            <w:tcW w:w="240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46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trPr>
        <w:tc>
          <w:tcPr>
            <w:tcW w:w="81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4"/>
                <w:szCs w:val="24"/>
              </w:rPr>
            </w:pPr>
          </w:p>
        </w:tc>
        <w:tc>
          <w:tcPr>
            <w:tcW w:w="240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46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7" w:hRule="atLeast"/>
        </w:trPr>
        <w:tc>
          <w:tcPr>
            <w:tcW w:w="81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4"/>
                <w:szCs w:val="24"/>
              </w:rPr>
            </w:pPr>
          </w:p>
        </w:tc>
        <w:tc>
          <w:tcPr>
            <w:tcW w:w="240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46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81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4"/>
                <w:szCs w:val="24"/>
              </w:rPr>
            </w:pPr>
          </w:p>
        </w:tc>
        <w:tc>
          <w:tcPr>
            <w:tcW w:w="240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46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00" w:hRule="atLeast"/>
        </w:trPr>
        <w:tc>
          <w:tcPr>
            <w:tcW w:w="81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4"/>
                <w:szCs w:val="24"/>
              </w:rPr>
            </w:pPr>
          </w:p>
        </w:tc>
        <w:tc>
          <w:tcPr>
            <w:tcW w:w="240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46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c>
          <w:tcPr>
            <w:tcW w:w="81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558"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2269" w:type="dxa"/>
            <w:tcBorders>
              <w:top w:val="single" w:color="auto" w:sz="4" w:space="0"/>
              <w:left w:val="single" w:color="auto" w:sz="4" w:space="0"/>
              <w:bottom w:val="single" w:color="auto" w:sz="4" w:space="0"/>
              <w:right w:val="single" w:color="auto" w:sz="4" w:space="0"/>
            </w:tcBorders>
            <w:noWrap w:val="0"/>
            <w:vAlign w:val="center"/>
          </w:tcPr>
          <w:p>
            <w:pPr>
              <w:jc w:val="center"/>
              <w:rPr>
                <w:rFonts w:hint="eastAsia" w:asciiTheme="minorEastAsia" w:hAnsiTheme="minorEastAsia" w:eastAsiaTheme="minorEastAsia" w:cstheme="minorEastAsia"/>
                <w:sz w:val="24"/>
                <w:szCs w:val="24"/>
              </w:rPr>
            </w:pPr>
          </w:p>
        </w:tc>
        <w:tc>
          <w:tcPr>
            <w:tcW w:w="240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c>
          <w:tcPr>
            <w:tcW w:w="1469" w:type="dxa"/>
            <w:tcBorders>
              <w:top w:val="single" w:color="auto" w:sz="4" w:space="0"/>
              <w:left w:val="single" w:color="auto" w:sz="4" w:space="0"/>
              <w:bottom w:val="single" w:color="auto" w:sz="4" w:space="0"/>
              <w:right w:val="single" w:color="auto" w:sz="4" w:space="0"/>
            </w:tcBorders>
            <w:noWrap w:val="0"/>
            <w:vAlign w:val="center"/>
          </w:tcPr>
          <w:p>
            <w:pPr>
              <w:snapToGrid w:val="0"/>
              <w:spacing w:before="120" w:beforeLines="50"/>
              <w:jc w:val="center"/>
              <w:rPr>
                <w:rFonts w:hint="eastAsia" w:asciiTheme="minorEastAsia" w:hAnsiTheme="minorEastAsia" w:eastAsiaTheme="minorEastAsia" w:cstheme="minorEastAsia"/>
                <w:sz w:val="24"/>
                <w:szCs w:val="24"/>
              </w:rPr>
            </w:pPr>
          </w:p>
        </w:tc>
      </w:tr>
    </w:tbl>
    <w:p>
      <w:pPr>
        <w:rPr>
          <w:rFonts w:hint="eastAsia" w:asciiTheme="minorEastAsia" w:hAnsiTheme="minorEastAsia" w:eastAsiaTheme="minorEastAsia" w:cstheme="minorEastAsia"/>
          <w:sz w:val="24"/>
          <w:szCs w:val="24"/>
        </w:rPr>
      </w:pPr>
    </w:p>
    <w:p>
      <w:pPr>
        <w:widowControl/>
        <w:adjustRightInd w:val="0"/>
        <w:spacing w:line="240" w:lineRule="atLeast"/>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注：</w:t>
      </w:r>
    </w:p>
    <w:p>
      <w:pPr>
        <w:widowControl/>
        <w:adjustRightInd w:val="0"/>
        <w:spacing w:line="240" w:lineRule="atLeast"/>
        <w:ind w:firstLine="480" w:firstLineChars="200"/>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1、投标人提交的投标文件中与招标文件第三部分“项目需求说明”中商务部分的要求有不同时，应逐条填列在偏离表中，否则将认为投标人接受招标文件的所有要求。完全响应部分不填到此表中。</w:t>
      </w:r>
    </w:p>
    <w:p>
      <w:pPr>
        <w:widowControl/>
        <w:adjustRightInd w:val="0"/>
        <w:spacing w:line="240" w:lineRule="atLeast"/>
        <w:ind w:firstLine="480" w:firstLineChars="200"/>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2、“偏离说明”一栏选择“正偏离”、“负偏离”进行填写。正偏离的确认和负偏离的是否相应招标文件，经三分之二评委认定。</w:t>
      </w:r>
    </w:p>
    <w:p>
      <w:pPr>
        <w:widowControl/>
        <w:adjustRightInd w:val="0"/>
        <w:spacing w:line="240" w:lineRule="atLeast"/>
        <w:ind w:firstLine="480" w:firstLineChars="200"/>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3、供应商若提供其他增值服务，可以在表中自行据实填写。</w:t>
      </w:r>
    </w:p>
    <w:p>
      <w:pPr>
        <w:widowControl/>
        <w:adjustRightInd w:val="0"/>
        <w:spacing w:line="240" w:lineRule="atLeast"/>
        <w:jc w:val="left"/>
        <w:rPr>
          <w:rFonts w:hint="eastAsia" w:asciiTheme="minorEastAsia" w:hAnsiTheme="minorEastAsia" w:eastAsiaTheme="minorEastAsia" w:cstheme="minorEastAsia"/>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color w:val="000000"/>
          <w:kern w:val="0"/>
          <w:sz w:val="24"/>
          <w:szCs w:val="24"/>
          <w:lang w:val="zh-CN"/>
        </w:rPr>
      </w:pPr>
    </w:p>
    <w:p>
      <w:pPr>
        <w:widowControl/>
        <w:adjustRightInd w:val="0"/>
        <w:spacing w:line="240" w:lineRule="atLeast"/>
        <w:ind w:firstLine="3360" w:firstLineChars="1400"/>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供应商名称：</w:t>
      </w:r>
      <w:r>
        <w:rPr>
          <w:rFonts w:hint="eastAsia" w:asciiTheme="minorEastAsia" w:hAnsiTheme="minorEastAsia" w:eastAsiaTheme="minorEastAsia" w:cstheme="minorEastAsia"/>
          <w:color w:val="000000"/>
          <w:kern w:val="0"/>
          <w:sz w:val="24"/>
          <w:szCs w:val="24"/>
          <w:u w:val="single"/>
          <w:lang w:val="zh-CN"/>
        </w:rPr>
        <w:t xml:space="preserve">                    </w:t>
      </w:r>
      <w:r>
        <w:rPr>
          <w:rFonts w:hint="eastAsia" w:asciiTheme="minorEastAsia" w:hAnsiTheme="minorEastAsia" w:eastAsiaTheme="minorEastAsia" w:cstheme="minorEastAsia"/>
          <w:color w:val="000000"/>
          <w:kern w:val="0"/>
          <w:sz w:val="24"/>
          <w:szCs w:val="24"/>
          <w:lang w:val="zh-CN"/>
        </w:rPr>
        <w:t>（盖章）</w:t>
      </w:r>
    </w:p>
    <w:p>
      <w:pPr>
        <w:rPr>
          <w:rFonts w:hint="eastAsia" w:asciiTheme="minorEastAsia" w:hAnsiTheme="minorEastAsia" w:eastAsiaTheme="minorEastAsia" w:cstheme="minorEastAsia"/>
          <w:sz w:val="24"/>
          <w:szCs w:val="24"/>
        </w:rPr>
      </w:pPr>
    </w:p>
    <w:p>
      <w:pPr>
        <w:spacing w:line="400" w:lineRule="exact"/>
        <w:jc w:val="center"/>
        <w:rPr>
          <w:rFonts w:hint="eastAsia" w:asciiTheme="minorEastAsia" w:hAnsiTheme="minorEastAsia" w:eastAsiaTheme="minorEastAsia" w:cstheme="minorEastAsia"/>
          <w:b/>
          <w:bCs/>
          <w:color w:val="000000"/>
          <w:sz w:val="24"/>
          <w:szCs w:val="24"/>
        </w:rPr>
      </w:pPr>
    </w:p>
    <w:p>
      <w:pPr>
        <w:spacing w:line="400" w:lineRule="exact"/>
        <w:jc w:val="center"/>
        <w:rPr>
          <w:rFonts w:hint="eastAsia" w:asciiTheme="minorEastAsia" w:hAnsiTheme="minorEastAsia" w:eastAsiaTheme="minorEastAsia" w:cstheme="minorEastAsia"/>
          <w:b/>
          <w:bCs/>
          <w:color w:val="000000"/>
          <w:sz w:val="24"/>
          <w:szCs w:val="24"/>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snapToGrid w:val="0"/>
        <w:spacing w:line="240" w:lineRule="atLeast"/>
        <w:jc w:val="left"/>
        <w:rPr>
          <w:rFonts w:hint="eastAsia" w:asciiTheme="minorEastAsia" w:hAnsiTheme="minorEastAsia" w:eastAsiaTheme="minorEastAsia" w:cstheme="minorEastAsia"/>
          <w:b/>
          <w:color w:val="000000"/>
          <w:kern w:val="0"/>
          <w:sz w:val="24"/>
          <w:szCs w:val="24"/>
          <w:lang w:val="zh-CN"/>
        </w:rPr>
      </w:pPr>
      <w:r>
        <w:rPr>
          <w:rFonts w:hint="eastAsia" w:asciiTheme="minorEastAsia" w:hAnsiTheme="minorEastAsia" w:eastAsiaTheme="minorEastAsia" w:cstheme="minorEastAsia"/>
          <w:b/>
          <w:color w:val="000000"/>
          <w:kern w:val="0"/>
          <w:sz w:val="24"/>
          <w:szCs w:val="24"/>
          <w:lang w:val="zh-CN"/>
        </w:rPr>
        <w:t>技术条款偏离表格式</w:t>
      </w:r>
    </w:p>
    <w:p>
      <w:pPr>
        <w:widowControl/>
        <w:snapToGrid w:val="0"/>
        <w:spacing w:line="240" w:lineRule="atLeast"/>
        <w:jc w:val="left"/>
        <w:rPr>
          <w:rFonts w:hint="eastAsia" w:asciiTheme="minorEastAsia" w:hAnsiTheme="minorEastAsia" w:eastAsiaTheme="minorEastAsia" w:cstheme="minorEastAsia"/>
          <w:b/>
          <w:color w:val="000000"/>
          <w:kern w:val="0"/>
          <w:sz w:val="24"/>
          <w:szCs w:val="24"/>
          <w:lang w:val="zh-CN"/>
        </w:rPr>
      </w:pPr>
    </w:p>
    <w:p>
      <w:pPr>
        <w:jc w:val="center"/>
        <w:rPr>
          <w:rFonts w:hint="eastAsia" w:asciiTheme="minorEastAsia" w:hAnsiTheme="minorEastAsia" w:eastAsiaTheme="minorEastAsia" w:cstheme="minorEastAsia"/>
          <w:b/>
          <w:sz w:val="24"/>
          <w:szCs w:val="24"/>
          <w:lang w:val="zh-CN"/>
        </w:rPr>
      </w:pPr>
      <w:r>
        <w:rPr>
          <w:rFonts w:hint="eastAsia" w:asciiTheme="minorEastAsia" w:hAnsiTheme="minorEastAsia" w:eastAsiaTheme="minorEastAsia" w:cstheme="minorEastAsia"/>
          <w:b/>
          <w:sz w:val="24"/>
          <w:szCs w:val="24"/>
          <w:lang w:val="zh-CN"/>
        </w:rPr>
        <w:t>8、技术条款偏离表</w:t>
      </w:r>
    </w:p>
    <w:tbl>
      <w:tblPr>
        <w:tblStyle w:val="15"/>
        <w:tblW w:w="8307" w:type="dxa"/>
        <w:jc w:val="center"/>
        <w:tblLayout w:type="fixed"/>
        <w:tblCellMar>
          <w:top w:w="0" w:type="dxa"/>
          <w:left w:w="0" w:type="dxa"/>
          <w:bottom w:w="0" w:type="dxa"/>
          <w:right w:w="0" w:type="dxa"/>
        </w:tblCellMar>
      </w:tblPr>
      <w:tblGrid>
        <w:gridCol w:w="673"/>
        <w:gridCol w:w="1427"/>
        <w:gridCol w:w="2377"/>
        <w:gridCol w:w="1243"/>
        <w:gridCol w:w="1610"/>
        <w:gridCol w:w="977"/>
      </w:tblGrid>
      <w:tr>
        <w:tblPrEx>
          <w:tblCellMar>
            <w:top w:w="0" w:type="dxa"/>
            <w:left w:w="0" w:type="dxa"/>
            <w:bottom w:w="0" w:type="dxa"/>
            <w:right w:w="0" w:type="dxa"/>
          </w:tblCellMar>
        </w:tblPrEx>
        <w:trPr>
          <w:trHeight w:val="284" w:hRule="atLeast"/>
          <w:jc w:val="center"/>
        </w:trPr>
        <w:tc>
          <w:tcPr>
            <w:tcW w:w="5720" w:type="dxa"/>
            <w:gridSpan w:val="4"/>
            <w:tcBorders>
              <w:top w:val="nil"/>
              <w:left w:val="nil"/>
              <w:bottom w:val="single" w:color="auto" w:sz="6" w:space="0"/>
              <w:right w:val="nil"/>
            </w:tcBorders>
            <w:noWrap w:val="0"/>
            <w:vAlign w:val="center"/>
          </w:tcPr>
          <w:p>
            <w:pPr>
              <w:widowControl/>
              <w:adjustRightInd w:val="0"/>
              <w:spacing w:line="240" w:lineRule="atLeast"/>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项目名称：</w:t>
            </w:r>
          </w:p>
        </w:tc>
        <w:tc>
          <w:tcPr>
            <w:tcW w:w="2587" w:type="dxa"/>
            <w:gridSpan w:val="2"/>
            <w:tcBorders>
              <w:top w:val="nil"/>
              <w:left w:val="nil"/>
              <w:bottom w:val="single" w:color="auto" w:sz="6" w:space="0"/>
              <w:right w:val="nil"/>
            </w:tcBorders>
            <w:noWrap w:val="0"/>
            <w:vAlign w:val="center"/>
          </w:tcPr>
          <w:p>
            <w:pPr>
              <w:widowControl/>
              <w:adjustRightInd w:val="0"/>
              <w:spacing w:line="240" w:lineRule="atLeast"/>
              <w:jc w:val="left"/>
              <w:rPr>
                <w:rFonts w:hint="eastAsia" w:asciiTheme="minorEastAsia" w:hAnsiTheme="minorEastAsia" w:eastAsiaTheme="minorEastAsia" w:cstheme="minorEastAsia"/>
                <w:color w:val="000000"/>
                <w:kern w:val="0"/>
                <w:sz w:val="24"/>
                <w:szCs w:val="24"/>
                <w:lang w:val="zh-CN"/>
              </w:rPr>
            </w:pPr>
          </w:p>
        </w:tc>
      </w:tr>
      <w:tr>
        <w:tblPrEx>
          <w:tblCellMar>
            <w:top w:w="0" w:type="dxa"/>
            <w:left w:w="0" w:type="dxa"/>
            <w:bottom w:w="0" w:type="dxa"/>
            <w:right w:w="0" w:type="dxa"/>
          </w:tblCellMar>
        </w:tblPrEx>
        <w:trPr>
          <w:trHeight w:val="284" w:hRule="atLeast"/>
          <w:jc w:val="center"/>
        </w:trPr>
        <w:tc>
          <w:tcPr>
            <w:tcW w:w="673"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序号</w:t>
            </w:r>
          </w:p>
        </w:tc>
        <w:tc>
          <w:tcPr>
            <w:tcW w:w="142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货物名称</w:t>
            </w:r>
          </w:p>
        </w:tc>
        <w:tc>
          <w:tcPr>
            <w:tcW w:w="23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招标文件要求</w:t>
            </w:r>
          </w:p>
        </w:tc>
        <w:tc>
          <w:tcPr>
            <w:tcW w:w="2853" w:type="dxa"/>
            <w:gridSpan w:val="2"/>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投标文件响应情况</w:t>
            </w:r>
          </w:p>
        </w:tc>
        <w:tc>
          <w:tcPr>
            <w:tcW w:w="9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偏离说明</w:t>
            </w:r>
          </w:p>
        </w:tc>
      </w:tr>
      <w:tr>
        <w:tblPrEx>
          <w:tblCellMar>
            <w:top w:w="0" w:type="dxa"/>
            <w:left w:w="0" w:type="dxa"/>
            <w:bottom w:w="0" w:type="dxa"/>
            <w:right w:w="0" w:type="dxa"/>
          </w:tblCellMar>
        </w:tblPrEx>
        <w:trPr>
          <w:trHeight w:val="284" w:hRule="atLeast"/>
          <w:jc w:val="center"/>
        </w:trPr>
        <w:tc>
          <w:tcPr>
            <w:tcW w:w="673"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142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3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853" w:type="dxa"/>
            <w:gridSpan w:val="2"/>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9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r>
      <w:tr>
        <w:tblPrEx>
          <w:tblCellMar>
            <w:top w:w="0" w:type="dxa"/>
            <w:left w:w="0" w:type="dxa"/>
            <w:bottom w:w="0" w:type="dxa"/>
            <w:right w:w="0" w:type="dxa"/>
          </w:tblCellMar>
        </w:tblPrEx>
        <w:trPr>
          <w:trHeight w:val="284" w:hRule="atLeast"/>
          <w:jc w:val="center"/>
        </w:trPr>
        <w:tc>
          <w:tcPr>
            <w:tcW w:w="673"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142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3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853" w:type="dxa"/>
            <w:gridSpan w:val="2"/>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9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r>
      <w:tr>
        <w:tblPrEx>
          <w:tblCellMar>
            <w:top w:w="0" w:type="dxa"/>
            <w:left w:w="0" w:type="dxa"/>
            <w:bottom w:w="0" w:type="dxa"/>
            <w:right w:w="0" w:type="dxa"/>
          </w:tblCellMar>
        </w:tblPrEx>
        <w:trPr>
          <w:trHeight w:val="284" w:hRule="atLeast"/>
          <w:jc w:val="center"/>
        </w:trPr>
        <w:tc>
          <w:tcPr>
            <w:tcW w:w="673"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142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3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853" w:type="dxa"/>
            <w:gridSpan w:val="2"/>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9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r>
      <w:tr>
        <w:tblPrEx>
          <w:tblCellMar>
            <w:top w:w="0" w:type="dxa"/>
            <w:left w:w="0" w:type="dxa"/>
            <w:bottom w:w="0" w:type="dxa"/>
            <w:right w:w="0" w:type="dxa"/>
          </w:tblCellMar>
        </w:tblPrEx>
        <w:trPr>
          <w:trHeight w:val="284" w:hRule="atLeast"/>
          <w:jc w:val="center"/>
        </w:trPr>
        <w:tc>
          <w:tcPr>
            <w:tcW w:w="673"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142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3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853" w:type="dxa"/>
            <w:gridSpan w:val="2"/>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9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r>
      <w:tr>
        <w:tblPrEx>
          <w:tblCellMar>
            <w:top w:w="0" w:type="dxa"/>
            <w:left w:w="0" w:type="dxa"/>
            <w:bottom w:w="0" w:type="dxa"/>
            <w:right w:w="0" w:type="dxa"/>
          </w:tblCellMar>
        </w:tblPrEx>
        <w:trPr>
          <w:trHeight w:val="284" w:hRule="atLeast"/>
          <w:jc w:val="center"/>
        </w:trPr>
        <w:tc>
          <w:tcPr>
            <w:tcW w:w="673"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142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3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853" w:type="dxa"/>
            <w:gridSpan w:val="2"/>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9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r>
      <w:tr>
        <w:tblPrEx>
          <w:tblCellMar>
            <w:top w:w="0" w:type="dxa"/>
            <w:left w:w="0" w:type="dxa"/>
            <w:bottom w:w="0" w:type="dxa"/>
            <w:right w:w="0" w:type="dxa"/>
          </w:tblCellMar>
        </w:tblPrEx>
        <w:trPr>
          <w:trHeight w:val="284" w:hRule="atLeast"/>
          <w:jc w:val="center"/>
        </w:trPr>
        <w:tc>
          <w:tcPr>
            <w:tcW w:w="673"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142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3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853" w:type="dxa"/>
            <w:gridSpan w:val="2"/>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9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r>
      <w:tr>
        <w:tblPrEx>
          <w:tblCellMar>
            <w:top w:w="0" w:type="dxa"/>
            <w:left w:w="0" w:type="dxa"/>
            <w:bottom w:w="0" w:type="dxa"/>
            <w:right w:w="0" w:type="dxa"/>
          </w:tblCellMar>
        </w:tblPrEx>
        <w:trPr>
          <w:trHeight w:val="284" w:hRule="atLeast"/>
          <w:jc w:val="center"/>
        </w:trPr>
        <w:tc>
          <w:tcPr>
            <w:tcW w:w="673"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142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3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853" w:type="dxa"/>
            <w:gridSpan w:val="2"/>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9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r>
      <w:tr>
        <w:tblPrEx>
          <w:tblCellMar>
            <w:top w:w="0" w:type="dxa"/>
            <w:left w:w="0" w:type="dxa"/>
            <w:bottom w:w="0" w:type="dxa"/>
            <w:right w:w="0" w:type="dxa"/>
          </w:tblCellMar>
        </w:tblPrEx>
        <w:trPr>
          <w:trHeight w:val="284" w:hRule="atLeast"/>
          <w:jc w:val="center"/>
        </w:trPr>
        <w:tc>
          <w:tcPr>
            <w:tcW w:w="673"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142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3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853" w:type="dxa"/>
            <w:gridSpan w:val="2"/>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9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r>
      <w:tr>
        <w:tblPrEx>
          <w:tblCellMar>
            <w:top w:w="0" w:type="dxa"/>
            <w:left w:w="0" w:type="dxa"/>
            <w:bottom w:w="0" w:type="dxa"/>
            <w:right w:w="0" w:type="dxa"/>
          </w:tblCellMar>
        </w:tblPrEx>
        <w:trPr>
          <w:trHeight w:val="284" w:hRule="atLeast"/>
          <w:jc w:val="center"/>
        </w:trPr>
        <w:tc>
          <w:tcPr>
            <w:tcW w:w="673"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142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3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2853" w:type="dxa"/>
            <w:gridSpan w:val="2"/>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c>
          <w:tcPr>
            <w:tcW w:w="977" w:type="dxa"/>
            <w:tcBorders>
              <w:top w:val="single" w:color="auto" w:sz="6" w:space="0"/>
              <w:left w:val="single" w:color="auto" w:sz="6" w:space="0"/>
              <w:bottom w:val="single" w:color="auto" w:sz="6" w:space="0"/>
              <w:right w:val="single" w:color="auto" w:sz="6" w:space="0"/>
            </w:tcBorders>
            <w:noWrap w:val="0"/>
            <w:vAlign w:val="center"/>
          </w:tcPr>
          <w:p>
            <w:pPr>
              <w:widowControl/>
              <w:adjustRightInd w:val="0"/>
              <w:spacing w:line="240" w:lineRule="atLeast"/>
              <w:jc w:val="center"/>
              <w:rPr>
                <w:rFonts w:hint="eastAsia" w:asciiTheme="minorEastAsia" w:hAnsiTheme="minorEastAsia" w:eastAsiaTheme="minorEastAsia" w:cstheme="minorEastAsia"/>
                <w:color w:val="000000"/>
                <w:kern w:val="0"/>
                <w:sz w:val="24"/>
                <w:szCs w:val="24"/>
                <w:lang w:val="zh-CN"/>
              </w:rPr>
            </w:pPr>
          </w:p>
        </w:tc>
      </w:tr>
    </w:tbl>
    <w:p>
      <w:pPr>
        <w:widowControl/>
        <w:adjustRightInd w:val="0"/>
        <w:spacing w:line="240" w:lineRule="atLeast"/>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注：</w:t>
      </w:r>
    </w:p>
    <w:p>
      <w:pPr>
        <w:widowControl/>
        <w:adjustRightInd w:val="0"/>
        <w:spacing w:line="240" w:lineRule="atLeast"/>
        <w:ind w:firstLine="480" w:firstLineChars="200"/>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1、投标人提交的投标文件中与招标文件第三部分“项目需求说明”中技术部分的要求有不同时，应逐条填列在偏离表中，否则将认为投标人接受招标文件的所有要求。完全响应部分不填到此表中。</w:t>
      </w:r>
    </w:p>
    <w:p>
      <w:pPr>
        <w:widowControl/>
        <w:adjustRightInd w:val="0"/>
        <w:spacing w:line="240" w:lineRule="atLeast"/>
        <w:ind w:firstLine="480" w:firstLineChars="200"/>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2、“偏离说明”一栏选择“正偏离”、“负偏离”进行填写。正偏离的确认和负偏离的是否相应招标文件，经三分之二评委认定。</w:t>
      </w:r>
    </w:p>
    <w:p>
      <w:pPr>
        <w:widowControl/>
        <w:adjustRightInd w:val="0"/>
        <w:spacing w:line="240" w:lineRule="atLeast"/>
        <w:ind w:firstLine="480" w:firstLineChars="200"/>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3、供应商若提供其他增值服务，可以在表中自行据实填写。</w:t>
      </w:r>
    </w:p>
    <w:p>
      <w:pPr>
        <w:widowControl/>
        <w:adjustRightInd w:val="0"/>
        <w:spacing w:line="240" w:lineRule="atLeast"/>
        <w:jc w:val="left"/>
        <w:rPr>
          <w:rFonts w:hint="eastAsia" w:asciiTheme="minorEastAsia" w:hAnsiTheme="minorEastAsia" w:eastAsiaTheme="minorEastAsia" w:cstheme="minorEastAsia"/>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color w:val="000000"/>
          <w:kern w:val="0"/>
          <w:sz w:val="24"/>
          <w:szCs w:val="24"/>
          <w:lang w:val="zh-CN"/>
        </w:rPr>
      </w:pPr>
    </w:p>
    <w:p>
      <w:pPr>
        <w:widowControl/>
        <w:adjustRightInd w:val="0"/>
        <w:spacing w:line="240" w:lineRule="atLeast"/>
        <w:ind w:firstLine="2640" w:firstLineChars="1100"/>
        <w:jc w:val="left"/>
        <w:rPr>
          <w:rFonts w:hint="eastAsia" w:asciiTheme="minorEastAsia" w:hAnsiTheme="minorEastAsia" w:eastAsiaTheme="minorEastAsia" w:cstheme="minorEastAsia"/>
          <w:color w:val="000000"/>
          <w:kern w:val="0"/>
          <w:sz w:val="24"/>
          <w:szCs w:val="24"/>
          <w:lang w:val="zh-CN"/>
        </w:rPr>
      </w:pPr>
      <w:r>
        <w:rPr>
          <w:rFonts w:hint="eastAsia" w:asciiTheme="minorEastAsia" w:hAnsiTheme="minorEastAsia" w:eastAsiaTheme="minorEastAsia" w:cstheme="minorEastAsia"/>
          <w:color w:val="000000"/>
          <w:kern w:val="0"/>
          <w:sz w:val="24"/>
          <w:szCs w:val="24"/>
          <w:lang w:val="zh-CN"/>
        </w:rPr>
        <w:t>供应商名称：</w:t>
      </w:r>
      <w:r>
        <w:rPr>
          <w:rFonts w:hint="eastAsia" w:asciiTheme="minorEastAsia" w:hAnsiTheme="minorEastAsia" w:eastAsiaTheme="minorEastAsia" w:cstheme="minorEastAsia"/>
          <w:color w:val="000000"/>
          <w:kern w:val="0"/>
          <w:sz w:val="24"/>
          <w:szCs w:val="24"/>
          <w:u w:val="single"/>
          <w:lang w:val="zh-CN"/>
        </w:rPr>
        <w:t xml:space="preserve">                        </w:t>
      </w:r>
      <w:r>
        <w:rPr>
          <w:rFonts w:hint="eastAsia" w:asciiTheme="minorEastAsia" w:hAnsiTheme="minorEastAsia" w:eastAsiaTheme="minorEastAsia" w:cstheme="minorEastAsia"/>
          <w:color w:val="000000"/>
          <w:kern w:val="0"/>
          <w:sz w:val="24"/>
          <w:szCs w:val="24"/>
          <w:lang w:val="zh-CN"/>
        </w:rPr>
        <w:t>（盖章）</w:t>
      </w:r>
    </w:p>
    <w:p>
      <w:pPr>
        <w:widowControl/>
        <w:adjustRightInd w:val="0"/>
        <w:spacing w:line="240" w:lineRule="atLeast"/>
        <w:jc w:val="left"/>
        <w:rPr>
          <w:rFonts w:hint="eastAsia" w:asciiTheme="minorEastAsia" w:hAnsiTheme="minorEastAsia" w:eastAsiaTheme="minorEastAsia" w:cstheme="minorEastAsia"/>
          <w:color w:val="000000"/>
          <w:kern w:val="0"/>
          <w:sz w:val="24"/>
          <w:szCs w:val="24"/>
          <w:lang w:val="zh-CN"/>
        </w:rPr>
      </w:pPr>
    </w:p>
    <w:p>
      <w:pPr>
        <w:widowControl/>
        <w:snapToGrid w:val="0"/>
        <w:spacing w:line="360" w:lineRule="auto"/>
        <w:ind w:firstLine="470" w:firstLineChars="196"/>
        <w:contextualSpacing/>
        <w:jc w:val="left"/>
        <w:rPr>
          <w:rFonts w:hint="eastAsia" w:asciiTheme="minorEastAsia" w:hAnsiTheme="minorEastAsia" w:eastAsiaTheme="minorEastAsia" w:cstheme="minorEastAsia"/>
          <w:kern w:val="0"/>
          <w:sz w:val="24"/>
          <w:szCs w:val="24"/>
        </w:rPr>
      </w:pPr>
    </w:p>
    <w:p>
      <w:pPr>
        <w:widowControl/>
        <w:snapToGrid w:val="0"/>
        <w:spacing w:line="360" w:lineRule="auto"/>
        <w:ind w:firstLine="470" w:firstLineChars="196"/>
        <w:contextualSpacing/>
        <w:jc w:val="left"/>
        <w:rPr>
          <w:rFonts w:hint="eastAsia" w:asciiTheme="minorEastAsia" w:hAnsiTheme="minorEastAsia" w:eastAsiaTheme="minorEastAsia" w:cstheme="minorEastAsia"/>
          <w:kern w:val="0"/>
          <w:sz w:val="24"/>
          <w:szCs w:val="24"/>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widowControl/>
        <w:adjustRightInd w:val="0"/>
        <w:spacing w:line="240" w:lineRule="atLeast"/>
        <w:jc w:val="lef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br w:type="page"/>
      </w:r>
      <w:r>
        <w:rPr>
          <w:rFonts w:hint="eastAsia" w:asciiTheme="minorEastAsia" w:hAnsiTheme="minorEastAsia" w:eastAsiaTheme="minorEastAsia" w:cstheme="minorEastAsia"/>
          <w:b/>
          <w:sz w:val="24"/>
          <w:szCs w:val="24"/>
        </w:rPr>
        <w:t>价格响应文件格式</w:t>
      </w:r>
    </w:p>
    <w:p>
      <w:pPr>
        <w:widowControl/>
        <w:adjustRightInd w:val="0"/>
        <w:spacing w:line="240" w:lineRule="atLeast"/>
        <w:jc w:val="left"/>
        <w:rPr>
          <w:rFonts w:hint="eastAsia" w:asciiTheme="minorEastAsia" w:hAnsiTheme="minorEastAsia" w:eastAsiaTheme="minorEastAsia" w:cstheme="minorEastAsia"/>
          <w:b/>
          <w:sz w:val="24"/>
          <w:szCs w:val="24"/>
        </w:rPr>
      </w:pPr>
    </w:p>
    <w:p>
      <w:pPr>
        <w:widowControl/>
        <w:adjustRightInd w:val="0"/>
        <w:spacing w:line="240" w:lineRule="atLeast"/>
        <w:jc w:val="left"/>
        <w:rPr>
          <w:rFonts w:hint="eastAsia" w:asciiTheme="minorEastAsia" w:hAnsiTheme="minorEastAsia" w:eastAsiaTheme="minorEastAsia" w:cstheme="minorEastAsia"/>
          <w:b/>
          <w:color w:val="000000"/>
          <w:kern w:val="0"/>
          <w:sz w:val="24"/>
          <w:szCs w:val="24"/>
          <w:lang w:val="zh-CN"/>
        </w:rPr>
      </w:pPr>
    </w:p>
    <w:p>
      <w:pPr>
        <w:spacing w:line="360" w:lineRule="auto"/>
        <w:jc w:val="center"/>
        <w:rPr>
          <w:rFonts w:hint="eastAsia" w:asciiTheme="minorEastAsia" w:hAnsiTheme="minorEastAsia" w:eastAsiaTheme="minorEastAsia" w:cstheme="minorEastAsia"/>
          <w:b/>
          <w:bCs/>
          <w:color w:val="000000"/>
          <w:sz w:val="24"/>
          <w:szCs w:val="24"/>
          <w:lang w:val="zh-CN"/>
        </w:rPr>
      </w:pPr>
      <w:r>
        <w:rPr>
          <w:rFonts w:hint="eastAsia" w:asciiTheme="minorEastAsia" w:hAnsiTheme="minorEastAsia" w:eastAsiaTheme="minorEastAsia" w:cstheme="minorEastAsia"/>
          <w:b/>
          <w:bCs/>
          <w:color w:val="000000"/>
          <w:sz w:val="24"/>
          <w:szCs w:val="24"/>
          <w:lang w:val="zh-CN"/>
        </w:rPr>
        <w:t>9、报价函（首轮报价）</w:t>
      </w:r>
    </w:p>
    <w:p>
      <w:pPr>
        <w:snapToGrid w:val="0"/>
        <w:spacing w:line="360" w:lineRule="auto"/>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u w:val="single"/>
          <w:lang w:val="en-US" w:eastAsia="zh-CN"/>
        </w:rPr>
        <w:t xml:space="preserve">                      </w:t>
      </w:r>
      <w:r>
        <w:rPr>
          <w:rFonts w:hint="eastAsia" w:asciiTheme="minorEastAsia" w:hAnsiTheme="minorEastAsia" w:eastAsiaTheme="minorEastAsia" w:cstheme="minorEastAsia"/>
          <w:b/>
          <w:color w:val="000000"/>
          <w:sz w:val="24"/>
          <w:szCs w:val="24"/>
          <w:lang w:val="zh-CN"/>
        </w:rPr>
        <w:t>：</w:t>
      </w:r>
    </w:p>
    <w:p>
      <w:pPr>
        <w:snapToGrid w:val="0"/>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依据贵单位</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（项目名称)项目竞争性谈判文件的要求，我方授权</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（姓名）</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（职务）为全权代表参加该项目的谈判工作，全权处理本次投标的有关事宜。同时，我公司声明如下：</w:t>
      </w:r>
    </w:p>
    <w:p>
      <w:pPr>
        <w:snapToGrid w:val="0"/>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sz w:val="24"/>
          <w:szCs w:val="24"/>
        </w:rPr>
        <w:t>1、我方愿意按照竞争性谈判文件的一切要求及现场实际情况，提供完成该</w:t>
      </w:r>
      <w:r>
        <w:rPr>
          <w:rFonts w:hint="eastAsia" w:asciiTheme="minorEastAsia" w:hAnsiTheme="minorEastAsia" w:eastAsiaTheme="minorEastAsia" w:cstheme="minorEastAsia"/>
          <w:color w:val="000000"/>
          <w:sz w:val="24"/>
          <w:szCs w:val="24"/>
        </w:rPr>
        <w:t>项目的全部工作内容，我方报价为</w:t>
      </w:r>
      <w:r>
        <w:rPr>
          <w:rFonts w:hint="eastAsia" w:asciiTheme="minorEastAsia" w:hAnsiTheme="minorEastAsia" w:eastAsiaTheme="minorEastAsia" w:cstheme="minorEastAsia"/>
          <w:color w:val="000000"/>
          <w:sz w:val="24"/>
          <w:szCs w:val="24"/>
          <w:lang w:eastAsia="zh-CN"/>
        </w:rPr>
        <w:t>（大写）</w:t>
      </w:r>
      <w:r>
        <w:rPr>
          <w:rFonts w:hint="eastAsia" w:asciiTheme="minorEastAsia" w:hAnsiTheme="minorEastAsia" w:eastAsiaTheme="minorEastAsia" w:cstheme="minorEastAsia"/>
          <w:color w:val="000000"/>
          <w:sz w:val="24"/>
          <w:szCs w:val="24"/>
          <w:u w:val="single"/>
          <w:lang w:val="en-US" w:eastAsia="zh-CN"/>
        </w:rPr>
        <w:t xml:space="preserve">               （小写）       </w:t>
      </w:r>
      <w:r>
        <w:rPr>
          <w:rFonts w:hint="eastAsia" w:asciiTheme="minorEastAsia" w:hAnsiTheme="minorEastAsia" w:eastAsiaTheme="minorEastAsia" w:cstheme="minorEastAsia"/>
          <w:color w:val="000000"/>
          <w:sz w:val="24"/>
          <w:szCs w:val="24"/>
        </w:rPr>
        <w:t>在合同规定的实施期内、按合同约定承担本次招标范围内的全部工作。</w:t>
      </w:r>
    </w:p>
    <w:p>
      <w:pPr>
        <w:snapToGrid w:val="0"/>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2、我方已经详细阅读了全部竞争性谈判文件，我方已完全清晰理解竞争性谈判文件的要求，不存在任何含糊不清和误解之处，同意放弃对这些文件所提出的异议和质疑的权利。</w:t>
      </w:r>
    </w:p>
    <w:p>
      <w:pPr>
        <w:snapToGrid w:val="0"/>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3、我方愿意提供采购单位在竞争性谈判文件中要求的所有资料。</w:t>
      </w:r>
    </w:p>
    <w:p>
      <w:pPr>
        <w:snapToGrid w:val="0"/>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4、我方承诺在本次招标响应中提供的一切文件，无论是原件还是复印件均真实有效，绝无任何虚假、伪造和夸大的成份。否则，愿承担相应的后果和法律责任。</w:t>
      </w:r>
    </w:p>
    <w:p>
      <w:pPr>
        <w:snapToGrid w:val="0"/>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5、我方尊重评审小组所作的评定结果，同时也清楚理解到报价最低并非意味着必定获得中标资格。</w:t>
      </w:r>
    </w:p>
    <w:p>
      <w:pPr>
        <w:snapToGrid w:val="0"/>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6、我方愿意按谈判文件的规定交纳谈判保证金，并同意竞谈须知中关于没收谈判保证金的规定。</w:t>
      </w:r>
    </w:p>
    <w:p>
      <w:pPr>
        <w:snapToGrid w:val="0"/>
        <w:spacing w:line="360" w:lineRule="auto"/>
        <w:ind w:firstLine="480" w:firstLineChars="20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7、一旦我方成交，我方将根据竞争性谈判文件的规定，严格履行竞争性谈判文件中规定的每一项要求，按期、按质、按量履行合同的义务。</w:t>
      </w:r>
    </w:p>
    <w:p>
      <w:pPr>
        <w:wordWrap w:val="0"/>
        <w:snapToGrid w:val="0"/>
        <w:spacing w:line="360" w:lineRule="auto"/>
        <w:ind w:firstLine="2400" w:firstLineChars="1000"/>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p>
    <w:p>
      <w:pPr>
        <w:snapToGrid w:val="0"/>
        <w:spacing w:line="360" w:lineRule="auto"/>
        <w:ind w:firstLine="2400" w:firstLineChars="1000"/>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供应商名称：</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（加盖公章）</w:t>
      </w:r>
    </w:p>
    <w:p>
      <w:pPr>
        <w:snapToGrid w:val="0"/>
        <w:spacing w:line="360" w:lineRule="auto"/>
        <w:ind w:firstLine="2400" w:firstLineChars="1000"/>
        <w:jc w:val="righ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法定代表人或其授权委托人：</w:t>
      </w:r>
      <w:r>
        <w:rPr>
          <w:rFonts w:hint="eastAsia" w:asciiTheme="minorEastAsia" w:hAnsiTheme="minorEastAsia" w:eastAsiaTheme="minorEastAsia" w:cstheme="minorEastAsia"/>
          <w:color w:val="000000"/>
          <w:sz w:val="24"/>
          <w:szCs w:val="24"/>
          <w:u w:val="single"/>
        </w:rPr>
        <w:t xml:space="preserve">         </w:t>
      </w:r>
      <w:r>
        <w:rPr>
          <w:rFonts w:hint="eastAsia" w:asciiTheme="minorEastAsia" w:hAnsiTheme="minorEastAsia" w:eastAsiaTheme="minorEastAsia" w:cstheme="minorEastAsia"/>
          <w:color w:val="000000"/>
          <w:sz w:val="24"/>
          <w:szCs w:val="24"/>
        </w:rPr>
        <w:t>（签字或盖章）</w:t>
      </w:r>
    </w:p>
    <w:p>
      <w:pPr>
        <w:wordWrap w:val="0"/>
        <w:snapToGrid w:val="0"/>
        <w:spacing w:line="520" w:lineRule="exact"/>
        <w:ind w:right="480" w:firstLine="4680" w:firstLineChars="1950"/>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年      月     日</w:t>
      </w:r>
    </w:p>
    <w:p>
      <w:pPr>
        <w:wordWrap w:val="0"/>
        <w:snapToGrid w:val="0"/>
        <w:spacing w:line="520" w:lineRule="exact"/>
        <w:ind w:right="480" w:firstLine="4560" w:firstLineChars="1900"/>
        <w:rPr>
          <w:rFonts w:hint="eastAsia" w:asciiTheme="minorEastAsia" w:hAnsiTheme="minorEastAsia" w:eastAsiaTheme="minorEastAsia" w:cstheme="minorEastAsia"/>
          <w:color w:val="000000"/>
          <w:sz w:val="24"/>
          <w:szCs w:val="24"/>
        </w:rPr>
      </w:pPr>
    </w:p>
    <w:p>
      <w:pPr>
        <w:pStyle w:val="14"/>
        <w:ind w:left="0" w:leftChars="0" w:firstLine="0" w:firstLineChars="0"/>
        <w:rPr>
          <w:rFonts w:hint="default"/>
          <w:lang w:val="en-US" w:eastAsia="zh-CN"/>
        </w:rPr>
      </w:pPr>
    </w:p>
    <w:sectPr>
      <w:pgSz w:w="11910" w:h="16840"/>
      <w:pgMar w:top="1417" w:right="1800" w:bottom="1417" w:left="1800" w:header="0" w:footer="850" w:gutter="0"/>
      <w:cols w:equalWidth="0" w:num="1">
        <w:col w:w="8310"/>
      </w:cols>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2"/>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Microsoft JhengHei">
    <w:panose1 w:val="020B0604030504040204"/>
    <w:charset w:val="88"/>
    <w:family w:val="swiss"/>
    <w:pitch w:val="default"/>
    <w:sig w:usb0="00000087" w:usb1="28AF4000" w:usb2="00000016" w:usb3="00000000" w:csb0="00100009" w:csb1="0000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ind w:left="0"/>
      <w:rPr>
        <w:sz w:val="12"/>
      </w:rPr>
    </w:pPr>
    <w:r>
      <mc:AlternateContent>
        <mc:Choice Requires="wps">
          <w:drawing>
            <wp:anchor distT="0" distB="0" distL="114300" distR="114300" simplePos="0" relativeHeight="251660288" behindDoc="1" locked="0" layoutInCell="1" allowOverlap="1">
              <wp:simplePos x="0" y="0"/>
              <wp:positionH relativeFrom="page">
                <wp:posOffset>3698240</wp:posOffset>
              </wp:positionH>
              <wp:positionV relativeFrom="page">
                <wp:posOffset>9963150</wp:posOffset>
              </wp:positionV>
              <wp:extent cx="167005" cy="152400"/>
              <wp:effectExtent l="0" t="0" r="0" b="0"/>
              <wp:wrapNone/>
              <wp:docPr id="2" name="文本框 1"/>
              <wp:cNvGraphicFramePr/>
              <a:graphic xmlns:a="http://schemas.openxmlformats.org/drawingml/2006/main">
                <a:graphicData uri="http://schemas.microsoft.com/office/word/2010/wordprocessingShape">
                  <wps:wsp>
                    <wps:cNvSpPr txBox="1"/>
                    <wps:spPr>
                      <a:xfrm>
                        <a:off x="0" y="0"/>
                        <a:ext cx="167005" cy="152400"/>
                      </a:xfrm>
                      <a:prstGeom prst="rect">
                        <a:avLst/>
                      </a:prstGeom>
                      <a:noFill/>
                      <a:ln>
                        <a:noFill/>
                      </a:ln>
                    </wps:spPr>
                    <wps:txbx>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24</w:t>
                          </w:r>
                          <w:r>
                            <w:fldChar w:fldCharType="end"/>
                          </w:r>
                        </w:p>
                      </w:txbxContent>
                    </wps:txbx>
                    <wps:bodyPr lIns="0" tIns="0" rIns="0" bIns="0" upright="1"/>
                  </wps:wsp>
                </a:graphicData>
              </a:graphic>
            </wp:anchor>
          </w:drawing>
        </mc:Choice>
        <mc:Fallback>
          <w:pict>
            <v:shape id="文本框 1" o:spid="_x0000_s1026" o:spt="202" type="#_x0000_t202" style="position:absolute;left:0pt;margin-left:291.2pt;margin-top:784.5pt;height:12pt;width:13.15pt;mso-position-horizontal-relative:page;mso-position-vertical-relative:page;z-index:-251656192;mso-width-relative:page;mso-height-relative:page;" filled="f" stroked="f" coordsize="21600,21600" o:gfxdata="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O0uraPbAAAADQEAAA8AAAAAAAAAAQAgAAAAIgAAAGRycy9kb3ducmV2LnhtbFBL&#10;AQIUABQAAAAIAIdO4kC1tr65ugEAAHEDAAAOAAAAAAAAAAEAIAAAACoBAABkcnMvZTJvRG9jLnht&#10;bFBLBQYAAAAABgAGAFkBAABWBQAAAAA=&#10;">
              <v:fill on="f" focussize="0,0"/>
              <v:stroke on="f"/>
              <v:imagedata o:title=""/>
              <o:lock v:ext="edit" aspectratio="f"/>
              <v:textbox inset="0mm,0mm,0mm,0mm">
                <w:txbxContent>
                  <w:p>
                    <w:pPr>
                      <w:spacing w:before="12"/>
                      <w:ind w:left="40" w:right="0" w:firstLine="0"/>
                      <w:jc w:val="left"/>
                      <w:rPr>
                        <w:rFonts w:ascii="Times New Roman"/>
                        <w:sz w:val="18"/>
                      </w:rPr>
                    </w:pPr>
                    <w:r>
                      <w:fldChar w:fldCharType="begin"/>
                    </w:r>
                    <w:r>
                      <w:rPr>
                        <w:rFonts w:ascii="Times New Roman"/>
                        <w:sz w:val="18"/>
                      </w:rPr>
                      <w:instrText xml:space="preserve"> PAGE </w:instrText>
                    </w:r>
                    <w:r>
                      <w:fldChar w:fldCharType="separate"/>
                    </w:r>
                    <w:r>
                      <w:t>24</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Style w:val="18"/>
      </w:rPr>
    </w:pPr>
  </w:p>
  <w:p>
    <w:pPr>
      <w:pStyle w:val="10"/>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framePr w:wrap="around" w:vAnchor="text" w:hAnchor="margin" w:xAlign="outside" w:y="1"/>
      <w:rPr>
        <w:rStyle w:val="18"/>
      </w:rPr>
    </w:pPr>
    <w:r>
      <w:fldChar w:fldCharType="begin"/>
    </w:r>
    <w:r>
      <w:rPr>
        <w:rStyle w:val="18"/>
      </w:rPr>
      <w:instrText xml:space="preserve">PAGE  </w:instrText>
    </w:r>
    <w:r>
      <w:fldChar w:fldCharType="separate"/>
    </w:r>
    <w:r>
      <w:rPr>
        <w:rStyle w:val="18"/>
      </w:rPr>
      <w:t>1</w:t>
    </w:r>
    <w:r>
      <w:fldChar w:fldCharType="end"/>
    </w:r>
  </w:p>
  <w:p>
    <w:pPr>
      <w:pStyle w:val="10"/>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1"/>
      </w:pBdr>
      <w:tabs>
        <w:tab w:val="left" w:pos="8337"/>
      </w:tabs>
      <w:jc w:val="left"/>
      <w:rPr>
        <w:rFonts w:hint="eastAsia" w:eastAsiaTheme="minorEastAsia"/>
        <w:lang w:eastAsia="zh-CN"/>
      </w:rPr>
    </w:pPr>
    <w:r>
      <w:rPr>
        <w:rFonts w:hint="eastAsia"/>
        <w:lang w:eastAsia="zh-C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3E5D582"/>
    <w:multiLevelType w:val="singleLevel"/>
    <w:tmpl w:val="53E5D582"/>
    <w:lvl w:ilvl="0" w:tentative="0">
      <w:start w:val="1"/>
      <w:numFmt w:val="chineseCounting"/>
      <w:suff w:val="nothing"/>
      <w:lvlText w:val="%1、"/>
      <w:lvlJc w:val="left"/>
      <w:rPr>
        <w:rFonts w:hint="eastAsia"/>
      </w:rPr>
    </w:lvl>
  </w:abstractNum>
  <w:abstractNum w:abstractNumId="1">
    <w:nsid w:val="6DA967B0"/>
    <w:multiLevelType w:val="singleLevel"/>
    <w:tmpl w:val="6DA967B0"/>
    <w:lvl w:ilvl="0" w:tentative="0">
      <w:start w:val="7"/>
      <w:numFmt w:val="chineseCounting"/>
      <w:suff w:val="space"/>
      <w:lvlText w:val="第%1部分"/>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ulTrailSpace/>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M3MWI3ZjIxNjk0M2Q4NGE0ZTQ2NzQ3NjI1OTU2ZDAifQ=="/>
  </w:docVars>
  <w:rsids>
    <w:rsidRoot w:val="00000000"/>
    <w:rsid w:val="002E6413"/>
    <w:rsid w:val="0100390C"/>
    <w:rsid w:val="012A2737"/>
    <w:rsid w:val="016025FC"/>
    <w:rsid w:val="01EB3B2C"/>
    <w:rsid w:val="024B6E08"/>
    <w:rsid w:val="026C6D7F"/>
    <w:rsid w:val="029B36E7"/>
    <w:rsid w:val="03F139E0"/>
    <w:rsid w:val="04206073"/>
    <w:rsid w:val="044955CA"/>
    <w:rsid w:val="047078CA"/>
    <w:rsid w:val="051F438E"/>
    <w:rsid w:val="05323496"/>
    <w:rsid w:val="055B3806"/>
    <w:rsid w:val="05F94DCD"/>
    <w:rsid w:val="06E31D05"/>
    <w:rsid w:val="07C5140B"/>
    <w:rsid w:val="08073F64"/>
    <w:rsid w:val="08616848"/>
    <w:rsid w:val="086C358E"/>
    <w:rsid w:val="09063A89"/>
    <w:rsid w:val="0963712E"/>
    <w:rsid w:val="09782768"/>
    <w:rsid w:val="099202DD"/>
    <w:rsid w:val="099A2423"/>
    <w:rsid w:val="0A846C70"/>
    <w:rsid w:val="0B22057B"/>
    <w:rsid w:val="0B2E5519"/>
    <w:rsid w:val="0B694FF5"/>
    <w:rsid w:val="0B9A670B"/>
    <w:rsid w:val="0BFF7899"/>
    <w:rsid w:val="0C454062"/>
    <w:rsid w:val="0CDA2232"/>
    <w:rsid w:val="0E2B790B"/>
    <w:rsid w:val="0F563291"/>
    <w:rsid w:val="107F3A95"/>
    <w:rsid w:val="10A53C70"/>
    <w:rsid w:val="11A81414"/>
    <w:rsid w:val="11BB562D"/>
    <w:rsid w:val="11F133E3"/>
    <w:rsid w:val="11F528ED"/>
    <w:rsid w:val="13B3480E"/>
    <w:rsid w:val="13F46DFF"/>
    <w:rsid w:val="14096B23"/>
    <w:rsid w:val="144C07BE"/>
    <w:rsid w:val="146124BC"/>
    <w:rsid w:val="147622F9"/>
    <w:rsid w:val="14AD74AF"/>
    <w:rsid w:val="14E54E9B"/>
    <w:rsid w:val="15990809"/>
    <w:rsid w:val="15C01464"/>
    <w:rsid w:val="16315EBE"/>
    <w:rsid w:val="163F4A7E"/>
    <w:rsid w:val="16774349"/>
    <w:rsid w:val="170D692B"/>
    <w:rsid w:val="17991F6C"/>
    <w:rsid w:val="17AC1CA0"/>
    <w:rsid w:val="17D74639"/>
    <w:rsid w:val="17E31439"/>
    <w:rsid w:val="18934C0E"/>
    <w:rsid w:val="18A34F97"/>
    <w:rsid w:val="18B847B6"/>
    <w:rsid w:val="18BB7CEF"/>
    <w:rsid w:val="18CD0120"/>
    <w:rsid w:val="190E77D9"/>
    <w:rsid w:val="19AC41D9"/>
    <w:rsid w:val="19B906A4"/>
    <w:rsid w:val="1AD80FFE"/>
    <w:rsid w:val="1B2129A5"/>
    <w:rsid w:val="1C6012AB"/>
    <w:rsid w:val="1C926073"/>
    <w:rsid w:val="1D525097"/>
    <w:rsid w:val="1E2D340E"/>
    <w:rsid w:val="1E4A3FC0"/>
    <w:rsid w:val="1E9D2342"/>
    <w:rsid w:val="1EDC3211"/>
    <w:rsid w:val="1EDD3086"/>
    <w:rsid w:val="1EED4C9E"/>
    <w:rsid w:val="1EF04B68"/>
    <w:rsid w:val="1F0B3750"/>
    <w:rsid w:val="1F2E743E"/>
    <w:rsid w:val="1FA42668"/>
    <w:rsid w:val="209459C7"/>
    <w:rsid w:val="20B35E4D"/>
    <w:rsid w:val="21B31E7D"/>
    <w:rsid w:val="222334A6"/>
    <w:rsid w:val="22314E16"/>
    <w:rsid w:val="22714212"/>
    <w:rsid w:val="228E5005"/>
    <w:rsid w:val="23494564"/>
    <w:rsid w:val="23AB756F"/>
    <w:rsid w:val="25423C43"/>
    <w:rsid w:val="255F6792"/>
    <w:rsid w:val="25E01AA3"/>
    <w:rsid w:val="261750D0"/>
    <w:rsid w:val="26485272"/>
    <w:rsid w:val="26661BB3"/>
    <w:rsid w:val="26832765"/>
    <w:rsid w:val="269F01C7"/>
    <w:rsid w:val="26BD7D0C"/>
    <w:rsid w:val="27AB0013"/>
    <w:rsid w:val="27BD4876"/>
    <w:rsid w:val="285F68BA"/>
    <w:rsid w:val="29B358EA"/>
    <w:rsid w:val="29E331F8"/>
    <w:rsid w:val="2A602B6E"/>
    <w:rsid w:val="2AC5504E"/>
    <w:rsid w:val="2C385DA0"/>
    <w:rsid w:val="2DF126AA"/>
    <w:rsid w:val="2EC50E19"/>
    <w:rsid w:val="2EEB1831"/>
    <w:rsid w:val="2F041F69"/>
    <w:rsid w:val="2F45680A"/>
    <w:rsid w:val="301663F8"/>
    <w:rsid w:val="33664FA1"/>
    <w:rsid w:val="336F4AE5"/>
    <w:rsid w:val="339B6EF1"/>
    <w:rsid w:val="33D22636"/>
    <w:rsid w:val="343428E0"/>
    <w:rsid w:val="34396624"/>
    <w:rsid w:val="351C7E28"/>
    <w:rsid w:val="35B244CD"/>
    <w:rsid w:val="36064819"/>
    <w:rsid w:val="363B2715"/>
    <w:rsid w:val="36EF34FF"/>
    <w:rsid w:val="37A34A15"/>
    <w:rsid w:val="37C4673A"/>
    <w:rsid w:val="37CD49EB"/>
    <w:rsid w:val="38813AE8"/>
    <w:rsid w:val="39927522"/>
    <w:rsid w:val="39CD31E6"/>
    <w:rsid w:val="3A300BB4"/>
    <w:rsid w:val="3A90311F"/>
    <w:rsid w:val="3AE63ECC"/>
    <w:rsid w:val="3B710987"/>
    <w:rsid w:val="3C0161AE"/>
    <w:rsid w:val="3C165B03"/>
    <w:rsid w:val="3D4A76E1"/>
    <w:rsid w:val="3D5D193E"/>
    <w:rsid w:val="3DA93FA0"/>
    <w:rsid w:val="3DD42922"/>
    <w:rsid w:val="3EEA2F2A"/>
    <w:rsid w:val="3F9B58A8"/>
    <w:rsid w:val="3FBD419A"/>
    <w:rsid w:val="40997E71"/>
    <w:rsid w:val="40CE7D72"/>
    <w:rsid w:val="41BF3E66"/>
    <w:rsid w:val="435D2FA7"/>
    <w:rsid w:val="43770B04"/>
    <w:rsid w:val="43D321DE"/>
    <w:rsid w:val="440552BE"/>
    <w:rsid w:val="441B1DD7"/>
    <w:rsid w:val="443B5E2A"/>
    <w:rsid w:val="45410626"/>
    <w:rsid w:val="45EC3A2B"/>
    <w:rsid w:val="46592743"/>
    <w:rsid w:val="466C2476"/>
    <w:rsid w:val="46BE0FFB"/>
    <w:rsid w:val="46ED1487"/>
    <w:rsid w:val="473A2575"/>
    <w:rsid w:val="474927B8"/>
    <w:rsid w:val="48417056"/>
    <w:rsid w:val="490F15AD"/>
    <w:rsid w:val="49A54B6B"/>
    <w:rsid w:val="4AAA60F7"/>
    <w:rsid w:val="4AF03D68"/>
    <w:rsid w:val="4BA97CC9"/>
    <w:rsid w:val="4BFC604B"/>
    <w:rsid w:val="4C550461"/>
    <w:rsid w:val="4CA26BF2"/>
    <w:rsid w:val="4DAE095F"/>
    <w:rsid w:val="4DD03C33"/>
    <w:rsid w:val="4E0A6471"/>
    <w:rsid w:val="4E2D684D"/>
    <w:rsid w:val="4E9D16ED"/>
    <w:rsid w:val="4F0E056F"/>
    <w:rsid w:val="4F792EEE"/>
    <w:rsid w:val="4FB26023"/>
    <w:rsid w:val="4FC55E54"/>
    <w:rsid w:val="4FD37255"/>
    <w:rsid w:val="50AB003F"/>
    <w:rsid w:val="50AD3C9C"/>
    <w:rsid w:val="50CC75FF"/>
    <w:rsid w:val="50F814D6"/>
    <w:rsid w:val="51165919"/>
    <w:rsid w:val="51625420"/>
    <w:rsid w:val="51656440"/>
    <w:rsid w:val="51BF254F"/>
    <w:rsid w:val="52151C14"/>
    <w:rsid w:val="52C8137C"/>
    <w:rsid w:val="52D01B35"/>
    <w:rsid w:val="53051C89"/>
    <w:rsid w:val="53071EA5"/>
    <w:rsid w:val="53386830"/>
    <w:rsid w:val="53634C01"/>
    <w:rsid w:val="55542B38"/>
    <w:rsid w:val="55564A1D"/>
    <w:rsid w:val="55D1679A"/>
    <w:rsid w:val="562B44C1"/>
    <w:rsid w:val="56535401"/>
    <w:rsid w:val="56730838"/>
    <w:rsid w:val="56D64079"/>
    <w:rsid w:val="5750489D"/>
    <w:rsid w:val="578C272C"/>
    <w:rsid w:val="58166962"/>
    <w:rsid w:val="58F747AA"/>
    <w:rsid w:val="59036C6A"/>
    <w:rsid w:val="593E4146"/>
    <w:rsid w:val="59A815C0"/>
    <w:rsid w:val="5A2E7D17"/>
    <w:rsid w:val="5B294982"/>
    <w:rsid w:val="5B3A7C23"/>
    <w:rsid w:val="5BAC183B"/>
    <w:rsid w:val="5CC76201"/>
    <w:rsid w:val="5CCD146A"/>
    <w:rsid w:val="5D834CE0"/>
    <w:rsid w:val="5E251431"/>
    <w:rsid w:val="5E3C3E9B"/>
    <w:rsid w:val="5EEB267A"/>
    <w:rsid w:val="5F2142EE"/>
    <w:rsid w:val="5F5E1A9C"/>
    <w:rsid w:val="6057318F"/>
    <w:rsid w:val="60A837AB"/>
    <w:rsid w:val="62314848"/>
    <w:rsid w:val="626544F2"/>
    <w:rsid w:val="626D784A"/>
    <w:rsid w:val="62E1472B"/>
    <w:rsid w:val="6333639E"/>
    <w:rsid w:val="63771E72"/>
    <w:rsid w:val="63815277"/>
    <w:rsid w:val="63DB2A40"/>
    <w:rsid w:val="64E42046"/>
    <w:rsid w:val="64F65EEE"/>
    <w:rsid w:val="65660CAD"/>
    <w:rsid w:val="65B65064"/>
    <w:rsid w:val="65DA0D53"/>
    <w:rsid w:val="66886A01"/>
    <w:rsid w:val="66A06446"/>
    <w:rsid w:val="673F0E28"/>
    <w:rsid w:val="674C387F"/>
    <w:rsid w:val="67852F40"/>
    <w:rsid w:val="681C357B"/>
    <w:rsid w:val="6A0E4453"/>
    <w:rsid w:val="6A162576"/>
    <w:rsid w:val="6A9E2C97"/>
    <w:rsid w:val="6B0E1F7C"/>
    <w:rsid w:val="6B445E50"/>
    <w:rsid w:val="6C00528B"/>
    <w:rsid w:val="6C3311BD"/>
    <w:rsid w:val="6CD6123A"/>
    <w:rsid w:val="6D8E68C7"/>
    <w:rsid w:val="6DB36A59"/>
    <w:rsid w:val="6E827323"/>
    <w:rsid w:val="6EC66318"/>
    <w:rsid w:val="6ED30A35"/>
    <w:rsid w:val="6F350786"/>
    <w:rsid w:val="6FAC3D6B"/>
    <w:rsid w:val="70645DE9"/>
    <w:rsid w:val="707D50FC"/>
    <w:rsid w:val="712B252B"/>
    <w:rsid w:val="71991A8D"/>
    <w:rsid w:val="71D14591"/>
    <w:rsid w:val="71D62D16"/>
    <w:rsid w:val="73691968"/>
    <w:rsid w:val="73881A5E"/>
    <w:rsid w:val="73EA5998"/>
    <w:rsid w:val="74494C09"/>
    <w:rsid w:val="74822CE1"/>
    <w:rsid w:val="749E3893"/>
    <w:rsid w:val="74E05C5A"/>
    <w:rsid w:val="75640639"/>
    <w:rsid w:val="762F18DC"/>
    <w:rsid w:val="76465F91"/>
    <w:rsid w:val="771E56D2"/>
    <w:rsid w:val="782C3E45"/>
    <w:rsid w:val="785B5D23"/>
    <w:rsid w:val="79752E15"/>
    <w:rsid w:val="79B54408"/>
    <w:rsid w:val="7B31720F"/>
    <w:rsid w:val="7BBC11CF"/>
    <w:rsid w:val="7C176405"/>
    <w:rsid w:val="7C18217D"/>
    <w:rsid w:val="7CD442F6"/>
    <w:rsid w:val="7D2A54F6"/>
    <w:rsid w:val="7D821BD7"/>
    <w:rsid w:val="7E751B09"/>
    <w:rsid w:val="7F0F446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1" w:semiHidden="0" w:name="heading 1"/>
    <w:lsdException w:qFormat="1" w:unhideWhenUsed="0" w:uiPriority="1" w:semiHidden="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99" w:name="footnote text"/>
    <w:lsdException w:qFormat="1" w:uiPriority="99"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qFormat="1" w:unhideWhenUsed="0" w:uiPriority="0" w:semiHidden="0" w:name="HTML Variable"/>
    <w:lsdException w:qFormat="1" w:uiPriority="99"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1"/>
    <w:pPr>
      <w:widowControl w:val="0"/>
      <w:autoSpaceDE w:val="0"/>
      <w:autoSpaceDN w:val="0"/>
      <w:spacing w:before="0" w:after="0" w:line="240" w:lineRule="auto"/>
      <w:ind w:left="0" w:right="0"/>
      <w:jc w:val="left"/>
    </w:pPr>
    <w:rPr>
      <w:rFonts w:ascii="仿宋" w:hAnsi="仿宋" w:eastAsia="仿宋" w:cs="仿宋"/>
      <w:sz w:val="22"/>
      <w:szCs w:val="22"/>
      <w:lang w:val="zh-CN" w:eastAsia="zh-CN" w:bidi="zh-CN"/>
    </w:rPr>
  </w:style>
  <w:style w:type="paragraph" w:styleId="3">
    <w:name w:val="heading 1"/>
    <w:basedOn w:val="1"/>
    <w:next w:val="1"/>
    <w:qFormat/>
    <w:uiPriority w:val="1"/>
    <w:pPr>
      <w:spacing w:before="22"/>
      <w:jc w:val="center"/>
      <w:outlineLvl w:val="1"/>
    </w:pPr>
    <w:rPr>
      <w:rFonts w:ascii="仿宋" w:hAnsi="仿宋" w:eastAsia="仿宋" w:cs="仿宋"/>
      <w:b/>
      <w:bCs/>
      <w:sz w:val="36"/>
      <w:szCs w:val="36"/>
      <w:lang w:val="zh-CN" w:eastAsia="zh-CN" w:bidi="zh-CN"/>
    </w:rPr>
  </w:style>
  <w:style w:type="paragraph" w:styleId="4">
    <w:name w:val="heading 2"/>
    <w:basedOn w:val="1"/>
    <w:next w:val="1"/>
    <w:qFormat/>
    <w:uiPriority w:val="1"/>
    <w:pPr>
      <w:ind w:left="860" w:firstLine="640"/>
      <w:outlineLvl w:val="2"/>
    </w:pPr>
    <w:rPr>
      <w:rFonts w:ascii="宋体" w:hAnsi="宋体" w:eastAsia="宋体" w:cs="宋体"/>
      <w:sz w:val="32"/>
      <w:szCs w:val="32"/>
      <w:lang w:val="zh-CN" w:eastAsia="zh-CN" w:bidi="zh-CN"/>
    </w:rPr>
  </w:style>
  <w:style w:type="paragraph" w:styleId="5">
    <w:name w:val="heading 3"/>
    <w:basedOn w:val="1"/>
    <w:next w:val="1"/>
    <w:qFormat/>
    <w:uiPriority w:val="1"/>
    <w:pPr>
      <w:ind w:left="702"/>
      <w:outlineLvl w:val="3"/>
    </w:pPr>
    <w:rPr>
      <w:rFonts w:ascii="仿宋" w:hAnsi="仿宋" w:eastAsia="仿宋" w:cs="仿宋"/>
      <w:b/>
      <w:bCs/>
      <w:sz w:val="30"/>
      <w:szCs w:val="30"/>
      <w:lang w:val="zh-CN" w:eastAsia="zh-CN" w:bidi="zh-CN"/>
    </w:rPr>
  </w:style>
  <w:style w:type="paragraph" w:styleId="6">
    <w:name w:val="heading 4"/>
    <w:basedOn w:val="1"/>
    <w:next w:val="1"/>
    <w:qFormat/>
    <w:uiPriority w:val="1"/>
    <w:pPr>
      <w:ind w:left="860"/>
      <w:outlineLvl w:val="4"/>
    </w:pPr>
    <w:rPr>
      <w:rFonts w:ascii="仿宋" w:hAnsi="仿宋" w:eastAsia="仿宋" w:cs="仿宋"/>
      <w:b/>
      <w:bCs/>
      <w:sz w:val="28"/>
      <w:szCs w:val="28"/>
      <w:lang w:val="zh-CN" w:eastAsia="zh-CN" w:bidi="zh-CN"/>
    </w:rPr>
  </w:style>
  <w:style w:type="character" w:default="1" w:styleId="17">
    <w:name w:val="Default Paragraph Font"/>
    <w:semiHidden/>
    <w:unhideWhenUsed/>
    <w:qFormat/>
    <w:uiPriority w:val="1"/>
  </w:style>
  <w:style w:type="table" w:default="1" w:styleId="15">
    <w:name w:val="Normal Table"/>
    <w:unhideWhenUsed/>
    <w:qFormat/>
    <w:uiPriority w:val="99"/>
    <w:tblPr>
      <w:tblCellMar>
        <w:top w:w="0" w:type="dxa"/>
        <w:left w:w="108" w:type="dxa"/>
        <w:bottom w:w="0" w:type="dxa"/>
        <w:right w:w="108" w:type="dxa"/>
      </w:tblCellMar>
    </w:tblPr>
  </w:style>
  <w:style w:type="paragraph" w:styleId="2">
    <w:name w:val="Body Text"/>
    <w:basedOn w:val="1"/>
    <w:next w:val="1"/>
    <w:qFormat/>
    <w:uiPriority w:val="1"/>
    <w:pPr>
      <w:ind w:left="860"/>
    </w:pPr>
    <w:rPr>
      <w:rFonts w:ascii="仿宋" w:hAnsi="仿宋" w:eastAsia="仿宋" w:cs="仿宋"/>
      <w:sz w:val="28"/>
      <w:szCs w:val="28"/>
      <w:lang w:val="zh-CN" w:eastAsia="zh-CN" w:bidi="zh-CN"/>
    </w:rPr>
  </w:style>
  <w:style w:type="paragraph" w:styleId="7">
    <w:name w:val="Normal Indent"/>
    <w:basedOn w:val="1"/>
    <w:qFormat/>
    <w:uiPriority w:val="0"/>
    <w:pPr>
      <w:ind w:firstLine="420"/>
    </w:pPr>
    <w:rPr>
      <w:szCs w:val="20"/>
    </w:rPr>
  </w:style>
  <w:style w:type="paragraph" w:styleId="8">
    <w:name w:val="annotation text"/>
    <w:basedOn w:val="1"/>
    <w:unhideWhenUsed/>
    <w:qFormat/>
    <w:uiPriority w:val="99"/>
    <w:pPr>
      <w:jc w:val="left"/>
    </w:pPr>
  </w:style>
  <w:style w:type="paragraph" w:styleId="9">
    <w:name w:val="Body Text Indent"/>
    <w:basedOn w:val="1"/>
    <w:qFormat/>
    <w:uiPriority w:val="0"/>
    <w:pPr>
      <w:spacing w:after="120"/>
      <w:ind w:left="420" w:leftChars="200"/>
    </w:pPr>
  </w:style>
  <w:style w:type="paragraph" w:styleId="10">
    <w:name w:val="footer"/>
    <w:basedOn w:val="1"/>
    <w:unhideWhenUsed/>
    <w:qFormat/>
    <w:uiPriority w:val="99"/>
    <w:pPr>
      <w:tabs>
        <w:tab w:val="center" w:pos="4153"/>
        <w:tab w:val="right" w:pos="8306"/>
      </w:tabs>
      <w:snapToGrid w:val="0"/>
      <w:jc w:val="left"/>
    </w:pPr>
    <w:rPr>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footnote text"/>
    <w:basedOn w:val="1"/>
    <w:semiHidden/>
    <w:qFormat/>
    <w:uiPriority w:val="99"/>
    <w:pPr>
      <w:snapToGrid w:val="0"/>
      <w:jc w:val="left"/>
    </w:pPr>
    <w:rPr>
      <w:kern w:val="0"/>
      <w:sz w:val="18"/>
      <w:szCs w:val="18"/>
    </w:rPr>
  </w:style>
  <w:style w:type="paragraph" w:styleId="13">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4">
    <w:name w:val="Body Text First Indent"/>
    <w:basedOn w:val="2"/>
    <w:qFormat/>
    <w:uiPriority w:val="0"/>
    <w:pPr>
      <w:spacing w:line="360" w:lineRule="auto"/>
      <w:ind w:firstLine="42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8">
    <w:name w:val="page number"/>
    <w:basedOn w:val="17"/>
    <w:qFormat/>
    <w:uiPriority w:val="0"/>
  </w:style>
  <w:style w:type="character" w:styleId="19">
    <w:name w:val="FollowedHyperlink"/>
    <w:basedOn w:val="17"/>
    <w:qFormat/>
    <w:uiPriority w:val="0"/>
    <w:rPr>
      <w:color w:val="2D64B3"/>
      <w:u w:val="none"/>
    </w:rPr>
  </w:style>
  <w:style w:type="character" w:styleId="20">
    <w:name w:val="Emphasis"/>
    <w:basedOn w:val="17"/>
    <w:qFormat/>
    <w:uiPriority w:val="0"/>
  </w:style>
  <w:style w:type="character" w:styleId="21">
    <w:name w:val="HTML Definition"/>
    <w:basedOn w:val="17"/>
    <w:qFormat/>
    <w:uiPriority w:val="0"/>
  </w:style>
  <w:style w:type="character" w:styleId="22">
    <w:name w:val="HTML Variable"/>
    <w:basedOn w:val="17"/>
    <w:qFormat/>
    <w:uiPriority w:val="0"/>
  </w:style>
  <w:style w:type="character" w:styleId="23">
    <w:name w:val="Hyperlink"/>
    <w:unhideWhenUsed/>
    <w:qFormat/>
    <w:uiPriority w:val="99"/>
    <w:rPr>
      <w:color w:val="0000FF"/>
      <w:u w:val="none"/>
    </w:rPr>
  </w:style>
  <w:style w:type="character" w:styleId="24">
    <w:name w:val="HTML Code"/>
    <w:basedOn w:val="17"/>
    <w:qFormat/>
    <w:uiPriority w:val="0"/>
    <w:rPr>
      <w:rFonts w:hint="default" w:ascii="Arial" w:hAnsi="Arial" w:cs="Arial"/>
      <w:sz w:val="20"/>
    </w:rPr>
  </w:style>
  <w:style w:type="character" w:styleId="25">
    <w:name w:val="HTML Cite"/>
    <w:basedOn w:val="17"/>
    <w:qFormat/>
    <w:uiPriority w:val="0"/>
  </w:style>
  <w:style w:type="character" w:styleId="26">
    <w:name w:val="HTML Keyboard"/>
    <w:basedOn w:val="17"/>
    <w:qFormat/>
    <w:uiPriority w:val="0"/>
    <w:rPr>
      <w:rFonts w:hint="eastAsia" w:ascii="Arial" w:hAnsi="Arial" w:cs="Arial"/>
      <w:sz w:val="20"/>
    </w:rPr>
  </w:style>
  <w:style w:type="character" w:styleId="27">
    <w:name w:val="HTML Sample"/>
    <w:basedOn w:val="17"/>
    <w:qFormat/>
    <w:uiPriority w:val="0"/>
    <w:rPr>
      <w:rFonts w:hint="default" w:ascii="Arial" w:hAnsi="Arial" w:cs="Arial"/>
    </w:rPr>
  </w:style>
  <w:style w:type="table" w:customStyle="1" w:styleId="28">
    <w:name w:val="Table Normal"/>
    <w:semiHidden/>
    <w:unhideWhenUsed/>
    <w:qFormat/>
    <w:uiPriority w:val="2"/>
    <w:tblPr>
      <w:tblCellMar>
        <w:top w:w="0" w:type="dxa"/>
        <w:left w:w="0" w:type="dxa"/>
        <w:bottom w:w="0" w:type="dxa"/>
        <w:right w:w="0" w:type="dxa"/>
      </w:tblCellMar>
    </w:tblPr>
  </w:style>
  <w:style w:type="paragraph" w:styleId="29">
    <w:name w:val="List Paragraph"/>
    <w:basedOn w:val="1"/>
    <w:qFormat/>
    <w:uiPriority w:val="1"/>
    <w:pPr>
      <w:ind w:left="860" w:firstLine="559"/>
    </w:pPr>
    <w:rPr>
      <w:rFonts w:ascii="仿宋" w:hAnsi="仿宋" w:eastAsia="仿宋" w:cs="仿宋"/>
      <w:lang w:val="zh-CN" w:eastAsia="zh-CN" w:bidi="zh-CN"/>
    </w:rPr>
  </w:style>
  <w:style w:type="paragraph" w:customStyle="1" w:styleId="30">
    <w:name w:val="Table Paragraph"/>
    <w:basedOn w:val="1"/>
    <w:qFormat/>
    <w:uiPriority w:val="1"/>
    <w:rPr>
      <w:rFonts w:ascii="宋体" w:hAnsi="宋体" w:eastAsia="宋体" w:cs="宋体"/>
      <w:lang w:val="zh-CN" w:eastAsia="zh-CN" w:bidi="zh-CN"/>
    </w:rPr>
  </w:style>
  <w:style w:type="paragraph" w:customStyle="1" w:styleId="31">
    <w:name w:val="正文缩进2格"/>
    <w:basedOn w:val="1"/>
    <w:qFormat/>
    <w:uiPriority w:val="0"/>
    <w:pPr>
      <w:spacing w:line="600" w:lineRule="exact"/>
      <w:ind w:firstLine="639" w:firstLineChars="206"/>
    </w:pPr>
    <w:rPr>
      <w:rFonts w:ascii="仿宋_GB2312" w:hAnsi="宋体" w:eastAsia="仿宋_GB2312"/>
      <w:sz w:val="31"/>
      <w:szCs w:val="28"/>
    </w:rPr>
  </w:style>
  <w:style w:type="paragraph" w:customStyle="1" w:styleId="32">
    <w:name w:val="msonormalcxspmiddle"/>
    <w:basedOn w:val="1"/>
    <w:qFormat/>
    <w:uiPriority w:val="0"/>
    <w:pPr>
      <w:widowControl/>
      <w:spacing w:before="100" w:beforeAutospacing="1" w:after="100" w:afterAutospacing="1"/>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25</Pages>
  <Words>9929</Words>
  <Characters>10083</Characters>
  <TotalTime>36</TotalTime>
  <ScaleCrop>false</ScaleCrop>
  <LinksUpToDate>false</LinksUpToDate>
  <CharactersWithSpaces>11200</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2021-01-15T01:44:00Z</dcterms:created>
  <dc:creator>User</dc:creator>
  <cp:lastModifiedBy>Administrator</cp:lastModifiedBy>
  <dcterms:modified xsi:type="dcterms:W3CDTF">2023-04-28T09:41:26Z</dcterms:modified>
  <dc:title>南通市环境监测中心站火焰原子吸收光谱仪项目</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2021-01-05T00:00:00Z</vt:filetime>
  </property>
  <property fmtid="{D5CDD505-2E9C-101B-9397-08002B2CF9AE}" pid="3" name="Creator">
    <vt:lpwstr>Microsoft® Office Word 2007</vt:lpwstr>
  </property>
  <property fmtid="{D5CDD505-2E9C-101B-9397-08002B2CF9AE}" pid="4" name="LastSaved">
    <vt:filetime>2021-01-15T00:00:00Z</vt:filetime>
  </property>
  <property fmtid="{D5CDD505-2E9C-101B-9397-08002B2CF9AE}" pid="5" name="KSOProductBuildVer">
    <vt:lpwstr>2052-11.1.0.14036</vt:lpwstr>
  </property>
  <property fmtid="{D5CDD505-2E9C-101B-9397-08002B2CF9AE}" pid="6" name="ICV">
    <vt:lpwstr>134B735F2E4640729FE826F7B3D7CD28_13</vt:lpwstr>
  </property>
  <property fmtid="{D5CDD505-2E9C-101B-9397-08002B2CF9AE}" pid="7" name="commondata">
    <vt:lpwstr>eyJoZGlkIjoiY2U0ZmFiNTI2OGVhYzJkYzkwZGU4ZGViZDljNjU2MjIifQ==</vt:lpwstr>
  </property>
</Properties>
</file>