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AF111B">
      <w:pPr>
        <w:keepNext/>
        <w:keepLines/>
        <w:widowControl w:val="0"/>
        <w:autoSpaceDE w:val="0"/>
        <w:autoSpaceDN w:val="0"/>
        <w:adjustRightInd w:val="0"/>
        <w:spacing w:before="240" w:after="120" w:line="300" w:lineRule="auto"/>
        <w:jc w:val="center"/>
        <w:outlineLvl w:val="0"/>
        <w:rPr>
          <w:rFonts w:ascii="宋体" w:hAnsi="Times New Roman" w:eastAsia="宋体" w:cs="Times New Roman"/>
          <w:b/>
          <w:kern w:val="44"/>
          <w:sz w:val="32"/>
          <w:szCs w:val="20"/>
          <w:lang w:val="en-US" w:eastAsia="zh-CN" w:bidi="ar-SA"/>
        </w:rPr>
      </w:pPr>
      <w:bookmarkStart w:id="0" w:name="_Toc24217"/>
      <w:bookmarkStart w:id="1" w:name="_Toc30178"/>
      <w:r>
        <w:rPr>
          <w:rFonts w:hint="eastAsia" w:ascii="宋体" w:hAnsi="Times New Roman" w:eastAsia="宋体" w:cs="Times New Roman"/>
          <w:b/>
          <w:kern w:val="44"/>
          <w:sz w:val="32"/>
          <w:szCs w:val="20"/>
          <w:lang w:val="en-US" w:eastAsia="zh-CN" w:bidi="ar-SA"/>
        </w:rPr>
        <w:t>第八部分 采购需求</w:t>
      </w:r>
      <w:bookmarkEnd w:id="0"/>
      <w:bookmarkEnd w:id="1"/>
    </w:p>
    <w:p w14:paraId="07302CBA">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5E308F0B">
      <w:pPr>
        <w:adjustRightInd w:val="0"/>
        <w:snapToGrid w:val="0"/>
        <w:jc w:val="center"/>
        <w:rPr>
          <w:rFonts w:hint="eastAsia" w:ascii="宋体" w:hAnsi="宋体" w:eastAsia="宋体" w:cs="Times New Roman"/>
          <w:b/>
          <w:sz w:val="30"/>
          <w:szCs w:val="30"/>
        </w:rPr>
      </w:pPr>
    </w:p>
    <w:tbl>
      <w:tblPr>
        <w:tblStyle w:val="2"/>
        <w:tblW w:w="923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1395"/>
        <w:gridCol w:w="2712"/>
      </w:tblGrid>
      <w:tr w14:paraId="3406C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07EC9109">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vAlign w:val="center"/>
          </w:tcPr>
          <w:p w14:paraId="1984B94C">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vAlign w:val="center"/>
          </w:tcPr>
          <w:p w14:paraId="13C566D6">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1395" w:type="dxa"/>
            <w:vAlign w:val="center"/>
          </w:tcPr>
          <w:p w14:paraId="1706EB7F">
            <w:pPr>
              <w:jc w:val="center"/>
              <w:rPr>
                <w:rFonts w:ascii="宋体" w:hAnsi="Bookman Old Style" w:eastAsia="宋体" w:cs="Times New Roman"/>
                <w:sz w:val="24"/>
              </w:rPr>
            </w:pPr>
            <w:r>
              <w:rPr>
                <w:rFonts w:hint="eastAsia" w:ascii="宋体" w:hAnsi="Bookman Old Style" w:eastAsia="宋体" w:cs="Times New Roman"/>
                <w:sz w:val="24"/>
              </w:rPr>
              <w:t>交货期</w:t>
            </w:r>
          </w:p>
        </w:tc>
        <w:tc>
          <w:tcPr>
            <w:tcW w:w="2712" w:type="dxa"/>
            <w:vAlign w:val="center"/>
          </w:tcPr>
          <w:p w14:paraId="7F85331C">
            <w:pPr>
              <w:jc w:val="center"/>
              <w:rPr>
                <w:rFonts w:ascii="宋体" w:hAnsi="Bookman Old Style" w:eastAsia="宋体" w:cs="Times New Roman"/>
                <w:sz w:val="24"/>
              </w:rPr>
            </w:pPr>
            <w:r>
              <w:rPr>
                <w:rFonts w:ascii="Times New Roman" w:hAnsi="Times New Roman" w:eastAsia="宋体" w:cs="Times New Roman"/>
                <w:sz w:val="24"/>
              </w:rPr>
              <w:t>项目现场（交货地点）</w:t>
            </w:r>
          </w:p>
        </w:tc>
      </w:tr>
      <w:tr w14:paraId="3E6EF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02109D78">
            <w:pPr>
              <w:jc w:val="center"/>
              <w:rPr>
                <w:rFonts w:ascii="宋体" w:hAnsi="Times New Roman" w:eastAsia="宋体" w:cs="Times New Roman"/>
                <w:sz w:val="24"/>
              </w:rPr>
            </w:pPr>
            <w:r>
              <w:rPr>
                <w:rFonts w:hint="eastAsia" w:ascii="宋体" w:hAnsi="Times New Roman" w:eastAsia="宋体" w:cs="Times New Roman"/>
                <w:sz w:val="24"/>
              </w:rPr>
              <w:t>1</w:t>
            </w:r>
          </w:p>
        </w:tc>
        <w:tc>
          <w:tcPr>
            <w:tcW w:w="2357" w:type="dxa"/>
            <w:vAlign w:val="center"/>
          </w:tcPr>
          <w:p w14:paraId="5275BAD7">
            <w:pPr>
              <w:jc w:val="center"/>
              <w:rPr>
                <w:rFonts w:hint="eastAsia" w:ascii="宋体" w:hAnsi="宋体" w:eastAsia="宋体" w:cs="Times New Roman"/>
                <w:sz w:val="24"/>
              </w:rPr>
            </w:pPr>
            <w:r>
              <w:rPr>
                <w:rFonts w:hint="eastAsia" w:ascii="宋体" w:hAnsi="宋体" w:eastAsia="宋体" w:cs="Times New Roman"/>
                <w:sz w:val="24"/>
              </w:rPr>
              <w:t>气相色谱-三重四极杆质谱联用仪</w:t>
            </w:r>
          </w:p>
        </w:tc>
        <w:tc>
          <w:tcPr>
            <w:tcW w:w="1329" w:type="dxa"/>
            <w:vAlign w:val="center"/>
          </w:tcPr>
          <w:p w14:paraId="098DB76F">
            <w:pPr>
              <w:jc w:val="center"/>
              <w:rPr>
                <w:rFonts w:ascii="宋体" w:hAnsi="Bookman Old Style" w:eastAsia="宋体" w:cs="Times New Roman"/>
                <w:sz w:val="24"/>
              </w:rPr>
            </w:pPr>
            <w:r>
              <w:rPr>
                <w:rFonts w:hint="eastAsia" w:ascii="宋体" w:hAnsi="Bookman Old Style" w:eastAsia="宋体" w:cs="Times New Roman"/>
                <w:sz w:val="24"/>
              </w:rPr>
              <w:t>1套</w:t>
            </w:r>
          </w:p>
        </w:tc>
        <w:tc>
          <w:tcPr>
            <w:tcW w:w="1395" w:type="dxa"/>
            <w:vAlign w:val="center"/>
          </w:tcPr>
          <w:p w14:paraId="1CC2C1F7">
            <w:pPr>
              <w:jc w:val="center"/>
              <w:rPr>
                <w:rFonts w:ascii="宋体" w:hAnsi="Bookman Old Style" w:eastAsia="宋体" w:cs="Times New Roman"/>
                <w:sz w:val="24"/>
              </w:rPr>
            </w:pPr>
            <w:r>
              <w:rPr>
                <w:rFonts w:hint="eastAsia" w:ascii="宋体" w:hAnsi="Bookman Old Style" w:eastAsia="宋体" w:cs="Times New Roman"/>
                <w:sz w:val="24"/>
              </w:rPr>
              <w:t>合同签订后100天内</w:t>
            </w:r>
          </w:p>
        </w:tc>
        <w:tc>
          <w:tcPr>
            <w:tcW w:w="2712" w:type="dxa"/>
            <w:vAlign w:val="center"/>
          </w:tcPr>
          <w:p w14:paraId="7697F3BF">
            <w:pPr>
              <w:jc w:val="center"/>
              <w:rPr>
                <w:rFonts w:ascii="宋体" w:hAnsi="Bookman Old Style" w:eastAsia="宋体" w:cs="Times New Roman"/>
                <w:sz w:val="24"/>
              </w:rPr>
            </w:pPr>
            <w:r>
              <w:rPr>
                <w:rFonts w:hint="eastAsia" w:ascii="宋体" w:hAnsi="Bookman Old Style" w:eastAsia="宋体" w:cs="Times New Roman"/>
                <w:sz w:val="24"/>
              </w:rPr>
              <w:t>中国科学院青海盐湖研究所或指定地点</w:t>
            </w:r>
          </w:p>
        </w:tc>
      </w:tr>
    </w:tbl>
    <w:p w14:paraId="410C6F88">
      <w:pPr>
        <w:adjustRightInd w:val="0"/>
        <w:snapToGrid w:val="0"/>
        <w:rPr>
          <w:rFonts w:hint="eastAsia" w:ascii="宋体" w:hAnsi="宋体" w:eastAsia="宋体" w:cs="Times New Roman"/>
          <w:b/>
          <w:sz w:val="30"/>
          <w:szCs w:val="30"/>
        </w:rPr>
      </w:pPr>
    </w:p>
    <w:p w14:paraId="151F8DE0">
      <w:pPr>
        <w:rPr>
          <w:rFonts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76927934">
      <w:pPr>
        <w:adjustRightInd w:val="0"/>
        <w:snapToGrid w:val="0"/>
        <w:rPr>
          <w:rFonts w:hint="eastAsia" w:ascii="宋体" w:hAnsi="宋体" w:eastAsia="宋体" w:cs="Times New Roman"/>
          <w:szCs w:val="21"/>
        </w:rPr>
      </w:pPr>
    </w:p>
    <w:p w14:paraId="6C40ADE2">
      <w:pPr>
        <w:adjustRightInd w:val="0"/>
        <w:snapToGrid w:val="0"/>
        <w:rPr>
          <w:rFonts w:hint="eastAsia" w:ascii="宋体" w:hAnsi="宋体" w:eastAsia="宋体" w:cs="Times New Roman"/>
          <w:szCs w:val="21"/>
        </w:rPr>
      </w:pPr>
    </w:p>
    <w:p w14:paraId="085BA9D2">
      <w:pPr>
        <w:adjustRightInd w:val="0"/>
        <w:snapToGrid w:val="0"/>
        <w:rPr>
          <w:rFonts w:hint="eastAsia" w:ascii="宋体" w:hAnsi="宋体" w:eastAsia="宋体" w:cs="Times New Roman"/>
          <w:szCs w:val="21"/>
        </w:rPr>
      </w:pPr>
    </w:p>
    <w:p w14:paraId="3F8E945D">
      <w:pPr>
        <w:adjustRightInd w:val="0"/>
        <w:snapToGrid w:val="0"/>
        <w:spacing w:line="360" w:lineRule="auto"/>
        <w:rPr>
          <w:rFonts w:hint="eastAsia" w:ascii="宋体" w:hAnsi="宋体" w:eastAsia="宋体" w:cs="Times New Roman"/>
          <w:b/>
          <w:sz w:val="28"/>
          <w:szCs w:val="28"/>
        </w:rPr>
      </w:pPr>
      <w:r>
        <w:rPr>
          <w:rFonts w:ascii="宋体" w:hAnsi="宋体" w:eastAsia="宋体" w:cs="Times New Roman"/>
          <w:b/>
          <w:sz w:val="30"/>
          <w:szCs w:val="30"/>
        </w:rPr>
        <w:br w:type="page"/>
      </w:r>
      <w:r>
        <w:rPr>
          <w:rFonts w:hint="eastAsia" w:ascii="宋体" w:hAnsi="宋体" w:eastAsia="宋体" w:cs="Times New Roman"/>
          <w:b/>
          <w:sz w:val="28"/>
          <w:szCs w:val="28"/>
        </w:rPr>
        <w:t>一、总则</w:t>
      </w:r>
    </w:p>
    <w:p w14:paraId="5BDE7AAA">
      <w:pPr>
        <w:adjustRightInd w:val="0"/>
        <w:snapToGrid w:val="0"/>
        <w:spacing w:line="360" w:lineRule="auto"/>
        <w:rPr>
          <w:rFonts w:hint="eastAsia"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、投标要求</w:t>
      </w:r>
    </w:p>
    <w:p w14:paraId="0114C585">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14EA392A">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89FBC6C">
      <w:pPr>
        <w:spacing w:line="360" w:lineRule="auto"/>
        <w:ind w:left="554" w:hanging="554" w:hangingChars="231"/>
        <w:rPr>
          <w:rFonts w:ascii="宋体" w:hAnsi="Times New Roman"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14:paraId="230C8178">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1CFAEFD">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2、评标标准</w:t>
      </w:r>
    </w:p>
    <w:p w14:paraId="0778E3F3">
      <w:pPr>
        <w:spacing w:line="360" w:lineRule="auto"/>
        <w:ind w:left="554" w:hanging="554" w:hangingChars="231"/>
        <w:rPr>
          <w:rFonts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43CD920E">
      <w:pPr>
        <w:spacing w:line="360" w:lineRule="auto"/>
        <w:ind w:left="554" w:hanging="554" w:hangingChars="231"/>
        <w:rPr>
          <w:rFonts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p>
    <w:p w14:paraId="40690671">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1828F159">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75BFA411">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54061DFB">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3、工作条件</w:t>
      </w:r>
    </w:p>
    <w:p w14:paraId="09B8FF21">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19203968">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044708E7">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342D2949">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4395A52B">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5EEE3FAE">
      <w:pPr>
        <w:rPr>
          <w:rFonts w:ascii="Times New Roman" w:hAnsi="Times New Roman" w:eastAsia="黑体" w:cs="Times New Roman"/>
          <w:b/>
          <w:bCs/>
          <w:kern w:val="44"/>
          <w:sz w:val="24"/>
        </w:rPr>
      </w:pPr>
    </w:p>
    <w:p w14:paraId="750DE6FA">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4、验收标准</w:t>
      </w:r>
    </w:p>
    <w:p w14:paraId="3162ECD2">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除非另有说明，所有仪器、设备和系统按下列要求进行验收：</w:t>
      </w:r>
      <w:r>
        <w:rPr>
          <w:rFonts w:ascii="宋体" w:hAnsi="宋体" w:eastAsia="宋体" w:cs="Times New Roman"/>
          <w:sz w:val="24"/>
        </w:rPr>
        <w:t xml:space="preserve"> </w:t>
      </w:r>
    </w:p>
    <w:p w14:paraId="3B2412A0">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71EB51E6">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6BB1D339">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2001167D">
      <w:pPr>
        <w:widowControl w:val="0"/>
        <w:spacing w:line="360" w:lineRule="auto"/>
        <w:ind w:left="410" w:hanging="410" w:hangingChars="170"/>
        <w:jc w:val="both"/>
        <w:rPr>
          <w:rFonts w:hint="eastAsia" w:ascii="宋体" w:hAnsi="宋体" w:eastAsia="宋体" w:cs="Times New Roman"/>
          <w:b/>
          <w:kern w:val="2"/>
          <w:sz w:val="24"/>
          <w:szCs w:val="24"/>
          <w:lang w:val="en-US" w:eastAsia="zh-CN" w:bidi="ar-SA"/>
        </w:rPr>
      </w:pPr>
    </w:p>
    <w:p w14:paraId="64C878B9">
      <w:pPr>
        <w:adjustRightInd w:val="0"/>
        <w:snapToGrid w:val="0"/>
        <w:spacing w:line="360" w:lineRule="auto"/>
        <w:rPr>
          <w:rFonts w:hint="eastAsia" w:ascii="Times New Roman" w:hAnsi="宋体" w:eastAsia="宋体" w:cs="Times New Roman"/>
          <w:b/>
          <w:sz w:val="24"/>
        </w:rPr>
      </w:pPr>
      <w:r>
        <w:rPr>
          <w:rFonts w:hint="eastAsia" w:ascii="Times New Roman" w:hAnsi="Times New Roman" w:eastAsia="宋体" w:cs="Times New Roman"/>
          <w:b/>
          <w:bCs/>
          <w:sz w:val="24"/>
        </w:rPr>
        <w:t>5、本采购需求书中标注“★”号技术条款的为实质性要求，不满足其投标将视为无效投标被拒绝。</w:t>
      </w:r>
    </w:p>
    <w:p w14:paraId="79CC3DB3">
      <w:pPr>
        <w:adjustRightInd w:val="0"/>
        <w:snapToGrid w:val="0"/>
        <w:spacing w:line="360" w:lineRule="auto"/>
        <w:rPr>
          <w:rFonts w:hint="eastAsia" w:ascii="宋体" w:hAnsi="宋体" w:eastAsia="宋体" w:cs="Times New Roman"/>
          <w:b/>
          <w:sz w:val="24"/>
        </w:rPr>
      </w:pPr>
    </w:p>
    <w:p w14:paraId="2B67FCD5">
      <w:pPr>
        <w:adjustRightInd w:val="0"/>
        <w:snapToGrid w:val="0"/>
        <w:spacing w:line="360" w:lineRule="auto"/>
        <w:rPr>
          <w:rFonts w:hint="eastAsia" w:ascii="宋体" w:hAnsi="宋体" w:eastAsia="宋体" w:cs="Times New Roman"/>
          <w:b/>
          <w:sz w:val="24"/>
        </w:rPr>
      </w:pPr>
      <w:r>
        <w:rPr>
          <w:rFonts w:hint="eastAsia" w:ascii="宋体" w:hAnsi="宋体" w:eastAsia="宋体" w:cs="Times New Roman"/>
          <w:b/>
          <w:sz w:val="24"/>
        </w:rPr>
        <w:t>6、如在具体规格要求中有本总则不一致之处，以具体规格中的要求为准。</w:t>
      </w:r>
    </w:p>
    <w:p w14:paraId="4F5B3425">
      <w:pPr>
        <w:adjustRightInd w:val="0"/>
        <w:snapToGrid w:val="0"/>
        <w:spacing w:line="360" w:lineRule="auto"/>
        <w:rPr>
          <w:rFonts w:ascii="Times New Roman" w:hAnsi="Times New Roman" w:eastAsia="宋体" w:cs="Times New Roman"/>
          <w:b/>
          <w:sz w:val="24"/>
        </w:rPr>
      </w:pPr>
      <w:r>
        <w:rPr>
          <w:rFonts w:ascii="宋体" w:hAnsi="宋体" w:eastAsia="宋体" w:cs="Times New Roman"/>
          <w:b/>
          <w:sz w:val="28"/>
        </w:rPr>
        <w:br w:type="page"/>
      </w:r>
      <w:r>
        <w:rPr>
          <w:rFonts w:hint="eastAsia" w:ascii="宋体" w:hAnsi="宋体" w:eastAsia="宋体" w:cs="Times New Roman"/>
          <w:b/>
          <w:sz w:val="28"/>
          <w:szCs w:val="28"/>
        </w:rPr>
        <w:t>二、具体规格要求</w:t>
      </w:r>
    </w:p>
    <w:p w14:paraId="78EC5531">
      <w:pPr>
        <w:spacing w:line="360" w:lineRule="auto"/>
        <w:ind w:firstLine="480" w:firstLineChars="200"/>
        <w:rPr>
          <w:rFonts w:ascii="Times New Roman" w:hAnsi="Times New Roman" w:eastAsia="宋体" w:cs="方正仿宋_GBK"/>
          <w:b/>
          <w:bCs/>
          <w:sz w:val="24"/>
          <w:szCs w:val="22"/>
        </w:rPr>
      </w:pPr>
      <w:r>
        <w:rPr>
          <w:rFonts w:hint="eastAsia" w:ascii="Times New Roman" w:hAnsi="Times New Roman" w:eastAsia="宋体" w:cs="Arial"/>
          <w:sz w:val="24"/>
          <w:szCs w:val="22"/>
        </w:rPr>
        <w:t>本设备</w:t>
      </w:r>
      <w:r>
        <w:rPr>
          <w:rFonts w:ascii="Times New Roman" w:hAnsi="Times New Roman" w:eastAsia="宋体" w:cs="Arial"/>
          <w:sz w:val="24"/>
          <w:szCs w:val="22"/>
        </w:rPr>
        <w:t>用于</w:t>
      </w:r>
      <w:r>
        <w:rPr>
          <w:rFonts w:hint="eastAsia" w:ascii="Times New Roman" w:hAnsi="Times New Roman" w:eastAsia="宋体" w:cs="Arial"/>
          <w:sz w:val="24"/>
          <w:szCs w:val="22"/>
        </w:rPr>
        <w:t>盐湖样品、</w:t>
      </w:r>
      <w:r>
        <w:rPr>
          <w:rFonts w:ascii="Times New Roman" w:hAnsi="Times New Roman" w:eastAsia="宋体" w:cs="Arial"/>
          <w:sz w:val="24"/>
          <w:szCs w:val="22"/>
        </w:rPr>
        <w:t>环境样品</w:t>
      </w:r>
      <w:r>
        <w:rPr>
          <w:rFonts w:hint="eastAsia" w:ascii="Times New Roman" w:hAnsi="Times New Roman" w:eastAsia="宋体" w:cs="Arial"/>
          <w:sz w:val="24"/>
          <w:szCs w:val="22"/>
        </w:rPr>
        <w:t>和地质样品</w:t>
      </w:r>
      <w:r>
        <w:rPr>
          <w:rFonts w:ascii="Times New Roman" w:hAnsi="Times New Roman" w:eastAsia="宋体" w:cs="Arial"/>
          <w:sz w:val="24"/>
          <w:szCs w:val="22"/>
        </w:rPr>
        <w:t>中</w:t>
      </w:r>
      <w:r>
        <w:rPr>
          <w:rFonts w:hint="eastAsia" w:ascii="Times New Roman" w:hAnsi="Times New Roman" w:eastAsia="宋体" w:cs="Arial"/>
          <w:sz w:val="24"/>
          <w:szCs w:val="22"/>
        </w:rPr>
        <w:t>微量/</w:t>
      </w:r>
      <w:r>
        <w:rPr>
          <w:rFonts w:ascii="Times New Roman" w:hAnsi="Times New Roman" w:eastAsia="宋体" w:cs="Arial"/>
          <w:sz w:val="24"/>
          <w:szCs w:val="22"/>
        </w:rPr>
        <w:t>痕量</w:t>
      </w:r>
      <w:r>
        <w:rPr>
          <w:rFonts w:hint="eastAsia" w:ascii="Times New Roman" w:hAnsi="Times New Roman" w:eastAsia="宋体" w:cs="Arial"/>
          <w:sz w:val="24"/>
          <w:szCs w:val="22"/>
        </w:rPr>
        <w:t>挥发性/半挥发性有机</w:t>
      </w:r>
      <w:r>
        <w:rPr>
          <w:rFonts w:ascii="Times New Roman" w:hAnsi="Times New Roman" w:eastAsia="宋体" w:cs="Arial"/>
          <w:sz w:val="24"/>
          <w:szCs w:val="22"/>
        </w:rPr>
        <w:t>物的准确定量</w:t>
      </w:r>
      <w:r>
        <w:rPr>
          <w:rFonts w:hint="eastAsia" w:ascii="Times New Roman" w:hAnsi="Times New Roman" w:eastAsia="宋体" w:cs="Arial"/>
          <w:sz w:val="24"/>
          <w:szCs w:val="22"/>
        </w:rPr>
        <w:t>/定性</w:t>
      </w:r>
      <w:r>
        <w:rPr>
          <w:rFonts w:ascii="Times New Roman" w:hAnsi="Times New Roman" w:eastAsia="宋体" w:cs="Arial"/>
          <w:sz w:val="24"/>
          <w:szCs w:val="22"/>
        </w:rPr>
        <w:t>分析</w:t>
      </w:r>
      <w:r>
        <w:rPr>
          <w:rFonts w:hint="eastAsia" w:ascii="Times New Roman" w:hAnsi="Times New Roman" w:eastAsia="宋体" w:cs="Arial"/>
          <w:sz w:val="24"/>
          <w:szCs w:val="22"/>
        </w:rPr>
        <w:t>。</w:t>
      </w:r>
    </w:p>
    <w:p w14:paraId="1D8D2C45">
      <w:pPr>
        <w:spacing w:line="360" w:lineRule="auto"/>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1.工作条件</w:t>
      </w:r>
    </w:p>
    <w:p w14:paraId="4BE80318">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1.1电源:220V，50Hz</w:t>
      </w:r>
    </w:p>
    <w:p w14:paraId="1ECB9A1F">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1.2温度:操作环境20</w:t>
      </w:r>
      <w:r>
        <w:rPr>
          <w:rFonts w:ascii="Times New Roman" w:hAnsi="Times New Roman" w:eastAsia="宋体" w:cs="Times New Roman"/>
          <w:sz w:val="24"/>
          <w:szCs w:val="22"/>
        </w:rPr>
        <w:t>˚</w:t>
      </w:r>
      <w:r>
        <w:rPr>
          <w:rFonts w:hint="eastAsia" w:ascii="Times New Roman" w:hAnsi="Times New Roman" w:eastAsia="宋体" w:cs="方正仿宋_GBK"/>
          <w:sz w:val="24"/>
          <w:szCs w:val="22"/>
        </w:rPr>
        <w:t>C -35</w:t>
      </w:r>
      <w:r>
        <w:rPr>
          <w:rFonts w:ascii="Times New Roman" w:hAnsi="Times New Roman" w:eastAsia="宋体" w:cs="Times New Roman"/>
          <w:sz w:val="24"/>
          <w:szCs w:val="22"/>
        </w:rPr>
        <w:t>˚</w:t>
      </w:r>
      <w:r>
        <w:rPr>
          <w:rFonts w:hint="eastAsia" w:ascii="Times New Roman" w:hAnsi="Times New Roman" w:eastAsia="宋体" w:cs="方正仿宋_GBK"/>
          <w:sz w:val="24"/>
          <w:szCs w:val="22"/>
        </w:rPr>
        <w:t>C</w:t>
      </w:r>
    </w:p>
    <w:p w14:paraId="03E4480B">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1.3湿度: 操作状态25-50%，非操作状态20-80% </w:t>
      </w:r>
    </w:p>
    <w:p w14:paraId="67AC8AFC">
      <w:pPr>
        <w:spacing w:line="360" w:lineRule="auto"/>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2.性能指标</w:t>
      </w:r>
    </w:p>
    <w:p w14:paraId="615CE034">
      <w:pPr>
        <w:spacing w:line="360" w:lineRule="auto"/>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2.1气相色谱仪</w:t>
      </w:r>
    </w:p>
    <w:p w14:paraId="431211FE">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2.1.1柱箱</w:t>
      </w:r>
      <w:r>
        <w:rPr>
          <w:rFonts w:hint="eastAsia" w:ascii="Times New Roman" w:hAnsi="Times New Roman" w:eastAsia="宋体" w:cs="方正仿宋_GBK"/>
          <w:sz w:val="24"/>
          <w:szCs w:val="22"/>
        </w:rPr>
        <w:tab/>
      </w:r>
    </w:p>
    <w:p w14:paraId="274914B7">
      <w:pPr>
        <w:spacing w:line="360" w:lineRule="auto"/>
        <w:ind w:firstLine="480" w:firstLineChars="200"/>
        <w:rPr>
          <w:rFonts w:ascii="Times New Roman" w:hAnsi="Times New Roman" w:eastAsia="宋体" w:cs="方正仿宋_GBK"/>
          <w:sz w:val="24"/>
          <w:szCs w:val="22"/>
        </w:rPr>
      </w:pPr>
      <w:r>
        <w:rPr>
          <w:rFonts w:ascii="Times New Roman" w:hAnsi="Times New Roman" w:eastAsia="宋体" w:cs="方正仿宋_GBK"/>
          <w:sz w:val="24"/>
          <w:szCs w:val="22"/>
        </w:rPr>
        <w:t>2.1.1.1</w:t>
      </w:r>
      <w:r>
        <w:rPr>
          <w:rFonts w:hint="eastAsia" w:ascii="Times New Roman" w:hAnsi="Times New Roman" w:eastAsia="宋体" w:cs="方正仿宋_GBK"/>
          <w:sz w:val="24"/>
          <w:szCs w:val="22"/>
        </w:rPr>
        <w:t>柱箱温度：室温上</w:t>
      </w:r>
      <w:r>
        <w:rPr>
          <w:rFonts w:ascii="Times New Roman" w:hAnsi="Times New Roman" w:eastAsia="宋体" w:cs="方正仿宋_GBK"/>
          <w:sz w:val="24"/>
          <w:szCs w:val="22"/>
        </w:rPr>
        <w:t>5</w:t>
      </w:r>
      <w:r>
        <w:rPr>
          <w:rFonts w:ascii="Times New Roman" w:hAnsi="Times New Roman" w:eastAsia="宋体" w:cs="Times New Roman"/>
          <w:sz w:val="24"/>
          <w:szCs w:val="22"/>
        </w:rPr>
        <w:t>˚</w:t>
      </w:r>
      <w:r>
        <w:rPr>
          <w:rFonts w:ascii="Times New Roman" w:hAnsi="Times New Roman" w:eastAsia="宋体" w:cs="方正仿宋_GBK"/>
          <w:sz w:val="24"/>
          <w:szCs w:val="22"/>
        </w:rPr>
        <w:t xml:space="preserve">C-450 </w:t>
      </w:r>
      <w:r>
        <w:rPr>
          <w:rFonts w:ascii="Times New Roman" w:hAnsi="Times New Roman" w:eastAsia="宋体" w:cs="Times New Roman"/>
          <w:sz w:val="24"/>
          <w:szCs w:val="22"/>
        </w:rPr>
        <w:t>˚</w:t>
      </w:r>
      <w:r>
        <w:rPr>
          <w:rFonts w:ascii="Times New Roman" w:hAnsi="Times New Roman" w:eastAsia="宋体" w:cs="方正仿宋_GBK"/>
          <w:sz w:val="24"/>
          <w:szCs w:val="22"/>
        </w:rPr>
        <w:t>C</w:t>
      </w:r>
    </w:p>
    <w:p w14:paraId="39AC8959">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2.1.1.2程序升温：32梯度/33平台程序升温</w:t>
      </w:r>
    </w:p>
    <w:p w14:paraId="2B1DDF25">
      <w:pPr>
        <w:spacing w:line="360" w:lineRule="auto"/>
        <w:ind w:firstLine="480" w:firstLineChars="200"/>
        <w:rPr>
          <w:rFonts w:ascii="Times New Roman" w:hAnsi="Times New Roman" w:eastAsia="宋体" w:cs="方正仿宋_GBK"/>
          <w:sz w:val="24"/>
          <w:szCs w:val="22"/>
        </w:rPr>
      </w:pPr>
      <w:r>
        <w:rPr>
          <w:rFonts w:ascii="Times New Roman" w:hAnsi="Times New Roman" w:eastAsia="宋体" w:cs="方正仿宋_GBK"/>
          <w:sz w:val="24"/>
          <w:szCs w:val="22"/>
        </w:rPr>
        <w:t>2.1.1.3</w:t>
      </w:r>
      <w:r>
        <w:rPr>
          <w:rFonts w:hint="eastAsia" w:ascii="Times New Roman" w:hAnsi="Times New Roman" w:eastAsia="宋体" w:cs="方正仿宋_GBK"/>
          <w:sz w:val="24"/>
          <w:szCs w:val="22"/>
        </w:rPr>
        <w:t>降温速率：从</w:t>
      </w:r>
      <w:r>
        <w:rPr>
          <w:rFonts w:ascii="Times New Roman" w:hAnsi="Times New Roman" w:eastAsia="宋体" w:cs="方正仿宋_GBK"/>
          <w:sz w:val="24"/>
          <w:szCs w:val="22"/>
        </w:rPr>
        <w:t>450</w:t>
      </w:r>
      <w:r>
        <w:rPr>
          <w:rFonts w:ascii="Times New Roman" w:hAnsi="Times New Roman" w:eastAsia="宋体" w:cs="Times New Roman"/>
          <w:sz w:val="24"/>
          <w:szCs w:val="22"/>
        </w:rPr>
        <w:t>˚</w:t>
      </w:r>
      <w:r>
        <w:rPr>
          <w:rFonts w:ascii="Times New Roman" w:hAnsi="Times New Roman" w:eastAsia="宋体" w:cs="方正仿宋_GBK"/>
          <w:sz w:val="24"/>
          <w:szCs w:val="22"/>
        </w:rPr>
        <w:t>C</w:t>
      </w:r>
      <w:r>
        <w:rPr>
          <w:rFonts w:hint="eastAsia" w:ascii="Times New Roman" w:hAnsi="Times New Roman" w:eastAsia="宋体" w:cs="方正仿宋_GBK"/>
          <w:sz w:val="24"/>
          <w:szCs w:val="22"/>
        </w:rPr>
        <w:t>降至</w:t>
      </w:r>
      <w:r>
        <w:rPr>
          <w:rFonts w:ascii="Times New Roman" w:hAnsi="Times New Roman" w:eastAsia="宋体" w:cs="方正仿宋_GBK"/>
          <w:sz w:val="24"/>
          <w:szCs w:val="22"/>
        </w:rPr>
        <w:t>50</w:t>
      </w:r>
      <w:r>
        <w:rPr>
          <w:rFonts w:ascii="Times New Roman" w:hAnsi="Times New Roman" w:eastAsia="宋体" w:cs="Times New Roman"/>
          <w:sz w:val="24"/>
          <w:szCs w:val="22"/>
        </w:rPr>
        <w:t>˚</w:t>
      </w:r>
      <w:r>
        <w:rPr>
          <w:rFonts w:ascii="Times New Roman" w:hAnsi="Times New Roman" w:eastAsia="宋体" w:cs="方正仿宋_GBK"/>
          <w:sz w:val="24"/>
          <w:szCs w:val="22"/>
        </w:rPr>
        <w:t xml:space="preserve">C </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220</w:t>
      </w:r>
      <w:r>
        <w:rPr>
          <w:rFonts w:hint="eastAsia" w:ascii="Times New Roman" w:hAnsi="Times New Roman" w:eastAsia="宋体" w:cs="方正仿宋_GBK"/>
          <w:sz w:val="24"/>
          <w:szCs w:val="22"/>
        </w:rPr>
        <w:t>秒</w:t>
      </w:r>
      <w:r>
        <w:rPr>
          <w:rFonts w:ascii="Times New Roman" w:hAnsi="Times New Roman" w:eastAsia="宋体" w:cs="方正仿宋_GBK"/>
          <w:sz w:val="24"/>
          <w:szCs w:val="22"/>
        </w:rPr>
        <w:t xml:space="preserve"> </w:t>
      </w:r>
    </w:p>
    <w:p w14:paraId="340650AE">
      <w:pPr>
        <w:spacing w:line="360" w:lineRule="auto"/>
        <w:ind w:firstLine="480" w:firstLineChars="200"/>
        <w:rPr>
          <w:rFonts w:ascii="Times New Roman" w:hAnsi="Times New Roman" w:eastAsia="宋体" w:cs="方正仿宋_GBK"/>
          <w:sz w:val="24"/>
          <w:szCs w:val="22"/>
        </w:rPr>
      </w:pPr>
      <w:r>
        <w:rPr>
          <w:rFonts w:ascii="Times New Roman" w:hAnsi="Times New Roman" w:eastAsia="宋体" w:cs="方正仿宋_GBK"/>
          <w:sz w:val="24"/>
          <w:szCs w:val="22"/>
        </w:rPr>
        <w:t>2.1.1.4</w:t>
      </w:r>
      <w:r>
        <w:rPr>
          <w:rFonts w:hint="eastAsia" w:ascii="Times New Roman" w:hAnsi="Times New Roman" w:eastAsia="宋体" w:cs="方正仿宋_GBK"/>
          <w:sz w:val="24"/>
          <w:szCs w:val="22"/>
        </w:rPr>
        <w:t>升温速率：最大升温速度</w:t>
      </w:r>
      <w:r>
        <w:rPr>
          <w:rFonts w:ascii="Times New Roman" w:hAnsi="Times New Roman" w:eastAsia="宋体" w:cs="方正仿宋_GBK"/>
          <w:sz w:val="24"/>
          <w:szCs w:val="22"/>
        </w:rPr>
        <w:t>120</w:t>
      </w:r>
      <w:r>
        <w:rPr>
          <w:rFonts w:ascii="Times New Roman" w:hAnsi="Times New Roman" w:eastAsia="宋体" w:cs="Times New Roman"/>
          <w:sz w:val="24"/>
          <w:szCs w:val="22"/>
        </w:rPr>
        <w:t>˚</w:t>
      </w:r>
      <w:r>
        <w:rPr>
          <w:rFonts w:ascii="Times New Roman" w:hAnsi="Times New Roman" w:eastAsia="宋体" w:cs="方正仿宋_GBK"/>
          <w:sz w:val="24"/>
          <w:szCs w:val="22"/>
        </w:rPr>
        <w:t>C/min</w:t>
      </w:r>
      <w:r>
        <w:rPr>
          <w:rFonts w:hint="eastAsia" w:ascii="Times New Roman" w:hAnsi="Times New Roman" w:eastAsia="宋体" w:cs="方正仿宋_GBK"/>
          <w:sz w:val="24"/>
          <w:szCs w:val="22"/>
        </w:rPr>
        <w:t>，以</w:t>
      </w:r>
      <w:r>
        <w:rPr>
          <w:rFonts w:ascii="Times New Roman" w:hAnsi="Times New Roman" w:eastAsia="宋体" w:cs="方正仿宋_GBK"/>
          <w:sz w:val="24"/>
          <w:szCs w:val="22"/>
        </w:rPr>
        <w:t xml:space="preserve">0.01 </w:t>
      </w:r>
      <w:r>
        <w:rPr>
          <w:rFonts w:ascii="Times New Roman" w:hAnsi="Times New Roman" w:eastAsia="宋体" w:cs="Times New Roman"/>
          <w:sz w:val="24"/>
          <w:szCs w:val="22"/>
        </w:rPr>
        <w:t>˚</w:t>
      </w:r>
      <w:r>
        <w:rPr>
          <w:rFonts w:ascii="Times New Roman" w:hAnsi="Times New Roman" w:eastAsia="宋体" w:cs="方正仿宋_GBK"/>
          <w:sz w:val="24"/>
          <w:szCs w:val="22"/>
        </w:rPr>
        <w:t>C /min</w:t>
      </w:r>
      <w:r>
        <w:rPr>
          <w:rFonts w:hint="eastAsia" w:ascii="Times New Roman" w:hAnsi="Times New Roman" w:eastAsia="宋体" w:cs="方正仿宋_GBK"/>
          <w:sz w:val="24"/>
          <w:szCs w:val="22"/>
        </w:rPr>
        <w:t>增加</w:t>
      </w:r>
    </w:p>
    <w:p w14:paraId="7151EC90">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2.1.1.5控温准确性： ≤0.01℃</w:t>
      </w:r>
    </w:p>
    <w:p w14:paraId="6EED49D8">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2.1.1.6气相主机触摸屏操作界面： ≥6.5 英寸彩色触摸屏三种用户操作界面，即软件、彩色触摸屏和浏览器界面，用户可实现远程操作和监控仪器。</w:t>
      </w:r>
    </w:p>
    <w:p w14:paraId="2036D549">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#2.1.1.7仪器的电子压力控制模块具有在线过滤器，可以大幅减少油气和机械杂质对于系统的干扰，减少仪器停机时间（提供官方证明材料）</w:t>
      </w:r>
    </w:p>
    <w:p w14:paraId="72A1280F">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2.1.1.8软件内嵌消耗品目录，可通过货号直接选择对应衬管及色谱柱，避免误操作。</w:t>
      </w:r>
    </w:p>
    <w:p w14:paraId="2B8ABFC9">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2.1.1.9具有保留时间锁定功能，该功能需具有使待测物保留时间完全一致的保留时间锁定效果。</w:t>
      </w:r>
    </w:p>
    <w:p w14:paraId="04EC5113">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2.1.1.10操作者可以从仪器工作站软件看到载气、电力消耗的详细实时记录，实时查询气体、电力的消耗量，可以避免由于不必要的漏气造成的成本的增加。（需提供仪器载气和电力消耗的详细实时记录表实际应用图片）</w:t>
      </w:r>
    </w:p>
    <w:p w14:paraId="78EEEB37">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2.1.1.11</w:t>
      </w:r>
      <w:r>
        <w:rPr>
          <w:rFonts w:ascii="Times New Roman" w:hAnsi="Times New Roman" w:eastAsia="宋体" w:cs="方正仿宋_GBK"/>
          <w:sz w:val="24"/>
          <w:szCs w:val="22"/>
        </w:rPr>
        <w:t>柱温箱内置智能灯，柱箱门开启时自动点亮，照亮柱箱内空间方便安装和更换色谱柱，智能灯亮度可调（提供智能灯亮度调节功能证明）</w:t>
      </w:r>
    </w:p>
    <w:p w14:paraId="00C2885B">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2.1.2流路控制系统</w:t>
      </w:r>
    </w:p>
    <w:p w14:paraId="41F5C9C6">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2.1.2.1最大压力设定范围：0-100 psi</w:t>
      </w:r>
    </w:p>
    <w:p w14:paraId="0D4A8C0C">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2.1.2.2压力设定精度：≤0.001 psi</w:t>
      </w:r>
    </w:p>
    <w:p w14:paraId="7FEB6280">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2.1.2.3流量设定范围：0-1250</w:t>
      </w:r>
      <w:r>
        <w:rPr>
          <w:rFonts w:ascii="Times New Roman" w:hAnsi="Times New Roman" w:eastAsia="宋体" w:cs="方正仿宋_GBK"/>
          <w:sz w:val="24"/>
          <w:szCs w:val="22"/>
        </w:rPr>
        <w:t xml:space="preserve"> </w:t>
      </w:r>
      <w:r>
        <w:rPr>
          <w:rFonts w:hint="eastAsia" w:ascii="Times New Roman" w:hAnsi="Times New Roman" w:eastAsia="宋体" w:cs="方正仿宋_GBK"/>
          <w:sz w:val="24"/>
          <w:szCs w:val="22"/>
        </w:rPr>
        <w:t>mL/min</w:t>
      </w:r>
    </w:p>
    <w:p w14:paraId="042EC6E8">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2.1.3.惰性分流/不分流进样口</w:t>
      </w:r>
    </w:p>
    <w:p w14:paraId="1191763F">
      <w:pPr>
        <w:spacing w:line="360" w:lineRule="auto"/>
        <w:ind w:firstLine="720" w:firstLineChars="300"/>
        <w:rPr>
          <w:rFonts w:ascii="Times New Roman" w:hAnsi="Times New Roman" w:eastAsia="宋体" w:cs="方正仿宋_GBK"/>
          <w:sz w:val="24"/>
          <w:szCs w:val="22"/>
        </w:rPr>
      </w:pPr>
      <w:r>
        <w:rPr>
          <w:rFonts w:hint="eastAsia" w:ascii="Times New Roman" w:hAnsi="Times New Roman" w:eastAsia="宋体" w:cs="方正仿宋_GBK"/>
          <w:sz w:val="24"/>
          <w:szCs w:val="22"/>
        </w:rPr>
        <w:t>2.1.3.1可编程电子参数设定压力、流速、分流比，电子流量控制隔垫吹扫，最大压力可到100psi</w:t>
      </w:r>
    </w:p>
    <w:p w14:paraId="1471F8B3">
      <w:pPr>
        <w:spacing w:line="360" w:lineRule="auto"/>
        <w:ind w:firstLine="720" w:firstLineChars="300"/>
        <w:rPr>
          <w:rFonts w:ascii="Times New Roman" w:hAnsi="Times New Roman" w:eastAsia="宋体" w:cs="方正仿宋_GBK"/>
          <w:sz w:val="24"/>
          <w:szCs w:val="22"/>
        </w:rPr>
      </w:pPr>
      <w:r>
        <w:rPr>
          <w:rFonts w:ascii="Times New Roman" w:hAnsi="Times New Roman" w:eastAsia="宋体" w:cs="方正仿宋_GBK"/>
          <w:sz w:val="24"/>
          <w:szCs w:val="22"/>
        </w:rPr>
        <w:t>2.1.3.2</w:t>
      </w:r>
      <w:r>
        <w:rPr>
          <w:rFonts w:hint="eastAsia" w:ascii="Times New Roman" w:hAnsi="Times New Roman" w:eastAsia="宋体" w:cs="方正仿宋_GBK"/>
          <w:sz w:val="24"/>
          <w:szCs w:val="22"/>
        </w:rPr>
        <w:t>最高使用温度</w:t>
      </w:r>
      <w:r>
        <w:rPr>
          <w:rFonts w:ascii="Times New Roman" w:hAnsi="Times New Roman" w:eastAsia="宋体" w:cs="方正仿宋_GBK"/>
          <w:sz w:val="24"/>
          <w:szCs w:val="22"/>
        </w:rPr>
        <w:t>400</w:t>
      </w:r>
      <w:r>
        <w:rPr>
          <w:rFonts w:ascii="Times New Roman" w:hAnsi="Times New Roman" w:eastAsia="宋体" w:cs="Times New Roman"/>
          <w:sz w:val="24"/>
          <w:szCs w:val="22"/>
        </w:rPr>
        <w:t>˚</w:t>
      </w:r>
      <w:r>
        <w:rPr>
          <w:rFonts w:ascii="Times New Roman" w:hAnsi="Times New Roman" w:eastAsia="宋体" w:cs="方正仿宋_GBK"/>
          <w:sz w:val="24"/>
          <w:szCs w:val="22"/>
        </w:rPr>
        <w:t>C</w:t>
      </w:r>
    </w:p>
    <w:p w14:paraId="735EAC23">
      <w:pPr>
        <w:spacing w:line="360" w:lineRule="auto"/>
        <w:ind w:firstLine="720" w:firstLineChars="300"/>
        <w:rPr>
          <w:rFonts w:ascii="Times New Roman" w:hAnsi="Times New Roman" w:eastAsia="宋体" w:cs="方正仿宋_GBK"/>
          <w:sz w:val="24"/>
          <w:szCs w:val="22"/>
        </w:rPr>
      </w:pPr>
      <w:r>
        <w:rPr>
          <w:rFonts w:hint="eastAsia" w:ascii="Times New Roman" w:hAnsi="Times New Roman" w:eastAsia="宋体" w:cs="方正仿宋_GBK"/>
          <w:sz w:val="24"/>
          <w:szCs w:val="22"/>
        </w:rPr>
        <w:t>#2.1.3.3最大分流比设置不小于12300:1（提供软件证明截图）</w:t>
      </w:r>
    </w:p>
    <w:p w14:paraId="11FEB500">
      <w:pPr>
        <w:spacing w:line="360" w:lineRule="auto"/>
        <w:ind w:firstLine="720" w:firstLineChars="300"/>
        <w:rPr>
          <w:rFonts w:ascii="Times New Roman" w:hAnsi="Times New Roman" w:eastAsia="宋体" w:cs="方正仿宋_GBK"/>
          <w:sz w:val="24"/>
          <w:szCs w:val="22"/>
        </w:rPr>
      </w:pPr>
      <w:r>
        <w:rPr>
          <w:rFonts w:hint="eastAsia" w:ascii="Times New Roman" w:hAnsi="Times New Roman" w:eastAsia="宋体" w:cs="方正仿宋_GBK"/>
          <w:sz w:val="24"/>
          <w:szCs w:val="22"/>
        </w:rPr>
        <w:t>2.1.3.4 具有载气反向吹扫功能和色谱柱反向清洗功能</w:t>
      </w:r>
    </w:p>
    <w:p w14:paraId="73728542">
      <w:pPr>
        <w:spacing w:line="360" w:lineRule="auto"/>
        <w:ind w:firstLine="720" w:firstLineChars="300"/>
        <w:rPr>
          <w:rFonts w:ascii="Times New Roman" w:hAnsi="Times New Roman" w:eastAsia="宋体" w:cs="方正仿宋_GBK"/>
          <w:sz w:val="24"/>
          <w:szCs w:val="22"/>
        </w:rPr>
      </w:pPr>
      <w:r>
        <w:rPr>
          <w:rFonts w:hint="eastAsia" w:ascii="Times New Roman" w:hAnsi="Times New Roman" w:eastAsia="宋体" w:cs="方正仿宋_GBK"/>
          <w:sz w:val="24"/>
          <w:szCs w:val="22"/>
        </w:rPr>
        <w:t>2.1.3.5 在质谱端保持真空的情况下，具备安全地安装更换色谱柱的机械装置，可实现真空锁定功能</w:t>
      </w:r>
    </w:p>
    <w:p w14:paraId="0B6F2107">
      <w:pPr>
        <w:spacing w:line="360" w:lineRule="auto"/>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2.2 多功能进样系统：具备自动液体进样、自动顶空进样和固相微萃取进样功能</w:t>
      </w:r>
    </w:p>
    <w:p w14:paraId="4152BA52">
      <w:pPr>
        <w:spacing w:line="360" w:lineRule="auto"/>
        <w:ind w:firstLine="241" w:firstLineChars="100"/>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2.2.1 液体进样功能</w:t>
      </w:r>
    </w:p>
    <w:p w14:paraId="1DC2BF25">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2.2.1.1 软件端可对进样量、取样速度、进样速度、进样前后停滞时间、进样针进样前后洗针次数、样品润针次数等参数进行设定</w:t>
      </w:r>
    </w:p>
    <w:p w14:paraId="532BC2BC">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2.2.1.2 配备样品瓶瓶底探测功能，样品量极微也可取样分析；适配尖底≤2 mL 样品瓶，≤5 </w:t>
      </w:r>
      <w:r>
        <w:rPr>
          <w:rFonts w:ascii="Times New Roman" w:hAnsi="Times New Roman" w:eastAsia="宋体" w:cs="Times New Roman"/>
          <w:sz w:val="24"/>
          <w:szCs w:val="22"/>
        </w:rPr>
        <w:t>μ</w:t>
      </w:r>
      <w:r>
        <w:rPr>
          <w:rFonts w:hint="eastAsia" w:ascii="Times New Roman" w:hAnsi="Times New Roman" w:eastAsia="宋体" w:cs="方正仿宋_GBK"/>
          <w:sz w:val="24"/>
          <w:szCs w:val="22"/>
        </w:rPr>
        <w:t xml:space="preserve">L 液体样品可完成 3 次 1 </w:t>
      </w:r>
      <w:r>
        <w:rPr>
          <w:rFonts w:ascii="Times New Roman" w:hAnsi="Times New Roman" w:eastAsia="宋体" w:cs="Times New Roman"/>
          <w:sz w:val="24"/>
          <w:szCs w:val="22"/>
        </w:rPr>
        <w:t>μ</w:t>
      </w:r>
      <w:r>
        <w:rPr>
          <w:rFonts w:hint="eastAsia" w:ascii="Times New Roman" w:hAnsi="Times New Roman" w:eastAsia="宋体" w:cs="方正仿宋_GBK"/>
          <w:sz w:val="24"/>
          <w:szCs w:val="22"/>
        </w:rPr>
        <w:t>L 进样</w:t>
      </w:r>
    </w:p>
    <w:p w14:paraId="50DA8D66">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2.2.1.3 2 mL 样品瓶位数：≥162 位</w:t>
      </w:r>
    </w:p>
    <w:p w14:paraId="6B6F597E">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2.2.1.4 标配 10 </w:t>
      </w:r>
      <w:r>
        <w:rPr>
          <w:rFonts w:ascii="Times New Roman" w:hAnsi="Times New Roman" w:eastAsia="宋体" w:cs="Times New Roman"/>
          <w:sz w:val="24"/>
          <w:szCs w:val="22"/>
        </w:rPr>
        <w:t>μL</w:t>
      </w:r>
      <w:r>
        <w:rPr>
          <w:rFonts w:hint="eastAsia" w:ascii="Times New Roman" w:hAnsi="Times New Roman" w:eastAsia="宋体" w:cs="方正仿宋_GBK"/>
          <w:sz w:val="24"/>
          <w:szCs w:val="22"/>
        </w:rPr>
        <w:t xml:space="preserve"> 进样针；可选 </w:t>
      </w:r>
      <w:r>
        <w:rPr>
          <w:rFonts w:ascii="Times New Roman" w:hAnsi="Times New Roman" w:eastAsia="宋体" w:cs="Times New Roman"/>
          <w:sz w:val="24"/>
          <w:szCs w:val="22"/>
        </w:rPr>
        <w:t xml:space="preserve">0.5 μL、1.0 μL、5 μL、10 μL、100 μL </w:t>
      </w:r>
      <w:r>
        <w:rPr>
          <w:rFonts w:hint="eastAsia" w:ascii="Times New Roman" w:hAnsi="Times New Roman" w:eastAsia="宋体" w:cs="方正仿宋_GBK"/>
          <w:sz w:val="24"/>
          <w:szCs w:val="22"/>
        </w:rPr>
        <w:t>等规格</w:t>
      </w:r>
    </w:p>
    <w:p w14:paraId="29C93601">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2.2.1.5 可智能识别并追溯记录进样针使用时长与次数，实现耗材管理与维护提醒</w:t>
      </w:r>
    </w:p>
    <w:p w14:paraId="27298853">
      <w:pPr>
        <w:spacing w:line="360" w:lineRule="auto"/>
        <w:ind w:firstLine="241" w:firstLineChars="100"/>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2.2.2 顶空进样</w:t>
      </w:r>
    </w:p>
    <w:p w14:paraId="7F5FA852">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2.2.2.1 采用顶空气密针进样，无定量环与传输线死体积，可避免交叉污染</w:t>
      </w:r>
    </w:p>
    <w:p w14:paraId="13C95FA2">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2.2.2.2 气密针清洗：惰性气体自动吹扫清洗</w:t>
      </w:r>
    </w:p>
    <w:p w14:paraId="2F66777C">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2.2.2.3 软件控制实现顶空样品重叠进样</w:t>
      </w:r>
    </w:p>
    <w:p w14:paraId="09029B47">
      <w:pPr>
        <w:spacing w:line="360" w:lineRule="auto"/>
        <w:ind w:firstLine="480" w:firstLineChars="200"/>
        <w:rPr>
          <w:rFonts w:ascii="Times New Roman" w:hAnsi="Times New Roman" w:eastAsia="宋体" w:cs="Times New Roman"/>
          <w:sz w:val="24"/>
          <w:szCs w:val="22"/>
        </w:rPr>
      </w:pPr>
      <w:r>
        <w:rPr>
          <w:rFonts w:hint="eastAsia" w:ascii="Times New Roman" w:hAnsi="Times New Roman" w:eastAsia="宋体" w:cs="方正仿宋_GBK"/>
          <w:sz w:val="24"/>
          <w:szCs w:val="22"/>
        </w:rPr>
        <w:t xml:space="preserve">2.2.2.4 标配 2.5 mL 顶空气密针，注射体积 250 </w:t>
      </w:r>
      <w:r>
        <w:rPr>
          <w:rFonts w:ascii="Times New Roman" w:hAnsi="Times New Roman" w:eastAsia="宋体" w:cs="Times New Roman"/>
          <w:sz w:val="24"/>
          <w:szCs w:val="22"/>
        </w:rPr>
        <w:t>μL–2500 μL</w:t>
      </w:r>
    </w:p>
    <w:p w14:paraId="440BB45B">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2.2.2.5 顶空样品处理量：≥45 位 10/20 mL 样品瓶</w:t>
      </w:r>
    </w:p>
    <w:p w14:paraId="1012DE6E">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2.2.2.6 顶空注射器加热温度：40–150 ℃</w:t>
      </w:r>
    </w:p>
    <w:p w14:paraId="3EEBCD7F">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2.2.2.7 可智能识别并追溯记录进样针使用时长与次数，便于耗材更换与维护</w:t>
      </w:r>
    </w:p>
    <w:p w14:paraId="77374911">
      <w:pPr>
        <w:spacing w:line="360" w:lineRule="auto"/>
        <w:ind w:firstLine="241" w:firstLineChars="100"/>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2.2.3  SPME 固相微萃取模块</w:t>
      </w:r>
    </w:p>
    <w:p w14:paraId="1EFAF967">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2.2.3.1 同一序列可调用不同 SPME 方法，支持方法开发与参数优化，具备重叠进样能力</w:t>
      </w:r>
    </w:p>
    <w:p w14:paraId="1D3EB15F">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2.2.3.2 可智能识别并追溯记录萃取头使用时长与次数，便于耗材管理与维护</w:t>
      </w:r>
    </w:p>
    <w:p w14:paraId="092751E5">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2.2.3.3 纤维萃取头老化：配置 SPME 专用萃取头老化装置</w:t>
      </w:r>
    </w:p>
    <w:p w14:paraId="447D8380">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2.2.3.4</w:t>
      </w:r>
      <w:r>
        <w:rPr>
          <w:rFonts w:ascii="Times New Roman" w:hAnsi="Times New Roman" w:eastAsia="宋体" w:cs="方正仿宋_GBK"/>
          <w:sz w:val="24"/>
          <w:szCs w:val="22"/>
        </w:rPr>
        <w:t xml:space="preserve"> </w:t>
      </w:r>
      <w:r>
        <w:rPr>
          <w:rFonts w:hint="eastAsia" w:ascii="Times New Roman" w:hAnsi="Times New Roman" w:eastAsia="宋体" w:cs="方正仿宋_GBK"/>
          <w:sz w:val="24"/>
          <w:szCs w:val="22"/>
        </w:rPr>
        <w:t xml:space="preserve"> 6 位加热搅拌器温度：35–200 ℃，步进 1 ℃</w:t>
      </w:r>
    </w:p>
    <w:p w14:paraId="1E2AA004">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2.2.3.5</w:t>
      </w:r>
      <w:r>
        <w:rPr>
          <w:rFonts w:ascii="Times New Roman" w:hAnsi="Times New Roman" w:eastAsia="宋体" w:cs="方正仿宋_GBK"/>
          <w:sz w:val="24"/>
          <w:szCs w:val="22"/>
        </w:rPr>
        <w:t xml:space="preserve"> </w:t>
      </w:r>
      <w:r>
        <w:rPr>
          <w:rFonts w:hint="eastAsia" w:ascii="Times New Roman" w:hAnsi="Times New Roman" w:eastAsia="宋体" w:cs="方正仿宋_GBK"/>
          <w:sz w:val="24"/>
          <w:szCs w:val="22"/>
        </w:rPr>
        <w:t xml:space="preserve"> 6 位加热搅拌器振荡速率：250 rpm–750 rpm，±1 rpm可调；间歇启停时间可设定</w:t>
      </w:r>
    </w:p>
    <w:p w14:paraId="64497D1D">
      <w:pPr>
        <w:spacing w:line="360" w:lineRule="auto"/>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2.3 独立自动吹扫捕集</w:t>
      </w:r>
    </w:p>
    <w:p w14:paraId="72519C32">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2.3.1 适用于饮用水、污水、地下水样品中挥发性有机物（VOCs）前处理；符合国家水质监测标准及 USEPA 相关规定；高浓度样品符合 EPA5021 方法；符合中国环境 GB-5749 方法</w:t>
      </w:r>
    </w:p>
    <w:p w14:paraId="3FE22220">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2.3.2 环境要求：操作温度 10–30 ℃；储存温度 - 20–60 ℃；相对湿度 10–90%</w:t>
      </w:r>
    </w:p>
    <w:p w14:paraId="6143F81F">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2.3.3 底盘和样品盘可承受 pH 1–10 溶液腐蚀</w:t>
      </w:r>
    </w:p>
    <w:p w14:paraId="07929694">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2.3.4 系统结合电子质量流量控制器（MFC）与可视化软件，全程监控运行，保证处理效果最优</w:t>
      </w:r>
    </w:p>
    <w:p w14:paraId="1DA77306">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2.3.5加热样品管路：针对活性、极性或高沸点组分，使用惰性气体填充气路；采用管路及接头，防止腐蚀并减少组分损失</w:t>
      </w:r>
    </w:p>
    <w:p w14:paraId="3BF47D0E">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2.3.6 电子质量流量控制器（MFC）：气体流速控制范围 5 mL/min–500 mL/min，各阶段独立控制；记录进样及泄漏测试压力</w:t>
      </w:r>
    </w:p>
    <w:p w14:paraId="2D6E4DB1">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2.3.7 水分管理：具备水分去除方案； U 型捕集管与吹扫干燥程序可去除捕集阱 98% 水汽，不影响极性化合物</w:t>
      </w:r>
    </w:p>
    <w:p w14:paraId="7BA73D57">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2.3.8 捕集阱规格：EPA 标准尺寸 0.123”±0.002（外径）×12”（长）×0.010”（壁厚）；U 型设计。捕集管温控：90 秒内由室温升至 350 ℃；250 ℃降至 40 ℃（可至 20–22 ℃）。外部传输管线：室温–300 ℃；进样组件：室温–100 ℃；冷凝装置：室温–250 ℃</w:t>
      </w:r>
    </w:p>
    <w:p w14:paraId="59E91BBB">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2.3.9 自动进样器</w:t>
      </w:r>
    </w:p>
    <w:p w14:paraId="5ED9A8C7">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2.3.9.1 样品类型：液体（饮用水、废水）</w:t>
      </w:r>
    </w:p>
    <w:p w14:paraId="5F2CBDF2">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2.3.9.2 样品瓶：84 位 40 mL 样品瓶</w:t>
      </w:r>
    </w:p>
    <w:p w14:paraId="527FDD15">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2.3.9.3 XYZ 轴机械臂取样，平稳精准、低噪音；全封闭样品处理与制冷，避免样品损失。</w:t>
      </w:r>
    </w:p>
    <w:p w14:paraId="0E514540">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2.3.9.4 内标置于防紫外棕瓶，PEEK密封帽防止吸附与交叉污染</w:t>
      </w:r>
    </w:p>
    <w:p w14:paraId="5EDA5AD3">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2.3.9.5 进样管路：PEEK/EPDM/Ultem 涂层电磁阀；液体输送 1/16”（0.16 cm）PEEK 管线；高温清洗，加热至 90 ℃对全管路清洗</w:t>
      </w:r>
    </w:p>
    <w:p w14:paraId="79DB41CA">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2.3.9.6 进样环：PEEK 材质，多种规格可选</w:t>
      </w:r>
    </w:p>
    <w:p w14:paraId="6B77ED39">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2.3.9.7 样品冷却：按 EPA 方法冷却至 4 ℃</w:t>
      </w:r>
    </w:p>
    <w:p w14:paraId="72D493DF">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2.3.9.8 可抽出式管路箱，便于观察硬件状态</w:t>
      </w:r>
    </w:p>
    <w:p w14:paraId="6039CF11">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2.3.9.9 配套软件可同时控制自动进样器与吹扫捕集，操作简便</w:t>
      </w:r>
    </w:p>
    <w:p w14:paraId="24C99F29">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2.3.10 泄漏测试界面：实时显示测试过程与剩余时间；状态测试界面显示加热器、LED 灯等部件信息；结果存入软件历史记录</w:t>
      </w:r>
    </w:p>
    <w:p w14:paraId="65EBB585">
      <w:pPr>
        <w:spacing w:line="360" w:lineRule="auto"/>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2.4质谱部分</w:t>
      </w:r>
    </w:p>
    <w:p w14:paraId="1E9F900D">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2.4.1质量数范围：10-1050 m/z              </w:t>
      </w:r>
    </w:p>
    <w:p w14:paraId="6A66094E">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2.4.2仪器检测限指标及灵敏度（做验收指标，以30 m × 0.25 mm, 0.25 µm色谱柱为标准）：氦气做载气，IDL(MRM): ≤2.0fg，以氦气做载气，10fg OFN 连续8次进样，99%置信水平下分析计算而得， EI MRM 信噪比：1 µL 100 fg/µL 八氟萘对 m/z 272 → 222 离子对的信噪比大于15000:1 (RMS)</w:t>
      </w:r>
    </w:p>
    <w:p w14:paraId="677FD338">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2.4.3扫描速度：≥20000u/sec</w:t>
      </w:r>
    </w:p>
    <w:p w14:paraId="2DD6FC0A">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2.4.4动态范围：&gt;1 × 10</w:t>
      </w:r>
      <w:r>
        <w:rPr>
          <w:rFonts w:hint="eastAsia" w:ascii="Times New Roman" w:hAnsi="Times New Roman" w:eastAsia="宋体" w:cs="方正仿宋_GBK"/>
          <w:sz w:val="24"/>
          <w:szCs w:val="22"/>
          <w:vertAlign w:val="superscript"/>
        </w:rPr>
        <w:t xml:space="preserve">7 </w:t>
      </w:r>
      <w:r>
        <w:rPr>
          <w:rFonts w:hint="eastAsia" w:ascii="Times New Roman" w:hAnsi="Times New Roman" w:eastAsia="宋体" w:cs="方正仿宋_GBK"/>
          <w:sz w:val="24"/>
          <w:szCs w:val="22"/>
        </w:rPr>
        <w:t>响应</w:t>
      </w:r>
    </w:p>
    <w:p w14:paraId="2B8FC64E">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2.4.5质量稳定性达到 ±0.1u/24h</w:t>
      </w:r>
    </w:p>
    <w:p w14:paraId="45B75A6E">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2.4.6分辨率：0.4~4amu分辨可调 </w:t>
      </w:r>
    </w:p>
    <w:p w14:paraId="2614FB5D">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2.4.7碰撞池碰撞气：氮气或氩气，碰撞气流量可调；碰撞能量 0~ 60 eV 可调</w:t>
      </w:r>
    </w:p>
    <w:p w14:paraId="0DFBEA9E">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#2.4.8</w:t>
      </w:r>
      <w:r>
        <w:rPr>
          <w:rFonts w:ascii="Times New Roman" w:hAnsi="Times New Roman" w:eastAsia="宋体" w:cs="方正仿宋_GBK"/>
          <w:sz w:val="24"/>
          <w:szCs w:val="22"/>
        </w:rPr>
        <w:t>氦气消除气体流量范围在0.5</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5.0 ml/min可调，消除载气氦气所带来的背景噪音干扰（提供</w:t>
      </w:r>
      <w:r>
        <w:rPr>
          <w:rFonts w:hint="eastAsia" w:ascii="Times New Roman" w:hAnsi="Times New Roman" w:eastAsia="宋体" w:cs="方正仿宋_GBK"/>
          <w:sz w:val="24"/>
          <w:szCs w:val="22"/>
        </w:rPr>
        <w:t>该功能的软件界面截图</w:t>
      </w:r>
      <w:r>
        <w:rPr>
          <w:rFonts w:ascii="Times New Roman" w:hAnsi="Times New Roman" w:eastAsia="宋体" w:cs="方正仿宋_GBK"/>
          <w:sz w:val="24"/>
          <w:szCs w:val="22"/>
        </w:rPr>
        <w:t>）</w:t>
      </w:r>
    </w:p>
    <w:p w14:paraId="14645BFC">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2.4.9扫描速率：扫描速率：≥800 个 MRM/秒，最小 SRM 扫描时间：≤0.5ms</w:t>
      </w:r>
    </w:p>
    <w:p w14:paraId="692988F1">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#2.4.10无损双灯丝设计，灯丝受长效保护，提高灯丝寿命，灯丝电流：0-280uA（提供灯丝电流设置软件界面截图）</w:t>
      </w:r>
    </w:p>
    <w:p w14:paraId="797780CE">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#2.4.11最大离子化能量：≥250eV（提供证明材料）  </w:t>
      </w:r>
    </w:p>
    <w:p w14:paraId="78955751">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2.4.12离子源:配置EI源，独立控温，最高温度：≥350</w:t>
      </w:r>
      <w:r>
        <w:rPr>
          <w:rFonts w:ascii="Times New Roman" w:hAnsi="Times New Roman" w:eastAsia="宋体" w:cs="Times New Roman"/>
          <w:sz w:val="24"/>
          <w:szCs w:val="22"/>
        </w:rPr>
        <w:t>˚</w:t>
      </w:r>
      <w:r>
        <w:rPr>
          <w:rFonts w:hint="eastAsia" w:ascii="Times New Roman" w:hAnsi="Times New Roman" w:eastAsia="宋体" w:cs="方正仿宋_GBK"/>
          <w:sz w:val="24"/>
          <w:szCs w:val="22"/>
        </w:rPr>
        <w:t xml:space="preserve">C  </w:t>
      </w:r>
    </w:p>
    <w:p w14:paraId="1443C1A1">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#2.4.13</w:t>
      </w:r>
      <w:r>
        <w:rPr>
          <w:rFonts w:ascii="Times New Roman" w:hAnsi="Times New Roman" w:eastAsia="宋体" w:cs="方正仿宋_GBK"/>
          <w:sz w:val="24"/>
          <w:szCs w:val="22"/>
        </w:rPr>
        <w:t>质量分析器能独立温控，实现热清洁，免于人工维护，如不满足该指标需额外提供八套四极杆质量分析器以供维护时更换使用（提供MS1四极杆和MS2四极杆温度设定软件界面截图）</w:t>
      </w:r>
    </w:p>
    <w:p w14:paraId="0667F311">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#2.4.14质谱真空系统：二级真空系统，由高性能分子涡轮泵提供高真空，抽速：360L/S</w:t>
      </w:r>
    </w:p>
    <w:p w14:paraId="5CE481C8">
      <w:pPr>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2.4.15扫描功能:全扫描、子离子扫描、母离子扫描、中性丢失扫描、选择离子扫描模式、多反应扫描模式、触发产物离子扫描</w:t>
      </w:r>
    </w:p>
    <w:p w14:paraId="4553AEBF">
      <w:pPr>
        <w:autoSpaceDE w:val="0"/>
        <w:autoSpaceDN w:val="0"/>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2.4.16 四极杆质量分析器应具备单位质量分辨能力</w:t>
      </w:r>
    </w:p>
    <w:p w14:paraId="3663AE1A">
      <w:pPr>
        <w:autoSpaceDE w:val="0"/>
        <w:autoSpaceDN w:val="0"/>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#2.4.17 </w:t>
      </w:r>
      <w:r>
        <w:rPr>
          <w:rFonts w:ascii="Times New Roman" w:hAnsi="Times New Roman" w:eastAsia="宋体" w:cs="方正仿宋_GBK"/>
          <w:sz w:val="24"/>
          <w:szCs w:val="22"/>
        </w:rPr>
        <w:t>同时具备增益因子和EM电压两种设置，增益因子设定范围:0.1-100(提供具有增益因子设置软件截图作为证明材料）</w:t>
      </w:r>
    </w:p>
    <w:p w14:paraId="291AF7AF">
      <w:pPr>
        <w:autoSpaceDE w:val="0"/>
        <w:autoSpaceDN w:val="0"/>
        <w:spacing w:line="360" w:lineRule="auto"/>
        <w:ind w:firstLine="480" w:firstLineChars="200"/>
        <w:rPr>
          <w:rFonts w:ascii="Times New Roman" w:hAnsi="Times New Roman" w:eastAsia="宋体" w:cs="方正仿宋_GBK"/>
          <w:sz w:val="24"/>
          <w:szCs w:val="22"/>
        </w:rPr>
      </w:pPr>
      <w:r>
        <w:rPr>
          <w:rFonts w:hint="eastAsia" w:ascii="Times New Roman" w:hAnsi="Times New Roman" w:eastAsia="宋体" w:cs="方正仿宋_GBK"/>
          <w:sz w:val="24"/>
          <w:szCs w:val="22"/>
        </w:rPr>
        <w:t>2.4.18 具有早期维护监测功能和质谱泄露测试功能</w:t>
      </w:r>
    </w:p>
    <w:p w14:paraId="0A9CBF0E">
      <w:pPr>
        <w:autoSpaceDE w:val="0"/>
        <w:autoSpaceDN w:val="0"/>
        <w:spacing w:line="360" w:lineRule="auto"/>
        <w:ind w:firstLine="480" w:firstLineChars="200"/>
        <w:rPr>
          <w:rFonts w:ascii="Times New Roman" w:hAnsi="Times New Roman" w:eastAsia="宋体" w:cs="方正仿宋_GBK"/>
          <w:sz w:val="24"/>
          <w:szCs w:val="22"/>
          <w:lang w:val="zh-CN"/>
        </w:rPr>
      </w:pPr>
      <w:r>
        <w:rPr>
          <w:rFonts w:hint="eastAsia" w:ascii="宋体" w:hAnsi="宋体" w:eastAsia="宋体" w:cs="宋体"/>
          <w:kern w:val="0"/>
          <w:sz w:val="24"/>
          <w:lang w:bidi="ar"/>
        </w:rPr>
        <w:t>★</w:t>
      </w:r>
      <w:r>
        <w:rPr>
          <w:rFonts w:hint="eastAsia" w:ascii="Times New Roman" w:hAnsi="Times New Roman" w:eastAsia="宋体" w:cs="方正仿宋_GBK"/>
          <w:sz w:val="24"/>
          <w:szCs w:val="22"/>
        </w:rPr>
        <w:t xml:space="preserve">2.4.19 </w:t>
      </w:r>
      <w:r>
        <w:rPr>
          <w:rFonts w:ascii="Times New Roman" w:hAnsi="Times New Roman" w:eastAsia="宋体" w:cs="方正仿宋_GBK"/>
          <w:sz w:val="24"/>
          <w:szCs w:val="22"/>
        </w:rPr>
        <w:t>为保证整套系统的兼容稳定性以及售后服务的可靠性，质谱仪与</w:t>
      </w:r>
      <w:r>
        <w:rPr>
          <w:rFonts w:hint="eastAsia" w:ascii="Times New Roman" w:hAnsi="Times New Roman" w:eastAsia="宋体" w:cs="方正仿宋_GBK"/>
          <w:sz w:val="24"/>
          <w:szCs w:val="22"/>
        </w:rPr>
        <w:t>气相色谱仪</w:t>
      </w:r>
      <w:r>
        <w:rPr>
          <w:rFonts w:ascii="Times New Roman" w:hAnsi="Times New Roman" w:eastAsia="宋体" w:cs="方正仿宋_GBK"/>
          <w:sz w:val="24"/>
          <w:szCs w:val="22"/>
        </w:rPr>
        <w:t>所有模块必须为同一制造厂商生产提供（不接受贴牌产品）</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售后服务中的培训、维修等服务均由同一厂家工程师进行</w:t>
      </w:r>
    </w:p>
    <w:p w14:paraId="3A5A44B1">
      <w:pPr>
        <w:spacing w:line="360" w:lineRule="auto"/>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2.5数据处理系统</w:t>
      </w:r>
    </w:p>
    <w:p w14:paraId="340A1484">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2.5.1软件：气质串接软件应该同时包含中文和英文两种软件，包含未知物解析、解卷积（非NIST带有的AMDIS）功能，工作站包含基础的采集、定性分析、定量分析软件部分，定量分析软件采用批处理分析模式，具备化合物浓度平均值计算、化合物浓度加和计算、质控样品准确度计算、加标样品回收率计算、多样品间进样重复性计算、校准曲线互动检查等功能；采集软件具备自动根据响应级别计算并设定驻留时间功能</w:t>
      </w:r>
    </w:p>
    <w:p w14:paraId="01C1DA1C">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2.5.2通用谱库: 最新版本NIST谱库和化学结构式库， </w:t>
      </w:r>
    </w:p>
    <w:p w14:paraId="04D90299">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2.5.3 </w:t>
      </w:r>
      <w:r>
        <w:rPr>
          <w:rFonts w:ascii="Times New Roman" w:hAnsi="Times New Roman" w:eastAsia="宋体" w:cs="方正仿宋_GBK"/>
          <w:sz w:val="24"/>
          <w:szCs w:val="22"/>
        </w:rPr>
        <w:t>具备快速判定功能，内置数据库，直接在定量结果界面显示食品环境</w:t>
      </w:r>
      <w:r>
        <w:rPr>
          <w:rFonts w:hint="eastAsia" w:ascii="Times New Roman" w:hAnsi="Times New Roman" w:eastAsia="宋体" w:cs="方正仿宋_GBK"/>
          <w:sz w:val="24"/>
          <w:szCs w:val="22"/>
        </w:rPr>
        <w:t>、农残、环境污染物、法医毒物和代谢物</w:t>
      </w:r>
      <w:r>
        <w:rPr>
          <w:rFonts w:ascii="Times New Roman" w:hAnsi="Times New Roman" w:eastAsia="宋体" w:cs="方正仿宋_GBK"/>
          <w:sz w:val="24"/>
          <w:szCs w:val="22"/>
        </w:rPr>
        <w:t>等行业国标限值并标注结果是否超标</w:t>
      </w:r>
      <w:r>
        <w:rPr>
          <w:rFonts w:hint="eastAsia" w:ascii="Times New Roman" w:hAnsi="Times New Roman" w:eastAsia="宋体" w:cs="方正仿宋_GBK"/>
          <w:sz w:val="24"/>
          <w:szCs w:val="22"/>
        </w:rPr>
        <w:t>，提供判读结果软件界面截图</w:t>
      </w:r>
    </w:p>
    <w:p w14:paraId="14455153">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2.5.4</w:t>
      </w:r>
      <w:r>
        <w:rPr>
          <w:rFonts w:ascii="Times New Roman" w:hAnsi="Times New Roman" w:eastAsia="宋体" w:cs="方正仿宋_GBK"/>
          <w:sz w:val="24"/>
          <w:szCs w:val="22"/>
        </w:rPr>
        <w:t>可实现质谱单独的水和空气的检测，检测是否漏气</w:t>
      </w:r>
    </w:p>
    <w:p w14:paraId="424D87ED">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2.5.5</w:t>
      </w:r>
      <w:r>
        <w:rPr>
          <w:rFonts w:ascii="Times New Roman" w:hAnsi="Times New Roman" w:eastAsia="宋体" w:cs="方正仿宋_GBK"/>
          <w:sz w:val="24"/>
          <w:szCs w:val="22"/>
        </w:rPr>
        <w:t>报告模板可定制，具备基于 Excel 或 PDF 的两种形式</w:t>
      </w:r>
    </w:p>
    <w:p w14:paraId="33647530">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2.5.6</w:t>
      </w:r>
      <w:r>
        <w:rPr>
          <w:rFonts w:ascii="Times New Roman" w:hAnsi="Times New Roman" w:eastAsia="宋体" w:cs="方正仿宋_GBK"/>
          <w:sz w:val="24"/>
          <w:szCs w:val="22"/>
        </w:rPr>
        <w:t>数据可追溯，包括活动日志、</w:t>
      </w:r>
      <w:r>
        <w:rPr>
          <w:rFonts w:hint="eastAsia" w:ascii="Times New Roman" w:hAnsi="Times New Roman" w:eastAsia="宋体" w:cs="方正仿宋_GBK"/>
          <w:sz w:val="24"/>
          <w:szCs w:val="22"/>
        </w:rPr>
        <w:t>审计</w:t>
      </w:r>
      <w:r>
        <w:rPr>
          <w:rFonts w:ascii="Times New Roman" w:hAnsi="Times New Roman" w:eastAsia="宋体" w:cs="方正仿宋_GBK"/>
          <w:sz w:val="24"/>
          <w:szCs w:val="22"/>
        </w:rPr>
        <w:t>跟踪等</w:t>
      </w:r>
    </w:p>
    <w:p w14:paraId="2FF08BC1">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2.5.7具有保留时间锁定功能</w:t>
      </w:r>
    </w:p>
    <w:p w14:paraId="3A2E325F">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2.5.8软件具备分析方法一键生成功能，无需进样优化离子对及碰撞能量</w:t>
      </w:r>
    </w:p>
    <w:p w14:paraId="194F3663">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2.5.9 计算机：CPU I5、16G 内存或以上，1T 固态硬盘，23 寸以上显示器，黑白激光打印机具有扫描、复印、自动双面打印等功能</w:t>
      </w:r>
    </w:p>
    <w:p w14:paraId="0EE63F92">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2.5.10远程便携式数据控制系统，实时监控仪器状态及远程数据传输</w:t>
      </w:r>
    </w:p>
    <w:p w14:paraId="32218215">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2.5.11质谱软件可同时控制质谱、气相色谱及多功能进样系统</w:t>
      </w:r>
    </w:p>
    <w:p w14:paraId="4A882264">
      <w:pPr>
        <w:spacing w:line="360" w:lineRule="auto"/>
        <w:ind w:firstLine="240" w:firstLineChars="100"/>
        <w:rPr>
          <w:rFonts w:ascii="Times New Roman" w:hAnsi="Times New Roman" w:eastAsia="宋体" w:cs="方正仿宋_GBK"/>
          <w:sz w:val="24"/>
          <w:szCs w:val="22"/>
        </w:rPr>
      </w:pPr>
      <w:r>
        <w:rPr>
          <w:rFonts w:hint="eastAsia" w:ascii="Times New Roman" w:hAnsi="Times New Roman" w:eastAsia="宋体" w:cs="方正仿宋_GBK"/>
          <w:sz w:val="24"/>
          <w:szCs w:val="22"/>
        </w:rPr>
        <w:t>2.5.12具备审计追踪功能，支持接入 LIMS 系统</w:t>
      </w:r>
    </w:p>
    <w:p w14:paraId="639C2A19">
      <w:pPr>
        <w:spacing w:line="360" w:lineRule="auto"/>
        <w:rPr>
          <w:rFonts w:ascii="Times New Roman" w:hAnsi="Times New Roman" w:eastAsia="宋体" w:cs="方正仿宋_GBK"/>
          <w:sz w:val="24"/>
          <w:szCs w:val="22"/>
        </w:rPr>
      </w:pPr>
      <w:r>
        <w:rPr>
          <w:rFonts w:hint="eastAsia" w:ascii="Times New Roman" w:hAnsi="Times New Roman" w:eastAsia="宋体" w:cs="方正仿宋_GBK"/>
          <w:b/>
          <w:bCs/>
          <w:sz w:val="24"/>
          <w:szCs w:val="22"/>
        </w:rPr>
        <w:t>3、仪器配置</w:t>
      </w:r>
    </w:p>
    <w:p w14:paraId="7907DDC4">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3.1、气相色谱主机 1 套 </w:t>
      </w:r>
    </w:p>
    <w:p w14:paraId="3DD39C7E">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3.2、串联质谱主机（EI 源） 1 套 </w:t>
      </w:r>
    </w:p>
    <w:p w14:paraId="7A276403">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3.3、分流/不分流毛细管柱进样口 </w:t>
      </w:r>
      <w:r>
        <w:rPr>
          <w:rFonts w:ascii="Times New Roman" w:hAnsi="Times New Roman" w:eastAsia="宋体" w:cs="方正仿宋_GBK"/>
          <w:sz w:val="24"/>
          <w:szCs w:val="22"/>
        </w:rPr>
        <w:t>2</w:t>
      </w:r>
      <w:r>
        <w:rPr>
          <w:rFonts w:hint="eastAsia" w:ascii="Times New Roman" w:hAnsi="Times New Roman" w:eastAsia="宋体" w:cs="方正仿宋_GBK"/>
          <w:sz w:val="24"/>
          <w:szCs w:val="22"/>
        </w:rPr>
        <w:t xml:space="preserve"> 套 </w:t>
      </w:r>
    </w:p>
    <w:p w14:paraId="5434C9EA">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3.4、质谱工作站 1 套 </w:t>
      </w:r>
    </w:p>
    <w:p w14:paraId="0832F58C">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3.5、不泄真空换色谱柱模块 1 套 </w:t>
      </w:r>
    </w:p>
    <w:p w14:paraId="26029FAD">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3.6、多功能进样系统（包含液体自动进样器、顶空进样器、固相微萃取仪） 1 套 </w:t>
      </w:r>
    </w:p>
    <w:p w14:paraId="4DB482F1">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3.7、20ml 顶空瓶（带盖）300 个 </w:t>
      </w:r>
    </w:p>
    <w:p w14:paraId="21104240">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3.8、40ml 吹扫进样瓶（带盖）300 个 </w:t>
      </w:r>
    </w:p>
    <w:p w14:paraId="07CA5DE8">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3.9、独立自动吹扫捕集仪 1 套 </w:t>
      </w:r>
    </w:p>
    <w:p w14:paraId="798139C9">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3.10、EI 灯丝 3 个 </w:t>
      </w:r>
    </w:p>
    <w:p w14:paraId="6D92D02C">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3.11、安装工具包 1 套 </w:t>
      </w:r>
    </w:p>
    <w:p w14:paraId="34492770">
      <w:pPr>
        <w:spacing w:line="360" w:lineRule="auto"/>
        <w:ind w:left="480" w:hanging="480" w:hangingChars="200"/>
        <w:rPr>
          <w:rFonts w:ascii="Times New Roman" w:hAnsi="Times New Roman" w:eastAsia="宋体" w:cs="方正仿宋_GBK"/>
          <w:sz w:val="24"/>
          <w:szCs w:val="22"/>
        </w:rPr>
      </w:pPr>
      <w:r>
        <w:rPr>
          <w:rFonts w:hint="eastAsia" w:ascii="Times New Roman" w:hAnsi="Times New Roman" w:eastAsia="宋体" w:cs="方正仿宋_GBK"/>
          <w:sz w:val="24"/>
          <w:szCs w:val="22"/>
        </w:rPr>
        <w:t>3.12、最新N</w:t>
      </w:r>
      <w:r>
        <w:rPr>
          <w:rFonts w:ascii="Times New Roman" w:hAnsi="Times New Roman" w:eastAsia="宋体" w:cs="方正仿宋_GBK"/>
          <w:sz w:val="24"/>
          <w:szCs w:val="22"/>
        </w:rPr>
        <w:t>IST</w:t>
      </w:r>
      <w:r>
        <w:rPr>
          <w:rFonts w:hint="eastAsia" w:ascii="Times New Roman" w:hAnsi="Times New Roman" w:eastAsia="宋体" w:cs="方正仿宋_GBK"/>
          <w:sz w:val="24"/>
          <w:szCs w:val="22"/>
        </w:rPr>
        <w:t>谱库及方法包</w:t>
      </w:r>
      <w:r>
        <w:rPr>
          <w:rFonts w:ascii="Times New Roman" w:hAnsi="Times New Roman" w:eastAsia="宋体" w:cs="Times New Roman"/>
          <w:sz w:val="24"/>
          <w:szCs w:val="22"/>
        </w:rPr>
        <w:t xml:space="preserve"> </w:t>
      </w:r>
      <w:r>
        <w:rPr>
          <w:rFonts w:hint="eastAsia" w:ascii="Times New Roman" w:hAnsi="Times New Roman" w:eastAsia="宋体" w:cs="Times New Roman"/>
          <w:sz w:val="24"/>
          <w:szCs w:val="22"/>
        </w:rPr>
        <w:t>、</w:t>
      </w:r>
      <w:r>
        <w:rPr>
          <w:rFonts w:hint="eastAsia" w:ascii="Times New Roman" w:hAnsi="Times New Roman" w:eastAsia="宋体" w:cs="方正仿宋_GBK"/>
          <w:sz w:val="24"/>
          <w:szCs w:val="22"/>
        </w:rPr>
        <w:t>农药残留/环境污染物数据库及方法包各1套</w:t>
      </w:r>
    </w:p>
    <w:p w14:paraId="757ACC79">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3.13、吹扫进样针</w:t>
      </w:r>
      <w:r>
        <w:rPr>
          <w:rFonts w:ascii="Times New Roman" w:hAnsi="Times New Roman" w:eastAsia="宋体" w:cs="方正仿宋_GBK"/>
          <w:sz w:val="24"/>
          <w:szCs w:val="22"/>
        </w:rPr>
        <w:t>3</w:t>
      </w:r>
      <w:r>
        <w:rPr>
          <w:rFonts w:hint="eastAsia" w:ascii="Times New Roman" w:hAnsi="Times New Roman" w:eastAsia="宋体" w:cs="方正仿宋_GBK"/>
          <w:sz w:val="24"/>
          <w:szCs w:val="22"/>
        </w:rPr>
        <w:t xml:space="preserve"> 套 </w:t>
      </w:r>
    </w:p>
    <w:p w14:paraId="03034788">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3.14、2mL 透明样品瓶（带盖）1000 个、2mL 棕色样品瓶（带盖）1000 个 </w:t>
      </w:r>
    </w:p>
    <w:p w14:paraId="2FDBCC67">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3.15、衬管 20 个 </w:t>
      </w:r>
    </w:p>
    <w:p w14:paraId="1E3D5467">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3.16、O 型圈 20 个 </w:t>
      </w:r>
    </w:p>
    <w:p w14:paraId="31DBBAC0">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3.17、色谱柱螺帽，带锁定环 2 套 </w:t>
      </w:r>
    </w:p>
    <w:p w14:paraId="55982E97">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3.18、不粘连进样隔垫 200 个 </w:t>
      </w:r>
    </w:p>
    <w:p w14:paraId="4A4044B3">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3.19、真空泵油 3L </w:t>
      </w:r>
    </w:p>
    <w:p w14:paraId="1E986BCF">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3.20、反吹装配工具 1 套 </w:t>
      </w:r>
    </w:p>
    <w:p w14:paraId="586CA370">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3.21、</w:t>
      </w:r>
      <w:r>
        <w:rPr>
          <w:rFonts w:ascii="Times New Roman" w:hAnsi="Times New Roman" w:eastAsia="宋体" w:cs="方正仿宋_GBK"/>
          <w:sz w:val="24"/>
          <w:szCs w:val="22"/>
        </w:rPr>
        <w:t>调谐标准品</w:t>
      </w:r>
      <w:r>
        <w:rPr>
          <w:rFonts w:hint="eastAsia" w:ascii="Times New Roman" w:hAnsi="Times New Roman" w:eastAsia="宋体" w:cs="方正仿宋_GBK"/>
          <w:sz w:val="24"/>
          <w:szCs w:val="22"/>
        </w:rPr>
        <w:t>及</w:t>
      </w:r>
      <w:r>
        <w:rPr>
          <w:rFonts w:ascii="Times New Roman" w:hAnsi="Times New Roman" w:eastAsia="宋体" w:cs="方正仿宋_GBK"/>
          <w:sz w:val="24"/>
          <w:szCs w:val="22"/>
        </w:rPr>
        <w:t>农残/环境污染物标准品</w:t>
      </w:r>
      <w:r>
        <w:rPr>
          <w:rFonts w:hint="eastAsia" w:ascii="Times New Roman" w:hAnsi="Times New Roman" w:eastAsia="宋体" w:cs="方正仿宋_GBK"/>
          <w:sz w:val="24"/>
          <w:szCs w:val="22"/>
        </w:rPr>
        <w:t>各1</w:t>
      </w:r>
      <w:r>
        <w:rPr>
          <w:rFonts w:ascii="Times New Roman" w:hAnsi="Times New Roman" w:eastAsia="宋体" w:cs="方正仿宋_GBK"/>
          <w:sz w:val="24"/>
          <w:szCs w:val="22"/>
        </w:rPr>
        <w:t>套</w:t>
      </w:r>
    </w:p>
    <w:p w14:paraId="5AC6E537">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3.22、</w:t>
      </w:r>
      <w:r>
        <w:rPr>
          <w:rFonts w:ascii="Times New Roman" w:hAnsi="Times New Roman" w:eastAsia="宋体" w:cs="方正仿宋_GBK"/>
          <w:sz w:val="24"/>
          <w:szCs w:val="22"/>
        </w:rPr>
        <w:t xml:space="preserve">非极性色谱柱 </w:t>
      </w:r>
      <w:r>
        <w:rPr>
          <w:rFonts w:hint="eastAsia" w:ascii="Times New Roman" w:hAnsi="Times New Roman" w:eastAsia="宋体" w:cs="方正仿宋_GBK"/>
          <w:sz w:val="24"/>
          <w:szCs w:val="22"/>
        </w:rPr>
        <w:t>1</w:t>
      </w:r>
      <w:r>
        <w:rPr>
          <w:rFonts w:ascii="Times New Roman" w:hAnsi="Times New Roman" w:eastAsia="宋体" w:cs="方正仿宋_GBK"/>
          <w:sz w:val="24"/>
          <w:szCs w:val="22"/>
        </w:rPr>
        <w:t xml:space="preserve"> 根</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1</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；中等极性色谱柱2 根</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5</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1701</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；极性色谱柱1根</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WAX</w:t>
      </w:r>
      <w:r>
        <w:rPr>
          <w:rFonts w:hint="eastAsia" w:ascii="Times New Roman" w:hAnsi="Times New Roman" w:eastAsia="宋体" w:cs="方正仿宋_GBK"/>
          <w:sz w:val="24"/>
          <w:szCs w:val="22"/>
        </w:rPr>
        <w:t>）</w:t>
      </w:r>
      <w:r>
        <w:rPr>
          <w:rFonts w:ascii="Times New Roman" w:hAnsi="Times New Roman" w:eastAsia="宋体" w:cs="方正仿宋_GBK"/>
          <w:sz w:val="24"/>
          <w:szCs w:val="22"/>
        </w:rPr>
        <w:t>等</w:t>
      </w:r>
      <w:r>
        <w:rPr>
          <w:rFonts w:hint="eastAsia" w:ascii="Times New Roman" w:hAnsi="Times New Roman" w:eastAsia="宋体" w:cs="方正仿宋_GBK"/>
          <w:sz w:val="24"/>
          <w:szCs w:val="22"/>
        </w:rPr>
        <w:t xml:space="preserve"> </w:t>
      </w:r>
    </w:p>
    <w:p w14:paraId="1B544D8B">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3.23、多功能进样器配套进样针:10</w:t>
      </w:r>
      <w:r>
        <w:rPr>
          <w:rFonts w:ascii="Times New Roman" w:hAnsi="Times New Roman" w:eastAsia="宋体" w:cs="Times New Roman"/>
          <w:sz w:val="24"/>
          <w:szCs w:val="22"/>
        </w:rPr>
        <w:t>μ</w:t>
      </w:r>
      <w:r>
        <w:rPr>
          <w:rFonts w:hint="eastAsia" w:ascii="Times New Roman" w:hAnsi="Times New Roman" w:eastAsia="宋体" w:cs="方正仿宋_GBK"/>
          <w:sz w:val="24"/>
          <w:szCs w:val="22"/>
        </w:rPr>
        <w:t xml:space="preserve">L 进样针 </w:t>
      </w:r>
      <w:r>
        <w:rPr>
          <w:rFonts w:ascii="Times New Roman" w:hAnsi="Times New Roman" w:eastAsia="宋体" w:cs="方正仿宋_GBK"/>
          <w:sz w:val="24"/>
          <w:szCs w:val="22"/>
        </w:rPr>
        <w:t>3</w:t>
      </w:r>
      <w:r>
        <w:rPr>
          <w:rFonts w:hint="eastAsia" w:ascii="Times New Roman" w:hAnsi="Times New Roman" w:eastAsia="宋体" w:cs="方正仿宋_GBK"/>
          <w:sz w:val="24"/>
          <w:szCs w:val="22"/>
        </w:rPr>
        <w:t xml:space="preserve"> 根，顶空进样针 </w:t>
      </w:r>
      <w:r>
        <w:rPr>
          <w:rFonts w:ascii="Times New Roman" w:hAnsi="Times New Roman" w:eastAsia="宋体" w:cs="方正仿宋_GBK"/>
          <w:sz w:val="24"/>
          <w:szCs w:val="22"/>
        </w:rPr>
        <w:t>3</w:t>
      </w:r>
      <w:r>
        <w:rPr>
          <w:rFonts w:hint="eastAsia" w:ascii="Times New Roman" w:hAnsi="Times New Roman" w:eastAsia="宋体" w:cs="方正仿宋_GBK"/>
          <w:sz w:val="24"/>
          <w:szCs w:val="22"/>
        </w:rPr>
        <w:t xml:space="preserve"> 根，惰性萃取针 </w:t>
      </w:r>
      <w:r>
        <w:rPr>
          <w:rFonts w:ascii="Times New Roman" w:hAnsi="Times New Roman" w:eastAsia="宋体" w:cs="方正仿宋_GBK"/>
          <w:sz w:val="24"/>
          <w:szCs w:val="22"/>
        </w:rPr>
        <w:t>3</w:t>
      </w:r>
      <w:r>
        <w:rPr>
          <w:rFonts w:hint="eastAsia" w:ascii="Times New Roman" w:hAnsi="Times New Roman" w:eastAsia="宋体" w:cs="方正仿宋_GBK"/>
          <w:sz w:val="24"/>
          <w:szCs w:val="22"/>
        </w:rPr>
        <w:t xml:space="preserve"> 根 </w:t>
      </w:r>
    </w:p>
    <w:p w14:paraId="0C2F89D1">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3.24、</w:t>
      </w:r>
      <w:r>
        <w:rPr>
          <w:rFonts w:ascii="Times New Roman" w:hAnsi="Times New Roman" w:eastAsia="宋体" w:cs="方正仿宋_GBK"/>
          <w:sz w:val="24"/>
          <w:szCs w:val="22"/>
        </w:rPr>
        <w:t>仪器操作及数据控制系统 1 套</w:t>
      </w:r>
      <w:r>
        <w:rPr>
          <w:rFonts w:hint="eastAsia" w:ascii="Times New Roman" w:hAnsi="Times New Roman" w:eastAsia="宋体" w:cs="方正仿宋_GBK"/>
          <w:sz w:val="24"/>
          <w:szCs w:val="22"/>
        </w:rPr>
        <w:t xml:space="preserve"> 1 套 </w:t>
      </w:r>
    </w:p>
    <w:p w14:paraId="16C6D2DF">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 xml:space="preserve">3.25、氮气、氦气钢瓶及减压阀 各 1 套 </w:t>
      </w:r>
    </w:p>
    <w:p w14:paraId="64947479">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3.26、</w:t>
      </w:r>
      <w:r>
        <w:rPr>
          <w:rFonts w:ascii="Times New Roman" w:hAnsi="Times New Roman" w:eastAsia="宋体" w:cs="方正仿宋_GBK"/>
          <w:sz w:val="24"/>
          <w:szCs w:val="22"/>
        </w:rPr>
        <w:t>符合气质要求的实验室电路及气路系统 1 套</w:t>
      </w:r>
      <w:r>
        <w:rPr>
          <w:rFonts w:ascii="Times New Roman" w:hAnsi="Times New Roman" w:eastAsia="宋体" w:cs="方正仿宋_GBK"/>
          <w:sz w:val="24"/>
          <w:szCs w:val="22"/>
        </w:rPr>
        <w:br w:type="textWrapping"/>
      </w:r>
      <w:r>
        <w:rPr>
          <w:rFonts w:ascii="Times New Roman" w:hAnsi="Times New Roman" w:eastAsia="宋体" w:cs="方正仿宋_GBK"/>
          <w:sz w:val="24"/>
          <w:szCs w:val="22"/>
        </w:rPr>
        <w:t>3.27</w:t>
      </w:r>
      <w:r>
        <w:rPr>
          <w:rFonts w:hint="eastAsia" w:ascii="Times New Roman" w:hAnsi="Times New Roman" w:eastAsia="宋体" w:cs="方正仿宋_GBK"/>
          <w:sz w:val="24"/>
          <w:szCs w:val="22"/>
        </w:rPr>
        <w:t xml:space="preserve">、SPME 专用萃取头：聚二甲基硅氧烷 (PDMS) </w:t>
      </w:r>
      <w:r>
        <w:rPr>
          <w:rFonts w:ascii="Times New Roman" w:hAnsi="Times New Roman" w:eastAsia="宋体" w:cs="方正仿宋_GBK"/>
          <w:sz w:val="24"/>
          <w:szCs w:val="22"/>
        </w:rPr>
        <w:t>-</w:t>
      </w:r>
      <w:r>
        <w:rPr>
          <w:rFonts w:hint="eastAsia" w:ascii="Times New Roman" w:hAnsi="Times New Roman" w:eastAsia="宋体" w:cs="方正仿宋_GBK"/>
          <w:sz w:val="24"/>
          <w:szCs w:val="22"/>
        </w:rPr>
        <w:t>7 µm、PDMS</w:t>
      </w:r>
      <w:r>
        <w:rPr>
          <w:rFonts w:ascii="Times New Roman" w:hAnsi="Times New Roman" w:eastAsia="宋体" w:cs="方正仿宋_GBK"/>
          <w:sz w:val="24"/>
          <w:szCs w:val="22"/>
        </w:rPr>
        <w:t>-</w:t>
      </w:r>
      <w:r>
        <w:rPr>
          <w:rFonts w:hint="eastAsia" w:ascii="Times New Roman" w:hAnsi="Times New Roman" w:eastAsia="宋体" w:cs="方正仿宋_GBK"/>
          <w:sz w:val="24"/>
          <w:szCs w:val="22"/>
        </w:rPr>
        <w:t xml:space="preserve"> 30 µm、PDMS</w:t>
      </w:r>
      <w:r>
        <w:rPr>
          <w:rFonts w:ascii="Times New Roman" w:hAnsi="Times New Roman" w:eastAsia="宋体" w:cs="方正仿宋_GBK"/>
          <w:sz w:val="24"/>
          <w:szCs w:val="22"/>
        </w:rPr>
        <w:t>-</w:t>
      </w:r>
      <w:r>
        <w:rPr>
          <w:rFonts w:hint="eastAsia" w:ascii="Times New Roman" w:hAnsi="Times New Roman" w:eastAsia="宋体" w:cs="方正仿宋_GBK"/>
          <w:sz w:val="24"/>
          <w:szCs w:val="22"/>
        </w:rPr>
        <w:t>100 µm、聚丙烯酸酯 85 µm和碳（宽范围）95 µm厚度各一支</w:t>
      </w:r>
    </w:p>
    <w:p w14:paraId="2E454064">
      <w:pPr>
        <w:spacing w:line="360" w:lineRule="auto"/>
        <w:rPr>
          <w:rFonts w:ascii="Times New Roman" w:hAnsi="Times New Roman" w:eastAsia="宋体" w:cs="方正仿宋_GBK"/>
          <w:b/>
          <w:bCs/>
          <w:sz w:val="24"/>
          <w:szCs w:val="22"/>
        </w:rPr>
      </w:pPr>
      <w:r>
        <w:rPr>
          <w:rFonts w:hint="eastAsia" w:ascii="Times New Roman" w:hAnsi="Times New Roman" w:eastAsia="宋体" w:cs="方正仿宋_GBK"/>
          <w:b/>
          <w:bCs/>
          <w:sz w:val="24"/>
          <w:szCs w:val="22"/>
        </w:rPr>
        <w:t>4、技术服务和培训</w:t>
      </w:r>
    </w:p>
    <w:p w14:paraId="31C40E87">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4.1 供应商提供仪器的现场安装调试并达到投标书指标要求的技术性能，并同时在现场对用户进行操作培训。如果由于仪器本身原因而在六十天内调试没有通过技术指标验收，供应商必须更换一套新的符合技术性能的仪器设备，否则将退货.</w:t>
      </w:r>
    </w:p>
    <w:p w14:paraId="496E0E7C">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4.2 所提供设备的生产厂家提供售后服务、零配件供应、维修服务、专业培训。保证所供设备至少 10 年的正常使用寿命，常用零备件及消耗品供应周期不大于1周。</w:t>
      </w:r>
    </w:p>
    <w:p w14:paraId="1E2E82CA">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4.3 该套设备要求无偿现场安装调试及现场培训，并提供2 人及以上培训中心免费培训。保修期 1 年，终生负责维修。要求生产厂家设有固定维修站及维修人员，仪器出现故障，要求生产厂家必须在4小时内响应，24 小时内赶赴现场，做出准确的故障诊断，在 1 周内保证恢复仪器正常运转</w:t>
      </w:r>
    </w:p>
    <w:p w14:paraId="795C4DC1">
      <w:pPr>
        <w:spacing w:line="360" w:lineRule="auto"/>
        <w:rPr>
          <w:rFonts w:ascii="Times New Roman" w:hAnsi="Times New Roman" w:eastAsia="宋体" w:cs="方正仿宋_GBK"/>
          <w:sz w:val="24"/>
          <w:szCs w:val="22"/>
        </w:rPr>
      </w:pPr>
      <w:r>
        <w:rPr>
          <w:rFonts w:hint="eastAsia" w:ascii="Times New Roman" w:hAnsi="Times New Roman" w:eastAsia="宋体" w:cs="方正仿宋_GBK"/>
          <w:sz w:val="24"/>
          <w:szCs w:val="22"/>
        </w:rPr>
        <w:t>4.4 厂家须具有完善的售后服务标准化体系。</w:t>
      </w:r>
    </w:p>
    <w:p w14:paraId="651FE52A">
      <w:pPr>
        <w:spacing w:line="360" w:lineRule="auto"/>
        <w:rPr>
          <w:rFonts w:ascii="Times New Roman" w:hAnsi="Times New Roman" w:eastAsia="宋体" w:cs="Times New Roman"/>
          <w:bCs/>
          <w:sz w:val="24"/>
        </w:rPr>
      </w:pPr>
    </w:p>
    <w:p w14:paraId="649B1E91">
      <w:bookmarkStart w:id="2" w:name="_GoBack"/>
      <w:bookmarkEnd w:id="2"/>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方正仿宋_GBK">
    <w:altName w:val="微软雅黑"/>
    <w:panose1 w:val="02000000000000000000"/>
    <w:charset w:val="86"/>
    <w:family w:val="auto"/>
    <w:pitch w:val="default"/>
    <w:sig w:usb0="00000000" w:usb1="00000000"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49205A"/>
    <w:rsid w:val="514920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2026-08-27T05:49:00Z</dcterms:created>
  <dc:creator>顾嘉宁</dc:creator>
  <cp:lastModifiedBy>顾嘉宁</cp:lastModifiedBy>
  <dcterms:modified xsi:type="dcterms:W3CDTF">2026-08-27T05:49:21Z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9ACABFB5F25544F8B41671C8F25AEB91_11</vt:lpwstr>
  </property>
  <property fmtid="{D5CDD505-2E9C-101B-9397-08002B2CF9AE}" pid="4" name="KSOTemplateDocerSaveRecord">
    <vt:lpwstr>eyJoZGlkIjoiZjUyMjZiYjQwOTljOWFlMTY1NjA4M2M4Nzk1M2ZiZTAiLCJ1c2VySWQiOiIxNjYzMDExNDYwIn0=</vt:lpwstr>
  </property>
</Properties>
</file>