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color w:val="auto"/>
          <w:highlight w:val="none"/>
        </w:rPr>
      </w:pPr>
      <w:r>
        <w:rPr>
          <w:rFonts w:hint="eastAsia"/>
          <w:color w:val="auto"/>
          <w:highlight w:val="none"/>
        </w:rPr>
        <w:t>复旦大学实验室家具及洁净间设备采购</w:t>
      </w:r>
    </w:p>
    <w:p>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default" w:eastAsiaTheme="minorEastAsia"/>
          <w:color w:val="auto"/>
          <w:highlight w:val="none"/>
          <w:lang w:val="en-US" w:eastAsia="zh-CN"/>
        </w:rPr>
      </w:pPr>
      <w:r>
        <w:rPr>
          <w:rFonts w:hint="eastAsia"/>
          <w:color w:val="auto"/>
          <w:highlight w:val="none"/>
          <w:lang w:val="en-US" w:eastAsia="zh-CN"/>
        </w:rPr>
        <w:t>公开招标公告</w:t>
      </w:r>
    </w:p>
    <w:p>
      <w:pPr>
        <w:spacing w:line="360" w:lineRule="auto"/>
        <w:ind w:firstLine="480" w:firstLineChars="200"/>
        <w:rPr>
          <w:bCs/>
          <w:color w:val="auto"/>
          <w:sz w:val="24"/>
          <w:highlight w:val="none"/>
        </w:rPr>
      </w:pPr>
      <w:r>
        <w:rPr>
          <w:rFonts w:hint="eastAsia"/>
          <w:bCs/>
          <w:color w:val="auto"/>
          <w:sz w:val="24"/>
          <w:highlight w:val="none"/>
        </w:rPr>
        <w:t>根据《中华人民共和国政府采购法》及相关法律、法规之规定，中钰招标有限公司受委托进行国内公开招标，特邀请合格的投标人前来投标。</w:t>
      </w:r>
    </w:p>
    <w:p>
      <w:pPr>
        <w:spacing w:before="240" w:beforeLines="100" w:line="360" w:lineRule="auto"/>
        <w:outlineLvl w:val="1"/>
        <w:rPr>
          <w:b/>
          <w:color w:val="auto"/>
          <w:sz w:val="24"/>
          <w:highlight w:val="none"/>
        </w:rPr>
      </w:pPr>
      <w:r>
        <w:rPr>
          <w:rFonts w:hint="eastAsia"/>
          <w:b/>
          <w:color w:val="auto"/>
          <w:sz w:val="24"/>
          <w:highlight w:val="none"/>
        </w:rPr>
        <w:t>一、合格的投标人必须具备以下条件（资格要求）：</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1、符合《中华人民共和国政府采购法》第二十二条的规定。为此，投标人应按《中华人民共和国政府采购法实施条例》第十七条第一款的规定在投标文件中提供下列证明材料和书面声明：</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（a）具有独立承担民事责任的能力：法人或者其他组织的营业执照等证明文件，自然人的身份证明；</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（b）具有良好的商业信誉和健全的财务会计制度，有依法缴纳税收和社会保障资金的良好记录：财务状况及税收、社会保障资金缴纳情况声明函；</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（c）具备履行合同所必需的设备和专业技术能力的证明材料；</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（d）参加政府采购活动前三年（2021年04月至投标截止时间，以下简称“近三年”或“前三年”）内在经营活动中没有重大违法记录的书面声明。</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2、近三年未被国家财政部指定的</w:t>
      </w:r>
      <w:r>
        <w:rPr>
          <w:rFonts w:hint="eastAsia" w:ascii="宋体" w:hAnsi="宋体" w:eastAsia="宋体" w:cs="宋体"/>
          <w:b/>
          <w:color w:val="auto"/>
          <w:sz w:val="24"/>
          <w:highlight w:val="none"/>
        </w:rPr>
        <w:t>“信用中国”网站（www.creditchina.gov.cn）、中国政府采购网（www.ccgp.gov.cn）</w:t>
      </w:r>
      <w:r>
        <w:rPr>
          <w:rFonts w:hint="eastAsia" w:ascii="宋体" w:hAnsi="宋体" w:eastAsia="宋体" w:cs="宋体"/>
          <w:bCs/>
          <w:color w:val="auto"/>
          <w:sz w:val="24"/>
          <w:highlight w:val="none"/>
        </w:rPr>
        <w:t>等官方渠道列入失信被执行人、重大税收违法失信主体名单或政府采购严重违法失信名单。</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3、单位负责人为同一人或者存在直接控股、管理关系的不同供应商，不得参加同一合同项下的政府采购活动。</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4、法人的分支机构以自己的名义参与投标时，应提供由法人出具的对本投标活动承担全部直接责任的承诺。</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5、本项目属于</w:t>
      </w:r>
      <w:r>
        <w:rPr>
          <w:rFonts w:hint="eastAsia" w:ascii="宋体" w:hAnsi="宋体" w:eastAsia="宋体" w:cs="宋体"/>
          <w:b/>
          <w:color w:val="auto"/>
          <w:sz w:val="24"/>
          <w:highlight w:val="none"/>
        </w:rPr>
        <w:t>非</w:t>
      </w:r>
      <w:r>
        <w:rPr>
          <w:rFonts w:hint="eastAsia" w:ascii="宋体" w:hAnsi="宋体" w:eastAsia="宋体" w:cs="宋体"/>
          <w:bCs/>
          <w:color w:val="auto"/>
          <w:sz w:val="24"/>
          <w:highlight w:val="none"/>
        </w:rPr>
        <w:t>专门面向中小企业采购的项目。本项目所属行业为</w:t>
      </w:r>
      <w:r>
        <w:rPr>
          <w:rFonts w:hint="eastAsia" w:ascii="宋体" w:hAnsi="宋体" w:eastAsia="宋体" w:cs="宋体"/>
          <w:b/>
          <w:color w:val="auto"/>
          <w:sz w:val="24"/>
          <w:highlight w:val="none"/>
        </w:rPr>
        <w:t>工业</w:t>
      </w:r>
      <w:r>
        <w:rPr>
          <w:rFonts w:hint="eastAsia" w:ascii="宋体" w:hAnsi="宋体" w:eastAsia="宋体" w:cs="宋体"/>
          <w:bCs/>
          <w:color w:val="auto"/>
          <w:sz w:val="24"/>
          <w:highlight w:val="none"/>
        </w:rPr>
        <w:t>。中小微企业投标时属于工业（包括采矿业，制造业，电力、热力、燃气及水生产和供应业）行业的中小微企业，请提交中小企业声明函。</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6、本项目不接受联合体投标。</w:t>
      </w:r>
    </w:p>
    <w:p>
      <w:pPr>
        <w:spacing w:line="360" w:lineRule="auto"/>
        <w:rPr>
          <w:rFonts w:ascii="宋体" w:hAnsi="宋体" w:eastAsia="宋体" w:cs="宋体"/>
          <w:b/>
          <w:color w:val="auto"/>
          <w:sz w:val="24"/>
          <w:highlight w:val="none"/>
        </w:rPr>
      </w:pPr>
    </w:p>
    <w:p>
      <w:pPr>
        <w:spacing w:line="360" w:lineRule="auto"/>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二、项目概况：</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1、项目名称：复旦大学实验室家具及洁净间设备采购</w:t>
      </w:r>
    </w:p>
    <w:p>
      <w:pPr>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2、项目编号：HW2024031501（招标编号：ZYSH-2024-0009）</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3、合同履行期限：2024年07月10日前，完成交货、安装、调试等全部项目内容。</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4、采购需求：</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
        <w:gridCol w:w="1672"/>
        <w:gridCol w:w="3005"/>
        <w:gridCol w:w="1034"/>
        <w:gridCol w:w="1162"/>
        <w:gridCol w:w="2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347" w:type="pct"/>
            <w:gridSpan w:val="2"/>
            <w:shd w:val="clear" w:color="auto" w:fill="auto"/>
            <w:vAlign w:val="center"/>
          </w:tcPr>
          <w:p>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标的名称</w:t>
            </w:r>
          </w:p>
        </w:tc>
        <w:tc>
          <w:tcPr>
            <w:tcW w:w="519" w:type="pct"/>
            <w:shd w:val="clear" w:color="auto" w:fill="auto"/>
            <w:vAlign w:val="center"/>
          </w:tcPr>
          <w:p>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583" w:type="pct"/>
            <w:shd w:val="clear" w:color="auto" w:fill="auto"/>
            <w:vAlign w:val="center"/>
          </w:tcPr>
          <w:p>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1142" w:type="pct"/>
            <w:shd w:val="clear" w:color="auto" w:fill="auto"/>
            <w:vAlign w:val="center"/>
          </w:tcPr>
          <w:p>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D3楼1301</w:t>
            </w:r>
          </w:p>
        </w:tc>
        <w:tc>
          <w:tcPr>
            <w:tcW w:w="1507" w:type="pct"/>
            <w:shd w:val="clear" w:color="auto" w:fill="auto"/>
            <w:vAlign w:val="center"/>
          </w:tcPr>
          <w:p>
            <w:pPr>
              <w:widowControl/>
              <w:wordWrap w:val="0"/>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restart"/>
            <w:shd w:val="clear" w:color="auto" w:fill="auto"/>
            <w:vAlign w:val="center"/>
          </w:tcPr>
          <w:p>
            <w:pPr>
              <w:rPr>
                <w:rFonts w:ascii="宋体" w:hAnsi="宋体" w:eastAsia="宋体" w:cs="宋体"/>
                <w:color w:val="auto"/>
                <w:sz w:val="24"/>
                <w:highlight w:val="none"/>
              </w:rPr>
            </w:pPr>
            <w:r>
              <w:rPr>
                <w:rFonts w:hint="eastAsia" w:ascii="宋体" w:hAnsi="宋体" w:eastAsia="宋体" w:cs="宋体"/>
                <w:color w:val="auto"/>
                <w:sz w:val="24"/>
                <w:highlight w:val="none"/>
              </w:rPr>
              <w:t>本次采购内容包括：实验室家具及洁净间设备设施，具体标的包括但不限于全钢实验边台、全钢水槽桌、全钢中央台、全钢通风柜、洁净间气路系统及空调系统等（具体详见招标文件第三章采购需求）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D3楼1305</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全钢中央台4</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15</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17</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18</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D3楼1308</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19</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20</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23</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25</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27</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D3楼1312</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28</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29</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30</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32</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D3楼1403</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35</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37</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38</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39</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40</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D3楼1404</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43</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D3楼1405</w:t>
            </w: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45</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不锈钢水槽台</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47</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D3楼1406</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48</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49</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全钢中央台3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50</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53</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全钢水槽桌</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全钢通风柜</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55</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D3楼1424</w:t>
            </w: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idowControl/>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全钢实验边台2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57</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洁净间气路系统</w:t>
            </w: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一级减压阀</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58</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二级减压阀</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59</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二级面板</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60</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钢瓶固定架</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钢瓶接头</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高压软管</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63</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软管接头</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64</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高压球阀</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65</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开关球阀</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66</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末端接头</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67</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排空系统</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14</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68</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不锈钢管道</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185</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米</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69</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焊接三通</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28</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70</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减压阀接头</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44</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71</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wordWrap w:val="0"/>
              <w:jc w:val="left"/>
              <w:rPr>
                <w:rFonts w:ascii="宋体" w:hAnsi="宋体" w:eastAsia="宋体" w:cs="宋体"/>
                <w:color w:val="auto"/>
                <w:sz w:val="24"/>
                <w:highlight w:val="none"/>
              </w:rPr>
            </w:pPr>
            <w:r>
              <w:rPr>
                <w:rFonts w:hint="eastAsia" w:ascii="宋体" w:hAnsi="宋体" w:eastAsia="宋体" w:cs="宋体"/>
                <w:color w:val="auto"/>
                <w:sz w:val="24"/>
                <w:highlight w:val="none"/>
              </w:rPr>
              <w:t>二氧化碳浓度报警器</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12</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72</w:t>
            </w:r>
          </w:p>
        </w:tc>
        <w:tc>
          <w:tcPr>
            <w:tcW w:w="839" w:type="pct"/>
            <w:vMerge w:val="continue"/>
            <w:vAlign w:val="center"/>
          </w:tcPr>
          <w:p>
            <w:pPr>
              <w:jc w:val="cente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管夹/封盖/导轨</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176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个</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73</w:t>
            </w:r>
          </w:p>
        </w:tc>
        <w:tc>
          <w:tcPr>
            <w:tcW w:w="839" w:type="pct"/>
            <w:vMerge w:val="restar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b/>
                <w:bCs/>
                <w:color w:val="auto"/>
                <w:sz w:val="24"/>
                <w:highlight w:val="none"/>
              </w:rPr>
              <w:t>洁净间空调系统设备</w:t>
            </w: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净化直膨空调机组1</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10</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74</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净化直膨空调机组2</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75</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净化单冷直膨空调机组</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76</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全新风直膨空调机组</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77</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VRV多联机内机</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78</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VRV多联机外机</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79</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空调线控器</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19</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套</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80</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控制箱</w:t>
            </w:r>
          </w:p>
        </w:tc>
        <w:tc>
          <w:tcPr>
            <w:tcW w:w="519" w:type="pct"/>
            <w:shd w:val="clear" w:color="auto" w:fill="auto"/>
            <w:noWrap/>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台</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81</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空调冷媒管1</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33</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m</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82</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空调冷媒管2</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25</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m</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83</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空调冷媒管3</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330</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m</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84</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空调冷媒管4</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62.6</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m</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85</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空调冷媒管5</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75</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m</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07"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86</w:t>
            </w:r>
          </w:p>
        </w:tc>
        <w:tc>
          <w:tcPr>
            <w:tcW w:w="839" w:type="pct"/>
            <w:vMerge w:val="continue"/>
            <w:vAlign w:val="center"/>
          </w:tcPr>
          <w:p>
            <w:pPr>
              <w:rPr>
                <w:rFonts w:ascii="宋体" w:hAnsi="宋体" w:eastAsia="宋体" w:cs="宋体"/>
                <w:color w:val="auto"/>
                <w:sz w:val="24"/>
                <w:highlight w:val="none"/>
              </w:rPr>
            </w:pPr>
          </w:p>
        </w:tc>
        <w:tc>
          <w:tcPr>
            <w:tcW w:w="1507" w:type="pct"/>
            <w:shd w:val="clear" w:color="auto" w:fill="auto"/>
            <w:vAlign w:val="center"/>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冷媒</w:t>
            </w:r>
          </w:p>
        </w:tc>
        <w:tc>
          <w:tcPr>
            <w:tcW w:w="519"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583" w:type="pct"/>
            <w:shd w:val="clear" w:color="auto" w:fill="auto"/>
            <w:vAlign w:val="center"/>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项</w:t>
            </w:r>
          </w:p>
        </w:tc>
        <w:tc>
          <w:tcPr>
            <w:tcW w:w="1142" w:type="pct"/>
            <w:vMerge w:val="continue"/>
            <w:shd w:val="clear" w:color="auto" w:fill="auto"/>
            <w:vAlign w:val="center"/>
          </w:tcPr>
          <w:p>
            <w:pPr>
              <w:jc w:val="center"/>
              <w:rPr>
                <w:rFonts w:ascii="宋体" w:hAnsi="宋体" w:eastAsia="宋体" w:cs="宋体"/>
                <w:color w:val="auto"/>
                <w:sz w:val="24"/>
                <w:highlight w:val="none"/>
              </w:rPr>
            </w:pPr>
          </w:p>
        </w:tc>
      </w:tr>
    </w:tbl>
    <w:p>
      <w:pPr>
        <w:spacing w:before="120" w:beforeLines="50"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5、本项目预算金额人民币360万元。本次招标最高限价为360万元。</w:t>
      </w:r>
    </w:p>
    <w:p>
      <w:pPr>
        <w:keepNext w:val="0"/>
        <w:keepLines w:val="0"/>
        <w:pageBreakBefore w:val="0"/>
        <w:widowControl w:val="0"/>
        <w:kinsoku/>
        <w:wordWrap/>
        <w:overflowPunct/>
        <w:topLinePunct w:val="0"/>
        <w:autoSpaceDE/>
        <w:autoSpaceDN/>
        <w:bidi w:val="0"/>
        <w:adjustRightInd/>
        <w:snapToGrid/>
        <w:spacing w:before="313" w:beforeLines="100" w:line="360" w:lineRule="auto"/>
        <w:textAlignment w:val="auto"/>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三、招标文件的获取：</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1、时间：2024年04月</w:t>
      </w:r>
      <w:r>
        <w:rPr>
          <w:rFonts w:hint="eastAsia" w:ascii="宋体" w:hAnsi="宋体" w:eastAsia="宋体" w:cs="宋体"/>
          <w:bCs/>
          <w:color w:val="auto"/>
          <w:sz w:val="24"/>
          <w:highlight w:val="none"/>
          <w:lang w:val="en-US" w:eastAsia="zh-CN"/>
        </w:rPr>
        <w:t>28</w:t>
      </w:r>
      <w:r>
        <w:rPr>
          <w:rFonts w:hint="eastAsia" w:ascii="宋体" w:hAnsi="宋体" w:eastAsia="宋体" w:cs="宋体"/>
          <w:bCs/>
          <w:color w:val="auto"/>
          <w:sz w:val="24"/>
          <w:highlight w:val="none"/>
        </w:rPr>
        <w:t>日至2024年</w:t>
      </w:r>
      <w:r>
        <w:rPr>
          <w:rFonts w:hint="eastAsia" w:ascii="宋体" w:hAnsi="宋体" w:eastAsia="宋体" w:cs="宋体"/>
          <w:bCs/>
          <w:color w:val="auto"/>
          <w:sz w:val="24"/>
          <w:highlight w:val="none"/>
          <w:lang w:val="en-US" w:eastAsia="zh-CN"/>
        </w:rPr>
        <w:t>05</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07</w:t>
      </w:r>
      <w:r>
        <w:rPr>
          <w:rFonts w:hint="eastAsia" w:ascii="宋体" w:hAnsi="宋体" w:eastAsia="宋体" w:cs="宋体"/>
          <w:bCs/>
          <w:color w:val="auto"/>
          <w:sz w:val="24"/>
          <w:highlight w:val="none"/>
        </w:rPr>
        <w:t>日， 每天上午9：00至11：30，下午13：30至17：00（北京时间，法定节假日除外）。</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2、地点：复旦大学采购与招标管理系统（网址为：https://czzx.fudan.edu.cn）</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3、方式：凡愿参加投标的潜在投标人应于招标文件的提供期限内通过复旦大学采购与招标管理系统（以下简称电子采购平台，网址为：https://czzx.fudan.edu.cn）点击校外用户登录，在线获取招标文件，逾期不再办理。潜在投标人可进入电子采购平台后在“正在进行的项目”版块中选择项目进入，在线获取电子招标文件流程并下载电子招标文件。未按规定获取招标文件的投标人不得参加投标。招标文件获取阶段无资格审核流程，若电子采购平台显示有的也将直接通过。注：投标人应授权一名联系人处理投标截止时间之前的联系工作，并对应上传针对本项目的授权委托书（格式自拟，被授权人需与联系人一致）。</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4、售价：0元。</w:t>
      </w:r>
    </w:p>
    <w:p>
      <w:pPr>
        <w:keepNext w:val="0"/>
        <w:keepLines w:val="0"/>
        <w:pageBreakBefore w:val="0"/>
        <w:widowControl w:val="0"/>
        <w:kinsoku/>
        <w:wordWrap/>
        <w:overflowPunct/>
        <w:topLinePunct w:val="0"/>
        <w:autoSpaceDE/>
        <w:autoSpaceDN/>
        <w:bidi w:val="0"/>
        <w:adjustRightInd/>
        <w:snapToGrid/>
        <w:spacing w:before="0" w:beforeLines="100" w:after="157" w:afterLines="50" w:line="360" w:lineRule="auto"/>
        <w:textAlignment w:val="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四、公告期限：</w:t>
      </w:r>
    </w:p>
    <w:p>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本项目招标公告的公告期限为5个工作日。</w:t>
      </w:r>
    </w:p>
    <w:p>
      <w:pPr>
        <w:spacing w:line="360" w:lineRule="auto"/>
        <w:outlineLvl w:val="1"/>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五、投标和开标：</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1、投标截止时间和开标时间：2024年</w:t>
      </w:r>
      <w:r>
        <w:rPr>
          <w:rFonts w:hint="eastAsia" w:ascii="宋体" w:hAnsi="宋体" w:eastAsia="宋体" w:cs="宋体"/>
          <w:bCs/>
          <w:color w:val="auto"/>
          <w:sz w:val="24"/>
          <w:highlight w:val="none"/>
          <w:lang w:val="en-US" w:eastAsia="zh-CN"/>
        </w:rPr>
        <w:t>05</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日9:</w:t>
      </w:r>
      <w:r>
        <w:rPr>
          <w:rFonts w:hint="eastAsia" w:ascii="宋体" w:hAnsi="宋体" w:eastAsia="宋体" w:cs="宋体"/>
          <w:bCs/>
          <w:color w:val="auto"/>
          <w:sz w:val="24"/>
          <w:highlight w:val="none"/>
          <w:lang w:val="en-US" w:eastAsia="zh-CN"/>
        </w:rPr>
        <w:t>00</w:t>
      </w:r>
      <w:r>
        <w:rPr>
          <w:rFonts w:hint="eastAsia" w:ascii="宋体" w:hAnsi="宋体" w:eastAsia="宋体" w:cs="宋体"/>
          <w:bCs/>
          <w:color w:val="auto"/>
          <w:sz w:val="24"/>
          <w:highlight w:val="none"/>
        </w:rPr>
        <w:t>，迟交或不符合规定的投标文件恕不接受。</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2、投标和开标地点：本项目采用电子采购方式，投标人应在投标截止时间之前按电子采购平台的操作步骤对其投标文件进行加密后递交（上传）至电子采购平台。开标程序在电子采购平台（复旦大学采购与招标管理系统，网址为：https://czzx.fudan.edu.cn）进行，所有投标人应登录电子采购平台参加开标并在规定时间内进行投标文件解密。</w:t>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注意事项：</w:t>
      </w:r>
    </w:p>
    <w:p>
      <w:pPr>
        <w:keepNext w:val="0"/>
        <w:keepLines w:val="0"/>
        <w:pageBreakBefore w:val="0"/>
        <w:widowControl w:val="0"/>
        <w:kinsoku/>
        <w:wordWrap/>
        <w:overflowPunct/>
        <w:topLinePunct w:val="0"/>
        <w:autoSpaceDE/>
        <w:autoSpaceDN/>
        <w:bidi w:val="0"/>
        <w:adjustRightInd/>
        <w:snapToGrid/>
        <w:spacing w:after="157" w:afterLines="50" w:line="360" w:lineRule="auto"/>
        <w:jc w:val="left"/>
        <w:textAlignment w:val="auto"/>
        <w:rPr>
          <w:rFonts w:ascii="宋体" w:hAnsi="宋体" w:eastAsia="宋体" w:cs="宋体"/>
          <w:bCs/>
          <w:color w:val="auto"/>
          <w:sz w:val="24"/>
          <w:highlight w:val="none"/>
        </w:rPr>
      </w:pPr>
      <w:r>
        <w:rPr>
          <w:rFonts w:hint="eastAsia" w:ascii="宋体" w:hAnsi="宋体" w:eastAsia="宋体" w:cs="宋体"/>
          <w:bCs/>
          <w:color w:val="auto"/>
          <w:sz w:val="24"/>
          <w:highlight w:val="none"/>
        </w:rPr>
        <w:t>开标程序在复旦大学采购与招标管理系统上进行，所有投标人应登录到系统内参加开标，并在规定时间（开标时间到达后60分钟）内进行投标文件解密。</w:t>
      </w:r>
    </w:p>
    <w:p>
      <w:pPr>
        <w:spacing w:line="360" w:lineRule="auto"/>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六、其他事项：</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1、本项目需要落实的政府采购政策：</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1）节能产品强制采购；节能产品、环境标志产品优先采购；扶持不发达地区和少数民族地区；政府采购促进中小企业发展；政府采购支持监狱企业、戒毒企业发展；政府采购促进残疾人就业；政府采购信用担保；进口产品管理等。</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（2）本项目不允许采购进口设备。</w:t>
      </w:r>
    </w:p>
    <w:p>
      <w:pPr>
        <w:wordWrap w:val="0"/>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2、本项目采用电子化采购线上方式进行。系统登录方法：进入</w:t>
      </w:r>
      <w:r>
        <w:rPr>
          <w:rFonts w:hint="eastAsia" w:ascii="宋体" w:hAnsi="宋体" w:eastAsia="宋体" w:cs="宋体"/>
          <w:b/>
          <w:color w:val="auto"/>
          <w:sz w:val="24"/>
          <w:highlight w:val="none"/>
        </w:rPr>
        <w:t>https://czzx.fudan.edu.cn</w:t>
      </w:r>
      <w:r>
        <w:rPr>
          <w:rFonts w:hint="eastAsia" w:ascii="宋体" w:hAnsi="宋体" w:eastAsia="宋体" w:cs="宋体"/>
          <w:bCs/>
          <w:color w:val="auto"/>
          <w:sz w:val="24"/>
          <w:highlight w:val="none"/>
        </w:rPr>
        <w:t>网站，点击校外用户登录，进入电子采购平台后，投标人可在系统通知栏目下载供应商操作手册。电子采购平台技术咨询电话：400-808-5975转2。</w:t>
      </w:r>
    </w:p>
    <w:p>
      <w:pPr>
        <w:wordWrap w:val="0"/>
        <w:spacing w:line="360" w:lineRule="auto"/>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3、投标文件需使用到 CA 加密和解密，操作步骤需严格按照复旦大学采购与招标管理系统的要求进行。</w:t>
      </w:r>
    </w:p>
    <w:p>
      <w:pPr>
        <w:spacing w:line="360" w:lineRule="auto"/>
        <w:outlineLvl w:val="1"/>
        <w:rPr>
          <w:rFonts w:ascii="宋体" w:hAnsi="宋体" w:eastAsia="宋体" w:cs="宋体"/>
          <w:b/>
          <w:color w:val="auto"/>
          <w:sz w:val="24"/>
          <w:highlight w:val="none"/>
        </w:rPr>
      </w:pPr>
      <w:r>
        <w:rPr>
          <w:rFonts w:hint="eastAsia" w:ascii="宋体" w:hAnsi="宋体" w:eastAsia="宋体" w:cs="宋体"/>
          <w:b/>
          <w:color w:val="auto"/>
          <w:sz w:val="24"/>
          <w:highlight w:val="none"/>
        </w:rPr>
        <w:t>七、联系方式：</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采购人：复旦大学</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地址：中国上海邯郸路220号</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邮编：200433</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联系人：由老师 </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电话：021-65641292</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采购代理机构：中钰招标有限公司</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地址：上海市浦东新区金港路211号中新传媒大厦18层18A</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邮编：200120</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联系人：朱艳梅、李倩、王世杰、刘晶晶</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电话：021-52797856</w:t>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邮箱：zhaobiao04@zyzbdl.com</w:t>
      </w:r>
    </w:p>
    <w:p>
      <w:pPr>
        <w:spacing w:line="360" w:lineRule="auto"/>
        <w:rPr>
          <w:rFonts w:ascii="宋体" w:hAnsi="宋体" w:eastAsia="宋体" w:cs="宋体"/>
          <w:bCs/>
          <w:color w:val="auto"/>
          <w:sz w:val="24"/>
          <w:highlight w:val="none"/>
        </w:rPr>
      </w:pP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复旦大学采购与招标管理系统使用技术咨询：400-808-5975转2</w:t>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提交保证金帐户信息：</w:t>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帐 户 名：中钰招标有限公司</w:t>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开户银行：中国民生银行北京华威支行</w:t>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帐号：671015888</w:t>
      </w:r>
    </w:p>
    <w:p>
      <w:pP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付款请备注：投标保证金-ZYSH-0009</w:t>
      </w:r>
    </w:p>
    <w:p>
      <w:bookmarkStart w:id="0" w:name="_GoBack"/>
      <w:bookmarkEnd w:id="0"/>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dhMzRhN2ZkM2MxY2JhOWQ0NGQ2MmY5ZmY3NmE3YjQifQ=="/>
  </w:docVars>
  <w:rsids>
    <w:rsidRoot w:val="00000000"/>
    <w:rsid w:val="5A127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40" w:line="576" w:lineRule="auto"/>
      <w:outlineLvl w:val="0"/>
    </w:pPr>
    <w:rPr>
      <w:b/>
      <w:kern w:val="44"/>
      <w:sz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Office_12.1.0.16894_F1E327BC-269C-435d-A152-05C5408002CA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2024-04-26T06:38:09Z</dcterms:created>
  <dc:creator>Admin</dc:creator>
  <cp:lastModifiedBy>Aurevoir、</cp:lastModifiedBy>
  <dcterms:modified xsi:type="dcterms:W3CDTF">2024-04-26T06:41:00Z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0B33EFC7DD2641869C1AB9568EA6D4BC_12</vt:lpwstr>
  </property>
</Properties>
</file>