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before="75" w:after="75"/>
        <w:jc w:val="center"/>
        <w:rPr>
          <w:rFonts w:hint="eastAsia" w:ascii="宋体" w:cs="宋体"/>
          <w:kern w:val="0"/>
          <w:sz w:val="24"/>
          <w:szCs w:val="24"/>
          <w:highlight w:val="none"/>
          <w:lang w:bidi="ar-SA"/>
        </w:rPr>
      </w:pPr>
      <w:r>
        <w:rPr>
          <w:rFonts w:hint="eastAsia" w:ascii="宋体" w:cs="宋体"/>
          <w:b/>
          <w:bCs/>
          <w:kern w:val="0"/>
          <w:sz w:val="36"/>
          <w:szCs w:val="36"/>
          <w:highlight w:val="none"/>
          <w:lang w:bidi="ar-SA"/>
        </w:rPr>
        <w:t>竞争性磋商采购公告</w:t>
      </w:r>
    </w:p>
    <w:p>
      <w:pPr>
        <w:widowControl/>
        <w:spacing w:line="420" w:lineRule="exact"/>
        <w:jc w:val="left"/>
        <w:rPr>
          <w:rFonts w:hint="eastAsia" w:ascii="宋体" w:cs="宋体"/>
          <w:kern w:val="0"/>
          <w:sz w:val="24"/>
          <w:szCs w:val="24"/>
          <w:highlight w:val="none"/>
          <w:lang w:bidi="ar-SA"/>
        </w:rPr>
      </w:pPr>
      <w:r>
        <w:rPr>
          <w:rFonts w:hint="eastAsia" w:ascii="宋体" w:cs="宋体"/>
          <w:kern w:val="0"/>
          <w:sz w:val="24"/>
          <w:szCs w:val="24"/>
          <w:highlight w:val="none"/>
          <w:lang w:bidi="ar-SA"/>
        </w:rPr>
        <w:t> 采购人</w:t>
      </w:r>
      <w:r>
        <w:rPr>
          <w:rFonts w:hint="eastAsia" w:ascii="宋体" w:cs="宋体"/>
          <w:kern w:val="0"/>
          <w:sz w:val="24"/>
          <w:szCs w:val="24"/>
          <w:highlight w:val="none"/>
          <w:u w:val="single"/>
          <w:lang w:val="en-US" w:eastAsia="zh-CN" w:bidi="ar-SA"/>
        </w:rPr>
        <w:t xml:space="preserve"> 寿宁县南阳镇人民政府   </w:t>
      </w:r>
      <w:r>
        <w:rPr>
          <w:rFonts w:hint="eastAsia" w:ascii="宋体" w:cs="宋体"/>
          <w:kern w:val="0"/>
          <w:sz w:val="24"/>
          <w:szCs w:val="24"/>
          <w:highlight w:val="none"/>
          <w:lang w:bidi="ar-SA"/>
        </w:rPr>
        <w:t>，经研究确定采用</w:t>
      </w:r>
      <w:r>
        <w:rPr>
          <w:rFonts w:hint="eastAsia" w:ascii="宋体" w:cs="宋体"/>
          <w:kern w:val="0"/>
          <w:sz w:val="24"/>
          <w:szCs w:val="24"/>
          <w:highlight w:val="none"/>
          <w:u w:val="single"/>
          <w:lang w:bidi="ar-SA"/>
        </w:rPr>
        <w:t> 竞争性磋商 </w:t>
      </w:r>
      <w:r>
        <w:rPr>
          <w:rFonts w:hint="eastAsia" w:ascii="宋体" w:cs="宋体"/>
          <w:kern w:val="0"/>
          <w:sz w:val="24"/>
          <w:szCs w:val="24"/>
          <w:highlight w:val="none"/>
          <w:lang w:bidi="ar-SA"/>
        </w:rPr>
        <w:t>方式组织</w:t>
      </w:r>
      <w:r>
        <w:rPr>
          <w:rFonts w:hint="eastAsia" w:ascii="宋体" w:cs="宋体"/>
          <w:kern w:val="0"/>
          <w:sz w:val="24"/>
          <w:szCs w:val="24"/>
          <w:highlight w:val="none"/>
          <w:u w:val="single"/>
          <w:lang w:val="en-US" w:eastAsia="zh-CN" w:bidi="ar-SA"/>
        </w:rPr>
        <w:t xml:space="preserve">  寿宁县“天上看、地上查、动态管”地质灾害隐患排查项目 </w:t>
      </w:r>
      <w:r>
        <w:rPr>
          <w:rFonts w:hint="eastAsia" w:ascii="宋体" w:cs="宋体"/>
          <w:kern w:val="0"/>
          <w:sz w:val="24"/>
          <w:szCs w:val="24"/>
          <w:highlight w:val="none"/>
          <w:u w:val="single"/>
          <w:lang w:eastAsia="zh-CN" w:bidi="ar-SA"/>
        </w:rPr>
        <w:t>目</w:t>
      </w:r>
      <w:r>
        <w:rPr>
          <w:rFonts w:hint="eastAsia" w:ascii="宋体" w:cs="宋体"/>
          <w:kern w:val="0"/>
          <w:sz w:val="24"/>
          <w:szCs w:val="24"/>
          <w:highlight w:val="none"/>
          <w:lang w:bidi="ar-SA"/>
        </w:rPr>
        <w:t>（以下简称：“本项目”）的政府采购活动，现欢迎国内合格的供应商前来参加。本项目由采购人委托</w:t>
      </w:r>
      <w:r>
        <w:rPr>
          <w:rFonts w:hint="eastAsia" w:ascii="宋体" w:eastAsia="宋体" w:cs="宋体"/>
          <w:kern w:val="0"/>
          <w:sz w:val="24"/>
          <w:szCs w:val="24"/>
          <w:highlight w:val="none"/>
          <w:lang w:bidi="ar-SA"/>
        </w:rPr>
        <w:t>宁德市众成工程咨询有限公司开</w:t>
      </w:r>
      <w:r>
        <w:rPr>
          <w:rFonts w:hint="eastAsia" w:ascii="宋体" w:cs="宋体"/>
          <w:kern w:val="0"/>
          <w:sz w:val="24"/>
          <w:szCs w:val="24"/>
          <w:highlight w:val="none"/>
          <w:lang w:bidi="ar-SA"/>
        </w:rPr>
        <w:t>展竞争性磋商活动。</w:t>
      </w:r>
    </w:p>
    <w:p>
      <w:pPr>
        <w:widowControl/>
        <w:spacing w:line="420" w:lineRule="exact"/>
        <w:jc w:val="left"/>
        <w:rPr>
          <w:rFonts w:hint="eastAsia" w:ascii="宋体" w:cs="宋体"/>
          <w:kern w:val="0"/>
          <w:sz w:val="24"/>
          <w:szCs w:val="24"/>
          <w:highlight w:val="none"/>
          <w:lang w:bidi="ar-SA"/>
        </w:rPr>
      </w:pPr>
      <w:r>
        <w:rPr>
          <w:rFonts w:hint="eastAsia" w:ascii="宋体" w:cs="宋体"/>
          <w:kern w:val="0"/>
          <w:sz w:val="24"/>
          <w:szCs w:val="24"/>
          <w:highlight w:val="none"/>
          <w:lang w:bidi="ar-SA"/>
        </w:rPr>
        <w:t>   1.项目名称：</w:t>
      </w:r>
      <w:r>
        <w:rPr>
          <w:rFonts w:hint="eastAsia" w:ascii="宋体" w:cs="宋体"/>
          <w:kern w:val="0"/>
          <w:sz w:val="24"/>
          <w:szCs w:val="24"/>
          <w:highlight w:val="none"/>
          <w:lang w:val="en-US" w:eastAsia="zh-CN" w:bidi="ar-SA"/>
        </w:rPr>
        <w:t xml:space="preserve"> 寿宁县“天上看、地上查、动态管”地质灾害隐患排查项目</w:t>
      </w:r>
      <w:r>
        <w:rPr>
          <w:rFonts w:hint="eastAsia" w:ascii="宋体" w:cs="宋体"/>
          <w:kern w:val="0"/>
          <w:sz w:val="24"/>
          <w:szCs w:val="24"/>
          <w:highlight w:val="none"/>
          <w:lang w:bidi="ar-SA"/>
        </w:rPr>
        <w:t>。</w:t>
      </w:r>
    </w:p>
    <w:p>
      <w:pPr>
        <w:widowControl/>
        <w:spacing w:line="420" w:lineRule="exact"/>
        <w:jc w:val="left"/>
        <w:rPr>
          <w:rFonts w:hint="eastAsia" w:ascii="宋体" w:cs="宋体"/>
          <w:kern w:val="0"/>
          <w:sz w:val="24"/>
          <w:szCs w:val="24"/>
          <w:highlight w:val="none"/>
          <w:lang w:bidi="ar-SA"/>
        </w:rPr>
      </w:pPr>
      <w:r>
        <w:rPr>
          <w:rFonts w:hint="eastAsia" w:ascii="宋体" w:cs="宋体"/>
          <w:kern w:val="0"/>
          <w:sz w:val="24"/>
          <w:szCs w:val="24"/>
          <w:highlight w:val="none"/>
          <w:lang w:bidi="ar-SA"/>
        </w:rPr>
        <w:t>   2.项目编号：</w:t>
      </w:r>
      <w:r>
        <w:rPr>
          <w:rFonts w:hint="eastAsia" w:ascii="宋体" w:cs="宋体"/>
          <w:kern w:val="0"/>
          <w:sz w:val="24"/>
          <w:szCs w:val="24"/>
          <w:highlight w:val="none"/>
          <w:lang w:eastAsia="zh-CN" w:bidi="ar-SA"/>
        </w:rPr>
        <w:t>ZCZB2023-0</w:t>
      </w:r>
      <w:r>
        <w:rPr>
          <w:rFonts w:hint="eastAsia" w:ascii="宋体" w:cs="宋体"/>
          <w:kern w:val="0"/>
          <w:sz w:val="24"/>
          <w:szCs w:val="24"/>
          <w:highlight w:val="none"/>
          <w:lang w:val="en-US" w:eastAsia="zh-CN" w:bidi="ar-SA"/>
        </w:rPr>
        <w:t>21</w:t>
      </w:r>
      <w:r>
        <w:rPr>
          <w:rFonts w:hint="eastAsia" w:ascii="宋体" w:cs="宋体"/>
          <w:kern w:val="0"/>
          <w:sz w:val="24"/>
          <w:szCs w:val="24"/>
          <w:highlight w:val="none"/>
          <w:lang w:bidi="ar-SA"/>
        </w:rPr>
        <w:t>。</w:t>
      </w:r>
    </w:p>
    <w:p>
      <w:pPr>
        <w:widowControl/>
        <w:spacing w:before="75" w:after="75" w:line="420" w:lineRule="exact"/>
        <w:jc w:val="left"/>
        <w:rPr>
          <w:rFonts w:hint="eastAsia" w:ascii="宋体" w:cs="宋体"/>
          <w:kern w:val="0"/>
          <w:sz w:val="24"/>
          <w:szCs w:val="24"/>
          <w:highlight w:val="none"/>
          <w:lang w:bidi="ar-SA"/>
        </w:rPr>
      </w:pPr>
      <w:r>
        <w:rPr>
          <w:rFonts w:hint="eastAsia" w:ascii="宋体" w:cs="宋体"/>
          <w:kern w:val="0"/>
          <w:sz w:val="24"/>
          <w:szCs w:val="24"/>
          <w:highlight w:val="none"/>
          <w:lang w:bidi="ar-SA"/>
        </w:rPr>
        <w:t>   3.采购内容及要求：</w:t>
      </w:r>
    </w:p>
    <w:p>
      <w:pPr>
        <w:widowControl/>
        <w:spacing w:before="100" w:beforeAutospacing="1" w:after="100" w:afterAutospacing="1" w:line="420" w:lineRule="exact"/>
        <w:jc w:val="right"/>
        <w:rPr>
          <w:rFonts w:hint="eastAsia" w:ascii="宋体" w:cs="宋体"/>
          <w:kern w:val="0"/>
          <w:sz w:val="24"/>
          <w:szCs w:val="24"/>
          <w:highlight w:val="none"/>
          <w:lang w:bidi="ar-SA"/>
        </w:rPr>
      </w:pPr>
      <w:r>
        <w:rPr>
          <w:rFonts w:hint="eastAsia" w:ascii="宋体" w:cs="宋体"/>
          <w:kern w:val="0"/>
          <w:sz w:val="24"/>
          <w:szCs w:val="24"/>
          <w:highlight w:val="none"/>
          <w:lang w:bidi="ar-SA"/>
        </w:rPr>
        <w:t>金额单位：人民币元</w:t>
      </w:r>
    </w:p>
    <w:tbl>
      <w:tblPr>
        <w:tblStyle w:val="3"/>
        <w:tblW w:w="9016" w:type="dxa"/>
        <w:tblInd w:w="7"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740"/>
        <w:gridCol w:w="836"/>
        <w:gridCol w:w="2135"/>
        <w:gridCol w:w="907"/>
        <w:gridCol w:w="1849"/>
        <w:gridCol w:w="850"/>
        <w:gridCol w:w="892"/>
        <w:gridCol w:w="807"/>
      </w:tblGrid>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PrEx>
        <w:trPr>
          <w:trHeight w:val="646" w:hRule="atLeast"/>
          <w:tblHeader/>
        </w:trPr>
        <w:tc>
          <w:tcPr>
            <w:tcW w:w="740" w:type="dxa"/>
            <w:tcBorders>
              <w:top w:val="outset" w:color="auto" w:sz="6" w:space="0"/>
              <w:left w:val="outset" w:color="auto" w:sz="6" w:space="0"/>
              <w:bottom w:val="outset" w:color="auto" w:sz="6" w:space="0"/>
              <w:right w:val="outset" w:color="auto" w:sz="6" w:space="0"/>
            </w:tcBorders>
            <w:noWrap w:val="0"/>
            <w:vAlign w:val="center"/>
          </w:tcPr>
          <w:p>
            <w:pPr>
              <w:widowControl/>
              <w:jc w:val="center"/>
              <w:rPr>
                <w:rFonts w:hint="eastAsia" w:ascii="宋体" w:cs="宋体"/>
                <w:kern w:val="0"/>
                <w:sz w:val="24"/>
                <w:szCs w:val="24"/>
                <w:highlight w:val="none"/>
                <w:lang w:bidi="ar-SA"/>
              </w:rPr>
            </w:pPr>
            <w:r>
              <w:rPr>
                <w:rFonts w:hint="eastAsia" w:ascii="宋体" w:cs="宋体"/>
                <w:kern w:val="0"/>
                <w:sz w:val="24"/>
                <w:szCs w:val="24"/>
                <w:highlight w:val="none"/>
                <w:lang w:bidi="ar-SA"/>
              </w:rPr>
              <w:t>合同包</w:t>
            </w:r>
          </w:p>
        </w:tc>
        <w:tc>
          <w:tcPr>
            <w:tcW w:w="836" w:type="dxa"/>
            <w:tcBorders>
              <w:top w:val="outset" w:color="auto" w:sz="6" w:space="0"/>
              <w:left w:val="outset" w:color="auto" w:sz="6" w:space="0"/>
              <w:bottom w:val="outset" w:color="auto" w:sz="6" w:space="0"/>
              <w:right w:val="outset" w:color="auto" w:sz="6" w:space="0"/>
            </w:tcBorders>
            <w:noWrap w:val="0"/>
            <w:vAlign w:val="center"/>
          </w:tcPr>
          <w:p>
            <w:pPr>
              <w:widowControl/>
              <w:jc w:val="center"/>
              <w:rPr>
                <w:rFonts w:hint="eastAsia" w:ascii="宋体" w:cs="宋体"/>
                <w:kern w:val="0"/>
                <w:sz w:val="24"/>
                <w:szCs w:val="24"/>
                <w:highlight w:val="none"/>
                <w:lang w:bidi="ar-SA"/>
              </w:rPr>
            </w:pPr>
            <w:r>
              <w:rPr>
                <w:rFonts w:hint="eastAsia" w:ascii="宋体" w:cs="宋体"/>
                <w:kern w:val="0"/>
                <w:sz w:val="24"/>
                <w:szCs w:val="24"/>
                <w:highlight w:val="none"/>
                <w:lang w:bidi="ar-SA"/>
              </w:rPr>
              <w:t>品目号</w:t>
            </w:r>
          </w:p>
        </w:tc>
        <w:tc>
          <w:tcPr>
            <w:tcW w:w="2135" w:type="dxa"/>
            <w:tcBorders>
              <w:top w:val="outset" w:color="auto" w:sz="6" w:space="0"/>
              <w:left w:val="outset" w:color="auto" w:sz="6" w:space="0"/>
              <w:bottom w:val="outset" w:color="auto" w:sz="6" w:space="0"/>
              <w:right w:val="outset" w:color="auto" w:sz="6" w:space="0"/>
            </w:tcBorders>
            <w:noWrap w:val="0"/>
            <w:vAlign w:val="center"/>
          </w:tcPr>
          <w:p>
            <w:pPr>
              <w:widowControl/>
              <w:jc w:val="center"/>
              <w:rPr>
                <w:rFonts w:hint="eastAsia" w:ascii="宋体" w:cs="宋体"/>
                <w:kern w:val="0"/>
                <w:sz w:val="24"/>
                <w:szCs w:val="24"/>
                <w:highlight w:val="none"/>
                <w:lang w:bidi="ar-SA"/>
              </w:rPr>
            </w:pPr>
            <w:r>
              <w:rPr>
                <w:rFonts w:hint="eastAsia" w:ascii="宋体" w:cs="宋体"/>
                <w:kern w:val="0"/>
                <w:sz w:val="24"/>
                <w:szCs w:val="24"/>
                <w:highlight w:val="none"/>
                <w:lang w:bidi="ar-SA"/>
              </w:rPr>
              <w:t>采购标的</w:t>
            </w:r>
          </w:p>
        </w:tc>
        <w:tc>
          <w:tcPr>
            <w:tcW w:w="907" w:type="dxa"/>
            <w:tcBorders>
              <w:top w:val="outset" w:color="auto" w:sz="6" w:space="0"/>
              <w:left w:val="outset" w:color="auto" w:sz="6" w:space="0"/>
              <w:bottom w:val="outset" w:color="auto" w:sz="6" w:space="0"/>
              <w:right w:val="outset" w:color="auto" w:sz="6" w:space="0"/>
            </w:tcBorders>
            <w:noWrap w:val="0"/>
            <w:vAlign w:val="center"/>
          </w:tcPr>
          <w:p>
            <w:pPr>
              <w:widowControl/>
              <w:jc w:val="center"/>
              <w:rPr>
                <w:rFonts w:hint="eastAsia" w:ascii="宋体" w:cs="宋体"/>
                <w:kern w:val="0"/>
                <w:sz w:val="24"/>
                <w:szCs w:val="24"/>
                <w:highlight w:val="none"/>
                <w:lang w:bidi="ar-SA"/>
              </w:rPr>
            </w:pPr>
            <w:r>
              <w:rPr>
                <w:rFonts w:hint="eastAsia" w:ascii="宋体" w:cs="宋体"/>
                <w:kern w:val="0"/>
                <w:sz w:val="24"/>
                <w:szCs w:val="24"/>
                <w:highlight w:val="none"/>
                <w:lang w:bidi="ar-SA"/>
              </w:rPr>
              <w:t>数量</w:t>
            </w:r>
          </w:p>
        </w:tc>
        <w:tc>
          <w:tcPr>
            <w:tcW w:w="1849" w:type="dxa"/>
            <w:tcBorders>
              <w:top w:val="outset" w:color="auto" w:sz="6" w:space="0"/>
              <w:left w:val="outset" w:color="auto" w:sz="6" w:space="0"/>
              <w:bottom w:val="outset" w:color="auto" w:sz="6" w:space="0"/>
              <w:right w:val="outset" w:color="auto" w:sz="6" w:space="0"/>
            </w:tcBorders>
            <w:noWrap w:val="0"/>
            <w:vAlign w:val="top"/>
          </w:tcPr>
          <w:p>
            <w:pPr>
              <w:widowControl/>
              <w:jc w:val="center"/>
              <w:rPr>
                <w:rFonts w:hint="eastAsia" w:ascii="宋体" w:cs="宋体"/>
                <w:kern w:val="0"/>
                <w:sz w:val="24"/>
                <w:szCs w:val="24"/>
                <w:highlight w:val="none"/>
                <w:lang w:bidi="ar-SA"/>
              </w:rPr>
            </w:pPr>
            <w:r>
              <w:rPr>
                <w:rFonts w:hint="eastAsia" w:ascii="宋体" w:cs="宋体"/>
                <w:kern w:val="0"/>
                <w:sz w:val="24"/>
                <w:szCs w:val="24"/>
                <w:highlight w:val="none"/>
                <w:lang w:bidi="ar-SA"/>
              </w:rPr>
              <w:t>交付时间</w:t>
            </w:r>
          </w:p>
        </w:tc>
        <w:tc>
          <w:tcPr>
            <w:tcW w:w="850" w:type="dxa"/>
            <w:tcBorders>
              <w:top w:val="outset" w:color="auto" w:sz="6" w:space="0"/>
              <w:left w:val="outset" w:color="auto" w:sz="6" w:space="0"/>
              <w:bottom w:val="outset" w:color="auto" w:sz="6" w:space="0"/>
              <w:right w:val="outset" w:color="auto" w:sz="6" w:space="0"/>
            </w:tcBorders>
            <w:noWrap w:val="0"/>
            <w:vAlign w:val="center"/>
          </w:tcPr>
          <w:p>
            <w:pPr>
              <w:widowControl/>
              <w:jc w:val="center"/>
              <w:rPr>
                <w:rFonts w:hint="eastAsia" w:ascii="宋体" w:cs="宋体"/>
                <w:kern w:val="0"/>
                <w:sz w:val="24"/>
                <w:szCs w:val="24"/>
                <w:highlight w:val="none"/>
                <w:lang w:bidi="ar-SA"/>
              </w:rPr>
            </w:pPr>
            <w:r>
              <w:rPr>
                <w:rFonts w:hint="eastAsia" w:ascii="宋体" w:cs="宋体"/>
                <w:kern w:val="0"/>
                <w:sz w:val="24"/>
                <w:szCs w:val="24"/>
                <w:highlight w:val="none"/>
                <w:lang w:bidi="ar-SA"/>
              </w:rPr>
              <w:t>品目号预算</w:t>
            </w:r>
          </w:p>
        </w:tc>
        <w:tc>
          <w:tcPr>
            <w:tcW w:w="892" w:type="dxa"/>
            <w:tcBorders>
              <w:top w:val="outset" w:color="auto" w:sz="6" w:space="0"/>
              <w:left w:val="outset" w:color="auto" w:sz="6" w:space="0"/>
              <w:bottom w:val="outset" w:color="auto" w:sz="6" w:space="0"/>
              <w:right w:val="outset" w:color="auto" w:sz="6" w:space="0"/>
            </w:tcBorders>
            <w:noWrap w:val="0"/>
            <w:vAlign w:val="center"/>
          </w:tcPr>
          <w:p>
            <w:pPr>
              <w:widowControl/>
              <w:jc w:val="center"/>
              <w:rPr>
                <w:rFonts w:hint="eastAsia" w:ascii="宋体" w:cs="宋体"/>
                <w:kern w:val="0"/>
                <w:sz w:val="24"/>
                <w:szCs w:val="24"/>
                <w:highlight w:val="none"/>
                <w:lang w:bidi="ar-SA"/>
              </w:rPr>
            </w:pPr>
            <w:r>
              <w:rPr>
                <w:rFonts w:hint="eastAsia" w:ascii="宋体" w:cs="宋体"/>
                <w:kern w:val="0"/>
                <w:sz w:val="24"/>
                <w:szCs w:val="24"/>
                <w:highlight w:val="none"/>
                <w:lang w:bidi="ar-SA"/>
              </w:rPr>
              <w:t>合同包预算</w:t>
            </w:r>
          </w:p>
        </w:tc>
        <w:tc>
          <w:tcPr>
            <w:tcW w:w="807" w:type="dxa"/>
            <w:tcBorders>
              <w:top w:val="outset" w:color="auto" w:sz="6" w:space="0"/>
              <w:left w:val="outset" w:color="auto" w:sz="6" w:space="0"/>
              <w:bottom w:val="outset" w:color="auto" w:sz="6" w:space="0"/>
              <w:right w:val="outset" w:color="auto" w:sz="6" w:space="0"/>
            </w:tcBorders>
            <w:noWrap w:val="0"/>
            <w:vAlign w:val="center"/>
          </w:tcPr>
          <w:p>
            <w:pPr>
              <w:widowControl/>
              <w:jc w:val="center"/>
              <w:rPr>
                <w:rFonts w:hint="eastAsia" w:ascii="宋体" w:cs="宋体"/>
                <w:kern w:val="0"/>
                <w:sz w:val="24"/>
                <w:szCs w:val="24"/>
                <w:highlight w:val="none"/>
                <w:lang w:bidi="ar-SA"/>
              </w:rPr>
            </w:pPr>
            <w:r>
              <w:rPr>
                <w:rFonts w:hint="eastAsia" w:ascii="宋体" w:cs="宋体"/>
                <w:kern w:val="0"/>
                <w:sz w:val="24"/>
                <w:szCs w:val="24"/>
                <w:highlight w:val="none"/>
                <w:lang w:bidi="ar-SA"/>
              </w:rPr>
              <w:t>磋商保证金</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1924" w:hRule="atLeast"/>
        </w:trPr>
        <w:tc>
          <w:tcPr>
            <w:tcW w:w="740" w:type="dxa"/>
            <w:tcBorders>
              <w:top w:val="outset" w:color="auto" w:sz="6" w:space="0"/>
              <w:left w:val="outset" w:color="auto" w:sz="6" w:space="0"/>
              <w:right w:val="outset" w:color="auto" w:sz="6" w:space="0"/>
            </w:tcBorders>
            <w:noWrap w:val="0"/>
            <w:vAlign w:val="center"/>
          </w:tcPr>
          <w:p>
            <w:pPr>
              <w:widowControl/>
              <w:jc w:val="center"/>
              <w:rPr>
                <w:rFonts w:hint="eastAsia" w:ascii="宋体" w:cs="宋体"/>
                <w:kern w:val="0"/>
                <w:sz w:val="24"/>
                <w:szCs w:val="24"/>
                <w:highlight w:val="none"/>
                <w:lang w:bidi="ar-SA"/>
              </w:rPr>
            </w:pPr>
            <w:r>
              <w:rPr>
                <w:rFonts w:hint="eastAsia" w:ascii="宋体" w:cs="宋体"/>
                <w:kern w:val="0"/>
                <w:sz w:val="24"/>
                <w:szCs w:val="24"/>
                <w:highlight w:val="none"/>
                <w:lang w:bidi="ar-SA"/>
              </w:rPr>
              <w:t>1</w:t>
            </w:r>
          </w:p>
        </w:tc>
        <w:tc>
          <w:tcPr>
            <w:tcW w:w="836" w:type="dxa"/>
            <w:tcBorders>
              <w:top w:val="outset" w:color="auto" w:sz="6" w:space="0"/>
              <w:left w:val="outset" w:color="auto" w:sz="6" w:space="0"/>
              <w:bottom w:val="outset" w:color="auto" w:sz="6" w:space="0"/>
              <w:right w:val="outset" w:color="auto" w:sz="6" w:space="0"/>
            </w:tcBorders>
            <w:noWrap w:val="0"/>
            <w:vAlign w:val="center"/>
          </w:tcPr>
          <w:p>
            <w:pPr>
              <w:widowControl/>
              <w:jc w:val="center"/>
              <w:rPr>
                <w:rFonts w:hint="eastAsia" w:ascii="宋体" w:cs="宋体"/>
                <w:kern w:val="0"/>
                <w:sz w:val="24"/>
                <w:szCs w:val="24"/>
                <w:highlight w:val="none"/>
                <w:lang w:bidi="ar-SA"/>
              </w:rPr>
            </w:pPr>
            <w:r>
              <w:rPr>
                <w:rFonts w:hint="eastAsia" w:ascii="宋体" w:cs="宋体"/>
                <w:kern w:val="0"/>
                <w:sz w:val="24"/>
                <w:szCs w:val="24"/>
                <w:highlight w:val="none"/>
                <w:lang w:bidi="ar-SA"/>
              </w:rPr>
              <w:t>1-1</w:t>
            </w:r>
          </w:p>
        </w:tc>
        <w:tc>
          <w:tcPr>
            <w:tcW w:w="2135" w:type="dxa"/>
            <w:tcBorders>
              <w:top w:val="outset" w:color="auto" w:sz="6" w:space="0"/>
              <w:left w:val="outset" w:color="auto" w:sz="6" w:space="0"/>
              <w:bottom w:val="outset" w:color="auto" w:sz="6" w:space="0"/>
              <w:right w:val="outset" w:color="auto" w:sz="6" w:space="0"/>
            </w:tcBorders>
            <w:noWrap w:val="0"/>
            <w:vAlign w:val="center"/>
          </w:tcPr>
          <w:p>
            <w:pPr>
              <w:widowControl/>
              <w:jc w:val="left"/>
              <w:rPr>
                <w:rFonts w:hint="eastAsia" w:ascii="宋体" w:eastAsia="宋体" w:cs="宋体"/>
                <w:kern w:val="0"/>
                <w:sz w:val="24"/>
                <w:szCs w:val="24"/>
                <w:highlight w:val="none"/>
                <w:lang w:eastAsia="zh-CN" w:bidi="ar-SA"/>
              </w:rPr>
            </w:pPr>
            <w:r>
              <w:rPr>
                <w:rFonts w:hint="eastAsia" w:ascii="宋体" w:cs="宋体"/>
                <w:kern w:val="0"/>
                <w:sz w:val="24"/>
                <w:szCs w:val="24"/>
                <w:highlight w:val="none"/>
                <w:lang w:val="en-US" w:eastAsia="zh-CN" w:bidi="ar-SA"/>
              </w:rPr>
              <w:t xml:space="preserve"> 寿宁县“天上看、地上查、动态管”地质灾害隐患排查项目</w:t>
            </w:r>
          </w:p>
        </w:tc>
        <w:tc>
          <w:tcPr>
            <w:tcW w:w="907" w:type="dxa"/>
            <w:tcBorders>
              <w:top w:val="outset" w:color="auto" w:sz="6" w:space="0"/>
              <w:left w:val="outset" w:color="auto" w:sz="6" w:space="0"/>
              <w:right w:val="outset" w:color="auto" w:sz="6" w:space="0"/>
            </w:tcBorders>
            <w:noWrap w:val="0"/>
            <w:vAlign w:val="center"/>
          </w:tcPr>
          <w:p>
            <w:pPr>
              <w:widowControl/>
              <w:jc w:val="center"/>
              <w:rPr>
                <w:rFonts w:hint="eastAsia" w:ascii="宋体" w:cs="宋体"/>
                <w:kern w:val="0"/>
                <w:sz w:val="24"/>
                <w:szCs w:val="24"/>
                <w:highlight w:val="none"/>
                <w:lang w:bidi="ar-SA"/>
              </w:rPr>
            </w:pPr>
            <w:r>
              <w:rPr>
                <w:rFonts w:hint="eastAsia" w:ascii="宋体" w:cs="宋体"/>
                <w:kern w:val="0"/>
                <w:sz w:val="24"/>
                <w:szCs w:val="24"/>
                <w:highlight w:val="none"/>
                <w:lang w:bidi="ar-SA"/>
              </w:rPr>
              <w:t>1(项)</w:t>
            </w:r>
          </w:p>
        </w:tc>
        <w:tc>
          <w:tcPr>
            <w:tcW w:w="1849" w:type="dxa"/>
            <w:tcBorders>
              <w:top w:val="outset" w:color="auto" w:sz="6" w:space="0"/>
              <w:left w:val="outset" w:color="auto" w:sz="6" w:space="0"/>
              <w:right w:val="outset" w:color="auto" w:sz="6" w:space="0"/>
            </w:tcBorders>
            <w:noWrap w:val="0"/>
            <w:vAlign w:val="center"/>
          </w:tcPr>
          <w:p>
            <w:pPr>
              <w:widowControl/>
              <w:jc w:val="center"/>
              <w:rPr>
                <w:rFonts w:hint="default" w:ascii="宋体" w:eastAsia="宋体" w:cs="宋体"/>
                <w:kern w:val="0"/>
                <w:sz w:val="24"/>
                <w:szCs w:val="24"/>
                <w:highlight w:val="none"/>
                <w:lang w:val="en-US" w:eastAsia="zh-CN" w:bidi="ar-SA"/>
              </w:rPr>
            </w:pPr>
            <w:r>
              <w:rPr>
                <w:rFonts w:hint="eastAsia" w:ascii="宋体" w:cs="宋体"/>
                <w:kern w:val="0"/>
                <w:sz w:val="24"/>
                <w:szCs w:val="24"/>
                <w:highlight w:val="none"/>
                <w:lang w:val="en-US" w:eastAsia="zh-CN" w:bidi="ar-SA"/>
              </w:rPr>
              <w:t xml:space="preserve"> 20天</w:t>
            </w:r>
          </w:p>
        </w:tc>
        <w:tc>
          <w:tcPr>
            <w:tcW w:w="850" w:type="dxa"/>
            <w:tcBorders>
              <w:top w:val="outset" w:color="auto" w:sz="6" w:space="0"/>
              <w:left w:val="outset" w:color="auto" w:sz="6" w:space="0"/>
              <w:bottom w:val="outset" w:color="auto" w:sz="6" w:space="0"/>
              <w:right w:val="outset" w:color="auto" w:sz="6" w:space="0"/>
            </w:tcBorders>
            <w:noWrap w:val="0"/>
            <w:vAlign w:val="center"/>
          </w:tcPr>
          <w:p>
            <w:pPr>
              <w:widowControl/>
              <w:jc w:val="center"/>
              <w:rPr>
                <w:rFonts w:hint="eastAsia" w:ascii="宋体" w:eastAsia="宋体" w:cs="宋体"/>
                <w:kern w:val="0"/>
                <w:sz w:val="24"/>
                <w:szCs w:val="24"/>
                <w:highlight w:val="none"/>
                <w:lang w:val="en-US" w:eastAsia="zh-CN" w:bidi="ar-SA"/>
              </w:rPr>
            </w:pPr>
            <w:r>
              <w:rPr>
                <w:rFonts w:hint="eastAsia" w:ascii="宋体" w:cs="宋体"/>
                <w:kern w:val="0"/>
                <w:sz w:val="24"/>
                <w:szCs w:val="24"/>
                <w:highlight w:val="none"/>
                <w:lang w:val="en-US" w:eastAsia="zh-CN" w:bidi="ar-SA"/>
              </w:rPr>
              <w:t xml:space="preserve">160000 </w:t>
            </w:r>
          </w:p>
        </w:tc>
        <w:tc>
          <w:tcPr>
            <w:tcW w:w="892" w:type="dxa"/>
            <w:tcBorders>
              <w:top w:val="outset" w:color="auto" w:sz="6" w:space="0"/>
              <w:left w:val="outset" w:color="auto" w:sz="6" w:space="0"/>
              <w:right w:val="outset" w:color="auto" w:sz="6" w:space="0"/>
            </w:tcBorders>
            <w:noWrap w:val="0"/>
            <w:vAlign w:val="center"/>
          </w:tcPr>
          <w:p>
            <w:pPr>
              <w:widowControl/>
              <w:jc w:val="center"/>
              <w:rPr>
                <w:rFonts w:hint="eastAsia" w:ascii="宋体" w:eastAsia="宋体" w:cs="宋体"/>
                <w:kern w:val="0"/>
                <w:sz w:val="24"/>
                <w:szCs w:val="24"/>
                <w:highlight w:val="none"/>
                <w:lang w:eastAsia="zh-CN" w:bidi="ar-SA"/>
              </w:rPr>
            </w:pPr>
            <w:r>
              <w:rPr>
                <w:rFonts w:hint="eastAsia" w:ascii="宋体" w:cs="宋体"/>
                <w:kern w:val="0"/>
                <w:sz w:val="24"/>
                <w:szCs w:val="24"/>
                <w:highlight w:val="none"/>
                <w:lang w:val="en-US" w:eastAsia="zh-CN" w:bidi="ar-SA"/>
              </w:rPr>
              <w:t xml:space="preserve">160000 </w:t>
            </w:r>
          </w:p>
        </w:tc>
        <w:tc>
          <w:tcPr>
            <w:tcW w:w="807" w:type="dxa"/>
            <w:tcBorders>
              <w:top w:val="outset" w:color="auto" w:sz="6" w:space="0"/>
              <w:left w:val="outset" w:color="auto" w:sz="6" w:space="0"/>
              <w:right w:val="outset" w:color="auto" w:sz="6" w:space="0"/>
            </w:tcBorders>
            <w:noWrap w:val="0"/>
            <w:vAlign w:val="center"/>
          </w:tcPr>
          <w:p>
            <w:pPr>
              <w:widowControl/>
              <w:jc w:val="center"/>
              <w:rPr>
                <w:rFonts w:hint="eastAsia" w:ascii="宋体" w:eastAsia="宋体" w:cs="宋体"/>
                <w:kern w:val="0"/>
                <w:sz w:val="24"/>
                <w:szCs w:val="24"/>
                <w:highlight w:val="none"/>
                <w:lang w:eastAsia="zh-CN" w:bidi="ar-SA"/>
              </w:rPr>
            </w:pPr>
            <w:r>
              <w:rPr>
                <w:rFonts w:hint="eastAsia" w:ascii="宋体" w:cs="宋体"/>
                <w:kern w:val="0"/>
                <w:sz w:val="24"/>
                <w:szCs w:val="24"/>
                <w:highlight w:val="none"/>
                <w:lang w:val="en-US" w:eastAsia="zh-CN" w:bidi="ar-SA"/>
              </w:rPr>
              <w:t>0</w:t>
            </w:r>
          </w:p>
        </w:tc>
      </w:tr>
    </w:tbl>
    <w:p>
      <w:pPr>
        <w:widowControl/>
        <w:spacing w:before="75" w:after="75" w:line="420" w:lineRule="exact"/>
        <w:ind w:firstLine="480"/>
        <w:jc w:val="left"/>
        <w:rPr>
          <w:rFonts w:hint="eastAsia" w:ascii="宋体" w:cs="宋体"/>
          <w:kern w:val="0"/>
          <w:sz w:val="24"/>
          <w:szCs w:val="24"/>
          <w:highlight w:val="none"/>
          <w:lang w:bidi="ar-SA"/>
        </w:rPr>
      </w:pPr>
      <w:r>
        <w:rPr>
          <w:rFonts w:hint="eastAsia" w:ascii="宋体" w:cs="宋体"/>
          <w:kern w:val="0"/>
          <w:sz w:val="24"/>
          <w:szCs w:val="24"/>
          <w:highlight w:val="none"/>
          <w:lang w:bidi="ar-SA"/>
        </w:rPr>
        <w:t>4.采购项目需要落实的政府采购政策：小型、微型企业，适用于（合同包1）。监狱企业，适用于（合同包1）。促进残疾人就业 ，适用于（合同包1）。信用记录，适用于（合同包1），按照下列规定执行：（1）投标人可在投标截止时间前分别通过“信用中国”网站（www.creditchina.gov.cn）、中国政府采购网（www.ccgp.gov.cn）查询并打印相应的信用记录（以下简称：“投标人提供的查询结果”），投标人提供的查询结果应为其通过上述网站获取的信用信息查询结果原始页面的打印件（或截图）。（2）查询结果的审查：①由磋商小组通过上述网站查询并打印供应商信用记录（以下简称：“磋商小组的查询结果”）。②供应商提供的查询结果与磋商小组的查询结果不一致的，以磋商小组的查询结果为准。③因上述网站原因导致磋商小组无法查询供应商信用记录的（磋商小组应将通过上述网站查询供应商信用记录时的原始页面打印后随采购文件一并存档），以供应商提供的查询结果为准。④查询结果存在供应商应被拒绝参与政府采购活动相关信息的，其资格审查不合格。</w:t>
      </w:r>
    </w:p>
    <w:p>
      <w:pPr>
        <w:widowControl/>
        <w:spacing w:before="75" w:after="75" w:line="420" w:lineRule="exact"/>
        <w:ind w:firstLine="480"/>
        <w:jc w:val="left"/>
        <w:rPr>
          <w:rFonts w:hint="eastAsia" w:ascii="宋体" w:cs="宋体"/>
          <w:kern w:val="0"/>
          <w:sz w:val="24"/>
          <w:szCs w:val="24"/>
          <w:highlight w:val="none"/>
          <w:lang w:bidi="ar-SA"/>
        </w:rPr>
      </w:pPr>
      <w:r>
        <w:rPr>
          <w:rFonts w:hint="eastAsia" w:ascii="宋体" w:cs="宋体"/>
          <w:kern w:val="0"/>
          <w:sz w:val="24"/>
          <w:szCs w:val="24"/>
          <w:highlight w:val="none"/>
          <w:lang w:bidi="ar-SA"/>
        </w:rPr>
        <w:t>5.供应商的资格要求：</w:t>
      </w:r>
    </w:p>
    <w:p>
      <w:pPr>
        <w:widowControl/>
        <w:spacing w:before="75" w:after="75" w:line="420" w:lineRule="exact"/>
        <w:jc w:val="left"/>
        <w:rPr>
          <w:rFonts w:hint="eastAsia" w:ascii="宋体" w:cs="宋体"/>
          <w:kern w:val="0"/>
          <w:sz w:val="24"/>
          <w:szCs w:val="24"/>
          <w:highlight w:val="none"/>
          <w:lang w:bidi="ar-SA"/>
        </w:rPr>
      </w:pPr>
      <w:r>
        <w:rPr>
          <w:rFonts w:hint="eastAsia" w:ascii="宋体" w:cs="宋体"/>
          <w:kern w:val="0"/>
          <w:sz w:val="24"/>
          <w:szCs w:val="24"/>
          <w:highlight w:val="none"/>
          <w:lang w:bidi="ar-SA"/>
        </w:rPr>
        <w:t>   5.1法定条件：符合《中华人民共和国政府采购法》第二十二条第一款规定的条件。</w:t>
      </w:r>
    </w:p>
    <w:p>
      <w:pPr>
        <w:widowControl/>
        <w:spacing w:before="75" w:after="75" w:line="420" w:lineRule="exact"/>
        <w:jc w:val="left"/>
        <w:rPr>
          <w:rFonts w:hint="eastAsia" w:ascii="宋体" w:cs="宋体"/>
          <w:kern w:val="0"/>
          <w:sz w:val="24"/>
          <w:szCs w:val="24"/>
          <w:highlight w:val="none"/>
          <w:lang w:bidi="ar-SA"/>
        </w:rPr>
      </w:pPr>
      <w:r>
        <w:rPr>
          <w:rFonts w:hint="eastAsia" w:ascii="宋体" w:cs="宋体"/>
          <w:kern w:val="0"/>
          <w:sz w:val="24"/>
          <w:szCs w:val="24"/>
          <w:highlight w:val="none"/>
          <w:lang w:bidi="ar-SA"/>
        </w:rPr>
        <w:t>   5.2特定条件：</w:t>
      </w:r>
      <w:r>
        <w:rPr>
          <w:rFonts w:hint="eastAsia" w:ascii="宋体" w:cs="宋体"/>
          <w:kern w:val="0"/>
          <w:sz w:val="24"/>
          <w:szCs w:val="24"/>
          <w:highlight w:val="none"/>
          <w:lang w:bidi="ar-SA"/>
        </w:rPr>
        <w:br w:type="textWrapping"/>
      </w:r>
      <w:r>
        <w:rPr>
          <w:rFonts w:hint="eastAsia" w:ascii="宋体" w:cs="宋体"/>
          <w:b/>
          <w:bCs/>
          <w:kern w:val="0"/>
          <w:sz w:val="24"/>
          <w:szCs w:val="24"/>
          <w:highlight w:val="none"/>
          <w:lang w:bidi="ar-SA"/>
        </w:rPr>
        <w:t>包：1</w:t>
      </w:r>
    </w:p>
    <w:tbl>
      <w:tblPr>
        <w:tblStyle w:val="3"/>
        <w:tblW w:w="8750" w:type="dxa"/>
        <w:tblCellSpacing w:w="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845"/>
        <w:gridCol w:w="59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blHeader/>
          <w:tblCellSpacing w:w="0" w:type="dxa"/>
        </w:trPr>
        <w:tc>
          <w:tcPr>
            <w:tcW w:w="2845" w:type="dxa"/>
            <w:noWrap w:val="0"/>
            <w:vAlign w:val="center"/>
          </w:tcPr>
          <w:p>
            <w:pPr>
              <w:widowControl/>
              <w:jc w:val="center"/>
              <w:rPr>
                <w:rFonts w:hint="eastAsia" w:ascii="宋体" w:cs="宋体"/>
                <w:b/>
                <w:bCs/>
                <w:kern w:val="0"/>
                <w:sz w:val="24"/>
                <w:szCs w:val="24"/>
                <w:highlight w:val="none"/>
                <w:lang w:bidi="ar-SA"/>
              </w:rPr>
            </w:pPr>
            <w:r>
              <w:rPr>
                <w:rFonts w:hint="eastAsia" w:ascii="宋体" w:cs="宋体"/>
                <w:b/>
                <w:bCs/>
                <w:kern w:val="0"/>
                <w:sz w:val="24"/>
                <w:szCs w:val="24"/>
                <w:highlight w:val="none"/>
                <w:lang w:bidi="ar-SA"/>
              </w:rPr>
              <w:t>明细</w:t>
            </w:r>
          </w:p>
        </w:tc>
        <w:tc>
          <w:tcPr>
            <w:tcW w:w="5905" w:type="dxa"/>
            <w:noWrap w:val="0"/>
            <w:vAlign w:val="center"/>
          </w:tcPr>
          <w:p>
            <w:pPr>
              <w:widowControl/>
              <w:jc w:val="center"/>
              <w:rPr>
                <w:rFonts w:hint="eastAsia" w:ascii="宋体" w:cs="宋体"/>
                <w:b/>
                <w:bCs/>
                <w:kern w:val="0"/>
                <w:sz w:val="24"/>
                <w:szCs w:val="24"/>
                <w:highlight w:val="none"/>
                <w:lang w:bidi="ar-SA"/>
              </w:rPr>
            </w:pPr>
            <w:r>
              <w:rPr>
                <w:rFonts w:hint="eastAsia" w:ascii="宋体" w:cs="宋体"/>
                <w:b/>
                <w:bCs/>
                <w:kern w:val="0"/>
                <w:sz w:val="24"/>
                <w:szCs w:val="24"/>
                <w:highlight w:val="none"/>
                <w:lang w:bidi="ar-SA"/>
              </w:rPr>
              <w:t>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83" w:hRule="atLeast"/>
          <w:tblCellSpacing w:w="0" w:type="dxa"/>
        </w:trPr>
        <w:tc>
          <w:tcPr>
            <w:tcW w:w="2845" w:type="dxa"/>
            <w:noWrap w:val="0"/>
            <w:vAlign w:val="center"/>
          </w:tcPr>
          <w:p>
            <w:pPr>
              <w:widowControl/>
              <w:jc w:val="left"/>
              <w:rPr>
                <w:rFonts w:hint="eastAsia" w:ascii="宋体" w:cs="宋体"/>
                <w:kern w:val="0"/>
                <w:sz w:val="24"/>
                <w:szCs w:val="24"/>
                <w:highlight w:val="none"/>
                <w:lang w:bidi="ar-SA"/>
              </w:rPr>
            </w:pPr>
            <w:r>
              <w:rPr>
                <w:rFonts w:hint="eastAsia" w:ascii="宋体" w:hAnsi="宋体" w:eastAsia="宋体" w:cs="宋体"/>
                <w:kern w:val="0"/>
                <w:sz w:val="24"/>
              </w:rPr>
              <w:t>落实政府采购政策的证明材料（专门面向中小企业采购）</w:t>
            </w:r>
          </w:p>
        </w:tc>
        <w:tc>
          <w:tcPr>
            <w:tcW w:w="5905" w:type="dxa"/>
            <w:noWrap w:val="0"/>
            <w:vAlign w:val="center"/>
          </w:tcPr>
          <w:p>
            <w:pPr>
              <w:widowControl/>
              <w:jc w:val="left"/>
              <w:rPr>
                <w:rFonts w:hint="eastAsia" w:ascii="宋体" w:cs="宋体"/>
                <w:kern w:val="0"/>
                <w:sz w:val="21"/>
                <w:szCs w:val="21"/>
                <w:highlight w:val="none"/>
                <w:lang w:val="en-US" w:eastAsia="zh-CN" w:bidi="ar-SA"/>
              </w:rPr>
            </w:pPr>
            <w:r>
              <w:rPr>
                <w:rFonts w:hint="eastAsia" w:ascii="宋体" w:hAnsi="宋体" w:eastAsia="宋体" w:cs="宋体"/>
                <w:kern w:val="0"/>
                <w:sz w:val="24"/>
              </w:rPr>
              <w:t>根据财政部、工信部文件（财库〔2020〕46号）的规定：本项目只接受中小微企业前来参与；供应商须提供《中小企业声明函》。供应商应认真对照《工业和信息化部、国家统计局、国家发展和改革委员会、财政部关于印发中小企业划型标准规定的通知》（工信部联企业[2011]300号）规定的划分标准，准确划分企业类型。2、监狱企业视同小型、微型企业，供应商为监狱企业的，可不提供中小企业声明函，但须提供由省级以上监狱管理局、戒毒管理局（含新疆生产建设兵团）出具的属于监狱企业的证明文件。3、残疾人福利性单位视同小型、微型企业，供应商为残疾人福利性单位的，可不提供中小企业声明函，但须提供的《残疾人福利性单位声明函》。4、纸质响应文件正本中的声明函须为原件。※供应商应按照采购文件规定提供。</w:t>
            </w:r>
          </w:p>
        </w:tc>
      </w:tr>
    </w:tbl>
    <w:p>
      <w:pPr>
        <w:widowControl/>
        <w:spacing w:before="75" w:after="75" w:line="460" w:lineRule="exact"/>
        <w:ind w:firstLine="480"/>
        <w:jc w:val="left"/>
        <w:rPr>
          <w:rFonts w:hint="eastAsia" w:ascii="宋体" w:cs="宋体"/>
          <w:kern w:val="0"/>
          <w:sz w:val="24"/>
          <w:szCs w:val="24"/>
          <w:highlight w:val="none"/>
          <w:lang w:bidi="ar-SA"/>
        </w:rPr>
      </w:pPr>
      <w:r>
        <w:rPr>
          <w:rFonts w:hint="eastAsia" w:ascii="宋体" w:cs="宋体"/>
          <w:kern w:val="0"/>
          <w:sz w:val="24"/>
          <w:szCs w:val="24"/>
          <w:highlight w:val="none"/>
          <w:lang w:bidi="ar-SA"/>
        </w:rPr>
        <w:t>5.3是否接受联合体形式的响应磋商：不接受</w:t>
      </w:r>
    </w:p>
    <w:p>
      <w:pPr>
        <w:widowControl/>
        <w:spacing w:before="75" w:after="75" w:line="460" w:lineRule="exact"/>
        <w:ind w:firstLine="480"/>
        <w:jc w:val="left"/>
        <w:rPr>
          <w:rFonts w:hint="eastAsia" w:ascii="宋体" w:cs="宋体"/>
          <w:kern w:val="0"/>
          <w:sz w:val="24"/>
          <w:szCs w:val="24"/>
          <w:highlight w:val="none"/>
          <w:lang w:bidi="ar-SA"/>
        </w:rPr>
      </w:pPr>
      <w:r>
        <w:rPr>
          <w:rFonts w:hint="eastAsia" w:ascii="宋体" w:cs="宋体"/>
          <w:b/>
          <w:bCs/>
          <w:kern w:val="0"/>
          <w:sz w:val="24"/>
          <w:szCs w:val="24"/>
          <w:highlight w:val="none"/>
          <w:lang w:bidi="ar-SA"/>
        </w:rPr>
        <w:t>※根据上述资格要求，供应商响应文件中应提交的“资格证明文件”相关规定和资料要求，详见竞争性磋商须知前附表和磋商文件第五章。</w:t>
      </w:r>
    </w:p>
    <w:p>
      <w:pPr>
        <w:widowControl/>
        <w:spacing w:before="75" w:after="75" w:line="460" w:lineRule="exact"/>
        <w:jc w:val="left"/>
        <w:rPr>
          <w:rFonts w:hint="eastAsia" w:ascii="宋体" w:cs="宋体"/>
          <w:kern w:val="0"/>
          <w:sz w:val="24"/>
          <w:szCs w:val="24"/>
          <w:highlight w:val="none"/>
          <w:lang w:bidi="ar-SA"/>
        </w:rPr>
      </w:pPr>
      <w:r>
        <w:rPr>
          <w:rFonts w:hint="eastAsia" w:ascii="宋体" w:cs="宋体"/>
          <w:kern w:val="0"/>
          <w:sz w:val="24"/>
          <w:szCs w:val="24"/>
          <w:highlight w:val="none"/>
          <w:lang w:bidi="ar-SA"/>
        </w:rPr>
        <w:t>   6.供应商报名期限：</w:t>
      </w:r>
      <w:r>
        <w:rPr>
          <w:rFonts w:hint="eastAsia" w:ascii="宋体"/>
          <w:sz w:val="24"/>
          <w:highlight w:val="none"/>
          <w:u w:val="single"/>
        </w:rPr>
        <w:t>2023</w:t>
      </w:r>
      <w:r>
        <w:rPr>
          <w:rFonts w:hint="eastAsia" w:ascii="宋体"/>
          <w:sz w:val="24"/>
          <w:highlight w:val="none"/>
        </w:rPr>
        <w:t>年</w:t>
      </w:r>
      <w:r>
        <w:rPr>
          <w:rFonts w:hint="eastAsia" w:ascii="宋体"/>
          <w:sz w:val="24"/>
          <w:highlight w:val="none"/>
          <w:u w:val="single"/>
          <w:lang w:val="en-US" w:eastAsia="zh-CN"/>
        </w:rPr>
        <w:t xml:space="preserve">  5</w:t>
      </w:r>
      <w:r>
        <w:rPr>
          <w:rFonts w:hint="eastAsia" w:ascii="宋体"/>
          <w:sz w:val="24"/>
          <w:highlight w:val="none"/>
        </w:rPr>
        <w:t>月</w:t>
      </w:r>
      <w:r>
        <w:rPr>
          <w:rFonts w:hint="eastAsia" w:ascii="宋体"/>
          <w:sz w:val="24"/>
          <w:highlight w:val="none"/>
          <w:u w:val="single"/>
        </w:rPr>
        <w:t xml:space="preserve"> </w:t>
      </w:r>
      <w:r>
        <w:rPr>
          <w:rFonts w:hint="eastAsia" w:ascii="宋体"/>
          <w:sz w:val="24"/>
          <w:highlight w:val="none"/>
          <w:u w:val="single"/>
          <w:lang w:val="en-US" w:eastAsia="zh-CN"/>
        </w:rPr>
        <w:t xml:space="preserve">26  </w:t>
      </w:r>
      <w:r>
        <w:rPr>
          <w:rFonts w:hint="eastAsia" w:ascii="宋体"/>
          <w:sz w:val="24"/>
          <w:highlight w:val="none"/>
        </w:rPr>
        <w:t>日至</w:t>
      </w:r>
      <w:r>
        <w:rPr>
          <w:rFonts w:hint="eastAsia" w:ascii="宋体"/>
          <w:sz w:val="24"/>
          <w:highlight w:val="none"/>
          <w:u w:val="single"/>
        </w:rPr>
        <w:t>2023</w:t>
      </w:r>
      <w:r>
        <w:rPr>
          <w:rFonts w:hint="eastAsia" w:ascii="宋体"/>
          <w:sz w:val="24"/>
          <w:highlight w:val="none"/>
        </w:rPr>
        <w:t>年</w:t>
      </w:r>
      <w:r>
        <w:rPr>
          <w:rFonts w:hint="eastAsia" w:ascii="宋体"/>
          <w:sz w:val="24"/>
          <w:highlight w:val="none"/>
          <w:u w:val="single"/>
          <w:lang w:val="en-US" w:eastAsia="zh-CN"/>
        </w:rPr>
        <w:t>6</w:t>
      </w:r>
      <w:r>
        <w:rPr>
          <w:rFonts w:hint="eastAsia" w:ascii="宋体"/>
          <w:sz w:val="24"/>
          <w:highlight w:val="none"/>
        </w:rPr>
        <w:t>月</w:t>
      </w:r>
      <w:r>
        <w:rPr>
          <w:rFonts w:hint="eastAsia" w:ascii="宋体"/>
          <w:sz w:val="24"/>
          <w:highlight w:val="none"/>
          <w:u w:val="single"/>
        </w:rPr>
        <w:t xml:space="preserve"> </w:t>
      </w:r>
      <w:r>
        <w:rPr>
          <w:rFonts w:hint="eastAsia" w:ascii="宋体"/>
          <w:sz w:val="24"/>
          <w:highlight w:val="none"/>
          <w:u w:val="single"/>
          <w:lang w:val="en-US" w:eastAsia="zh-CN"/>
        </w:rPr>
        <w:t xml:space="preserve">1 </w:t>
      </w:r>
      <w:r>
        <w:rPr>
          <w:rFonts w:hint="eastAsia" w:ascii="宋体"/>
          <w:sz w:val="24"/>
          <w:highlight w:val="none"/>
        </w:rPr>
        <w:t>日(节假日除外) 每天8:30～11:30时，15:00～17:30时 (北京时间，下同)；报名地点</w:t>
      </w:r>
      <w:r>
        <w:rPr>
          <w:rFonts w:hint="eastAsia" w:ascii="宋体"/>
          <w:sz w:val="24"/>
          <w:highlight w:val="none"/>
          <w:lang w:eastAsia="zh-CN"/>
        </w:rPr>
        <w:t>宁德市众成工程咨询有限公司【宁德市东侨经济东湖豪门1栋303】</w:t>
      </w:r>
      <w:r>
        <w:rPr>
          <w:rFonts w:hint="eastAsia" w:ascii="宋体"/>
          <w:sz w:val="24"/>
          <w:highlight w:val="none"/>
          <w:u w:val="single"/>
        </w:rPr>
        <w:t>）</w:t>
      </w:r>
      <w:r>
        <w:rPr>
          <w:rFonts w:hint="eastAsia" w:ascii="宋体" w:cs="宋体"/>
          <w:kern w:val="0"/>
          <w:sz w:val="24"/>
          <w:szCs w:val="24"/>
          <w:highlight w:val="none"/>
          <w:shd w:val="clear" w:color="auto" w:fill="FFFFFF"/>
          <w:lang w:bidi="ar-SA"/>
        </w:rPr>
        <w:t>。</w:t>
      </w:r>
    </w:p>
    <w:p>
      <w:pPr>
        <w:widowControl/>
        <w:spacing w:before="75" w:after="75" w:line="460" w:lineRule="exact"/>
        <w:jc w:val="left"/>
        <w:rPr>
          <w:rFonts w:hint="eastAsia" w:ascii="宋体" w:cs="宋体"/>
          <w:kern w:val="0"/>
          <w:sz w:val="24"/>
          <w:szCs w:val="24"/>
          <w:highlight w:val="none"/>
          <w:lang w:bidi="ar-SA"/>
        </w:rPr>
      </w:pPr>
      <w:r>
        <w:rPr>
          <w:rFonts w:hint="eastAsia" w:ascii="宋体" w:cs="宋体"/>
          <w:kern w:val="0"/>
          <w:sz w:val="24"/>
          <w:szCs w:val="24"/>
          <w:highlight w:val="none"/>
          <w:shd w:val="clear" w:color="auto" w:fill="FFFFFF"/>
          <w:lang w:bidi="ar-SA"/>
        </w:rPr>
        <w:t>   6.1如果采购过程中有发出更正公告，采购人将根据实际情况确定是否延长报名期限，则报名截止时间以更正公告中的约定为准。</w:t>
      </w:r>
    </w:p>
    <w:p>
      <w:pPr>
        <w:widowControl/>
        <w:spacing w:before="75" w:after="75" w:line="460" w:lineRule="exact"/>
        <w:jc w:val="left"/>
        <w:rPr>
          <w:rFonts w:hint="eastAsia" w:ascii="宋体" w:cs="宋体"/>
          <w:kern w:val="0"/>
          <w:sz w:val="24"/>
          <w:szCs w:val="24"/>
          <w:highlight w:val="none"/>
          <w:lang w:bidi="ar-SA"/>
        </w:rPr>
      </w:pPr>
      <w:r>
        <w:rPr>
          <w:rFonts w:hint="eastAsia" w:ascii="宋体" w:cs="宋体"/>
          <w:kern w:val="0"/>
          <w:sz w:val="24"/>
          <w:szCs w:val="24"/>
          <w:highlight w:val="none"/>
          <w:lang w:bidi="ar-SA"/>
        </w:rPr>
        <w:t>   7.获取采购文件时间、地点、方式：</w:t>
      </w:r>
    </w:p>
    <w:p>
      <w:pPr>
        <w:widowControl/>
        <w:spacing w:before="75" w:after="75" w:line="460" w:lineRule="exact"/>
        <w:ind w:firstLine="480"/>
        <w:jc w:val="left"/>
        <w:rPr>
          <w:rFonts w:hint="eastAsia" w:ascii="宋体" w:cs="宋体"/>
          <w:kern w:val="0"/>
          <w:sz w:val="24"/>
          <w:szCs w:val="24"/>
          <w:highlight w:val="none"/>
          <w:lang w:bidi="ar-SA"/>
        </w:rPr>
      </w:pPr>
      <w:r>
        <w:rPr>
          <w:rFonts w:hint="eastAsia" w:ascii="宋体" w:cs="宋体"/>
          <w:kern w:val="0"/>
          <w:sz w:val="24"/>
          <w:szCs w:val="24"/>
          <w:highlight w:val="none"/>
          <w:lang w:bidi="ar-SA"/>
        </w:rPr>
        <w:t>7.1采购文件的提供期限：详见磋商公告或更正公告（若有），若不一致，以更正公告（若有）为准。采购文件的提供期限与磋商公告的公告期限保持一致。</w:t>
      </w:r>
    </w:p>
    <w:p>
      <w:pPr>
        <w:widowControl/>
        <w:spacing w:before="75" w:after="75" w:line="460" w:lineRule="exact"/>
        <w:ind w:firstLine="480"/>
        <w:jc w:val="left"/>
        <w:rPr>
          <w:rFonts w:hint="eastAsia" w:ascii="宋体"/>
          <w:sz w:val="24"/>
          <w:szCs w:val="24"/>
          <w:highlight w:val="none"/>
        </w:rPr>
      </w:pPr>
      <w:r>
        <w:rPr>
          <w:rFonts w:hint="eastAsia" w:ascii="宋体" w:cs="宋体"/>
          <w:kern w:val="0"/>
          <w:sz w:val="24"/>
          <w:szCs w:val="24"/>
          <w:highlight w:val="none"/>
          <w:lang w:bidi="ar-SA"/>
        </w:rPr>
        <w:t>7.2获取地点及方式：</w:t>
      </w:r>
      <w:r>
        <w:rPr>
          <w:rFonts w:hint="eastAsia" w:ascii="宋体"/>
          <w:sz w:val="24"/>
          <w:highlight w:val="none"/>
          <w:u w:val="single"/>
        </w:rPr>
        <w:t>2023</w:t>
      </w:r>
      <w:r>
        <w:rPr>
          <w:rFonts w:hint="eastAsia" w:ascii="宋体"/>
          <w:sz w:val="24"/>
          <w:highlight w:val="none"/>
        </w:rPr>
        <w:t>年</w:t>
      </w:r>
      <w:r>
        <w:rPr>
          <w:rFonts w:hint="eastAsia" w:ascii="宋体"/>
          <w:sz w:val="24"/>
          <w:highlight w:val="none"/>
          <w:u w:val="single"/>
          <w:lang w:val="en-US" w:eastAsia="zh-CN"/>
        </w:rPr>
        <w:t xml:space="preserve"> 5 </w:t>
      </w:r>
      <w:r>
        <w:rPr>
          <w:rFonts w:hint="eastAsia" w:ascii="宋体"/>
          <w:sz w:val="24"/>
          <w:highlight w:val="none"/>
        </w:rPr>
        <w:t>月</w:t>
      </w:r>
      <w:r>
        <w:rPr>
          <w:rFonts w:hint="eastAsia" w:ascii="宋体"/>
          <w:sz w:val="24"/>
          <w:highlight w:val="none"/>
          <w:u w:val="single"/>
        </w:rPr>
        <w:t xml:space="preserve"> </w:t>
      </w:r>
      <w:r>
        <w:rPr>
          <w:rFonts w:hint="eastAsia" w:ascii="宋体"/>
          <w:sz w:val="24"/>
          <w:highlight w:val="none"/>
          <w:u w:val="single"/>
          <w:lang w:val="en-US" w:eastAsia="zh-CN"/>
        </w:rPr>
        <w:t xml:space="preserve"> 26 </w:t>
      </w:r>
      <w:r>
        <w:rPr>
          <w:rFonts w:hint="eastAsia" w:ascii="宋体"/>
          <w:sz w:val="24"/>
          <w:highlight w:val="none"/>
          <w:u w:val="single"/>
        </w:rPr>
        <w:t xml:space="preserve"> </w:t>
      </w:r>
      <w:r>
        <w:rPr>
          <w:rFonts w:hint="eastAsia" w:ascii="宋体"/>
          <w:sz w:val="24"/>
          <w:highlight w:val="none"/>
        </w:rPr>
        <w:t>日至</w:t>
      </w:r>
      <w:r>
        <w:rPr>
          <w:rFonts w:hint="eastAsia" w:ascii="宋体"/>
          <w:sz w:val="24"/>
          <w:highlight w:val="none"/>
          <w:u w:val="single"/>
        </w:rPr>
        <w:t>2023</w:t>
      </w:r>
      <w:r>
        <w:rPr>
          <w:rFonts w:hint="eastAsia" w:ascii="宋体"/>
          <w:sz w:val="24"/>
          <w:highlight w:val="none"/>
        </w:rPr>
        <w:t>年</w:t>
      </w:r>
      <w:r>
        <w:rPr>
          <w:rFonts w:hint="eastAsia" w:ascii="宋体"/>
          <w:sz w:val="24"/>
          <w:highlight w:val="none"/>
          <w:u w:val="single"/>
        </w:rPr>
        <w:t xml:space="preserve"> </w:t>
      </w:r>
      <w:r>
        <w:rPr>
          <w:rFonts w:hint="eastAsia" w:ascii="宋体"/>
          <w:sz w:val="24"/>
          <w:highlight w:val="none"/>
          <w:u w:val="single"/>
          <w:lang w:val="en-US" w:eastAsia="zh-CN"/>
        </w:rPr>
        <w:t xml:space="preserve">6  </w:t>
      </w:r>
      <w:r>
        <w:rPr>
          <w:rFonts w:hint="eastAsia" w:ascii="宋体"/>
          <w:sz w:val="24"/>
          <w:highlight w:val="none"/>
        </w:rPr>
        <w:t>月</w:t>
      </w:r>
      <w:r>
        <w:rPr>
          <w:rFonts w:hint="eastAsia" w:ascii="宋体"/>
          <w:sz w:val="24"/>
          <w:highlight w:val="none"/>
          <w:u w:val="single"/>
        </w:rPr>
        <w:t xml:space="preserve"> </w:t>
      </w:r>
      <w:r>
        <w:rPr>
          <w:rFonts w:hint="eastAsia" w:ascii="宋体"/>
          <w:sz w:val="24"/>
          <w:highlight w:val="none"/>
          <w:u w:val="single"/>
          <w:lang w:val="en-US" w:eastAsia="zh-CN"/>
        </w:rPr>
        <w:t xml:space="preserve">1  </w:t>
      </w:r>
      <w:r>
        <w:rPr>
          <w:rFonts w:hint="eastAsia" w:ascii="宋体"/>
          <w:sz w:val="24"/>
          <w:highlight w:val="none"/>
        </w:rPr>
        <w:t>日(节假日除外) 每天8:30～11:30时，15:00～17:30时 (北京时间，下同)；购买地点</w:t>
      </w:r>
      <w:r>
        <w:rPr>
          <w:rFonts w:hint="eastAsia" w:ascii="宋体"/>
          <w:sz w:val="24"/>
          <w:highlight w:val="none"/>
          <w:lang w:eastAsia="zh-CN"/>
        </w:rPr>
        <w:t>宁德市众成工程咨询有限公司【宁德市东侨经济东湖豪门1栋303】</w:t>
      </w:r>
      <w:r>
        <w:rPr>
          <w:rFonts w:hint="eastAsia" w:ascii="宋体"/>
          <w:sz w:val="24"/>
          <w:highlight w:val="none"/>
          <w:u w:val="single"/>
        </w:rPr>
        <w:t>）</w:t>
      </w:r>
      <w:r>
        <w:rPr>
          <w:rFonts w:hint="eastAsia" w:ascii="宋体"/>
          <w:sz w:val="24"/>
          <w:szCs w:val="24"/>
          <w:highlight w:val="none"/>
        </w:rPr>
        <w:t>。</w:t>
      </w:r>
    </w:p>
    <w:p>
      <w:pPr>
        <w:widowControl/>
        <w:spacing w:before="75" w:after="75" w:line="460" w:lineRule="exact"/>
        <w:ind w:firstLine="482"/>
        <w:jc w:val="left"/>
        <w:rPr>
          <w:rFonts w:hint="eastAsia" w:ascii="宋体"/>
          <w:b/>
          <w:bCs/>
          <w:sz w:val="24"/>
          <w:szCs w:val="24"/>
          <w:highlight w:val="none"/>
        </w:rPr>
      </w:pPr>
      <w:r>
        <w:rPr>
          <w:rFonts w:hint="eastAsia" w:ascii="宋体" w:cs="宋体"/>
          <w:kern w:val="0"/>
          <w:sz w:val="24"/>
          <w:szCs w:val="24"/>
          <w:highlight w:val="none"/>
          <w:lang w:bidi="ar-SA"/>
        </w:rPr>
        <w:t>7.</w:t>
      </w:r>
      <w:r>
        <w:rPr>
          <w:rFonts w:hint="eastAsia" w:ascii="宋体"/>
          <w:sz w:val="24"/>
          <w:szCs w:val="24"/>
          <w:highlight w:val="none"/>
        </w:rPr>
        <w:t>3</w:t>
      </w:r>
      <w:r>
        <w:rPr>
          <w:rFonts w:hint="eastAsia" w:ascii="宋体"/>
          <w:b/>
          <w:bCs/>
          <w:sz w:val="24"/>
          <w:szCs w:val="24"/>
          <w:highlight w:val="none"/>
        </w:rPr>
        <w:t>报名期限内，供应商应选择以下任意一种方式进行报名：①供应商应持授权委托书（法人须持法人身份证明）、本人身份证原件、营业执照复印件加盖公章及招标文件购买凭证宁德市众成工程咨询有限公司【宁德市东侨经济东湖豪门1栋303】）对本项目进行报名并填写《报名登记表》；②外地供应商购买磋商文件的须按以下开户名、开户行、账号，电汇或转账相应的金额到本公司账户，并将电汇或转账底单复印件(转账底单上须注明项目名称和项目编号，名称可简写）以邮件形式发送至QQ邮箱380737470。未办理报名手续的不予以书面变更通知及不受理报价。</w:t>
      </w:r>
    </w:p>
    <w:p>
      <w:pPr>
        <w:widowControl/>
        <w:spacing w:before="75" w:after="75" w:line="460" w:lineRule="exact"/>
        <w:jc w:val="left"/>
        <w:rPr>
          <w:rFonts w:hint="eastAsia" w:ascii="宋体"/>
          <w:b/>
          <w:bCs/>
          <w:sz w:val="24"/>
          <w:szCs w:val="24"/>
          <w:highlight w:val="none"/>
        </w:rPr>
      </w:pPr>
      <w:r>
        <w:rPr>
          <w:rFonts w:hint="eastAsia" w:ascii="宋体"/>
          <w:b/>
          <w:bCs/>
          <w:sz w:val="24"/>
          <w:szCs w:val="24"/>
          <w:highlight w:val="none"/>
        </w:rPr>
        <w:t>报名期限内，供应商购买磋商文件的将《领取磋商文件登记表》表格格式填写并加盖公章后送达、传真或邮寄、发邮件至我公司。且购买采购文件时的公司名称应与投标时的公司名称一致。未办理报名手续的不予以书面变更通知及不受理投标</w:t>
      </w:r>
    </w:p>
    <w:p>
      <w:pPr>
        <w:widowControl/>
        <w:spacing w:before="75" w:after="75" w:line="460" w:lineRule="exact"/>
        <w:jc w:val="left"/>
        <w:rPr>
          <w:rFonts w:hint="eastAsia" w:ascii="宋体" w:cs="宋体"/>
          <w:kern w:val="0"/>
          <w:sz w:val="24"/>
          <w:szCs w:val="24"/>
          <w:highlight w:val="none"/>
          <w:lang w:bidi="ar-SA"/>
        </w:rPr>
      </w:pPr>
      <w:r>
        <w:rPr>
          <w:rFonts w:hint="eastAsia" w:ascii="宋体" w:cs="宋体"/>
          <w:kern w:val="0"/>
          <w:sz w:val="24"/>
          <w:szCs w:val="24"/>
          <w:highlight w:val="none"/>
          <w:lang w:bidi="ar-SA"/>
        </w:rPr>
        <w:t>7.4.采购文件售价：</w:t>
      </w:r>
      <w:r>
        <w:rPr>
          <w:rFonts w:hint="eastAsia" w:ascii="宋体"/>
          <w:sz w:val="24"/>
          <w:szCs w:val="24"/>
          <w:highlight w:val="none"/>
        </w:rPr>
        <w:t>招标文件售价</w:t>
      </w:r>
      <w:r>
        <w:rPr>
          <w:rFonts w:hint="eastAsia" w:ascii="宋体"/>
          <w:sz w:val="24"/>
          <w:szCs w:val="24"/>
          <w:highlight w:val="none"/>
          <w:lang w:val="en-US" w:eastAsia="zh-CN"/>
        </w:rPr>
        <w:t>1</w:t>
      </w:r>
      <w:r>
        <w:rPr>
          <w:rFonts w:hint="eastAsia" w:ascii="宋体"/>
          <w:sz w:val="24"/>
          <w:szCs w:val="24"/>
          <w:highlight w:val="none"/>
        </w:rPr>
        <w:t>00元人民币(电子版或纸质版)，售后不退，如需邮寄，另加50元人民币特快专递费，异地购买采购文件者，电汇相应的金额到本投标邀请提供的账户上，同时将电汇底单复印件及所需购买的招标编号、公司名称、联系人、联系电话、手机、传真、电子邮箱和公司地址一并标注后发送邮箱至本招标代理公司。</w:t>
      </w:r>
    </w:p>
    <w:p>
      <w:pPr>
        <w:widowControl/>
        <w:spacing w:before="75" w:after="75" w:line="460" w:lineRule="exact"/>
        <w:ind w:firstLine="482"/>
        <w:jc w:val="left"/>
        <w:rPr>
          <w:rFonts w:hint="eastAsia" w:ascii="宋体"/>
          <w:kern w:val="0"/>
          <w:sz w:val="24"/>
          <w:szCs w:val="24"/>
          <w:highlight w:val="none"/>
        </w:rPr>
      </w:pPr>
      <w:r>
        <w:rPr>
          <w:rFonts w:hint="eastAsia" w:ascii="宋体" w:cs="宋体"/>
          <w:kern w:val="0"/>
          <w:sz w:val="24"/>
          <w:szCs w:val="24"/>
          <w:highlight w:val="none"/>
          <w:lang w:bidi="ar-SA"/>
        </w:rPr>
        <w:t>8.</w:t>
      </w:r>
      <w:r>
        <w:rPr>
          <w:rFonts w:hint="eastAsia" w:ascii="宋体"/>
          <w:kern w:val="0"/>
          <w:sz w:val="24"/>
          <w:szCs w:val="24"/>
          <w:highlight w:val="none"/>
        </w:rPr>
        <w:t xml:space="preserve"> 磋商保证金：</w:t>
      </w:r>
      <w:r>
        <w:rPr>
          <w:rFonts w:hint="eastAsia" w:ascii="宋体"/>
          <w:kern w:val="0"/>
          <w:sz w:val="24"/>
          <w:szCs w:val="24"/>
          <w:highlight w:val="none"/>
          <w:lang w:eastAsia="zh-CN"/>
        </w:rPr>
        <w:t>本项目不收取磋商保证金</w:t>
      </w:r>
      <w:r>
        <w:rPr>
          <w:rFonts w:hint="eastAsia" w:ascii="宋体"/>
          <w:kern w:val="0"/>
          <w:sz w:val="24"/>
          <w:szCs w:val="24"/>
          <w:highlight w:val="none"/>
        </w:rPr>
        <w:t>。</w:t>
      </w:r>
    </w:p>
    <w:p>
      <w:pPr>
        <w:widowControl/>
        <w:spacing w:before="75" w:after="75" w:line="460" w:lineRule="exact"/>
        <w:ind w:firstLine="482"/>
        <w:jc w:val="left"/>
        <w:rPr>
          <w:rFonts w:hint="eastAsia" w:ascii="宋体" w:cs="宋体"/>
          <w:kern w:val="0"/>
          <w:sz w:val="24"/>
          <w:szCs w:val="24"/>
          <w:highlight w:val="none"/>
          <w:lang w:bidi="ar-SA"/>
        </w:rPr>
      </w:pPr>
      <w:r>
        <w:rPr>
          <w:rFonts w:hint="eastAsia" w:ascii="宋体" w:cs="宋体"/>
          <w:kern w:val="0"/>
          <w:sz w:val="24"/>
          <w:szCs w:val="24"/>
          <w:highlight w:val="none"/>
          <w:lang w:bidi="ar-SA"/>
        </w:rPr>
        <w:t>9.首次响应文件递交截止时间及地点：</w:t>
      </w:r>
      <w:r>
        <w:rPr>
          <w:rFonts w:hint="eastAsia" w:ascii="宋体"/>
          <w:sz w:val="24"/>
          <w:highlight w:val="none"/>
          <w:u w:val="single"/>
        </w:rPr>
        <w:t xml:space="preserve">2023 </w:t>
      </w:r>
      <w:r>
        <w:rPr>
          <w:rFonts w:hint="eastAsia" w:ascii="宋体"/>
          <w:sz w:val="24"/>
          <w:highlight w:val="none"/>
        </w:rPr>
        <w:t>年</w:t>
      </w:r>
      <w:r>
        <w:rPr>
          <w:rFonts w:hint="eastAsia" w:ascii="宋体"/>
          <w:sz w:val="24"/>
          <w:highlight w:val="none"/>
          <w:u w:val="single"/>
        </w:rPr>
        <w:t xml:space="preserve"> </w:t>
      </w:r>
      <w:r>
        <w:rPr>
          <w:rFonts w:hint="eastAsia" w:ascii="宋体"/>
          <w:sz w:val="24"/>
          <w:highlight w:val="none"/>
          <w:u w:val="single"/>
          <w:lang w:val="en-US" w:eastAsia="zh-CN"/>
        </w:rPr>
        <w:t xml:space="preserve">6  </w:t>
      </w:r>
      <w:r>
        <w:rPr>
          <w:rFonts w:hint="eastAsia" w:ascii="宋体"/>
          <w:sz w:val="24"/>
          <w:highlight w:val="none"/>
          <w:u w:val="single"/>
        </w:rPr>
        <w:t xml:space="preserve"> </w:t>
      </w:r>
      <w:r>
        <w:rPr>
          <w:rFonts w:hint="eastAsia" w:ascii="宋体"/>
          <w:sz w:val="24"/>
          <w:highlight w:val="none"/>
        </w:rPr>
        <w:t>月</w:t>
      </w:r>
      <w:r>
        <w:rPr>
          <w:rFonts w:hint="eastAsia" w:ascii="宋体"/>
          <w:sz w:val="24"/>
          <w:highlight w:val="none"/>
          <w:u w:val="single"/>
        </w:rPr>
        <w:t xml:space="preserve"> </w:t>
      </w:r>
      <w:r>
        <w:rPr>
          <w:rFonts w:hint="eastAsia" w:ascii="宋体"/>
          <w:sz w:val="24"/>
          <w:highlight w:val="none"/>
          <w:u w:val="single"/>
          <w:lang w:val="en-US" w:eastAsia="zh-CN"/>
        </w:rPr>
        <w:t xml:space="preserve"> 6 </w:t>
      </w:r>
      <w:r>
        <w:rPr>
          <w:rFonts w:hint="eastAsia" w:ascii="宋体"/>
          <w:sz w:val="24"/>
          <w:highlight w:val="none"/>
        </w:rPr>
        <w:t>日</w:t>
      </w:r>
      <w:r>
        <w:rPr>
          <w:rFonts w:hint="eastAsia" w:ascii="宋体"/>
          <w:sz w:val="24"/>
          <w:highlight w:val="none"/>
          <w:lang w:val="en-US" w:eastAsia="zh-CN"/>
        </w:rPr>
        <w:t>下</w:t>
      </w:r>
      <w:r>
        <w:rPr>
          <w:rFonts w:hint="eastAsia" w:ascii="宋体" w:cs="宋体"/>
          <w:kern w:val="0"/>
          <w:sz w:val="24"/>
          <w:szCs w:val="24"/>
          <w:highlight w:val="none"/>
          <w:lang w:bidi="ar-SA"/>
        </w:rPr>
        <w:t>午</w:t>
      </w:r>
      <w:r>
        <w:rPr>
          <w:rFonts w:hint="eastAsia" w:ascii="宋体" w:cs="宋体"/>
          <w:kern w:val="0"/>
          <w:sz w:val="24"/>
          <w:szCs w:val="24"/>
          <w:highlight w:val="none"/>
          <w:lang w:val="en-US" w:eastAsia="zh-CN" w:bidi="ar-SA"/>
        </w:rPr>
        <w:t>3</w:t>
      </w:r>
      <w:r>
        <w:rPr>
          <w:rFonts w:hint="eastAsia" w:ascii="宋体" w:cs="宋体"/>
          <w:kern w:val="0"/>
          <w:sz w:val="24"/>
          <w:szCs w:val="24"/>
          <w:highlight w:val="none"/>
          <w:lang w:bidi="ar-SA"/>
        </w:rPr>
        <w:t>:</w:t>
      </w:r>
      <w:r>
        <w:rPr>
          <w:rFonts w:hint="eastAsia" w:ascii="宋体" w:cs="宋体"/>
          <w:kern w:val="0"/>
          <w:sz w:val="24"/>
          <w:szCs w:val="24"/>
          <w:highlight w:val="none"/>
          <w:lang w:val="en-US" w:eastAsia="zh-CN" w:bidi="ar-SA"/>
        </w:rPr>
        <w:t>0</w:t>
      </w:r>
      <w:r>
        <w:rPr>
          <w:rFonts w:hint="eastAsia" w:ascii="宋体" w:cs="宋体"/>
          <w:kern w:val="0"/>
          <w:sz w:val="24"/>
          <w:szCs w:val="24"/>
          <w:highlight w:val="none"/>
          <w:lang w:bidi="ar-SA"/>
        </w:rPr>
        <w:t>0时（北京时间）宁德市众成工程咨询有限公司【宁德市东侨经济东湖豪门1栋303】</w:t>
      </w:r>
      <w:r>
        <w:rPr>
          <w:rFonts w:hint="eastAsia" w:ascii="宋体"/>
          <w:sz w:val="24"/>
          <w:szCs w:val="24"/>
          <w:highlight w:val="none"/>
        </w:rPr>
        <w:t>。</w:t>
      </w:r>
      <w:r>
        <w:rPr>
          <w:rFonts w:hint="eastAsia" w:ascii="宋体" w:cs="宋体"/>
          <w:kern w:val="0"/>
          <w:sz w:val="24"/>
          <w:szCs w:val="24"/>
          <w:highlight w:val="none"/>
          <w:lang w:bidi="ar-SA"/>
        </w:rPr>
        <w:t>逾期送达的或不符合规定的投标文件将被拒绝，</w:t>
      </w:r>
      <w:r>
        <w:rPr>
          <w:rFonts w:hint="eastAsia" w:ascii="宋体" w:cs="宋体"/>
          <w:b/>
          <w:kern w:val="0"/>
          <w:sz w:val="24"/>
          <w:szCs w:val="24"/>
          <w:highlight w:val="none"/>
          <w:lang w:bidi="ar-SA"/>
        </w:rPr>
        <w:t>请投标代表提早前往。</w:t>
      </w:r>
      <w:r>
        <w:rPr>
          <w:rFonts w:hint="eastAsia" w:ascii="宋体" w:cs="宋体"/>
          <w:kern w:val="0"/>
          <w:sz w:val="24"/>
          <w:szCs w:val="24"/>
          <w:highlight w:val="none"/>
          <w:lang w:bidi="ar-SA"/>
        </w:rPr>
        <w:t>供应商应在此之前将密封的首次响应文件送达本章第10条载明的地点，逾期送达的或不符合规定的响应文件将被拒绝接收。</w:t>
      </w:r>
    </w:p>
    <w:p>
      <w:pPr>
        <w:widowControl/>
        <w:spacing w:before="75" w:after="75" w:line="460" w:lineRule="exact"/>
        <w:ind w:firstLine="482"/>
        <w:jc w:val="left"/>
        <w:rPr>
          <w:rFonts w:hint="eastAsia" w:ascii="宋体" w:cs="宋体"/>
          <w:kern w:val="0"/>
          <w:sz w:val="24"/>
          <w:szCs w:val="24"/>
          <w:highlight w:val="none"/>
          <w:lang w:bidi="ar-SA"/>
        </w:rPr>
      </w:pPr>
      <w:r>
        <w:rPr>
          <w:rFonts w:hint="eastAsia" w:ascii="宋体" w:cs="宋体"/>
          <w:kern w:val="0"/>
          <w:sz w:val="24"/>
          <w:szCs w:val="24"/>
          <w:highlight w:val="none"/>
          <w:lang w:bidi="ar-SA"/>
        </w:rPr>
        <w:t>10.磋商时间及地点：</w:t>
      </w:r>
      <w:r>
        <w:rPr>
          <w:rFonts w:hint="eastAsia" w:ascii="宋体"/>
          <w:sz w:val="24"/>
          <w:highlight w:val="none"/>
          <w:u w:val="single"/>
        </w:rPr>
        <w:t xml:space="preserve">22023 </w:t>
      </w:r>
      <w:r>
        <w:rPr>
          <w:rFonts w:hint="eastAsia" w:ascii="宋体"/>
          <w:sz w:val="24"/>
          <w:highlight w:val="none"/>
        </w:rPr>
        <w:t>年</w:t>
      </w:r>
      <w:r>
        <w:rPr>
          <w:rFonts w:hint="eastAsia" w:ascii="宋体"/>
          <w:sz w:val="24"/>
          <w:highlight w:val="none"/>
          <w:u w:val="single"/>
        </w:rPr>
        <w:t xml:space="preserve"> </w:t>
      </w:r>
      <w:r>
        <w:rPr>
          <w:rFonts w:hint="eastAsia" w:ascii="宋体"/>
          <w:sz w:val="24"/>
          <w:highlight w:val="none"/>
          <w:u w:val="single"/>
          <w:lang w:val="en-US" w:eastAsia="zh-CN"/>
        </w:rPr>
        <w:t xml:space="preserve">6  </w:t>
      </w:r>
      <w:r>
        <w:rPr>
          <w:rFonts w:hint="eastAsia" w:ascii="宋体"/>
          <w:sz w:val="24"/>
          <w:highlight w:val="none"/>
          <w:u w:val="single"/>
        </w:rPr>
        <w:t xml:space="preserve"> </w:t>
      </w:r>
      <w:r>
        <w:rPr>
          <w:rFonts w:hint="eastAsia" w:ascii="宋体"/>
          <w:sz w:val="24"/>
          <w:highlight w:val="none"/>
        </w:rPr>
        <w:t>月</w:t>
      </w:r>
      <w:r>
        <w:rPr>
          <w:rFonts w:hint="eastAsia" w:ascii="宋体"/>
          <w:sz w:val="24"/>
          <w:highlight w:val="none"/>
          <w:u w:val="single"/>
        </w:rPr>
        <w:t xml:space="preserve"> </w:t>
      </w:r>
      <w:r>
        <w:rPr>
          <w:rFonts w:hint="eastAsia" w:ascii="宋体"/>
          <w:sz w:val="24"/>
          <w:highlight w:val="none"/>
          <w:u w:val="single"/>
          <w:lang w:val="en-US" w:eastAsia="zh-CN"/>
        </w:rPr>
        <w:t xml:space="preserve"> 6 </w:t>
      </w:r>
      <w:r>
        <w:rPr>
          <w:rFonts w:hint="eastAsia" w:ascii="宋体"/>
          <w:sz w:val="24"/>
          <w:highlight w:val="none"/>
        </w:rPr>
        <w:t>日</w:t>
      </w:r>
      <w:r>
        <w:rPr>
          <w:rFonts w:hint="eastAsia" w:ascii="宋体"/>
          <w:sz w:val="24"/>
          <w:highlight w:val="none"/>
          <w:lang w:val="en-US" w:eastAsia="zh-CN"/>
        </w:rPr>
        <w:t>下</w:t>
      </w:r>
      <w:r>
        <w:rPr>
          <w:rFonts w:hint="eastAsia" w:ascii="宋体" w:cs="宋体"/>
          <w:kern w:val="0"/>
          <w:sz w:val="24"/>
          <w:szCs w:val="24"/>
          <w:highlight w:val="none"/>
          <w:lang w:bidi="ar-SA"/>
        </w:rPr>
        <w:t>午</w:t>
      </w:r>
      <w:r>
        <w:rPr>
          <w:rFonts w:hint="eastAsia" w:ascii="宋体" w:cs="宋体"/>
          <w:kern w:val="0"/>
          <w:sz w:val="24"/>
          <w:szCs w:val="24"/>
          <w:highlight w:val="none"/>
          <w:lang w:val="en-US" w:eastAsia="zh-CN" w:bidi="ar-SA"/>
        </w:rPr>
        <w:t>3</w:t>
      </w:r>
      <w:r>
        <w:rPr>
          <w:rFonts w:hint="eastAsia" w:ascii="宋体" w:cs="宋体"/>
          <w:kern w:val="0"/>
          <w:sz w:val="24"/>
          <w:szCs w:val="24"/>
          <w:highlight w:val="none"/>
          <w:lang w:bidi="ar-SA"/>
        </w:rPr>
        <w:t>:</w:t>
      </w:r>
      <w:r>
        <w:rPr>
          <w:rFonts w:hint="eastAsia" w:ascii="宋体" w:cs="宋体"/>
          <w:kern w:val="0"/>
          <w:sz w:val="24"/>
          <w:szCs w:val="24"/>
          <w:highlight w:val="none"/>
          <w:lang w:val="en-US" w:eastAsia="zh-CN" w:bidi="ar-SA"/>
        </w:rPr>
        <w:t>0</w:t>
      </w:r>
      <w:r>
        <w:rPr>
          <w:rFonts w:hint="eastAsia" w:ascii="宋体" w:cs="宋体"/>
          <w:kern w:val="0"/>
          <w:sz w:val="24"/>
          <w:szCs w:val="24"/>
          <w:highlight w:val="none"/>
          <w:lang w:bidi="ar-SA"/>
        </w:rPr>
        <w:t>0时（北京时间）在宁德市众成工程咨询有限公司【宁德市东侨经济东湖豪门1栋303】</w:t>
      </w:r>
      <w:r>
        <w:rPr>
          <w:rFonts w:hint="eastAsia" w:ascii="宋体"/>
          <w:sz w:val="24"/>
          <w:szCs w:val="24"/>
          <w:highlight w:val="none"/>
        </w:rPr>
        <w:t>。</w:t>
      </w:r>
      <w:r>
        <w:rPr>
          <w:rFonts w:hint="eastAsia" w:ascii="宋体" w:cs="宋体"/>
          <w:kern w:val="0"/>
          <w:sz w:val="24"/>
          <w:szCs w:val="24"/>
          <w:highlight w:val="none"/>
          <w:lang w:bidi="ar-SA"/>
        </w:rPr>
        <w:t>若不一致，以更正公告（若有）为准。</w:t>
      </w:r>
    </w:p>
    <w:p>
      <w:pPr>
        <w:widowControl/>
        <w:spacing w:before="75" w:after="75" w:line="460" w:lineRule="exact"/>
        <w:ind w:firstLine="482"/>
        <w:jc w:val="left"/>
        <w:rPr>
          <w:rFonts w:hint="eastAsia" w:ascii="宋体" w:cs="宋体"/>
          <w:kern w:val="0"/>
          <w:sz w:val="24"/>
          <w:szCs w:val="24"/>
          <w:highlight w:val="none"/>
          <w:lang w:bidi="ar-SA"/>
        </w:rPr>
      </w:pPr>
      <w:r>
        <w:rPr>
          <w:rFonts w:hint="eastAsia" w:ascii="宋体" w:cs="宋体"/>
          <w:kern w:val="0"/>
          <w:sz w:val="24"/>
          <w:szCs w:val="24"/>
          <w:highlight w:val="none"/>
          <w:lang w:bidi="ar-SA"/>
        </w:rPr>
        <w:t>11.竞争性磋商公告期限：自财政部指定的政府采购信息发布媒体最先发布公告之日起3个工作日。</w:t>
      </w:r>
    </w:p>
    <w:p>
      <w:pPr>
        <w:widowControl/>
        <w:spacing w:before="75" w:after="75" w:line="460" w:lineRule="exact"/>
        <w:ind w:firstLine="482"/>
        <w:jc w:val="left"/>
        <w:rPr>
          <w:rFonts w:hint="eastAsia" w:ascii="宋体" w:cs="宋体"/>
          <w:kern w:val="0"/>
          <w:sz w:val="24"/>
          <w:szCs w:val="24"/>
          <w:highlight w:val="none"/>
          <w:lang w:bidi="ar-SA"/>
        </w:rPr>
      </w:pPr>
      <w:r>
        <w:rPr>
          <w:rFonts w:hint="eastAsia" w:ascii="宋体" w:cs="宋体"/>
          <w:kern w:val="0"/>
          <w:sz w:val="24"/>
          <w:szCs w:val="24"/>
          <w:highlight w:val="none"/>
          <w:lang w:bidi="ar-SA"/>
        </w:rPr>
        <w:t>12.联系方式：</w:t>
      </w:r>
    </w:p>
    <w:p>
      <w:pPr>
        <w:spacing w:line="500" w:lineRule="exact"/>
        <w:ind w:firstLine="420" w:firstLineChars="200"/>
        <w:rPr>
          <w:rFonts w:hint="eastAsia" w:ascii="宋体" w:hAnsi="宋体" w:eastAsia="宋体" w:cs="宋体"/>
          <w:color w:val="000000"/>
          <w:szCs w:val="21"/>
          <w:lang w:eastAsia="zh-CN"/>
        </w:rPr>
      </w:pPr>
      <w:r>
        <w:rPr>
          <w:rFonts w:hint="eastAsia" w:ascii="宋体" w:hAnsi="宋体" w:cs="宋体"/>
          <w:color w:val="000000"/>
          <w:szCs w:val="21"/>
        </w:rPr>
        <w:t xml:space="preserve">名    称： </w:t>
      </w:r>
      <w:r>
        <w:rPr>
          <w:rFonts w:hint="eastAsia" w:ascii="宋体" w:hAnsi="宋体" w:cs="宋体"/>
          <w:color w:val="000000"/>
          <w:szCs w:val="21"/>
          <w:lang w:eastAsia="zh-CN"/>
        </w:rPr>
        <w:t>寿宁县南阳镇人民政府</w:t>
      </w:r>
    </w:p>
    <w:p>
      <w:pPr>
        <w:spacing w:line="500" w:lineRule="exact"/>
        <w:ind w:firstLine="420" w:firstLineChars="200"/>
        <w:rPr>
          <w:rFonts w:hint="eastAsia" w:ascii="宋体" w:hAnsi="宋体" w:eastAsia="宋体" w:cs="宋体"/>
          <w:color w:val="000000"/>
          <w:szCs w:val="21"/>
          <w:lang w:eastAsia="zh-CN"/>
        </w:rPr>
      </w:pPr>
      <w:r>
        <w:rPr>
          <w:rFonts w:hint="eastAsia" w:ascii="宋体" w:hAnsi="宋体" w:cs="宋体"/>
          <w:color w:val="000000"/>
          <w:szCs w:val="21"/>
        </w:rPr>
        <w:t>地    址：</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 </w:t>
      </w:r>
      <w:r>
        <w:rPr>
          <w:rFonts w:hint="eastAsia" w:ascii="宋体" w:hAnsi="宋体" w:cs="宋体"/>
          <w:color w:val="000000"/>
          <w:szCs w:val="21"/>
          <w:lang w:eastAsia="zh-CN"/>
        </w:rPr>
        <w:t>寿宁县南阳镇人民政府</w:t>
      </w:r>
    </w:p>
    <w:p>
      <w:pPr>
        <w:spacing w:line="500" w:lineRule="exact"/>
        <w:ind w:firstLine="420" w:firstLineChars="200"/>
        <w:rPr>
          <w:rFonts w:hint="default" w:ascii="宋体" w:hAnsi="宋体" w:eastAsia="宋体" w:cs="宋体"/>
          <w:color w:val="000000"/>
          <w:szCs w:val="21"/>
          <w:lang w:val="en-US" w:eastAsia="zh-CN"/>
        </w:rPr>
      </w:pPr>
      <w:r>
        <w:rPr>
          <w:rFonts w:hint="eastAsia" w:ascii="宋体" w:hAnsi="宋体" w:cs="宋体"/>
          <w:color w:val="000000"/>
          <w:szCs w:val="21"/>
        </w:rPr>
        <w:t>联 系 人 ：</w:t>
      </w:r>
      <w:r>
        <w:rPr>
          <w:rFonts w:hint="eastAsia" w:ascii="宋体" w:hAnsi="宋体" w:cs="宋体"/>
          <w:color w:val="000000"/>
          <w:szCs w:val="21"/>
          <w:lang w:val="en-US" w:eastAsia="zh-CN"/>
        </w:rPr>
        <w:t>沈先生</w:t>
      </w:r>
    </w:p>
    <w:p>
      <w:pPr>
        <w:spacing w:line="500" w:lineRule="exact"/>
        <w:ind w:firstLine="420" w:firstLineChars="200"/>
        <w:rPr>
          <w:rFonts w:hint="default" w:ascii="宋体" w:hAnsi="宋体" w:eastAsia="宋体" w:cs="宋体"/>
          <w:color w:val="000000"/>
          <w:szCs w:val="21"/>
          <w:lang w:val="en-US" w:eastAsia="zh-CN"/>
        </w:rPr>
      </w:pPr>
      <w:r>
        <w:rPr>
          <w:rFonts w:hint="eastAsia" w:ascii="宋体" w:hAnsi="宋体" w:cs="宋体"/>
          <w:color w:val="000000"/>
          <w:szCs w:val="21"/>
        </w:rPr>
        <w:t>联系方式：</w:t>
      </w:r>
      <w:r>
        <w:rPr>
          <w:rFonts w:hint="eastAsia" w:ascii="宋体" w:hAnsi="宋体" w:cs="宋体"/>
          <w:color w:val="000000"/>
          <w:szCs w:val="21"/>
          <w:lang w:val="en-US" w:eastAsia="zh-CN"/>
        </w:rPr>
        <w:t>0593-5485268</w:t>
      </w:r>
    </w:p>
    <w:p>
      <w:pPr>
        <w:widowControl/>
        <w:spacing w:before="75" w:after="75" w:line="460" w:lineRule="exact"/>
        <w:ind w:firstLine="482"/>
        <w:jc w:val="left"/>
        <w:rPr>
          <w:rFonts w:hint="eastAsia" w:ascii="宋体" w:eastAsia="宋体" w:cs="宋体"/>
          <w:kern w:val="0"/>
          <w:sz w:val="24"/>
          <w:szCs w:val="24"/>
          <w:highlight w:val="none"/>
          <w:u w:val="single"/>
          <w:lang w:eastAsia="zh-CN" w:bidi="ar-SA"/>
        </w:rPr>
      </w:pPr>
      <w:r>
        <w:rPr>
          <w:rFonts w:hint="eastAsia" w:ascii="宋体" w:cs="宋体"/>
          <w:kern w:val="0"/>
          <w:sz w:val="24"/>
          <w:szCs w:val="24"/>
          <w:highlight w:val="none"/>
          <w:lang w:bidi="ar-SA"/>
        </w:rPr>
        <w:t>代理机构：</w:t>
      </w:r>
      <w:r>
        <w:rPr>
          <w:rFonts w:hint="eastAsia" w:ascii="宋体" w:cs="宋体"/>
          <w:kern w:val="0"/>
          <w:sz w:val="24"/>
          <w:szCs w:val="24"/>
          <w:highlight w:val="none"/>
          <w:u w:val="single"/>
          <w:lang w:eastAsia="zh-CN" w:bidi="ar-SA"/>
        </w:rPr>
        <w:t>宁德市众成工程咨询有限公司</w:t>
      </w:r>
    </w:p>
    <w:p>
      <w:pPr>
        <w:widowControl/>
        <w:spacing w:before="75" w:after="75" w:line="460" w:lineRule="exact"/>
        <w:ind w:firstLine="482"/>
        <w:jc w:val="left"/>
        <w:rPr>
          <w:rFonts w:hint="eastAsia" w:ascii="宋体" w:eastAsia="宋体" w:cs="宋体"/>
          <w:kern w:val="0"/>
          <w:sz w:val="24"/>
          <w:szCs w:val="24"/>
          <w:highlight w:val="none"/>
          <w:lang w:eastAsia="zh-CN" w:bidi="ar-SA"/>
        </w:rPr>
      </w:pPr>
      <w:r>
        <w:rPr>
          <w:rFonts w:hint="eastAsia" w:ascii="宋体" w:cs="宋体"/>
          <w:kern w:val="0"/>
          <w:sz w:val="24"/>
          <w:szCs w:val="24"/>
          <w:highlight w:val="none"/>
          <w:lang w:bidi="ar-SA"/>
        </w:rPr>
        <w:t>地  址：</w:t>
      </w:r>
      <w:r>
        <w:rPr>
          <w:rFonts w:hint="eastAsia" w:ascii="宋体" w:cs="宋体"/>
          <w:kern w:val="0"/>
          <w:sz w:val="24"/>
          <w:szCs w:val="24"/>
          <w:highlight w:val="none"/>
          <w:u w:val="single"/>
          <w:lang w:eastAsia="zh-CN" w:bidi="ar-SA"/>
        </w:rPr>
        <w:t>宁德市东侨经济东湖豪门1栋303</w:t>
      </w:r>
    </w:p>
    <w:p>
      <w:pPr>
        <w:widowControl/>
        <w:spacing w:before="75" w:after="75" w:line="460" w:lineRule="exact"/>
        <w:ind w:firstLine="482"/>
        <w:jc w:val="left"/>
        <w:rPr>
          <w:rFonts w:hint="default" w:ascii="宋体" w:eastAsia="宋体" w:cs="宋体"/>
          <w:kern w:val="0"/>
          <w:sz w:val="24"/>
          <w:szCs w:val="24"/>
          <w:highlight w:val="none"/>
          <w:lang w:val="en-US" w:eastAsia="zh-CN" w:bidi="ar-SA"/>
        </w:rPr>
      </w:pPr>
      <w:r>
        <w:rPr>
          <w:rFonts w:hint="eastAsia" w:ascii="宋体" w:cs="宋体"/>
          <w:kern w:val="0"/>
          <w:sz w:val="24"/>
          <w:szCs w:val="24"/>
          <w:highlight w:val="none"/>
          <w:lang w:bidi="ar-SA"/>
        </w:rPr>
        <w:t>联系人：</w:t>
      </w:r>
      <w:r>
        <w:rPr>
          <w:rFonts w:hint="eastAsia" w:ascii="宋体" w:cs="宋体"/>
          <w:kern w:val="0"/>
          <w:sz w:val="24"/>
          <w:szCs w:val="24"/>
          <w:highlight w:val="none"/>
          <w:u w:val="single"/>
          <w:lang w:val="en-US" w:eastAsia="zh-CN" w:bidi="ar-SA"/>
        </w:rPr>
        <w:t>小尤</w:t>
      </w:r>
    </w:p>
    <w:p>
      <w:pPr>
        <w:widowControl/>
        <w:spacing w:before="75" w:after="75" w:line="460" w:lineRule="exact"/>
        <w:ind w:firstLine="482"/>
        <w:jc w:val="left"/>
        <w:rPr>
          <w:rFonts w:hint="eastAsia" w:ascii="宋体" w:cs="宋体"/>
          <w:kern w:val="0"/>
          <w:sz w:val="24"/>
          <w:szCs w:val="24"/>
          <w:highlight w:val="none"/>
          <w:u w:val="single"/>
          <w:lang w:bidi="ar-SA"/>
        </w:rPr>
      </w:pPr>
      <w:r>
        <w:rPr>
          <w:rFonts w:hint="eastAsia" w:ascii="宋体" w:cs="宋体"/>
          <w:kern w:val="0"/>
          <w:sz w:val="24"/>
          <w:szCs w:val="24"/>
          <w:highlight w:val="none"/>
          <w:lang w:bidi="ar-SA"/>
        </w:rPr>
        <w:t>联系方法：</w:t>
      </w:r>
      <w:r>
        <w:rPr>
          <w:rFonts w:hint="eastAsia" w:ascii="宋体" w:cs="宋体"/>
          <w:kern w:val="0"/>
          <w:sz w:val="24"/>
          <w:szCs w:val="24"/>
          <w:highlight w:val="none"/>
          <w:u w:val="single"/>
          <w:lang w:val="en-US" w:eastAsia="zh-CN" w:bidi="ar-SA"/>
        </w:rPr>
        <w:t>13959393755</w:t>
      </w:r>
      <w:r>
        <w:rPr>
          <w:rFonts w:hint="eastAsia" w:ascii="宋体" w:cs="宋体"/>
          <w:kern w:val="0"/>
          <w:sz w:val="24"/>
          <w:szCs w:val="24"/>
          <w:highlight w:val="none"/>
          <w:u w:val="single"/>
          <w:lang w:bidi="ar-SA"/>
        </w:rPr>
        <w:t>6</w:t>
      </w:r>
    </w:p>
    <w:p>
      <w:pPr>
        <w:widowControl/>
        <w:spacing w:before="75" w:after="75" w:line="460" w:lineRule="exact"/>
        <w:ind w:firstLine="482"/>
        <w:jc w:val="left"/>
        <w:rPr>
          <w:rFonts w:hint="eastAsia" w:ascii="宋体" w:cs="宋体"/>
          <w:kern w:val="0"/>
          <w:sz w:val="24"/>
          <w:szCs w:val="24"/>
          <w:highlight w:val="none"/>
          <w:lang w:bidi="ar-SA"/>
        </w:rPr>
      </w:pPr>
      <w:r>
        <w:rPr>
          <w:rFonts w:hint="eastAsia" w:ascii="宋体" w:cs="宋体"/>
          <w:kern w:val="0"/>
          <w:sz w:val="24"/>
          <w:szCs w:val="24"/>
          <w:highlight w:val="none"/>
          <w:lang w:bidi="ar-SA"/>
        </w:rPr>
        <w:t>邮箱：</w:t>
      </w:r>
      <w:r>
        <w:rPr>
          <w:rFonts w:hint="eastAsia" w:ascii="宋体" w:cs="宋体"/>
          <w:kern w:val="0"/>
          <w:sz w:val="24"/>
          <w:szCs w:val="24"/>
          <w:highlight w:val="none"/>
          <w:u w:val="single"/>
          <w:lang w:val="en-US" w:eastAsia="zh-CN" w:bidi="ar-SA"/>
        </w:rPr>
        <w:t>380737470</w:t>
      </w:r>
      <w:r>
        <w:rPr>
          <w:rFonts w:hint="eastAsia" w:ascii="宋体" w:cs="宋体"/>
          <w:kern w:val="0"/>
          <w:sz w:val="24"/>
          <w:szCs w:val="24"/>
          <w:highlight w:val="none"/>
          <w:u w:val="single"/>
          <w:lang w:bidi="ar-SA"/>
        </w:rPr>
        <w:t>@qq.com</w:t>
      </w:r>
      <w:r>
        <w:rPr>
          <w:rFonts w:hint="eastAsia" w:ascii="宋体" w:cs="宋体"/>
          <w:kern w:val="0"/>
          <w:sz w:val="24"/>
          <w:szCs w:val="24"/>
          <w:highlight w:val="none"/>
          <w:lang w:bidi="ar-SA"/>
        </w:rPr>
        <w:t>  </w:t>
      </w:r>
    </w:p>
    <w:p>
      <w:pPr>
        <w:widowControl/>
        <w:jc w:val="left"/>
        <w:rPr>
          <w:rFonts w:hint="eastAsia" w:ascii="宋体" w:cs="宋体"/>
          <w:kern w:val="0"/>
          <w:sz w:val="24"/>
          <w:szCs w:val="24"/>
          <w:highlight w:val="none"/>
          <w:lang w:bidi="ar-SA"/>
        </w:rPr>
      </w:pPr>
      <w:r>
        <w:rPr>
          <w:rFonts w:hint="eastAsia" w:ascii="宋体" w:cs="宋体"/>
          <w:kern w:val="0"/>
          <w:sz w:val="24"/>
          <w:szCs w:val="24"/>
          <w:highlight w:val="none"/>
          <w:lang w:bidi="ar-SA"/>
        </w:rPr>
        <w:br w:type="page"/>
      </w:r>
      <w:r>
        <w:rPr>
          <w:rFonts w:hint="eastAsia" w:ascii="宋体" w:cs="宋体"/>
          <w:kern w:val="0"/>
          <w:sz w:val="24"/>
          <w:szCs w:val="24"/>
          <w:highlight w:val="none"/>
          <w:lang w:bidi="ar-SA"/>
        </w:rPr>
        <w:t>附1：获取竞争性磋商文件及支付招标服务费账户账户信息</w:t>
      </w:r>
    </w:p>
    <w:p>
      <w:pPr>
        <w:widowControl/>
        <w:spacing w:before="75" w:after="75" w:line="435" w:lineRule="atLeast"/>
        <w:ind w:firstLine="480"/>
        <w:jc w:val="left"/>
        <w:rPr>
          <w:rFonts w:hint="eastAsia" w:ascii="宋体" w:cs="宋体"/>
          <w:kern w:val="0"/>
          <w:sz w:val="24"/>
          <w:szCs w:val="24"/>
          <w:highlight w:val="none"/>
          <w:lang w:bidi="ar-SA"/>
        </w:rPr>
      </w:pPr>
      <w:r>
        <w:rPr>
          <w:rFonts w:hint="eastAsia" w:ascii="宋体" w:cs="宋体"/>
          <w:kern w:val="0"/>
          <w:sz w:val="24"/>
          <w:szCs w:val="24"/>
          <w:highlight w:val="none"/>
          <w:lang w:bidi="ar-SA"/>
        </w:rPr>
        <w:t>开户全称：宁德市众成工程咨询有限公司</w:t>
      </w:r>
    </w:p>
    <w:p>
      <w:pPr>
        <w:widowControl/>
        <w:spacing w:before="75" w:after="75" w:line="435" w:lineRule="atLeast"/>
        <w:ind w:firstLine="480"/>
        <w:jc w:val="left"/>
        <w:rPr>
          <w:rFonts w:hint="eastAsia" w:ascii="宋体" w:cs="宋体"/>
          <w:kern w:val="0"/>
          <w:sz w:val="24"/>
          <w:szCs w:val="24"/>
          <w:highlight w:val="none"/>
          <w:lang w:bidi="ar-SA"/>
        </w:rPr>
      </w:pPr>
      <w:r>
        <w:rPr>
          <w:rFonts w:hint="eastAsia" w:ascii="宋体" w:cs="宋体"/>
          <w:kern w:val="0"/>
          <w:sz w:val="24"/>
          <w:szCs w:val="24"/>
          <w:highlight w:val="none"/>
          <w:lang w:bidi="ar-SA"/>
        </w:rPr>
        <w:t>开 户 行：中国建设银行股份有限公司宁德东侨支行</w:t>
      </w:r>
    </w:p>
    <w:p>
      <w:pPr>
        <w:widowControl/>
        <w:spacing w:before="75" w:after="75" w:line="435" w:lineRule="atLeast"/>
        <w:ind w:firstLine="480"/>
        <w:jc w:val="left"/>
        <w:rPr>
          <w:rFonts w:hint="eastAsia" w:ascii="宋体" w:cs="宋体"/>
          <w:kern w:val="0"/>
          <w:sz w:val="24"/>
          <w:szCs w:val="24"/>
          <w:highlight w:val="none"/>
          <w:lang w:bidi="ar-SA"/>
        </w:rPr>
      </w:pPr>
      <w:r>
        <w:rPr>
          <w:rFonts w:hint="eastAsia" w:ascii="宋体" w:cs="宋体"/>
          <w:kern w:val="0"/>
          <w:sz w:val="24"/>
          <w:szCs w:val="24"/>
          <w:highlight w:val="none"/>
          <w:lang w:bidi="ar-SA"/>
        </w:rPr>
        <w:t>帐    号：35050168610700001405</w:t>
      </w:r>
    </w:p>
    <w:p>
      <w:pPr>
        <w:widowControl/>
        <w:spacing w:before="75" w:after="75" w:line="435" w:lineRule="atLeast"/>
        <w:ind w:firstLine="480"/>
        <w:jc w:val="left"/>
        <w:rPr>
          <w:rFonts w:hint="eastAsia" w:ascii="宋体" w:cs="宋体"/>
          <w:kern w:val="0"/>
          <w:sz w:val="24"/>
          <w:szCs w:val="24"/>
          <w:highlight w:val="none"/>
          <w:lang w:bidi="ar-SA"/>
        </w:rPr>
      </w:pPr>
      <w:r>
        <w:rPr>
          <w:rFonts w:hint="eastAsia" w:ascii="宋体" w:cs="宋体"/>
          <w:kern w:val="0"/>
          <w:sz w:val="24"/>
          <w:szCs w:val="24"/>
          <w:highlight w:val="none"/>
          <w:lang w:bidi="ar-SA"/>
        </w:rPr>
        <w:t>  </w:t>
      </w:r>
    </w:p>
    <w:p>
      <w:pPr>
        <w:widowControl/>
        <w:spacing w:before="75" w:after="75" w:line="435" w:lineRule="atLeast"/>
        <w:ind w:firstLine="480"/>
        <w:jc w:val="left"/>
        <w:rPr>
          <w:rFonts w:hint="eastAsia" w:ascii="宋体" w:cs="宋体"/>
          <w:kern w:val="0"/>
          <w:sz w:val="24"/>
          <w:szCs w:val="24"/>
          <w:highlight w:val="none"/>
          <w:lang w:bidi="ar-SA"/>
        </w:rPr>
      </w:pPr>
    </w:p>
    <w:p>
      <w:pPr>
        <w:widowControl/>
        <w:spacing w:before="75" w:after="75" w:line="435" w:lineRule="atLeast"/>
        <w:ind w:firstLine="480"/>
        <w:jc w:val="left"/>
        <w:rPr>
          <w:rFonts w:hint="eastAsia" w:ascii="宋体" w:cs="宋体"/>
          <w:kern w:val="0"/>
          <w:sz w:val="24"/>
          <w:szCs w:val="24"/>
          <w:highlight w:val="none"/>
          <w:lang w:bidi="ar-SA"/>
        </w:rPr>
      </w:pPr>
    </w:p>
    <w:p>
      <w:pPr>
        <w:spacing w:line="440" w:lineRule="exact"/>
        <w:rPr>
          <w:rFonts w:hint="eastAsia" w:ascii="宋体" w:cs="宋体"/>
          <w:kern w:val="0"/>
          <w:szCs w:val="21"/>
          <w:highlight w:val="none"/>
          <w:lang w:bidi="ar-SA"/>
        </w:rPr>
      </w:pPr>
      <w:r>
        <w:rPr>
          <w:rFonts w:hint="eastAsia" w:ascii="宋体" w:cs="宋体"/>
          <w:kern w:val="0"/>
          <w:sz w:val="24"/>
          <w:szCs w:val="24"/>
          <w:highlight w:val="none"/>
          <w:lang w:bidi="ar-SA"/>
        </w:rPr>
        <w:br w:type="page"/>
      </w:r>
      <w:r>
        <w:rPr>
          <w:rFonts w:hint="eastAsia" w:ascii="宋体" w:cs="宋体"/>
          <w:color w:val="000000"/>
          <w:szCs w:val="21"/>
          <w:highlight w:val="none"/>
          <w:lang w:bidi="ar-SA"/>
        </w:rPr>
        <w:t>附2：</w:t>
      </w:r>
      <w:r>
        <w:rPr>
          <w:rFonts w:hint="eastAsia" w:ascii="宋体" w:cs="宋体"/>
          <w:kern w:val="0"/>
          <w:szCs w:val="21"/>
          <w:highlight w:val="none"/>
          <w:lang w:bidi="ar-SA"/>
        </w:rPr>
        <w:t>报名登记表</w:t>
      </w:r>
    </w:p>
    <w:tbl>
      <w:tblPr>
        <w:tblStyle w:val="3"/>
        <w:tblpPr w:leftFromText="180" w:rightFromText="180" w:vertAnchor="page" w:horzAnchor="margin" w:tblpY="2177"/>
        <w:tblW w:w="89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7"/>
        <w:gridCol w:w="2879"/>
        <w:gridCol w:w="720"/>
        <w:gridCol w:w="900"/>
        <w:gridCol w:w="26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trPr>
        <w:tc>
          <w:tcPr>
            <w:tcW w:w="8925" w:type="dxa"/>
            <w:gridSpan w:val="5"/>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eastAsia="宋体" w:cs="宋体"/>
                <w:b/>
                <w:sz w:val="24"/>
                <w:szCs w:val="24"/>
                <w:highlight w:val="none"/>
                <w:lang w:eastAsia="zh-CN" w:bidi="ar-SA"/>
              </w:rPr>
            </w:pPr>
            <w:r>
              <w:rPr>
                <w:rFonts w:hint="eastAsia" w:ascii="宋体" w:cs="宋体"/>
                <w:b/>
                <w:sz w:val="24"/>
                <w:szCs w:val="24"/>
                <w:highlight w:val="none"/>
                <w:lang w:val="en-US" w:eastAsia="zh-CN" w:bidi="ar-SA"/>
              </w:rPr>
              <w:t xml:space="preserve">项目各称：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trPr>
        <w:tc>
          <w:tcPr>
            <w:tcW w:w="17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cs="宋体"/>
                <w:b/>
                <w:sz w:val="24"/>
                <w:szCs w:val="24"/>
                <w:highlight w:val="none"/>
                <w:lang w:bidi="ar-SA"/>
              </w:rPr>
            </w:pPr>
            <w:r>
              <w:rPr>
                <w:rFonts w:hint="eastAsia" w:ascii="宋体" w:cs="宋体"/>
                <w:b/>
                <w:sz w:val="24"/>
                <w:szCs w:val="24"/>
                <w:highlight w:val="none"/>
                <w:lang w:bidi="ar-SA"/>
              </w:rPr>
              <w:t>审核情况</w:t>
            </w:r>
          </w:p>
        </w:tc>
        <w:tc>
          <w:tcPr>
            <w:tcW w:w="3599" w:type="dxa"/>
            <w:gridSpan w:val="2"/>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cs="宋体"/>
                <w:b/>
                <w:sz w:val="24"/>
                <w:szCs w:val="24"/>
                <w:highlight w:val="none"/>
                <w:lang w:bidi="ar-SA"/>
              </w:rPr>
            </w:pPr>
            <w:r>
              <w:rPr>
                <w:rFonts w:hint="eastAsia" w:ascii="宋体" w:cs="宋体"/>
                <w:b/>
                <w:sz w:val="24"/>
                <w:szCs w:val="24"/>
                <w:highlight w:val="none"/>
                <w:lang w:bidi="ar-SA"/>
              </w:rPr>
              <w:t>供应商营业执照</w:t>
            </w:r>
          </w:p>
        </w:tc>
        <w:tc>
          <w:tcPr>
            <w:tcW w:w="3599" w:type="dxa"/>
            <w:gridSpan w:val="2"/>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cs="宋体"/>
                <w:b/>
                <w:sz w:val="24"/>
                <w:szCs w:val="24"/>
                <w:highlight w:val="none"/>
                <w:lang w:bidi="ar-SA"/>
              </w:rPr>
            </w:pPr>
            <w:r>
              <w:rPr>
                <w:rFonts w:hint="eastAsia" w:ascii="宋体" w:cs="宋体"/>
                <w:b/>
                <w:sz w:val="24"/>
                <w:szCs w:val="24"/>
                <w:highlight w:val="none"/>
                <w:lang w:bidi="ar-SA"/>
              </w:rPr>
              <w:t>授权委托人或法人相关材料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17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cs="宋体"/>
                <w:b/>
                <w:sz w:val="24"/>
                <w:szCs w:val="24"/>
                <w:highlight w:val="none"/>
                <w:lang w:bidi="ar-SA"/>
              </w:rPr>
            </w:pPr>
            <w:r>
              <w:rPr>
                <w:rFonts w:hint="eastAsia" w:ascii="宋体" w:cs="宋体"/>
                <w:b/>
                <w:sz w:val="24"/>
                <w:szCs w:val="24"/>
                <w:highlight w:val="none"/>
                <w:lang w:bidi="ar-SA"/>
              </w:rPr>
              <w:t>齐全打勾</w:t>
            </w:r>
          </w:p>
        </w:tc>
        <w:tc>
          <w:tcPr>
            <w:tcW w:w="3599" w:type="dxa"/>
            <w:gridSpan w:val="2"/>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cs="宋体"/>
                <w:b/>
                <w:sz w:val="24"/>
                <w:szCs w:val="24"/>
                <w:highlight w:val="none"/>
                <w:lang w:bidi="ar-SA"/>
              </w:rPr>
            </w:pPr>
          </w:p>
        </w:tc>
        <w:tc>
          <w:tcPr>
            <w:tcW w:w="3599" w:type="dxa"/>
            <w:gridSpan w:val="2"/>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cs="宋体"/>
                <w:b/>
                <w:sz w:val="24"/>
                <w:szCs w:val="24"/>
                <w:highlight w:val="none"/>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17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left"/>
              <w:rPr>
                <w:rFonts w:hint="eastAsia" w:ascii="宋体" w:cs="宋体"/>
                <w:b/>
                <w:sz w:val="24"/>
                <w:szCs w:val="24"/>
                <w:highlight w:val="none"/>
                <w:lang w:bidi="ar-SA"/>
              </w:rPr>
            </w:pPr>
            <w:r>
              <w:rPr>
                <w:rFonts w:hint="eastAsia" w:ascii="宋体" w:cs="宋体"/>
                <w:b/>
                <w:sz w:val="24"/>
                <w:szCs w:val="24"/>
                <w:highlight w:val="none"/>
                <w:lang w:bidi="ar-SA"/>
              </w:rPr>
              <w:t>供应商名称：</w:t>
            </w:r>
          </w:p>
        </w:tc>
        <w:tc>
          <w:tcPr>
            <w:tcW w:w="7198" w:type="dxa"/>
            <w:gridSpan w:val="4"/>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cs="宋体"/>
                <w:b/>
                <w:sz w:val="24"/>
                <w:szCs w:val="24"/>
                <w:highlight w:val="none"/>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17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cs="宋体"/>
                <w:b/>
                <w:sz w:val="24"/>
                <w:szCs w:val="24"/>
                <w:highlight w:val="none"/>
                <w:lang w:bidi="ar-SA"/>
              </w:rPr>
            </w:pPr>
            <w:r>
              <w:rPr>
                <w:rFonts w:hint="eastAsia" w:ascii="宋体" w:cs="宋体"/>
                <w:b/>
                <w:sz w:val="24"/>
                <w:szCs w:val="24"/>
                <w:highlight w:val="none"/>
                <w:lang w:bidi="ar-SA"/>
              </w:rPr>
              <w:t>地址：</w:t>
            </w:r>
          </w:p>
        </w:tc>
        <w:tc>
          <w:tcPr>
            <w:tcW w:w="7198" w:type="dxa"/>
            <w:gridSpan w:val="4"/>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cs="宋体"/>
                <w:b/>
                <w:sz w:val="24"/>
                <w:szCs w:val="24"/>
                <w:highlight w:val="none"/>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exact"/>
        </w:trPr>
        <w:tc>
          <w:tcPr>
            <w:tcW w:w="17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cs="宋体"/>
                <w:b/>
                <w:sz w:val="24"/>
                <w:szCs w:val="24"/>
                <w:highlight w:val="none"/>
                <w:lang w:bidi="ar-SA"/>
              </w:rPr>
            </w:pPr>
            <w:r>
              <w:rPr>
                <w:rFonts w:hint="eastAsia" w:ascii="宋体" w:cs="宋体"/>
                <w:b/>
                <w:sz w:val="24"/>
                <w:szCs w:val="24"/>
                <w:highlight w:val="none"/>
                <w:lang w:bidi="ar-SA"/>
              </w:rPr>
              <w:t>联系人：</w:t>
            </w:r>
          </w:p>
        </w:tc>
        <w:tc>
          <w:tcPr>
            <w:tcW w:w="2879"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cs="宋体"/>
                <w:b/>
                <w:sz w:val="24"/>
                <w:szCs w:val="24"/>
                <w:highlight w:val="none"/>
                <w:lang w:bidi="ar-SA"/>
              </w:rPr>
            </w:pPr>
          </w:p>
        </w:tc>
        <w:tc>
          <w:tcPr>
            <w:tcW w:w="1620" w:type="dxa"/>
            <w:gridSpan w:val="2"/>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cs="宋体"/>
                <w:b/>
                <w:sz w:val="24"/>
                <w:szCs w:val="24"/>
                <w:highlight w:val="none"/>
                <w:lang w:bidi="ar-SA"/>
              </w:rPr>
            </w:pPr>
            <w:r>
              <w:rPr>
                <w:rFonts w:hint="eastAsia" w:ascii="宋体" w:cs="宋体"/>
                <w:b/>
                <w:sz w:val="24"/>
                <w:szCs w:val="24"/>
                <w:highlight w:val="none"/>
                <w:lang w:bidi="ar-SA"/>
              </w:rPr>
              <w:t>邮箱：</w:t>
            </w:r>
          </w:p>
        </w:tc>
        <w:tc>
          <w:tcPr>
            <w:tcW w:w="2699" w:type="dxa"/>
            <w:tcBorders>
              <w:top w:val="single" w:color="auto" w:sz="4" w:space="0"/>
              <w:left w:val="single" w:color="auto" w:sz="4" w:space="0"/>
              <w:bottom w:val="single" w:color="auto" w:sz="4" w:space="0"/>
              <w:right w:val="single" w:color="auto" w:sz="4" w:space="0"/>
            </w:tcBorders>
            <w:noWrap w:val="0"/>
            <w:vAlign w:val="top"/>
          </w:tcPr>
          <w:p>
            <w:pPr>
              <w:spacing w:line="400" w:lineRule="exact"/>
              <w:jc w:val="center"/>
              <w:rPr>
                <w:rFonts w:hint="eastAsia" w:ascii="宋体" w:cs="宋体"/>
                <w:b/>
                <w:sz w:val="24"/>
                <w:szCs w:val="24"/>
                <w:highlight w:val="none"/>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exact"/>
        </w:trPr>
        <w:tc>
          <w:tcPr>
            <w:tcW w:w="17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cs="宋体"/>
                <w:b/>
                <w:sz w:val="24"/>
                <w:szCs w:val="24"/>
                <w:highlight w:val="none"/>
                <w:lang w:bidi="ar-SA"/>
              </w:rPr>
            </w:pPr>
            <w:r>
              <w:rPr>
                <w:rFonts w:hint="eastAsia" w:ascii="宋体" w:cs="宋体"/>
                <w:b/>
                <w:sz w:val="24"/>
                <w:szCs w:val="24"/>
                <w:highlight w:val="none"/>
                <w:lang w:bidi="ar-SA"/>
              </w:rPr>
              <w:t>联系电话：</w:t>
            </w:r>
          </w:p>
        </w:tc>
        <w:tc>
          <w:tcPr>
            <w:tcW w:w="2879"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cs="宋体"/>
                <w:b/>
                <w:sz w:val="24"/>
                <w:szCs w:val="24"/>
                <w:highlight w:val="none"/>
                <w:lang w:bidi="ar-SA"/>
              </w:rPr>
            </w:pPr>
          </w:p>
        </w:tc>
        <w:tc>
          <w:tcPr>
            <w:tcW w:w="1620" w:type="dxa"/>
            <w:gridSpan w:val="2"/>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cs="宋体"/>
                <w:b/>
                <w:sz w:val="24"/>
                <w:szCs w:val="24"/>
                <w:highlight w:val="none"/>
                <w:lang w:bidi="ar-SA"/>
              </w:rPr>
            </w:pPr>
            <w:r>
              <w:rPr>
                <w:rFonts w:hint="eastAsia" w:ascii="宋体" w:cs="宋体"/>
                <w:b/>
                <w:sz w:val="24"/>
                <w:szCs w:val="24"/>
                <w:highlight w:val="none"/>
                <w:lang w:bidi="ar-SA"/>
              </w:rPr>
              <w:t>传真：</w:t>
            </w:r>
          </w:p>
        </w:tc>
        <w:tc>
          <w:tcPr>
            <w:tcW w:w="2699" w:type="dxa"/>
            <w:tcBorders>
              <w:top w:val="single" w:color="auto" w:sz="4" w:space="0"/>
              <w:left w:val="single" w:color="auto" w:sz="4" w:space="0"/>
              <w:bottom w:val="single" w:color="auto" w:sz="4" w:space="0"/>
              <w:right w:val="single" w:color="auto" w:sz="4" w:space="0"/>
            </w:tcBorders>
            <w:noWrap w:val="0"/>
            <w:vAlign w:val="top"/>
          </w:tcPr>
          <w:p>
            <w:pPr>
              <w:spacing w:line="400" w:lineRule="exact"/>
              <w:jc w:val="center"/>
              <w:rPr>
                <w:rFonts w:hint="eastAsia" w:ascii="宋体" w:cs="宋体"/>
                <w:b/>
                <w:sz w:val="24"/>
                <w:szCs w:val="24"/>
                <w:highlight w:val="none"/>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7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cs="宋体"/>
                <w:b/>
                <w:sz w:val="24"/>
                <w:szCs w:val="24"/>
                <w:highlight w:val="none"/>
                <w:lang w:bidi="ar-SA"/>
              </w:rPr>
            </w:pPr>
            <w:r>
              <w:rPr>
                <w:rFonts w:hint="eastAsia" w:ascii="宋体" w:cs="宋体"/>
                <w:b/>
                <w:sz w:val="24"/>
                <w:szCs w:val="24"/>
                <w:highlight w:val="none"/>
                <w:lang w:bidi="ar-SA"/>
              </w:rPr>
              <w:t>备注</w:t>
            </w:r>
          </w:p>
        </w:tc>
        <w:tc>
          <w:tcPr>
            <w:tcW w:w="7198" w:type="dxa"/>
            <w:gridSpan w:val="4"/>
            <w:tcBorders>
              <w:top w:val="single" w:color="auto" w:sz="4" w:space="0"/>
              <w:left w:val="single" w:color="auto" w:sz="4" w:space="0"/>
              <w:bottom w:val="single" w:color="auto" w:sz="4" w:space="0"/>
              <w:right w:val="single" w:color="auto" w:sz="4" w:space="0"/>
            </w:tcBorders>
            <w:noWrap w:val="0"/>
            <w:vAlign w:val="top"/>
          </w:tcPr>
          <w:p>
            <w:pPr>
              <w:spacing w:line="400" w:lineRule="exact"/>
              <w:jc w:val="center"/>
              <w:rPr>
                <w:rFonts w:hint="eastAsia" w:ascii="宋体" w:cs="宋体"/>
                <w:b/>
                <w:sz w:val="24"/>
                <w:szCs w:val="24"/>
                <w:highlight w:val="none"/>
                <w:lang w:bidi="ar-SA"/>
              </w:rPr>
            </w:pPr>
          </w:p>
        </w:tc>
      </w:tr>
    </w:tbl>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U1ODg4OWY2OWU3Y2M0Njk4OTZkZTlkNTIzNGIxY2IifQ=="/>
  </w:docVars>
  <w:rsids>
    <w:rsidRoot w:val="185F03FE"/>
    <w:rsid w:val="0C090AB3"/>
    <w:rsid w:val="185F03FE"/>
    <w:rsid w:val="1C8970BC"/>
    <w:rsid w:val="51BF6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uiPriority w:val="0"/>
    <w:pPr>
      <w:widowControl w:val="0"/>
      <w:jc w:val="both"/>
    </w:pPr>
    <w:rPr>
      <w:rFonts w:ascii="Calibri" w:hAnsi="Calibri" w:eastAsia="宋体" w:cs="Times New Roman"/>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autoSpaceDE w:val="0"/>
      <w:autoSpaceDN w:val="0"/>
      <w:adjustRightInd w:val="0"/>
      <w:jc w:val="left"/>
    </w:pPr>
    <w:rPr>
      <w:rFonts w:ascii="宋体" w:eastAsia="宋体" w:cs="宋体"/>
      <w:kern w:val="0"/>
      <w:sz w:val="24"/>
      <w:szCs w:val="24"/>
      <w:lang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2495</Words>
  <Characters>2737</Characters>
  <Lines>0</Lines>
  <Paragraphs>0</Paragraphs>
  <TotalTime>0</TotalTime>
  <ScaleCrop>false</ScaleCrop>
  <LinksUpToDate>false</LinksUpToDate>
  <CharactersWithSpaces>2844</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2023-05-26T01:28:00Z</dcterms:created>
  <dc:creator>NTKO</dc:creator>
  <cp:lastModifiedBy>NTKO</cp:lastModifiedBy>
  <dcterms:modified xsi:type="dcterms:W3CDTF">2023-05-26T01:49:04Z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7391CB6704AF4F82A88D8A568E92665D_11</vt:lpwstr>
  </property>
</Properties>
</file>