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2"/>
          <w:numId w:val="1"/>
        </w:numPr>
        <w:adjustRightInd w:val="0"/>
        <w:snapToGrid w:val="0"/>
        <w:jc w:val="center"/>
        <w:rPr>
          <w:rFonts w:ascii="宋体"/>
          <w:b/>
          <w:sz w:val="30"/>
          <w:szCs w:val="30"/>
        </w:rPr>
      </w:pPr>
      <w:r>
        <w:rPr>
          <w:rFonts w:hint="eastAsia" w:ascii="宋体"/>
          <w:b/>
          <w:sz w:val="30"/>
          <w:szCs w:val="30"/>
        </w:rPr>
        <w:t>货物需求一览表</w:t>
      </w:r>
    </w:p>
    <w:p>
      <w:pPr>
        <w:adjustRightInd w:val="0"/>
        <w:snapToGrid w:val="0"/>
        <w:jc w:val="center"/>
        <w:rPr>
          <w:rFonts w:ascii="宋体"/>
          <w:b/>
          <w:sz w:val="30"/>
          <w:szCs w:val="30"/>
        </w:rPr>
      </w:pPr>
    </w:p>
    <w:tbl>
      <w:tblPr>
        <w:tblStyle w:val="4"/>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519"/>
        <w:gridCol w:w="2226"/>
        <w:gridCol w:w="784"/>
        <w:gridCol w:w="1702"/>
        <w:gridCol w:w="1251"/>
        <w:gridCol w:w="18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310" w:type="pct"/>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rPr>
            </w:pPr>
            <w:r>
              <w:rPr>
                <w:rFonts w:hint="eastAsia" w:ascii="宋体" w:cs="宋体"/>
                <w:sz w:val="24"/>
              </w:rPr>
              <w:t>包号</w:t>
            </w:r>
          </w:p>
        </w:tc>
        <w:tc>
          <w:tcPr>
            <w:tcW w:w="1331" w:type="pct"/>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rPr>
            </w:pPr>
            <w:r>
              <w:rPr>
                <w:rFonts w:hint="eastAsia" w:ascii="宋体" w:cs="宋体"/>
                <w:sz w:val="24"/>
              </w:rPr>
              <w:t>货物名称</w:t>
            </w:r>
          </w:p>
        </w:tc>
        <w:tc>
          <w:tcPr>
            <w:tcW w:w="469" w:type="pct"/>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rPr>
            </w:pPr>
            <w:r>
              <w:rPr>
                <w:rFonts w:hint="eastAsia" w:ascii="宋体" w:cs="宋体"/>
                <w:sz w:val="24"/>
              </w:rPr>
              <w:t>数量</w:t>
            </w:r>
          </w:p>
        </w:tc>
        <w:tc>
          <w:tcPr>
            <w:tcW w:w="1017" w:type="pct"/>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rPr>
            </w:pPr>
            <w:r>
              <w:rPr>
                <w:rFonts w:hint="eastAsia" w:ascii="宋体" w:cs="宋体"/>
                <w:sz w:val="24"/>
              </w:rPr>
              <w:t>交货期</w:t>
            </w:r>
          </w:p>
        </w:tc>
        <w:tc>
          <w:tcPr>
            <w:tcW w:w="748" w:type="pct"/>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rPr>
            </w:pPr>
            <w:r>
              <w:rPr>
                <w:rFonts w:hint="eastAsia" w:ascii="宋体" w:cs="宋体"/>
                <w:sz w:val="24"/>
              </w:rPr>
              <w:t>指定到货港</w:t>
            </w:r>
          </w:p>
        </w:tc>
        <w:tc>
          <w:tcPr>
            <w:tcW w:w="1125" w:type="pct"/>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shd w:val="pct10" w:color="auto" w:fill="FFFFFF"/>
              </w:rPr>
            </w:pPr>
            <w:r>
              <w:rPr>
                <w:rFonts w:hint="eastAsia" w:ascii="宋体" w:cs="宋体"/>
                <w:sz w:val="24"/>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310" w:type="pct"/>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rPr>
            </w:pPr>
            <w:r>
              <w:rPr>
                <w:rFonts w:hint="eastAsia" w:ascii="宋体"/>
                <w:sz w:val="24"/>
              </w:rPr>
              <w:t>1</w:t>
            </w:r>
          </w:p>
        </w:tc>
        <w:tc>
          <w:tcPr>
            <w:tcW w:w="1331" w:type="pct"/>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rPr>
            </w:pPr>
            <w:r>
              <w:rPr>
                <w:rFonts w:hint="eastAsia" w:ascii="宋体" w:cs="宋体"/>
                <w:sz w:val="24"/>
              </w:rPr>
              <w:t>分子体积排阻色谱仪系统参数</w:t>
            </w:r>
          </w:p>
        </w:tc>
        <w:tc>
          <w:tcPr>
            <w:tcW w:w="469" w:type="pct"/>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rPr>
            </w:pPr>
            <w:r>
              <w:rPr>
                <w:rFonts w:hint="eastAsia" w:ascii="宋体" w:cs="宋体"/>
                <w:sz w:val="24"/>
              </w:rPr>
              <w:t>1套</w:t>
            </w:r>
          </w:p>
        </w:tc>
        <w:tc>
          <w:tcPr>
            <w:tcW w:w="1017" w:type="pct"/>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rPr>
            </w:pPr>
            <w:r>
              <w:rPr>
                <w:rFonts w:hint="eastAsia" w:ascii="宋体" w:cs="宋体"/>
                <w:sz w:val="24"/>
              </w:rPr>
              <w:t>签订合同后6个月内</w:t>
            </w:r>
          </w:p>
        </w:tc>
        <w:tc>
          <w:tcPr>
            <w:tcW w:w="748" w:type="pct"/>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rPr>
            </w:pPr>
            <w:r>
              <w:rPr>
                <w:rFonts w:hint="eastAsia" w:ascii="宋体" w:cs="宋体"/>
                <w:sz w:val="24"/>
              </w:rPr>
              <w:t>兰州机场</w:t>
            </w:r>
          </w:p>
        </w:tc>
        <w:tc>
          <w:tcPr>
            <w:tcW w:w="1125" w:type="pct"/>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rPr>
            </w:pPr>
            <w:r>
              <w:rPr>
                <w:rFonts w:hint="eastAsia" w:ascii="宋体" w:cs="宋体"/>
                <w:sz w:val="24"/>
              </w:rPr>
              <w:t>用户指定使用现场</w:t>
            </w:r>
          </w:p>
        </w:tc>
      </w:tr>
    </w:tbl>
    <w:p>
      <w:pPr>
        <w:rPr>
          <w:rFonts w:ascii="Bookman Old Style" w:hAnsi="Bookman Old Style"/>
          <w:sz w:val="24"/>
        </w:rPr>
      </w:pPr>
      <w:r>
        <w:rPr>
          <w:rFonts w:hint="eastAsia"/>
          <w:sz w:val="24"/>
        </w:rPr>
        <w:t>注：投标人须对上述投标内容中完整的一包进行投标，</w:t>
      </w:r>
      <w:r>
        <w:rPr>
          <w:rFonts w:hint="eastAsia" w:ascii="Bookman Old Style" w:hAnsi="Bookman Old Style"/>
          <w:sz w:val="24"/>
        </w:rPr>
        <w:t>不完整的投标将视为非响应性投标予以拒绝。</w:t>
      </w:r>
    </w:p>
    <w:p>
      <w:pPr>
        <w:adjustRightInd w:val="0"/>
        <w:snapToGrid w:val="0"/>
        <w:rPr>
          <w:rFonts w:ascii="宋体"/>
          <w:b/>
          <w:sz w:val="30"/>
          <w:szCs w:val="30"/>
        </w:rPr>
      </w:pPr>
      <w:r>
        <w:rPr>
          <w:rFonts w:ascii="宋体"/>
          <w:b/>
          <w:sz w:val="30"/>
          <w:szCs w:val="30"/>
        </w:rPr>
        <w:br w:type="page"/>
      </w:r>
    </w:p>
    <w:p>
      <w:pPr>
        <w:numPr>
          <w:ilvl w:val="2"/>
          <w:numId w:val="1"/>
        </w:numPr>
        <w:tabs>
          <w:tab w:val="left" w:pos="720"/>
        </w:tabs>
        <w:adjustRightInd w:val="0"/>
        <w:snapToGrid w:val="0"/>
        <w:ind w:hanging="1560"/>
        <w:jc w:val="center"/>
        <w:rPr>
          <w:rFonts w:ascii="宋体"/>
          <w:b/>
          <w:sz w:val="30"/>
          <w:szCs w:val="30"/>
        </w:rPr>
      </w:pPr>
      <w:r>
        <w:rPr>
          <w:rFonts w:hint="eastAsia" w:ascii="宋体"/>
          <w:b/>
          <w:sz w:val="30"/>
          <w:szCs w:val="30"/>
        </w:rPr>
        <w:t>技术规格</w:t>
      </w:r>
    </w:p>
    <w:p>
      <w:pPr>
        <w:spacing w:line="360" w:lineRule="auto"/>
        <w:ind w:left="600" w:hanging="600"/>
        <w:rPr>
          <w:rFonts w:ascii="宋体"/>
          <w:b/>
          <w:sz w:val="30"/>
          <w:szCs w:val="30"/>
        </w:rPr>
      </w:pPr>
      <w:r>
        <w:rPr>
          <w:rFonts w:hint="eastAsia" w:ascii="宋体"/>
          <w:b/>
          <w:sz w:val="30"/>
          <w:szCs w:val="30"/>
        </w:rPr>
        <w:t>一、总</w:t>
      </w:r>
      <w:r>
        <w:rPr>
          <w:rFonts w:ascii="宋体"/>
          <w:b/>
          <w:sz w:val="30"/>
          <w:szCs w:val="30"/>
        </w:rPr>
        <w:t xml:space="preserve">  </w:t>
      </w:r>
      <w:r>
        <w:rPr>
          <w:rFonts w:hint="eastAsia" w:ascii="宋体"/>
          <w:b/>
          <w:sz w:val="30"/>
          <w:szCs w:val="30"/>
        </w:rPr>
        <w:t>则</w:t>
      </w:r>
    </w:p>
    <w:p>
      <w:pPr>
        <w:spacing w:before="156" w:beforeLines="50" w:after="156" w:afterLines="50" w:line="360" w:lineRule="auto"/>
        <w:ind w:left="601" w:hanging="601"/>
        <w:rPr>
          <w:rFonts w:ascii="宋体"/>
          <w:b/>
          <w:sz w:val="28"/>
        </w:rPr>
      </w:pPr>
      <w:r>
        <w:rPr>
          <w:rFonts w:ascii="宋体"/>
          <w:b/>
          <w:sz w:val="28"/>
        </w:rPr>
        <w:t>1</w:t>
      </w:r>
      <w:r>
        <w:rPr>
          <w:rFonts w:hint="eastAsia" w:ascii="宋体"/>
          <w:b/>
          <w:sz w:val="28"/>
        </w:rPr>
        <w:t>、投标要求</w:t>
      </w:r>
    </w:p>
    <w:p>
      <w:pPr>
        <w:spacing w:line="360" w:lineRule="auto"/>
        <w:ind w:left="554" w:hanging="554" w:hangingChars="231"/>
        <w:rPr>
          <w:rFonts w:ascii="宋体"/>
          <w:sz w:val="24"/>
        </w:rPr>
      </w:pPr>
      <w:r>
        <w:rPr>
          <w:rFonts w:ascii="宋体"/>
          <w:sz w:val="24"/>
        </w:rPr>
        <w:t xml:space="preserve">1.1 </w:t>
      </w:r>
      <w:r>
        <w:rPr>
          <w:rFonts w:hint="eastAsia" w:ascii="宋体"/>
          <w:sz w:val="24"/>
        </w:rPr>
        <w:t xml:space="preserve"> 投标人在准备投标书时，务必在所提供的商品的技术规格文件中，标明型号、商标名称、目录号。</w:t>
      </w:r>
    </w:p>
    <w:p>
      <w:pPr>
        <w:spacing w:line="360" w:lineRule="auto"/>
        <w:ind w:left="554" w:hanging="554" w:hangingChars="231"/>
        <w:rPr>
          <w:rFonts w:ascii="宋体"/>
          <w:sz w:val="24"/>
        </w:rPr>
      </w:pPr>
      <w:r>
        <w:rPr>
          <w:rFonts w:hint="eastAsia" w:asci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ascii="宋体"/>
          <w:sz w:val="24"/>
        </w:rPr>
      </w:pPr>
      <w:r>
        <w:rPr>
          <w:rFonts w:hint="eastAsia" w:ascii="宋体"/>
          <w:sz w:val="24"/>
        </w:rPr>
        <w:t xml:space="preserve">1.3  </w:t>
      </w:r>
      <w:r>
        <w:rPr>
          <w:rFonts w:hint="eastAsia"/>
          <w:sz w:val="24"/>
        </w:rPr>
        <w:t>投标人提供的</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pPr>
        <w:spacing w:before="156" w:beforeLines="50" w:after="156" w:afterLines="50" w:line="360" w:lineRule="auto"/>
        <w:ind w:left="601" w:hanging="601"/>
        <w:rPr>
          <w:rFonts w:ascii="宋体"/>
          <w:b/>
          <w:sz w:val="28"/>
        </w:rPr>
      </w:pPr>
      <w:r>
        <w:rPr>
          <w:rFonts w:hint="eastAsia" w:ascii="宋体"/>
          <w:b/>
          <w:sz w:val="28"/>
        </w:rPr>
        <w:t>2、评标标准</w:t>
      </w:r>
    </w:p>
    <w:p>
      <w:pPr>
        <w:spacing w:line="360" w:lineRule="auto"/>
        <w:ind w:left="554" w:hanging="554" w:hangingChars="231"/>
        <w:rPr>
          <w:rFonts w:ascii="宋体"/>
          <w:sz w:val="24"/>
        </w:rPr>
      </w:pPr>
      <w:r>
        <w:rPr>
          <w:rFonts w:ascii="宋体"/>
          <w:sz w:val="24"/>
        </w:rPr>
        <w:t>2.</w:t>
      </w:r>
      <w:r>
        <w:rPr>
          <w:rFonts w:hint="eastAsia" w:asci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pPr>
        <w:spacing w:line="360" w:lineRule="auto"/>
        <w:ind w:left="554" w:hanging="554" w:hangingChars="231"/>
        <w:rPr>
          <w:sz w:val="24"/>
        </w:rPr>
      </w:pPr>
      <w:r>
        <w:rPr>
          <w:rFonts w:hint="eastAsia" w:asci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r>
        <w:rPr>
          <w:rFonts w:hint="eastAsia"/>
          <w:sz w:val="24"/>
        </w:rPr>
        <w:t>选件一旦为用户接受，其费用将加入合同价中。</w:t>
      </w:r>
    </w:p>
    <w:p>
      <w:pPr>
        <w:spacing w:line="360" w:lineRule="auto"/>
        <w:ind w:left="554" w:hanging="554" w:hangingChars="231"/>
        <w:rPr>
          <w:rFonts w:ascii="宋体"/>
          <w:sz w:val="24"/>
        </w:rPr>
      </w:pPr>
      <w:r>
        <w:rPr>
          <w:rFonts w:hint="eastAsia" w:ascii="宋体"/>
          <w:sz w:val="24"/>
        </w:rPr>
        <w:t>2.3  为便于用户进行接收仪器的准备工作，卖方应在交货前60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ascii="宋体"/>
          <w:sz w:val="24"/>
        </w:rPr>
      </w:pPr>
      <w:r>
        <w:rPr>
          <w:rFonts w:hint="eastAsia" w:ascii="宋体"/>
          <w:sz w:val="24"/>
        </w:rPr>
        <w:t>2</w:t>
      </w:r>
      <w:r>
        <w:rPr>
          <w:rFonts w:ascii="宋体"/>
          <w:sz w:val="24"/>
        </w:rPr>
        <w:t>.</w:t>
      </w:r>
      <w:r>
        <w:rPr>
          <w:rFonts w:hint="eastAsia" w:ascii="宋体"/>
          <w:sz w:val="24"/>
        </w:rPr>
        <w:t>4</w:t>
      </w:r>
      <w:r>
        <w:rPr>
          <w:rFonts w:ascii="宋体"/>
          <w:sz w:val="24"/>
        </w:rPr>
        <w:t xml:space="preserve"> </w:t>
      </w:r>
      <w:r>
        <w:rPr>
          <w:rFonts w:hint="eastAsia" w:ascii="宋体"/>
          <w:sz w:val="24"/>
        </w:rPr>
        <w:t xml:space="preserve"> 关于设备的安装调试，如果有必要的安装准备条件，卖方应在合同生效后15天内向买方提出详细的要求或计划。安装调试的费用应计入投标价中，并应单独列出，供评标使用。</w:t>
      </w:r>
    </w:p>
    <w:p>
      <w:pPr>
        <w:spacing w:line="360" w:lineRule="auto"/>
        <w:ind w:left="554" w:hanging="554" w:hangingChars="231"/>
        <w:rPr>
          <w:rFonts w:ascii="宋体"/>
          <w:sz w:val="24"/>
        </w:rPr>
      </w:pPr>
      <w:r>
        <w:rPr>
          <w:rFonts w:ascii="宋体"/>
          <w:sz w:val="24"/>
        </w:rPr>
        <w:t>2.</w:t>
      </w:r>
      <w:r>
        <w:rPr>
          <w:rFonts w:hint="eastAsia" w:ascii="宋体"/>
          <w:sz w:val="24"/>
        </w:rPr>
        <w:t>5  制造厂家提供的培训指的是涉及货物的基本原理、操作使用和保养维修等有关内容的培训。培训教员的培训费、旅费、食宿费等费用和培训场地费及培训资料费均应由卖方支付。</w:t>
      </w:r>
    </w:p>
    <w:p>
      <w:pPr>
        <w:spacing w:line="360" w:lineRule="auto"/>
        <w:ind w:left="554" w:hanging="554" w:hangingChars="231"/>
        <w:rPr>
          <w:rFonts w:ascii="宋体"/>
          <w:sz w:val="24"/>
        </w:rPr>
      </w:pPr>
      <w:r>
        <w:rPr>
          <w:rFonts w:hint="eastAsia" w:ascii="宋体"/>
          <w:sz w:val="24"/>
        </w:rPr>
        <w:t>2</w:t>
      </w:r>
      <w:r>
        <w:rPr>
          <w:rFonts w:ascii="宋体"/>
          <w:sz w:val="24"/>
        </w:rPr>
        <w:t>.</w:t>
      </w:r>
      <w:r>
        <w:rPr>
          <w:rFonts w:hint="eastAsia" w:ascii="宋体"/>
          <w:sz w:val="24"/>
        </w:rPr>
        <w:t xml:space="preserve">6  </w:t>
      </w:r>
      <w:r>
        <w:rPr>
          <w:rFonts w:hint="eastAsia"/>
          <w:sz w:val="24"/>
        </w:rPr>
        <w:t>在评标过程中，买方有权向投标人索取任何与评标有关的资料，投标人务必在接到此类要求后，在规定时间内予以答复。对于无答复的投标人，买方有权拒绝其投标。</w:t>
      </w:r>
    </w:p>
    <w:p>
      <w:pPr>
        <w:spacing w:before="156" w:beforeLines="50" w:after="156" w:afterLines="50" w:line="360" w:lineRule="auto"/>
        <w:ind w:left="601" w:hanging="601"/>
        <w:rPr>
          <w:rFonts w:ascii="宋体"/>
          <w:b/>
          <w:sz w:val="28"/>
        </w:rPr>
      </w:pPr>
      <w:r>
        <w:rPr>
          <w:rFonts w:hint="eastAsia" w:ascii="宋体"/>
          <w:b/>
          <w:sz w:val="28"/>
        </w:rPr>
        <w:t>3、工作条件</w:t>
      </w:r>
    </w:p>
    <w:p>
      <w:pPr>
        <w:spacing w:after="312" w:afterLines="100" w:line="360" w:lineRule="auto"/>
        <w:rPr>
          <w:rFonts w:ascii="宋体"/>
          <w:sz w:val="24"/>
        </w:rPr>
      </w:pPr>
      <w:r>
        <w:rPr>
          <w:rFonts w:hint="eastAsia" w:ascii="宋体"/>
          <w:sz w:val="24"/>
        </w:rPr>
        <w:t>除非在技术规格中另有说明，所有仪器、设备和系统都应符合下列要求：</w:t>
      </w:r>
      <w:r>
        <w:rPr>
          <w:rFonts w:ascii="宋体"/>
          <w:sz w:val="24"/>
        </w:rPr>
        <w:t xml:space="preserve"> </w:t>
      </w:r>
    </w:p>
    <w:p>
      <w:pPr>
        <w:spacing w:line="360" w:lineRule="auto"/>
        <w:ind w:left="554" w:hanging="554" w:hangingChars="231"/>
        <w:rPr>
          <w:rFonts w:ascii="宋体"/>
          <w:sz w:val="24"/>
        </w:rPr>
      </w:pPr>
      <w:r>
        <w:rPr>
          <w:rFonts w:hint="eastAsia" w:ascii="宋体"/>
          <w:sz w:val="24"/>
        </w:rPr>
        <w:t>3.1  适于在气温为摄氏</w:t>
      </w:r>
      <w:r>
        <w:rPr>
          <w:rFonts w:ascii="宋体"/>
          <w:b/>
          <w:sz w:val="24"/>
        </w:rPr>
        <w:t>-40</w:t>
      </w:r>
      <w:r>
        <w:rPr>
          <w:rFonts w:hint="eastAsia" w:ascii="宋体"/>
          <w:b/>
          <w:sz w:val="24"/>
        </w:rPr>
        <w:t>℃～＋</w:t>
      </w:r>
      <w:r>
        <w:rPr>
          <w:rFonts w:ascii="宋体"/>
          <w:b/>
          <w:sz w:val="24"/>
        </w:rPr>
        <w:t>50</w:t>
      </w:r>
      <w:r>
        <w:rPr>
          <w:rFonts w:hint="eastAsia" w:ascii="宋体"/>
          <w:b/>
          <w:sz w:val="24"/>
        </w:rPr>
        <w:t>℃</w:t>
      </w:r>
      <w:r>
        <w:rPr>
          <w:rFonts w:hint="eastAsia" w:ascii="宋体"/>
          <w:sz w:val="24"/>
        </w:rPr>
        <w:t>和相对湿度为</w:t>
      </w:r>
      <w:r>
        <w:rPr>
          <w:rFonts w:ascii="宋体"/>
          <w:b/>
          <w:sz w:val="24"/>
        </w:rPr>
        <w:t>90</w:t>
      </w:r>
      <w:r>
        <w:rPr>
          <w:rFonts w:hint="eastAsia" w:ascii="宋体"/>
          <w:b/>
          <w:sz w:val="24"/>
        </w:rPr>
        <w:t>％</w:t>
      </w:r>
      <w:r>
        <w:rPr>
          <w:rFonts w:hint="eastAsia" w:ascii="宋体"/>
          <w:sz w:val="24"/>
        </w:rPr>
        <w:t>的环境条件下运输和贮存。</w:t>
      </w:r>
    </w:p>
    <w:p>
      <w:pPr>
        <w:spacing w:line="360" w:lineRule="auto"/>
        <w:ind w:left="554" w:hanging="554" w:hangingChars="231"/>
        <w:rPr>
          <w:rFonts w:ascii="宋体"/>
          <w:sz w:val="24"/>
        </w:rPr>
      </w:pPr>
      <w:r>
        <w:rPr>
          <w:rFonts w:hint="eastAsia" w:ascii="宋体"/>
          <w:sz w:val="24"/>
        </w:rPr>
        <w:t>3.2  适于在电源</w:t>
      </w:r>
      <w:r>
        <w:rPr>
          <w:rFonts w:hint="eastAsia" w:ascii="宋体"/>
          <w:b/>
          <w:sz w:val="24"/>
        </w:rPr>
        <w:t>380</w:t>
      </w:r>
      <w:r>
        <w:rPr>
          <w:rFonts w:ascii="宋体"/>
          <w:b/>
          <w:sz w:val="24"/>
        </w:rPr>
        <w:t>V</w:t>
      </w:r>
      <w:r>
        <w:rPr>
          <w:rFonts w:hint="eastAsia" w:ascii="宋体"/>
          <w:b/>
          <w:sz w:val="24"/>
        </w:rPr>
        <w:t>（</w:t>
      </w:r>
      <w:r>
        <w:rPr>
          <w:rFonts w:ascii="宋体"/>
          <w:b/>
          <w:sz w:val="24"/>
        </w:rPr>
        <w:sym w:font="Symbol" w:char="F0B1"/>
      </w:r>
      <w:r>
        <w:rPr>
          <w:rFonts w:hint="eastAsia" w:ascii="宋体"/>
          <w:b/>
          <w:sz w:val="24"/>
        </w:rPr>
        <w:t>10％）</w:t>
      </w:r>
      <w:r>
        <w:rPr>
          <w:rFonts w:ascii="宋体"/>
          <w:b/>
          <w:sz w:val="24"/>
        </w:rPr>
        <w:t>/50Hz</w:t>
      </w:r>
      <w:r>
        <w:rPr>
          <w:rFonts w:hint="eastAsia" w:ascii="宋体"/>
          <w:sz w:val="24"/>
        </w:rPr>
        <w:t>、气温摄氏</w:t>
      </w:r>
      <w:r>
        <w:rPr>
          <w:rFonts w:hint="eastAsia" w:ascii="宋体"/>
          <w:b/>
          <w:sz w:val="24"/>
        </w:rPr>
        <w:t>+1</w:t>
      </w:r>
      <w:r>
        <w:rPr>
          <w:rFonts w:ascii="宋体"/>
          <w:b/>
          <w:sz w:val="24"/>
        </w:rPr>
        <w:t>5</w:t>
      </w:r>
      <w:r>
        <w:rPr>
          <w:rFonts w:hint="eastAsia" w:ascii="宋体"/>
          <w:b/>
          <w:sz w:val="24"/>
        </w:rPr>
        <w:t>℃～＋3</w:t>
      </w:r>
      <w:r>
        <w:rPr>
          <w:rFonts w:ascii="宋体"/>
          <w:b/>
          <w:sz w:val="24"/>
        </w:rPr>
        <w:t>0</w:t>
      </w:r>
      <w:r>
        <w:rPr>
          <w:rFonts w:hint="eastAsia" w:ascii="宋体"/>
          <w:b/>
          <w:sz w:val="24"/>
        </w:rPr>
        <w:t>℃</w:t>
      </w:r>
      <w:r>
        <w:rPr>
          <w:rFonts w:hint="eastAsia" w:ascii="宋体"/>
          <w:sz w:val="24"/>
        </w:rPr>
        <w:t>和相对湿度小于</w:t>
      </w:r>
      <w:r>
        <w:rPr>
          <w:rFonts w:ascii="宋体"/>
          <w:b/>
          <w:sz w:val="24"/>
        </w:rPr>
        <w:t>8</w:t>
      </w:r>
      <w:r>
        <w:rPr>
          <w:rFonts w:hint="eastAsia" w:ascii="宋体"/>
          <w:b/>
          <w:sz w:val="24"/>
        </w:rPr>
        <w:t>0％</w:t>
      </w:r>
      <w:r>
        <w:rPr>
          <w:rFonts w:hint="eastAsia" w:ascii="宋体"/>
          <w:sz w:val="24"/>
        </w:rPr>
        <w:t>的环境条件下运行。</w:t>
      </w:r>
      <w:r>
        <w:rPr>
          <w:rFonts w:hint="eastAsia" w:ascii="宋体"/>
          <w:b/>
          <w:sz w:val="24"/>
        </w:rPr>
        <w:t>能够连续正常工作。</w:t>
      </w:r>
    </w:p>
    <w:p>
      <w:pPr>
        <w:spacing w:line="360" w:lineRule="auto"/>
        <w:ind w:left="554" w:hanging="554" w:hangingChars="231"/>
        <w:rPr>
          <w:rFonts w:ascii="宋体"/>
          <w:sz w:val="24"/>
        </w:rPr>
      </w:pPr>
      <w:r>
        <w:rPr>
          <w:rFonts w:hint="eastAsia" w:ascii="宋体"/>
          <w:sz w:val="24"/>
        </w:rPr>
        <w:t>3.3  配置符合中国有关标准要求的插头，如果没有这样的插头，则需提供适当的转换插座。</w:t>
      </w:r>
    </w:p>
    <w:p>
      <w:pPr>
        <w:spacing w:line="360" w:lineRule="auto"/>
        <w:ind w:left="554" w:hanging="554" w:hangingChars="231"/>
        <w:rPr>
          <w:rFonts w:ascii="宋体"/>
          <w:sz w:val="24"/>
        </w:rPr>
      </w:pPr>
      <w:r>
        <w:rPr>
          <w:rFonts w:hint="eastAsia" w:ascii="宋体"/>
          <w:sz w:val="24"/>
        </w:rPr>
        <w:t>3.4  如产品达不到上述要求，投标人应注明其偏差。如仪器设备需要特殊工作条件（如水、电源、磁场强度、温度、湿度、动强度等）投标人应在投标书中加以说明。</w:t>
      </w:r>
    </w:p>
    <w:p>
      <w:pPr>
        <w:rPr>
          <w:rFonts w:eastAsia="黑体"/>
          <w:b/>
          <w:bCs/>
          <w:kern w:val="44"/>
          <w:sz w:val="24"/>
        </w:rPr>
      </w:pPr>
    </w:p>
    <w:p>
      <w:pPr>
        <w:spacing w:before="156" w:beforeLines="50" w:after="156" w:afterLines="50" w:line="360" w:lineRule="auto"/>
        <w:ind w:left="601" w:hanging="601"/>
        <w:rPr>
          <w:rFonts w:ascii="宋体"/>
          <w:b/>
          <w:sz w:val="28"/>
        </w:rPr>
      </w:pPr>
      <w:r>
        <w:rPr>
          <w:rFonts w:hint="eastAsia" w:ascii="宋体"/>
          <w:b/>
          <w:sz w:val="28"/>
        </w:rPr>
        <w:t>4、验收标准</w:t>
      </w:r>
    </w:p>
    <w:p>
      <w:pPr>
        <w:spacing w:after="312" w:afterLines="100" w:line="360" w:lineRule="auto"/>
        <w:rPr>
          <w:rFonts w:ascii="宋体"/>
          <w:sz w:val="24"/>
        </w:rPr>
      </w:pPr>
      <w:r>
        <w:rPr>
          <w:rFonts w:hint="eastAsia" w:ascii="宋体"/>
          <w:sz w:val="24"/>
        </w:rPr>
        <w:t>除非在技术规格中另有说明，所有仪器、设备和系统按下列要求进行验收：</w:t>
      </w:r>
      <w:r>
        <w:rPr>
          <w:rFonts w:ascii="宋体"/>
          <w:sz w:val="24"/>
        </w:rPr>
        <w:t xml:space="preserve"> </w:t>
      </w:r>
    </w:p>
    <w:p>
      <w:pPr>
        <w:spacing w:line="360" w:lineRule="auto"/>
        <w:ind w:left="554" w:hanging="554" w:hangingChars="231"/>
        <w:rPr>
          <w:rFonts w:ascii="宋体"/>
          <w:sz w:val="24"/>
        </w:rPr>
      </w:pPr>
      <w:r>
        <w:rPr>
          <w:rFonts w:hint="eastAsia" w:ascii="宋体"/>
          <w:sz w:val="24"/>
        </w:rPr>
        <w:t>4.1  仪器设备运抵安装现场后，买方将与卖方共同开箱验收</w:t>
      </w:r>
      <w:r>
        <w:rPr>
          <w:rFonts w:ascii="宋体"/>
          <w:sz w:val="24"/>
        </w:rPr>
        <w:t xml:space="preserve">, </w:t>
      </w:r>
      <w:r>
        <w:rPr>
          <w:rFonts w:hint="eastAsia" w:ascii="宋体"/>
          <w:sz w:val="24"/>
        </w:rPr>
        <w:t>如卖方届时不派人来</w:t>
      </w:r>
      <w:r>
        <w:rPr>
          <w:rFonts w:ascii="宋体"/>
          <w:sz w:val="24"/>
        </w:rPr>
        <w:t xml:space="preserve">, </w:t>
      </w:r>
      <w:r>
        <w:rPr>
          <w:rFonts w:hint="eastAsia" w:ascii="宋体"/>
          <w:sz w:val="24"/>
        </w:rPr>
        <w:t>则验收结果应以买方的验收报告为最终验收结果。验收时发现短缺、破损</w:t>
      </w:r>
      <w:r>
        <w:rPr>
          <w:rFonts w:ascii="宋体"/>
          <w:sz w:val="24"/>
        </w:rPr>
        <w:t xml:space="preserve">, </w:t>
      </w:r>
      <w:r>
        <w:rPr>
          <w:rFonts w:hint="eastAsia" w:ascii="宋体"/>
          <w:sz w:val="24"/>
        </w:rPr>
        <w:t>买方有权要求卖方负责更换。</w:t>
      </w:r>
    </w:p>
    <w:p>
      <w:pPr>
        <w:spacing w:line="360" w:lineRule="auto"/>
        <w:ind w:left="554" w:hanging="554" w:hangingChars="231"/>
        <w:rPr>
          <w:rFonts w:ascii="宋体"/>
          <w:sz w:val="24"/>
        </w:rPr>
      </w:pPr>
      <w:r>
        <w:rPr>
          <w:rFonts w:hint="eastAsia" w:asci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ascii="宋体"/>
          <w:sz w:val="24"/>
        </w:rPr>
      </w:pPr>
      <w:r>
        <w:rPr>
          <w:rFonts w:hint="eastAsia" w:ascii="宋体"/>
          <w:sz w:val="24"/>
        </w:rPr>
        <w:t xml:space="preserve">4.3  </w:t>
      </w:r>
      <w:r>
        <w:rPr>
          <w:rFonts w:ascii="宋体"/>
          <w:sz w:val="24"/>
        </w:rPr>
        <w:t>验收由采购人、中标人及相关人员依国家有关标准、合同及有关附件要求进行，验收完毕由采购人及中标人在验收报告上签名。</w:t>
      </w:r>
    </w:p>
    <w:p>
      <w:pPr>
        <w:pStyle w:val="3"/>
        <w:spacing w:line="360" w:lineRule="auto"/>
        <w:ind w:left="410" w:hanging="410" w:hangingChars="170"/>
        <w:rPr>
          <w:b/>
          <w:sz w:val="24"/>
          <w:szCs w:val="24"/>
        </w:rPr>
      </w:pPr>
    </w:p>
    <w:p>
      <w:pPr>
        <w:pStyle w:val="3"/>
        <w:spacing w:line="360" w:lineRule="auto"/>
        <w:ind w:left="410" w:hanging="410" w:hangingChars="170"/>
        <w:rPr>
          <w:b/>
          <w:sz w:val="24"/>
          <w:szCs w:val="24"/>
        </w:rPr>
      </w:pPr>
      <w:r>
        <w:rPr>
          <w:rFonts w:hint="eastAsia"/>
          <w:b/>
          <w:sz w:val="24"/>
          <w:szCs w:val="24"/>
        </w:rPr>
        <w:t>5、本技术规格书中标注“*”号的为关键技术参数，对这些关键技术参数的任何负偏离将导致废标。</w:t>
      </w:r>
    </w:p>
    <w:p>
      <w:pPr>
        <w:pStyle w:val="3"/>
        <w:spacing w:line="360" w:lineRule="auto"/>
        <w:rPr>
          <w:b/>
          <w:sz w:val="24"/>
          <w:szCs w:val="24"/>
        </w:rPr>
      </w:pPr>
    </w:p>
    <w:p>
      <w:pPr>
        <w:pStyle w:val="3"/>
        <w:spacing w:line="360" w:lineRule="auto"/>
        <w:rPr>
          <w:b/>
          <w:sz w:val="24"/>
          <w:szCs w:val="24"/>
        </w:rPr>
      </w:pPr>
      <w:r>
        <w:rPr>
          <w:rFonts w:hint="eastAsia"/>
          <w:b/>
          <w:sz w:val="24"/>
          <w:szCs w:val="24"/>
        </w:rPr>
        <w:t>6、如在具体技术规格中有本总则不一致之处，以具体技术规格中的要求为准。</w:t>
      </w:r>
    </w:p>
    <w:p>
      <w:pPr>
        <w:spacing w:after="156" w:afterLines="50"/>
        <w:ind w:left="601" w:hanging="601"/>
        <w:rPr>
          <w:rFonts w:ascii="宋体"/>
          <w:b/>
          <w:sz w:val="28"/>
        </w:rPr>
      </w:pPr>
      <w:r>
        <w:rPr>
          <w:rFonts w:ascii="宋体"/>
          <w:b/>
          <w:sz w:val="28"/>
        </w:rPr>
        <w:br w:type="page"/>
      </w:r>
      <w:r>
        <w:rPr>
          <w:rFonts w:hint="eastAsia" w:ascii="宋体"/>
          <w:b/>
          <w:sz w:val="28"/>
        </w:rPr>
        <w:t>二、具体技术规格</w:t>
      </w:r>
    </w:p>
    <w:p>
      <w:pPr>
        <w:numPr>
          <w:ilvl w:val="0"/>
          <w:numId w:val="2"/>
        </w:numPr>
        <w:spacing w:line="360" w:lineRule="auto"/>
        <w:ind w:left="2" w:leftChars="1" w:firstLine="480" w:firstLineChars="200"/>
        <w:jc w:val="left"/>
        <w:rPr>
          <w:sz w:val="24"/>
        </w:rPr>
      </w:pPr>
      <w:r>
        <w:rPr>
          <w:rFonts w:hint="eastAsia"/>
          <w:sz w:val="24"/>
        </w:rPr>
        <w:t xml:space="preserve">工作条件： </w:t>
      </w:r>
    </w:p>
    <w:p>
      <w:pPr>
        <w:spacing w:line="360" w:lineRule="auto"/>
        <w:ind w:left="422" w:leftChars="201"/>
        <w:jc w:val="left"/>
        <w:rPr>
          <w:sz w:val="24"/>
        </w:rPr>
      </w:pPr>
      <w:r>
        <w:rPr>
          <w:rFonts w:hint="eastAsia"/>
          <w:sz w:val="24"/>
        </w:rPr>
        <w:t>电源：220V，50Hz ；</w:t>
      </w:r>
    </w:p>
    <w:p>
      <w:pPr>
        <w:spacing w:line="360" w:lineRule="auto"/>
        <w:ind w:left="422" w:leftChars="201"/>
        <w:jc w:val="left"/>
        <w:rPr>
          <w:sz w:val="24"/>
        </w:rPr>
      </w:pPr>
      <w:r>
        <w:rPr>
          <w:rFonts w:hint="eastAsia"/>
          <w:sz w:val="24"/>
        </w:rPr>
        <w:t>操作环境</w:t>
      </w:r>
      <w:r>
        <w:rPr>
          <w:sz w:val="24"/>
        </w:rPr>
        <w:t xml:space="preserve"> 15˚</w:t>
      </w:r>
      <w:r>
        <w:rPr>
          <w:rFonts w:hint="eastAsia" w:cs="宋体"/>
          <w:sz w:val="24"/>
        </w:rPr>
        <w:t>C-28</w:t>
      </w:r>
      <w:r>
        <w:rPr>
          <w:sz w:val="24"/>
        </w:rPr>
        <w:t>˚</w:t>
      </w:r>
      <w:r>
        <w:rPr>
          <w:rFonts w:hint="eastAsia" w:cs="宋体"/>
          <w:sz w:val="24"/>
        </w:rPr>
        <w:t>C</w:t>
      </w:r>
      <w:r>
        <w:rPr>
          <w:rFonts w:hint="eastAsia"/>
          <w:sz w:val="24"/>
        </w:rPr>
        <w:t xml:space="preserve">； </w:t>
      </w:r>
    </w:p>
    <w:p>
      <w:pPr>
        <w:spacing w:line="360" w:lineRule="auto"/>
        <w:ind w:left="422" w:leftChars="201"/>
        <w:jc w:val="left"/>
        <w:rPr>
          <w:sz w:val="24"/>
        </w:rPr>
      </w:pPr>
      <w:r>
        <w:rPr>
          <w:rFonts w:hint="eastAsia"/>
          <w:sz w:val="24"/>
        </w:rPr>
        <w:t xml:space="preserve">湿度：20-80% </w:t>
      </w:r>
    </w:p>
    <w:p>
      <w:pPr>
        <w:spacing w:line="360" w:lineRule="auto"/>
        <w:ind w:left="2" w:leftChars="1" w:firstLine="480" w:firstLineChars="200"/>
        <w:jc w:val="left"/>
        <w:rPr>
          <w:sz w:val="24"/>
        </w:rPr>
      </w:pPr>
      <w:r>
        <w:rPr>
          <w:rFonts w:hint="eastAsia"/>
          <w:sz w:val="24"/>
        </w:rPr>
        <w:t>2.技术参数</w:t>
      </w:r>
    </w:p>
    <w:p>
      <w:pPr>
        <w:spacing w:line="360" w:lineRule="auto"/>
        <w:ind w:firstLine="480"/>
        <w:jc w:val="left"/>
        <w:rPr>
          <w:sz w:val="24"/>
        </w:rPr>
      </w:pPr>
      <w:r>
        <w:t>#</w:t>
      </w:r>
      <w:r>
        <w:rPr>
          <w:sz w:val="24"/>
        </w:rPr>
        <w:t>2.1</w:t>
      </w:r>
      <w:r>
        <w:rPr>
          <w:rFonts w:hint="eastAsia"/>
          <w:sz w:val="24"/>
        </w:rPr>
        <w:t>色谱泵：通过高速比例阀控制形成低压四元梯度混合双马达驱动的数控直线驱动色谱泵技术，双压力传感器反馈回路</w:t>
      </w:r>
      <w:r>
        <w:rPr>
          <w:sz w:val="24"/>
        </w:rPr>
        <w:t xml:space="preserve"> </w:t>
      </w:r>
    </w:p>
    <w:p>
      <w:pPr>
        <w:spacing w:line="360" w:lineRule="auto"/>
        <w:ind w:firstLine="480"/>
        <w:jc w:val="left"/>
        <w:rPr>
          <w:sz w:val="24"/>
        </w:rPr>
      </w:pPr>
      <w:r>
        <w:t>#</w:t>
      </w:r>
      <w:r>
        <w:rPr>
          <w:sz w:val="24"/>
        </w:rPr>
        <w:t>2.1.1</w:t>
      </w:r>
      <w:r>
        <w:rPr>
          <w:rFonts w:hint="eastAsia"/>
          <w:sz w:val="24"/>
        </w:rPr>
        <w:t>数控马达数量：≥</w:t>
      </w:r>
      <w:r>
        <w:rPr>
          <w:sz w:val="24"/>
        </w:rPr>
        <w:t>2</w:t>
      </w:r>
      <w:r>
        <w:rPr>
          <w:rFonts w:hint="eastAsia"/>
          <w:sz w:val="24"/>
        </w:rPr>
        <w:t>个</w:t>
      </w:r>
    </w:p>
    <w:p>
      <w:pPr>
        <w:spacing w:line="360" w:lineRule="auto"/>
        <w:ind w:firstLine="480"/>
        <w:jc w:val="left"/>
        <w:rPr>
          <w:sz w:val="24"/>
        </w:rPr>
      </w:pPr>
      <w:r>
        <w:t>#</w:t>
      </w:r>
      <w:r>
        <w:rPr>
          <w:sz w:val="24"/>
        </w:rPr>
        <w:t>2.1.2</w:t>
      </w:r>
      <w:r>
        <w:rPr>
          <w:rFonts w:hint="eastAsia"/>
          <w:sz w:val="24"/>
        </w:rPr>
        <w:t>压力传感器数量：≥</w:t>
      </w:r>
      <w:r>
        <w:rPr>
          <w:sz w:val="24"/>
        </w:rPr>
        <w:t>2</w:t>
      </w:r>
      <w:r>
        <w:rPr>
          <w:rFonts w:hint="eastAsia"/>
          <w:sz w:val="24"/>
        </w:rPr>
        <w:t>个</w:t>
      </w:r>
    </w:p>
    <w:p>
      <w:pPr>
        <w:spacing w:line="360" w:lineRule="auto"/>
        <w:ind w:left="2" w:leftChars="1" w:firstLine="480" w:firstLineChars="200"/>
        <w:jc w:val="left"/>
        <w:rPr>
          <w:sz w:val="24"/>
        </w:rPr>
      </w:pPr>
      <w:r>
        <w:rPr>
          <w:rFonts w:hint="eastAsia"/>
          <w:sz w:val="24"/>
        </w:rPr>
        <w:t>2.1.3四元梯度，1-4路溶剂任意混合</w:t>
      </w:r>
    </w:p>
    <w:p>
      <w:pPr>
        <w:spacing w:line="360" w:lineRule="auto"/>
        <w:ind w:left="2" w:leftChars="1" w:firstLine="480" w:firstLineChars="200"/>
        <w:jc w:val="left"/>
        <w:rPr>
          <w:sz w:val="24"/>
        </w:rPr>
      </w:pPr>
      <w:r>
        <w:rPr>
          <w:rFonts w:hint="eastAsia"/>
          <w:sz w:val="24"/>
        </w:rPr>
        <w:t>*2.1.4流量范围：0.000 -10.000mL/min，以0.001mL/min为增量</w:t>
      </w:r>
    </w:p>
    <w:p>
      <w:pPr>
        <w:spacing w:line="360" w:lineRule="auto"/>
        <w:ind w:left="2" w:leftChars="1" w:firstLine="420" w:firstLineChars="200"/>
        <w:jc w:val="left"/>
        <w:rPr>
          <w:sz w:val="24"/>
        </w:rPr>
      </w:pPr>
      <w:r>
        <w:rPr>
          <w:rFonts w:hint="eastAsia"/>
        </w:rPr>
        <w:t>#</w:t>
      </w:r>
      <w:r>
        <w:rPr>
          <w:rFonts w:hint="eastAsia"/>
          <w:sz w:val="24"/>
        </w:rPr>
        <w:t>2.1.5流量精度：+/-0.02min SD，全流量范围，并且不随反压变化</w:t>
      </w:r>
    </w:p>
    <w:p>
      <w:pPr>
        <w:spacing w:line="360" w:lineRule="auto"/>
        <w:ind w:left="2" w:leftChars="1" w:firstLine="480" w:firstLineChars="200"/>
        <w:jc w:val="left"/>
        <w:rPr>
          <w:sz w:val="24"/>
        </w:rPr>
      </w:pPr>
      <w:r>
        <w:rPr>
          <w:sz w:val="24"/>
        </w:rPr>
        <w:t>#</w:t>
      </w:r>
      <w:r>
        <w:rPr>
          <w:rFonts w:hint="eastAsia"/>
          <w:sz w:val="24"/>
        </w:rPr>
        <w:t>2.1.6最大操作压力：5,000psi</w:t>
      </w:r>
    </w:p>
    <w:p>
      <w:pPr>
        <w:spacing w:line="360" w:lineRule="auto"/>
        <w:ind w:left="2" w:leftChars="1" w:firstLine="480" w:firstLineChars="200"/>
        <w:jc w:val="left"/>
        <w:rPr>
          <w:sz w:val="24"/>
        </w:rPr>
      </w:pPr>
      <w:r>
        <w:rPr>
          <w:rFonts w:hint="eastAsia"/>
          <w:sz w:val="24"/>
        </w:rPr>
        <w:t>2.1.7延迟体积：</w:t>
      </w:r>
      <w:r>
        <w:rPr>
          <w:sz w:val="24"/>
        </w:rPr>
        <w:t>&lt;650µ</w:t>
      </w:r>
      <w:r>
        <w:rPr>
          <w:rFonts w:hint="eastAsia"/>
          <w:sz w:val="24"/>
        </w:rPr>
        <w:t>L（包括进样器扩散体积），并且不随反压变化</w:t>
      </w:r>
    </w:p>
    <w:p>
      <w:pPr>
        <w:spacing w:line="360" w:lineRule="auto"/>
        <w:ind w:left="2" w:leftChars="1" w:firstLine="480" w:firstLineChars="200"/>
        <w:jc w:val="left"/>
        <w:rPr>
          <w:sz w:val="24"/>
        </w:rPr>
      </w:pPr>
      <w:r>
        <w:rPr>
          <w:sz w:val="24"/>
        </w:rPr>
        <w:t>#</w:t>
      </w:r>
      <w:r>
        <w:rPr>
          <w:rFonts w:hint="eastAsia"/>
          <w:sz w:val="24"/>
        </w:rPr>
        <w:t>2.1.8柱塞清洗：自动，可编程</w:t>
      </w:r>
    </w:p>
    <w:p>
      <w:pPr>
        <w:spacing w:line="360" w:lineRule="auto"/>
        <w:ind w:left="2" w:leftChars="1" w:firstLine="480" w:firstLineChars="200"/>
        <w:jc w:val="left"/>
        <w:rPr>
          <w:sz w:val="24"/>
        </w:rPr>
      </w:pPr>
      <w:r>
        <w:rPr>
          <w:rFonts w:hint="eastAsia"/>
          <w:sz w:val="24"/>
        </w:rPr>
        <w:t>2.1.9混合范围：</w:t>
      </w:r>
      <w:r>
        <w:rPr>
          <w:sz w:val="24"/>
        </w:rPr>
        <w:t>0.0</w:t>
      </w:r>
      <w:r>
        <w:rPr>
          <w:rFonts w:hint="eastAsia"/>
          <w:sz w:val="24"/>
        </w:rPr>
        <w:t>—</w:t>
      </w:r>
      <w:r>
        <w:rPr>
          <w:sz w:val="24"/>
        </w:rPr>
        <w:t xml:space="preserve">100.0%  </w:t>
      </w:r>
      <w:r>
        <w:rPr>
          <w:rFonts w:hint="eastAsia"/>
          <w:sz w:val="24"/>
        </w:rPr>
        <w:t>以</w:t>
      </w:r>
      <w:r>
        <w:rPr>
          <w:sz w:val="24"/>
        </w:rPr>
        <w:t xml:space="preserve"> 0.1% </w:t>
      </w:r>
      <w:r>
        <w:rPr>
          <w:rFonts w:hint="eastAsia"/>
          <w:sz w:val="24"/>
        </w:rPr>
        <w:t>增量</w:t>
      </w:r>
    </w:p>
    <w:p>
      <w:pPr>
        <w:spacing w:line="360" w:lineRule="auto"/>
        <w:ind w:left="2" w:leftChars="1" w:firstLine="480" w:firstLineChars="200"/>
        <w:jc w:val="left"/>
        <w:rPr>
          <w:sz w:val="24"/>
        </w:rPr>
      </w:pPr>
      <w:r>
        <w:rPr>
          <w:rFonts w:hint="eastAsia"/>
          <w:sz w:val="24"/>
        </w:rPr>
        <w:t>*2.1.10流速准确度：±1.0%</w:t>
      </w:r>
    </w:p>
    <w:p>
      <w:pPr>
        <w:spacing w:line="360" w:lineRule="auto"/>
        <w:ind w:left="2" w:leftChars="1" w:firstLine="480" w:firstLineChars="200"/>
        <w:jc w:val="left"/>
        <w:rPr>
          <w:sz w:val="24"/>
        </w:rPr>
      </w:pPr>
      <w:r>
        <w:rPr>
          <w:rFonts w:hint="eastAsia"/>
          <w:sz w:val="24"/>
        </w:rPr>
        <w:t xml:space="preserve">2.1.11梯度准确度：± 0.5%，不随反压变化  </w:t>
      </w:r>
    </w:p>
    <w:p>
      <w:pPr>
        <w:spacing w:line="360" w:lineRule="auto"/>
        <w:ind w:left="2" w:leftChars="1" w:firstLine="480" w:firstLineChars="200"/>
        <w:jc w:val="left"/>
        <w:rPr>
          <w:sz w:val="24"/>
        </w:rPr>
      </w:pPr>
      <w:r>
        <w:rPr>
          <w:rFonts w:hint="eastAsia"/>
          <w:sz w:val="24"/>
        </w:rPr>
        <w:t>2.1.12梯度精度：±0.15%RSD，不随反压变化</w:t>
      </w:r>
    </w:p>
    <w:p>
      <w:pPr>
        <w:spacing w:line="360" w:lineRule="auto"/>
        <w:ind w:left="2" w:leftChars="1" w:firstLine="480" w:firstLineChars="200"/>
        <w:jc w:val="left"/>
        <w:rPr>
          <w:sz w:val="24"/>
        </w:rPr>
      </w:pPr>
      <w:r>
        <w:rPr>
          <w:rFonts w:hint="eastAsia"/>
          <w:sz w:val="24"/>
        </w:rPr>
        <w:t>2.1.13控制器：内置程序控制器，液晶显示，支持仪器面板操作</w:t>
      </w:r>
    </w:p>
    <w:p>
      <w:pPr>
        <w:spacing w:line="360" w:lineRule="auto"/>
        <w:ind w:left="2" w:leftChars="1" w:firstLine="480" w:firstLineChars="200"/>
        <w:jc w:val="left"/>
        <w:rPr>
          <w:sz w:val="24"/>
        </w:rPr>
      </w:pPr>
      <w:r>
        <w:rPr>
          <w:rFonts w:hint="eastAsia"/>
          <w:sz w:val="24"/>
        </w:rPr>
        <w:t>2.1.14压缩补偿：自动，连续</w:t>
      </w:r>
    </w:p>
    <w:p>
      <w:pPr>
        <w:spacing w:line="360" w:lineRule="auto"/>
        <w:ind w:left="2" w:leftChars="1" w:firstLine="480" w:firstLineChars="200"/>
        <w:jc w:val="left"/>
        <w:rPr>
          <w:sz w:val="24"/>
        </w:rPr>
      </w:pPr>
      <w:r>
        <w:rPr>
          <w:rFonts w:hint="eastAsia"/>
          <w:sz w:val="24"/>
        </w:rPr>
        <w:t xml:space="preserve">2.1.15混合方式：低压混合  </w:t>
      </w:r>
    </w:p>
    <w:p>
      <w:pPr>
        <w:spacing w:line="360" w:lineRule="auto"/>
        <w:ind w:left="2" w:leftChars="1" w:firstLine="480" w:firstLineChars="200"/>
        <w:jc w:val="left"/>
        <w:rPr>
          <w:sz w:val="24"/>
        </w:rPr>
      </w:pPr>
      <w:r>
        <w:rPr>
          <w:sz w:val="24"/>
        </w:rPr>
        <w:t>#</w:t>
      </w:r>
      <w:r>
        <w:rPr>
          <w:rFonts w:hint="eastAsia"/>
          <w:sz w:val="24"/>
        </w:rPr>
        <w:t>2.1.16梯度模式：预编11种梯度曲线，分线性、步进、凹线、凸线四种类</w:t>
      </w:r>
    </w:p>
    <w:p>
      <w:pPr>
        <w:spacing w:line="360" w:lineRule="auto"/>
        <w:ind w:left="2" w:leftChars="1" w:firstLine="480" w:firstLineChars="200"/>
        <w:jc w:val="left"/>
        <w:rPr>
          <w:sz w:val="24"/>
        </w:rPr>
      </w:pPr>
      <w:r>
        <w:rPr>
          <w:rFonts w:hint="eastAsia"/>
          <w:sz w:val="24"/>
        </w:rPr>
        <w:t>型。</w:t>
      </w:r>
    </w:p>
    <w:p>
      <w:pPr>
        <w:spacing w:line="360" w:lineRule="auto"/>
        <w:ind w:left="2" w:leftChars="1" w:firstLine="480" w:firstLineChars="200"/>
        <w:jc w:val="left"/>
        <w:rPr>
          <w:sz w:val="24"/>
        </w:rPr>
      </w:pPr>
      <w:r>
        <w:rPr>
          <w:rFonts w:hint="eastAsia"/>
          <w:sz w:val="24"/>
        </w:rPr>
        <w:t>2.1.17延迟体积、梯度准确度和梯度精度指标不随反压变化</w:t>
      </w:r>
    </w:p>
    <w:p>
      <w:pPr>
        <w:spacing w:line="360" w:lineRule="auto"/>
        <w:ind w:left="2" w:leftChars="1" w:firstLine="480" w:firstLineChars="200"/>
        <w:jc w:val="left"/>
        <w:rPr>
          <w:sz w:val="24"/>
        </w:rPr>
      </w:pPr>
      <w:r>
        <w:rPr>
          <w:rFonts w:hint="eastAsia"/>
          <w:sz w:val="24"/>
        </w:rPr>
        <w:t>2.1.18仪器无需更换附件的前提下，可完成正向、反向溶剂的实时切换。</w:t>
      </w:r>
    </w:p>
    <w:p>
      <w:pPr>
        <w:spacing w:line="360" w:lineRule="auto"/>
        <w:ind w:left="2" w:leftChars="1" w:firstLine="480" w:firstLineChars="200"/>
        <w:jc w:val="left"/>
        <w:rPr>
          <w:sz w:val="24"/>
        </w:rPr>
      </w:pPr>
      <w:r>
        <w:rPr>
          <w:rFonts w:hint="eastAsia"/>
          <w:sz w:val="24"/>
        </w:rPr>
        <w:t>2.1.19干灌注/湿灌注：前面板自动控制，提供用于自动溶剂灌注的SystemPREP功能</w:t>
      </w:r>
    </w:p>
    <w:p>
      <w:pPr>
        <w:spacing w:line="360" w:lineRule="auto"/>
        <w:ind w:left="2" w:leftChars="1" w:firstLine="480" w:firstLineChars="200"/>
        <w:jc w:val="left"/>
        <w:rPr>
          <w:sz w:val="24"/>
        </w:rPr>
      </w:pPr>
      <w:r>
        <w:rPr>
          <w:rFonts w:hint="eastAsia"/>
          <w:sz w:val="24"/>
        </w:rPr>
        <w:t>2.2自动进样器管理系统</w:t>
      </w:r>
    </w:p>
    <w:p>
      <w:pPr>
        <w:spacing w:line="360" w:lineRule="auto"/>
        <w:ind w:left="2" w:leftChars="1" w:firstLine="480" w:firstLineChars="200"/>
        <w:jc w:val="left"/>
        <w:rPr>
          <w:sz w:val="24"/>
        </w:rPr>
      </w:pPr>
      <w:r>
        <w:rPr>
          <w:sz w:val="24"/>
        </w:rPr>
        <w:t>#</w:t>
      </w:r>
      <w:r>
        <w:rPr>
          <w:rFonts w:hint="eastAsia"/>
          <w:sz w:val="24"/>
        </w:rPr>
        <w:t>2.2.1样品瓶数：≥</w:t>
      </w:r>
      <w:r>
        <w:rPr>
          <w:sz w:val="24"/>
        </w:rPr>
        <w:t>1</w:t>
      </w:r>
      <w:r>
        <w:rPr>
          <w:rFonts w:hint="eastAsia"/>
          <w:sz w:val="24"/>
        </w:rPr>
        <w:t>2</w:t>
      </w:r>
      <w:r>
        <w:rPr>
          <w:sz w:val="24"/>
        </w:rPr>
        <w:t>0</w:t>
      </w:r>
      <w:r>
        <w:rPr>
          <w:rFonts w:hint="eastAsia"/>
          <w:sz w:val="24"/>
        </w:rPr>
        <w:t>位</w:t>
      </w:r>
    </w:p>
    <w:p>
      <w:pPr>
        <w:spacing w:line="360" w:lineRule="auto"/>
        <w:ind w:left="2" w:leftChars="1" w:firstLine="480" w:firstLineChars="200"/>
        <w:jc w:val="left"/>
        <w:rPr>
          <w:sz w:val="24"/>
        </w:rPr>
      </w:pPr>
      <w:r>
        <w:rPr>
          <w:rFonts w:hint="eastAsia"/>
          <w:sz w:val="24"/>
        </w:rPr>
        <w:t>2.2.2进样次数：每个样品</w:t>
      </w:r>
      <w:r>
        <w:rPr>
          <w:sz w:val="24"/>
        </w:rPr>
        <w:t>1</w:t>
      </w:r>
      <w:r>
        <w:rPr>
          <w:rFonts w:hint="eastAsia"/>
          <w:sz w:val="24"/>
        </w:rPr>
        <w:t>～</w:t>
      </w:r>
      <w:r>
        <w:rPr>
          <w:sz w:val="24"/>
        </w:rPr>
        <w:t>99</w:t>
      </w:r>
      <w:r>
        <w:rPr>
          <w:rFonts w:hint="eastAsia"/>
          <w:sz w:val="24"/>
        </w:rPr>
        <w:t>次进样</w:t>
      </w:r>
    </w:p>
    <w:p>
      <w:pPr>
        <w:spacing w:line="360" w:lineRule="auto"/>
        <w:ind w:left="2" w:leftChars="1" w:firstLine="480" w:firstLineChars="200"/>
        <w:jc w:val="left"/>
        <w:rPr>
          <w:sz w:val="24"/>
        </w:rPr>
      </w:pPr>
      <w:r>
        <w:rPr>
          <w:rFonts w:hint="eastAsia"/>
          <w:sz w:val="24"/>
        </w:rPr>
        <w:t>*2.2.3进样精度：≤</w:t>
      </w:r>
      <w:r>
        <w:rPr>
          <w:sz w:val="24"/>
        </w:rPr>
        <w:t>0.</w:t>
      </w:r>
      <w:r>
        <w:rPr>
          <w:rFonts w:hint="eastAsia"/>
          <w:sz w:val="24"/>
        </w:rPr>
        <w:t>3</w:t>
      </w:r>
      <w:r>
        <w:rPr>
          <w:sz w:val="24"/>
        </w:rPr>
        <w:t>%RSD</w:t>
      </w:r>
    </w:p>
    <w:p>
      <w:pPr>
        <w:spacing w:line="360" w:lineRule="auto"/>
        <w:ind w:left="2" w:leftChars="1" w:firstLine="480" w:firstLineChars="200"/>
        <w:jc w:val="left"/>
        <w:rPr>
          <w:sz w:val="24"/>
        </w:rPr>
      </w:pPr>
      <w:r>
        <w:rPr>
          <w:sz w:val="24"/>
        </w:rPr>
        <w:t>#</w:t>
      </w:r>
      <w:r>
        <w:rPr>
          <w:rFonts w:hint="eastAsia"/>
          <w:sz w:val="24"/>
        </w:rPr>
        <w:t>2.2.4进样准确度：</w:t>
      </w:r>
      <w:r>
        <w:rPr>
          <w:sz w:val="24"/>
        </w:rPr>
        <w:t>±</w:t>
      </w:r>
      <w:r>
        <w:rPr>
          <w:rFonts w:hint="eastAsia"/>
          <w:sz w:val="24"/>
        </w:rPr>
        <w:t>1</w:t>
      </w:r>
      <w:r>
        <w:rPr>
          <w:sz w:val="24"/>
        </w:rPr>
        <w:t>µ</w:t>
      </w:r>
      <w:r>
        <w:rPr>
          <w:rFonts w:hint="eastAsia"/>
          <w:sz w:val="24"/>
        </w:rPr>
        <w:softHyphen/>
      </w:r>
      <w:r>
        <w:rPr>
          <w:rFonts w:hint="eastAsia"/>
          <w:sz w:val="24"/>
        </w:rPr>
        <w:t>L</w:t>
      </w:r>
    </w:p>
    <w:p>
      <w:pPr>
        <w:spacing w:line="360" w:lineRule="auto"/>
        <w:ind w:left="2" w:leftChars="1" w:firstLine="480" w:firstLineChars="200"/>
        <w:jc w:val="left"/>
        <w:rPr>
          <w:sz w:val="24"/>
        </w:rPr>
      </w:pPr>
      <w:r>
        <w:rPr>
          <w:sz w:val="24"/>
        </w:rPr>
        <w:t>#</w:t>
      </w:r>
      <w:r>
        <w:rPr>
          <w:rFonts w:hint="eastAsia"/>
          <w:sz w:val="24"/>
        </w:rPr>
        <w:t>2.2.5进样范围：</w:t>
      </w:r>
      <w:r>
        <w:rPr>
          <w:sz w:val="24"/>
        </w:rPr>
        <w:t>0.1</w:t>
      </w:r>
      <w:r>
        <w:rPr>
          <w:rFonts w:hint="eastAsia"/>
          <w:sz w:val="24"/>
        </w:rPr>
        <w:t>—100</w:t>
      </w:r>
      <w:r>
        <w:rPr>
          <w:sz w:val="24"/>
        </w:rPr>
        <w:t>µ</w:t>
      </w:r>
      <w:r>
        <w:rPr>
          <w:rFonts w:hint="eastAsia"/>
          <w:sz w:val="24"/>
        </w:rPr>
        <w:t xml:space="preserve">L； </w:t>
      </w:r>
    </w:p>
    <w:p>
      <w:pPr>
        <w:spacing w:line="360" w:lineRule="auto"/>
        <w:ind w:left="481" w:leftChars="229"/>
        <w:jc w:val="left"/>
        <w:rPr>
          <w:sz w:val="24"/>
        </w:rPr>
      </w:pPr>
      <w:r>
        <w:rPr>
          <w:rFonts w:hint="eastAsia"/>
          <w:sz w:val="24"/>
        </w:rPr>
        <w:t>2.2.6进样线性度：</w:t>
      </w:r>
      <w:r>
        <w:rPr>
          <w:sz w:val="24"/>
        </w:rPr>
        <w:t xml:space="preserve">&gt;0.999 </w:t>
      </w:r>
    </w:p>
    <w:p>
      <w:pPr>
        <w:spacing w:line="360" w:lineRule="auto"/>
        <w:ind w:left="481" w:leftChars="229"/>
        <w:jc w:val="left"/>
        <w:rPr>
          <w:sz w:val="24"/>
        </w:rPr>
      </w:pPr>
      <w:r>
        <w:rPr>
          <w:rFonts w:hint="eastAsia"/>
          <w:sz w:val="24"/>
        </w:rPr>
        <w:t>2.2.7交叉污染：≤</w:t>
      </w:r>
      <w:r>
        <w:rPr>
          <w:sz w:val="24"/>
        </w:rPr>
        <w:t>0.</w:t>
      </w:r>
      <w:r>
        <w:rPr>
          <w:rFonts w:hint="eastAsia"/>
          <w:sz w:val="24"/>
        </w:rPr>
        <w:t>005</w:t>
      </w:r>
      <w:r>
        <w:rPr>
          <w:sz w:val="24"/>
        </w:rPr>
        <w:t>%</w:t>
      </w:r>
    </w:p>
    <w:p>
      <w:pPr>
        <w:spacing w:line="360" w:lineRule="auto"/>
        <w:ind w:left="481" w:leftChars="229"/>
        <w:jc w:val="left"/>
        <w:rPr>
          <w:sz w:val="24"/>
        </w:rPr>
      </w:pPr>
      <w:r>
        <w:rPr>
          <w:rFonts w:hint="eastAsia"/>
          <w:sz w:val="24"/>
        </w:rPr>
        <w:t>2.2.8进样次数：每个样品1～99次进样</w:t>
      </w:r>
    </w:p>
    <w:p>
      <w:pPr>
        <w:spacing w:line="360" w:lineRule="auto"/>
        <w:ind w:left="481" w:leftChars="229"/>
        <w:jc w:val="left"/>
        <w:rPr>
          <w:sz w:val="24"/>
        </w:rPr>
      </w:pPr>
      <w:r>
        <w:rPr>
          <w:rFonts w:hint="eastAsia"/>
          <w:sz w:val="24"/>
        </w:rPr>
        <w:t>2.3柱温箱</w:t>
      </w:r>
    </w:p>
    <w:p>
      <w:pPr>
        <w:spacing w:line="360" w:lineRule="auto"/>
        <w:ind w:left="2" w:leftChars="1" w:firstLine="480" w:firstLineChars="200"/>
        <w:jc w:val="left"/>
        <w:rPr>
          <w:sz w:val="24"/>
        </w:rPr>
      </w:pPr>
      <w:r>
        <w:rPr>
          <w:sz w:val="24"/>
        </w:rPr>
        <w:t>#</w:t>
      </w:r>
      <w:r>
        <w:rPr>
          <w:rFonts w:hint="eastAsia"/>
          <w:sz w:val="24"/>
        </w:rPr>
        <w:t>2.3.1温度范围：室温以上5℃- 65℃，增量：1℃</w:t>
      </w:r>
    </w:p>
    <w:p>
      <w:pPr>
        <w:spacing w:line="360" w:lineRule="auto"/>
        <w:ind w:left="481" w:leftChars="229"/>
        <w:jc w:val="left"/>
        <w:rPr>
          <w:sz w:val="24"/>
        </w:rPr>
      </w:pPr>
      <w:r>
        <w:rPr>
          <w:sz w:val="24"/>
        </w:rPr>
        <w:t>#</w:t>
      </w:r>
      <w:r>
        <w:rPr>
          <w:rFonts w:hint="eastAsia"/>
          <w:sz w:val="24"/>
        </w:rPr>
        <w:t>2.3.1温控精度</w:t>
      </w:r>
      <w:r>
        <w:rPr>
          <w:sz w:val="24"/>
        </w:rPr>
        <w:t>0.1</w:t>
      </w:r>
      <w:r>
        <w:rPr>
          <w:rFonts w:hint="eastAsia"/>
          <w:sz w:val="24"/>
        </w:rPr>
        <w:t>℃</w:t>
      </w:r>
    </w:p>
    <w:p>
      <w:pPr>
        <w:spacing w:line="360" w:lineRule="auto"/>
        <w:ind w:left="2" w:leftChars="1" w:firstLine="480" w:firstLineChars="200"/>
        <w:jc w:val="left"/>
        <w:rPr>
          <w:sz w:val="24"/>
        </w:rPr>
      </w:pPr>
      <w:r>
        <w:rPr>
          <w:rFonts w:hint="eastAsia"/>
          <w:sz w:val="24"/>
        </w:rPr>
        <w:t>2</w:t>
      </w:r>
      <w:r>
        <w:rPr>
          <w:sz w:val="24"/>
        </w:rPr>
        <w:t>.4</w:t>
      </w:r>
      <w:r>
        <w:rPr>
          <w:rFonts w:hint="eastAsia"/>
          <w:sz w:val="24"/>
        </w:rPr>
        <w:t>示差折光检测器</w:t>
      </w:r>
    </w:p>
    <w:p>
      <w:pPr>
        <w:spacing w:line="360" w:lineRule="auto"/>
        <w:ind w:left="2" w:leftChars="1" w:firstLine="480" w:firstLineChars="200"/>
        <w:jc w:val="left"/>
        <w:rPr>
          <w:sz w:val="24"/>
        </w:rPr>
      </w:pPr>
      <w:r>
        <w:rPr>
          <w:rFonts w:hint="eastAsia"/>
          <w:sz w:val="24"/>
        </w:rPr>
        <w:t>*2</w:t>
      </w:r>
      <w:r>
        <w:rPr>
          <w:sz w:val="24"/>
        </w:rPr>
        <w:t>.4</w:t>
      </w:r>
      <w:r>
        <w:rPr>
          <w:rFonts w:hint="eastAsia"/>
          <w:sz w:val="24"/>
        </w:rPr>
        <w:t>.1折光率范围：</w:t>
      </w:r>
      <w:r>
        <w:rPr>
          <w:sz w:val="24"/>
        </w:rPr>
        <w:t>1.00</w:t>
      </w:r>
      <w:r>
        <w:rPr>
          <w:rFonts w:hint="eastAsia"/>
          <w:sz w:val="24"/>
        </w:rPr>
        <w:t>—</w:t>
      </w:r>
      <w:r>
        <w:rPr>
          <w:sz w:val="24"/>
        </w:rPr>
        <w:t>1.75 RIU</w:t>
      </w:r>
    </w:p>
    <w:p>
      <w:pPr>
        <w:spacing w:line="360" w:lineRule="auto"/>
        <w:ind w:left="2" w:leftChars="1" w:firstLine="480" w:firstLineChars="200"/>
        <w:jc w:val="left"/>
        <w:rPr>
          <w:sz w:val="24"/>
        </w:rPr>
      </w:pPr>
      <w:r>
        <w:rPr>
          <w:rFonts w:hint="eastAsia"/>
          <w:sz w:val="24"/>
        </w:rPr>
        <w:t>2</w:t>
      </w:r>
      <w:r>
        <w:rPr>
          <w:sz w:val="24"/>
        </w:rPr>
        <w:t>.4</w:t>
      </w:r>
      <w:r>
        <w:rPr>
          <w:rFonts w:hint="eastAsia"/>
          <w:sz w:val="24"/>
        </w:rPr>
        <w:t>.2噪音：</w:t>
      </w:r>
      <w:r>
        <w:rPr>
          <w:sz w:val="24"/>
        </w:rPr>
        <w:t>±</w:t>
      </w:r>
      <w:r>
        <w:rPr>
          <w:rFonts w:hint="eastAsia"/>
          <w:sz w:val="24"/>
        </w:rPr>
        <w:t>1.5</w:t>
      </w:r>
      <w:r>
        <w:rPr>
          <w:sz w:val="24"/>
        </w:rPr>
        <w:t xml:space="preserve"> </w:t>
      </w:r>
      <w:r>
        <w:rPr>
          <w:rFonts w:hint="eastAsia"/>
          <w:sz w:val="24"/>
        </w:rPr>
        <w:t>x</w:t>
      </w:r>
      <w:r>
        <w:rPr>
          <w:sz w:val="24"/>
        </w:rPr>
        <w:t xml:space="preserve"> 10-9RIU</w:t>
      </w:r>
    </w:p>
    <w:p>
      <w:pPr>
        <w:spacing w:line="360" w:lineRule="auto"/>
        <w:ind w:left="2" w:leftChars="1" w:firstLine="480" w:firstLineChars="200"/>
        <w:jc w:val="left"/>
        <w:rPr>
          <w:sz w:val="24"/>
        </w:rPr>
      </w:pPr>
      <w:r>
        <w:rPr>
          <w:rFonts w:hint="eastAsia"/>
          <w:sz w:val="24"/>
        </w:rPr>
        <w:t>2</w:t>
      </w:r>
      <w:r>
        <w:rPr>
          <w:sz w:val="24"/>
        </w:rPr>
        <w:t>.4</w:t>
      </w:r>
      <w:r>
        <w:rPr>
          <w:rFonts w:hint="eastAsia"/>
          <w:sz w:val="24"/>
        </w:rPr>
        <w:t>.3漂移：≤</w:t>
      </w:r>
      <w:r>
        <w:rPr>
          <w:sz w:val="24"/>
        </w:rPr>
        <w:t>±</w:t>
      </w:r>
      <w:r>
        <w:rPr>
          <w:rFonts w:hint="eastAsia"/>
          <w:sz w:val="24"/>
        </w:rPr>
        <w:t>1.0x</w:t>
      </w:r>
      <w:r>
        <w:rPr>
          <w:sz w:val="24"/>
        </w:rPr>
        <w:t>10-7RIU/hr</w:t>
      </w:r>
    </w:p>
    <w:p>
      <w:pPr>
        <w:spacing w:line="360" w:lineRule="auto"/>
        <w:ind w:left="2" w:leftChars="1" w:firstLine="480" w:firstLineChars="200"/>
        <w:jc w:val="left"/>
        <w:rPr>
          <w:sz w:val="24"/>
        </w:rPr>
      </w:pPr>
      <w:r>
        <w:rPr>
          <w:rFonts w:hint="eastAsia"/>
          <w:sz w:val="24"/>
        </w:rPr>
        <w:t>2</w:t>
      </w:r>
      <w:r>
        <w:rPr>
          <w:sz w:val="24"/>
        </w:rPr>
        <w:t>.4</w:t>
      </w:r>
      <w:r>
        <w:rPr>
          <w:rFonts w:hint="eastAsia"/>
          <w:sz w:val="24"/>
        </w:rPr>
        <w:t>.4测量范围：</w:t>
      </w:r>
      <w:r>
        <w:rPr>
          <w:sz w:val="24"/>
        </w:rPr>
        <w:t>5</w:t>
      </w:r>
      <w:r>
        <w:rPr>
          <w:rFonts w:hint="eastAsia"/>
          <w:sz w:val="24"/>
        </w:rPr>
        <w:t>.0</w:t>
      </w:r>
      <w:r>
        <w:rPr>
          <w:sz w:val="24"/>
        </w:rPr>
        <w:t xml:space="preserve"> </w:t>
      </w:r>
      <w:r>
        <w:rPr>
          <w:rFonts w:hint="eastAsia"/>
          <w:sz w:val="24"/>
        </w:rPr>
        <w:t>x</w:t>
      </w:r>
      <w:r>
        <w:rPr>
          <w:sz w:val="24"/>
        </w:rPr>
        <w:t xml:space="preserve"> 10-4</w:t>
      </w:r>
      <w:r>
        <w:rPr>
          <w:rFonts w:hint="eastAsia"/>
          <w:sz w:val="24"/>
        </w:rPr>
        <w:t>～7.0</w:t>
      </w:r>
      <w:r>
        <w:rPr>
          <w:sz w:val="24"/>
        </w:rPr>
        <w:t xml:space="preserve"> </w:t>
      </w:r>
      <w:r>
        <w:rPr>
          <w:rFonts w:hint="eastAsia"/>
          <w:sz w:val="24"/>
        </w:rPr>
        <w:t>x</w:t>
      </w:r>
      <w:r>
        <w:rPr>
          <w:sz w:val="24"/>
        </w:rPr>
        <w:t xml:space="preserve"> 10-9</w:t>
      </w:r>
      <w:r>
        <w:rPr>
          <w:rFonts w:hint="eastAsia"/>
          <w:sz w:val="24"/>
        </w:rPr>
        <w:t>RIU</w:t>
      </w:r>
    </w:p>
    <w:p>
      <w:pPr>
        <w:spacing w:line="360" w:lineRule="auto"/>
        <w:ind w:left="2" w:leftChars="1" w:firstLine="480" w:firstLineChars="200"/>
        <w:jc w:val="left"/>
        <w:rPr>
          <w:sz w:val="24"/>
        </w:rPr>
      </w:pPr>
      <w:r>
        <w:rPr>
          <w:rFonts w:hint="eastAsia"/>
          <w:sz w:val="24"/>
        </w:rPr>
        <w:t>2</w:t>
      </w:r>
      <w:r>
        <w:rPr>
          <w:sz w:val="24"/>
        </w:rPr>
        <w:t>.4</w:t>
      </w:r>
      <w:r>
        <w:rPr>
          <w:rFonts w:hint="eastAsia"/>
          <w:sz w:val="24"/>
        </w:rPr>
        <w:t>.5线性动态范围：&lt;5%，在</w:t>
      </w:r>
      <w:r>
        <w:rPr>
          <w:sz w:val="24"/>
        </w:rPr>
        <w:t>5</w:t>
      </w:r>
      <w:r>
        <w:rPr>
          <w:rFonts w:hint="eastAsia"/>
          <w:sz w:val="24"/>
        </w:rPr>
        <w:t>.0</w:t>
      </w:r>
      <w:r>
        <w:rPr>
          <w:sz w:val="24"/>
        </w:rPr>
        <w:t xml:space="preserve"> </w:t>
      </w:r>
      <w:r>
        <w:rPr>
          <w:rFonts w:hint="eastAsia"/>
          <w:sz w:val="24"/>
        </w:rPr>
        <w:t>x</w:t>
      </w:r>
      <w:r>
        <w:rPr>
          <w:sz w:val="24"/>
        </w:rPr>
        <w:t xml:space="preserve"> 10-4</w:t>
      </w:r>
      <w:r>
        <w:rPr>
          <w:rFonts w:hint="eastAsia"/>
          <w:sz w:val="24"/>
        </w:rPr>
        <w:t>RIU</w:t>
      </w:r>
    </w:p>
    <w:p>
      <w:pPr>
        <w:spacing w:line="360" w:lineRule="auto"/>
        <w:ind w:left="2" w:leftChars="1" w:firstLine="480" w:firstLineChars="200"/>
        <w:jc w:val="left"/>
        <w:rPr>
          <w:sz w:val="24"/>
        </w:rPr>
      </w:pPr>
      <w:r>
        <w:rPr>
          <w:rFonts w:hint="eastAsia"/>
          <w:sz w:val="24"/>
        </w:rPr>
        <w:t>2</w:t>
      </w:r>
      <w:r>
        <w:rPr>
          <w:sz w:val="24"/>
        </w:rPr>
        <w:t>.4</w:t>
      </w:r>
      <w:r>
        <w:rPr>
          <w:rFonts w:hint="eastAsia"/>
          <w:sz w:val="24"/>
        </w:rPr>
        <w:t>.6内部温度控制：3</w:t>
      </w:r>
      <w:r>
        <w:rPr>
          <w:sz w:val="24"/>
        </w:rPr>
        <w:t>0</w:t>
      </w:r>
      <w:r>
        <w:rPr>
          <w:rFonts w:hint="eastAsia"/>
          <w:sz w:val="24"/>
        </w:rPr>
        <w:t>-</w:t>
      </w:r>
      <w:r>
        <w:rPr>
          <w:sz w:val="24"/>
        </w:rPr>
        <w:t>55°C</w:t>
      </w:r>
      <w:r>
        <w:rPr>
          <w:rFonts w:hint="eastAsia"/>
          <w:sz w:val="24"/>
        </w:rPr>
        <w:t xml:space="preserve"> </w:t>
      </w:r>
      <w:r>
        <w:rPr>
          <w:sz w:val="24"/>
        </w:rPr>
        <w:t>±</w:t>
      </w:r>
      <w:r>
        <w:rPr>
          <w:rFonts w:hint="eastAsia"/>
          <w:sz w:val="24"/>
        </w:rPr>
        <w:t>0.5</w:t>
      </w:r>
      <w:r>
        <w:rPr>
          <w:sz w:val="24"/>
        </w:rPr>
        <w:t>°C</w:t>
      </w:r>
      <w:r>
        <w:rPr>
          <w:rFonts w:hint="eastAsia"/>
          <w:sz w:val="24"/>
        </w:rPr>
        <w:t>，1</w:t>
      </w:r>
      <w:r>
        <w:rPr>
          <w:rFonts w:hint="eastAsia"/>
          <w:sz w:val="24"/>
        </w:rPr>
        <w:sym w:font="Symbol" w:char="F0B0"/>
      </w:r>
      <w:r>
        <w:rPr>
          <w:rFonts w:hint="eastAsia"/>
          <w:sz w:val="24"/>
        </w:rPr>
        <w:t>C增量</w:t>
      </w:r>
    </w:p>
    <w:p>
      <w:pPr>
        <w:spacing w:line="360" w:lineRule="auto"/>
        <w:ind w:left="2" w:leftChars="1" w:firstLine="480" w:firstLineChars="200"/>
        <w:jc w:val="left"/>
        <w:rPr>
          <w:sz w:val="24"/>
        </w:rPr>
      </w:pPr>
      <w:r>
        <w:rPr>
          <w:sz w:val="24"/>
        </w:rPr>
        <w:t>#</w:t>
      </w:r>
      <w:r>
        <w:rPr>
          <w:rFonts w:hint="eastAsia"/>
          <w:sz w:val="24"/>
        </w:rPr>
        <w:t>2</w:t>
      </w:r>
      <w:r>
        <w:rPr>
          <w:sz w:val="24"/>
        </w:rPr>
        <w:t>.4</w:t>
      </w:r>
      <w:r>
        <w:rPr>
          <w:rFonts w:hint="eastAsia"/>
          <w:sz w:val="24"/>
        </w:rPr>
        <w:t>.7外部控制柱温箱：150</w:t>
      </w:r>
      <w:r>
        <w:rPr>
          <w:sz w:val="24"/>
        </w:rPr>
        <w:t>°C</w:t>
      </w:r>
      <w:r>
        <w:rPr>
          <w:rFonts w:hint="eastAsia"/>
          <w:sz w:val="24"/>
        </w:rPr>
        <w:t>，</w:t>
      </w:r>
      <w:r>
        <w:rPr>
          <w:rFonts w:hint="eastAsia"/>
          <w:sz w:val="24"/>
        </w:rPr>
        <w:sym w:font="Symbol" w:char="F0B1"/>
      </w:r>
      <w:r>
        <w:rPr>
          <w:rFonts w:hint="eastAsia"/>
          <w:sz w:val="24"/>
        </w:rPr>
        <w:t xml:space="preserve"> 1.0</w:t>
      </w:r>
      <w:r>
        <w:rPr>
          <w:rFonts w:hint="eastAsia"/>
          <w:sz w:val="24"/>
        </w:rPr>
        <w:sym w:font="Symbol" w:char="F0B0"/>
      </w:r>
      <w:r>
        <w:rPr>
          <w:rFonts w:hint="eastAsia"/>
          <w:sz w:val="24"/>
        </w:rPr>
        <w:t>C，1</w:t>
      </w:r>
      <w:r>
        <w:rPr>
          <w:rFonts w:hint="eastAsia"/>
          <w:sz w:val="24"/>
        </w:rPr>
        <w:sym w:font="Symbol" w:char="F0B0"/>
      </w:r>
      <w:r>
        <w:rPr>
          <w:rFonts w:hint="eastAsia"/>
          <w:sz w:val="24"/>
        </w:rPr>
        <w:t>C增量</w:t>
      </w:r>
    </w:p>
    <w:p>
      <w:pPr>
        <w:spacing w:line="360" w:lineRule="auto"/>
        <w:ind w:left="2" w:leftChars="1" w:firstLine="480" w:firstLineChars="200"/>
        <w:jc w:val="left"/>
        <w:rPr>
          <w:sz w:val="24"/>
        </w:rPr>
      </w:pPr>
      <w:r>
        <w:rPr>
          <w:rFonts w:hint="eastAsia"/>
          <w:sz w:val="24"/>
        </w:rPr>
        <w:t>2</w:t>
      </w:r>
      <w:r>
        <w:rPr>
          <w:sz w:val="24"/>
        </w:rPr>
        <w:t>.4</w:t>
      </w:r>
      <w:r>
        <w:rPr>
          <w:rFonts w:hint="eastAsia"/>
          <w:sz w:val="24"/>
        </w:rPr>
        <w:t>.8流通池：池体积</w:t>
      </w:r>
      <w:r>
        <w:rPr>
          <w:sz w:val="24"/>
        </w:rPr>
        <w:t xml:space="preserve">8 uL </w:t>
      </w:r>
      <w:r>
        <w:rPr>
          <w:rFonts w:hint="eastAsia"/>
          <w:sz w:val="24"/>
        </w:rPr>
        <w:t>或</w:t>
      </w:r>
      <w:r>
        <w:rPr>
          <w:sz w:val="24"/>
        </w:rPr>
        <w:t>10uL</w:t>
      </w:r>
    </w:p>
    <w:p>
      <w:pPr>
        <w:spacing w:line="360" w:lineRule="auto"/>
        <w:ind w:left="2" w:leftChars="1" w:firstLine="480" w:firstLineChars="200"/>
        <w:jc w:val="left"/>
        <w:rPr>
          <w:sz w:val="24"/>
        </w:rPr>
      </w:pPr>
      <w:r>
        <w:rPr>
          <w:sz w:val="24"/>
        </w:rPr>
        <w:t>2.4.9</w:t>
      </w:r>
      <w:r>
        <w:rPr>
          <w:rFonts w:hint="eastAsia"/>
          <w:sz w:val="24"/>
        </w:rPr>
        <w:t>最大耐压</w:t>
      </w:r>
      <w:r>
        <w:rPr>
          <w:sz w:val="24"/>
        </w:rPr>
        <w:t>5bar</w:t>
      </w:r>
      <w:r>
        <w:rPr>
          <w:rFonts w:hint="eastAsia"/>
          <w:sz w:val="24"/>
        </w:rPr>
        <w:t xml:space="preserve"> </w:t>
      </w:r>
    </w:p>
    <w:p>
      <w:pPr>
        <w:spacing w:line="360" w:lineRule="auto"/>
        <w:ind w:left="2" w:leftChars="1" w:firstLine="480" w:firstLineChars="200"/>
        <w:jc w:val="left"/>
        <w:rPr>
          <w:sz w:val="24"/>
        </w:rPr>
      </w:pPr>
      <w:r>
        <w:rPr>
          <w:rFonts w:hint="eastAsia"/>
          <w:sz w:val="24"/>
        </w:rPr>
        <w:t>2.5</w:t>
      </w:r>
      <w:r>
        <w:rPr>
          <w:sz w:val="24"/>
        </w:rPr>
        <w:t>多角度激光光散射</w:t>
      </w:r>
      <w:r>
        <w:rPr>
          <w:rFonts w:hint="eastAsia"/>
          <w:sz w:val="24"/>
        </w:rPr>
        <w:t>检测器</w:t>
      </w:r>
    </w:p>
    <w:p>
      <w:pPr>
        <w:spacing w:line="360" w:lineRule="auto"/>
        <w:ind w:left="2" w:leftChars="1" w:firstLine="480" w:firstLineChars="200"/>
        <w:jc w:val="left"/>
        <w:rPr>
          <w:sz w:val="24"/>
        </w:rPr>
      </w:pPr>
      <w:r>
        <w:rPr>
          <w:rFonts w:hint="eastAsia"/>
          <w:sz w:val="24"/>
        </w:rPr>
        <w:t>*2.5.1</w:t>
      </w:r>
      <w:r>
        <w:rPr>
          <w:sz w:val="24"/>
        </w:rPr>
        <w:t>检测角度：≥ 18个（需配备大于等于18个检测角度的光电二极管）</w:t>
      </w:r>
    </w:p>
    <w:p>
      <w:pPr>
        <w:spacing w:line="360" w:lineRule="auto"/>
        <w:ind w:left="2" w:leftChars="1" w:firstLine="480" w:firstLineChars="200"/>
        <w:jc w:val="left"/>
        <w:rPr>
          <w:sz w:val="24"/>
        </w:rPr>
      </w:pPr>
      <w:r>
        <w:rPr>
          <w:rFonts w:hint="eastAsia"/>
          <w:sz w:val="24"/>
        </w:rPr>
        <w:t>2.5.2</w:t>
      </w:r>
      <w:r>
        <w:rPr>
          <w:sz w:val="24"/>
        </w:rPr>
        <w:t>散射角范围：13 – 160°，最低检测角度不高于15°</w:t>
      </w:r>
    </w:p>
    <w:p>
      <w:pPr>
        <w:spacing w:line="360" w:lineRule="auto"/>
        <w:ind w:left="2" w:leftChars="1" w:firstLine="480" w:firstLineChars="200"/>
        <w:jc w:val="left"/>
        <w:rPr>
          <w:sz w:val="24"/>
        </w:rPr>
      </w:pPr>
      <w:r>
        <w:rPr>
          <w:rFonts w:hint="eastAsia"/>
          <w:sz w:val="24"/>
        </w:rPr>
        <w:t>#2.5.3</w:t>
      </w:r>
      <w:r>
        <w:rPr>
          <w:sz w:val="24"/>
        </w:rPr>
        <w:t>检测器类型：超静式混合光电二极管，场效应晶体管互阻抗放大器</w:t>
      </w:r>
    </w:p>
    <w:p>
      <w:pPr>
        <w:spacing w:line="360" w:lineRule="auto"/>
        <w:ind w:left="2" w:leftChars="1" w:firstLine="480" w:firstLineChars="200"/>
        <w:jc w:val="left"/>
        <w:rPr>
          <w:sz w:val="24"/>
        </w:rPr>
      </w:pPr>
      <w:r>
        <w:rPr>
          <w:sz w:val="24"/>
        </w:rPr>
        <w:t>#</w:t>
      </w:r>
      <w:r>
        <w:rPr>
          <w:rFonts w:hint="eastAsia"/>
          <w:sz w:val="24"/>
        </w:rPr>
        <w:t>2.5.4</w:t>
      </w:r>
      <w:r>
        <w:rPr>
          <w:sz w:val="24"/>
        </w:rPr>
        <w:t xml:space="preserve">激光功率：≥ 100 mW </w:t>
      </w:r>
    </w:p>
    <w:p>
      <w:pPr>
        <w:spacing w:line="360" w:lineRule="auto"/>
        <w:ind w:left="2" w:leftChars="1" w:firstLine="480" w:firstLineChars="200"/>
        <w:jc w:val="left"/>
        <w:rPr>
          <w:sz w:val="24"/>
        </w:rPr>
      </w:pPr>
      <w:r>
        <w:rPr>
          <w:rFonts w:hint="eastAsia"/>
          <w:sz w:val="24"/>
        </w:rPr>
        <w:t>2.5.5</w:t>
      </w:r>
      <w:r>
        <w:rPr>
          <w:sz w:val="24"/>
        </w:rPr>
        <w:t>激光光源：</w:t>
      </w:r>
      <w:r>
        <w:rPr>
          <w:rFonts w:hint="eastAsia"/>
          <w:sz w:val="24"/>
        </w:rPr>
        <w:t>650 nm砷化镓线性偏振激光</w:t>
      </w:r>
      <w:r>
        <w:rPr>
          <w:sz w:val="24"/>
        </w:rPr>
        <w:t>或是其他规格激光光源</w:t>
      </w:r>
    </w:p>
    <w:p>
      <w:pPr>
        <w:spacing w:line="360" w:lineRule="auto"/>
        <w:ind w:left="2" w:leftChars="1" w:firstLine="480" w:firstLineChars="200"/>
        <w:jc w:val="left"/>
        <w:rPr>
          <w:sz w:val="24"/>
        </w:rPr>
      </w:pPr>
      <w:r>
        <w:rPr>
          <w:rFonts w:hint="eastAsia"/>
          <w:sz w:val="24"/>
        </w:rPr>
        <w:t>2.5.6</w:t>
      </w:r>
      <w:r>
        <w:rPr>
          <w:sz w:val="24"/>
        </w:rPr>
        <w:t>检测信号线性量程范围（V）：±10V</w:t>
      </w:r>
    </w:p>
    <w:p>
      <w:pPr>
        <w:spacing w:line="360" w:lineRule="auto"/>
        <w:ind w:left="2" w:leftChars="1" w:firstLine="480" w:firstLineChars="200"/>
        <w:jc w:val="left"/>
        <w:rPr>
          <w:sz w:val="24"/>
        </w:rPr>
      </w:pPr>
      <w:r>
        <w:rPr>
          <w:sz w:val="24"/>
        </w:rPr>
        <w:t>#</w:t>
      </w:r>
      <w:r>
        <w:rPr>
          <w:rFonts w:hint="eastAsia"/>
          <w:sz w:val="24"/>
        </w:rPr>
        <w:t>2.5.7</w:t>
      </w:r>
      <w:r>
        <w:rPr>
          <w:sz w:val="24"/>
        </w:rPr>
        <w:t>分子量检测范围：200 – 10+e9 g/mole （Daltons）</w:t>
      </w:r>
    </w:p>
    <w:p>
      <w:pPr>
        <w:spacing w:line="360" w:lineRule="auto"/>
        <w:ind w:left="2" w:leftChars="1" w:firstLine="480" w:firstLineChars="200"/>
        <w:jc w:val="left"/>
        <w:rPr>
          <w:sz w:val="24"/>
        </w:rPr>
      </w:pPr>
      <w:r>
        <w:rPr>
          <w:rFonts w:hint="eastAsia"/>
          <w:sz w:val="24"/>
        </w:rPr>
        <w:t>#2.5.8</w:t>
      </w:r>
      <w:r>
        <w:rPr>
          <w:sz w:val="24"/>
        </w:rPr>
        <w:t>分子尺寸测定范围：10nm － 500nm，最大至1000nm</w:t>
      </w:r>
    </w:p>
    <w:p>
      <w:pPr>
        <w:spacing w:line="360" w:lineRule="auto"/>
        <w:ind w:left="2" w:leftChars="1" w:firstLine="480" w:firstLineChars="200"/>
        <w:jc w:val="left"/>
        <w:rPr>
          <w:sz w:val="24"/>
        </w:rPr>
      </w:pPr>
      <w:r>
        <w:rPr>
          <w:rFonts w:hint="eastAsia"/>
          <w:sz w:val="24"/>
        </w:rPr>
        <w:t>2.5.9</w:t>
      </w:r>
      <w:r>
        <w:rPr>
          <w:sz w:val="24"/>
        </w:rPr>
        <w:t>通讯连接：以太网</w:t>
      </w:r>
    </w:p>
    <w:p>
      <w:pPr>
        <w:spacing w:line="360" w:lineRule="auto"/>
        <w:ind w:left="2" w:leftChars="1" w:firstLine="480" w:firstLineChars="200"/>
        <w:jc w:val="left"/>
        <w:rPr>
          <w:sz w:val="24"/>
        </w:rPr>
      </w:pPr>
      <w:r>
        <w:rPr>
          <w:rFonts w:hint="eastAsia"/>
          <w:sz w:val="24"/>
        </w:rPr>
        <w:t>2.5.10</w:t>
      </w:r>
      <w:r>
        <w:rPr>
          <w:sz w:val="24"/>
        </w:rPr>
        <w:t>基线噪音：≤</w:t>
      </w:r>
      <w:r>
        <w:rPr>
          <w:rFonts w:hint="eastAsia"/>
          <w:sz w:val="24"/>
        </w:rPr>
        <w:t xml:space="preserve"> </w:t>
      </w:r>
      <w:r>
        <w:rPr>
          <w:sz w:val="24"/>
        </w:rPr>
        <w:t>2.5×10-5 Volts/THF 体系</w:t>
      </w:r>
    </w:p>
    <w:p>
      <w:pPr>
        <w:spacing w:line="360" w:lineRule="auto"/>
        <w:ind w:left="2" w:leftChars="1" w:firstLine="480" w:firstLineChars="200"/>
        <w:jc w:val="left"/>
        <w:rPr>
          <w:sz w:val="24"/>
        </w:rPr>
      </w:pPr>
      <w:r>
        <w:rPr>
          <w:rFonts w:hint="eastAsia"/>
          <w:sz w:val="24"/>
        </w:rPr>
        <w:t>2.5.11</w:t>
      </w:r>
      <w:r>
        <w:rPr>
          <w:sz w:val="24"/>
        </w:rPr>
        <w:t>检测灵敏度：≤15 ng 聚苯乙烯100 kD /THF体系</w:t>
      </w:r>
    </w:p>
    <w:p>
      <w:pPr>
        <w:spacing w:line="360" w:lineRule="auto"/>
        <w:ind w:left="2" w:leftChars="1" w:firstLine="480" w:firstLineChars="200"/>
        <w:jc w:val="left"/>
        <w:rPr>
          <w:sz w:val="24"/>
        </w:rPr>
      </w:pPr>
      <w:r>
        <w:rPr>
          <w:rFonts w:hint="eastAsia"/>
          <w:sz w:val="24"/>
        </w:rPr>
        <w:t>2.5.12</w:t>
      </w:r>
      <w:r>
        <w:rPr>
          <w:sz w:val="24"/>
        </w:rPr>
        <w:t>散射体积：0.02ul</w:t>
      </w:r>
    </w:p>
    <w:p>
      <w:pPr>
        <w:spacing w:line="360" w:lineRule="auto"/>
        <w:ind w:left="2" w:leftChars="1" w:firstLine="480" w:firstLineChars="200"/>
        <w:jc w:val="left"/>
        <w:rPr>
          <w:sz w:val="24"/>
        </w:rPr>
      </w:pPr>
      <w:r>
        <w:rPr>
          <w:rFonts w:hint="eastAsia"/>
          <w:sz w:val="24"/>
        </w:rPr>
        <w:t>2.5.13</w:t>
      </w:r>
      <w:r>
        <w:rPr>
          <w:sz w:val="24"/>
        </w:rPr>
        <w:t>检测池材质：熔融石英</w:t>
      </w:r>
    </w:p>
    <w:p>
      <w:pPr>
        <w:spacing w:line="360" w:lineRule="auto"/>
        <w:ind w:left="2" w:leftChars="1" w:firstLine="480" w:firstLineChars="200"/>
        <w:jc w:val="left"/>
        <w:rPr>
          <w:sz w:val="24"/>
        </w:rPr>
      </w:pPr>
      <w:r>
        <w:rPr>
          <w:rFonts w:hint="eastAsia"/>
          <w:sz w:val="24"/>
        </w:rPr>
        <w:t>2.5.14</w:t>
      </w:r>
      <w:r>
        <w:rPr>
          <w:sz w:val="24"/>
        </w:rPr>
        <w:t>检测池在线超声清洗装置</w:t>
      </w:r>
    </w:p>
    <w:p>
      <w:pPr>
        <w:spacing w:line="360" w:lineRule="auto"/>
        <w:ind w:left="2" w:leftChars="1" w:firstLine="480" w:firstLineChars="200"/>
        <w:jc w:val="left"/>
        <w:rPr>
          <w:sz w:val="24"/>
        </w:rPr>
      </w:pPr>
      <w:r>
        <w:rPr>
          <w:rFonts w:hint="eastAsia"/>
          <w:sz w:val="24"/>
        </w:rPr>
        <w:t>2.5.15</w:t>
      </w:r>
      <w:r>
        <w:rPr>
          <w:sz w:val="24"/>
        </w:rPr>
        <w:t>流动相选择：兼容水溶性和脂溶性流动相</w:t>
      </w:r>
    </w:p>
    <w:p>
      <w:pPr>
        <w:spacing w:line="360" w:lineRule="auto"/>
        <w:ind w:left="2" w:leftChars="1" w:firstLine="480" w:firstLineChars="200"/>
        <w:jc w:val="left"/>
        <w:rPr>
          <w:sz w:val="24"/>
        </w:rPr>
      </w:pPr>
      <w:r>
        <w:rPr>
          <w:rFonts w:hint="eastAsia"/>
          <w:sz w:val="24"/>
        </w:rPr>
        <w:t>2.5.16</w:t>
      </w:r>
      <w:r>
        <w:rPr>
          <w:sz w:val="24"/>
        </w:rPr>
        <w:t>仪器校正无需任何标准品/对照品</w:t>
      </w:r>
    </w:p>
    <w:p>
      <w:pPr>
        <w:spacing w:line="360" w:lineRule="auto"/>
        <w:ind w:left="2" w:leftChars="1" w:firstLine="480" w:firstLineChars="200"/>
        <w:jc w:val="left"/>
        <w:rPr>
          <w:sz w:val="24"/>
        </w:rPr>
      </w:pPr>
      <w:r>
        <w:rPr>
          <w:rFonts w:hint="eastAsia"/>
          <w:sz w:val="24"/>
        </w:rPr>
        <w:t xml:space="preserve">*2.5.17 </w:t>
      </w:r>
      <w:r>
        <w:rPr>
          <w:sz w:val="24"/>
        </w:rPr>
        <w:t>20mL或是其他规格光散射瓶Zimm plot方法单机测定Mw、rg、A2</w:t>
      </w:r>
    </w:p>
    <w:p>
      <w:pPr>
        <w:spacing w:line="360" w:lineRule="auto"/>
        <w:ind w:left="2" w:leftChars="1" w:firstLine="480" w:firstLineChars="200"/>
        <w:jc w:val="left"/>
        <w:rPr>
          <w:sz w:val="24"/>
        </w:rPr>
      </w:pPr>
      <w:r>
        <w:rPr>
          <w:rFonts w:hint="eastAsia"/>
          <w:sz w:val="24"/>
        </w:rPr>
        <w:t>#2.5.18 G</w:t>
      </w:r>
      <w:r>
        <w:rPr>
          <w:sz w:val="24"/>
        </w:rPr>
        <w:t>PC/HPLC/MALS联机分析：THF体系 3万和20万PS标样,相对误差小于5%</w:t>
      </w:r>
    </w:p>
    <w:p>
      <w:pPr>
        <w:spacing w:line="360" w:lineRule="auto"/>
        <w:ind w:left="2" w:leftChars="1" w:firstLine="480" w:firstLineChars="200"/>
        <w:jc w:val="left"/>
        <w:rPr>
          <w:sz w:val="24"/>
        </w:rPr>
      </w:pPr>
      <w:r>
        <w:rPr>
          <w:rFonts w:hint="eastAsia"/>
          <w:sz w:val="24"/>
        </w:rPr>
        <w:t>2.5.19</w:t>
      </w:r>
      <w:r>
        <w:rPr>
          <w:sz w:val="24"/>
        </w:rPr>
        <w:t>MALS单机：20万PS 标样单机激光光散射测定相对误差小于5%</w:t>
      </w:r>
    </w:p>
    <w:p>
      <w:pPr>
        <w:spacing w:line="360" w:lineRule="auto"/>
        <w:ind w:left="2" w:leftChars="1" w:firstLine="480" w:firstLineChars="200"/>
        <w:jc w:val="left"/>
        <w:rPr>
          <w:sz w:val="24"/>
        </w:rPr>
      </w:pPr>
      <w:r>
        <w:rPr>
          <w:rFonts w:hint="eastAsia"/>
          <w:sz w:val="24"/>
        </w:rPr>
        <w:t>2.6</w:t>
      </w:r>
      <w:r>
        <w:rPr>
          <w:sz w:val="24"/>
        </w:rPr>
        <w:t>毛细管粘度检测器</w:t>
      </w:r>
    </w:p>
    <w:p>
      <w:pPr>
        <w:spacing w:line="360" w:lineRule="auto"/>
        <w:ind w:left="2" w:leftChars="1" w:firstLine="480" w:firstLineChars="200"/>
        <w:jc w:val="left"/>
        <w:rPr>
          <w:sz w:val="24"/>
        </w:rPr>
      </w:pPr>
      <w:r>
        <w:rPr>
          <w:rFonts w:hint="eastAsia"/>
          <w:sz w:val="24"/>
        </w:rPr>
        <w:t>2.6.1</w:t>
      </w:r>
      <w:r>
        <w:rPr>
          <w:sz w:val="24"/>
        </w:rPr>
        <w:t>四毛细管惠斯通桥式设计</w:t>
      </w:r>
    </w:p>
    <w:p>
      <w:pPr>
        <w:spacing w:line="360" w:lineRule="auto"/>
        <w:ind w:left="2" w:leftChars="1" w:firstLine="480" w:firstLineChars="200"/>
        <w:jc w:val="left"/>
        <w:rPr>
          <w:sz w:val="24"/>
        </w:rPr>
      </w:pPr>
      <w:r>
        <w:rPr>
          <w:rFonts w:hint="eastAsia"/>
          <w:sz w:val="24"/>
        </w:rPr>
        <w:t>2.6.2</w:t>
      </w:r>
      <w:r>
        <w:rPr>
          <w:sz w:val="24"/>
        </w:rPr>
        <w:t>最大流速：不低于 1.5ml/min (取决于溶剂)</w:t>
      </w:r>
    </w:p>
    <w:p>
      <w:pPr>
        <w:spacing w:line="360" w:lineRule="auto"/>
        <w:ind w:left="2" w:leftChars="1" w:firstLine="480" w:firstLineChars="200"/>
        <w:jc w:val="left"/>
        <w:rPr>
          <w:sz w:val="24"/>
        </w:rPr>
      </w:pPr>
      <w:r>
        <w:rPr>
          <w:rFonts w:hint="eastAsia"/>
          <w:sz w:val="24"/>
        </w:rPr>
        <w:t>2.6.3</w:t>
      </w:r>
      <w:r>
        <w:rPr>
          <w:sz w:val="24"/>
        </w:rPr>
        <w:t>延迟体积设定：16.2，10.8，5.4ml至少三种模式选择</w:t>
      </w:r>
    </w:p>
    <w:p>
      <w:pPr>
        <w:spacing w:line="360" w:lineRule="auto"/>
        <w:ind w:left="2" w:leftChars="1" w:firstLine="480" w:firstLineChars="200"/>
        <w:jc w:val="left"/>
        <w:rPr>
          <w:sz w:val="24"/>
        </w:rPr>
      </w:pPr>
      <w:r>
        <w:rPr>
          <w:rFonts w:hint="eastAsia"/>
          <w:sz w:val="24"/>
        </w:rPr>
        <w:t>2.6.4</w:t>
      </w:r>
      <w:r>
        <w:rPr>
          <w:sz w:val="24"/>
        </w:rPr>
        <w:t>样品剪切速率：≥</w:t>
      </w:r>
      <w:r>
        <w:rPr>
          <w:rFonts w:hint="eastAsia"/>
          <w:sz w:val="24"/>
        </w:rPr>
        <w:t xml:space="preserve"> </w:t>
      </w:r>
      <w:r>
        <w:rPr>
          <w:sz w:val="24"/>
        </w:rPr>
        <w:t>5000HZ</w:t>
      </w:r>
    </w:p>
    <w:p>
      <w:pPr>
        <w:spacing w:line="360" w:lineRule="auto"/>
        <w:ind w:left="2" w:leftChars="1" w:firstLine="480" w:firstLineChars="200"/>
        <w:jc w:val="left"/>
        <w:rPr>
          <w:sz w:val="24"/>
        </w:rPr>
      </w:pPr>
      <w:r>
        <w:rPr>
          <w:rFonts w:hint="eastAsia"/>
          <w:sz w:val="24"/>
        </w:rPr>
        <w:t>*2.6.5</w:t>
      </w:r>
      <w:r>
        <w:rPr>
          <w:sz w:val="24"/>
        </w:rPr>
        <w:t xml:space="preserve">噪音：&lt; 0.1 pa  </w:t>
      </w:r>
    </w:p>
    <w:p>
      <w:pPr>
        <w:spacing w:line="360" w:lineRule="auto"/>
        <w:ind w:left="2" w:leftChars="1" w:firstLine="480" w:firstLineChars="200"/>
        <w:jc w:val="left"/>
        <w:rPr>
          <w:sz w:val="24"/>
        </w:rPr>
      </w:pPr>
      <w:r>
        <w:rPr>
          <w:rFonts w:hint="eastAsia"/>
          <w:sz w:val="24"/>
        </w:rPr>
        <w:t>2.6.6</w:t>
      </w:r>
      <w:r>
        <w:rPr>
          <w:sz w:val="24"/>
        </w:rPr>
        <w:t>漂移：&lt; 2.5 Pa/hr</w:t>
      </w:r>
    </w:p>
    <w:p>
      <w:pPr>
        <w:spacing w:line="360" w:lineRule="auto"/>
        <w:ind w:left="2" w:leftChars="1" w:firstLine="480" w:firstLineChars="200"/>
        <w:jc w:val="left"/>
        <w:rPr>
          <w:sz w:val="24"/>
        </w:rPr>
      </w:pPr>
      <w:r>
        <w:rPr>
          <w:rFonts w:hint="eastAsia"/>
          <w:sz w:val="24"/>
        </w:rPr>
        <w:t>2.6.7</w:t>
      </w:r>
      <w:r>
        <w:rPr>
          <w:sz w:val="24"/>
        </w:rPr>
        <w:t>灵敏度：0.1µg 聚苯乙烯（10万）/THF</w:t>
      </w:r>
    </w:p>
    <w:p>
      <w:pPr>
        <w:spacing w:line="360" w:lineRule="auto"/>
        <w:ind w:left="2" w:leftChars="1" w:firstLine="480" w:firstLineChars="200"/>
        <w:jc w:val="left"/>
        <w:rPr>
          <w:sz w:val="24"/>
        </w:rPr>
      </w:pPr>
      <w:r>
        <w:rPr>
          <w:rFonts w:hint="eastAsia"/>
          <w:sz w:val="24"/>
        </w:rPr>
        <w:t>2.6.8</w:t>
      </w:r>
      <w:r>
        <w:rPr>
          <w:sz w:val="24"/>
        </w:rPr>
        <w:t>操作温度：4 - 70℃</w:t>
      </w:r>
    </w:p>
    <w:p>
      <w:pPr>
        <w:spacing w:line="360" w:lineRule="auto"/>
        <w:ind w:left="2" w:leftChars="1" w:firstLine="480" w:firstLineChars="200"/>
        <w:jc w:val="left"/>
        <w:rPr>
          <w:sz w:val="24"/>
        </w:rPr>
      </w:pPr>
      <w:r>
        <w:rPr>
          <w:rFonts w:hint="eastAsia"/>
          <w:sz w:val="24"/>
        </w:rPr>
        <w:t>2.6.9</w:t>
      </w:r>
      <w:r>
        <w:rPr>
          <w:sz w:val="24"/>
        </w:rPr>
        <w:t>温度稳定性：&lt; 0.01℃</w:t>
      </w:r>
    </w:p>
    <w:p>
      <w:pPr>
        <w:spacing w:line="360" w:lineRule="auto"/>
        <w:ind w:left="2" w:leftChars="1" w:firstLine="480" w:firstLineChars="200"/>
        <w:jc w:val="left"/>
        <w:rPr>
          <w:sz w:val="24"/>
        </w:rPr>
      </w:pPr>
      <w:r>
        <w:rPr>
          <w:rFonts w:hint="eastAsia"/>
          <w:sz w:val="24"/>
        </w:rPr>
        <w:t>2.6.10</w:t>
      </w:r>
      <w:r>
        <w:rPr>
          <w:sz w:val="24"/>
        </w:rPr>
        <w:t>粘度检测器，联机测定30kDa聚苯乙烯（THF体系）特性粘度测量值满足19.2±10%；</w:t>
      </w:r>
    </w:p>
    <w:p>
      <w:pPr>
        <w:spacing w:line="360" w:lineRule="auto"/>
        <w:ind w:left="2" w:leftChars="1" w:firstLine="480" w:firstLineChars="200"/>
        <w:jc w:val="left"/>
        <w:rPr>
          <w:sz w:val="24"/>
        </w:rPr>
      </w:pPr>
      <w:r>
        <w:rPr>
          <w:sz w:val="24"/>
        </w:rPr>
        <w:t xml:space="preserve">2.7 </w:t>
      </w:r>
      <w:r>
        <w:rPr>
          <w:rFonts w:hint="eastAsia"/>
          <w:sz w:val="24"/>
        </w:rPr>
        <w:t>软件：</w:t>
      </w:r>
      <w:r>
        <w:rPr>
          <w:sz w:val="24"/>
        </w:rPr>
        <w:t xml:space="preserve"> </w:t>
      </w:r>
    </w:p>
    <w:p>
      <w:pPr>
        <w:spacing w:line="360" w:lineRule="auto"/>
        <w:ind w:left="2" w:leftChars="1" w:firstLine="480" w:firstLineChars="200"/>
        <w:jc w:val="left"/>
        <w:rPr>
          <w:sz w:val="24"/>
        </w:rPr>
      </w:pPr>
      <w:r>
        <w:rPr>
          <w:sz w:val="24"/>
        </w:rPr>
        <w:t>2.7.1</w:t>
      </w:r>
      <w:r>
        <w:t xml:space="preserve"> </w:t>
      </w:r>
      <w:r>
        <w:rPr>
          <w:sz w:val="24"/>
        </w:rPr>
        <w:t xml:space="preserve">ASTRA 8 </w:t>
      </w:r>
      <w:r>
        <w:rPr>
          <w:rFonts w:hint="eastAsia"/>
          <w:sz w:val="24"/>
        </w:rPr>
        <w:t>大分子和纳米颗粒表征计算的专用软件。</w:t>
      </w:r>
    </w:p>
    <w:p>
      <w:pPr>
        <w:spacing w:line="360" w:lineRule="auto"/>
        <w:ind w:left="2" w:leftChars="1" w:firstLine="480" w:firstLineChars="200"/>
        <w:jc w:val="left"/>
        <w:rPr>
          <w:sz w:val="24"/>
        </w:rPr>
      </w:pPr>
      <w:r>
        <w:rPr>
          <w:sz w:val="24"/>
        </w:rPr>
        <w:t>2.7.2</w:t>
      </w:r>
      <w:r>
        <w:rPr>
          <w:rFonts w:hint="eastAsia"/>
          <w:sz w:val="24"/>
        </w:rPr>
        <w:t>通过</w:t>
      </w:r>
      <w:r>
        <w:rPr>
          <w:sz w:val="24"/>
        </w:rPr>
        <w:t>GPC/SEC</w:t>
      </w:r>
      <w:r>
        <w:rPr>
          <w:rFonts w:hint="eastAsia"/>
          <w:sz w:val="24"/>
        </w:rPr>
        <w:t>或</w:t>
      </w:r>
      <w:r>
        <w:rPr>
          <w:sz w:val="24"/>
        </w:rPr>
        <w:t>FFF</w:t>
      </w:r>
      <w:r>
        <w:rPr>
          <w:rFonts w:hint="eastAsia"/>
          <w:sz w:val="24"/>
        </w:rPr>
        <w:t>与</w:t>
      </w:r>
      <w:r>
        <w:rPr>
          <w:sz w:val="24"/>
        </w:rPr>
        <w:t>MALS</w:t>
      </w:r>
      <w:r>
        <w:rPr>
          <w:rFonts w:hint="eastAsia"/>
          <w:sz w:val="24"/>
        </w:rPr>
        <w:t>联用，探索开发三重、四重甚至五重检测器联用技术</w:t>
      </w:r>
    </w:p>
    <w:p>
      <w:pPr>
        <w:spacing w:line="360" w:lineRule="auto"/>
        <w:ind w:left="2" w:leftChars="1" w:firstLine="480" w:firstLineChars="200"/>
        <w:jc w:val="left"/>
        <w:rPr>
          <w:sz w:val="24"/>
        </w:rPr>
      </w:pPr>
      <w:r>
        <w:rPr>
          <w:sz w:val="24"/>
        </w:rPr>
        <w:t>2.7.3</w:t>
      </w:r>
      <w:r>
        <w:rPr>
          <w:rFonts w:hint="eastAsia"/>
          <w:sz w:val="24"/>
        </w:rPr>
        <w:t>软件可控制整套</w:t>
      </w:r>
      <w:r>
        <w:rPr>
          <w:sz w:val="24"/>
        </w:rPr>
        <w:t>SEC-MALS</w:t>
      </w:r>
      <w:r>
        <w:rPr>
          <w:rFonts w:hint="eastAsia"/>
          <w:sz w:val="24"/>
        </w:rPr>
        <w:t>系统以及市场主流品牌液相部分：配有</w:t>
      </w:r>
      <w:r>
        <w:rPr>
          <w:sz w:val="24"/>
        </w:rPr>
        <w:t>HPLC CONNECT</w:t>
      </w:r>
      <w:r>
        <w:rPr>
          <w:rFonts w:hint="eastAsia"/>
          <w:sz w:val="24"/>
        </w:rPr>
        <w:t>的</w:t>
      </w:r>
      <w:r>
        <w:rPr>
          <w:sz w:val="24"/>
        </w:rPr>
        <w:t>ASTRA</w:t>
      </w:r>
      <w:r>
        <w:rPr>
          <w:rFonts w:hint="eastAsia"/>
          <w:sz w:val="24"/>
        </w:rPr>
        <w:t>：配有</w:t>
      </w:r>
      <w:r>
        <w:rPr>
          <w:sz w:val="24"/>
        </w:rPr>
        <w:t>HPLC CONNECT</w:t>
      </w:r>
      <w:r>
        <w:rPr>
          <w:rFonts w:hint="eastAsia"/>
          <w:sz w:val="24"/>
        </w:rPr>
        <w:t>的</w:t>
      </w:r>
      <w:r>
        <w:rPr>
          <w:sz w:val="24"/>
        </w:rPr>
        <w:t>ASTRA</w:t>
      </w:r>
    </w:p>
    <w:p>
      <w:pPr>
        <w:spacing w:line="360" w:lineRule="auto"/>
        <w:ind w:left="424" w:leftChars="202" w:firstLine="55" w:firstLineChars="23"/>
        <w:jc w:val="left"/>
        <w:rPr>
          <w:sz w:val="24"/>
        </w:rPr>
      </w:pPr>
      <w:r>
        <w:rPr>
          <w:sz w:val="24"/>
        </w:rPr>
        <w:t>2.7.4 ASTRA</w:t>
      </w:r>
      <w:r>
        <w:rPr>
          <w:rFonts w:hint="eastAsia"/>
          <w:sz w:val="24"/>
        </w:rPr>
        <w:t>的可选模块</w:t>
      </w:r>
      <w:r>
        <w:rPr>
          <w:sz w:val="24"/>
        </w:rPr>
        <w:t>HPLC CONNECT</w:t>
      </w:r>
      <w:r>
        <w:rPr>
          <w:rFonts w:hint="eastAsia"/>
          <w:sz w:val="24"/>
        </w:rPr>
        <w:t>可保证液相泵、自动进样器、</w:t>
      </w:r>
      <w:r>
        <w:rPr>
          <w:sz w:val="24"/>
        </w:rPr>
        <w:t>UV</w:t>
      </w:r>
      <w:r>
        <w:rPr>
          <w:rFonts w:hint="eastAsia"/>
          <w:sz w:val="24"/>
        </w:rPr>
        <w:t>检测器、</w:t>
      </w:r>
      <w:r>
        <w:rPr>
          <w:sz w:val="24"/>
        </w:rPr>
        <w:t>MALS</w:t>
      </w:r>
      <w:r>
        <w:rPr>
          <w:rFonts w:hint="eastAsia"/>
          <w:sz w:val="24"/>
        </w:rPr>
        <w:t>以及启动检测器的全数字同步控制，便捷和存储–集控制、采集和分析一体式软件，人为误差最小化，统一的界面</w:t>
      </w:r>
    </w:p>
    <w:p>
      <w:pPr>
        <w:pStyle w:val="2"/>
        <w:ind w:left="420"/>
      </w:pPr>
      <w:r>
        <w:rPr>
          <w:rFonts w:hint="eastAsia"/>
          <w:sz w:val="24"/>
        </w:rPr>
        <w:t>#2.7.5全中文软件并配置数据处理插件和配置ORACLE图文数据库</w:t>
      </w:r>
      <w:r>
        <w:rPr>
          <w:rFonts w:hint="eastAsia" w:ascii="宋体" w:hAnsi="宋体"/>
          <w:sz w:val="24"/>
        </w:rPr>
        <w:t>。（可外购）</w:t>
      </w:r>
    </w:p>
    <w:p>
      <w:pPr>
        <w:spacing w:line="360" w:lineRule="auto"/>
        <w:ind w:left="2" w:leftChars="1" w:firstLine="480" w:firstLineChars="200"/>
        <w:jc w:val="left"/>
        <w:rPr>
          <w:sz w:val="24"/>
        </w:rPr>
      </w:pPr>
      <w:r>
        <w:rPr>
          <w:sz w:val="24"/>
        </w:rPr>
        <w:t xml:space="preserve">3 </w:t>
      </w:r>
      <w:r>
        <w:rPr>
          <w:rFonts w:hint="eastAsia"/>
          <w:sz w:val="24"/>
        </w:rPr>
        <w:t xml:space="preserve">分子体积排阻色谱仪系统配置 </w:t>
      </w:r>
    </w:p>
    <w:p>
      <w:pPr>
        <w:spacing w:line="360" w:lineRule="auto"/>
        <w:ind w:left="2" w:leftChars="1" w:firstLine="480" w:firstLineChars="200"/>
        <w:jc w:val="left"/>
        <w:rPr>
          <w:sz w:val="24"/>
        </w:rPr>
      </w:pPr>
      <w:r>
        <w:rPr>
          <w:sz w:val="24"/>
        </w:rPr>
        <w:t>3</w:t>
      </w:r>
      <w:r>
        <w:rPr>
          <w:rFonts w:hint="eastAsia"/>
          <w:sz w:val="24"/>
        </w:rPr>
        <w:t>.1 高效液相色谱泵</w:t>
      </w:r>
    </w:p>
    <w:p>
      <w:pPr>
        <w:spacing w:line="360" w:lineRule="auto"/>
        <w:ind w:left="2" w:leftChars="1" w:firstLine="480" w:firstLineChars="200"/>
        <w:jc w:val="left"/>
        <w:rPr>
          <w:sz w:val="24"/>
        </w:rPr>
      </w:pPr>
      <w:r>
        <w:rPr>
          <w:sz w:val="24"/>
        </w:rPr>
        <w:t>3</w:t>
      </w:r>
      <w:r>
        <w:rPr>
          <w:rFonts w:hint="eastAsia"/>
          <w:sz w:val="24"/>
        </w:rPr>
        <w:t>.2 在线脱气机</w:t>
      </w:r>
    </w:p>
    <w:p>
      <w:pPr>
        <w:spacing w:line="360" w:lineRule="auto"/>
        <w:ind w:left="2" w:leftChars="1" w:firstLine="480" w:firstLineChars="200"/>
        <w:jc w:val="left"/>
        <w:rPr>
          <w:sz w:val="24"/>
        </w:rPr>
      </w:pPr>
      <w:r>
        <w:rPr>
          <w:sz w:val="24"/>
        </w:rPr>
        <w:t>3</w:t>
      </w:r>
      <w:r>
        <w:rPr>
          <w:rFonts w:hint="eastAsia"/>
          <w:sz w:val="24"/>
        </w:rPr>
        <w:t xml:space="preserve">.3 自动进样器 </w:t>
      </w:r>
    </w:p>
    <w:p>
      <w:pPr>
        <w:spacing w:line="360" w:lineRule="auto"/>
        <w:ind w:left="2" w:leftChars="1" w:firstLine="480" w:firstLineChars="200"/>
        <w:jc w:val="left"/>
        <w:rPr>
          <w:sz w:val="24"/>
        </w:rPr>
      </w:pPr>
      <w:r>
        <w:rPr>
          <w:sz w:val="24"/>
        </w:rPr>
        <w:t>3</w:t>
      </w:r>
      <w:r>
        <w:rPr>
          <w:rFonts w:hint="eastAsia"/>
          <w:sz w:val="24"/>
        </w:rPr>
        <w:t xml:space="preserve">.4 柱温箱 </w:t>
      </w:r>
    </w:p>
    <w:p>
      <w:pPr>
        <w:spacing w:line="360" w:lineRule="auto"/>
        <w:ind w:left="2" w:leftChars="1" w:firstLine="480" w:firstLineChars="200"/>
        <w:jc w:val="left"/>
        <w:rPr>
          <w:sz w:val="24"/>
        </w:rPr>
      </w:pPr>
      <w:r>
        <w:rPr>
          <w:sz w:val="24"/>
        </w:rPr>
        <w:t>3</w:t>
      </w:r>
      <w:r>
        <w:rPr>
          <w:rFonts w:hint="eastAsia"/>
          <w:sz w:val="24"/>
        </w:rPr>
        <w:t>.5 检测器</w:t>
      </w:r>
    </w:p>
    <w:p>
      <w:pPr>
        <w:spacing w:line="360" w:lineRule="auto"/>
        <w:ind w:left="2" w:leftChars="1" w:firstLine="480" w:firstLineChars="200"/>
        <w:jc w:val="left"/>
        <w:rPr>
          <w:sz w:val="24"/>
        </w:rPr>
      </w:pPr>
      <w:r>
        <w:rPr>
          <w:rFonts w:hint="eastAsia"/>
          <w:sz w:val="24"/>
        </w:rPr>
        <w:t>3.5.1示差折光检测器</w:t>
      </w:r>
    </w:p>
    <w:p>
      <w:pPr>
        <w:spacing w:line="360" w:lineRule="auto"/>
        <w:ind w:left="2" w:leftChars="1" w:firstLine="480" w:firstLineChars="200"/>
        <w:jc w:val="left"/>
        <w:rPr>
          <w:sz w:val="24"/>
        </w:rPr>
      </w:pPr>
      <w:r>
        <w:rPr>
          <w:rFonts w:hint="eastAsia"/>
          <w:sz w:val="24"/>
        </w:rPr>
        <w:t>3.5.2多角度激光光散射检测器</w:t>
      </w:r>
    </w:p>
    <w:p>
      <w:pPr>
        <w:spacing w:line="360" w:lineRule="auto"/>
        <w:ind w:left="2" w:leftChars="1" w:firstLine="480" w:firstLineChars="200"/>
        <w:jc w:val="left"/>
        <w:rPr>
          <w:sz w:val="24"/>
        </w:rPr>
      </w:pPr>
      <w:r>
        <w:rPr>
          <w:rFonts w:hint="eastAsia"/>
          <w:sz w:val="24"/>
        </w:rPr>
        <w:t>3.5.3粘度检测器</w:t>
      </w:r>
    </w:p>
    <w:p>
      <w:pPr>
        <w:spacing w:line="360" w:lineRule="auto"/>
        <w:ind w:left="2" w:leftChars="1" w:firstLine="480" w:firstLineChars="200"/>
        <w:jc w:val="left"/>
        <w:rPr>
          <w:sz w:val="24"/>
        </w:rPr>
      </w:pPr>
      <w:r>
        <w:rPr>
          <w:sz w:val="24"/>
        </w:rPr>
        <w:t>3</w:t>
      </w:r>
      <w:r>
        <w:rPr>
          <w:rFonts w:hint="eastAsia"/>
          <w:sz w:val="24"/>
        </w:rPr>
        <w:t>.6 色谱柱： Styrage GPC THF</w:t>
      </w:r>
      <w:r>
        <w:rPr>
          <w:sz w:val="24"/>
        </w:rPr>
        <w:t xml:space="preserve"> 2</w:t>
      </w:r>
      <w:r>
        <w:rPr>
          <w:rFonts w:hint="eastAsia"/>
          <w:sz w:val="24"/>
        </w:rPr>
        <w:t>根</w:t>
      </w:r>
    </w:p>
    <w:p>
      <w:pPr>
        <w:spacing w:line="360" w:lineRule="auto"/>
        <w:ind w:left="2" w:leftChars="1" w:firstLine="480" w:firstLineChars="200"/>
        <w:jc w:val="left"/>
        <w:rPr>
          <w:sz w:val="24"/>
        </w:rPr>
      </w:pPr>
      <w:r>
        <w:rPr>
          <w:sz w:val="24"/>
        </w:rPr>
        <w:t xml:space="preserve">3.7 ASTRA 8 </w:t>
      </w:r>
      <w:r>
        <w:rPr>
          <w:rFonts w:hint="eastAsia"/>
          <w:sz w:val="24"/>
        </w:rPr>
        <w:t>大分子和纳米颗粒表征计算的专用软件；原厂色谱软件</w:t>
      </w:r>
    </w:p>
    <w:p>
      <w:pPr>
        <w:spacing w:line="360" w:lineRule="auto"/>
        <w:ind w:left="424" w:leftChars="202" w:firstLine="55" w:firstLineChars="23"/>
        <w:jc w:val="left"/>
        <w:rPr>
          <w:sz w:val="24"/>
        </w:rPr>
      </w:pPr>
      <w:r>
        <w:rPr>
          <w:sz w:val="24"/>
        </w:rPr>
        <w:t>3.</w:t>
      </w:r>
      <w:r>
        <w:rPr>
          <w:rFonts w:hint="eastAsia"/>
          <w:sz w:val="24"/>
        </w:rPr>
        <w:t>8品牌电脑：酷睿i5-7400处理器，8G内存，1T硬盘，2G独显，DVD,WIFI，win10专业版系统、22英寸高清液晶显示器或以上配置；激光打印机</w:t>
      </w:r>
    </w:p>
    <w:p>
      <w:pPr>
        <w:spacing w:line="360" w:lineRule="auto"/>
        <w:ind w:left="424" w:leftChars="202" w:firstLine="55" w:firstLineChars="23"/>
        <w:jc w:val="left"/>
        <w:rPr>
          <w:sz w:val="24"/>
        </w:rPr>
      </w:pPr>
      <w:r>
        <w:rPr>
          <w:rFonts w:hint="eastAsia"/>
          <w:sz w:val="24"/>
        </w:rPr>
        <w:t>3.9 1L溶剂瓶4个；</w:t>
      </w:r>
    </w:p>
    <w:p>
      <w:pPr>
        <w:spacing w:line="360" w:lineRule="auto"/>
        <w:ind w:left="424" w:leftChars="202" w:firstLine="55" w:firstLineChars="23"/>
        <w:jc w:val="left"/>
        <w:rPr>
          <w:sz w:val="24"/>
        </w:rPr>
      </w:pPr>
      <w:r>
        <w:rPr>
          <w:rFonts w:hint="eastAsia"/>
          <w:sz w:val="24"/>
        </w:rPr>
        <w:t>3.10 PEEK接头5个</w:t>
      </w:r>
    </w:p>
    <w:p>
      <w:pPr>
        <w:spacing w:line="360" w:lineRule="auto"/>
        <w:ind w:left="424" w:leftChars="202" w:firstLine="55" w:firstLineChars="23"/>
        <w:jc w:val="left"/>
        <w:rPr>
          <w:sz w:val="24"/>
        </w:rPr>
      </w:pPr>
      <w:r>
        <w:rPr>
          <w:rFonts w:hint="eastAsia"/>
          <w:sz w:val="24"/>
        </w:rPr>
        <w:t>3.11 2ml样品瓶200个</w:t>
      </w:r>
    </w:p>
    <w:p>
      <w:pPr>
        <w:spacing w:line="360" w:lineRule="auto"/>
        <w:ind w:left="424" w:leftChars="202" w:firstLine="55" w:firstLineChars="23"/>
        <w:jc w:val="left"/>
        <w:rPr>
          <w:sz w:val="24"/>
        </w:rPr>
      </w:pPr>
      <w:r>
        <w:rPr>
          <w:sz w:val="24"/>
        </w:rPr>
        <w:t>4</w:t>
      </w:r>
      <w:r>
        <w:rPr>
          <w:rFonts w:hint="eastAsia"/>
          <w:sz w:val="24"/>
        </w:rPr>
        <w:t>.技术资料</w:t>
      </w:r>
    </w:p>
    <w:p>
      <w:pPr>
        <w:spacing w:line="360" w:lineRule="auto"/>
        <w:ind w:left="424" w:leftChars="202" w:firstLine="55" w:firstLineChars="23"/>
        <w:jc w:val="left"/>
        <w:rPr>
          <w:sz w:val="24"/>
        </w:rPr>
      </w:pPr>
      <w:r>
        <w:rPr>
          <w:rFonts w:hint="eastAsia"/>
          <w:sz w:val="24"/>
        </w:rPr>
        <w:t>仪器操作手册（中、英文） ；维护手册(中、英文)等资料。</w:t>
      </w:r>
    </w:p>
    <w:p>
      <w:pPr>
        <w:spacing w:line="360" w:lineRule="auto"/>
        <w:ind w:left="424" w:leftChars="202" w:firstLine="55" w:firstLineChars="23"/>
        <w:jc w:val="left"/>
        <w:rPr>
          <w:sz w:val="24"/>
        </w:rPr>
      </w:pPr>
      <w:r>
        <w:rPr>
          <w:sz w:val="24"/>
        </w:rPr>
        <w:t>5</w:t>
      </w:r>
      <w:r>
        <w:rPr>
          <w:rFonts w:hint="eastAsia"/>
          <w:sz w:val="24"/>
        </w:rPr>
        <w:t>.售后服务</w:t>
      </w:r>
    </w:p>
    <w:p>
      <w:pPr>
        <w:spacing w:line="360" w:lineRule="auto"/>
        <w:ind w:left="424" w:leftChars="202" w:firstLine="55" w:firstLineChars="23"/>
        <w:jc w:val="left"/>
        <w:rPr>
          <w:sz w:val="24"/>
        </w:rPr>
      </w:pPr>
      <w:r>
        <w:rPr>
          <w:rFonts w:hint="eastAsia"/>
          <w:sz w:val="24"/>
        </w:rPr>
        <w:t>正规注册的办事处、维修站及零备件保税库。在国内设有应用开发实验室。保修期后，保证长期供应零备件和正常的售后服务. 在国内的技术服务中心（包括维修中心）或消耗品代理商应当提供所有的服务,包括备用零配件及消耗品。安装验收期间，免费对用户进行仪器的基本操作和日常维护的现场培训，内容包括仪器原理，使用方法和维护方法等。</w:t>
      </w:r>
    </w:p>
    <w:p>
      <w:pPr>
        <w:spacing w:line="360" w:lineRule="auto"/>
        <w:ind w:left="424" w:leftChars="202" w:firstLine="55" w:firstLineChars="23"/>
        <w:jc w:val="left"/>
        <w:rPr>
          <w:sz w:val="24"/>
        </w:rPr>
      </w:pPr>
      <w:r>
        <w:rPr>
          <w:sz w:val="24"/>
        </w:rPr>
        <w:t>5</w:t>
      </w:r>
      <w:r>
        <w:rPr>
          <w:rFonts w:hint="eastAsia"/>
          <w:sz w:val="24"/>
        </w:rPr>
        <w:t>.1 质保期：验收合格后，质量保证期一年，终身维修。</w:t>
      </w:r>
    </w:p>
    <w:p>
      <w:pPr>
        <w:spacing w:line="360" w:lineRule="auto"/>
        <w:ind w:left="424" w:leftChars="202" w:firstLine="55" w:firstLineChars="23"/>
        <w:jc w:val="left"/>
        <w:rPr>
          <w:sz w:val="24"/>
        </w:rPr>
      </w:pPr>
      <w:r>
        <w:rPr>
          <w:sz w:val="24"/>
        </w:rPr>
        <w:t>5</w:t>
      </w:r>
      <w:r>
        <w:rPr>
          <w:rFonts w:hint="eastAsia"/>
          <w:sz w:val="24"/>
        </w:rPr>
        <w:t>.2 故障服务：仪器设备出现故障时，供货方得到通知 3 日内派维修人员到达用户现场维修。</w:t>
      </w:r>
    </w:p>
    <w:p>
      <w:pPr>
        <w:spacing w:line="360" w:lineRule="auto"/>
        <w:ind w:left="424" w:leftChars="202" w:firstLine="55" w:firstLineChars="23"/>
        <w:jc w:val="left"/>
        <w:rPr>
          <w:sz w:val="24"/>
        </w:rPr>
      </w:pPr>
      <w:r>
        <w:rPr>
          <w:sz w:val="24"/>
        </w:rPr>
        <w:t>5</w:t>
      </w:r>
      <w:r>
        <w:rPr>
          <w:rFonts w:hint="eastAsia"/>
          <w:sz w:val="24"/>
        </w:rPr>
        <w:t>.3技术资料：免费提供该设备全套技术资料。</w:t>
      </w:r>
    </w:p>
    <w:p>
      <w:pPr>
        <w:pStyle w:val="2"/>
        <w:spacing w:line="360" w:lineRule="auto"/>
        <w:ind w:left="0" w:leftChars="0"/>
        <w:rPr>
          <w:sz w:val="24"/>
        </w:rPr>
      </w:pPr>
      <w:r>
        <w:rPr>
          <w:sz w:val="24"/>
        </w:rPr>
        <w:t>5</w:t>
      </w:r>
      <w:r>
        <w:rPr>
          <w:rFonts w:hint="eastAsia"/>
          <w:sz w:val="24"/>
        </w:rPr>
        <w:t>.4 验收：仪器设备到达最终用户后，由用户提供验收条件，供应商应即时派维修人员前往验收。</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51BE25"/>
    <w:multiLevelType w:val="singleLevel"/>
    <w:tmpl w:val="3751BE25"/>
    <w:lvl w:ilvl="0" w:tentative="0">
      <w:start w:val="1"/>
      <w:numFmt w:val="decimal"/>
      <w:suff w:val="space"/>
      <w:lvlText w:val="%1."/>
      <w:lvlJc w:val="left"/>
    </w:lvl>
  </w:abstractNum>
  <w:abstractNum w:abstractNumId="1">
    <w:nsid w:val="68F84946"/>
    <w:multiLevelType w:val="multilevel"/>
    <w:tmpl w:val="68F84946"/>
    <w:lvl w:ilvl="0" w:tentative="0">
      <w:start w:val="1"/>
      <w:numFmt w:val="decimal"/>
      <w:lvlText w:val="%1）"/>
      <w:lvlJc w:val="left"/>
      <w:pPr>
        <w:tabs>
          <w:tab w:val="left" w:pos="0"/>
        </w:tabs>
        <w:ind w:left="1896" w:hanging="396"/>
      </w:pPr>
      <w:rPr>
        <w:rFonts w:hint="eastAsia" w:eastAsia="仿宋_GB2312"/>
        <w:b w:val="0"/>
        <w:i w:val="0"/>
        <w:color w:val="auto"/>
      </w:rPr>
    </w:lvl>
    <w:lvl w:ilvl="1" w:tentative="0">
      <w:start w:val="8"/>
      <w:numFmt w:val="japaneseCounting"/>
      <w:lvlText w:val="第%2章"/>
      <w:lvlJc w:val="left"/>
      <w:pPr>
        <w:tabs>
          <w:tab w:val="left" w:pos="0"/>
        </w:tabs>
        <w:ind w:left="1935" w:hanging="1515"/>
      </w:pPr>
      <w:rPr>
        <w:rFonts w:hint="default"/>
      </w:rPr>
    </w:lvl>
    <w:lvl w:ilvl="2" w:tentative="0">
      <w:start w:val="1"/>
      <w:numFmt w:val="japaneseCounting"/>
      <w:lvlText w:val="%3、"/>
      <w:lvlJc w:val="left"/>
      <w:pPr>
        <w:tabs>
          <w:tab w:val="left" w:pos="0"/>
        </w:tabs>
        <w:ind w:left="1560" w:hanging="720"/>
      </w:pPr>
      <w:rPr>
        <w:rFonts w:hint="default"/>
      </w:rPr>
    </w:lvl>
    <w:lvl w:ilvl="3" w:tentative="0">
      <w:start w:val="1"/>
      <w:numFmt w:val="decimal"/>
      <w:lvlText w:val="%4."/>
      <w:lvlJc w:val="left"/>
      <w:pPr>
        <w:tabs>
          <w:tab w:val="left" w:pos="0"/>
        </w:tabs>
        <w:ind w:left="1680" w:hanging="420"/>
      </w:pPr>
    </w:lvl>
    <w:lvl w:ilvl="4" w:tentative="0">
      <w:start w:val="1"/>
      <w:numFmt w:val="lowerLetter"/>
      <w:lvlText w:val="%5)"/>
      <w:lvlJc w:val="left"/>
      <w:pPr>
        <w:tabs>
          <w:tab w:val="left" w:pos="0"/>
        </w:tabs>
        <w:ind w:left="2100" w:hanging="420"/>
      </w:pPr>
    </w:lvl>
    <w:lvl w:ilvl="5" w:tentative="0">
      <w:start w:val="1"/>
      <w:numFmt w:val="lowerRoman"/>
      <w:lvlText w:val="%6."/>
      <w:lvlJc w:val="right"/>
      <w:pPr>
        <w:tabs>
          <w:tab w:val="left" w:pos="0"/>
        </w:tabs>
        <w:ind w:left="2520" w:hanging="420"/>
      </w:pPr>
    </w:lvl>
    <w:lvl w:ilvl="6" w:tentative="0">
      <w:start w:val="1"/>
      <w:numFmt w:val="decimal"/>
      <w:lvlText w:val="%7."/>
      <w:lvlJc w:val="left"/>
      <w:pPr>
        <w:tabs>
          <w:tab w:val="left" w:pos="0"/>
        </w:tabs>
        <w:ind w:left="2940" w:hanging="420"/>
      </w:pPr>
    </w:lvl>
    <w:lvl w:ilvl="7" w:tentative="0">
      <w:start w:val="1"/>
      <w:numFmt w:val="lowerLetter"/>
      <w:lvlText w:val="%8)"/>
      <w:lvlJc w:val="left"/>
      <w:pPr>
        <w:tabs>
          <w:tab w:val="left" w:pos="0"/>
        </w:tabs>
        <w:ind w:left="3360" w:hanging="420"/>
      </w:pPr>
    </w:lvl>
    <w:lvl w:ilvl="8" w:tentative="0">
      <w:start w:val="1"/>
      <w:numFmt w:val="lowerRoman"/>
      <w:lvlText w:val="%9."/>
      <w:lvlJc w:val="right"/>
      <w:pPr>
        <w:tabs>
          <w:tab w:val="left" w:pos="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jYTIzZGUxMzUyYzc4ODFmYzlkNjk5ZTYzODY2NmIifQ=="/>
  </w:docVars>
  <w:rsids>
    <w:rsidRoot w:val="0EFD234B"/>
    <w:rsid w:val="0EFD23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Indent"/>
    <w:basedOn w:val="1"/>
    <w:qFormat/>
    <w:uiPriority w:val="0"/>
    <w:pPr>
      <w:spacing w:after="120"/>
      <w:ind w:left="200" w:leftChars="200"/>
    </w:pPr>
  </w:style>
  <w:style w:type="paragraph" w:styleId="3">
    <w:name w:val="Plain Text"/>
    <w:basedOn w:val="1"/>
    <w:qFormat/>
    <w:uiPriority w:val="0"/>
    <w:rPr>
      <w:rFonts w:ascii="宋体"/>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3370</Words>
  <Characters>4318</Characters>
  <Lines>0</Lines>
  <Paragraphs>0</Paragraphs>
  <TotalTime>0</TotalTime>
  <ScaleCrop>false</ScaleCrop>
  <LinksUpToDate>false</LinksUpToDate>
  <CharactersWithSpaces>4465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2023-06-28T08:44:00Z</dcterms:created>
  <dc:creator>Robin</dc:creator>
  <cp:lastModifiedBy>Robin</cp:lastModifiedBy>
  <dcterms:modified xsi:type="dcterms:W3CDTF">2023-06-28T08:44:56Z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6ED89B8A4F34405590DE85982C3A4859_11</vt:lpwstr>
  </property>
</Properties>
</file>