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3E9F3C">
      <w:pPr>
        <w:widowControl/>
        <w:spacing w:line="360" w:lineRule="auto"/>
        <w:jc w:val="center"/>
        <w:rPr>
          <w:rFonts w:hint="eastAsia" w:ascii="宋体" w:hAnsi="宋体" w:eastAsia="宋体" w:cs="宋体"/>
          <w:b/>
          <w:color w:val="auto"/>
          <w:kern w:val="0"/>
          <w:sz w:val="48"/>
          <w:szCs w:val="20"/>
          <w:highlight w:val="none"/>
        </w:rPr>
      </w:pPr>
    </w:p>
    <w:p w14:paraId="299FFBD0">
      <w:pPr>
        <w:pStyle w:val="58"/>
        <w:rPr>
          <w:rFonts w:hint="eastAsia" w:ascii="宋体" w:hAnsi="宋体" w:eastAsia="宋体" w:cs="宋体"/>
          <w:color w:val="auto"/>
          <w:highlight w:val="none"/>
        </w:rPr>
      </w:pPr>
    </w:p>
    <w:p w14:paraId="30E7C355">
      <w:pPr>
        <w:pStyle w:val="35"/>
        <w:ind w:firstLine="400"/>
        <w:rPr>
          <w:rFonts w:hint="eastAsia" w:ascii="宋体" w:hAnsi="宋体" w:eastAsia="宋体" w:cs="宋体"/>
          <w:color w:val="auto"/>
          <w:highlight w:val="none"/>
        </w:rPr>
      </w:pPr>
    </w:p>
    <w:p w14:paraId="653CA0B3">
      <w:pPr>
        <w:pStyle w:val="35"/>
        <w:ind w:firstLine="400"/>
        <w:rPr>
          <w:rFonts w:hint="eastAsia" w:ascii="宋体" w:hAnsi="宋体" w:eastAsia="宋体" w:cs="宋体"/>
          <w:color w:val="auto"/>
          <w:highlight w:val="none"/>
        </w:rPr>
      </w:pPr>
    </w:p>
    <w:p w14:paraId="3EBBF948">
      <w:pPr>
        <w:widowControl/>
        <w:spacing w:line="360" w:lineRule="auto"/>
        <w:jc w:val="center"/>
        <w:rPr>
          <w:rFonts w:hint="eastAsia" w:ascii="宋体" w:hAnsi="宋体" w:eastAsia="宋体" w:cs="宋体"/>
          <w:b/>
          <w:color w:val="auto"/>
          <w:kern w:val="0"/>
          <w:sz w:val="48"/>
          <w:szCs w:val="20"/>
          <w:highlight w:val="none"/>
        </w:rPr>
      </w:pPr>
    </w:p>
    <w:p w14:paraId="1A776F9E">
      <w:pPr>
        <w:widowControl/>
        <w:spacing w:line="360" w:lineRule="auto"/>
        <w:jc w:val="center"/>
        <w:rPr>
          <w:rFonts w:hint="eastAsia" w:ascii="宋体" w:hAnsi="宋体" w:eastAsia="宋体" w:cs="宋体"/>
          <w:b/>
          <w:color w:val="auto"/>
          <w:spacing w:val="20"/>
          <w:kern w:val="10"/>
          <w:sz w:val="84"/>
          <w:szCs w:val="84"/>
          <w:highlight w:val="none"/>
        </w:rPr>
      </w:pPr>
      <w:r>
        <w:rPr>
          <w:rFonts w:hint="eastAsia" w:ascii="宋体" w:hAnsi="宋体" w:eastAsia="宋体" w:cs="宋体"/>
          <w:b/>
          <w:color w:val="auto"/>
          <w:spacing w:val="20"/>
          <w:kern w:val="10"/>
          <w:sz w:val="84"/>
          <w:szCs w:val="84"/>
          <w:highlight w:val="none"/>
        </w:rPr>
        <w:t>政  府  采  购</w:t>
      </w:r>
    </w:p>
    <w:p w14:paraId="09E39A63">
      <w:pPr>
        <w:pStyle w:val="58"/>
        <w:rPr>
          <w:rFonts w:hint="eastAsia" w:ascii="宋体" w:hAnsi="宋体" w:eastAsia="宋体" w:cs="宋体"/>
          <w:color w:val="auto"/>
          <w:highlight w:val="none"/>
        </w:rPr>
      </w:pPr>
    </w:p>
    <w:p w14:paraId="4CD7F6A8">
      <w:pPr>
        <w:pStyle w:val="35"/>
        <w:ind w:firstLine="400"/>
        <w:rPr>
          <w:rFonts w:hint="eastAsia" w:ascii="宋体" w:hAnsi="宋体" w:eastAsia="宋体" w:cs="宋体"/>
          <w:color w:val="auto"/>
          <w:highlight w:val="none"/>
        </w:rPr>
      </w:pPr>
    </w:p>
    <w:p w14:paraId="253B5140">
      <w:pPr>
        <w:widowControl/>
        <w:spacing w:line="360" w:lineRule="auto"/>
        <w:ind w:left="850" w:leftChars="405"/>
        <w:rPr>
          <w:rFonts w:hint="eastAsia" w:ascii="宋体" w:hAnsi="宋体" w:eastAsia="宋体" w:cs="宋体"/>
          <w:b/>
          <w:bCs/>
          <w:iCs/>
          <w:color w:val="auto"/>
          <w:kern w:val="0"/>
          <w:sz w:val="28"/>
          <w:szCs w:val="28"/>
          <w:highlight w:val="none"/>
        </w:rPr>
      </w:pPr>
    </w:p>
    <w:p w14:paraId="171ABB54">
      <w:pPr>
        <w:widowControl/>
        <w:spacing w:line="360" w:lineRule="auto"/>
        <w:ind w:left="850" w:leftChars="405"/>
        <w:rPr>
          <w:rFonts w:hint="eastAsia" w:ascii="宋体" w:hAnsi="宋体" w:eastAsia="宋体" w:cs="宋体"/>
          <w:b/>
          <w:bCs/>
          <w:iCs/>
          <w:color w:val="auto"/>
          <w:kern w:val="0"/>
          <w:sz w:val="28"/>
          <w:szCs w:val="28"/>
          <w:highlight w:val="none"/>
        </w:rPr>
      </w:pPr>
    </w:p>
    <w:p w14:paraId="2A24ECDA">
      <w:pPr>
        <w:widowControl/>
        <w:spacing w:line="360" w:lineRule="auto"/>
        <w:ind w:left="850" w:leftChars="405"/>
        <w:rPr>
          <w:rFonts w:hint="eastAsia" w:ascii="宋体" w:hAnsi="宋体" w:eastAsia="宋体" w:cs="宋体"/>
          <w:b/>
          <w:bCs/>
          <w:iCs/>
          <w:color w:val="auto"/>
          <w:kern w:val="0"/>
          <w:sz w:val="28"/>
          <w:szCs w:val="28"/>
          <w:highlight w:val="none"/>
          <w:lang w:eastAsia="zh-CN"/>
        </w:rPr>
      </w:pPr>
      <w:r>
        <w:rPr>
          <w:rFonts w:hint="eastAsia" w:ascii="宋体" w:hAnsi="宋体" w:eastAsia="宋体" w:cs="宋体"/>
          <w:b/>
          <w:bCs/>
          <w:iCs/>
          <w:color w:val="auto"/>
          <w:kern w:val="0"/>
          <w:sz w:val="28"/>
          <w:szCs w:val="28"/>
          <w:highlight w:val="none"/>
        </w:rPr>
        <w:t>项目编号：</w:t>
      </w:r>
      <w:r>
        <w:rPr>
          <w:rFonts w:hint="eastAsia" w:ascii="宋体" w:hAnsi="宋体" w:eastAsia="宋体" w:cs="宋体"/>
          <w:b/>
          <w:bCs/>
          <w:iCs/>
          <w:color w:val="auto"/>
          <w:kern w:val="0"/>
          <w:sz w:val="28"/>
          <w:szCs w:val="28"/>
          <w:highlight w:val="none"/>
          <w:lang w:eastAsia="zh-CN"/>
        </w:rPr>
        <w:t>GSZB25C0230G</w:t>
      </w:r>
    </w:p>
    <w:p w14:paraId="69C98727">
      <w:pPr>
        <w:widowControl/>
        <w:spacing w:line="360" w:lineRule="auto"/>
        <w:ind w:left="850" w:leftChars="405"/>
        <w:rPr>
          <w:rFonts w:hint="eastAsia" w:ascii="宋体" w:hAnsi="宋体" w:eastAsia="宋体" w:cs="宋体"/>
          <w:b/>
          <w:bCs/>
          <w:iCs/>
          <w:color w:val="auto"/>
          <w:kern w:val="0"/>
          <w:sz w:val="28"/>
          <w:szCs w:val="28"/>
          <w:highlight w:val="none"/>
          <w:lang w:val="en-US" w:eastAsia="zh-CN"/>
        </w:rPr>
      </w:pPr>
      <w:r>
        <w:rPr>
          <w:rFonts w:hint="eastAsia" w:ascii="宋体" w:hAnsi="宋体" w:eastAsia="宋体" w:cs="宋体"/>
          <w:b/>
          <w:bCs/>
          <w:iCs/>
          <w:color w:val="auto"/>
          <w:kern w:val="0"/>
          <w:sz w:val="28"/>
          <w:szCs w:val="28"/>
          <w:highlight w:val="none"/>
        </w:rPr>
        <w:t>项目名称：</w:t>
      </w:r>
      <w:r>
        <w:rPr>
          <w:rFonts w:hint="eastAsia" w:ascii="宋体" w:hAnsi="宋体" w:eastAsia="宋体" w:cs="宋体"/>
          <w:b/>
          <w:bCs/>
          <w:iCs/>
          <w:color w:val="auto"/>
          <w:kern w:val="0"/>
          <w:sz w:val="28"/>
          <w:szCs w:val="28"/>
          <w:highlight w:val="none"/>
          <w:lang w:eastAsia="zh-CN"/>
        </w:rPr>
        <w:t>广东省消防救援总队2025年消防装备采购项目一</w:t>
      </w:r>
    </w:p>
    <w:p w14:paraId="78E85660">
      <w:pPr>
        <w:widowControl/>
        <w:spacing w:line="360" w:lineRule="auto"/>
        <w:jc w:val="center"/>
        <w:textAlignment w:val="top"/>
        <w:rPr>
          <w:rFonts w:hint="eastAsia" w:ascii="宋体" w:hAnsi="宋体" w:eastAsia="宋体" w:cs="宋体"/>
          <w:b/>
          <w:color w:val="auto"/>
          <w:spacing w:val="100"/>
          <w:kern w:val="0"/>
          <w:sz w:val="30"/>
          <w:szCs w:val="30"/>
          <w:highlight w:val="none"/>
        </w:rPr>
      </w:pPr>
    </w:p>
    <w:p w14:paraId="4DD46913">
      <w:pPr>
        <w:widowControl/>
        <w:spacing w:line="360" w:lineRule="auto"/>
        <w:jc w:val="center"/>
        <w:textAlignment w:val="top"/>
        <w:rPr>
          <w:rFonts w:hint="eastAsia" w:ascii="宋体" w:hAnsi="宋体" w:eastAsia="宋体" w:cs="宋体"/>
          <w:b/>
          <w:color w:val="auto"/>
          <w:spacing w:val="100"/>
          <w:kern w:val="0"/>
          <w:sz w:val="30"/>
          <w:szCs w:val="30"/>
          <w:highlight w:val="none"/>
        </w:rPr>
      </w:pPr>
    </w:p>
    <w:p w14:paraId="6E2FEAC6">
      <w:pPr>
        <w:widowControl/>
        <w:spacing w:line="360" w:lineRule="auto"/>
        <w:jc w:val="center"/>
        <w:textAlignment w:val="top"/>
        <w:rPr>
          <w:rFonts w:hint="eastAsia" w:ascii="宋体" w:hAnsi="宋体" w:eastAsia="宋体" w:cs="宋体"/>
          <w:b/>
          <w:color w:val="auto"/>
          <w:spacing w:val="100"/>
          <w:kern w:val="0"/>
          <w:sz w:val="30"/>
          <w:szCs w:val="30"/>
          <w:highlight w:val="none"/>
        </w:rPr>
      </w:pPr>
    </w:p>
    <w:p w14:paraId="66393F5C">
      <w:pPr>
        <w:widowControl/>
        <w:spacing w:line="780" w:lineRule="exact"/>
        <w:jc w:val="center"/>
        <w:rPr>
          <w:rFonts w:hint="eastAsia" w:ascii="宋体" w:hAnsi="宋体" w:eastAsia="宋体" w:cs="宋体"/>
          <w:b/>
          <w:color w:val="auto"/>
          <w:spacing w:val="20"/>
          <w:kern w:val="10"/>
          <w:sz w:val="72"/>
          <w:szCs w:val="72"/>
          <w:highlight w:val="none"/>
        </w:rPr>
      </w:pPr>
      <w:r>
        <w:rPr>
          <w:rFonts w:hint="eastAsia" w:ascii="宋体" w:hAnsi="宋体" w:eastAsia="宋体" w:cs="宋体"/>
          <w:b/>
          <w:color w:val="auto"/>
          <w:spacing w:val="20"/>
          <w:kern w:val="10"/>
          <w:sz w:val="72"/>
          <w:szCs w:val="72"/>
          <w:highlight w:val="none"/>
        </w:rPr>
        <w:t>招标文件</w:t>
      </w:r>
    </w:p>
    <w:p w14:paraId="621FE34C">
      <w:pPr>
        <w:widowControl/>
        <w:spacing w:line="360" w:lineRule="auto"/>
        <w:jc w:val="center"/>
        <w:textAlignment w:val="top"/>
        <w:rPr>
          <w:rFonts w:hint="eastAsia" w:ascii="宋体" w:hAnsi="宋体" w:eastAsia="宋体" w:cs="宋体"/>
          <w:b/>
          <w:color w:val="auto"/>
          <w:spacing w:val="100"/>
          <w:kern w:val="0"/>
          <w:sz w:val="30"/>
          <w:szCs w:val="30"/>
          <w:highlight w:val="none"/>
        </w:rPr>
      </w:pPr>
    </w:p>
    <w:p w14:paraId="40549571">
      <w:pPr>
        <w:widowControl/>
        <w:spacing w:line="360" w:lineRule="auto"/>
        <w:jc w:val="center"/>
        <w:textAlignment w:val="top"/>
        <w:rPr>
          <w:rFonts w:hint="eastAsia" w:ascii="宋体" w:hAnsi="宋体" w:eastAsia="宋体" w:cs="宋体"/>
          <w:b/>
          <w:color w:val="auto"/>
          <w:spacing w:val="100"/>
          <w:kern w:val="0"/>
          <w:sz w:val="30"/>
          <w:szCs w:val="30"/>
          <w:highlight w:val="none"/>
        </w:rPr>
      </w:pPr>
    </w:p>
    <w:p w14:paraId="6E2AB154">
      <w:pPr>
        <w:widowControl/>
        <w:spacing w:line="360" w:lineRule="auto"/>
        <w:jc w:val="both"/>
        <w:textAlignment w:val="top"/>
        <w:rPr>
          <w:rFonts w:hint="eastAsia" w:ascii="宋体" w:hAnsi="宋体" w:eastAsia="宋体" w:cs="宋体"/>
          <w:color w:val="auto"/>
          <w:kern w:val="0"/>
          <w:sz w:val="24"/>
          <w:szCs w:val="20"/>
          <w:highlight w:val="none"/>
        </w:rPr>
      </w:pPr>
    </w:p>
    <w:p w14:paraId="22E77AE1">
      <w:pPr>
        <w:widowControl/>
        <w:spacing w:line="360" w:lineRule="auto"/>
        <w:jc w:val="center"/>
        <w:textAlignment w:val="top"/>
        <w:rPr>
          <w:rFonts w:hint="eastAsia" w:ascii="宋体" w:hAnsi="宋体" w:eastAsia="宋体" w:cs="宋体"/>
          <w:b/>
          <w:color w:val="auto"/>
          <w:spacing w:val="100"/>
          <w:kern w:val="0"/>
          <w:sz w:val="30"/>
          <w:szCs w:val="30"/>
          <w:highlight w:val="none"/>
        </w:rPr>
      </w:pPr>
    </w:p>
    <w:p w14:paraId="20701D40">
      <w:pPr>
        <w:widowControl/>
        <w:spacing w:line="360" w:lineRule="auto"/>
        <w:jc w:val="center"/>
        <w:rPr>
          <w:rFonts w:hint="eastAsia" w:ascii="宋体" w:hAnsi="宋体" w:eastAsia="宋体" w:cs="宋体"/>
          <w:b/>
          <w:bCs/>
          <w:iCs/>
          <w:color w:val="auto"/>
          <w:kern w:val="0"/>
          <w:sz w:val="28"/>
          <w:szCs w:val="28"/>
          <w:highlight w:val="none"/>
          <w:lang w:val="en-US" w:eastAsia="zh-CN"/>
        </w:rPr>
      </w:pPr>
      <w:r>
        <w:rPr>
          <w:rFonts w:hint="eastAsia" w:ascii="宋体" w:hAnsi="宋体" w:eastAsia="宋体" w:cs="宋体"/>
          <w:b/>
          <w:bCs/>
          <w:iCs/>
          <w:color w:val="auto"/>
          <w:kern w:val="0"/>
          <w:sz w:val="28"/>
          <w:szCs w:val="28"/>
          <w:highlight w:val="none"/>
          <w:lang w:eastAsia="zh-CN"/>
        </w:rPr>
        <w:t>国盛招标项目管理咨询（广州）有限公司</w:t>
      </w:r>
    </w:p>
    <w:p w14:paraId="33A19414">
      <w:pPr>
        <w:widowControl/>
        <w:spacing w:line="360" w:lineRule="auto"/>
        <w:jc w:val="center"/>
        <w:rPr>
          <w:rFonts w:hint="eastAsia" w:ascii="宋体" w:hAnsi="宋体" w:eastAsia="宋体" w:cs="宋体"/>
          <w:b/>
          <w:bCs/>
          <w:iCs/>
          <w:color w:val="auto"/>
          <w:kern w:val="0"/>
          <w:sz w:val="28"/>
          <w:szCs w:val="28"/>
          <w:highlight w:val="none"/>
        </w:rPr>
      </w:pPr>
      <w:r>
        <w:rPr>
          <w:rFonts w:hint="eastAsia" w:ascii="宋体" w:hAnsi="宋体" w:eastAsia="宋体" w:cs="宋体"/>
          <w:b/>
          <w:bCs/>
          <w:iCs/>
          <w:color w:val="auto"/>
          <w:kern w:val="0"/>
          <w:sz w:val="28"/>
          <w:szCs w:val="28"/>
          <w:highlight w:val="none"/>
        </w:rPr>
        <w:t>202</w:t>
      </w:r>
      <w:r>
        <w:rPr>
          <w:rFonts w:hint="eastAsia" w:ascii="宋体" w:hAnsi="宋体" w:eastAsia="宋体" w:cs="宋体"/>
          <w:b/>
          <w:bCs/>
          <w:iCs/>
          <w:color w:val="auto"/>
          <w:kern w:val="0"/>
          <w:sz w:val="28"/>
          <w:szCs w:val="28"/>
          <w:highlight w:val="none"/>
          <w:lang w:val="en-US" w:eastAsia="zh-CN"/>
        </w:rPr>
        <w:t>5</w:t>
      </w:r>
      <w:r>
        <w:rPr>
          <w:rFonts w:hint="eastAsia" w:ascii="宋体" w:hAnsi="宋体" w:eastAsia="宋体" w:cs="宋体"/>
          <w:b/>
          <w:bCs/>
          <w:iCs/>
          <w:color w:val="auto"/>
          <w:kern w:val="0"/>
          <w:sz w:val="28"/>
          <w:szCs w:val="28"/>
          <w:highlight w:val="none"/>
        </w:rPr>
        <w:t>年</w:t>
      </w:r>
      <w:r>
        <w:rPr>
          <w:rFonts w:hint="eastAsia" w:ascii="宋体" w:hAnsi="宋体" w:cs="宋体"/>
          <w:b/>
          <w:bCs/>
          <w:iCs/>
          <w:color w:val="auto"/>
          <w:kern w:val="0"/>
          <w:sz w:val="28"/>
          <w:szCs w:val="28"/>
          <w:highlight w:val="none"/>
          <w:lang w:val="en-US" w:eastAsia="zh-CN"/>
        </w:rPr>
        <w:t>10</w:t>
      </w:r>
      <w:r>
        <w:rPr>
          <w:rFonts w:hint="eastAsia" w:ascii="宋体" w:hAnsi="宋体" w:eastAsia="宋体" w:cs="宋体"/>
          <w:b/>
          <w:bCs/>
          <w:iCs/>
          <w:color w:val="auto"/>
          <w:kern w:val="0"/>
          <w:sz w:val="28"/>
          <w:szCs w:val="28"/>
          <w:highlight w:val="none"/>
        </w:rPr>
        <w:t>月</w:t>
      </w:r>
    </w:p>
    <w:p w14:paraId="03BBC2F5">
      <w:pPr>
        <w:spacing w:line="360" w:lineRule="auto"/>
        <w:jc w:val="center"/>
        <w:rPr>
          <w:rFonts w:hint="eastAsia" w:ascii="宋体" w:hAnsi="宋体" w:eastAsia="宋体" w:cs="宋体"/>
          <w:b/>
          <w:color w:val="auto"/>
          <w:kern w:val="0"/>
          <w:sz w:val="28"/>
          <w:szCs w:val="28"/>
          <w:highlight w:val="none"/>
        </w:rPr>
        <w:sectPr>
          <w:headerReference r:id="rId3" w:type="default"/>
          <w:pgSz w:w="11906" w:h="16838"/>
          <w:pgMar w:top="1440" w:right="1800" w:bottom="1440" w:left="1800" w:header="1191" w:footer="552" w:gutter="0"/>
          <w:pgBorders>
            <w:top w:val="none" w:sz="0" w:space="0"/>
            <w:left w:val="none" w:sz="0" w:space="0"/>
            <w:bottom w:val="none" w:sz="0" w:space="0"/>
            <w:right w:val="none" w:sz="0" w:space="0"/>
          </w:pgBorders>
          <w:cols w:space="425" w:num="1"/>
          <w:docGrid w:type="lines" w:linePitch="312" w:charSpace="0"/>
        </w:sectPr>
      </w:pPr>
    </w:p>
    <w:p w14:paraId="443BED83">
      <w:pPr>
        <w:spacing w:line="360" w:lineRule="auto"/>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温馨提示</w:t>
      </w:r>
    </w:p>
    <w:p w14:paraId="2E91166C">
      <w:pPr>
        <w:widowControl/>
        <w:numPr>
          <w:ilvl w:val="0"/>
          <w:numId w:val="1"/>
        </w:numPr>
        <w:tabs>
          <w:tab w:val="left" w:pos="851"/>
        </w:tabs>
        <w:spacing w:line="360" w:lineRule="auto"/>
        <w:ind w:left="851" w:hanging="851"/>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至投标截止时间止，采购代理机构将不再接收投标人的任何相关投标资料、文件。为此，请适当提前到达。</w:t>
      </w:r>
    </w:p>
    <w:p w14:paraId="257FB36B">
      <w:pPr>
        <w:widowControl/>
        <w:numPr>
          <w:ilvl w:val="0"/>
          <w:numId w:val="1"/>
        </w:numPr>
        <w:tabs>
          <w:tab w:val="left" w:pos="851"/>
        </w:tabs>
        <w:spacing w:line="360" w:lineRule="auto"/>
        <w:ind w:left="851" w:hanging="851"/>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投标保证金必须于投标截止时间前到达指定账户。由于转账当天不一定能够达账，为避免因投标保证金未达账而导致投标被拒，建议提前做好准备工作。</w:t>
      </w:r>
    </w:p>
    <w:p w14:paraId="203B688D">
      <w:pPr>
        <w:widowControl/>
        <w:numPr>
          <w:ilvl w:val="0"/>
          <w:numId w:val="1"/>
        </w:numPr>
        <w:tabs>
          <w:tab w:val="left" w:pos="851"/>
        </w:tabs>
        <w:spacing w:line="360" w:lineRule="auto"/>
        <w:ind w:left="851" w:hanging="851"/>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请正确填写《报价表》。多包组项目请仔细检查包组号，包组号与包组名称必须对应。</w:t>
      </w:r>
    </w:p>
    <w:p w14:paraId="374AB9E3">
      <w:pPr>
        <w:widowControl/>
        <w:numPr>
          <w:ilvl w:val="0"/>
          <w:numId w:val="1"/>
        </w:numPr>
        <w:tabs>
          <w:tab w:val="left" w:pos="851"/>
        </w:tabs>
        <w:spacing w:line="360" w:lineRule="auto"/>
        <w:ind w:left="851" w:hanging="851"/>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请仔细检查投标文件是否已按招标文件要求盖章、签名、签署日期。</w:t>
      </w:r>
    </w:p>
    <w:p w14:paraId="31F4230C">
      <w:pPr>
        <w:widowControl/>
        <w:numPr>
          <w:ilvl w:val="0"/>
          <w:numId w:val="1"/>
        </w:numPr>
        <w:tabs>
          <w:tab w:val="left" w:pos="851"/>
        </w:tabs>
        <w:spacing w:line="360" w:lineRule="auto"/>
        <w:ind w:left="851" w:hanging="851"/>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投标文件应按顺序编制页码。</w:t>
      </w:r>
    </w:p>
    <w:p w14:paraId="1FA3A6A2">
      <w:pPr>
        <w:widowControl/>
        <w:numPr>
          <w:ilvl w:val="0"/>
          <w:numId w:val="1"/>
        </w:numPr>
        <w:tabs>
          <w:tab w:val="left" w:pos="851"/>
        </w:tabs>
        <w:spacing w:line="360" w:lineRule="auto"/>
        <w:ind w:left="851" w:hanging="851"/>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如所投产品属于许可证管理范围内的，须提交相应的许可证复印件。</w:t>
      </w:r>
    </w:p>
    <w:p w14:paraId="0135F148">
      <w:pPr>
        <w:widowControl/>
        <w:numPr>
          <w:ilvl w:val="0"/>
          <w:numId w:val="1"/>
        </w:numPr>
        <w:tabs>
          <w:tab w:val="left" w:pos="851"/>
        </w:tabs>
        <w:spacing w:line="360" w:lineRule="auto"/>
        <w:ind w:left="851" w:hanging="851"/>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如投标人以非独立法人注册的分公司名义代表总公司盖章和签署文件的，须提供总公司的营业执照副本复印件及总公司针对本项目投标的授权书原件。</w:t>
      </w:r>
    </w:p>
    <w:p w14:paraId="4BC18635">
      <w:pPr>
        <w:widowControl/>
        <w:numPr>
          <w:ilvl w:val="0"/>
          <w:numId w:val="1"/>
        </w:numPr>
        <w:tabs>
          <w:tab w:val="left" w:pos="851"/>
        </w:tabs>
        <w:spacing w:line="360" w:lineRule="auto"/>
        <w:ind w:left="851" w:hanging="851"/>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为了提高政府采购效率，节约社会交易成本与时间，本公司希望购买了招标文件而决定不参加本次投标的供应商，</w:t>
      </w:r>
      <w:r>
        <w:rPr>
          <w:rFonts w:hint="eastAsia" w:ascii="宋体" w:hAnsi="宋体" w:eastAsia="宋体" w:cs="宋体"/>
          <w:color w:val="auto"/>
          <w:highlight w:val="none"/>
        </w:rPr>
        <w:t>在投标文件递交截止时间至少3日前</w:t>
      </w:r>
      <w:r>
        <w:rPr>
          <w:rFonts w:hint="eastAsia" w:ascii="宋体" w:hAnsi="宋体" w:eastAsia="宋体" w:cs="宋体"/>
          <w:color w:val="auto"/>
          <w:kern w:val="0"/>
          <w:szCs w:val="21"/>
          <w:highlight w:val="none"/>
        </w:rPr>
        <w:t>，按《投标邀请函》中的联系方式，以书面形式告知采购代理机构。</w:t>
      </w:r>
    </w:p>
    <w:p w14:paraId="34912E7F">
      <w:pPr>
        <w:widowControl/>
        <w:numPr>
          <w:ilvl w:val="0"/>
          <w:numId w:val="1"/>
        </w:numPr>
        <w:tabs>
          <w:tab w:val="left" w:pos="851"/>
        </w:tabs>
        <w:spacing w:line="360" w:lineRule="auto"/>
        <w:ind w:left="851" w:hanging="851"/>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公司将严守法律法规及行业规范完成本项目代理服务，未经委托单位书面同意不增加任何收费项目；严禁员工以口头、书面或暗示等任何形式向招投标相关人员表达有可能影响公开、公平、公正的行为；严禁员工直接或间接接受钱财物品。</w:t>
      </w:r>
    </w:p>
    <w:p w14:paraId="35F56167">
      <w:pPr>
        <w:widowControl/>
        <w:spacing w:line="780" w:lineRule="exact"/>
        <w:jc w:val="center"/>
        <w:rPr>
          <w:rFonts w:hint="eastAsia" w:ascii="宋体" w:hAnsi="宋体" w:eastAsia="宋体" w:cs="宋体"/>
          <w:b/>
          <w:color w:val="auto"/>
          <w:szCs w:val="21"/>
          <w:highlight w:val="none"/>
          <w:lang w:eastAsia="zh-CN"/>
        </w:rPr>
      </w:pP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本提示内容非招标文件的组成部分，仅为善意提醒。如有不一致，以招标文件为准</w:t>
      </w:r>
      <w:r>
        <w:rPr>
          <w:rFonts w:hint="eastAsia" w:ascii="宋体" w:hAnsi="宋体" w:eastAsia="宋体" w:cs="宋体"/>
          <w:color w:val="auto"/>
          <w:kern w:val="0"/>
          <w:szCs w:val="21"/>
          <w:highlight w:val="none"/>
          <w:lang w:eastAsia="zh-CN"/>
        </w:rPr>
        <w:t>）</w:t>
      </w:r>
    </w:p>
    <w:p w14:paraId="2658362F">
      <w:pPr>
        <w:spacing w:line="360" w:lineRule="auto"/>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r>
    </w:p>
    <w:p w14:paraId="5CF01F3C">
      <w:pPr>
        <w:spacing w:line="360" w:lineRule="auto"/>
        <w:jc w:val="center"/>
        <w:rPr>
          <w:rFonts w:hint="eastAsia" w:ascii="宋体" w:hAnsi="宋体" w:eastAsia="宋体" w:cs="宋体"/>
          <w:b w:val="0"/>
          <w:bCs w:val="0"/>
          <w:color w:val="auto"/>
          <w:sz w:val="44"/>
          <w:szCs w:val="44"/>
          <w:highlight w:val="none"/>
        </w:rPr>
      </w:pPr>
      <w:r>
        <w:rPr>
          <w:rFonts w:hint="eastAsia" w:ascii="宋体" w:hAnsi="宋体" w:eastAsia="宋体" w:cs="宋体"/>
          <w:b/>
          <w:bCs/>
          <w:color w:val="auto"/>
          <w:sz w:val="44"/>
          <w:szCs w:val="44"/>
          <w:highlight w:val="none"/>
        </w:rPr>
        <w:t>目录</w:t>
      </w:r>
    </w:p>
    <w:p w14:paraId="2BB9CECA">
      <w:pPr>
        <w:spacing w:line="360" w:lineRule="auto"/>
        <w:jc w:val="center"/>
        <w:rPr>
          <w:rFonts w:hint="eastAsia" w:ascii="宋体" w:hAnsi="宋体" w:eastAsia="宋体" w:cs="宋体"/>
          <w:b/>
          <w:bCs/>
          <w:caps/>
          <w:color w:val="auto"/>
          <w:szCs w:val="21"/>
          <w:highlight w:val="none"/>
        </w:rPr>
      </w:pPr>
    </w:p>
    <w:p w14:paraId="54128BFD">
      <w:pPr>
        <w:pStyle w:val="2"/>
        <w:rPr>
          <w:rFonts w:hint="eastAsia" w:ascii="宋体" w:hAnsi="宋体" w:eastAsia="宋体" w:cs="宋体"/>
          <w:color w:val="auto"/>
          <w:highlight w:val="none"/>
        </w:rPr>
      </w:pPr>
    </w:p>
    <w:p w14:paraId="18DA0A41">
      <w:pPr>
        <w:pStyle w:val="29"/>
        <w:tabs>
          <w:tab w:val="right" w:leader="dot" w:pos="8620"/>
        </w:tabs>
        <w:ind w:left="-199" w:leftChars="-95" w:firstLine="0" w:firstLineChars="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TOC \o "1-1" \h \u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_Toc30094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kern w:val="0"/>
          <w:sz w:val="32"/>
          <w:szCs w:val="32"/>
          <w:highlight w:val="none"/>
        </w:rPr>
        <w:t>第一部分  投标邀请函</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PAGEREF _Toc30094 \h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3</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32"/>
          <w:szCs w:val="32"/>
          <w:highlight w:val="none"/>
        </w:rPr>
        <w:fldChar w:fldCharType="end"/>
      </w:r>
    </w:p>
    <w:p w14:paraId="627FD286">
      <w:pPr>
        <w:pStyle w:val="29"/>
        <w:tabs>
          <w:tab w:val="right" w:leader="dot" w:pos="8620"/>
        </w:tabs>
        <w:ind w:left="-199" w:leftChars="-95" w:firstLine="0" w:firstLineChars="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_Toc569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kern w:val="0"/>
          <w:sz w:val="32"/>
          <w:szCs w:val="32"/>
          <w:highlight w:val="none"/>
        </w:rPr>
        <w:t>第二部分  用户需求书</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PAGEREF _Toc569 \h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9</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32"/>
          <w:szCs w:val="32"/>
          <w:highlight w:val="none"/>
        </w:rPr>
        <w:fldChar w:fldCharType="end"/>
      </w:r>
    </w:p>
    <w:p w14:paraId="4DBC6AE2">
      <w:pPr>
        <w:pStyle w:val="29"/>
        <w:tabs>
          <w:tab w:val="right" w:leader="dot" w:pos="8620"/>
        </w:tabs>
        <w:ind w:left="-199" w:leftChars="-95" w:firstLine="0" w:firstLineChars="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_Toc21862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kern w:val="0"/>
          <w:sz w:val="32"/>
          <w:szCs w:val="32"/>
          <w:highlight w:val="none"/>
        </w:rPr>
        <w:t>第三部分  投标人须知</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PAGEREF _Toc21862 \h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36</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32"/>
          <w:szCs w:val="32"/>
          <w:highlight w:val="none"/>
        </w:rPr>
        <w:fldChar w:fldCharType="end"/>
      </w:r>
    </w:p>
    <w:p w14:paraId="580229E9">
      <w:pPr>
        <w:pStyle w:val="29"/>
        <w:tabs>
          <w:tab w:val="right" w:leader="dot" w:pos="8620"/>
        </w:tabs>
        <w:ind w:left="-199" w:leftChars="-95" w:firstLine="0" w:firstLineChars="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_Toc963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kern w:val="0"/>
          <w:sz w:val="32"/>
          <w:szCs w:val="32"/>
          <w:highlight w:val="none"/>
        </w:rPr>
        <w:t>第四部分  开标、评标、定标</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PAGEREF _Toc963 \h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43</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32"/>
          <w:szCs w:val="32"/>
          <w:highlight w:val="none"/>
        </w:rPr>
        <w:fldChar w:fldCharType="end"/>
      </w:r>
    </w:p>
    <w:p w14:paraId="7CB3E070">
      <w:pPr>
        <w:pStyle w:val="29"/>
        <w:tabs>
          <w:tab w:val="right" w:leader="dot" w:pos="8620"/>
        </w:tabs>
        <w:ind w:left="-199" w:leftChars="-95" w:firstLine="0" w:firstLineChars="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_Toc1707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kern w:val="0"/>
          <w:sz w:val="32"/>
          <w:szCs w:val="32"/>
          <w:highlight w:val="none"/>
        </w:rPr>
        <w:t>第五部分  合同书文本</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PAGEREF _Toc1707 \h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61</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32"/>
          <w:szCs w:val="32"/>
          <w:highlight w:val="none"/>
        </w:rPr>
        <w:fldChar w:fldCharType="end"/>
      </w:r>
    </w:p>
    <w:p w14:paraId="39CEBA09">
      <w:pPr>
        <w:pStyle w:val="29"/>
        <w:tabs>
          <w:tab w:val="right" w:leader="dot" w:pos="8620"/>
        </w:tabs>
        <w:ind w:left="-199" w:leftChars="-95" w:firstLine="0" w:firstLineChars="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_Toc743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kern w:val="0"/>
          <w:sz w:val="32"/>
          <w:szCs w:val="32"/>
          <w:highlight w:val="none"/>
        </w:rPr>
        <w:t>第六部分  投标文件格式</w:t>
      </w:r>
      <w:r>
        <w:rPr>
          <w:rFonts w:hint="eastAsia" w:ascii="宋体" w:hAnsi="宋体" w:eastAsia="宋体" w:cs="宋体"/>
          <w:b/>
          <w:bCs/>
          <w:color w:val="auto"/>
          <w:sz w:val="32"/>
          <w:szCs w:val="32"/>
          <w:highlight w:val="none"/>
        </w:rPr>
        <w:tab/>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PAGEREF _Toc743 \h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73</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32"/>
          <w:szCs w:val="32"/>
          <w:highlight w:val="none"/>
        </w:rPr>
        <w:fldChar w:fldCharType="end"/>
      </w:r>
    </w:p>
    <w:p w14:paraId="64B2A1DE">
      <w:pPr>
        <w:pStyle w:val="4"/>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auto"/>
        <w:ind w:left="-199" w:leftChars="-95" w:firstLine="0" w:firstLineChars="0"/>
        <w:jc w:val="center"/>
        <w:textAlignment w:val="auto"/>
        <w:rPr>
          <w:rFonts w:hint="eastAsia" w:ascii="宋体" w:hAnsi="宋体" w:eastAsia="宋体" w:cs="宋体"/>
          <w:b/>
          <w:bCs/>
          <w:color w:val="auto"/>
          <w:kern w:val="0"/>
          <w:sz w:val="32"/>
          <w:szCs w:val="32"/>
          <w:highlight w:val="none"/>
        </w:rPr>
      </w:pPr>
      <w:r>
        <w:rPr>
          <w:rFonts w:hint="eastAsia" w:ascii="宋体" w:hAnsi="宋体" w:eastAsia="宋体" w:cs="宋体"/>
          <w:b/>
          <w:bCs/>
          <w:color w:val="auto"/>
          <w:sz w:val="32"/>
          <w:szCs w:val="32"/>
          <w:highlight w:val="none"/>
        </w:rPr>
        <w:fldChar w:fldCharType="end"/>
      </w:r>
      <w:bookmarkStart w:id="0" w:name="_Toc30094"/>
      <w:bookmarkStart w:id="1" w:name="_Toc14044"/>
      <w:bookmarkStart w:id="2" w:name="_Toc18144"/>
      <w:r>
        <w:rPr>
          <w:rFonts w:hint="eastAsia" w:ascii="宋体" w:hAnsi="宋体" w:eastAsia="宋体" w:cs="宋体"/>
          <w:b/>
          <w:bCs/>
          <w:color w:val="auto"/>
          <w:sz w:val="32"/>
          <w:szCs w:val="32"/>
          <w:highlight w:val="none"/>
        </w:rPr>
        <w:br w:type="page"/>
      </w:r>
      <w:bookmarkStart w:id="3" w:name="_Toc3284"/>
      <w:r>
        <w:rPr>
          <w:rFonts w:hint="eastAsia" w:ascii="宋体" w:hAnsi="宋体" w:eastAsia="宋体" w:cs="宋体"/>
          <w:b/>
          <w:bCs/>
          <w:color w:val="auto"/>
          <w:kern w:val="0"/>
          <w:sz w:val="32"/>
          <w:szCs w:val="32"/>
          <w:highlight w:val="none"/>
        </w:rPr>
        <w:t>第一部分  投标邀请函</w:t>
      </w:r>
      <w:bookmarkEnd w:id="0"/>
      <w:bookmarkEnd w:id="1"/>
      <w:bookmarkEnd w:id="2"/>
      <w:bookmarkEnd w:id="3"/>
    </w:p>
    <w:p w14:paraId="68E8A395">
      <w:pPr>
        <w:keepNext w:val="0"/>
        <w:keepLines w:val="0"/>
        <w:pageBreakBefore w:val="0"/>
        <w:widowControl w:val="0"/>
        <w:kinsoku/>
        <w:wordWrap/>
        <w:overflowPunct/>
        <w:topLinePunct w:val="0"/>
        <w:autoSpaceDE/>
        <w:autoSpaceDN/>
        <w:bidi w:val="0"/>
        <w:adjustRightInd/>
        <w:snapToGrid w:val="0"/>
        <w:spacing w:before="312" w:beforeLines="100"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项目概况</w:t>
      </w:r>
    </w:p>
    <w:p w14:paraId="44FE2788">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lang w:eastAsia="zh-CN"/>
        </w:rPr>
        <w:t>国盛招标项目管理咨询（广州）有限公司</w:t>
      </w:r>
      <w:r>
        <w:rPr>
          <w:rFonts w:hint="eastAsia" w:ascii="宋体" w:hAnsi="宋体" w:eastAsia="宋体" w:cs="宋体"/>
          <w:color w:val="auto"/>
          <w:highlight w:val="none"/>
        </w:rPr>
        <w:t>受广东省消防救援总队</w:t>
      </w:r>
      <w:r>
        <w:rPr>
          <w:rFonts w:hint="eastAsia" w:ascii="宋体" w:hAnsi="宋体" w:eastAsia="宋体" w:cs="宋体"/>
          <w:color w:val="auto"/>
          <w:highlight w:val="none"/>
          <w:lang w:val="zh-CN"/>
        </w:rPr>
        <w:t>（</w:t>
      </w:r>
      <w:r>
        <w:rPr>
          <w:rFonts w:hint="eastAsia" w:ascii="宋体" w:hAnsi="宋体" w:eastAsia="宋体" w:cs="宋体"/>
          <w:color w:val="auto"/>
          <w:highlight w:val="none"/>
        </w:rPr>
        <w:t>以下简称“采购人”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的委托，对</w:t>
      </w:r>
      <w:r>
        <w:rPr>
          <w:rFonts w:hint="eastAsia" w:ascii="宋体" w:hAnsi="宋体" w:eastAsia="宋体" w:cs="宋体"/>
          <w:color w:val="auto"/>
          <w:highlight w:val="none"/>
          <w:lang w:eastAsia="zh-CN"/>
        </w:rPr>
        <w:t>广东省消防救援总队2025年消防装备采购项目一</w:t>
      </w:r>
      <w:r>
        <w:rPr>
          <w:rFonts w:hint="eastAsia" w:ascii="宋体" w:hAnsi="宋体" w:eastAsia="宋体" w:cs="宋体"/>
          <w:color w:val="auto"/>
          <w:highlight w:val="none"/>
        </w:rPr>
        <w:t>进行公开招标采购，</w:t>
      </w:r>
      <w:r>
        <w:rPr>
          <w:rFonts w:hint="eastAsia" w:ascii="宋体" w:hAnsi="宋体" w:eastAsia="宋体" w:cs="宋体"/>
          <w:color w:val="auto"/>
          <w:highlight w:val="none"/>
          <w:lang w:val="zh-CN"/>
        </w:rPr>
        <w:t>欢迎符合资</w:t>
      </w:r>
      <w:r>
        <w:rPr>
          <w:rFonts w:hint="eastAsia" w:ascii="宋体" w:hAnsi="宋体" w:eastAsia="宋体" w:cs="宋体"/>
          <w:color w:val="auto"/>
          <w:highlight w:val="none"/>
          <w:shd w:val="clear" w:color="auto" w:fill="auto"/>
          <w:lang w:val="zh-CN"/>
        </w:rPr>
        <w:t>格条件</w:t>
      </w:r>
      <w:r>
        <w:rPr>
          <w:rFonts w:hint="eastAsia" w:ascii="宋体" w:hAnsi="宋体" w:eastAsia="宋体" w:cs="宋体"/>
          <w:color w:val="auto"/>
          <w:highlight w:val="none"/>
          <w:shd w:val="clear" w:color="auto" w:fill="auto"/>
        </w:rPr>
        <w:t>的供应商参加。</w:t>
      </w:r>
    </w:p>
    <w:p w14:paraId="577E054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一、基本情况</w:t>
      </w:r>
    </w:p>
    <w:p w14:paraId="22C99A67">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val="en-US" w:eastAsia="zh-CN"/>
        </w:rPr>
        <w:t>1.</w:t>
      </w:r>
      <w:r>
        <w:rPr>
          <w:rFonts w:hint="eastAsia" w:ascii="宋体" w:hAnsi="宋体" w:eastAsia="宋体" w:cs="宋体"/>
          <w:color w:val="auto"/>
          <w:sz w:val="21"/>
          <w:szCs w:val="21"/>
          <w:highlight w:val="none"/>
          <w:shd w:val="clear" w:color="auto" w:fill="auto"/>
        </w:rPr>
        <w:t>项目</w:t>
      </w:r>
      <w:r>
        <w:rPr>
          <w:rFonts w:hint="eastAsia" w:ascii="宋体" w:hAnsi="宋体" w:eastAsia="宋体" w:cs="宋体"/>
          <w:color w:val="auto"/>
          <w:sz w:val="21"/>
          <w:szCs w:val="21"/>
          <w:highlight w:val="none"/>
          <w:shd w:val="clear" w:color="auto" w:fill="auto"/>
          <w:lang w:val="zh-CN"/>
        </w:rPr>
        <w:t>编号：</w:t>
      </w:r>
      <w:r>
        <w:rPr>
          <w:rFonts w:hint="eastAsia" w:ascii="宋体" w:hAnsi="宋体" w:eastAsia="宋体" w:cs="宋体"/>
          <w:color w:val="auto"/>
          <w:sz w:val="21"/>
          <w:szCs w:val="21"/>
          <w:highlight w:val="none"/>
          <w:shd w:val="clear" w:color="auto" w:fill="auto"/>
          <w:lang w:eastAsia="zh-CN"/>
        </w:rPr>
        <w:t>GSZB25C0230G</w:t>
      </w:r>
    </w:p>
    <w:p w14:paraId="626D4AFA">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val="en-US" w:eastAsia="zh-CN"/>
        </w:rPr>
        <w:t>2.</w:t>
      </w:r>
      <w:r>
        <w:rPr>
          <w:rFonts w:hint="eastAsia" w:ascii="宋体" w:hAnsi="宋体" w:eastAsia="宋体" w:cs="宋体"/>
          <w:color w:val="auto"/>
          <w:sz w:val="21"/>
          <w:szCs w:val="21"/>
          <w:highlight w:val="none"/>
          <w:shd w:val="clear" w:color="auto" w:fill="auto"/>
        </w:rPr>
        <w:t>项目名称：</w:t>
      </w:r>
      <w:r>
        <w:rPr>
          <w:rFonts w:hint="eastAsia" w:ascii="宋体" w:hAnsi="宋体" w:eastAsia="宋体" w:cs="宋体"/>
          <w:color w:val="auto"/>
          <w:sz w:val="21"/>
          <w:szCs w:val="21"/>
          <w:highlight w:val="none"/>
          <w:shd w:val="clear" w:color="auto" w:fill="auto"/>
          <w:lang w:eastAsia="zh-CN"/>
        </w:rPr>
        <w:t>广东省消防救援总队2025年消防装备采购项目一</w:t>
      </w:r>
    </w:p>
    <w:p w14:paraId="265BBE1B">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3.</w:t>
      </w:r>
      <w:r>
        <w:rPr>
          <w:rFonts w:hint="eastAsia" w:ascii="宋体" w:hAnsi="宋体" w:eastAsia="宋体" w:cs="宋体"/>
          <w:color w:val="auto"/>
          <w:sz w:val="21"/>
          <w:szCs w:val="21"/>
          <w:highlight w:val="none"/>
          <w:shd w:val="clear" w:color="auto" w:fill="auto"/>
          <w:lang w:val="zh-CN"/>
        </w:rPr>
        <w:t>预算</w:t>
      </w:r>
      <w:r>
        <w:rPr>
          <w:rFonts w:hint="eastAsia" w:ascii="宋体" w:hAnsi="宋体" w:eastAsia="宋体" w:cs="宋体"/>
          <w:color w:val="auto"/>
          <w:sz w:val="21"/>
          <w:szCs w:val="21"/>
          <w:highlight w:val="none"/>
          <w:shd w:val="clear" w:color="auto" w:fill="auto"/>
        </w:rPr>
        <w:t>金额</w:t>
      </w:r>
      <w:r>
        <w:rPr>
          <w:rFonts w:hint="eastAsia" w:ascii="宋体" w:hAnsi="宋体" w:eastAsia="宋体" w:cs="宋体"/>
          <w:color w:val="auto"/>
          <w:sz w:val="21"/>
          <w:szCs w:val="21"/>
          <w:highlight w:val="none"/>
          <w:shd w:val="clear" w:color="auto" w:fill="auto"/>
          <w:lang w:val="zh-CN"/>
        </w:rPr>
        <w:t>：</w:t>
      </w:r>
      <w:r>
        <w:rPr>
          <w:rFonts w:hint="eastAsia" w:ascii="宋体" w:hAnsi="宋体" w:eastAsia="宋体" w:cs="宋体"/>
          <w:color w:val="auto"/>
          <w:kern w:val="0"/>
          <w:sz w:val="21"/>
          <w:szCs w:val="21"/>
          <w:highlight w:val="none"/>
          <w:shd w:val="clear" w:color="auto" w:fill="auto"/>
          <w:lang w:val="en-US" w:eastAsia="zh-CN"/>
        </w:rPr>
        <w:t>1936.377</w:t>
      </w:r>
      <w:r>
        <w:rPr>
          <w:rFonts w:hint="eastAsia" w:ascii="宋体" w:hAnsi="宋体" w:eastAsia="宋体" w:cs="宋体"/>
          <w:color w:val="auto"/>
          <w:sz w:val="21"/>
          <w:szCs w:val="21"/>
          <w:highlight w:val="none"/>
          <w:shd w:val="clear" w:color="auto" w:fill="auto"/>
          <w:lang w:val="en"/>
        </w:rPr>
        <w:t>万</w:t>
      </w:r>
      <w:r>
        <w:rPr>
          <w:rFonts w:hint="eastAsia" w:ascii="宋体" w:hAnsi="宋体" w:eastAsia="宋体" w:cs="宋体"/>
          <w:color w:val="auto"/>
          <w:sz w:val="21"/>
          <w:szCs w:val="21"/>
          <w:highlight w:val="none"/>
          <w:shd w:val="clear" w:color="auto" w:fill="auto"/>
          <w:lang w:val="zh-CN"/>
        </w:rPr>
        <w:t>元（</w:t>
      </w:r>
      <w:r>
        <w:rPr>
          <w:rFonts w:hint="eastAsia" w:ascii="宋体" w:hAnsi="宋体" w:eastAsia="宋体" w:cs="宋体"/>
          <w:color w:val="auto"/>
          <w:sz w:val="21"/>
          <w:szCs w:val="21"/>
          <w:highlight w:val="none"/>
          <w:shd w:val="clear" w:color="auto" w:fill="auto"/>
        </w:rPr>
        <w:t>人民币</w:t>
      </w:r>
      <w:r>
        <w:rPr>
          <w:rFonts w:hint="eastAsia" w:ascii="宋体" w:hAnsi="宋体" w:eastAsia="宋体" w:cs="宋体"/>
          <w:color w:val="auto"/>
          <w:sz w:val="21"/>
          <w:szCs w:val="21"/>
          <w:highlight w:val="none"/>
          <w:shd w:val="clear" w:color="auto" w:fill="auto"/>
          <w:lang w:val="zh-CN"/>
        </w:rPr>
        <w:t>）</w:t>
      </w:r>
    </w:p>
    <w:p w14:paraId="3CAAF851">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color w:val="auto"/>
          <w:sz w:val="21"/>
          <w:szCs w:val="21"/>
          <w:highlight w:val="none"/>
          <w:shd w:val="clear" w:color="auto" w:fill="auto"/>
          <w:lang w:val="en-US" w:eastAsia="zh-CN"/>
        </w:rPr>
        <w:t>4.</w:t>
      </w:r>
      <w:r>
        <w:rPr>
          <w:rFonts w:hint="eastAsia" w:ascii="宋体" w:hAnsi="宋体" w:eastAsia="宋体" w:cs="宋体"/>
          <w:color w:val="auto"/>
          <w:sz w:val="21"/>
          <w:szCs w:val="21"/>
          <w:highlight w:val="none"/>
          <w:shd w:val="clear" w:color="auto" w:fill="auto"/>
          <w:lang w:val="zh-CN"/>
        </w:rPr>
        <w:t>最高</w:t>
      </w:r>
      <w:r>
        <w:rPr>
          <w:rFonts w:hint="eastAsia" w:ascii="宋体" w:hAnsi="宋体" w:eastAsia="宋体" w:cs="宋体"/>
          <w:color w:val="auto"/>
          <w:sz w:val="21"/>
          <w:szCs w:val="21"/>
          <w:highlight w:val="none"/>
          <w:shd w:val="clear" w:color="auto" w:fill="auto"/>
          <w:lang w:val="en-US" w:eastAsia="zh-CN"/>
        </w:rPr>
        <w:t>总</w:t>
      </w:r>
      <w:r>
        <w:rPr>
          <w:rFonts w:hint="eastAsia" w:ascii="宋体" w:hAnsi="宋体" w:eastAsia="宋体" w:cs="宋体"/>
          <w:color w:val="auto"/>
          <w:sz w:val="21"/>
          <w:szCs w:val="21"/>
          <w:highlight w:val="none"/>
          <w:shd w:val="clear" w:color="auto" w:fill="auto"/>
          <w:lang w:val="zh-CN"/>
        </w:rPr>
        <w:t>限价：</w:t>
      </w:r>
      <w:r>
        <w:rPr>
          <w:rFonts w:hint="eastAsia" w:ascii="宋体" w:hAnsi="宋体" w:eastAsia="宋体" w:cs="宋体"/>
          <w:color w:val="auto"/>
          <w:kern w:val="0"/>
          <w:sz w:val="21"/>
          <w:szCs w:val="21"/>
          <w:highlight w:val="none"/>
          <w:shd w:val="clear" w:color="auto" w:fill="auto"/>
          <w:lang w:val="en-US" w:eastAsia="zh-CN"/>
        </w:rPr>
        <w:t>1936.377</w:t>
      </w:r>
      <w:r>
        <w:rPr>
          <w:rFonts w:hint="eastAsia" w:ascii="宋体" w:hAnsi="宋体" w:eastAsia="宋体" w:cs="宋体"/>
          <w:color w:val="auto"/>
          <w:sz w:val="21"/>
          <w:szCs w:val="21"/>
          <w:highlight w:val="none"/>
          <w:shd w:val="clear" w:color="auto" w:fill="auto"/>
          <w:lang w:val="en"/>
        </w:rPr>
        <w:t>万</w:t>
      </w:r>
      <w:r>
        <w:rPr>
          <w:rFonts w:hint="eastAsia" w:ascii="宋体" w:hAnsi="宋体" w:eastAsia="宋体" w:cs="宋体"/>
          <w:color w:val="auto"/>
          <w:sz w:val="21"/>
          <w:szCs w:val="21"/>
          <w:highlight w:val="none"/>
          <w:shd w:val="clear" w:color="auto" w:fill="auto"/>
          <w:lang w:val="zh-CN"/>
        </w:rPr>
        <w:t>元（人民币）</w:t>
      </w:r>
    </w:p>
    <w:p w14:paraId="07CA8DCB">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采购需求：</w:t>
      </w:r>
    </w:p>
    <w:tbl>
      <w:tblPr>
        <w:tblStyle w:val="45"/>
        <w:tblW w:w="5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756"/>
        <w:gridCol w:w="578"/>
        <w:gridCol w:w="3019"/>
        <w:gridCol w:w="647"/>
        <w:gridCol w:w="627"/>
        <w:gridCol w:w="1486"/>
        <w:gridCol w:w="1203"/>
        <w:gridCol w:w="1058"/>
      </w:tblGrid>
      <w:tr w14:paraId="18595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shd w:val="clear" w:color="auto" w:fill="FFFFFF" w:themeFill="background1"/>
            <w:vAlign w:val="center"/>
          </w:tcPr>
          <w:p w14:paraId="3F8E74F7">
            <w:pPr>
              <w:widowControl/>
              <w:spacing w:line="360" w:lineRule="auto"/>
              <w:ind w:left="-105" w:leftChars="-50" w:right="-97" w:rightChars="-46"/>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包组号</w:t>
            </w:r>
          </w:p>
        </w:tc>
        <w:tc>
          <w:tcPr>
            <w:tcW w:w="308" w:type="pct"/>
            <w:shd w:val="clear" w:color="auto" w:fill="FFFFFF" w:themeFill="background1"/>
            <w:vAlign w:val="center"/>
          </w:tcPr>
          <w:p w14:paraId="1CA4A22D">
            <w:pPr>
              <w:widowControl/>
              <w:spacing w:line="360" w:lineRule="auto"/>
              <w:ind w:left="-105" w:leftChars="-50" w:right="-97" w:rightChars="-46"/>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1609" w:type="pct"/>
            <w:shd w:val="clear" w:color="auto" w:fill="FFFFFF" w:themeFill="background1"/>
            <w:vAlign w:val="center"/>
          </w:tcPr>
          <w:p w14:paraId="686844F7">
            <w:pPr>
              <w:widowControl/>
              <w:spacing w:line="360" w:lineRule="auto"/>
              <w:ind w:left="-105" w:leftChars="-50" w:right="-97" w:rightChars="-46"/>
              <w:jc w:val="center"/>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产品名称</w:t>
            </w:r>
          </w:p>
        </w:tc>
        <w:tc>
          <w:tcPr>
            <w:tcW w:w="345" w:type="pct"/>
            <w:shd w:val="clear" w:color="auto" w:fill="FFFFFF" w:themeFill="background1"/>
            <w:vAlign w:val="center"/>
          </w:tcPr>
          <w:p w14:paraId="562206FD">
            <w:pPr>
              <w:widowControl/>
              <w:spacing w:line="360" w:lineRule="auto"/>
              <w:ind w:left="-105" w:leftChars="-50" w:right="-97" w:rightChars="-46"/>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数量</w:t>
            </w:r>
          </w:p>
        </w:tc>
        <w:tc>
          <w:tcPr>
            <w:tcW w:w="334" w:type="pct"/>
            <w:shd w:val="clear" w:color="auto" w:fill="FFFFFF" w:themeFill="background1"/>
            <w:vAlign w:val="center"/>
          </w:tcPr>
          <w:p w14:paraId="63952BB4">
            <w:pPr>
              <w:widowControl/>
              <w:spacing w:line="360" w:lineRule="auto"/>
              <w:ind w:left="-105" w:leftChars="-50" w:right="-97" w:rightChars="-46"/>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单位</w:t>
            </w:r>
          </w:p>
        </w:tc>
        <w:tc>
          <w:tcPr>
            <w:tcW w:w="792" w:type="pct"/>
            <w:shd w:val="clear" w:color="auto" w:fill="FFFFFF" w:themeFill="background1"/>
            <w:vAlign w:val="center"/>
          </w:tcPr>
          <w:p w14:paraId="28C9FE74">
            <w:pPr>
              <w:widowControl/>
              <w:spacing w:line="360" w:lineRule="auto"/>
              <w:ind w:left="-105" w:leftChars="-50" w:right="-97" w:rightChars="-46"/>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单价最高限价</w:t>
            </w:r>
          </w:p>
          <w:p w14:paraId="07E8703E">
            <w:pPr>
              <w:widowControl/>
              <w:spacing w:line="360" w:lineRule="auto"/>
              <w:ind w:left="-105" w:leftChars="-50" w:right="-97" w:rightChars="-46"/>
              <w:jc w:val="center"/>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万元</w:t>
            </w:r>
            <w:r>
              <w:rPr>
                <w:rFonts w:hint="eastAsia" w:ascii="宋体" w:hAnsi="宋体" w:eastAsia="宋体" w:cs="宋体"/>
                <w:b/>
                <w:bCs/>
                <w:color w:val="auto"/>
                <w:kern w:val="0"/>
                <w:sz w:val="21"/>
                <w:szCs w:val="21"/>
                <w:highlight w:val="none"/>
                <w:lang w:eastAsia="zh-CN"/>
              </w:rPr>
              <w:t>）</w:t>
            </w:r>
          </w:p>
        </w:tc>
        <w:tc>
          <w:tcPr>
            <w:tcW w:w="641" w:type="pct"/>
            <w:shd w:val="clear" w:color="auto" w:fill="FFFFFF" w:themeFill="background1"/>
            <w:vAlign w:val="center"/>
          </w:tcPr>
          <w:p w14:paraId="0D148CBA">
            <w:pPr>
              <w:widowControl/>
              <w:spacing w:line="360" w:lineRule="auto"/>
              <w:ind w:left="-105" w:leftChars="-50" w:right="-97" w:rightChars="-46"/>
              <w:jc w:val="center"/>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val="en-US" w:eastAsia="zh-CN"/>
              </w:rPr>
              <w:t>小计</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万元</w:t>
            </w:r>
            <w:r>
              <w:rPr>
                <w:rFonts w:hint="eastAsia" w:ascii="宋体" w:hAnsi="宋体" w:eastAsia="宋体" w:cs="宋体"/>
                <w:b/>
                <w:bCs/>
                <w:color w:val="auto"/>
                <w:kern w:val="0"/>
                <w:sz w:val="21"/>
                <w:szCs w:val="21"/>
                <w:highlight w:val="none"/>
                <w:lang w:eastAsia="zh-CN"/>
              </w:rPr>
              <w:t>）</w:t>
            </w:r>
          </w:p>
        </w:tc>
        <w:tc>
          <w:tcPr>
            <w:tcW w:w="564" w:type="pct"/>
            <w:shd w:val="clear" w:color="auto" w:fill="FFFFFF" w:themeFill="background1"/>
            <w:vAlign w:val="center"/>
          </w:tcPr>
          <w:p w14:paraId="24620CE3">
            <w:pPr>
              <w:widowControl/>
              <w:spacing w:line="360" w:lineRule="auto"/>
              <w:ind w:left="-105" w:leftChars="-50" w:right="-97" w:rightChars="-46"/>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rPr>
              <w:t>包组预算</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万元</w:t>
            </w:r>
            <w:r>
              <w:rPr>
                <w:rFonts w:hint="eastAsia" w:ascii="宋体" w:hAnsi="宋体" w:eastAsia="宋体" w:cs="宋体"/>
                <w:b/>
                <w:bCs/>
                <w:color w:val="auto"/>
                <w:kern w:val="0"/>
                <w:sz w:val="21"/>
                <w:szCs w:val="21"/>
                <w:highlight w:val="none"/>
                <w:lang w:eastAsia="zh-CN"/>
              </w:rPr>
              <w:t>）</w:t>
            </w:r>
          </w:p>
        </w:tc>
      </w:tr>
      <w:tr w14:paraId="18CDE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shd w:val="clear" w:color="auto" w:fill="FFFFFF" w:themeFill="background1"/>
            <w:vAlign w:val="center"/>
          </w:tcPr>
          <w:p w14:paraId="0DDB476D">
            <w:pPr>
              <w:widowControl/>
              <w:spacing w:line="360" w:lineRule="auto"/>
              <w:jc w:val="center"/>
              <w:rPr>
                <w:rFonts w:hint="eastAsia" w:ascii="宋体" w:hAnsi="宋体" w:eastAsia="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val="en-US" w:eastAsia="zh-CN"/>
              </w:rPr>
              <w:t>1</w:t>
            </w:r>
          </w:p>
        </w:tc>
        <w:tc>
          <w:tcPr>
            <w:tcW w:w="308" w:type="pct"/>
            <w:shd w:val="clear" w:color="auto" w:fill="FFFFFF" w:themeFill="background1"/>
            <w:vAlign w:val="center"/>
          </w:tcPr>
          <w:p w14:paraId="7FAFD2D5">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609" w:type="pct"/>
            <w:shd w:val="clear" w:color="auto" w:fill="FFFFFF" w:themeFill="background1"/>
            <w:vAlign w:val="center"/>
          </w:tcPr>
          <w:p w14:paraId="27A60B0A">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佩戴式防爆照明灯</w:t>
            </w:r>
          </w:p>
        </w:tc>
        <w:tc>
          <w:tcPr>
            <w:tcW w:w="7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909A73B">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7893</w:t>
            </w:r>
          </w:p>
        </w:tc>
        <w:tc>
          <w:tcPr>
            <w:tcW w:w="334" w:type="pct"/>
            <w:shd w:val="clear" w:color="auto" w:fill="FFFFFF" w:themeFill="background1"/>
            <w:vAlign w:val="center"/>
          </w:tcPr>
          <w:p w14:paraId="3AEEE26D">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792" w:type="pct"/>
            <w:shd w:val="clear" w:color="auto" w:fill="FFFFFF" w:themeFill="background1"/>
            <w:vAlign w:val="center"/>
          </w:tcPr>
          <w:p w14:paraId="2EAEC79C">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0.023</w:t>
            </w:r>
          </w:p>
        </w:tc>
        <w:tc>
          <w:tcPr>
            <w:tcW w:w="1203" w:type="dxa"/>
            <w:shd w:val="clear" w:color="auto" w:fill="FFFFFF" w:themeFill="background1"/>
            <w:vAlign w:val="center"/>
          </w:tcPr>
          <w:p w14:paraId="4A5627F2">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181.539</w:t>
            </w:r>
          </w:p>
        </w:tc>
        <w:tc>
          <w:tcPr>
            <w:tcW w:w="1162" w:type="dxa"/>
            <w:shd w:val="clear" w:color="auto" w:fill="FFFFFF" w:themeFill="background1"/>
            <w:vAlign w:val="center"/>
          </w:tcPr>
          <w:p w14:paraId="280C195E">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181.539</w:t>
            </w:r>
          </w:p>
        </w:tc>
      </w:tr>
      <w:tr w14:paraId="790CA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shd w:val="clear" w:color="auto" w:fill="FFFFFF" w:themeFill="background1"/>
            <w:vAlign w:val="center"/>
          </w:tcPr>
          <w:p w14:paraId="647B54D2">
            <w:pPr>
              <w:widowControl/>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w:t>
            </w:r>
          </w:p>
        </w:tc>
        <w:tc>
          <w:tcPr>
            <w:tcW w:w="308" w:type="pct"/>
            <w:shd w:val="clear" w:color="auto" w:fill="FFFFFF" w:themeFill="background1"/>
            <w:vAlign w:val="center"/>
          </w:tcPr>
          <w:p w14:paraId="7F8A5FDB">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609" w:type="pct"/>
            <w:shd w:val="clear" w:color="auto" w:fill="FFFFFF" w:themeFill="background1"/>
            <w:vAlign w:val="center"/>
          </w:tcPr>
          <w:p w14:paraId="5388866B">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正压式消防空气呼吸器（6.8L）</w:t>
            </w:r>
          </w:p>
        </w:tc>
        <w:tc>
          <w:tcPr>
            <w:tcW w:w="64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4E00FD4">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904</w:t>
            </w:r>
          </w:p>
        </w:tc>
        <w:tc>
          <w:tcPr>
            <w:tcW w:w="334" w:type="pct"/>
            <w:shd w:val="clear" w:color="auto" w:fill="FFFFFF" w:themeFill="background1"/>
            <w:vAlign w:val="center"/>
          </w:tcPr>
          <w:p w14:paraId="41BC6FDF">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具</w:t>
            </w:r>
          </w:p>
        </w:tc>
        <w:tc>
          <w:tcPr>
            <w:tcW w:w="792" w:type="pct"/>
            <w:shd w:val="clear" w:color="auto" w:fill="FFFFFF" w:themeFill="background1"/>
            <w:vAlign w:val="center"/>
          </w:tcPr>
          <w:p w14:paraId="105B2ADE">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0.550</w:t>
            </w:r>
          </w:p>
        </w:tc>
        <w:tc>
          <w:tcPr>
            <w:tcW w:w="1203" w:type="dxa"/>
            <w:shd w:val="clear" w:color="auto" w:fill="FFFFFF" w:themeFill="background1"/>
            <w:vAlign w:val="center"/>
          </w:tcPr>
          <w:p w14:paraId="7D6B6C2B">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lang w:val="en-US" w:eastAsia="zh-CN" w:bidi="ar"/>
              </w:rPr>
              <w:t>497.2</w:t>
            </w:r>
          </w:p>
        </w:tc>
        <w:tc>
          <w:tcPr>
            <w:tcW w:w="1058" w:type="dxa"/>
            <w:shd w:val="clear" w:color="auto" w:fill="FFFFFF" w:themeFill="background1"/>
            <w:vAlign w:val="center"/>
          </w:tcPr>
          <w:p w14:paraId="6398EC00">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497.2</w:t>
            </w:r>
          </w:p>
        </w:tc>
      </w:tr>
      <w:tr w14:paraId="55AB1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shd w:val="clear" w:color="auto" w:fill="FFFFFF" w:themeFill="background1"/>
            <w:vAlign w:val="center"/>
          </w:tcPr>
          <w:p w14:paraId="6877FD62">
            <w:pPr>
              <w:widowControl/>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w:t>
            </w:r>
          </w:p>
        </w:tc>
        <w:tc>
          <w:tcPr>
            <w:tcW w:w="308" w:type="pct"/>
            <w:shd w:val="clear" w:color="auto" w:fill="FFFFFF" w:themeFill="background1"/>
            <w:vAlign w:val="center"/>
          </w:tcPr>
          <w:p w14:paraId="6E17D049">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609" w:type="pct"/>
            <w:shd w:val="clear" w:color="auto" w:fill="FFFFFF" w:themeFill="background1"/>
            <w:vAlign w:val="center"/>
          </w:tcPr>
          <w:p w14:paraId="2469D52D">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正压式消防空气呼吸器（6.8L）</w:t>
            </w:r>
          </w:p>
        </w:tc>
        <w:tc>
          <w:tcPr>
            <w:tcW w:w="64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437C77A">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896</w:t>
            </w:r>
          </w:p>
        </w:tc>
        <w:tc>
          <w:tcPr>
            <w:tcW w:w="334" w:type="pct"/>
            <w:shd w:val="clear" w:color="auto" w:fill="FFFFFF" w:themeFill="background1"/>
            <w:vAlign w:val="center"/>
          </w:tcPr>
          <w:p w14:paraId="179F50A3">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具</w:t>
            </w:r>
          </w:p>
        </w:tc>
        <w:tc>
          <w:tcPr>
            <w:tcW w:w="792" w:type="pct"/>
            <w:shd w:val="clear" w:color="auto" w:fill="FFFFFF" w:themeFill="background1"/>
            <w:vAlign w:val="center"/>
          </w:tcPr>
          <w:p w14:paraId="60DF60F6">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0.550</w:t>
            </w:r>
          </w:p>
        </w:tc>
        <w:tc>
          <w:tcPr>
            <w:tcW w:w="1203" w:type="dxa"/>
            <w:shd w:val="clear" w:color="auto" w:fill="FFFFFF" w:themeFill="background1"/>
            <w:vAlign w:val="center"/>
          </w:tcPr>
          <w:p w14:paraId="18FF66F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val="0"/>
                <w:color w:val="auto"/>
                <w:kern w:val="0"/>
                <w:sz w:val="21"/>
                <w:szCs w:val="21"/>
                <w:highlight w:val="none"/>
                <w:lang w:val="en-US" w:eastAsia="zh-CN" w:bidi="ar"/>
              </w:rPr>
              <w:t>492.8</w:t>
            </w:r>
          </w:p>
        </w:tc>
        <w:tc>
          <w:tcPr>
            <w:tcW w:w="1058" w:type="dxa"/>
            <w:shd w:val="clear" w:color="auto" w:fill="FFFFFF" w:themeFill="background1"/>
            <w:vAlign w:val="center"/>
          </w:tcPr>
          <w:p w14:paraId="0ABE5041">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492.8</w:t>
            </w:r>
          </w:p>
        </w:tc>
      </w:tr>
      <w:tr w14:paraId="3F754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shd w:val="clear" w:color="auto" w:fill="FFFFFF" w:themeFill="background1"/>
            <w:vAlign w:val="center"/>
          </w:tcPr>
          <w:p w14:paraId="5E226F3D">
            <w:pPr>
              <w:widowControl/>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w:t>
            </w:r>
          </w:p>
        </w:tc>
        <w:tc>
          <w:tcPr>
            <w:tcW w:w="308" w:type="pct"/>
            <w:shd w:val="clear" w:color="auto" w:fill="FFFFFF" w:themeFill="background1"/>
            <w:vAlign w:val="center"/>
          </w:tcPr>
          <w:p w14:paraId="6F842F9A">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609" w:type="pct"/>
            <w:shd w:val="clear" w:color="auto" w:fill="FFFFFF" w:themeFill="background1"/>
            <w:vAlign w:val="center"/>
          </w:tcPr>
          <w:p w14:paraId="46BA7C67">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消防员呼救器</w:t>
            </w:r>
          </w:p>
        </w:tc>
        <w:tc>
          <w:tcPr>
            <w:tcW w:w="7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4D8A4DE">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5839</w:t>
            </w:r>
          </w:p>
        </w:tc>
        <w:tc>
          <w:tcPr>
            <w:tcW w:w="334" w:type="pct"/>
            <w:shd w:val="clear" w:color="auto" w:fill="FFFFFF" w:themeFill="background1"/>
            <w:vAlign w:val="center"/>
          </w:tcPr>
          <w:p w14:paraId="232875C1">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792" w:type="pct"/>
            <w:shd w:val="clear" w:color="auto" w:fill="FFFFFF" w:themeFill="background1"/>
            <w:vAlign w:val="center"/>
          </w:tcPr>
          <w:p w14:paraId="1645F803">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0.021</w:t>
            </w:r>
          </w:p>
        </w:tc>
        <w:tc>
          <w:tcPr>
            <w:tcW w:w="1203" w:type="dxa"/>
            <w:shd w:val="clear" w:color="auto" w:fill="FFFFFF" w:themeFill="background1"/>
            <w:vAlign w:val="center"/>
          </w:tcPr>
          <w:p w14:paraId="1ADBB778">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122.619</w:t>
            </w:r>
          </w:p>
        </w:tc>
        <w:tc>
          <w:tcPr>
            <w:tcW w:w="1162" w:type="dxa"/>
            <w:shd w:val="clear" w:color="auto" w:fill="FFFFFF" w:themeFill="background1"/>
            <w:vAlign w:val="center"/>
          </w:tcPr>
          <w:p w14:paraId="42EB5B98">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122.619</w:t>
            </w:r>
          </w:p>
        </w:tc>
      </w:tr>
      <w:tr w14:paraId="0D134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shd w:val="clear" w:color="auto" w:fill="FFFFFF" w:themeFill="background1"/>
            <w:vAlign w:val="center"/>
          </w:tcPr>
          <w:p w14:paraId="044550CF">
            <w:pPr>
              <w:widowControl/>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w:t>
            </w:r>
          </w:p>
        </w:tc>
        <w:tc>
          <w:tcPr>
            <w:tcW w:w="308" w:type="pct"/>
            <w:shd w:val="clear" w:color="auto" w:fill="FFFFFF" w:themeFill="background1"/>
            <w:vAlign w:val="center"/>
          </w:tcPr>
          <w:p w14:paraId="2861962C">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609" w:type="pct"/>
            <w:shd w:val="clear" w:color="auto" w:fill="FFFFFF" w:themeFill="background1"/>
            <w:vAlign w:val="center"/>
          </w:tcPr>
          <w:p w14:paraId="71E559E9">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应急逃生自救安全绳</w:t>
            </w:r>
          </w:p>
        </w:tc>
        <w:tc>
          <w:tcPr>
            <w:tcW w:w="7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CBBED12">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4020</w:t>
            </w:r>
          </w:p>
        </w:tc>
        <w:tc>
          <w:tcPr>
            <w:tcW w:w="334" w:type="pct"/>
            <w:shd w:val="clear" w:color="auto" w:fill="FFFFFF" w:themeFill="background1"/>
            <w:vAlign w:val="center"/>
          </w:tcPr>
          <w:p w14:paraId="3DA41435">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792" w:type="pct"/>
            <w:shd w:val="clear" w:color="auto" w:fill="FFFFFF" w:themeFill="background1"/>
            <w:vAlign w:val="center"/>
          </w:tcPr>
          <w:p w14:paraId="067860A5">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0.040</w:t>
            </w:r>
          </w:p>
        </w:tc>
        <w:tc>
          <w:tcPr>
            <w:tcW w:w="1203" w:type="dxa"/>
            <w:shd w:val="clear" w:color="auto" w:fill="FFFFFF" w:themeFill="background1"/>
            <w:vAlign w:val="center"/>
          </w:tcPr>
          <w:p w14:paraId="6DDE0952">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160.8</w:t>
            </w:r>
          </w:p>
        </w:tc>
        <w:tc>
          <w:tcPr>
            <w:tcW w:w="1162" w:type="dxa"/>
            <w:shd w:val="clear" w:color="auto" w:fill="FFFFFF" w:themeFill="background1"/>
            <w:vAlign w:val="center"/>
          </w:tcPr>
          <w:p w14:paraId="33E802A7">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160.8</w:t>
            </w:r>
          </w:p>
        </w:tc>
      </w:tr>
      <w:tr w14:paraId="53C34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shd w:val="clear" w:color="auto" w:fill="FFFFFF" w:themeFill="background1"/>
            <w:vAlign w:val="center"/>
          </w:tcPr>
          <w:p w14:paraId="603C39A0">
            <w:pPr>
              <w:widowControl/>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w:t>
            </w:r>
          </w:p>
        </w:tc>
        <w:tc>
          <w:tcPr>
            <w:tcW w:w="308" w:type="pct"/>
            <w:shd w:val="clear" w:color="auto" w:fill="FFFFFF" w:themeFill="background1"/>
            <w:vAlign w:val="center"/>
          </w:tcPr>
          <w:p w14:paraId="3BD90971">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609" w:type="pct"/>
            <w:shd w:val="clear" w:color="auto" w:fill="FFFFFF" w:themeFill="background1"/>
            <w:vAlign w:val="center"/>
          </w:tcPr>
          <w:p w14:paraId="618F2EA4">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消防头盔</w:t>
            </w:r>
          </w:p>
        </w:tc>
        <w:tc>
          <w:tcPr>
            <w:tcW w:w="7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9D7B1FF">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4599</w:t>
            </w:r>
          </w:p>
        </w:tc>
        <w:tc>
          <w:tcPr>
            <w:tcW w:w="334" w:type="pct"/>
            <w:shd w:val="clear" w:color="auto" w:fill="FFFFFF" w:themeFill="background1"/>
            <w:vAlign w:val="center"/>
          </w:tcPr>
          <w:p w14:paraId="5E797750">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顶</w:t>
            </w:r>
          </w:p>
        </w:tc>
        <w:tc>
          <w:tcPr>
            <w:tcW w:w="792" w:type="pct"/>
            <w:shd w:val="clear" w:color="auto" w:fill="FFFFFF" w:themeFill="background1"/>
            <w:vAlign w:val="center"/>
          </w:tcPr>
          <w:p w14:paraId="00896FA5">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0.030</w:t>
            </w:r>
          </w:p>
        </w:tc>
        <w:tc>
          <w:tcPr>
            <w:tcW w:w="1203" w:type="dxa"/>
            <w:shd w:val="clear" w:color="auto" w:fill="FFFFFF" w:themeFill="background1"/>
            <w:vAlign w:val="center"/>
          </w:tcPr>
          <w:p w14:paraId="7C68F135">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137.97</w:t>
            </w:r>
          </w:p>
        </w:tc>
        <w:tc>
          <w:tcPr>
            <w:tcW w:w="1162" w:type="dxa"/>
            <w:shd w:val="clear" w:color="auto" w:fill="FFFFFF" w:themeFill="background1"/>
            <w:vAlign w:val="center"/>
          </w:tcPr>
          <w:p w14:paraId="4D3552D5">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137.97</w:t>
            </w:r>
          </w:p>
        </w:tc>
      </w:tr>
      <w:tr w14:paraId="2D855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shd w:val="clear" w:color="auto" w:fill="FFFFFF" w:themeFill="background1"/>
            <w:vAlign w:val="center"/>
          </w:tcPr>
          <w:p w14:paraId="6059580C">
            <w:pPr>
              <w:widowControl/>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w:t>
            </w:r>
          </w:p>
        </w:tc>
        <w:tc>
          <w:tcPr>
            <w:tcW w:w="308" w:type="pct"/>
            <w:shd w:val="clear" w:color="auto" w:fill="FFFFFF" w:themeFill="background1"/>
            <w:vAlign w:val="center"/>
          </w:tcPr>
          <w:p w14:paraId="27737CA9">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609" w:type="pct"/>
            <w:shd w:val="clear" w:color="auto" w:fill="FFFFFF" w:themeFill="background1"/>
            <w:vAlign w:val="center"/>
          </w:tcPr>
          <w:p w14:paraId="1AB5DD40">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消防手套</w:t>
            </w:r>
          </w:p>
        </w:tc>
        <w:tc>
          <w:tcPr>
            <w:tcW w:w="7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47B926B">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8678</w:t>
            </w:r>
          </w:p>
        </w:tc>
        <w:tc>
          <w:tcPr>
            <w:tcW w:w="334" w:type="pct"/>
            <w:shd w:val="clear" w:color="auto" w:fill="FFFFFF" w:themeFill="background1"/>
            <w:vAlign w:val="center"/>
          </w:tcPr>
          <w:p w14:paraId="184DD085">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双</w:t>
            </w:r>
          </w:p>
        </w:tc>
        <w:tc>
          <w:tcPr>
            <w:tcW w:w="792" w:type="pct"/>
            <w:shd w:val="clear" w:color="auto" w:fill="FFFFFF" w:themeFill="background1"/>
            <w:vAlign w:val="center"/>
          </w:tcPr>
          <w:p w14:paraId="760F3CFA">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0.022</w:t>
            </w:r>
          </w:p>
        </w:tc>
        <w:tc>
          <w:tcPr>
            <w:tcW w:w="1203" w:type="dxa"/>
            <w:shd w:val="clear" w:color="auto" w:fill="FFFFFF" w:themeFill="background1"/>
            <w:vAlign w:val="center"/>
          </w:tcPr>
          <w:p w14:paraId="4900588A">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190.916</w:t>
            </w:r>
          </w:p>
        </w:tc>
        <w:tc>
          <w:tcPr>
            <w:tcW w:w="1162" w:type="dxa"/>
            <w:shd w:val="clear" w:color="auto" w:fill="FFFFFF" w:themeFill="background1"/>
            <w:vAlign w:val="center"/>
          </w:tcPr>
          <w:p w14:paraId="5636F65C">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190.916</w:t>
            </w:r>
          </w:p>
        </w:tc>
      </w:tr>
      <w:tr w14:paraId="0DEB3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vMerge w:val="restart"/>
            <w:shd w:val="clear" w:color="auto" w:fill="FFFFFF" w:themeFill="background1"/>
            <w:vAlign w:val="center"/>
          </w:tcPr>
          <w:p w14:paraId="6DF84A1F">
            <w:pPr>
              <w:widowControl/>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w:t>
            </w:r>
          </w:p>
        </w:tc>
        <w:tc>
          <w:tcPr>
            <w:tcW w:w="308" w:type="pct"/>
            <w:shd w:val="clear" w:color="auto" w:fill="FFFFFF" w:themeFill="background1"/>
            <w:vAlign w:val="center"/>
          </w:tcPr>
          <w:p w14:paraId="7C8CBD7E">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609" w:type="pct"/>
            <w:shd w:val="clear" w:color="auto" w:fill="FFFFFF" w:themeFill="background1"/>
            <w:vAlign w:val="center"/>
          </w:tcPr>
          <w:p w14:paraId="627C8252">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消防员灭火防护头套</w:t>
            </w:r>
          </w:p>
        </w:tc>
        <w:tc>
          <w:tcPr>
            <w:tcW w:w="7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0E08D9F">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6287</w:t>
            </w:r>
          </w:p>
        </w:tc>
        <w:tc>
          <w:tcPr>
            <w:tcW w:w="334" w:type="pct"/>
            <w:shd w:val="clear" w:color="auto" w:fill="FFFFFF" w:themeFill="background1"/>
            <w:vAlign w:val="center"/>
          </w:tcPr>
          <w:p w14:paraId="70A53474">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792" w:type="pct"/>
            <w:shd w:val="clear" w:color="auto" w:fill="FFFFFF" w:themeFill="background1"/>
            <w:vAlign w:val="center"/>
          </w:tcPr>
          <w:p w14:paraId="053037FC">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0.009</w:t>
            </w:r>
          </w:p>
        </w:tc>
        <w:tc>
          <w:tcPr>
            <w:tcW w:w="1203" w:type="dxa"/>
            <w:shd w:val="clear" w:color="auto" w:fill="FFFFFF" w:themeFill="background1"/>
            <w:vAlign w:val="center"/>
          </w:tcPr>
          <w:p w14:paraId="5F64D563">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56.583</w:t>
            </w:r>
          </w:p>
        </w:tc>
        <w:tc>
          <w:tcPr>
            <w:tcW w:w="564" w:type="pct"/>
            <w:vMerge w:val="restart"/>
            <w:shd w:val="clear" w:color="auto" w:fill="FFFFFF" w:themeFill="background1"/>
            <w:vAlign w:val="center"/>
          </w:tcPr>
          <w:p w14:paraId="36CCB992">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152.533</w:t>
            </w:r>
          </w:p>
        </w:tc>
      </w:tr>
      <w:tr w14:paraId="5EC28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vMerge w:val="continue"/>
            <w:shd w:val="clear" w:color="auto" w:fill="FFFFFF" w:themeFill="background1"/>
            <w:vAlign w:val="center"/>
          </w:tcPr>
          <w:p w14:paraId="12E1BD7B">
            <w:pPr>
              <w:widowControl/>
              <w:spacing w:line="360" w:lineRule="auto"/>
              <w:jc w:val="center"/>
              <w:rPr>
                <w:rFonts w:hint="eastAsia" w:ascii="宋体" w:hAnsi="宋体" w:eastAsia="宋体" w:cs="宋体"/>
                <w:b w:val="0"/>
                <w:bCs w:val="0"/>
                <w:color w:val="auto"/>
                <w:kern w:val="0"/>
                <w:sz w:val="21"/>
                <w:szCs w:val="21"/>
                <w:highlight w:val="none"/>
                <w:lang w:val="en-US" w:eastAsia="zh-CN"/>
              </w:rPr>
            </w:pPr>
          </w:p>
        </w:tc>
        <w:tc>
          <w:tcPr>
            <w:tcW w:w="308" w:type="pct"/>
            <w:shd w:val="clear" w:color="auto" w:fill="FFFFFF" w:themeFill="background1"/>
            <w:vAlign w:val="center"/>
          </w:tcPr>
          <w:p w14:paraId="73639EA2">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w:t>
            </w:r>
          </w:p>
        </w:tc>
        <w:tc>
          <w:tcPr>
            <w:tcW w:w="1609" w:type="pct"/>
            <w:shd w:val="clear" w:color="auto" w:fill="FFFFFF" w:themeFill="background1"/>
            <w:vAlign w:val="center"/>
          </w:tcPr>
          <w:p w14:paraId="67862454">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消防员呼救器后场接收装置</w:t>
            </w:r>
          </w:p>
        </w:tc>
        <w:tc>
          <w:tcPr>
            <w:tcW w:w="7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AEA5A15">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w:t>
            </w:r>
          </w:p>
        </w:tc>
        <w:tc>
          <w:tcPr>
            <w:tcW w:w="334" w:type="pct"/>
            <w:shd w:val="clear" w:color="auto" w:fill="FFFFFF" w:themeFill="background1"/>
            <w:vAlign w:val="center"/>
          </w:tcPr>
          <w:p w14:paraId="5BE57748">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792" w:type="pct"/>
            <w:shd w:val="clear" w:color="auto" w:fill="FFFFFF" w:themeFill="background1"/>
            <w:vAlign w:val="center"/>
          </w:tcPr>
          <w:p w14:paraId="387C550C">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1.600</w:t>
            </w:r>
          </w:p>
        </w:tc>
        <w:tc>
          <w:tcPr>
            <w:tcW w:w="1203" w:type="dxa"/>
            <w:shd w:val="clear" w:color="auto" w:fill="FFFFFF" w:themeFill="background1"/>
            <w:vAlign w:val="center"/>
          </w:tcPr>
          <w:p w14:paraId="3628A6C8">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6.4</w:t>
            </w:r>
          </w:p>
        </w:tc>
        <w:tc>
          <w:tcPr>
            <w:tcW w:w="564" w:type="pct"/>
            <w:vMerge w:val="continue"/>
            <w:shd w:val="clear" w:color="auto" w:fill="FFFFFF" w:themeFill="background1"/>
            <w:vAlign w:val="center"/>
          </w:tcPr>
          <w:p w14:paraId="42BE0B20">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p>
        </w:tc>
      </w:tr>
      <w:tr w14:paraId="7510C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vMerge w:val="continue"/>
            <w:shd w:val="clear" w:color="auto" w:fill="FFFFFF" w:themeFill="background1"/>
            <w:vAlign w:val="center"/>
          </w:tcPr>
          <w:p w14:paraId="68500BB2">
            <w:pPr>
              <w:widowControl/>
              <w:spacing w:line="360" w:lineRule="auto"/>
              <w:jc w:val="center"/>
              <w:rPr>
                <w:rFonts w:hint="eastAsia" w:ascii="宋体" w:hAnsi="宋体" w:eastAsia="宋体" w:cs="宋体"/>
                <w:b w:val="0"/>
                <w:bCs w:val="0"/>
                <w:color w:val="auto"/>
                <w:kern w:val="0"/>
                <w:sz w:val="21"/>
                <w:szCs w:val="21"/>
                <w:highlight w:val="none"/>
                <w:lang w:val="en-US" w:eastAsia="zh-CN"/>
              </w:rPr>
            </w:pPr>
          </w:p>
        </w:tc>
        <w:tc>
          <w:tcPr>
            <w:tcW w:w="308" w:type="pct"/>
            <w:shd w:val="clear" w:color="auto" w:fill="FFFFFF" w:themeFill="background1"/>
            <w:vAlign w:val="center"/>
          </w:tcPr>
          <w:p w14:paraId="397EA59E">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3</w:t>
            </w:r>
          </w:p>
        </w:tc>
        <w:tc>
          <w:tcPr>
            <w:tcW w:w="1609" w:type="pct"/>
            <w:shd w:val="clear" w:color="auto" w:fill="FFFFFF" w:themeFill="background1"/>
            <w:vAlign w:val="center"/>
          </w:tcPr>
          <w:p w14:paraId="58A7F94B">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正压式消防空气呼吸器（9L）</w:t>
            </w:r>
          </w:p>
        </w:tc>
        <w:tc>
          <w:tcPr>
            <w:tcW w:w="7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A1B303D">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65</w:t>
            </w:r>
          </w:p>
        </w:tc>
        <w:tc>
          <w:tcPr>
            <w:tcW w:w="334" w:type="pct"/>
            <w:shd w:val="clear" w:color="auto" w:fill="FFFFFF" w:themeFill="background1"/>
            <w:vAlign w:val="center"/>
          </w:tcPr>
          <w:p w14:paraId="705057AD">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具</w:t>
            </w:r>
          </w:p>
        </w:tc>
        <w:tc>
          <w:tcPr>
            <w:tcW w:w="792" w:type="pct"/>
            <w:shd w:val="clear" w:color="auto" w:fill="FFFFFF" w:themeFill="background1"/>
            <w:vAlign w:val="center"/>
          </w:tcPr>
          <w:p w14:paraId="26F2CE6C">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0.600</w:t>
            </w:r>
          </w:p>
        </w:tc>
        <w:tc>
          <w:tcPr>
            <w:tcW w:w="1203" w:type="dxa"/>
            <w:shd w:val="clear" w:color="auto" w:fill="FFFFFF" w:themeFill="background1"/>
            <w:vAlign w:val="center"/>
          </w:tcPr>
          <w:p w14:paraId="2FE13FC9">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39</w:t>
            </w:r>
          </w:p>
        </w:tc>
        <w:tc>
          <w:tcPr>
            <w:tcW w:w="564" w:type="pct"/>
            <w:vMerge w:val="continue"/>
            <w:shd w:val="clear" w:color="auto" w:fill="FFFFFF" w:themeFill="background1"/>
            <w:vAlign w:val="center"/>
          </w:tcPr>
          <w:p w14:paraId="5BCA0690">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p>
        </w:tc>
      </w:tr>
      <w:tr w14:paraId="3D2A0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vMerge w:val="continue"/>
            <w:shd w:val="clear" w:color="auto" w:fill="FFFFFF" w:themeFill="background1"/>
            <w:vAlign w:val="center"/>
          </w:tcPr>
          <w:p w14:paraId="7F40234F">
            <w:pPr>
              <w:widowControl/>
              <w:spacing w:line="360" w:lineRule="auto"/>
              <w:jc w:val="center"/>
              <w:rPr>
                <w:rFonts w:hint="eastAsia" w:ascii="宋体" w:hAnsi="宋体" w:eastAsia="宋体" w:cs="宋体"/>
                <w:b w:val="0"/>
                <w:bCs w:val="0"/>
                <w:color w:val="auto"/>
                <w:kern w:val="0"/>
                <w:sz w:val="21"/>
                <w:szCs w:val="21"/>
                <w:highlight w:val="none"/>
                <w:lang w:val="en-US" w:eastAsia="zh-CN"/>
              </w:rPr>
            </w:pPr>
          </w:p>
        </w:tc>
        <w:tc>
          <w:tcPr>
            <w:tcW w:w="308" w:type="pct"/>
            <w:shd w:val="clear" w:color="auto" w:fill="FFFFFF" w:themeFill="background1"/>
            <w:vAlign w:val="center"/>
          </w:tcPr>
          <w:p w14:paraId="70000170">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w:t>
            </w:r>
          </w:p>
        </w:tc>
        <w:tc>
          <w:tcPr>
            <w:tcW w:w="1609" w:type="pct"/>
            <w:shd w:val="clear" w:color="auto" w:fill="FFFFFF" w:themeFill="background1"/>
            <w:vAlign w:val="center"/>
          </w:tcPr>
          <w:p w14:paraId="3FC6A739">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森林灭火防护服</w:t>
            </w:r>
          </w:p>
        </w:tc>
        <w:tc>
          <w:tcPr>
            <w:tcW w:w="7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6D525D8">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80</w:t>
            </w:r>
          </w:p>
        </w:tc>
        <w:tc>
          <w:tcPr>
            <w:tcW w:w="334" w:type="pct"/>
            <w:shd w:val="clear" w:color="auto" w:fill="FFFFFF" w:themeFill="background1"/>
            <w:vAlign w:val="center"/>
          </w:tcPr>
          <w:p w14:paraId="63757762">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792" w:type="pct"/>
            <w:shd w:val="clear" w:color="auto" w:fill="FFFFFF" w:themeFill="background1"/>
            <w:vAlign w:val="center"/>
          </w:tcPr>
          <w:p w14:paraId="62B05A4E">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0.130</w:t>
            </w:r>
          </w:p>
        </w:tc>
        <w:tc>
          <w:tcPr>
            <w:tcW w:w="1203" w:type="dxa"/>
            <w:shd w:val="clear" w:color="auto" w:fill="FFFFFF" w:themeFill="background1"/>
            <w:vAlign w:val="center"/>
          </w:tcPr>
          <w:p w14:paraId="39D457A4">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10.4</w:t>
            </w:r>
          </w:p>
        </w:tc>
        <w:tc>
          <w:tcPr>
            <w:tcW w:w="564" w:type="pct"/>
            <w:vMerge w:val="continue"/>
            <w:shd w:val="clear" w:color="auto" w:fill="FFFFFF" w:themeFill="background1"/>
            <w:vAlign w:val="center"/>
          </w:tcPr>
          <w:p w14:paraId="1C796709">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p>
        </w:tc>
      </w:tr>
      <w:tr w14:paraId="1594F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vMerge w:val="continue"/>
            <w:shd w:val="clear" w:color="auto" w:fill="FFFFFF" w:themeFill="background1"/>
            <w:vAlign w:val="center"/>
          </w:tcPr>
          <w:p w14:paraId="1F474848">
            <w:pPr>
              <w:widowControl/>
              <w:spacing w:line="360" w:lineRule="auto"/>
              <w:jc w:val="center"/>
              <w:rPr>
                <w:rFonts w:hint="eastAsia" w:ascii="宋体" w:hAnsi="宋体" w:eastAsia="宋体" w:cs="宋体"/>
                <w:b w:val="0"/>
                <w:bCs w:val="0"/>
                <w:color w:val="auto"/>
                <w:kern w:val="0"/>
                <w:sz w:val="21"/>
                <w:szCs w:val="21"/>
                <w:highlight w:val="none"/>
                <w:lang w:val="en-US" w:eastAsia="zh-CN"/>
              </w:rPr>
            </w:pPr>
          </w:p>
        </w:tc>
        <w:tc>
          <w:tcPr>
            <w:tcW w:w="308" w:type="pct"/>
            <w:shd w:val="clear" w:color="auto" w:fill="FFFFFF" w:themeFill="background1"/>
            <w:vAlign w:val="center"/>
          </w:tcPr>
          <w:p w14:paraId="2379929E">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5</w:t>
            </w:r>
          </w:p>
        </w:tc>
        <w:tc>
          <w:tcPr>
            <w:tcW w:w="1609" w:type="pct"/>
            <w:shd w:val="clear" w:color="auto" w:fill="FFFFFF" w:themeFill="background1"/>
            <w:vAlign w:val="center"/>
          </w:tcPr>
          <w:p w14:paraId="01B4D80E">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森林灭火防护头盔</w:t>
            </w:r>
          </w:p>
        </w:tc>
        <w:tc>
          <w:tcPr>
            <w:tcW w:w="7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7CBC779">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80</w:t>
            </w:r>
          </w:p>
        </w:tc>
        <w:tc>
          <w:tcPr>
            <w:tcW w:w="334" w:type="pct"/>
            <w:shd w:val="clear" w:color="auto" w:fill="FFFFFF" w:themeFill="background1"/>
            <w:vAlign w:val="center"/>
          </w:tcPr>
          <w:p w14:paraId="3F05E916">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顶</w:t>
            </w:r>
          </w:p>
        </w:tc>
        <w:tc>
          <w:tcPr>
            <w:tcW w:w="792" w:type="pct"/>
            <w:shd w:val="clear" w:color="auto" w:fill="FFFFFF" w:themeFill="background1"/>
            <w:vAlign w:val="center"/>
          </w:tcPr>
          <w:p w14:paraId="7EDE948C">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0.045</w:t>
            </w:r>
          </w:p>
        </w:tc>
        <w:tc>
          <w:tcPr>
            <w:tcW w:w="1203" w:type="dxa"/>
            <w:shd w:val="clear" w:color="auto" w:fill="FFFFFF" w:themeFill="background1"/>
            <w:vAlign w:val="center"/>
          </w:tcPr>
          <w:p w14:paraId="497963EC">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3.6</w:t>
            </w:r>
          </w:p>
        </w:tc>
        <w:tc>
          <w:tcPr>
            <w:tcW w:w="564" w:type="pct"/>
            <w:vMerge w:val="continue"/>
            <w:shd w:val="clear" w:color="auto" w:fill="FFFFFF" w:themeFill="background1"/>
            <w:vAlign w:val="center"/>
          </w:tcPr>
          <w:p w14:paraId="282DA7A2">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p>
        </w:tc>
      </w:tr>
      <w:tr w14:paraId="0B3B1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vMerge w:val="continue"/>
            <w:shd w:val="clear" w:color="auto" w:fill="FFFFFF" w:themeFill="background1"/>
            <w:vAlign w:val="center"/>
          </w:tcPr>
          <w:p w14:paraId="319A541E">
            <w:pPr>
              <w:widowControl/>
              <w:spacing w:line="360" w:lineRule="auto"/>
              <w:jc w:val="center"/>
              <w:rPr>
                <w:rFonts w:hint="eastAsia" w:ascii="宋体" w:hAnsi="宋体" w:eastAsia="宋体" w:cs="宋体"/>
                <w:b w:val="0"/>
                <w:bCs w:val="0"/>
                <w:color w:val="auto"/>
                <w:kern w:val="0"/>
                <w:sz w:val="21"/>
                <w:szCs w:val="21"/>
                <w:highlight w:val="none"/>
                <w:lang w:val="en-US" w:eastAsia="zh-CN"/>
              </w:rPr>
            </w:pPr>
          </w:p>
        </w:tc>
        <w:tc>
          <w:tcPr>
            <w:tcW w:w="308" w:type="pct"/>
            <w:shd w:val="clear" w:color="auto" w:fill="FFFFFF" w:themeFill="background1"/>
            <w:vAlign w:val="center"/>
          </w:tcPr>
          <w:p w14:paraId="50B9B2B5">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w:t>
            </w:r>
          </w:p>
        </w:tc>
        <w:tc>
          <w:tcPr>
            <w:tcW w:w="1609" w:type="pct"/>
            <w:shd w:val="clear" w:color="auto" w:fill="FFFFFF" w:themeFill="background1"/>
            <w:vAlign w:val="center"/>
          </w:tcPr>
          <w:p w14:paraId="7C35545B">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森林灭火作战防护靴</w:t>
            </w:r>
          </w:p>
        </w:tc>
        <w:tc>
          <w:tcPr>
            <w:tcW w:w="7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541460E">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140</w:t>
            </w:r>
          </w:p>
        </w:tc>
        <w:tc>
          <w:tcPr>
            <w:tcW w:w="334" w:type="pct"/>
            <w:shd w:val="clear" w:color="auto" w:fill="FFFFFF" w:themeFill="background1"/>
            <w:vAlign w:val="center"/>
          </w:tcPr>
          <w:p w14:paraId="2D71787A">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双</w:t>
            </w:r>
          </w:p>
        </w:tc>
        <w:tc>
          <w:tcPr>
            <w:tcW w:w="792" w:type="pct"/>
            <w:shd w:val="clear" w:color="auto" w:fill="FFFFFF" w:themeFill="background1"/>
            <w:vAlign w:val="center"/>
          </w:tcPr>
          <w:p w14:paraId="7604EF06">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0.050</w:t>
            </w:r>
          </w:p>
        </w:tc>
        <w:tc>
          <w:tcPr>
            <w:tcW w:w="1203" w:type="dxa"/>
            <w:shd w:val="clear" w:color="auto" w:fill="FFFFFF" w:themeFill="background1"/>
            <w:vAlign w:val="center"/>
          </w:tcPr>
          <w:p w14:paraId="089CD39D">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7</w:t>
            </w:r>
          </w:p>
        </w:tc>
        <w:tc>
          <w:tcPr>
            <w:tcW w:w="564" w:type="pct"/>
            <w:vMerge w:val="continue"/>
            <w:shd w:val="clear" w:color="auto" w:fill="FFFFFF" w:themeFill="background1"/>
            <w:vAlign w:val="center"/>
          </w:tcPr>
          <w:p w14:paraId="36315B57">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p>
        </w:tc>
      </w:tr>
      <w:tr w14:paraId="7E9FE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vMerge w:val="continue"/>
            <w:shd w:val="clear" w:color="auto" w:fill="FFFFFF" w:themeFill="background1"/>
            <w:vAlign w:val="center"/>
          </w:tcPr>
          <w:p w14:paraId="0208CF60">
            <w:pPr>
              <w:widowControl/>
              <w:spacing w:line="360" w:lineRule="auto"/>
              <w:jc w:val="center"/>
              <w:rPr>
                <w:rFonts w:hint="eastAsia" w:ascii="宋体" w:hAnsi="宋体" w:eastAsia="宋体" w:cs="宋体"/>
                <w:b w:val="0"/>
                <w:bCs w:val="0"/>
                <w:color w:val="auto"/>
                <w:kern w:val="0"/>
                <w:sz w:val="21"/>
                <w:szCs w:val="21"/>
                <w:highlight w:val="none"/>
              </w:rPr>
            </w:pPr>
          </w:p>
        </w:tc>
        <w:tc>
          <w:tcPr>
            <w:tcW w:w="308" w:type="pct"/>
            <w:shd w:val="clear" w:color="auto" w:fill="FFFFFF" w:themeFill="background1"/>
            <w:vAlign w:val="center"/>
          </w:tcPr>
          <w:p w14:paraId="5EDFDB30">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7</w:t>
            </w:r>
          </w:p>
        </w:tc>
        <w:tc>
          <w:tcPr>
            <w:tcW w:w="1609" w:type="pct"/>
            <w:shd w:val="clear" w:color="auto" w:fill="FFFFFF" w:themeFill="background1"/>
            <w:vAlign w:val="center"/>
          </w:tcPr>
          <w:p w14:paraId="6CE66D5B">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森林灭火防护手套</w:t>
            </w:r>
          </w:p>
        </w:tc>
        <w:tc>
          <w:tcPr>
            <w:tcW w:w="7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86C2D5F">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110</w:t>
            </w:r>
          </w:p>
        </w:tc>
        <w:tc>
          <w:tcPr>
            <w:tcW w:w="334" w:type="pct"/>
            <w:shd w:val="clear" w:color="auto" w:fill="FFFFFF" w:themeFill="background1"/>
            <w:vAlign w:val="center"/>
          </w:tcPr>
          <w:p w14:paraId="1517C394">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双</w:t>
            </w:r>
          </w:p>
        </w:tc>
        <w:tc>
          <w:tcPr>
            <w:tcW w:w="792" w:type="pct"/>
            <w:shd w:val="clear" w:color="auto" w:fill="FFFFFF" w:themeFill="background1"/>
            <w:vAlign w:val="center"/>
          </w:tcPr>
          <w:p w14:paraId="08BF40DD">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0.025</w:t>
            </w:r>
          </w:p>
        </w:tc>
        <w:tc>
          <w:tcPr>
            <w:tcW w:w="1203" w:type="dxa"/>
            <w:shd w:val="clear" w:color="auto" w:fill="FFFFFF" w:themeFill="background1"/>
            <w:vAlign w:val="center"/>
          </w:tcPr>
          <w:p w14:paraId="52D88F3C">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2.75</w:t>
            </w:r>
          </w:p>
        </w:tc>
        <w:tc>
          <w:tcPr>
            <w:tcW w:w="564" w:type="pct"/>
            <w:vMerge w:val="continue"/>
            <w:shd w:val="clear" w:color="auto" w:fill="FFFFFF" w:themeFill="background1"/>
            <w:vAlign w:val="center"/>
          </w:tcPr>
          <w:p w14:paraId="0F8AED37">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p>
        </w:tc>
      </w:tr>
      <w:tr w14:paraId="694F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0" w:hRule="atLeast"/>
          <w:jc w:val="center"/>
        </w:trPr>
        <w:tc>
          <w:tcPr>
            <w:tcW w:w="403" w:type="pct"/>
            <w:vMerge w:val="continue"/>
            <w:shd w:val="clear" w:color="auto" w:fill="FFFFFF" w:themeFill="background1"/>
            <w:vAlign w:val="center"/>
          </w:tcPr>
          <w:p w14:paraId="48EFD5F3">
            <w:pPr>
              <w:widowControl/>
              <w:spacing w:line="360" w:lineRule="auto"/>
              <w:jc w:val="center"/>
              <w:rPr>
                <w:rFonts w:hint="eastAsia" w:ascii="宋体" w:hAnsi="宋体" w:eastAsia="宋体" w:cs="宋体"/>
                <w:b/>
                <w:bCs/>
                <w:color w:val="auto"/>
                <w:kern w:val="0"/>
                <w:sz w:val="21"/>
                <w:szCs w:val="21"/>
                <w:highlight w:val="none"/>
              </w:rPr>
            </w:pPr>
          </w:p>
        </w:tc>
        <w:tc>
          <w:tcPr>
            <w:tcW w:w="308" w:type="pct"/>
            <w:shd w:val="clear" w:color="auto" w:fill="FFFFFF" w:themeFill="background1"/>
            <w:vAlign w:val="center"/>
          </w:tcPr>
          <w:p w14:paraId="5B22B3AD">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w:t>
            </w:r>
          </w:p>
        </w:tc>
        <w:tc>
          <w:tcPr>
            <w:tcW w:w="1609" w:type="pct"/>
            <w:shd w:val="clear" w:color="auto" w:fill="FFFFFF" w:themeFill="background1"/>
            <w:vAlign w:val="center"/>
          </w:tcPr>
          <w:p w14:paraId="20D9DE6F">
            <w:pPr>
              <w:widowControl/>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消防头盔（全盔）</w:t>
            </w:r>
          </w:p>
        </w:tc>
        <w:tc>
          <w:tcPr>
            <w:tcW w:w="741"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7CF356B">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67</w:t>
            </w:r>
          </w:p>
        </w:tc>
        <w:tc>
          <w:tcPr>
            <w:tcW w:w="334" w:type="pct"/>
            <w:shd w:val="clear" w:color="auto" w:fill="FFFFFF" w:themeFill="background1"/>
            <w:vAlign w:val="center"/>
          </w:tcPr>
          <w:p w14:paraId="15019678">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顶</w:t>
            </w:r>
          </w:p>
        </w:tc>
        <w:tc>
          <w:tcPr>
            <w:tcW w:w="792" w:type="pct"/>
            <w:shd w:val="clear" w:color="auto" w:fill="FFFFFF" w:themeFill="background1"/>
            <w:vAlign w:val="center"/>
          </w:tcPr>
          <w:p w14:paraId="10EC1D32">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0.400</w:t>
            </w:r>
          </w:p>
        </w:tc>
        <w:tc>
          <w:tcPr>
            <w:tcW w:w="1203" w:type="dxa"/>
            <w:shd w:val="clear" w:color="auto" w:fill="FFFFFF" w:themeFill="background1"/>
            <w:vAlign w:val="center"/>
          </w:tcPr>
          <w:p w14:paraId="2256C979">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26.8</w:t>
            </w:r>
          </w:p>
        </w:tc>
        <w:tc>
          <w:tcPr>
            <w:tcW w:w="564" w:type="pct"/>
            <w:vMerge w:val="continue"/>
            <w:shd w:val="clear" w:color="auto" w:fill="FFFFFF" w:themeFill="background1"/>
            <w:vAlign w:val="center"/>
          </w:tcPr>
          <w:p w14:paraId="2081CB76">
            <w:pPr>
              <w:keepNext w:val="0"/>
              <w:keepLines w:val="0"/>
              <w:widowControl/>
              <w:suppressLineNumbers w:val="0"/>
              <w:jc w:val="center"/>
              <w:textAlignment w:val="center"/>
              <w:rPr>
                <w:rFonts w:hint="eastAsia" w:ascii="宋体" w:hAnsi="宋体" w:eastAsia="宋体" w:cs="宋体"/>
                <w:b w:val="0"/>
                <w:bCs w:val="0"/>
                <w:color w:val="auto"/>
                <w:kern w:val="0"/>
                <w:sz w:val="21"/>
                <w:szCs w:val="21"/>
                <w:highlight w:val="none"/>
                <w:lang w:val="en-US" w:eastAsia="zh-CN" w:bidi="ar"/>
              </w:rPr>
            </w:pPr>
          </w:p>
        </w:tc>
      </w:tr>
    </w:tbl>
    <w:p w14:paraId="08645CC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1.用途：</w:t>
      </w:r>
      <w:r>
        <w:rPr>
          <w:rFonts w:hint="eastAsia" w:ascii="宋体" w:hAnsi="宋体" w:eastAsia="宋体" w:cs="宋体"/>
          <w:color w:val="auto"/>
          <w:highlight w:val="none"/>
          <w:lang w:val="en-US" w:eastAsia="zh-CN"/>
        </w:rPr>
        <w:t>消防</w:t>
      </w:r>
      <w:r>
        <w:rPr>
          <w:rFonts w:hint="eastAsia" w:ascii="宋体" w:hAnsi="宋体" w:eastAsia="宋体" w:cs="宋体"/>
          <w:color w:val="auto"/>
          <w:highlight w:val="none"/>
          <w:lang w:eastAsia="zh-CN"/>
        </w:rPr>
        <w:t>救援。</w:t>
      </w:r>
    </w:p>
    <w:p w14:paraId="4283491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2.简要技术要求：见用户需求书。</w:t>
      </w:r>
    </w:p>
    <w:p w14:paraId="309BB88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3.本项目不允许提交备选方案。</w:t>
      </w:r>
    </w:p>
    <w:p w14:paraId="35F7412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4.本项目采购本国产品。</w:t>
      </w:r>
    </w:p>
    <w:p w14:paraId="70CB4F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5.需要落实的政府采购政策：政府采购促进中小企业发展管理办法（财库〔2020〕46号）、《关于政府采购支持监狱企业发展有关问题的通知》(财库〔2014〕68号)、《关于促进残疾人就业政府采购政策的通知》（财库〔2017〕141号)《关于调整优化节能产品、环境标志产品政府采购执行机制的通知》（财库〔2019〕9号）等。</w:t>
      </w:r>
    </w:p>
    <w:p w14:paraId="5C8A48B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6.本项目属于货物类项目，中小企业划分标准所属行业为：工业。</w:t>
      </w:r>
    </w:p>
    <w:p w14:paraId="7B2201B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highlight w:val="none"/>
          <w:lang w:eastAsia="zh-CN"/>
        </w:rPr>
        <w:t>7.合格的供应</w:t>
      </w:r>
      <w:r>
        <w:rPr>
          <w:rFonts w:hint="eastAsia" w:ascii="宋体" w:hAnsi="宋体" w:eastAsia="宋体" w:cs="宋体"/>
          <w:color w:val="auto"/>
          <w:kern w:val="0"/>
          <w:sz w:val="21"/>
          <w:szCs w:val="21"/>
          <w:highlight w:val="none"/>
        </w:rPr>
        <w:t>商可对个别包组或全部包组进行投标，但应对所投包组内全部采购内容进行投标，不允许只对包组内部分内容进行投标。</w:t>
      </w:r>
      <w:r>
        <w:rPr>
          <w:rFonts w:hint="eastAsia" w:ascii="宋体" w:hAnsi="宋体" w:eastAsia="宋体" w:cs="宋体"/>
          <w:b/>
          <w:bCs/>
          <w:color w:val="auto"/>
          <w:kern w:val="0"/>
          <w:sz w:val="21"/>
          <w:szCs w:val="21"/>
          <w:highlight w:val="none"/>
        </w:rPr>
        <w:t>本项目允许兼投兼中</w:t>
      </w:r>
      <w:r>
        <w:rPr>
          <w:rFonts w:hint="eastAsia" w:ascii="宋体" w:hAnsi="宋体" w:eastAsia="宋体" w:cs="宋体"/>
          <w:b/>
          <w:bCs/>
          <w:color w:val="auto"/>
          <w:kern w:val="0"/>
          <w:szCs w:val="21"/>
          <w:highlight w:val="none"/>
          <w:lang w:eastAsia="zh-CN"/>
        </w:rPr>
        <w:t>（包</w:t>
      </w:r>
      <w:r>
        <w:rPr>
          <w:rFonts w:hint="eastAsia" w:ascii="宋体" w:hAnsi="宋体" w:eastAsia="宋体" w:cs="宋体"/>
          <w:b/>
          <w:bCs/>
          <w:color w:val="auto"/>
          <w:kern w:val="0"/>
          <w:szCs w:val="21"/>
          <w:highlight w:val="none"/>
          <w:lang w:val="en-US" w:eastAsia="zh-CN"/>
        </w:rPr>
        <w:t>2、包3除外。包2、包3</w:t>
      </w:r>
      <w:r>
        <w:rPr>
          <w:rFonts w:hint="eastAsia" w:ascii="宋体" w:hAnsi="宋体" w:eastAsia="宋体" w:cs="宋体"/>
          <w:b/>
          <w:bCs/>
          <w:color w:val="auto"/>
          <w:kern w:val="0"/>
          <w:szCs w:val="21"/>
          <w:highlight w:val="none"/>
        </w:rPr>
        <w:t>兼投</w:t>
      </w:r>
      <w:r>
        <w:rPr>
          <w:rFonts w:hint="eastAsia" w:ascii="宋体" w:hAnsi="宋体" w:eastAsia="宋体" w:cs="宋体"/>
          <w:b/>
          <w:bCs/>
          <w:color w:val="auto"/>
          <w:kern w:val="0"/>
          <w:szCs w:val="21"/>
          <w:highlight w:val="none"/>
          <w:lang w:eastAsia="zh-CN"/>
        </w:rPr>
        <w:t>不</w:t>
      </w:r>
      <w:r>
        <w:rPr>
          <w:rFonts w:hint="eastAsia" w:ascii="宋体" w:hAnsi="宋体" w:eastAsia="宋体" w:cs="宋体"/>
          <w:b/>
          <w:bCs/>
          <w:color w:val="auto"/>
          <w:kern w:val="0"/>
          <w:szCs w:val="21"/>
          <w:highlight w:val="none"/>
        </w:rPr>
        <w:t>兼中</w:t>
      </w:r>
      <w:r>
        <w:rPr>
          <w:rFonts w:hint="eastAsia" w:ascii="宋体" w:hAnsi="宋体" w:eastAsia="宋体" w:cs="宋体"/>
          <w:b/>
          <w:bCs/>
          <w:color w:val="auto"/>
          <w:kern w:val="0"/>
          <w:szCs w:val="21"/>
          <w:highlight w:val="none"/>
          <w:lang w:eastAsia="zh-CN"/>
        </w:rPr>
        <w:t>，</w:t>
      </w:r>
      <w:r>
        <w:rPr>
          <w:rFonts w:hint="eastAsia" w:ascii="宋体" w:hAnsi="宋体" w:eastAsia="宋体" w:cs="宋体"/>
          <w:b/>
          <w:bCs/>
          <w:color w:val="auto"/>
          <w:kern w:val="0"/>
          <w:szCs w:val="21"/>
          <w:highlight w:val="none"/>
          <w:lang w:val="en-US" w:eastAsia="zh-CN"/>
        </w:rPr>
        <w:t>即同一投标人不可同时作为包组2和包组3的第一中标候选人。包组2第一中标候选人不再作为包组3的有效投标人，包组2第一中标候选人仍可以参与其他包组的评审</w:t>
      </w:r>
      <w:r>
        <w:rPr>
          <w:rFonts w:hint="eastAsia" w:ascii="宋体" w:hAnsi="宋体" w:eastAsia="宋体" w:cs="宋体"/>
          <w:b/>
          <w:bCs/>
          <w:color w:val="auto"/>
          <w:kern w:val="0"/>
          <w:szCs w:val="21"/>
          <w:highlight w:val="none"/>
          <w:lang w:eastAsia="zh-CN"/>
        </w:rPr>
        <w:t>）</w:t>
      </w:r>
      <w:r>
        <w:rPr>
          <w:rFonts w:hint="eastAsia" w:ascii="宋体" w:hAnsi="宋体" w:eastAsia="宋体" w:cs="宋体"/>
          <w:b/>
          <w:bCs/>
          <w:color w:val="auto"/>
          <w:kern w:val="0"/>
          <w:sz w:val="21"/>
          <w:szCs w:val="21"/>
          <w:highlight w:val="none"/>
        </w:rPr>
        <w:t>。</w:t>
      </w:r>
    </w:p>
    <w:p w14:paraId="3B34B48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交货时间：</w:t>
      </w:r>
      <w:r>
        <w:rPr>
          <w:rFonts w:hint="eastAsia" w:ascii="宋体" w:hAnsi="宋体" w:eastAsia="宋体" w:cs="宋体"/>
          <w:color w:val="auto"/>
          <w:sz w:val="21"/>
          <w:szCs w:val="21"/>
          <w:highlight w:val="none"/>
          <w:lang w:val="en-US" w:eastAsia="zh-CN"/>
        </w:rPr>
        <w:t>包组1-包组8：自</w:t>
      </w:r>
      <w:r>
        <w:rPr>
          <w:rFonts w:hint="eastAsia" w:ascii="宋体" w:hAnsi="宋体" w:eastAsia="宋体" w:cs="宋体"/>
          <w:color w:val="auto"/>
          <w:sz w:val="21"/>
          <w:szCs w:val="21"/>
          <w:highlight w:val="none"/>
          <w:lang w:val="zh-CN"/>
        </w:rPr>
        <w:t>合同签订生效后</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个月</w:t>
      </w:r>
      <w:r>
        <w:rPr>
          <w:rFonts w:hint="eastAsia" w:ascii="宋体" w:hAnsi="宋体" w:eastAsia="宋体" w:cs="宋体"/>
          <w:color w:val="auto"/>
          <w:sz w:val="21"/>
          <w:szCs w:val="21"/>
          <w:highlight w:val="none"/>
          <w:lang w:val="en-US" w:eastAsia="zh-CN"/>
        </w:rPr>
        <w:t>交货</w:t>
      </w:r>
      <w:r>
        <w:rPr>
          <w:rFonts w:hint="eastAsia" w:ascii="宋体" w:hAnsi="宋体" w:eastAsia="宋体" w:cs="宋体"/>
          <w:color w:val="auto"/>
          <w:sz w:val="21"/>
          <w:szCs w:val="21"/>
          <w:highlight w:val="none"/>
          <w:lang w:val="zh-CN"/>
        </w:rPr>
        <w:t>。</w:t>
      </w:r>
    </w:p>
    <w:p w14:paraId="2AA90EB3">
      <w:pPr>
        <w:spacing w:line="360" w:lineRule="auto"/>
        <w:ind w:left="0" w:leftChars="0" w:firstLine="42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9</w:t>
      </w:r>
      <w:r>
        <w:rPr>
          <w:rFonts w:hint="eastAsia" w:ascii="宋体" w:hAnsi="宋体" w:eastAsia="宋体" w:cs="宋体"/>
          <w:color w:val="auto"/>
          <w:szCs w:val="24"/>
          <w:highlight w:val="none"/>
        </w:rPr>
        <w:t>.本项目不接受联合体参与投标，不接受分包、转包。</w:t>
      </w:r>
    </w:p>
    <w:p w14:paraId="3FCE58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二、申请人资格要求：</w:t>
      </w:r>
    </w:p>
    <w:p w14:paraId="6C1A85A8">
      <w:pPr>
        <w:keepNext w:val="0"/>
        <w:keepLines w:val="0"/>
        <w:pageBreakBefore w:val="0"/>
        <w:widowControl w:val="0"/>
        <w:kinsoku/>
        <w:wordWrap/>
        <w:overflowPunct/>
        <w:topLinePunct w:val="0"/>
        <w:bidi w:val="0"/>
        <w:snapToGrid/>
        <w:spacing w:line="360" w:lineRule="auto"/>
        <w:ind w:firstLine="428" w:firstLineChars="204"/>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1.供应商应具备《中华人民共和国政府采购法》第二十二条规定的条件，提供下列材料：</w:t>
      </w:r>
    </w:p>
    <w:p w14:paraId="3449C005">
      <w:pPr>
        <w:keepNext w:val="0"/>
        <w:keepLines w:val="0"/>
        <w:pageBreakBefore w:val="0"/>
        <w:widowControl w:val="0"/>
        <w:kinsoku/>
        <w:wordWrap/>
        <w:overflowPunct/>
        <w:topLinePunct w:val="0"/>
        <w:bidi w:val="0"/>
        <w:snapToGrid/>
        <w:spacing w:line="360" w:lineRule="auto"/>
        <w:ind w:firstLine="441" w:firstLineChars="21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供应商必须具有良好的商业信誉和健全的财务会计制度（提供以下2种证明材料之一：a.经会计师事务所审计的2024年度财务状况报告；b.同时提供①基本开户行出具的资信证明，②《基本存款账号信息》或《开户许可证》。）</w:t>
      </w:r>
      <w:r>
        <w:rPr>
          <w:rFonts w:hint="eastAsia" w:ascii="宋体" w:hAnsi="宋体" w:eastAsia="宋体" w:cs="宋体"/>
          <w:color w:val="auto"/>
          <w:szCs w:val="21"/>
          <w:highlight w:val="none"/>
          <w:lang w:eastAsia="zh-CN"/>
        </w:rPr>
        <w:t>。</w:t>
      </w:r>
    </w:p>
    <w:p w14:paraId="55CED774">
      <w:pPr>
        <w:keepNext w:val="0"/>
        <w:keepLines w:val="0"/>
        <w:pageBreakBefore w:val="0"/>
        <w:widowControl w:val="0"/>
        <w:kinsoku/>
        <w:wordWrap/>
        <w:overflowPunct/>
        <w:topLinePunct w:val="0"/>
        <w:bidi w:val="0"/>
        <w:snapToGrid/>
        <w:spacing w:line="360" w:lineRule="auto"/>
        <w:ind w:firstLine="441" w:firstLineChars="21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1.2有依法缴纳税收和社会保障资金的良好记录（提供投标截止日前6个月内任意1个月依法缴纳税收和社会保障资金的相关材料。如依法免税或不需要缴纳社会保障资金的，提供相应证明材料）。</w:t>
      </w:r>
    </w:p>
    <w:p w14:paraId="4DC7E8D6">
      <w:pPr>
        <w:keepNext w:val="0"/>
        <w:keepLines w:val="0"/>
        <w:pageBreakBefore w:val="0"/>
        <w:widowControl w:val="0"/>
        <w:kinsoku/>
        <w:wordWrap/>
        <w:overflowPunct/>
        <w:topLinePunct w:val="0"/>
        <w:bidi w:val="0"/>
        <w:snapToGrid/>
        <w:spacing w:line="360" w:lineRule="auto"/>
        <w:ind w:firstLine="441" w:firstLineChars="21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1.3具备履行合同所必需的设备和专业技术能力（按投标文件格式填报设备及专业技术能力情况）。</w:t>
      </w:r>
    </w:p>
    <w:p w14:paraId="0A363726">
      <w:pPr>
        <w:keepNext w:val="0"/>
        <w:keepLines w:val="0"/>
        <w:pageBreakBefore w:val="0"/>
        <w:widowControl w:val="0"/>
        <w:kinsoku/>
        <w:wordWrap/>
        <w:overflowPunct/>
        <w:topLinePunct w:val="0"/>
        <w:bidi w:val="0"/>
        <w:snapToGrid/>
        <w:spacing w:line="360" w:lineRule="auto"/>
        <w:ind w:firstLine="441" w:firstLineChars="21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供应商参加政府采购活动前三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2E239B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1.5供应商必须符合法律、行政法规规定的其他条件。</w:t>
      </w:r>
    </w:p>
    <w:p w14:paraId="7337510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落实政府采购政策需满足的资格要求：</w:t>
      </w:r>
    </w:p>
    <w:p w14:paraId="09F976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eastAsia="宋体" w:cs="宋体"/>
          <w:b/>
          <w:bCs/>
          <w:color w:val="auto"/>
          <w:sz w:val="21"/>
          <w:szCs w:val="21"/>
          <w:highlight w:val="none"/>
        </w:rPr>
        <w:t>包</w:t>
      </w:r>
      <w:r>
        <w:rPr>
          <w:rFonts w:hint="eastAsia" w:ascii="宋体" w:hAnsi="宋体" w:eastAsia="宋体" w:cs="宋体"/>
          <w:b/>
          <w:bCs/>
          <w:color w:val="auto"/>
          <w:sz w:val="21"/>
          <w:szCs w:val="21"/>
          <w:highlight w:val="none"/>
          <w:lang w:val="en-US" w:eastAsia="zh-CN"/>
        </w:rPr>
        <w:t>组1、4、5、7、8</w:t>
      </w:r>
      <w:r>
        <w:rPr>
          <w:rFonts w:hint="eastAsia" w:ascii="宋体" w:hAnsi="宋体" w:eastAsia="宋体" w:cs="宋体"/>
          <w:b/>
          <w:bCs/>
          <w:color w:val="auto"/>
          <w:sz w:val="21"/>
          <w:szCs w:val="21"/>
          <w:highlight w:val="none"/>
        </w:rPr>
        <w:t>专门面向中小企业采购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投标人所投的全部产品须由符合本项目采购标的对应行业政策划分标准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工业</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的中小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小微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企业制造，且使用该中小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小微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企业商号或者注册商标。监狱企业、残疾人福利单位视同小型、微型企业。</w:t>
      </w:r>
    </w:p>
    <w:p w14:paraId="2B94FDEF">
      <w:pPr>
        <w:keepNext w:val="0"/>
        <w:keepLines w:val="0"/>
        <w:pageBreakBefore w:val="0"/>
        <w:widowControl w:val="0"/>
        <w:kinsoku/>
        <w:wordWrap/>
        <w:overflowPunct/>
        <w:topLinePunct w:val="0"/>
        <w:bidi w:val="0"/>
        <w:snapToGrid/>
        <w:spacing w:line="360" w:lineRule="auto"/>
        <w:ind w:firstLine="441" w:firstLineChars="21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 </w:t>
      </w:r>
    </w:p>
    <w:p w14:paraId="433D0F54">
      <w:pPr>
        <w:keepNext w:val="0"/>
        <w:keepLines w:val="0"/>
        <w:pageBreakBefore w:val="0"/>
        <w:widowControl w:val="0"/>
        <w:kinsoku/>
        <w:wordWrap/>
        <w:overflowPunct/>
        <w:topLinePunct w:val="0"/>
        <w:bidi w:val="0"/>
        <w:snapToGrid/>
        <w:spacing w:line="360" w:lineRule="auto"/>
        <w:ind w:firstLine="441" w:firstLineChars="21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中小企业以供应商填写的《中小企业声明函》为判定标准，残疾人福利性单位以供应商填写的《残疾人福利性单位声明函》（见报价格式）为判定标准，监狱企业须供应商提供由省级以上监狱管理局、戒毒管理局（含新疆生产建设兵团）出具的属于监狱企业的证明文件，否则不予认定。</w:t>
      </w:r>
    </w:p>
    <w:p w14:paraId="1B71BB8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 符合中小企业划分标准的个体工商户，在政府采购活动中视同中小企业。</w:t>
      </w:r>
    </w:p>
    <w:p w14:paraId="5AD0B01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.本项目的特定资格要求：</w:t>
      </w:r>
    </w:p>
    <w:p w14:paraId="2527CD42">
      <w:pPr>
        <w:pStyle w:val="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除特别说明外，所有内容适用于各包组</w:t>
      </w:r>
      <w:r>
        <w:rPr>
          <w:rFonts w:hint="eastAsia" w:ascii="宋体" w:hAnsi="宋体" w:eastAsia="宋体" w:cs="宋体"/>
          <w:b/>
          <w:bCs/>
          <w:color w:val="auto"/>
          <w:sz w:val="21"/>
          <w:szCs w:val="21"/>
          <w:highlight w:val="none"/>
          <w:lang w:eastAsia="zh-CN"/>
        </w:rPr>
        <w:t>）</w:t>
      </w:r>
    </w:p>
    <w:p w14:paraId="0E4982B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具有独立承担民事责任能力且已获取本项目采购文件的在中华人民共和国境内注册的法人、其他组织或自然人，投标时提交有效的营业执照（或事业法人登记证、身份证等相关证明）副本复印件。分支机构投标的，须提供总公司和分公司营业执照副本复印件，总公司出具给分支机构的授权书。</w:t>
      </w:r>
    </w:p>
    <w:p w14:paraId="23120D9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3.2 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以采购人或采购代理机构于资格审查之日在“信用中国”网站（www.creditchina.gov.cn）及中国政府采购网(www.ccgp.gov.cn)查询结果为准，如相关失信记录已失效，供应商需提供相关证明资料。</w:t>
      </w:r>
    </w:p>
    <w:p w14:paraId="66DEA3B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w:t>
      </w:r>
      <w:r>
        <w:rPr>
          <w:rFonts w:hint="eastAsia" w:ascii="宋体" w:hAnsi="宋体" w:eastAsia="宋体" w:cs="宋体"/>
          <w:color w:val="auto"/>
          <w:szCs w:val="21"/>
          <w:highlight w:val="none"/>
        </w:rPr>
        <w:t>单位负责人为同一人或者存在直接控股、管理关系的不同供应商，不得同时参加本采购项目中同一合同项下的政府采购活动</w:t>
      </w:r>
      <w:r>
        <w:rPr>
          <w:rFonts w:hint="eastAsia" w:ascii="宋体" w:hAnsi="宋体" w:eastAsia="宋体" w:cs="宋体"/>
          <w:color w:val="auto"/>
          <w:sz w:val="21"/>
          <w:szCs w:val="21"/>
          <w:highlight w:val="none"/>
          <w:lang w:val="en-US" w:eastAsia="zh-CN"/>
        </w:rPr>
        <w:t>。</w:t>
      </w:r>
    </w:p>
    <w:p w14:paraId="37020B3D">
      <w:pPr>
        <w:keepNext w:val="0"/>
        <w:keepLines w:val="0"/>
        <w:pageBreakBefore w:val="0"/>
        <w:widowControl w:val="0"/>
        <w:kinsoku/>
        <w:wordWrap/>
        <w:overflowPunct/>
        <w:topLinePunct w:val="0"/>
        <w:bidi w:val="0"/>
        <w:snapToGrid/>
        <w:spacing w:line="360" w:lineRule="auto"/>
        <w:ind w:left="0" w:leftChars="0" w:firstLine="420" w:firstLineChars="200"/>
        <w:textAlignment w:val="auto"/>
        <w:rPr>
          <w:rFonts w:hint="eastAsia" w:ascii="宋体" w:hAnsi="宋体" w:eastAsia="宋体" w:cs="宋体"/>
          <w:color w:val="auto"/>
          <w:kern w:val="2"/>
          <w:szCs w:val="24"/>
          <w:highlight w:val="none"/>
        </w:rPr>
      </w:pPr>
      <w:r>
        <w:rPr>
          <w:rFonts w:hint="eastAsia" w:ascii="宋体" w:hAnsi="宋体" w:eastAsia="宋体" w:cs="宋体"/>
          <w:color w:val="auto"/>
          <w:sz w:val="21"/>
          <w:szCs w:val="21"/>
          <w:highlight w:val="none"/>
          <w:lang w:val="en-US" w:eastAsia="zh-CN"/>
        </w:rPr>
        <w:t>3.4为本项目提供整体设计、规范编制或者项目管理、监理、检测等服务的供应商，不得再参与本项目投标。</w:t>
      </w:r>
    </w:p>
    <w:p w14:paraId="085D54B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Cs w:val="24"/>
          <w:highlight w:val="none"/>
          <w:lang w:val="en-US" w:eastAsia="zh-CN"/>
        </w:rPr>
        <w:t>3.5</w:t>
      </w:r>
      <w:r>
        <w:rPr>
          <w:rFonts w:hint="eastAsia" w:ascii="宋体" w:hAnsi="宋体" w:eastAsia="宋体" w:cs="宋体"/>
          <w:color w:val="auto"/>
          <w:kern w:val="2"/>
          <w:szCs w:val="24"/>
          <w:highlight w:val="none"/>
        </w:rPr>
        <w:t>.供应商参加本项目政府采购活动前三年内无涉及行贿等重大违法案件（投标时提供承诺书）；如发现承诺书虚假，采购人将依法报告同级财政部门进行处理。</w:t>
      </w:r>
    </w:p>
    <w:p w14:paraId="7F0829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三、获取招标文件</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投标登记</w:t>
      </w:r>
      <w:r>
        <w:rPr>
          <w:rFonts w:hint="eastAsia" w:ascii="宋体" w:hAnsi="宋体" w:eastAsia="宋体" w:cs="宋体"/>
          <w:b/>
          <w:bCs/>
          <w:color w:val="auto"/>
          <w:szCs w:val="21"/>
          <w:highlight w:val="none"/>
        </w:rPr>
        <w:t>流程</w:t>
      </w:r>
      <w:r>
        <w:rPr>
          <w:rFonts w:hint="eastAsia" w:ascii="宋体" w:hAnsi="宋体" w:eastAsia="宋体" w:cs="宋体"/>
          <w:b/>
          <w:bCs/>
          <w:color w:val="auto"/>
          <w:szCs w:val="21"/>
          <w:highlight w:val="none"/>
          <w:lang w:eastAsia="zh-CN"/>
        </w:rPr>
        <w:t>）</w:t>
      </w:r>
    </w:p>
    <w:p w14:paraId="2035A17B">
      <w:pPr>
        <w:keepNext w:val="0"/>
        <w:keepLines w:val="0"/>
        <w:pageBreakBefore w:val="0"/>
        <w:widowControl w:val="0"/>
        <w:tabs>
          <w:tab w:val="left" w:pos="525"/>
          <w:tab w:val="left" w:pos="630"/>
          <w:tab w:val="left" w:pos="840"/>
          <w:tab w:val="left" w:pos="1004"/>
          <w:tab w:val="left" w:pos="1287"/>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8"/>
          <w:szCs w:val="21"/>
          <w:highlight w:val="none"/>
          <w:lang w:eastAsia="zh-CN"/>
        </w:rPr>
      </w:pPr>
      <w:r>
        <w:rPr>
          <w:rFonts w:hint="eastAsia" w:ascii="宋体" w:hAnsi="宋体" w:eastAsia="宋体" w:cs="宋体"/>
          <w:color w:val="auto"/>
          <w:kern w:val="28"/>
          <w:szCs w:val="21"/>
          <w:highlight w:val="none"/>
          <w:lang w:val="en-US" w:eastAsia="zh-CN"/>
        </w:rPr>
        <w:t>1.</w:t>
      </w:r>
      <w:r>
        <w:rPr>
          <w:rFonts w:hint="eastAsia" w:ascii="宋体" w:hAnsi="宋体" w:eastAsia="宋体" w:cs="宋体"/>
          <w:color w:val="auto"/>
          <w:kern w:val="28"/>
          <w:szCs w:val="21"/>
          <w:highlight w:val="none"/>
        </w:rPr>
        <w:t>时间：</w:t>
      </w:r>
      <w:r>
        <w:rPr>
          <w:rFonts w:hint="eastAsia" w:ascii="宋体" w:hAnsi="宋体" w:eastAsia="宋体" w:cs="宋体"/>
          <w:bCs/>
          <w:color w:val="auto"/>
          <w:szCs w:val="21"/>
          <w:highlight w:val="none"/>
        </w:rPr>
        <w:t>2025年</w:t>
      </w:r>
      <w:r>
        <w:rPr>
          <w:rFonts w:hint="eastAsia" w:ascii="宋体" w:hAnsi="宋体" w:cs="宋体"/>
          <w:bCs/>
          <w:color w:val="auto"/>
          <w:szCs w:val="21"/>
          <w:highlight w:val="none"/>
          <w:lang w:val="en-US" w:eastAsia="zh-CN"/>
        </w:rPr>
        <w:t>10</w:t>
      </w:r>
      <w:r>
        <w:rPr>
          <w:rFonts w:hint="eastAsia" w:ascii="宋体" w:hAnsi="宋体" w:eastAsia="宋体" w:cs="宋体"/>
          <w:bCs/>
          <w:color w:val="auto"/>
          <w:szCs w:val="21"/>
          <w:highlight w:val="none"/>
        </w:rPr>
        <w:t>月</w:t>
      </w:r>
      <w:r>
        <w:rPr>
          <w:rFonts w:hint="eastAsia" w:ascii="宋体" w:hAnsi="宋体" w:cs="宋体"/>
          <w:bCs/>
          <w:color w:val="auto"/>
          <w:szCs w:val="21"/>
          <w:highlight w:val="none"/>
          <w:lang w:val="en-US" w:eastAsia="zh-CN"/>
        </w:rPr>
        <w:t>16</w:t>
      </w:r>
      <w:r>
        <w:rPr>
          <w:rFonts w:hint="eastAsia" w:ascii="宋体" w:hAnsi="宋体" w:eastAsia="宋体" w:cs="宋体"/>
          <w:bCs/>
          <w:color w:val="auto"/>
          <w:szCs w:val="21"/>
          <w:highlight w:val="none"/>
        </w:rPr>
        <w:t>日</w:t>
      </w:r>
      <w:r>
        <w:rPr>
          <w:rFonts w:hint="eastAsia" w:ascii="宋体" w:hAnsi="宋体" w:eastAsia="宋体" w:cs="宋体"/>
          <w:color w:val="auto"/>
          <w:kern w:val="28"/>
          <w:szCs w:val="21"/>
          <w:highlight w:val="none"/>
        </w:rPr>
        <w:t>至</w:t>
      </w:r>
      <w:r>
        <w:rPr>
          <w:rFonts w:hint="eastAsia" w:ascii="宋体" w:hAnsi="宋体" w:eastAsia="宋体" w:cs="宋体"/>
          <w:bCs/>
          <w:color w:val="auto"/>
          <w:szCs w:val="21"/>
          <w:highlight w:val="none"/>
        </w:rPr>
        <w:t>2025年</w:t>
      </w:r>
      <w:r>
        <w:rPr>
          <w:rFonts w:hint="eastAsia" w:ascii="宋体" w:hAnsi="宋体" w:eastAsia="宋体" w:cs="宋体"/>
          <w:bCs/>
          <w:color w:val="auto"/>
          <w:szCs w:val="21"/>
          <w:highlight w:val="none"/>
          <w:lang w:val="en-US" w:eastAsia="zh-CN"/>
        </w:rPr>
        <w:t>10</w:t>
      </w:r>
      <w:r>
        <w:rPr>
          <w:rFonts w:hint="eastAsia" w:ascii="宋体" w:hAnsi="宋体" w:eastAsia="宋体" w:cs="宋体"/>
          <w:bCs/>
          <w:color w:val="auto"/>
          <w:szCs w:val="21"/>
          <w:highlight w:val="none"/>
        </w:rPr>
        <w:t>月</w:t>
      </w:r>
      <w:r>
        <w:rPr>
          <w:rFonts w:hint="eastAsia" w:ascii="宋体" w:hAnsi="宋体" w:cs="宋体"/>
          <w:bCs/>
          <w:color w:val="auto"/>
          <w:szCs w:val="21"/>
          <w:highlight w:val="none"/>
          <w:lang w:val="en-US" w:eastAsia="zh-CN"/>
        </w:rPr>
        <w:t>23</w:t>
      </w:r>
      <w:r>
        <w:rPr>
          <w:rFonts w:hint="eastAsia" w:ascii="宋体" w:hAnsi="宋体" w:eastAsia="宋体" w:cs="宋体"/>
          <w:bCs/>
          <w:color w:val="auto"/>
          <w:szCs w:val="21"/>
          <w:highlight w:val="none"/>
        </w:rPr>
        <w:t>日</w:t>
      </w:r>
      <w:r>
        <w:rPr>
          <w:rFonts w:hint="eastAsia" w:ascii="宋体" w:hAnsi="宋体" w:eastAsia="宋体" w:cs="宋体"/>
          <w:color w:val="auto"/>
          <w:kern w:val="28"/>
          <w:szCs w:val="21"/>
          <w:highlight w:val="none"/>
        </w:rPr>
        <w:t>，每天上午9：00至12：00，下午14：30至17：30</w:t>
      </w:r>
      <w:r>
        <w:rPr>
          <w:rFonts w:hint="eastAsia" w:ascii="宋体" w:hAnsi="宋体" w:eastAsia="宋体" w:cs="宋体"/>
          <w:color w:val="auto"/>
          <w:kern w:val="28"/>
          <w:szCs w:val="21"/>
          <w:highlight w:val="none"/>
          <w:lang w:eastAsia="zh-CN"/>
        </w:rPr>
        <w:t>（</w:t>
      </w:r>
      <w:r>
        <w:rPr>
          <w:rFonts w:hint="eastAsia" w:ascii="宋体" w:hAnsi="宋体" w:eastAsia="宋体" w:cs="宋体"/>
          <w:color w:val="auto"/>
          <w:kern w:val="28"/>
          <w:szCs w:val="21"/>
          <w:highlight w:val="none"/>
        </w:rPr>
        <w:t>北京时间，法定节假日除外</w:t>
      </w:r>
      <w:r>
        <w:rPr>
          <w:rFonts w:hint="eastAsia" w:ascii="宋体" w:hAnsi="宋体" w:eastAsia="宋体" w:cs="宋体"/>
          <w:color w:val="auto"/>
          <w:kern w:val="28"/>
          <w:szCs w:val="21"/>
          <w:highlight w:val="none"/>
          <w:lang w:eastAsia="zh-CN"/>
        </w:rPr>
        <w:t>）</w:t>
      </w:r>
    </w:p>
    <w:p w14:paraId="2CE85A30">
      <w:pPr>
        <w:keepNext w:val="0"/>
        <w:keepLines w:val="0"/>
        <w:pageBreakBefore w:val="0"/>
        <w:widowControl w:val="0"/>
        <w:tabs>
          <w:tab w:val="left" w:pos="525"/>
          <w:tab w:val="left" w:pos="630"/>
          <w:tab w:val="left" w:pos="840"/>
          <w:tab w:val="left" w:pos="1004"/>
          <w:tab w:val="left" w:pos="1287"/>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8"/>
          <w:szCs w:val="21"/>
          <w:highlight w:val="none"/>
        </w:rPr>
      </w:pPr>
      <w:r>
        <w:rPr>
          <w:rFonts w:hint="eastAsia" w:ascii="宋体" w:hAnsi="宋体" w:eastAsia="宋体" w:cs="宋体"/>
          <w:color w:val="auto"/>
          <w:kern w:val="28"/>
          <w:szCs w:val="21"/>
          <w:highlight w:val="none"/>
          <w:lang w:val="en-US" w:eastAsia="zh-CN"/>
        </w:rPr>
        <w:t>2.</w:t>
      </w:r>
      <w:r>
        <w:rPr>
          <w:rFonts w:hint="eastAsia" w:ascii="宋体" w:hAnsi="宋体" w:eastAsia="宋体" w:cs="宋体"/>
          <w:color w:val="auto"/>
          <w:kern w:val="28"/>
          <w:szCs w:val="21"/>
          <w:highlight w:val="none"/>
        </w:rPr>
        <w:t>地点：</w:t>
      </w:r>
      <w:r>
        <w:rPr>
          <w:rFonts w:hint="eastAsia" w:ascii="宋体" w:hAnsi="宋体" w:eastAsia="宋体" w:cs="宋体"/>
          <w:color w:val="auto"/>
          <w:szCs w:val="21"/>
          <w:highlight w:val="none"/>
          <w:lang w:eastAsia="zh-CN"/>
        </w:rPr>
        <w:t>中招联合招标采购平台（www.365trade.com.cn）</w:t>
      </w:r>
      <w:r>
        <w:rPr>
          <w:rFonts w:hint="eastAsia" w:ascii="宋体" w:hAnsi="宋体" w:eastAsia="宋体" w:cs="宋体"/>
          <w:color w:val="auto"/>
          <w:kern w:val="28"/>
          <w:szCs w:val="21"/>
          <w:highlight w:val="none"/>
        </w:rPr>
        <w:t>。</w:t>
      </w:r>
    </w:p>
    <w:p w14:paraId="57720F5E">
      <w:pPr>
        <w:keepNext w:val="0"/>
        <w:keepLines w:val="0"/>
        <w:pageBreakBefore w:val="0"/>
        <w:widowControl w:val="0"/>
        <w:tabs>
          <w:tab w:val="left" w:pos="525"/>
          <w:tab w:val="left" w:pos="630"/>
          <w:tab w:val="left" w:pos="840"/>
          <w:tab w:val="left" w:pos="1004"/>
          <w:tab w:val="left" w:pos="1287"/>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8"/>
          <w:szCs w:val="21"/>
          <w:highlight w:val="none"/>
        </w:rPr>
      </w:pPr>
      <w:r>
        <w:rPr>
          <w:rFonts w:hint="eastAsia" w:ascii="宋体" w:hAnsi="宋体" w:eastAsia="宋体" w:cs="宋体"/>
          <w:color w:val="auto"/>
          <w:kern w:val="28"/>
          <w:szCs w:val="21"/>
          <w:highlight w:val="none"/>
          <w:lang w:val="en-US" w:eastAsia="zh-CN"/>
        </w:rPr>
        <w:t>3.</w:t>
      </w:r>
      <w:r>
        <w:rPr>
          <w:rFonts w:hint="eastAsia" w:ascii="宋体" w:hAnsi="宋体" w:eastAsia="宋体" w:cs="宋体"/>
          <w:color w:val="auto"/>
          <w:kern w:val="28"/>
          <w:szCs w:val="21"/>
          <w:highlight w:val="none"/>
        </w:rPr>
        <w:t>获取方式：平台在线免费获取。</w:t>
      </w:r>
    </w:p>
    <w:p w14:paraId="24A4D874">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kern w:val="28"/>
          <w:szCs w:val="21"/>
          <w:highlight w:val="none"/>
          <w:lang w:val="en-US" w:eastAsia="zh-CN"/>
        </w:rPr>
        <w:t>注：</w:t>
      </w:r>
      <w:r>
        <w:rPr>
          <w:rFonts w:hint="eastAsia" w:ascii="宋体" w:hAnsi="宋体" w:eastAsia="宋体" w:cs="宋体"/>
          <w:color w:val="auto"/>
          <w:szCs w:val="21"/>
          <w:highlight w:val="none"/>
          <w:lang w:eastAsia="zh-CN"/>
        </w:rPr>
        <w:t>中招联合招标采购平台供应商操作操作步骤：</w:t>
      </w:r>
    </w:p>
    <w:p w14:paraId="2090BE09">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（1）登录中招联合招标采购平台（www.365trade.com.cn）进行供应商注册。</w:t>
      </w:r>
    </w:p>
    <w:p w14:paraId="65BB294A">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（2）注册完成后，进入系统，点击“我的工作台”——“寻找招标项目”通过项目名称查询项目点击“立即参与”。</w:t>
      </w:r>
    </w:p>
    <w:p w14:paraId="533C0E97">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（3）根据招标公告中的要求准备报名资料，点击【上传购标确认文件】上传报名资料（</w:t>
      </w:r>
      <w:r>
        <w:rPr>
          <w:rFonts w:hint="eastAsia" w:ascii="宋体" w:hAnsi="宋体" w:eastAsia="宋体" w:cs="宋体"/>
          <w:color w:val="auto"/>
          <w:szCs w:val="21"/>
          <w:highlight w:val="none"/>
          <w:lang w:val="en-US" w:eastAsia="zh-CN"/>
        </w:rPr>
        <w:t>包括：1）《购买文件登记表》（通过招标公告附件下载）；2）法人或者其他组织的营业执照等证明文件（法人或者其他组织作为投标主体时提供）</w:t>
      </w:r>
      <w:r>
        <w:rPr>
          <w:rFonts w:hint="eastAsia" w:ascii="宋体" w:hAnsi="宋体" w:eastAsia="宋体" w:cs="宋体"/>
          <w:i w:val="0"/>
          <w:iCs w:val="0"/>
          <w:caps w:val="0"/>
          <w:color w:val="auto"/>
          <w:spacing w:val="0"/>
          <w:sz w:val="21"/>
          <w:szCs w:val="21"/>
          <w:highlight w:val="none"/>
        </w:rPr>
        <w:t>，自然人的身份证明（自然人作为响应主体时提供）；</w:t>
      </w:r>
      <w:r>
        <w:rPr>
          <w:rFonts w:hint="eastAsia" w:ascii="宋体" w:hAnsi="宋体" w:eastAsia="宋体" w:cs="宋体"/>
          <w:color w:val="auto"/>
          <w:szCs w:val="21"/>
          <w:highlight w:val="none"/>
          <w:lang w:val="en-US" w:eastAsia="zh-CN"/>
        </w:rPr>
        <w:t>3）平台需要的其他材料</w:t>
      </w:r>
      <w:r>
        <w:rPr>
          <w:rFonts w:hint="eastAsia" w:ascii="宋体" w:hAnsi="宋体" w:eastAsia="宋体" w:cs="宋体"/>
          <w:color w:val="auto"/>
          <w:szCs w:val="21"/>
          <w:highlight w:val="none"/>
          <w:lang w:eastAsia="zh-CN"/>
        </w:rPr>
        <w:t>）。</w:t>
      </w:r>
    </w:p>
    <w:p w14:paraId="6D9D5EA9">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（4）等待项目经理审核通过后，供应商选中需要投标的</w:t>
      </w:r>
      <w:r>
        <w:rPr>
          <w:rFonts w:hint="eastAsia" w:ascii="宋体" w:hAnsi="宋体" w:eastAsia="宋体" w:cs="宋体"/>
          <w:color w:val="auto"/>
          <w:szCs w:val="21"/>
          <w:highlight w:val="none"/>
          <w:lang w:val="en-US" w:eastAsia="zh-CN"/>
        </w:rPr>
        <w:t>包组</w:t>
      </w:r>
      <w:r>
        <w:rPr>
          <w:rFonts w:hint="eastAsia" w:ascii="宋体" w:hAnsi="宋体" w:eastAsia="宋体" w:cs="宋体"/>
          <w:color w:val="auto"/>
          <w:szCs w:val="21"/>
          <w:highlight w:val="none"/>
          <w:lang w:eastAsia="zh-CN"/>
        </w:rPr>
        <w:t>（或项目）进行招标文件的下载。</w:t>
      </w:r>
    </w:p>
    <w:p w14:paraId="6A65CA6B">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lang w:eastAsia="zh-CN"/>
        </w:rPr>
        <w:t>需在投标截止时间前办理粤商通CA密钥的购买事宜，以免延误投标。已办理粤商通CA密钥或者北京CA公司签章，且数字证书在有效期内的单位无需重复办理</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CA办理费用由供应商承担</w:t>
      </w:r>
      <w:r>
        <w:rPr>
          <w:rFonts w:hint="eastAsia" w:ascii="宋体" w:hAnsi="宋体" w:eastAsia="宋体" w:cs="宋体"/>
          <w:b/>
          <w:bCs/>
          <w:color w:val="auto"/>
          <w:szCs w:val="21"/>
          <w:highlight w:val="none"/>
          <w:lang w:eastAsia="zh-CN"/>
        </w:rPr>
        <w:t>）</w:t>
      </w:r>
      <w:r>
        <w:rPr>
          <w:rFonts w:hint="eastAsia" w:ascii="宋体" w:hAnsi="宋体" w:eastAsia="宋体" w:cs="宋体"/>
          <w:color w:val="auto"/>
          <w:szCs w:val="21"/>
          <w:highlight w:val="none"/>
          <w:lang w:eastAsia="zh-CN"/>
        </w:rPr>
        <w:t>。</w:t>
      </w:r>
    </w:p>
    <w:p w14:paraId="00DAC609">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）CA办理完成后，在平台登录已注册账号，下载、安装【环境检测工具】，安装【文件编辑工具】后打开招标文件，并按照提示进行逐步填写，生成加密投标文件，最后通过平台进行上传。</w:t>
      </w:r>
    </w:p>
    <w:p w14:paraId="06C5DC9A">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）如有操作问题，可联系平台技术人员：010-86397110、020-83527049。</w:t>
      </w:r>
    </w:p>
    <w:p w14:paraId="785C28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四、提交投标文件截止时间、开标时间和地点</w:t>
      </w:r>
    </w:p>
    <w:p w14:paraId="3DFEBE8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提交投标文件截止时间：</w:t>
      </w:r>
      <w:r>
        <w:rPr>
          <w:rFonts w:hint="eastAsia" w:ascii="宋体" w:hAnsi="宋体" w:eastAsia="宋体" w:cs="宋体"/>
          <w:bCs/>
          <w:color w:val="auto"/>
          <w:szCs w:val="21"/>
          <w:highlight w:val="none"/>
        </w:rPr>
        <w:t>2025年</w:t>
      </w:r>
      <w:r>
        <w:rPr>
          <w:rFonts w:hint="eastAsia" w:ascii="宋体" w:hAnsi="宋体" w:cs="宋体"/>
          <w:bCs/>
          <w:color w:val="auto"/>
          <w:szCs w:val="21"/>
          <w:highlight w:val="none"/>
          <w:lang w:val="en-US" w:eastAsia="zh-CN"/>
        </w:rPr>
        <w:t>11</w:t>
      </w:r>
      <w:r>
        <w:rPr>
          <w:rFonts w:hint="eastAsia" w:ascii="宋体" w:hAnsi="宋体" w:eastAsia="宋体" w:cs="宋体"/>
          <w:bCs/>
          <w:color w:val="auto"/>
          <w:szCs w:val="21"/>
          <w:highlight w:val="none"/>
        </w:rPr>
        <w:t>月</w:t>
      </w:r>
      <w:r>
        <w:rPr>
          <w:rFonts w:hint="eastAsia" w:ascii="宋体" w:hAnsi="宋体" w:cs="宋体"/>
          <w:bCs/>
          <w:color w:val="auto"/>
          <w:szCs w:val="21"/>
          <w:highlight w:val="none"/>
          <w:lang w:val="en-US" w:eastAsia="zh-CN"/>
        </w:rPr>
        <w:t>6</w:t>
      </w:r>
      <w:r>
        <w:rPr>
          <w:rFonts w:hint="eastAsia" w:ascii="宋体" w:hAnsi="宋体" w:eastAsia="宋体" w:cs="宋体"/>
          <w:bCs/>
          <w:color w:val="auto"/>
          <w:szCs w:val="21"/>
          <w:highlight w:val="none"/>
        </w:rPr>
        <w:t>日</w:t>
      </w:r>
      <w:r>
        <w:rPr>
          <w:rFonts w:hint="eastAsia" w:ascii="宋体" w:hAnsi="宋体" w:eastAsia="宋体" w:cs="宋体"/>
          <w:color w:val="auto"/>
          <w:sz w:val="21"/>
          <w:szCs w:val="21"/>
          <w:highlight w:val="none"/>
          <w:lang w:val="en-US" w:eastAsia="zh-CN"/>
        </w:rPr>
        <w:t>09</w:t>
      </w:r>
      <w:r>
        <w:rPr>
          <w:rFonts w:hint="eastAsia" w:ascii="宋体" w:hAnsi="宋体" w:eastAsia="宋体" w:cs="宋体"/>
          <w:color w:val="auto"/>
          <w:sz w:val="21"/>
          <w:szCs w:val="21"/>
          <w:highlight w:val="none"/>
        </w:rPr>
        <w:t>点</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北京时间</w:t>
      </w:r>
      <w:r>
        <w:rPr>
          <w:rFonts w:hint="eastAsia" w:ascii="宋体" w:hAnsi="宋体" w:eastAsia="宋体" w:cs="宋体"/>
          <w:color w:val="auto"/>
          <w:sz w:val="21"/>
          <w:szCs w:val="21"/>
          <w:highlight w:val="none"/>
          <w:lang w:eastAsia="zh-CN"/>
        </w:rPr>
        <w:t>）</w:t>
      </w:r>
    </w:p>
    <w:p w14:paraId="4B54B6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开标时间：</w:t>
      </w:r>
      <w:r>
        <w:rPr>
          <w:rFonts w:hint="eastAsia" w:ascii="宋体" w:hAnsi="宋体" w:eastAsia="宋体" w:cs="宋体"/>
          <w:bCs/>
          <w:color w:val="auto"/>
          <w:szCs w:val="21"/>
          <w:highlight w:val="none"/>
        </w:rPr>
        <w:t>2025年</w:t>
      </w:r>
      <w:r>
        <w:rPr>
          <w:rFonts w:hint="eastAsia" w:ascii="宋体" w:hAnsi="宋体" w:cs="宋体"/>
          <w:bCs/>
          <w:color w:val="auto"/>
          <w:szCs w:val="21"/>
          <w:highlight w:val="none"/>
          <w:lang w:val="en-US" w:eastAsia="zh-CN"/>
        </w:rPr>
        <w:t>11</w:t>
      </w:r>
      <w:r>
        <w:rPr>
          <w:rFonts w:hint="eastAsia" w:ascii="宋体" w:hAnsi="宋体" w:eastAsia="宋体" w:cs="宋体"/>
          <w:bCs/>
          <w:color w:val="auto"/>
          <w:szCs w:val="21"/>
          <w:highlight w:val="none"/>
        </w:rPr>
        <w:t>月</w:t>
      </w:r>
      <w:r>
        <w:rPr>
          <w:rFonts w:hint="eastAsia" w:ascii="宋体" w:hAnsi="宋体" w:cs="宋体"/>
          <w:bCs/>
          <w:color w:val="auto"/>
          <w:szCs w:val="21"/>
          <w:highlight w:val="none"/>
          <w:lang w:val="en-US" w:eastAsia="zh-CN"/>
        </w:rPr>
        <w:t>6</w:t>
      </w:r>
      <w:r>
        <w:rPr>
          <w:rFonts w:hint="eastAsia" w:ascii="宋体" w:hAnsi="宋体" w:eastAsia="宋体" w:cs="宋体"/>
          <w:bCs/>
          <w:color w:val="auto"/>
          <w:szCs w:val="21"/>
          <w:highlight w:val="none"/>
        </w:rPr>
        <w:t>日</w:t>
      </w:r>
      <w:r>
        <w:rPr>
          <w:rFonts w:hint="eastAsia" w:ascii="宋体" w:hAnsi="宋体" w:eastAsia="宋体" w:cs="宋体"/>
          <w:color w:val="auto"/>
          <w:sz w:val="21"/>
          <w:szCs w:val="21"/>
          <w:highlight w:val="none"/>
          <w:lang w:val="en-US" w:eastAsia="zh-CN"/>
        </w:rPr>
        <w:t>09</w:t>
      </w:r>
      <w:r>
        <w:rPr>
          <w:rFonts w:hint="eastAsia" w:ascii="宋体" w:hAnsi="宋体" w:eastAsia="宋体" w:cs="宋体"/>
          <w:color w:val="auto"/>
          <w:sz w:val="21"/>
          <w:szCs w:val="21"/>
          <w:highlight w:val="none"/>
        </w:rPr>
        <w:t>点</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北京时间</w:t>
      </w:r>
      <w:r>
        <w:rPr>
          <w:rFonts w:hint="eastAsia" w:ascii="宋体" w:hAnsi="宋体" w:eastAsia="宋体" w:cs="宋体"/>
          <w:color w:val="auto"/>
          <w:sz w:val="21"/>
          <w:szCs w:val="21"/>
          <w:highlight w:val="none"/>
          <w:lang w:eastAsia="zh-CN"/>
        </w:rPr>
        <w:t>）</w:t>
      </w:r>
    </w:p>
    <w:p w14:paraId="229CF4E3">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地点：通过中招联合招标采购平台上传提交电子投标文件并在线上开标</w:t>
      </w:r>
    </w:p>
    <w:p w14:paraId="5B9FAF18">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注：（1）</w:t>
      </w:r>
      <w:r>
        <w:rPr>
          <w:rFonts w:hint="eastAsia" w:ascii="宋体" w:hAnsi="宋体" w:eastAsia="宋体" w:cs="宋体"/>
          <w:color w:val="auto"/>
          <w:szCs w:val="21"/>
          <w:highlight w:val="none"/>
          <w:lang w:eastAsia="zh-CN"/>
        </w:rPr>
        <w:t>投标人请在投标截止时间前通过中招联合招标采购平台（www.365trade.com.cn）提交并上传投标文件，投标截止时间一到，招标代理机构将不接收任何投标文件及相关资料。逾期上传或者未上传投标文件的，视为无效或放弃投标并不参与本项目评审。</w:t>
      </w:r>
    </w:p>
    <w:p w14:paraId="7CDFF6AD">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szCs w:val="21"/>
          <w:highlight w:val="none"/>
        </w:rPr>
        <w:t>供应商报名成功后应密切关注本项目公告发布的网站媒体，代理机构可能会在网站上发布项目更正公告或澄清公告。</w:t>
      </w:r>
    </w:p>
    <w:p w14:paraId="7C367E7E">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）请仔细检查投标文件是否已上传成功、电子签章是否已完成。</w:t>
      </w:r>
    </w:p>
    <w:p w14:paraId="1F68EF0E">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（4）开标时，各投标人可登录中招联合招标采购平台（www.365trade.com.cn）登录系统观看开标流程并查看开标结果，代理机构将通过平台对成功上传的电子投标文件进行集中解密。</w:t>
      </w:r>
    </w:p>
    <w:p w14:paraId="3D41E1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五、公告期限</w:t>
      </w:r>
    </w:p>
    <w:p w14:paraId="49C42F3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自本公告发布之日起5个工作日。</w:t>
      </w:r>
    </w:p>
    <w:p w14:paraId="44DBC4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六、样品递交地点和时间（本项目不涉及）</w:t>
      </w:r>
    </w:p>
    <w:p w14:paraId="74C13B9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样品递交地点：</w:t>
      </w:r>
      <w:r>
        <w:rPr>
          <w:rFonts w:hint="eastAsia" w:ascii="宋体" w:hAnsi="宋体" w:eastAsia="宋体" w:cs="宋体"/>
          <w:color w:val="auto"/>
          <w:szCs w:val="21"/>
          <w:highlight w:val="none"/>
          <w:lang w:eastAsia="zh-CN"/>
        </w:rPr>
        <w:t>广州市天河区广州大道北520号中创盈科大厦12楼1202室</w:t>
      </w:r>
    </w:p>
    <w:p w14:paraId="22C88FF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2.现场</w:t>
      </w:r>
      <w:r>
        <w:rPr>
          <w:rFonts w:hint="eastAsia" w:ascii="宋体" w:hAnsi="宋体" w:eastAsia="宋体" w:cs="宋体"/>
          <w:color w:val="auto"/>
          <w:szCs w:val="21"/>
          <w:highlight w:val="none"/>
        </w:rPr>
        <w:t>递交样品时间：</w:t>
      </w:r>
      <w:r>
        <w:rPr>
          <w:rFonts w:hint="eastAsia" w:ascii="宋体" w:hAnsi="宋体" w:eastAsia="宋体" w:cs="宋体"/>
          <w:bCs/>
          <w:color w:val="auto"/>
          <w:szCs w:val="21"/>
          <w:highlight w:val="none"/>
        </w:rPr>
        <w:t>2025年</w:t>
      </w:r>
      <w:r>
        <w:rPr>
          <w:rFonts w:hint="eastAsia" w:ascii="宋体" w:hAnsi="宋体" w:eastAsia="宋体" w:cs="宋体"/>
          <w:bCs/>
          <w:color w:val="auto"/>
          <w:szCs w:val="21"/>
          <w:highlight w:val="none"/>
          <w:lang w:val="en-US" w:eastAsia="zh-CN"/>
        </w:rPr>
        <w:t>XX</w:t>
      </w:r>
      <w:r>
        <w:rPr>
          <w:rFonts w:hint="eastAsia" w:ascii="宋体" w:hAnsi="宋体" w:eastAsia="宋体" w:cs="宋体"/>
          <w:bCs/>
          <w:color w:val="auto"/>
          <w:szCs w:val="21"/>
          <w:highlight w:val="none"/>
        </w:rPr>
        <w:t>月</w:t>
      </w:r>
      <w:r>
        <w:rPr>
          <w:rFonts w:hint="eastAsia" w:ascii="宋体" w:hAnsi="宋体" w:eastAsia="宋体" w:cs="宋体"/>
          <w:bCs/>
          <w:color w:val="auto"/>
          <w:szCs w:val="21"/>
          <w:highlight w:val="none"/>
          <w:lang w:val="en-US" w:eastAsia="zh-CN"/>
        </w:rPr>
        <w:t>XX</w:t>
      </w:r>
      <w:r>
        <w:rPr>
          <w:rFonts w:hint="eastAsia" w:ascii="宋体" w:hAnsi="宋体" w:eastAsia="宋体" w:cs="宋体"/>
          <w:bCs/>
          <w:color w:val="auto"/>
          <w:szCs w:val="21"/>
          <w:highlight w:val="none"/>
        </w:rPr>
        <w:t>日</w:t>
      </w:r>
      <w:r>
        <w:rPr>
          <w:rFonts w:hint="eastAsia" w:ascii="宋体" w:hAnsi="宋体" w:eastAsia="宋体" w:cs="宋体"/>
          <w:color w:val="auto"/>
          <w:sz w:val="21"/>
          <w:szCs w:val="21"/>
          <w:highlight w:val="none"/>
          <w:lang w:val="en-US" w:eastAsia="zh-CN"/>
        </w:rPr>
        <w:t>XX</w:t>
      </w:r>
      <w:r>
        <w:rPr>
          <w:rFonts w:hint="eastAsia" w:ascii="宋体" w:hAnsi="宋体" w:eastAsia="宋体" w:cs="宋体"/>
          <w:color w:val="auto"/>
          <w:sz w:val="21"/>
          <w:szCs w:val="21"/>
          <w:highlight w:val="none"/>
        </w:rPr>
        <w:t>点</w:t>
      </w:r>
      <w:r>
        <w:rPr>
          <w:rFonts w:hint="eastAsia" w:ascii="宋体" w:hAnsi="宋体" w:eastAsia="宋体" w:cs="宋体"/>
          <w:color w:val="auto"/>
          <w:sz w:val="21"/>
          <w:szCs w:val="21"/>
          <w:highlight w:val="none"/>
          <w:lang w:val="en-US" w:eastAsia="zh-CN"/>
        </w:rPr>
        <w:t>XX</w:t>
      </w:r>
      <w:r>
        <w:rPr>
          <w:rFonts w:hint="eastAsia" w:ascii="宋体" w:hAnsi="宋体" w:eastAsia="宋体" w:cs="宋体"/>
          <w:color w:val="auto"/>
          <w:sz w:val="21"/>
          <w:szCs w:val="21"/>
          <w:highlight w:val="none"/>
        </w:rPr>
        <w:t>分</w:t>
      </w:r>
      <w:r>
        <w:rPr>
          <w:rFonts w:hint="eastAsia" w:ascii="宋体" w:hAnsi="宋体" w:eastAsia="宋体" w:cs="宋体"/>
          <w:color w:val="auto"/>
          <w:szCs w:val="21"/>
          <w:highlight w:val="none"/>
          <w:lang w:val="en-US" w:eastAsia="zh-CN"/>
        </w:rPr>
        <w:t>09</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00</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09</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30</w:t>
      </w:r>
      <w:r>
        <w:rPr>
          <w:rFonts w:hint="eastAsia" w:ascii="宋体" w:hAnsi="宋体" w:eastAsia="宋体" w:cs="宋体"/>
          <w:color w:val="auto"/>
          <w:szCs w:val="21"/>
          <w:highlight w:val="none"/>
        </w:rPr>
        <w:t>。请投标人注意在此时间</w:t>
      </w:r>
      <w:r>
        <w:rPr>
          <w:rFonts w:hint="eastAsia" w:ascii="宋体" w:hAnsi="宋体" w:eastAsia="宋体" w:cs="宋体"/>
          <w:color w:val="auto"/>
          <w:szCs w:val="21"/>
          <w:highlight w:val="none"/>
          <w:lang w:val="en-US"/>
        </w:rPr>
        <w:t>段</w:t>
      </w:r>
      <w:r>
        <w:rPr>
          <w:rFonts w:hint="eastAsia" w:ascii="宋体" w:hAnsi="宋体" w:eastAsia="宋体" w:cs="宋体"/>
          <w:color w:val="auto"/>
          <w:szCs w:val="21"/>
          <w:highlight w:val="none"/>
        </w:rPr>
        <w:t>交样品（本项目按照包组递交样品，投标人到现场后请先了解各包组样品摆放位置之后再递交样品，并与现场工作人员确认。</w:t>
      </w:r>
      <w:r>
        <w:rPr>
          <w:rFonts w:hint="eastAsia" w:ascii="宋体" w:hAnsi="宋体" w:eastAsia="宋体" w:cs="宋体"/>
          <w:b/>
          <w:bCs/>
          <w:color w:val="auto"/>
          <w:szCs w:val="21"/>
          <w:highlight w:val="none"/>
        </w:rPr>
        <w:t>样品外包装及样品本身</w:t>
      </w:r>
      <w:r>
        <w:rPr>
          <w:rFonts w:hint="eastAsia" w:ascii="宋体" w:hAnsi="宋体" w:eastAsia="宋体" w:cs="宋体"/>
          <w:color w:val="auto"/>
          <w:szCs w:val="21"/>
          <w:highlight w:val="none"/>
        </w:rPr>
        <w:t>都必须粘贴牢固标签，</w:t>
      </w:r>
      <w:r>
        <w:rPr>
          <w:rFonts w:hint="eastAsia" w:ascii="宋体" w:hAnsi="宋体" w:eastAsia="宋体" w:cs="宋体"/>
          <w:b/>
          <w:bCs/>
          <w:color w:val="auto"/>
          <w:szCs w:val="21"/>
          <w:highlight w:val="none"/>
        </w:rPr>
        <w:t>检验报告彩色复印件请固定在样品上</w:t>
      </w:r>
      <w:r>
        <w:rPr>
          <w:rFonts w:hint="eastAsia" w:ascii="宋体" w:hAnsi="宋体" w:eastAsia="宋体" w:cs="宋体"/>
          <w:color w:val="auto"/>
          <w:szCs w:val="21"/>
          <w:highlight w:val="none"/>
        </w:rPr>
        <w:t>，标签内容包括“投标人名称、所投包组号、所投器材名称型号”），如因投标人迟到等原因导致样品递交失败的，采购代理机构不负相关责任。</w:t>
      </w:r>
    </w:p>
    <w:p w14:paraId="58A83AD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本项目允许邮寄</w:t>
      </w:r>
      <w:r>
        <w:rPr>
          <w:rFonts w:hint="eastAsia" w:ascii="宋体" w:hAnsi="宋体" w:eastAsia="宋体" w:cs="宋体"/>
          <w:color w:val="auto"/>
          <w:szCs w:val="21"/>
          <w:highlight w:val="none"/>
          <w:lang w:val="en-US" w:eastAsia="zh-CN"/>
        </w:rPr>
        <w:t>样品</w:t>
      </w:r>
      <w:r>
        <w:rPr>
          <w:rFonts w:hint="eastAsia" w:ascii="宋体" w:hAnsi="宋体" w:eastAsia="宋体" w:cs="宋体"/>
          <w:color w:val="auto"/>
          <w:szCs w:val="21"/>
          <w:highlight w:val="none"/>
        </w:rPr>
        <w:t>。如需邮寄</w:t>
      </w:r>
      <w:r>
        <w:rPr>
          <w:rFonts w:hint="eastAsia" w:ascii="宋体" w:hAnsi="宋体" w:eastAsia="宋体" w:cs="宋体"/>
          <w:color w:val="auto"/>
          <w:szCs w:val="21"/>
          <w:highlight w:val="none"/>
          <w:lang w:val="en-US" w:eastAsia="zh-CN"/>
        </w:rPr>
        <w:t>样品</w:t>
      </w:r>
      <w:r>
        <w:rPr>
          <w:rFonts w:hint="eastAsia" w:ascii="宋体" w:hAnsi="宋体" w:eastAsia="宋体" w:cs="宋体"/>
          <w:color w:val="auto"/>
          <w:szCs w:val="21"/>
          <w:highlight w:val="none"/>
        </w:rPr>
        <w:t>，请于投标截止时间前送达。</w:t>
      </w:r>
    </w:p>
    <w:p w14:paraId="69D0CAF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邮寄</w:t>
      </w:r>
      <w:r>
        <w:rPr>
          <w:rFonts w:hint="eastAsia" w:ascii="宋体" w:hAnsi="宋体" w:eastAsia="宋体" w:cs="宋体"/>
          <w:color w:val="auto"/>
          <w:szCs w:val="21"/>
          <w:highlight w:val="none"/>
          <w:lang w:val="en-US" w:eastAsia="zh-CN"/>
        </w:rPr>
        <w:t>信息：</w:t>
      </w:r>
    </w:p>
    <w:p w14:paraId="0ECF2C8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邮寄地址：</w:t>
      </w:r>
      <w:r>
        <w:rPr>
          <w:rFonts w:hint="eastAsia" w:ascii="宋体" w:hAnsi="宋体" w:eastAsia="宋体" w:cs="宋体"/>
          <w:color w:val="auto"/>
          <w:szCs w:val="21"/>
          <w:highlight w:val="none"/>
          <w:lang w:eastAsia="zh-CN"/>
        </w:rPr>
        <w:t>广州市天河区广州大道北520号中创盈科大厦12楼1202室</w:t>
      </w:r>
    </w:p>
    <w:p w14:paraId="3C946FE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收件人：</w:t>
      </w:r>
      <w:r>
        <w:rPr>
          <w:rFonts w:hint="eastAsia" w:ascii="宋体" w:hAnsi="宋体" w:eastAsia="宋体" w:cs="宋体"/>
          <w:color w:val="auto"/>
          <w:sz w:val="21"/>
          <w:szCs w:val="21"/>
          <w:highlight w:val="none"/>
        </w:rPr>
        <w:t>伍先生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伍小姐</w:t>
      </w:r>
    </w:p>
    <w:p w14:paraId="049B62F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r>
        <w:rPr>
          <w:rFonts w:hint="eastAsia" w:ascii="宋体" w:hAnsi="宋体" w:eastAsia="宋体" w:cs="宋体"/>
          <w:color w:val="auto"/>
          <w:sz w:val="21"/>
          <w:szCs w:val="21"/>
          <w:highlight w:val="none"/>
        </w:rPr>
        <w:t>020-38814714、020-88526301</w:t>
      </w:r>
      <w:r>
        <w:rPr>
          <w:rFonts w:hint="eastAsia" w:ascii="宋体" w:hAnsi="宋体" w:eastAsia="宋体" w:cs="宋体"/>
          <w:color w:val="auto"/>
          <w:szCs w:val="21"/>
          <w:highlight w:val="none"/>
        </w:rPr>
        <w:t>。</w:t>
      </w:r>
    </w:p>
    <w:p w14:paraId="2F2C34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i w:val="0"/>
          <w:iCs w:val="0"/>
          <w:color w:val="auto"/>
          <w:sz w:val="21"/>
          <w:szCs w:val="21"/>
          <w:highlight w:val="none"/>
          <w:lang w:val="en-US" w:eastAsia="zh-CN"/>
        </w:rPr>
        <w:t>七</w:t>
      </w:r>
      <w:r>
        <w:rPr>
          <w:rFonts w:hint="eastAsia" w:ascii="宋体" w:hAnsi="宋体" w:eastAsia="宋体" w:cs="宋体"/>
          <w:b/>
          <w:bCs/>
          <w:i w:val="0"/>
          <w:iCs w:val="0"/>
          <w:color w:val="auto"/>
          <w:sz w:val="21"/>
          <w:szCs w:val="21"/>
          <w:highlight w:val="none"/>
        </w:rPr>
        <w:t>、</w:t>
      </w:r>
      <w:r>
        <w:rPr>
          <w:rFonts w:hint="eastAsia" w:ascii="宋体" w:hAnsi="宋体" w:eastAsia="宋体" w:cs="宋体"/>
          <w:b/>
          <w:bCs/>
          <w:color w:val="auto"/>
          <w:sz w:val="21"/>
          <w:szCs w:val="21"/>
          <w:highlight w:val="none"/>
        </w:rPr>
        <w:t>其他补充事宜</w:t>
      </w:r>
    </w:p>
    <w:p w14:paraId="7C18437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1.本项目招标公告等信息在相关法定媒体中国政府采购网(www.ccgp.gov.cn)</w:t>
      </w:r>
      <w:r>
        <w:rPr>
          <w:rFonts w:hint="eastAsia" w:ascii="宋体" w:hAnsi="宋体" w:eastAsia="宋体" w:cs="宋体"/>
          <w:color w:val="auto"/>
          <w:sz w:val="21"/>
          <w:szCs w:val="21"/>
          <w:highlight w:val="none"/>
          <w:lang w:eastAsia="zh-CN"/>
        </w:rPr>
        <w:t>、国盛招标项目管理咨询（广州）有限公司</w:t>
      </w:r>
      <w:r>
        <w:rPr>
          <w:rFonts w:hint="eastAsia" w:ascii="宋体" w:hAnsi="宋体" w:eastAsia="宋体" w:cs="宋体"/>
          <w:i w:val="0"/>
          <w:iCs w:val="0"/>
          <w:caps w:val="0"/>
          <w:color w:val="auto"/>
          <w:spacing w:val="0"/>
          <w:sz w:val="21"/>
          <w:szCs w:val="21"/>
          <w:highlight w:val="none"/>
          <w:shd w:val="clear" w:fill="FFFFFF"/>
          <w:lang w:eastAsia="zh-CN"/>
        </w:rPr>
        <w:t>（</w:t>
      </w:r>
      <w:r>
        <w:rPr>
          <w:rFonts w:hint="eastAsia" w:ascii="宋体" w:hAnsi="宋体" w:eastAsia="宋体" w:cs="宋体"/>
          <w:color w:val="auto"/>
          <w:kern w:val="28"/>
          <w:szCs w:val="21"/>
          <w:highlight w:val="none"/>
          <w:lang w:eastAsia="zh-CN"/>
        </w:rPr>
        <w:t>www.guoshengzbzx.com</w:t>
      </w:r>
      <w:r>
        <w:rPr>
          <w:rFonts w:hint="eastAsia" w:ascii="宋体" w:hAnsi="宋体" w:eastAsia="宋体" w:cs="宋体"/>
          <w:i w:val="0"/>
          <w:iCs w:val="0"/>
          <w:caps w:val="0"/>
          <w:color w:val="auto"/>
          <w:spacing w:val="0"/>
          <w:sz w:val="21"/>
          <w:szCs w:val="21"/>
          <w:highlight w:val="none"/>
          <w:shd w:val="clear" w:fill="FFFFFF"/>
          <w:lang w:eastAsia="zh-CN"/>
        </w:rPr>
        <w:t>）</w:t>
      </w:r>
      <w:r>
        <w:rPr>
          <w:rFonts w:hint="eastAsia" w:ascii="宋体" w:hAnsi="宋体" w:eastAsia="宋体" w:cs="宋体"/>
          <w:color w:val="auto"/>
          <w:sz w:val="21"/>
          <w:szCs w:val="21"/>
          <w:highlight w:val="none"/>
        </w:rPr>
        <w:t xml:space="preserve">上公布，并视为有效送达。本项目相关公告等信息在其他法定媒体发布的文本如有不同之处，以在 “中国政府采购网(www.ccgp.gov.cn)”发布的文本为准。 </w:t>
      </w:r>
    </w:p>
    <w:p w14:paraId="4351CC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本</w:t>
      </w:r>
      <w:r>
        <w:rPr>
          <w:rFonts w:hint="eastAsia" w:ascii="宋体" w:hAnsi="宋体" w:eastAsia="宋体" w:cs="宋体"/>
          <w:color w:val="auto"/>
          <w:sz w:val="21"/>
          <w:szCs w:val="21"/>
          <w:highlight w:val="none"/>
        </w:rPr>
        <w:t>项目需要落实的政府采购政策：政府采购促进中小企业发展管理办法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财库〔2020〕46号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、《关于政府采购支持监狱企业发展有关问题的通知》(财库〔2014〕68号)、《关于促进残疾人就业政府采购政策的通知》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财库〔2017〕141号)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《关于调整优化节能产品、环境标志产品政府采购执行机制的通知》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财库〔2019〕9号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等。 </w:t>
      </w:r>
    </w:p>
    <w:p w14:paraId="1EFAFB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3.关于文件获取方式： </w:t>
      </w:r>
    </w:p>
    <w:p w14:paraId="6B2CA52D">
      <w:pPr>
        <w:keepNext w:val="0"/>
        <w:keepLines w:val="0"/>
        <w:pageBreakBefore w:val="0"/>
        <w:widowControl w:val="0"/>
        <w:numPr>
          <w:ilvl w:val="0"/>
          <w:numId w:val="0"/>
        </w:numPr>
        <w:tabs>
          <w:tab w:val="left" w:pos="315"/>
        </w:tabs>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）招标文件获取地址：登录中招联合招标采购平台（www.365trade.com.cn）完成购买并下载文件，登录/注册后请及时完善信息并更改密码。</w:t>
      </w:r>
    </w:p>
    <w:p w14:paraId="77EBA8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、对本次招标提出询问，请按以下方式联系</w:t>
      </w:r>
    </w:p>
    <w:p w14:paraId="435AD5D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06C7386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名称：广东省消防救援总队</w:t>
      </w:r>
    </w:p>
    <w:p w14:paraId="4B7D7FD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val="zh-CN"/>
        </w:rPr>
        <w:t>广州市</w:t>
      </w:r>
      <w:r>
        <w:rPr>
          <w:rFonts w:hint="eastAsia" w:ascii="宋体" w:hAnsi="宋体" w:eastAsia="宋体" w:cs="宋体"/>
          <w:color w:val="auto"/>
          <w:sz w:val="21"/>
          <w:szCs w:val="21"/>
          <w:highlight w:val="none"/>
        </w:rPr>
        <w:t>天河区</w:t>
      </w:r>
      <w:r>
        <w:rPr>
          <w:rFonts w:hint="eastAsia" w:ascii="宋体" w:hAnsi="宋体" w:eastAsia="宋体" w:cs="宋体"/>
          <w:color w:val="auto"/>
          <w:sz w:val="21"/>
          <w:szCs w:val="21"/>
          <w:highlight w:val="none"/>
          <w:lang w:val="zh-CN"/>
        </w:rPr>
        <w:t>瘦狗岭路483号</w:t>
      </w:r>
    </w:p>
    <w:p w14:paraId="14D91F8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联系方式：</w:t>
      </w:r>
      <w:r>
        <w:rPr>
          <w:rFonts w:hint="eastAsia" w:ascii="宋体" w:hAnsi="宋体" w:eastAsia="宋体" w:cs="宋体"/>
          <w:color w:val="auto"/>
          <w:sz w:val="21"/>
          <w:szCs w:val="21"/>
          <w:highlight w:val="none"/>
          <w:lang w:val="en-US" w:eastAsia="zh-CN"/>
        </w:rPr>
        <w:t>潘助理，020-87119259</w:t>
      </w:r>
    </w:p>
    <w:p w14:paraId="03FA857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2.采购代理机构信息</w:t>
      </w:r>
    </w:p>
    <w:p w14:paraId="10BDE46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国盛招标项目管理咨询（广州）有限公司</w:t>
      </w:r>
    </w:p>
    <w:p w14:paraId="2DFB851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Cs w:val="21"/>
          <w:highlight w:val="none"/>
          <w:lang w:eastAsia="zh-CN"/>
        </w:rPr>
        <w:t>广州市天河区广州大道北520号中创盈科大厦12楼1202室</w:t>
      </w:r>
    </w:p>
    <w:p w14:paraId="5EC3EA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r>
        <w:rPr>
          <w:rFonts w:hint="eastAsia" w:ascii="宋体" w:hAnsi="宋体" w:eastAsia="宋体" w:cs="宋体"/>
          <w:bCs/>
          <w:color w:val="auto"/>
          <w:kern w:val="2"/>
          <w:sz w:val="21"/>
          <w:szCs w:val="21"/>
          <w:highlight w:val="none"/>
          <w:lang w:eastAsia="zh-CN"/>
        </w:rPr>
        <w:t>叶小姐，020-88524605</w:t>
      </w:r>
    </w:p>
    <w:p w14:paraId="2231019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p>
    <w:p w14:paraId="17B78BD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项目联系人：伍先生</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伍小姐</w:t>
      </w:r>
    </w:p>
    <w:p w14:paraId="46E6507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电话：020-38814714、020-88526301</w:t>
      </w:r>
    </w:p>
    <w:p w14:paraId="5FD8635F">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hint="eastAsia" w:ascii="宋体" w:hAnsi="宋体" w:eastAsia="宋体" w:cs="宋体"/>
          <w:color w:val="auto"/>
          <w:sz w:val="21"/>
          <w:szCs w:val="21"/>
          <w:highlight w:val="none"/>
          <w:lang w:eastAsia="zh-CN"/>
        </w:rPr>
      </w:pPr>
    </w:p>
    <w:p w14:paraId="12DB1986">
      <w:pPr>
        <w:keepNext w:val="0"/>
        <w:keepLines w:val="0"/>
        <w:pageBreakBefore w:val="0"/>
        <w:widowControl w:val="0"/>
        <w:kinsoku/>
        <w:wordWrap/>
        <w:overflowPunct/>
        <w:topLinePunct w:val="0"/>
        <w:autoSpaceDE/>
        <w:autoSpaceDN/>
        <w:bidi w:val="0"/>
        <w:adjustRightInd/>
        <w:snapToGrid/>
        <w:spacing w:line="360" w:lineRule="auto"/>
        <w:ind w:firstLine="3990" w:firstLineChars="1900"/>
        <w:jc w:val="righ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国盛招标项目管理咨询（广州）有限公司</w:t>
      </w:r>
    </w:p>
    <w:p w14:paraId="5407E687">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16</w:t>
      </w:r>
      <w:r>
        <w:rPr>
          <w:rFonts w:hint="eastAsia" w:ascii="宋体" w:hAnsi="宋体" w:eastAsia="宋体" w:cs="宋体"/>
          <w:color w:val="auto"/>
          <w:sz w:val="21"/>
          <w:szCs w:val="21"/>
          <w:highlight w:val="none"/>
        </w:rPr>
        <w:t>日</w:t>
      </w:r>
    </w:p>
    <w:p w14:paraId="15F0EB63">
      <w:pPr>
        <w:tabs>
          <w:tab w:val="left" w:pos="5103"/>
        </w:tabs>
        <w:spacing w:line="360" w:lineRule="auto"/>
        <w:jc w:val="center"/>
        <w:outlineLvl w:val="0"/>
        <w:rPr>
          <w:rFonts w:hint="eastAsia" w:ascii="宋体" w:hAnsi="宋体" w:eastAsia="宋体" w:cs="宋体"/>
          <w:b/>
          <w:color w:val="auto"/>
          <w:kern w:val="0"/>
          <w:sz w:val="36"/>
          <w:szCs w:val="36"/>
          <w:highlight w:val="none"/>
        </w:rPr>
      </w:pPr>
      <w:r>
        <w:rPr>
          <w:rFonts w:hint="eastAsia" w:ascii="宋体" w:hAnsi="宋体" w:eastAsia="宋体" w:cs="宋体"/>
          <w:b/>
          <w:color w:val="auto"/>
          <w:highlight w:val="none"/>
        </w:rPr>
        <w:br w:type="page"/>
      </w:r>
      <w:bookmarkStart w:id="4" w:name="_Toc30964"/>
      <w:bookmarkStart w:id="5" w:name="_Toc32142"/>
      <w:bookmarkStart w:id="6" w:name="_Toc19201"/>
      <w:bookmarkStart w:id="7" w:name="_Toc569"/>
      <w:r>
        <w:rPr>
          <w:rFonts w:hint="eastAsia" w:ascii="宋体" w:hAnsi="宋体" w:eastAsia="宋体" w:cs="宋体"/>
          <w:b/>
          <w:color w:val="auto"/>
          <w:kern w:val="0"/>
          <w:sz w:val="36"/>
          <w:szCs w:val="36"/>
          <w:highlight w:val="none"/>
        </w:rPr>
        <w:t>第二部分  用户需求书</w:t>
      </w:r>
      <w:bookmarkEnd w:id="4"/>
      <w:bookmarkEnd w:id="5"/>
      <w:bookmarkEnd w:id="6"/>
      <w:bookmarkEnd w:id="7"/>
    </w:p>
    <w:p w14:paraId="76044A69">
      <w:pPr>
        <w:spacing w:line="360" w:lineRule="auto"/>
        <w:ind w:firstLine="413" w:firstLineChars="196"/>
        <w:rPr>
          <w:rFonts w:hint="eastAsia" w:ascii="宋体" w:hAnsi="宋体" w:eastAsia="宋体" w:cs="宋体"/>
          <w:b/>
          <w:bCs w:val="0"/>
          <w:color w:val="auto"/>
          <w:szCs w:val="21"/>
          <w:highlight w:val="none"/>
        </w:rPr>
      </w:pPr>
      <w:bookmarkStart w:id="8" w:name="RANGE!A4"/>
      <w:bookmarkEnd w:id="8"/>
      <w:bookmarkStart w:id="9" w:name="_Toc9691"/>
      <w:r>
        <w:rPr>
          <w:rFonts w:hint="eastAsia" w:ascii="宋体" w:hAnsi="宋体" w:eastAsia="宋体" w:cs="宋体"/>
          <w:b/>
          <w:bCs w:val="0"/>
          <w:color w:val="auto"/>
          <w:szCs w:val="21"/>
          <w:highlight w:val="none"/>
        </w:rPr>
        <w:t>“★”号条款</w:t>
      </w:r>
    </w:p>
    <w:p w14:paraId="01340C43">
      <w:pPr>
        <w:autoSpaceDE w:val="0"/>
        <w:autoSpaceDN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《用户需求书》中标注有“★”号的条款必须实质性响应，负偏离</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不满足要求</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则投标无效。</w:t>
      </w:r>
    </w:p>
    <w:p w14:paraId="69527802">
      <w:pPr>
        <w:spacing w:line="360" w:lineRule="auto"/>
        <w:ind w:firstLine="413" w:firstLineChars="196"/>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技术需求</w:t>
      </w:r>
    </w:p>
    <w:p w14:paraId="1C81EA71">
      <w:pPr>
        <w:autoSpaceDE w:val="0"/>
        <w:autoSpaceDN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注：以技术规格书、承诺函等非报告类资料验证的，须在合同签订时提供检验报告（原件），并在最终交付验收时实质性响应，如未响应，将视为提供虚假材料谋取中标。</w:t>
      </w:r>
    </w:p>
    <w:p w14:paraId="44C419E5">
      <w:pPr>
        <w:pStyle w:val="2"/>
        <w:rPr>
          <w:rFonts w:hint="eastAsia" w:ascii="宋体" w:hAnsi="宋体" w:eastAsia="宋体" w:cs="宋体"/>
          <w:color w:val="auto"/>
          <w:highlight w:val="none"/>
        </w:rPr>
      </w:pPr>
    </w:p>
    <w:p w14:paraId="5AD1F4F0">
      <w:pPr>
        <w:autoSpaceDE w:val="0"/>
        <w:autoSpaceDN w:val="0"/>
        <w:spacing w:line="360" w:lineRule="auto"/>
        <w:ind w:left="0" w:leftChars="0" w:firstLine="0" w:firstLineChars="0"/>
        <w:outlineLvl w:val="1"/>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一</w:t>
      </w:r>
      <w:r>
        <w:rPr>
          <w:rFonts w:hint="eastAsia" w:ascii="宋体" w:hAnsi="宋体" w:eastAsia="宋体" w:cs="宋体"/>
          <w:b/>
          <w:color w:val="auto"/>
          <w:sz w:val="21"/>
          <w:szCs w:val="21"/>
          <w:highlight w:val="none"/>
        </w:rPr>
        <w:t>、采购项目技术规格、参数及要求：</w:t>
      </w:r>
      <w:bookmarkEnd w:id="9"/>
    </w:p>
    <w:p w14:paraId="69960718">
      <w:pPr>
        <w:autoSpaceDE w:val="0"/>
        <w:autoSpaceDN w:val="0"/>
        <w:spacing w:line="360" w:lineRule="auto"/>
        <w:ind w:left="0" w:leftChars="0" w:firstLine="0" w:firstLineChars="0"/>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 项目概述表</w:t>
      </w:r>
    </w:p>
    <w:tbl>
      <w:tblPr>
        <w:tblStyle w:val="45"/>
        <w:tblW w:w="10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495"/>
        <w:gridCol w:w="494"/>
        <w:gridCol w:w="1253"/>
        <w:gridCol w:w="728"/>
        <w:gridCol w:w="559"/>
        <w:gridCol w:w="967"/>
        <w:gridCol w:w="862"/>
        <w:gridCol w:w="1100"/>
        <w:gridCol w:w="1080"/>
        <w:gridCol w:w="832"/>
        <w:gridCol w:w="682"/>
        <w:gridCol w:w="804"/>
        <w:gridCol w:w="541"/>
      </w:tblGrid>
      <w:tr w14:paraId="51F9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cantSplit/>
          <w:trHeight w:val="454" w:hRule="atLeast"/>
          <w:jc w:val="center"/>
        </w:trPr>
        <w:tc>
          <w:tcPr>
            <w:tcW w:w="495" w:type="dxa"/>
            <w:shd w:val="clear" w:color="auto" w:fill="D9D9D9"/>
            <w:vAlign w:val="center"/>
          </w:tcPr>
          <w:p w14:paraId="49F42CAE">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rPr>
            </w:pPr>
            <w:bookmarkStart w:id="10" w:name="OLE_LINK1"/>
            <w:r>
              <w:rPr>
                <w:rFonts w:hint="eastAsia" w:ascii="宋体" w:hAnsi="宋体" w:eastAsia="宋体" w:cs="宋体"/>
                <w:b/>
                <w:bCs/>
                <w:color w:val="auto"/>
                <w:kern w:val="0"/>
                <w:szCs w:val="21"/>
                <w:highlight w:val="none"/>
              </w:rPr>
              <w:t>包组号</w:t>
            </w:r>
          </w:p>
        </w:tc>
        <w:tc>
          <w:tcPr>
            <w:tcW w:w="494" w:type="dxa"/>
            <w:shd w:val="clear" w:color="auto" w:fill="D9D9D9"/>
            <w:vAlign w:val="center"/>
          </w:tcPr>
          <w:p w14:paraId="3C98EA05">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序号</w:t>
            </w:r>
          </w:p>
        </w:tc>
        <w:tc>
          <w:tcPr>
            <w:tcW w:w="1253" w:type="dxa"/>
            <w:shd w:val="clear" w:color="auto" w:fill="D9D9D9"/>
            <w:vAlign w:val="center"/>
          </w:tcPr>
          <w:p w14:paraId="1330742D">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产品名称</w:t>
            </w:r>
          </w:p>
        </w:tc>
        <w:tc>
          <w:tcPr>
            <w:tcW w:w="728" w:type="dxa"/>
            <w:shd w:val="clear" w:color="auto" w:fill="D9D9D9"/>
            <w:vAlign w:val="center"/>
          </w:tcPr>
          <w:p w14:paraId="430CE5A2">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数量</w:t>
            </w:r>
          </w:p>
        </w:tc>
        <w:tc>
          <w:tcPr>
            <w:tcW w:w="559" w:type="dxa"/>
            <w:shd w:val="clear" w:color="auto" w:fill="D9D9D9"/>
            <w:vAlign w:val="center"/>
          </w:tcPr>
          <w:p w14:paraId="2491043C">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单位</w:t>
            </w:r>
          </w:p>
        </w:tc>
        <w:tc>
          <w:tcPr>
            <w:tcW w:w="967" w:type="dxa"/>
            <w:shd w:val="clear" w:color="auto" w:fill="D9D9D9"/>
            <w:vAlign w:val="center"/>
          </w:tcPr>
          <w:p w14:paraId="0F50BF7A">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是否专门面向中小企业</w:t>
            </w:r>
          </w:p>
        </w:tc>
        <w:tc>
          <w:tcPr>
            <w:tcW w:w="862" w:type="dxa"/>
            <w:shd w:val="clear" w:color="auto" w:fill="D9D9D9"/>
            <w:vAlign w:val="center"/>
          </w:tcPr>
          <w:p w14:paraId="1D844B1B">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lang w:val="en-US" w:eastAsia="zh-CN"/>
              </w:rPr>
            </w:pPr>
            <w:r>
              <w:rPr>
                <w:rFonts w:hint="eastAsia" w:ascii="宋体" w:hAnsi="宋体" w:eastAsia="宋体" w:cs="宋体"/>
                <w:b/>
                <w:bCs/>
                <w:color w:val="auto"/>
                <w:kern w:val="0"/>
                <w:szCs w:val="21"/>
                <w:highlight w:val="none"/>
              </w:rPr>
              <w:t>是否专门面向</w:t>
            </w:r>
            <w:r>
              <w:rPr>
                <w:rFonts w:hint="eastAsia" w:ascii="宋体" w:hAnsi="宋体" w:eastAsia="宋体" w:cs="宋体"/>
                <w:b/>
                <w:bCs/>
                <w:color w:val="auto"/>
                <w:kern w:val="0"/>
                <w:szCs w:val="21"/>
                <w:highlight w:val="none"/>
                <w:lang w:val="en-US" w:eastAsia="zh-CN"/>
              </w:rPr>
              <w:t>小微企业</w:t>
            </w:r>
          </w:p>
        </w:tc>
        <w:tc>
          <w:tcPr>
            <w:tcW w:w="1100" w:type="dxa"/>
            <w:shd w:val="clear" w:color="auto" w:fill="D9D9D9"/>
            <w:vAlign w:val="center"/>
          </w:tcPr>
          <w:p w14:paraId="5C9FF3E2">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lang w:eastAsia="zh-CN"/>
              </w:rPr>
            </w:pPr>
            <w:r>
              <w:rPr>
                <w:rFonts w:hint="eastAsia" w:ascii="宋体" w:hAnsi="宋体" w:eastAsia="宋体" w:cs="宋体"/>
                <w:b/>
                <w:bCs/>
                <w:color w:val="auto"/>
                <w:kern w:val="0"/>
                <w:szCs w:val="21"/>
                <w:highlight w:val="none"/>
              </w:rPr>
              <w:t>★单价最高限价</w:t>
            </w:r>
            <w:r>
              <w:rPr>
                <w:rFonts w:hint="eastAsia" w:ascii="宋体" w:hAnsi="宋体" w:eastAsia="宋体" w:cs="宋体"/>
                <w:b/>
                <w:bCs/>
                <w:color w:val="auto"/>
                <w:kern w:val="0"/>
                <w:szCs w:val="21"/>
                <w:highlight w:val="none"/>
                <w:lang w:eastAsia="zh-CN"/>
              </w:rPr>
              <w:t>（</w:t>
            </w:r>
            <w:r>
              <w:rPr>
                <w:rFonts w:hint="eastAsia" w:ascii="宋体" w:hAnsi="宋体" w:eastAsia="宋体" w:cs="宋体"/>
                <w:b/>
                <w:bCs/>
                <w:color w:val="auto"/>
                <w:kern w:val="0"/>
                <w:szCs w:val="21"/>
                <w:highlight w:val="none"/>
              </w:rPr>
              <w:t>万元</w:t>
            </w:r>
            <w:r>
              <w:rPr>
                <w:rFonts w:hint="eastAsia" w:ascii="宋体" w:hAnsi="宋体" w:eastAsia="宋体" w:cs="宋体"/>
                <w:b/>
                <w:bCs/>
                <w:color w:val="auto"/>
                <w:kern w:val="0"/>
                <w:szCs w:val="21"/>
                <w:highlight w:val="none"/>
                <w:lang w:eastAsia="zh-CN"/>
              </w:rPr>
              <w:t>）</w:t>
            </w:r>
          </w:p>
        </w:tc>
        <w:tc>
          <w:tcPr>
            <w:tcW w:w="1080" w:type="dxa"/>
            <w:shd w:val="clear" w:color="auto" w:fill="D9D9D9"/>
            <w:vAlign w:val="center"/>
          </w:tcPr>
          <w:p w14:paraId="10EE2585">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lang w:eastAsia="zh-CN"/>
              </w:rPr>
            </w:pPr>
            <w:r>
              <w:rPr>
                <w:rFonts w:hint="eastAsia" w:ascii="宋体" w:hAnsi="宋体" w:eastAsia="宋体" w:cs="宋体"/>
                <w:b/>
                <w:bCs/>
                <w:color w:val="auto"/>
                <w:kern w:val="0"/>
                <w:szCs w:val="21"/>
                <w:highlight w:val="none"/>
              </w:rPr>
              <w:t>包组预算人民币</w:t>
            </w:r>
            <w:r>
              <w:rPr>
                <w:rFonts w:hint="eastAsia" w:ascii="宋体" w:hAnsi="宋体" w:eastAsia="宋体" w:cs="宋体"/>
                <w:b/>
                <w:bCs/>
                <w:color w:val="auto"/>
                <w:kern w:val="0"/>
                <w:szCs w:val="21"/>
                <w:highlight w:val="none"/>
                <w:lang w:eastAsia="zh-CN"/>
              </w:rPr>
              <w:t>（</w:t>
            </w:r>
            <w:r>
              <w:rPr>
                <w:rFonts w:hint="eastAsia" w:ascii="宋体" w:hAnsi="宋体" w:eastAsia="宋体" w:cs="宋体"/>
                <w:b/>
                <w:bCs/>
                <w:color w:val="auto"/>
                <w:kern w:val="0"/>
                <w:szCs w:val="21"/>
                <w:highlight w:val="none"/>
              </w:rPr>
              <w:t>万元</w:t>
            </w:r>
            <w:r>
              <w:rPr>
                <w:rFonts w:hint="eastAsia" w:ascii="宋体" w:hAnsi="宋体" w:eastAsia="宋体" w:cs="宋体"/>
                <w:b/>
                <w:bCs/>
                <w:color w:val="auto"/>
                <w:kern w:val="0"/>
                <w:szCs w:val="21"/>
                <w:highlight w:val="none"/>
                <w:lang w:eastAsia="zh-CN"/>
              </w:rPr>
              <w:t>）</w:t>
            </w:r>
          </w:p>
        </w:tc>
        <w:tc>
          <w:tcPr>
            <w:tcW w:w="832" w:type="dxa"/>
            <w:shd w:val="clear" w:color="auto" w:fill="D9D9D9"/>
            <w:vAlign w:val="center"/>
          </w:tcPr>
          <w:p w14:paraId="7000744D">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投标</w:t>
            </w:r>
          </w:p>
          <w:p w14:paraId="76C88730">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保证金</w:t>
            </w:r>
          </w:p>
          <w:p w14:paraId="7409FACD">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(万元)</w:t>
            </w:r>
          </w:p>
        </w:tc>
        <w:tc>
          <w:tcPr>
            <w:tcW w:w="682" w:type="dxa"/>
            <w:shd w:val="clear" w:color="auto" w:fill="D9D9D9"/>
            <w:vAlign w:val="center"/>
          </w:tcPr>
          <w:p w14:paraId="4BF3E724">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是否</w:t>
            </w:r>
          </w:p>
          <w:p w14:paraId="23A3A64B">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核心</w:t>
            </w:r>
          </w:p>
          <w:p w14:paraId="0997D6E8">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产品</w:t>
            </w:r>
          </w:p>
        </w:tc>
        <w:tc>
          <w:tcPr>
            <w:tcW w:w="804" w:type="dxa"/>
            <w:shd w:val="clear" w:color="auto" w:fill="D9D9D9"/>
            <w:vAlign w:val="center"/>
          </w:tcPr>
          <w:p w14:paraId="433213F3">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是否</w:t>
            </w:r>
          </w:p>
          <w:p w14:paraId="260913CC">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lang w:val="en-US" w:eastAsia="zh-CN"/>
              </w:rPr>
            </w:pPr>
            <w:r>
              <w:rPr>
                <w:rFonts w:hint="eastAsia" w:ascii="宋体" w:hAnsi="宋体" w:eastAsia="宋体" w:cs="宋体"/>
                <w:b/>
                <w:bCs/>
                <w:color w:val="auto"/>
                <w:kern w:val="0"/>
                <w:szCs w:val="21"/>
                <w:highlight w:val="none"/>
                <w:lang w:val="en-US" w:eastAsia="zh-CN"/>
              </w:rPr>
              <w:t>提供</w:t>
            </w:r>
          </w:p>
          <w:p w14:paraId="52F4A1D2">
            <w:pPr>
              <w:keepNext w:val="0"/>
              <w:keepLines w:val="0"/>
              <w:pageBreakBefore w:val="0"/>
              <w:widowControl/>
              <w:kinsoku/>
              <w:wordWrap/>
              <w:overflowPunct/>
              <w:topLinePunct w:val="0"/>
              <w:autoSpaceDE/>
              <w:autoSpaceDN/>
              <w:bidi w:val="0"/>
              <w:adjustRightInd/>
              <w:snapToGrid/>
              <w:spacing w:line="240" w:lineRule="auto"/>
              <w:ind w:left="-105" w:leftChars="-50" w:right="-97" w:rightChars="-46"/>
              <w:jc w:val="center"/>
              <w:rPr>
                <w:rFonts w:hint="eastAsia" w:ascii="宋体" w:hAnsi="宋体" w:eastAsia="宋体" w:cs="宋体"/>
                <w:b/>
                <w:bCs/>
                <w:color w:val="auto"/>
                <w:kern w:val="0"/>
                <w:szCs w:val="21"/>
                <w:highlight w:val="none"/>
                <w:lang w:eastAsia="zh-CN"/>
              </w:rPr>
            </w:pPr>
            <w:r>
              <w:rPr>
                <w:rFonts w:hint="eastAsia" w:ascii="宋体" w:hAnsi="宋体" w:eastAsia="宋体" w:cs="宋体"/>
                <w:b/>
                <w:bCs/>
                <w:color w:val="auto"/>
                <w:kern w:val="0"/>
                <w:szCs w:val="21"/>
                <w:highlight w:val="none"/>
                <w:lang w:val="en-US" w:eastAsia="zh-CN"/>
              </w:rPr>
              <w:t>样品</w:t>
            </w:r>
          </w:p>
        </w:tc>
        <w:tc>
          <w:tcPr>
            <w:tcW w:w="541" w:type="dxa"/>
            <w:shd w:val="clear" w:color="auto" w:fill="D9D9D9"/>
            <w:vAlign w:val="center"/>
          </w:tcPr>
          <w:p w14:paraId="02002F37">
            <w:pPr>
              <w:keepNext w:val="0"/>
              <w:keepLines w:val="0"/>
              <w:pageBreakBefore w:val="0"/>
              <w:widowControl/>
              <w:kinsoku/>
              <w:wordWrap/>
              <w:overflowPunct/>
              <w:topLinePunct w:val="0"/>
              <w:autoSpaceDE/>
              <w:autoSpaceDN/>
              <w:bidi w:val="0"/>
              <w:adjustRightInd/>
              <w:snapToGrid/>
              <w:spacing w:line="440" w:lineRule="exact"/>
              <w:ind w:left="-105" w:leftChars="-50" w:right="-97" w:rightChars="-46"/>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是否留样</w:t>
            </w:r>
          </w:p>
        </w:tc>
      </w:tr>
      <w:tr w14:paraId="498E6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95" w:type="dxa"/>
            <w:shd w:val="clear" w:color="auto" w:fill="FFFFFF" w:themeFill="background1"/>
            <w:vAlign w:val="center"/>
          </w:tcPr>
          <w:p w14:paraId="1ED0897A">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val="en-US" w:eastAsia="zh-CN"/>
              </w:rPr>
              <w:t>1</w:t>
            </w:r>
          </w:p>
        </w:tc>
        <w:tc>
          <w:tcPr>
            <w:tcW w:w="494" w:type="dxa"/>
            <w:shd w:val="clear" w:color="auto" w:fill="FFFFFF" w:themeFill="background1"/>
            <w:vAlign w:val="center"/>
          </w:tcPr>
          <w:p w14:paraId="7AFE5117">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253" w:type="dxa"/>
            <w:shd w:val="clear" w:color="auto" w:fill="FFFFFF" w:themeFill="background1"/>
            <w:vAlign w:val="center"/>
          </w:tcPr>
          <w:p w14:paraId="45C9B241">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佩戴式防爆照明灯</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93252C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7893</w:t>
            </w:r>
          </w:p>
        </w:tc>
        <w:tc>
          <w:tcPr>
            <w:tcW w:w="559" w:type="dxa"/>
            <w:shd w:val="clear" w:color="auto" w:fill="FFFFFF" w:themeFill="background1"/>
            <w:vAlign w:val="center"/>
          </w:tcPr>
          <w:p w14:paraId="3733116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967" w:type="dxa"/>
            <w:shd w:val="clear" w:color="auto" w:fill="FFFFFF" w:themeFill="background1"/>
            <w:vAlign w:val="center"/>
          </w:tcPr>
          <w:p w14:paraId="1F572625">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是</w:t>
            </w:r>
          </w:p>
        </w:tc>
        <w:tc>
          <w:tcPr>
            <w:tcW w:w="862" w:type="dxa"/>
            <w:shd w:val="clear" w:color="auto" w:fill="FFFFFF" w:themeFill="background1"/>
            <w:vAlign w:val="center"/>
          </w:tcPr>
          <w:p w14:paraId="20E2A132">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c>
          <w:tcPr>
            <w:tcW w:w="1100" w:type="dxa"/>
            <w:shd w:val="clear" w:color="auto" w:fill="FFFFFF" w:themeFill="background1"/>
            <w:vAlign w:val="center"/>
          </w:tcPr>
          <w:p w14:paraId="70EB61C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0.023</w:t>
            </w:r>
          </w:p>
        </w:tc>
        <w:tc>
          <w:tcPr>
            <w:tcW w:w="1080" w:type="dxa"/>
            <w:shd w:val="clear" w:color="auto" w:fill="FFFFFF" w:themeFill="background1"/>
            <w:vAlign w:val="center"/>
          </w:tcPr>
          <w:p w14:paraId="3D35375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181.539</w:t>
            </w:r>
          </w:p>
        </w:tc>
        <w:tc>
          <w:tcPr>
            <w:tcW w:w="832" w:type="dxa"/>
            <w:shd w:val="clear" w:color="auto" w:fill="FFFFFF" w:themeFill="background1"/>
            <w:vAlign w:val="center"/>
          </w:tcPr>
          <w:p w14:paraId="0AED7C8A">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1.8</w:t>
            </w:r>
          </w:p>
        </w:tc>
        <w:tc>
          <w:tcPr>
            <w:tcW w:w="682" w:type="dxa"/>
            <w:shd w:val="clear" w:color="auto" w:fill="FFFFFF" w:themeFill="background1"/>
            <w:vAlign w:val="center"/>
          </w:tcPr>
          <w:p w14:paraId="1A3DC5B8">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是</w:t>
            </w:r>
          </w:p>
        </w:tc>
        <w:tc>
          <w:tcPr>
            <w:tcW w:w="804" w:type="dxa"/>
            <w:shd w:val="clear" w:color="auto" w:fill="FFFFFF" w:themeFill="background1"/>
            <w:vAlign w:val="center"/>
          </w:tcPr>
          <w:p w14:paraId="6EE6BCBF">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67B65B43">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61D26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cantSplit/>
          <w:trHeight w:val="454" w:hRule="atLeast"/>
          <w:jc w:val="center"/>
        </w:trPr>
        <w:tc>
          <w:tcPr>
            <w:tcW w:w="495" w:type="dxa"/>
            <w:shd w:val="clear" w:color="auto" w:fill="FFFFFF" w:themeFill="background1"/>
            <w:vAlign w:val="center"/>
          </w:tcPr>
          <w:p w14:paraId="715BB3E8">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w:t>
            </w:r>
          </w:p>
        </w:tc>
        <w:tc>
          <w:tcPr>
            <w:tcW w:w="494" w:type="dxa"/>
            <w:shd w:val="clear" w:color="auto" w:fill="FFFFFF" w:themeFill="background1"/>
            <w:vAlign w:val="center"/>
          </w:tcPr>
          <w:p w14:paraId="50E05DCC">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253" w:type="dxa"/>
            <w:shd w:val="clear" w:color="auto" w:fill="FFFFFF" w:themeFill="background1"/>
            <w:vAlign w:val="center"/>
          </w:tcPr>
          <w:p w14:paraId="6A620D98">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正压式消防空气呼吸器（6.8L）</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5CBA35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904</w:t>
            </w:r>
          </w:p>
        </w:tc>
        <w:tc>
          <w:tcPr>
            <w:tcW w:w="559" w:type="dxa"/>
            <w:shd w:val="clear" w:color="auto" w:fill="FFFFFF" w:themeFill="background1"/>
            <w:vAlign w:val="center"/>
          </w:tcPr>
          <w:p w14:paraId="0E13648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具</w:t>
            </w:r>
          </w:p>
        </w:tc>
        <w:tc>
          <w:tcPr>
            <w:tcW w:w="967" w:type="dxa"/>
            <w:shd w:val="clear" w:color="auto" w:fill="FFFFFF" w:themeFill="background1"/>
            <w:vAlign w:val="center"/>
          </w:tcPr>
          <w:p w14:paraId="0A02DC4C">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862" w:type="dxa"/>
            <w:shd w:val="clear" w:color="auto" w:fill="FFFFFF" w:themeFill="background1"/>
            <w:vAlign w:val="center"/>
          </w:tcPr>
          <w:p w14:paraId="292BCF40">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c>
          <w:tcPr>
            <w:tcW w:w="1100" w:type="dxa"/>
            <w:shd w:val="clear" w:color="auto" w:fill="FFFFFF" w:themeFill="background1"/>
            <w:vAlign w:val="center"/>
          </w:tcPr>
          <w:p w14:paraId="43ACDBF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0.550</w:t>
            </w:r>
          </w:p>
        </w:tc>
        <w:tc>
          <w:tcPr>
            <w:tcW w:w="1080" w:type="dxa"/>
            <w:shd w:val="clear" w:color="auto" w:fill="FFFFFF" w:themeFill="background1"/>
            <w:vAlign w:val="center"/>
          </w:tcPr>
          <w:p w14:paraId="7E83D8D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497.2</w:t>
            </w:r>
          </w:p>
        </w:tc>
        <w:tc>
          <w:tcPr>
            <w:tcW w:w="832" w:type="dxa"/>
            <w:shd w:val="clear" w:color="auto" w:fill="FFFFFF" w:themeFill="background1"/>
            <w:vAlign w:val="center"/>
          </w:tcPr>
          <w:p w14:paraId="0A7BC816">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5</w:t>
            </w:r>
          </w:p>
        </w:tc>
        <w:tc>
          <w:tcPr>
            <w:tcW w:w="682" w:type="dxa"/>
            <w:shd w:val="clear" w:color="auto" w:fill="FFFFFF" w:themeFill="background1"/>
            <w:vAlign w:val="center"/>
          </w:tcPr>
          <w:p w14:paraId="2A8D6A33">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color w:val="auto"/>
                <w:kern w:val="0"/>
                <w:szCs w:val="21"/>
                <w:highlight w:val="none"/>
                <w:lang w:bidi="ar"/>
              </w:rPr>
              <w:t>是</w:t>
            </w:r>
          </w:p>
        </w:tc>
        <w:tc>
          <w:tcPr>
            <w:tcW w:w="804" w:type="dxa"/>
            <w:shd w:val="clear" w:color="auto" w:fill="FFFFFF" w:themeFill="background1"/>
            <w:vAlign w:val="center"/>
          </w:tcPr>
          <w:p w14:paraId="729D5688">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4F07E849">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45CC7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95" w:type="dxa"/>
            <w:shd w:val="clear" w:color="auto" w:fill="FFFFFF" w:themeFill="background1"/>
            <w:vAlign w:val="center"/>
          </w:tcPr>
          <w:p w14:paraId="0CDFA353">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w:t>
            </w:r>
          </w:p>
        </w:tc>
        <w:tc>
          <w:tcPr>
            <w:tcW w:w="494" w:type="dxa"/>
            <w:shd w:val="clear" w:color="auto" w:fill="FFFFFF" w:themeFill="background1"/>
            <w:vAlign w:val="center"/>
          </w:tcPr>
          <w:p w14:paraId="3B08AD4E">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253" w:type="dxa"/>
            <w:shd w:val="clear" w:color="auto" w:fill="FFFFFF" w:themeFill="background1"/>
            <w:vAlign w:val="center"/>
          </w:tcPr>
          <w:p w14:paraId="74F91D4E">
            <w:pPr>
              <w:widowControl/>
              <w:jc w:val="center"/>
              <w:textAlignment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Cs w:val="21"/>
                <w:highlight w:val="none"/>
                <w:lang w:val="en-US" w:eastAsia="zh-CN"/>
              </w:rPr>
              <w:t>正压式消防空气呼吸器（6.8L）</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2C5DCC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896</w:t>
            </w:r>
          </w:p>
        </w:tc>
        <w:tc>
          <w:tcPr>
            <w:tcW w:w="559" w:type="dxa"/>
            <w:shd w:val="clear" w:color="auto" w:fill="FFFFFF" w:themeFill="background1"/>
            <w:vAlign w:val="center"/>
          </w:tcPr>
          <w:p w14:paraId="011B889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具</w:t>
            </w:r>
          </w:p>
        </w:tc>
        <w:tc>
          <w:tcPr>
            <w:tcW w:w="967" w:type="dxa"/>
            <w:shd w:val="clear" w:color="auto" w:fill="FFFFFF" w:themeFill="background1"/>
            <w:vAlign w:val="center"/>
          </w:tcPr>
          <w:p w14:paraId="3512554D">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862" w:type="dxa"/>
            <w:shd w:val="clear" w:color="auto" w:fill="FFFFFF" w:themeFill="background1"/>
            <w:vAlign w:val="center"/>
          </w:tcPr>
          <w:p w14:paraId="5AA36453">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c>
          <w:tcPr>
            <w:tcW w:w="1100" w:type="dxa"/>
            <w:shd w:val="clear" w:color="auto" w:fill="FFFFFF" w:themeFill="background1"/>
            <w:vAlign w:val="center"/>
          </w:tcPr>
          <w:p w14:paraId="195870B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0.550</w:t>
            </w:r>
          </w:p>
        </w:tc>
        <w:tc>
          <w:tcPr>
            <w:tcW w:w="1080" w:type="dxa"/>
            <w:shd w:val="clear" w:color="auto" w:fill="FFFFFF" w:themeFill="background1"/>
            <w:vAlign w:val="center"/>
          </w:tcPr>
          <w:p w14:paraId="792AA15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492.8</w:t>
            </w:r>
          </w:p>
        </w:tc>
        <w:tc>
          <w:tcPr>
            <w:tcW w:w="832" w:type="dxa"/>
            <w:shd w:val="clear" w:color="auto" w:fill="FFFFFF" w:themeFill="background1"/>
            <w:vAlign w:val="center"/>
          </w:tcPr>
          <w:p w14:paraId="114D08C6">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5</w:t>
            </w:r>
          </w:p>
        </w:tc>
        <w:tc>
          <w:tcPr>
            <w:tcW w:w="682" w:type="dxa"/>
            <w:shd w:val="clear" w:color="auto" w:fill="FFFFFF" w:themeFill="background1"/>
            <w:vAlign w:val="center"/>
          </w:tcPr>
          <w:p w14:paraId="78918A72">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eastAsia="zh-CN" w:bidi="ar"/>
              </w:rPr>
              <w:t>是</w:t>
            </w:r>
          </w:p>
        </w:tc>
        <w:tc>
          <w:tcPr>
            <w:tcW w:w="804" w:type="dxa"/>
            <w:shd w:val="clear" w:color="auto" w:fill="FFFFFF" w:themeFill="background1"/>
            <w:vAlign w:val="center"/>
          </w:tcPr>
          <w:p w14:paraId="559EDFA1">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7E2701BF">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5C302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95" w:type="dxa"/>
            <w:shd w:val="clear" w:color="auto" w:fill="FFFFFF" w:themeFill="background1"/>
            <w:vAlign w:val="center"/>
          </w:tcPr>
          <w:p w14:paraId="6E01D432">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w:t>
            </w:r>
          </w:p>
        </w:tc>
        <w:tc>
          <w:tcPr>
            <w:tcW w:w="494" w:type="dxa"/>
            <w:shd w:val="clear" w:color="auto" w:fill="FFFFFF" w:themeFill="background1"/>
            <w:vAlign w:val="center"/>
          </w:tcPr>
          <w:p w14:paraId="658A15EC">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253" w:type="dxa"/>
            <w:shd w:val="clear" w:color="auto" w:fill="FFFFFF" w:themeFill="background1"/>
            <w:vAlign w:val="center"/>
          </w:tcPr>
          <w:p w14:paraId="58B9D3BE">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消防员呼救器</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06C9E3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5839</w:t>
            </w:r>
          </w:p>
        </w:tc>
        <w:tc>
          <w:tcPr>
            <w:tcW w:w="559" w:type="dxa"/>
            <w:shd w:val="clear" w:color="auto" w:fill="FFFFFF" w:themeFill="background1"/>
            <w:vAlign w:val="center"/>
          </w:tcPr>
          <w:p w14:paraId="654E598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967" w:type="dxa"/>
            <w:shd w:val="clear" w:color="auto" w:fill="FFFFFF" w:themeFill="background1"/>
            <w:vAlign w:val="center"/>
          </w:tcPr>
          <w:p w14:paraId="0BF444A1">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是</w:t>
            </w:r>
          </w:p>
        </w:tc>
        <w:tc>
          <w:tcPr>
            <w:tcW w:w="862" w:type="dxa"/>
            <w:shd w:val="clear" w:color="auto" w:fill="FFFFFF" w:themeFill="background1"/>
            <w:vAlign w:val="center"/>
          </w:tcPr>
          <w:p w14:paraId="3DCCBEDB">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c>
          <w:tcPr>
            <w:tcW w:w="1100" w:type="dxa"/>
            <w:shd w:val="clear" w:color="auto" w:fill="FFFFFF" w:themeFill="background1"/>
            <w:vAlign w:val="center"/>
          </w:tcPr>
          <w:p w14:paraId="7976A31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0.021</w:t>
            </w:r>
          </w:p>
        </w:tc>
        <w:tc>
          <w:tcPr>
            <w:tcW w:w="1080" w:type="dxa"/>
            <w:shd w:val="clear" w:color="auto" w:fill="FFFFFF" w:themeFill="background1"/>
            <w:vAlign w:val="center"/>
          </w:tcPr>
          <w:p w14:paraId="1229DE0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122.619</w:t>
            </w:r>
          </w:p>
        </w:tc>
        <w:tc>
          <w:tcPr>
            <w:tcW w:w="832" w:type="dxa"/>
            <w:shd w:val="clear" w:color="auto" w:fill="FFFFFF" w:themeFill="background1"/>
            <w:vAlign w:val="center"/>
          </w:tcPr>
          <w:p w14:paraId="5E33ABCC">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1.2</w:t>
            </w:r>
          </w:p>
        </w:tc>
        <w:tc>
          <w:tcPr>
            <w:tcW w:w="682" w:type="dxa"/>
            <w:shd w:val="clear" w:color="auto" w:fill="FFFFFF" w:themeFill="background1"/>
            <w:vAlign w:val="center"/>
          </w:tcPr>
          <w:p w14:paraId="0F45709E">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color w:val="auto"/>
                <w:kern w:val="0"/>
                <w:szCs w:val="21"/>
                <w:highlight w:val="none"/>
                <w:lang w:bidi="ar"/>
              </w:rPr>
              <w:t>是</w:t>
            </w:r>
          </w:p>
        </w:tc>
        <w:tc>
          <w:tcPr>
            <w:tcW w:w="804" w:type="dxa"/>
            <w:shd w:val="clear" w:color="auto" w:fill="FFFFFF" w:themeFill="background1"/>
            <w:vAlign w:val="center"/>
          </w:tcPr>
          <w:p w14:paraId="1C9853FD">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6D888230">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1C1BA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95" w:type="dxa"/>
            <w:shd w:val="clear" w:color="auto" w:fill="FFFFFF" w:themeFill="background1"/>
            <w:vAlign w:val="center"/>
          </w:tcPr>
          <w:p w14:paraId="00633957">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w:t>
            </w:r>
          </w:p>
        </w:tc>
        <w:tc>
          <w:tcPr>
            <w:tcW w:w="494" w:type="dxa"/>
            <w:shd w:val="clear" w:color="auto" w:fill="FFFFFF" w:themeFill="background1"/>
            <w:vAlign w:val="center"/>
          </w:tcPr>
          <w:p w14:paraId="59425555">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253" w:type="dxa"/>
            <w:shd w:val="clear" w:color="auto" w:fill="FFFFFF" w:themeFill="background1"/>
            <w:vAlign w:val="center"/>
          </w:tcPr>
          <w:p w14:paraId="09F728F2">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应急逃生自救安全绳</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76337C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4020</w:t>
            </w:r>
          </w:p>
        </w:tc>
        <w:tc>
          <w:tcPr>
            <w:tcW w:w="559" w:type="dxa"/>
            <w:shd w:val="clear" w:color="auto" w:fill="FFFFFF" w:themeFill="background1"/>
            <w:vAlign w:val="center"/>
          </w:tcPr>
          <w:p w14:paraId="5F42397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967" w:type="dxa"/>
            <w:shd w:val="clear" w:color="auto" w:fill="FFFFFF" w:themeFill="background1"/>
            <w:vAlign w:val="center"/>
          </w:tcPr>
          <w:p w14:paraId="2133CC1D">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是</w:t>
            </w:r>
          </w:p>
        </w:tc>
        <w:tc>
          <w:tcPr>
            <w:tcW w:w="862" w:type="dxa"/>
            <w:shd w:val="clear" w:color="auto" w:fill="FFFFFF" w:themeFill="background1"/>
            <w:vAlign w:val="center"/>
          </w:tcPr>
          <w:p w14:paraId="1493ACAF">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c>
          <w:tcPr>
            <w:tcW w:w="1100" w:type="dxa"/>
            <w:shd w:val="clear" w:color="auto" w:fill="FFFFFF" w:themeFill="background1"/>
            <w:vAlign w:val="center"/>
          </w:tcPr>
          <w:p w14:paraId="0EDE08C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0.040</w:t>
            </w:r>
          </w:p>
        </w:tc>
        <w:tc>
          <w:tcPr>
            <w:tcW w:w="1080" w:type="dxa"/>
            <w:shd w:val="clear" w:color="auto" w:fill="FFFFFF" w:themeFill="background1"/>
            <w:vAlign w:val="center"/>
          </w:tcPr>
          <w:p w14:paraId="1D1E344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160.8</w:t>
            </w:r>
          </w:p>
        </w:tc>
        <w:tc>
          <w:tcPr>
            <w:tcW w:w="832" w:type="dxa"/>
            <w:shd w:val="clear" w:color="auto" w:fill="FFFFFF" w:themeFill="background1"/>
            <w:vAlign w:val="center"/>
          </w:tcPr>
          <w:p w14:paraId="1A88457A">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1.6</w:t>
            </w:r>
          </w:p>
        </w:tc>
        <w:tc>
          <w:tcPr>
            <w:tcW w:w="682" w:type="dxa"/>
            <w:shd w:val="clear" w:color="auto" w:fill="FFFFFF" w:themeFill="background1"/>
            <w:vAlign w:val="center"/>
          </w:tcPr>
          <w:p w14:paraId="3C6BB471">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color w:val="auto"/>
                <w:kern w:val="0"/>
                <w:szCs w:val="21"/>
                <w:highlight w:val="none"/>
                <w:lang w:bidi="ar"/>
              </w:rPr>
              <w:t>是</w:t>
            </w:r>
          </w:p>
        </w:tc>
        <w:tc>
          <w:tcPr>
            <w:tcW w:w="804" w:type="dxa"/>
            <w:shd w:val="clear" w:color="auto" w:fill="FFFFFF" w:themeFill="background1"/>
            <w:vAlign w:val="center"/>
          </w:tcPr>
          <w:p w14:paraId="248FED31">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5015BA55">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3BB59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cantSplit/>
          <w:trHeight w:val="454" w:hRule="atLeast"/>
          <w:jc w:val="center"/>
        </w:trPr>
        <w:tc>
          <w:tcPr>
            <w:tcW w:w="495" w:type="dxa"/>
            <w:shd w:val="clear" w:color="auto" w:fill="FFFFFF" w:themeFill="background1"/>
            <w:vAlign w:val="center"/>
          </w:tcPr>
          <w:p w14:paraId="05DD0402">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w:t>
            </w:r>
          </w:p>
        </w:tc>
        <w:tc>
          <w:tcPr>
            <w:tcW w:w="494" w:type="dxa"/>
            <w:shd w:val="clear" w:color="auto" w:fill="FFFFFF" w:themeFill="background1"/>
            <w:vAlign w:val="center"/>
          </w:tcPr>
          <w:p w14:paraId="7AE7C878">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253" w:type="dxa"/>
            <w:shd w:val="clear" w:color="auto" w:fill="FFFFFF" w:themeFill="background1"/>
            <w:vAlign w:val="center"/>
          </w:tcPr>
          <w:p w14:paraId="57FF9A4E">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消防头盔</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3A44D3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4599</w:t>
            </w:r>
          </w:p>
        </w:tc>
        <w:tc>
          <w:tcPr>
            <w:tcW w:w="559" w:type="dxa"/>
            <w:shd w:val="clear" w:color="auto" w:fill="FFFFFF" w:themeFill="background1"/>
            <w:vAlign w:val="center"/>
          </w:tcPr>
          <w:p w14:paraId="2575B40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顶</w:t>
            </w:r>
          </w:p>
        </w:tc>
        <w:tc>
          <w:tcPr>
            <w:tcW w:w="967" w:type="dxa"/>
            <w:shd w:val="clear" w:color="auto" w:fill="FFFFFF" w:themeFill="background1"/>
            <w:vAlign w:val="center"/>
          </w:tcPr>
          <w:p w14:paraId="459F70CD">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862" w:type="dxa"/>
            <w:shd w:val="clear" w:color="auto" w:fill="FFFFFF" w:themeFill="background1"/>
            <w:vAlign w:val="center"/>
          </w:tcPr>
          <w:p w14:paraId="680E0B82">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c>
          <w:tcPr>
            <w:tcW w:w="1100" w:type="dxa"/>
            <w:shd w:val="clear" w:color="auto" w:fill="FFFFFF" w:themeFill="background1"/>
            <w:vAlign w:val="center"/>
          </w:tcPr>
          <w:p w14:paraId="5AE3E6D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0.030</w:t>
            </w:r>
          </w:p>
        </w:tc>
        <w:tc>
          <w:tcPr>
            <w:tcW w:w="1080" w:type="dxa"/>
            <w:shd w:val="clear" w:color="auto" w:fill="FFFFFF" w:themeFill="background1"/>
            <w:vAlign w:val="center"/>
          </w:tcPr>
          <w:p w14:paraId="48E5B60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137.97</w:t>
            </w:r>
          </w:p>
        </w:tc>
        <w:tc>
          <w:tcPr>
            <w:tcW w:w="832" w:type="dxa"/>
            <w:shd w:val="clear" w:color="auto" w:fill="FFFFFF" w:themeFill="background1"/>
            <w:vAlign w:val="center"/>
          </w:tcPr>
          <w:p w14:paraId="22FFEB39">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1.4</w:t>
            </w:r>
          </w:p>
        </w:tc>
        <w:tc>
          <w:tcPr>
            <w:tcW w:w="682" w:type="dxa"/>
            <w:shd w:val="clear" w:color="auto" w:fill="FFFFFF" w:themeFill="background1"/>
            <w:vAlign w:val="center"/>
          </w:tcPr>
          <w:p w14:paraId="2525A507">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color w:val="auto"/>
                <w:kern w:val="0"/>
                <w:szCs w:val="21"/>
                <w:highlight w:val="none"/>
                <w:lang w:bidi="ar"/>
              </w:rPr>
              <w:t>是</w:t>
            </w:r>
          </w:p>
        </w:tc>
        <w:tc>
          <w:tcPr>
            <w:tcW w:w="804" w:type="dxa"/>
            <w:shd w:val="clear" w:color="auto" w:fill="FFFFFF" w:themeFill="background1"/>
            <w:vAlign w:val="center"/>
          </w:tcPr>
          <w:p w14:paraId="4B6CCF97">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28CB240B">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72FCE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cantSplit/>
          <w:trHeight w:val="454" w:hRule="atLeast"/>
          <w:jc w:val="center"/>
        </w:trPr>
        <w:tc>
          <w:tcPr>
            <w:tcW w:w="495" w:type="dxa"/>
            <w:shd w:val="clear" w:color="auto" w:fill="FFFFFF" w:themeFill="background1"/>
            <w:vAlign w:val="center"/>
          </w:tcPr>
          <w:p w14:paraId="03CAF949">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w:t>
            </w:r>
          </w:p>
        </w:tc>
        <w:tc>
          <w:tcPr>
            <w:tcW w:w="494" w:type="dxa"/>
            <w:shd w:val="clear" w:color="auto" w:fill="FFFFFF" w:themeFill="background1"/>
            <w:vAlign w:val="center"/>
          </w:tcPr>
          <w:p w14:paraId="1141AFAC">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253" w:type="dxa"/>
            <w:shd w:val="clear" w:color="auto" w:fill="FFFFFF" w:themeFill="background1"/>
            <w:vAlign w:val="center"/>
          </w:tcPr>
          <w:p w14:paraId="24A7371D">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消防手套</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D3EFF7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8678</w:t>
            </w:r>
          </w:p>
        </w:tc>
        <w:tc>
          <w:tcPr>
            <w:tcW w:w="559" w:type="dxa"/>
            <w:shd w:val="clear" w:color="auto" w:fill="FFFFFF" w:themeFill="background1"/>
            <w:vAlign w:val="center"/>
          </w:tcPr>
          <w:p w14:paraId="0A3F6AB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双</w:t>
            </w:r>
          </w:p>
        </w:tc>
        <w:tc>
          <w:tcPr>
            <w:tcW w:w="967" w:type="dxa"/>
            <w:shd w:val="clear" w:color="auto" w:fill="FFFFFF" w:themeFill="background1"/>
            <w:vAlign w:val="center"/>
          </w:tcPr>
          <w:p w14:paraId="2691D12C">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是</w:t>
            </w:r>
          </w:p>
        </w:tc>
        <w:tc>
          <w:tcPr>
            <w:tcW w:w="862" w:type="dxa"/>
            <w:shd w:val="clear" w:color="auto" w:fill="FFFFFF" w:themeFill="background1"/>
            <w:vAlign w:val="center"/>
          </w:tcPr>
          <w:p w14:paraId="16044B26">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c>
          <w:tcPr>
            <w:tcW w:w="1100" w:type="dxa"/>
            <w:shd w:val="clear" w:color="auto" w:fill="FFFFFF" w:themeFill="background1"/>
            <w:vAlign w:val="center"/>
          </w:tcPr>
          <w:p w14:paraId="14AD6BE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0.022</w:t>
            </w:r>
          </w:p>
        </w:tc>
        <w:tc>
          <w:tcPr>
            <w:tcW w:w="1080" w:type="dxa"/>
            <w:shd w:val="clear" w:color="auto" w:fill="FFFFFF" w:themeFill="background1"/>
            <w:vAlign w:val="center"/>
          </w:tcPr>
          <w:p w14:paraId="195D7C6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190.916</w:t>
            </w:r>
          </w:p>
        </w:tc>
        <w:tc>
          <w:tcPr>
            <w:tcW w:w="832" w:type="dxa"/>
            <w:shd w:val="clear" w:color="auto" w:fill="FFFFFF" w:themeFill="background1"/>
            <w:vAlign w:val="center"/>
          </w:tcPr>
          <w:p w14:paraId="3C76944E">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1.9</w:t>
            </w:r>
          </w:p>
        </w:tc>
        <w:tc>
          <w:tcPr>
            <w:tcW w:w="682" w:type="dxa"/>
            <w:shd w:val="clear" w:color="auto" w:fill="FFFFFF" w:themeFill="background1"/>
            <w:vAlign w:val="center"/>
          </w:tcPr>
          <w:p w14:paraId="2DB3C8BC">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color w:val="auto"/>
                <w:kern w:val="0"/>
                <w:szCs w:val="21"/>
                <w:highlight w:val="none"/>
                <w:lang w:bidi="ar"/>
              </w:rPr>
              <w:t>是</w:t>
            </w:r>
          </w:p>
        </w:tc>
        <w:tc>
          <w:tcPr>
            <w:tcW w:w="804" w:type="dxa"/>
            <w:shd w:val="clear" w:color="auto" w:fill="FFFFFF" w:themeFill="background1"/>
            <w:vAlign w:val="center"/>
          </w:tcPr>
          <w:p w14:paraId="5EB98206">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33E14E76">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128C5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cantSplit/>
          <w:trHeight w:val="454" w:hRule="atLeast"/>
          <w:jc w:val="center"/>
        </w:trPr>
        <w:tc>
          <w:tcPr>
            <w:tcW w:w="495" w:type="dxa"/>
            <w:vMerge w:val="restart"/>
            <w:shd w:val="clear" w:color="auto" w:fill="FFFFFF" w:themeFill="background1"/>
            <w:vAlign w:val="center"/>
          </w:tcPr>
          <w:p w14:paraId="363A87E3">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w:t>
            </w:r>
          </w:p>
        </w:tc>
        <w:tc>
          <w:tcPr>
            <w:tcW w:w="494" w:type="dxa"/>
            <w:shd w:val="clear" w:color="auto" w:fill="FFFFFF" w:themeFill="background1"/>
            <w:vAlign w:val="center"/>
          </w:tcPr>
          <w:p w14:paraId="1C36E263">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253" w:type="dxa"/>
            <w:shd w:val="clear" w:color="auto" w:fill="FFFFFF" w:themeFill="background1"/>
            <w:vAlign w:val="center"/>
          </w:tcPr>
          <w:p w14:paraId="7AB4F0DD">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消防员灭火防护头套</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3267308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6287</w:t>
            </w:r>
          </w:p>
        </w:tc>
        <w:tc>
          <w:tcPr>
            <w:tcW w:w="559" w:type="dxa"/>
            <w:shd w:val="clear" w:color="auto" w:fill="FFFFFF" w:themeFill="background1"/>
            <w:vAlign w:val="center"/>
          </w:tcPr>
          <w:p w14:paraId="44E523D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个</w:t>
            </w:r>
          </w:p>
        </w:tc>
        <w:tc>
          <w:tcPr>
            <w:tcW w:w="967" w:type="dxa"/>
            <w:vMerge w:val="restart"/>
            <w:shd w:val="clear" w:color="auto" w:fill="FFFFFF" w:themeFill="background1"/>
            <w:vAlign w:val="center"/>
          </w:tcPr>
          <w:p w14:paraId="7DAD545E">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是</w:t>
            </w:r>
          </w:p>
        </w:tc>
        <w:tc>
          <w:tcPr>
            <w:tcW w:w="862" w:type="dxa"/>
            <w:vMerge w:val="restart"/>
            <w:shd w:val="clear" w:color="auto" w:fill="FFFFFF" w:themeFill="background1"/>
            <w:vAlign w:val="center"/>
          </w:tcPr>
          <w:p w14:paraId="1E72CD72">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c>
          <w:tcPr>
            <w:tcW w:w="1100" w:type="dxa"/>
            <w:shd w:val="clear" w:color="auto" w:fill="FFFFFF" w:themeFill="background1"/>
            <w:vAlign w:val="center"/>
          </w:tcPr>
          <w:p w14:paraId="2D8F1B0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0.009</w:t>
            </w:r>
          </w:p>
        </w:tc>
        <w:tc>
          <w:tcPr>
            <w:tcW w:w="1080" w:type="dxa"/>
            <w:vMerge w:val="restart"/>
            <w:shd w:val="clear" w:color="auto" w:fill="FFFFFF" w:themeFill="background1"/>
            <w:vAlign w:val="center"/>
          </w:tcPr>
          <w:p w14:paraId="0F6680F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152.533</w:t>
            </w:r>
          </w:p>
        </w:tc>
        <w:tc>
          <w:tcPr>
            <w:tcW w:w="832" w:type="dxa"/>
            <w:vMerge w:val="restart"/>
            <w:shd w:val="clear" w:color="auto" w:fill="FFFFFF" w:themeFill="background1"/>
            <w:vAlign w:val="center"/>
          </w:tcPr>
          <w:p w14:paraId="2C6B7738">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1.5</w:t>
            </w:r>
          </w:p>
        </w:tc>
        <w:tc>
          <w:tcPr>
            <w:tcW w:w="682" w:type="dxa"/>
            <w:shd w:val="clear" w:color="auto" w:fill="FFFFFF" w:themeFill="background1"/>
            <w:vAlign w:val="center"/>
          </w:tcPr>
          <w:p w14:paraId="24C08EF0">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color w:val="auto"/>
                <w:kern w:val="0"/>
                <w:szCs w:val="21"/>
                <w:highlight w:val="none"/>
                <w:lang w:eastAsia="zh-CN" w:bidi="ar"/>
              </w:rPr>
              <w:t>否</w:t>
            </w:r>
          </w:p>
        </w:tc>
        <w:tc>
          <w:tcPr>
            <w:tcW w:w="804" w:type="dxa"/>
            <w:shd w:val="clear" w:color="auto" w:fill="FFFFFF" w:themeFill="background1"/>
            <w:vAlign w:val="center"/>
          </w:tcPr>
          <w:p w14:paraId="0A879B05">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056D840A">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19477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cantSplit/>
          <w:trHeight w:val="1006" w:hRule="atLeast"/>
          <w:jc w:val="center"/>
        </w:trPr>
        <w:tc>
          <w:tcPr>
            <w:tcW w:w="495" w:type="dxa"/>
            <w:vMerge w:val="continue"/>
            <w:shd w:val="clear" w:color="auto" w:fill="FFFFFF" w:themeFill="background1"/>
            <w:vAlign w:val="center"/>
          </w:tcPr>
          <w:p w14:paraId="3256182E">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lang w:val="en-US" w:eastAsia="zh-CN"/>
              </w:rPr>
            </w:pPr>
          </w:p>
        </w:tc>
        <w:tc>
          <w:tcPr>
            <w:tcW w:w="494" w:type="dxa"/>
            <w:shd w:val="clear" w:color="auto" w:fill="FFFFFF" w:themeFill="background1"/>
            <w:vAlign w:val="center"/>
          </w:tcPr>
          <w:p w14:paraId="1ADC5F2D">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w:t>
            </w:r>
          </w:p>
        </w:tc>
        <w:tc>
          <w:tcPr>
            <w:tcW w:w="1253" w:type="dxa"/>
            <w:shd w:val="clear" w:color="auto" w:fill="FFFFFF" w:themeFill="background1"/>
            <w:vAlign w:val="center"/>
          </w:tcPr>
          <w:p w14:paraId="375B1E74">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消防员呼救器后场接收装置</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1E7EB35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w:t>
            </w:r>
          </w:p>
        </w:tc>
        <w:tc>
          <w:tcPr>
            <w:tcW w:w="559" w:type="dxa"/>
            <w:shd w:val="clear" w:color="auto" w:fill="FFFFFF" w:themeFill="background1"/>
            <w:vAlign w:val="center"/>
          </w:tcPr>
          <w:p w14:paraId="620A302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967" w:type="dxa"/>
            <w:vMerge w:val="continue"/>
            <w:shd w:val="clear" w:color="auto" w:fill="FFFFFF" w:themeFill="background1"/>
            <w:vAlign w:val="center"/>
          </w:tcPr>
          <w:p w14:paraId="29AA3B56">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62" w:type="dxa"/>
            <w:vMerge w:val="continue"/>
            <w:shd w:val="clear" w:color="auto" w:fill="FFFFFF" w:themeFill="background1"/>
            <w:vAlign w:val="center"/>
          </w:tcPr>
          <w:p w14:paraId="060A1C32">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1100" w:type="dxa"/>
            <w:shd w:val="clear" w:color="auto" w:fill="FFFFFF" w:themeFill="background1"/>
            <w:vAlign w:val="center"/>
          </w:tcPr>
          <w:p w14:paraId="3C7F756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1.600</w:t>
            </w:r>
          </w:p>
        </w:tc>
        <w:tc>
          <w:tcPr>
            <w:tcW w:w="1080" w:type="dxa"/>
            <w:vMerge w:val="continue"/>
            <w:shd w:val="clear" w:color="auto" w:fill="FFFFFF" w:themeFill="background1"/>
            <w:vAlign w:val="center"/>
          </w:tcPr>
          <w:p w14:paraId="6676D76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32" w:type="dxa"/>
            <w:vMerge w:val="continue"/>
            <w:shd w:val="clear" w:color="auto" w:fill="FFFFFF" w:themeFill="background1"/>
            <w:vAlign w:val="center"/>
          </w:tcPr>
          <w:p w14:paraId="7FCDE12F">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682" w:type="dxa"/>
            <w:shd w:val="clear" w:color="auto" w:fill="FFFFFF" w:themeFill="background1"/>
            <w:vAlign w:val="center"/>
          </w:tcPr>
          <w:p w14:paraId="52CF2FD7">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804" w:type="dxa"/>
            <w:shd w:val="clear" w:color="auto" w:fill="FFFFFF" w:themeFill="background1"/>
            <w:vAlign w:val="center"/>
          </w:tcPr>
          <w:p w14:paraId="5A063BAE">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36E1513E">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3FD38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cantSplit/>
          <w:trHeight w:val="454" w:hRule="atLeast"/>
          <w:jc w:val="center"/>
        </w:trPr>
        <w:tc>
          <w:tcPr>
            <w:tcW w:w="495" w:type="dxa"/>
            <w:vMerge w:val="continue"/>
            <w:shd w:val="clear" w:color="auto" w:fill="FFFFFF" w:themeFill="background1"/>
            <w:vAlign w:val="center"/>
          </w:tcPr>
          <w:p w14:paraId="5C448102">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lang w:val="en-US" w:eastAsia="zh-CN"/>
              </w:rPr>
            </w:pPr>
          </w:p>
        </w:tc>
        <w:tc>
          <w:tcPr>
            <w:tcW w:w="494" w:type="dxa"/>
            <w:shd w:val="clear" w:color="auto" w:fill="FFFFFF" w:themeFill="background1"/>
            <w:vAlign w:val="center"/>
          </w:tcPr>
          <w:p w14:paraId="57B8C600">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3</w:t>
            </w:r>
          </w:p>
        </w:tc>
        <w:tc>
          <w:tcPr>
            <w:tcW w:w="1253" w:type="dxa"/>
            <w:shd w:val="clear" w:color="auto" w:fill="FFFFFF" w:themeFill="background1"/>
            <w:vAlign w:val="center"/>
          </w:tcPr>
          <w:p w14:paraId="755BE96F">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正压式消防空气呼吸器（9L）</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E2DFD4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65</w:t>
            </w:r>
          </w:p>
        </w:tc>
        <w:tc>
          <w:tcPr>
            <w:tcW w:w="559" w:type="dxa"/>
            <w:shd w:val="clear" w:color="auto" w:fill="FFFFFF" w:themeFill="background1"/>
            <w:vAlign w:val="center"/>
          </w:tcPr>
          <w:p w14:paraId="3666AA1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具</w:t>
            </w:r>
          </w:p>
        </w:tc>
        <w:tc>
          <w:tcPr>
            <w:tcW w:w="967" w:type="dxa"/>
            <w:vMerge w:val="continue"/>
            <w:shd w:val="clear" w:color="auto" w:fill="FFFFFF" w:themeFill="background1"/>
            <w:vAlign w:val="center"/>
          </w:tcPr>
          <w:p w14:paraId="34F75712">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62" w:type="dxa"/>
            <w:vMerge w:val="continue"/>
            <w:shd w:val="clear" w:color="auto" w:fill="FFFFFF" w:themeFill="background1"/>
            <w:vAlign w:val="center"/>
          </w:tcPr>
          <w:p w14:paraId="73418F7B">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1100" w:type="dxa"/>
            <w:shd w:val="clear" w:color="auto" w:fill="FFFFFF" w:themeFill="background1"/>
            <w:vAlign w:val="center"/>
          </w:tcPr>
          <w:p w14:paraId="6A679E7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0.600</w:t>
            </w:r>
          </w:p>
        </w:tc>
        <w:tc>
          <w:tcPr>
            <w:tcW w:w="1080" w:type="dxa"/>
            <w:vMerge w:val="continue"/>
            <w:shd w:val="clear" w:color="auto" w:fill="FFFFFF" w:themeFill="background1"/>
            <w:vAlign w:val="center"/>
          </w:tcPr>
          <w:p w14:paraId="7967283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32" w:type="dxa"/>
            <w:vMerge w:val="continue"/>
            <w:shd w:val="clear" w:color="auto" w:fill="FFFFFF" w:themeFill="background1"/>
            <w:vAlign w:val="center"/>
          </w:tcPr>
          <w:p w14:paraId="0A3F02B8">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682" w:type="dxa"/>
            <w:shd w:val="clear" w:color="auto" w:fill="FFFFFF" w:themeFill="background1"/>
            <w:vAlign w:val="center"/>
          </w:tcPr>
          <w:p w14:paraId="3F6055B4">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是</w:t>
            </w:r>
          </w:p>
        </w:tc>
        <w:tc>
          <w:tcPr>
            <w:tcW w:w="804" w:type="dxa"/>
            <w:shd w:val="clear" w:color="auto" w:fill="FFFFFF" w:themeFill="background1"/>
            <w:vAlign w:val="center"/>
          </w:tcPr>
          <w:p w14:paraId="74A20AFF">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1540A8E6">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40B44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95" w:type="dxa"/>
            <w:vMerge w:val="continue"/>
            <w:shd w:val="clear" w:color="auto" w:fill="FFFFFF" w:themeFill="background1"/>
            <w:vAlign w:val="center"/>
          </w:tcPr>
          <w:p w14:paraId="40103B76">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lang w:val="en-US" w:eastAsia="zh-CN"/>
              </w:rPr>
            </w:pPr>
          </w:p>
        </w:tc>
        <w:tc>
          <w:tcPr>
            <w:tcW w:w="494" w:type="dxa"/>
            <w:shd w:val="clear" w:color="auto" w:fill="FFFFFF" w:themeFill="background1"/>
            <w:vAlign w:val="center"/>
          </w:tcPr>
          <w:p w14:paraId="203AE84D">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w:t>
            </w:r>
          </w:p>
        </w:tc>
        <w:tc>
          <w:tcPr>
            <w:tcW w:w="1253" w:type="dxa"/>
            <w:shd w:val="clear" w:color="auto" w:fill="FFFFFF" w:themeFill="background1"/>
            <w:vAlign w:val="center"/>
          </w:tcPr>
          <w:p w14:paraId="02A1F098">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森林灭火防护服</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F72609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80</w:t>
            </w:r>
          </w:p>
        </w:tc>
        <w:tc>
          <w:tcPr>
            <w:tcW w:w="559" w:type="dxa"/>
            <w:shd w:val="clear" w:color="auto" w:fill="FFFFFF" w:themeFill="background1"/>
            <w:vAlign w:val="center"/>
          </w:tcPr>
          <w:p w14:paraId="36F58F4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套</w:t>
            </w:r>
          </w:p>
        </w:tc>
        <w:tc>
          <w:tcPr>
            <w:tcW w:w="967" w:type="dxa"/>
            <w:vMerge w:val="continue"/>
            <w:shd w:val="clear" w:color="auto" w:fill="FFFFFF" w:themeFill="background1"/>
            <w:vAlign w:val="center"/>
          </w:tcPr>
          <w:p w14:paraId="71308301">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62" w:type="dxa"/>
            <w:vMerge w:val="continue"/>
            <w:shd w:val="clear" w:color="auto" w:fill="FFFFFF" w:themeFill="background1"/>
            <w:vAlign w:val="center"/>
          </w:tcPr>
          <w:p w14:paraId="68164A49">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1100" w:type="dxa"/>
            <w:shd w:val="clear" w:color="auto" w:fill="FFFFFF" w:themeFill="background1"/>
            <w:vAlign w:val="center"/>
          </w:tcPr>
          <w:p w14:paraId="1611BDA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0.130</w:t>
            </w:r>
          </w:p>
        </w:tc>
        <w:tc>
          <w:tcPr>
            <w:tcW w:w="1080" w:type="dxa"/>
            <w:vMerge w:val="continue"/>
            <w:shd w:val="clear" w:color="auto" w:fill="FFFFFF" w:themeFill="background1"/>
            <w:vAlign w:val="center"/>
          </w:tcPr>
          <w:p w14:paraId="731C38E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32" w:type="dxa"/>
            <w:vMerge w:val="continue"/>
            <w:shd w:val="clear" w:color="auto" w:fill="FFFFFF" w:themeFill="background1"/>
            <w:vAlign w:val="center"/>
          </w:tcPr>
          <w:p w14:paraId="67DAF983">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682" w:type="dxa"/>
            <w:shd w:val="clear" w:color="auto" w:fill="FFFFFF" w:themeFill="background1"/>
            <w:vAlign w:val="center"/>
          </w:tcPr>
          <w:p w14:paraId="576C4FD4">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804" w:type="dxa"/>
            <w:shd w:val="clear" w:color="auto" w:fill="FFFFFF" w:themeFill="background1"/>
            <w:vAlign w:val="center"/>
          </w:tcPr>
          <w:p w14:paraId="6C876F9A">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29693EC0">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16E1C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cantSplit/>
          <w:trHeight w:val="454" w:hRule="atLeast"/>
          <w:jc w:val="center"/>
        </w:trPr>
        <w:tc>
          <w:tcPr>
            <w:tcW w:w="495" w:type="dxa"/>
            <w:vMerge w:val="continue"/>
            <w:shd w:val="clear" w:color="auto" w:fill="FFFFFF" w:themeFill="background1"/>
            <w:vAlign w:val="center"/>
          </w:tcPr>
          <w:p w14:paraId="4F2DBA88">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lang w:val="en-US" w:eastAsia="zh-CN"/>
              </w:rPr>
            </w:pPr>
          </w:p>
        </w:tc>
        <w:tc>
          <w:tcPr>
            <w:tcW w:w="494" w:type="dxa"/>
            <w:shd w:val="clear" w:color="auto" w:fill="FFFFFF" w:themeFill="background1"/>
            <w:vAlign w:val="center"/>
          </w:tcPr>
          <w:p w14:paraId="1CF110CA">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5</w:t>
            </w:r>
          </w:p>
        </w:tc>
        <w:tc>
          <w:tcPr>
            <w:tcW w:w="1253" w:type="dxa"/>
            <w:shd w:val="clear" w:color="auto" w:fill="FFFFFF" w:themeFill="background1"/>
            <w:vAlign w:val="center"/>
          </w:tcPr>
          <w:p w14:paraId="00049145">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森林灭火防护头盔</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D397A3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80</w:t>
            </w:r>
          </w:p>
        </w:tc>
        <w:tc>
          <w:tcPr>
            <w:tcW w:w="559" w:type="dxa"/>
            <w:shd w:val="clear" w:color="auto" w:fill="FFFFFF" w:themeFill="background1"/>
            <w:vAlign w:val="center"/>
          </w:tcPr>
          <w:p w14:paraId="7493BA1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顶</w:t>
            </w:r>
          </w:p>
        </w:tc>
        <w:tc>
          <w:tcPr>
            <w:tcW w:w="967" w:type="dxa"/>
            <w:vMerge w:val="continue"/>
            <w:shd w:val="clear" w:color="auto" w:fill="FFFFFF" w:themeFill="background1"/>
            <w:vAlign w:val="center"/>
          </w:tcPr>
          <w:p w14:paraId="07CE3C47">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62" w:type="dxa"/>
            <w:vMerge w:val="continue"/>
            <w:shd w:val="clear" w:color="auto" w:fill="FFFFFF" w:themeFill="background1"/>
            <w:vAlign w:val="center"/>
          </w:tcPr>
          <w:p w14:paraId="4937CEDB">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1100" w:type="dxa"/>
            <w:shd w:val="clear" w:color="auto" w:fill="FFFFFF" w:themeFill="background1"/>
            <w:vAlign w:val="center"/>
          </w:tcPr>
          <w:p w14:paraId="602B027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0.045</w:t>
            </w:r>
          </w:p>
        </w:tc>
        <w:tc>
          <w:tcPr>
            <w:tcW w:w="1080" w:type="dxa"/>
            <w:vMerge w:val="continue"/>
            <w:shd w:val="clear" w:color="auto" w:fill="FFFFFF" w:themeFill="background1"/>
            <w:vAlign w:val="center"/>
          </w:tcPr>
          <w:p w14:paraId="09733D9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32" w:type="dxa"/>
            <w:vMerge w:val="continue"/>
            <w:shd w:val="clear" w:color="auto" w:fill="FFFFFF" w:themeFill="background1"/>
            <w:vAlign w:val="center"/>
          </w:tcPr>
          <w:p w14:paraId="241B603F">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682" w:type="dxa"/>
            <w:shd w:val="clear" w:color="auto" w:fill="FFFFFF" w:themeFill="background1"/>
            <w:vAlign w:val="center"/>
          </w:tcPr>
          <w:p w14:paraId="1B584630">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804" w:type="dxa"/>
            <w:shd w:val="clear" w:color="auto" w:fill="FFFFFF" w:themeFill="background1"/>
            <w:vAlign w:val="center"/>
          </w:tcPr>
          <w:p w14:paraId="358087BE">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3D8460E6">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10C2E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cantSplit/>
          <w:trHeight w:val="454" w:hRule="atLeast"/>
          <w:jc w:val="center"/>
        </w:trPr>
        <w:tc>
          <w:tcPr>
            <w:tcW w:w="495" w:type="dxa"/>
            <w:vMerge w:val="continue"/>
            <w:shd w:val="clear" w:color="auto" w:fill="FFFFFF" w:themeFill="background1"/>
            <w:vAlign w:val="center"/>
          </w:tcPr>
          <w:p w14:paraId="0BD94348">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lang w:val="en-US" w:eastAsia="zh-CN"/>
              </w:rPr>
            </w:pPr>
          </w:p>
        </w:tc>
        <w:tc>
          <w:tcPr>
            <w:tcW w:w="494" w:type="dxa"/>
            <w:shd w:val="clear" w:color="auto" w:fill="FFFFFF" w:themeFill="background1"/>
            <w:vAlign w:val="center"/>
          </w:tcPr>
          <w:p w14:paraId="791B27A1">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w:t>
            </w:r>
          </w:p>
        </w:tc>
        <w:tc>
          <w:tcPr>
            <w:tcW w:w="1253" w:type="dxa"/>
            <w:shd w:val="clear" w:color="auto" w:fill="FFFFFF" w:themeFill="background1"/>
            <w:vAlign w:val="center"/>
          </w:tcPr>
          <w:p w14:paraId="7599B942">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森林灭火作战防护靴</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31B5C6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140</w:t>
            </w:r>
          </w:p>
        </w:tc>
        <w:tc>
          <w:tcPr>
            <w:tcW w:w="559" w:type="dxa"/>
            <w:shd w:val="clear" w:color="auto" w:fill="FFFFFF" w:themeFill="background1"/>
            <w:vAlign w:val="center"/>
          </w:tcPr>
          <w:p w14:paraId="7EDDF55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双</w:t>
            </w:r>
          </w:p>
        </w:tc>
        <w:tc>
          <w:tcPr>
            <w:tcW w:w="967" w:type="dxa"/>
            <w:vMerge w:val="continue"/>
            <w:shd w:val="clear" w:color="auto" w:fill="FFFFFF" w:themeFill="background1"/>
            <w:vAlign w:val="center"/>
          </w:tcPr>
          <w:p w14:paraId="0366B5EA">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62" w:type="dxa"/>
            <w:vMerge w:val="continue"/>
            <w:shd w:val="clear" w:color="auto" w:fill="FFFFFF" w:themeFill="background1"/>
            <w:vAlign w:val="center"/>
          </w:tcPr>
          <w:p w14:paraId="25653DD1">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1100" w:type="dxa"/>
            <w:shd w:val="clear" w:color="auto" w:fill="FFFFFF" w:themeFill="background1"/>
            <w:vAlign w:val="center"/>
          </w:tcPr>
          <w:p w14:paraId="3875EC3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0.050</w:t>
            </w:r>
          </w:p>
        </w:tc>
        <w:tc>
          <w:tcPr>
            <w:tcW w:w="1080" w:type="dxa"/>
            <w:vMerge w:val="continue"/>
            <w:shd w:val="clear" w:color="auto" w:fill="FFFFFF" w:themeFill="background1"/>
            <w:vAlign w:val="center"/>
          </w:tcPr>
          <w:p w14:paraId="05BB07B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32" w:type="dxa"/>
            <w:vMerge w:val="continue"/>
            <w:shd w:val="clear" w:color="auto" w:fill="FFFFFF" w:themeFill="background1"/>
            <w:vAlign w:val="center"/>
          </w:tcPr>
          <w:p w14:paraId="25855B98">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682" w:type="dxa"/>
            <w:shd w:val="clear" w:color="auto" w:fill="FFFFFF" w:themeFill="background1"/>
            <w:vAlign w:val="center"/>
          </w:tcPr>
          <w:p w14:paraId="4A425B2B">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804" w:type="dxa"/>
            <w:shd w:val="clear" w:color="auto" w:fill="FFFFFF" w:themeFill="background1"/>
            <w:vAlign w:val="center"/>
          </w:tcPr>
          <w:p w14:paraId="7548B4CF">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7275980B">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2F117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cantSplit/>
          <w:trHeight w:val="454" w:hRule="atLeast"/>
          <w:jc w:val="center"/>
        </w:trPr>
        <w:tc>
          <w:tcPr>
            <w:tcW w:w="495" w:type="dxa"/>
            <w:vMerge w:val="continue"/>
            <w:shd w:val="clear" w:color="auto" w:fill="FFFFFF" w:themeFill="background1"/>
            <w:vAlign w:val="center"/>
          </w:tcPr>
          <w:p w14:paraId="1ED0A471">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val="0"/>
                <w:bCs w:val="0"/>
                <w:color w:val="auto"/>
                <w:kern w:val="0"/>
                <w:sz w:val="21"/>
                <w:szCs w:val="21"/>
                <w:highlight w:val="none"/>
              </w:rPr>
            </w:pPr>
          </w:p>
        </w:tc>
        <w:tc>
          <w:tcPr>
            <w:tcW w:w="494" w:type="dxa"/>
            <w:shd w:val="clear" w:color="auto" w:fill="FFFFFF" w:themeFill="background1"/>
            <w:vAlign w:val="center"/>
          </w:tcPr>
          <w:p w14:paraId="63675060">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7</w:t>
            </w:r>
          </w:p>
        </w:tc>
        <w:tc>
          <w:tcPr>
            <w:tcW w:w="1253" w:type="dxa"/>
            <w:shd w:val="clear" w:color="auto" w:fill="FFFFFF" w:themeFill="background1"/>
            <w:vAlign w:val="center"/>
          </w:tcPr>
          <w:p w14:paraId="165E945C">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森林灭火防护手套</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746106E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110</w:t>
            </w:r>
          </w:p>
        </w:tc>
        <w:tc>
          <w:tcPr>
            <w:tcW w:w="559" w:type="dxa"/>
            <w:shd w:val="clear" w:color="auto" w:fill="FFFFFF" w:themeFill="background1"/>
            <w:vAlign w:val="center"/>
          </w:tcPr>
          <w:p w14:paraId="2E77A69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双</w:t>
            </w:r>
          </w:p>
        </w:tc>
        <w:tc>
          <w:tcPr>
            <w:tcW w:w="967" w:type="dxa"/>
            <w:vMerge w:val="continue"/>
            <w:shd w:val="clear" w:color="auto" w:fill="FFFFFF" w:themeFill="background1"/>
            <w:vAlign w:val="center"/>
          </w:tcPr>
          <w:p w14:paraId="3725BDDA">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62" w:type="dxa"/>
            <w:vMerge w:val="continue"/>
            <w:shd w:val="clear" w:color="auto" w:fill="FFFFFF" w:themeFill="background1"/>
            <w:vAlign w:val="center"/>
          </w:tcPr>
          <w:p w14:paraId="1CA10756">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1100" w:type="dxa"/>
            <w:shd w:val="clear" w:color="auto" w:fill="FFFFFF" w:themeFill="background1"/>
            <w:vAlign w:val="center"/>
          </w:tcPr>
          <w:p w14:paraId="67A213F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0.025</w:t>
            </w:r>
          </w:p>
        </w:tc>
        <w:tc>
          <w:tcPr>
            <w:tcW w:w="1080" w:type="dxa"/>
            <w:vMerge w:val="continue"/>
            <w:shd w:val="clear" w:color="auto" w:fill="FFFFFF" w:themeFill="background1"/>
            <w:vAlign w:val="center"/>
          </w:tcPr>
          <w:p w14:paraId="45095C5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32" w:type="dxa"/>
            <w:vMerge w:val="continue"/>
            <w:shd w:val="clear" w:color="auto" w:fill="FFFFFF" w:themeFill="background1"/>
            <w:vAlign w:val="center"/>
          </w:tcPr>
          <w:p w14:paraId="72C33312">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682" w:type="dxa"/>
            <w:shd w:val="clear" w:color="auto" w:fill="FFFFFF" w:themeFill="background1"/>
            <w:vAlign w:val="center"/>
          </w:tcPr>
          <w:p w14:paraId="0A947726">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804" w:type="dxa"/>
            <w:shd w:val="clear" w:color="auto" w:fill="FFFFFF" w:themeFill="background1"/>
            <w:vAlign w:val="center"/>
          </w:tcPr>
          <w:p w14:paraId="64D65BAE">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7CE0D228">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tr w14:paraId="659BF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495" w:type="dxa"/>
            <w:vMerge w:val="continue"/>
            <w:shd w:val="clear" w:color="auto" w:fill="FFFFFF" w:themeFill="background1"/>
            <w:vAlign w:val="center"/>
          </w:tcPr>
          <w:p w14:paraId="2470EAF9">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eastAsia="宋体" w:cs="宋体"/>
                <w:b/>
                <w:bCs/>
                <w:color w:val="auto"/>
                <w:kern w:val="0"/>
                <w:sz w:val="21"/>
                <w:szCs w:val="21"/>
                <w:highlight w:val="none"/>
              </w:rPr>
            </w:pPr>
          </w:p>
        </w:tc>
        <w:tc>
          <w:tcPr>
            <w:tcW w:w="494" w:type="dxa"/>
            <w:shd w:val="clear" w:color="auto" w:fill="FFFFFF" w:themeFill="background1"/>
            <w:vAlign w:val="center"/>
          </w:tcPr>
          <w:p w14:paraId="668E72B9">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w:t>
            </w:r>
          </w:p>
        </w:tc>
        <w:tc>
          <w:tcPr>
            <w:tcW w:w="1253" w:type="dxa"/>
            <w:shd w:val="clear" w:color="auto" w:fill="FFFFFF" w:themeFill="background1"/>
            <w:vAlign w:val="center"/>
          </w:tcPr>
          <w:p w14:paraId="0B327282">
            <w:pPr>
              <w:widowControl/>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消防头盔（全盔）</w:t>
            </w:r>
          </w:p>
        </w:tc>
        <w:tc>
          <w:tcPr>
            <w:tcW w:w="728"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0467662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67</w:t>
            </w:r>
          </w:p>
        </w:tc>
        <w:tc>
          <w:tcPr>
            <w:tcW w:w="559" w:type="dxa"/>
            <w:shd w:val="clear" w:color="auto" w:fill="FFFFFF" w:themeFill="background1"/>
            <w:vAlign w:val="center"/>
          </w:tcPr>
          <w:p w14:paraId="6B0FBB92">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顶</w:t>
            </w:r>
          </w:p>
        </w:tc>
        <w:tc>
          <w:tcPr>
            <w:tcW w:w="967" w:type="dxa"/>
            <w:vMerge w:val="continue"/>
            <w:shd w:val="clear" w:color="auto" w:fill="FFFFFF" w:themeFill="background1"/>
            <w:vAlign w:val="center"/>
          </w:tcPr>
          <w:p w14:paraId="1DACAAB2">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62" w:type="dxa"/>
            <w:vMerge w:val="continue"/>
            <w:shd w:val="clear" w:color="auto" w:fill="FFFFFF" w:themeFill="background1"/>
            <w:vAlign w:val="center"/>
          </w:tcPr>
          <w:p w14:paraId="1CC9A2B8">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1100" w:type="dxa"/>
            <w:shd w:val="clear" w:color="auto" w:fill="FFFFFF" w:themeFill="background1"/>
            <w:vAlign w:val="center"/>
          </w:tcPr>
          <w:p w14:paraId="1F095B5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0.400</w:t>
            </w:r>
          </w:p>
        </w:tc>
        <w:tc>
          <w:tcPr>
            <w:tcW w:w="1080" w:type="dxa"/>
            <w:vMerge w:val="continue"/>
            <w:shd w:val="clear" w:color="auto" w:fill="FFFFFF" w:themeFill="background1"/>
            <w:vAlign w:val="center"/>
          </w:tcPr>
          <w:p w14:paraId="440AAAB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832" w:type="dxa"/>
            <w:vMerge w:val="continue"/>
            <w:shd w:val="clear" w:color="auto" w:fill="FFFFFF" w:themeFill="background1"/>
            <w:vAlign w:val="center"/>
          </w:tcPr>
          <w:p w14:paraId="536EB741">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p>
        </w:tc>
        <w:tc>
          <w:tcPr>
            <w:tcW w:w="682" w:type="dxa"/>
            <w:shd w:val="clear" w:color="auto" w:fill="FFFFFF" w:themeFill="background1"/>
            <w:vAlign w:val="center"/>
          </w:tcPr>
          <w:p w14:paraId="5845AFC7">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是</w:t>
            </w:r>
          </w:p>
        </w:tc>
        <w:tc>
          <w:tcPr>
            <w:tcW w:w="804" w:type="dxa"/>
            <w:shd w:val="clear" w:color="auto" w:fill="FFFFFF" w:themeFill="background1"/>
            <w:vAlign w:val="center"/>
          </w:tcPr>
          <w:p w14:paraId="5328FC98">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否</w:t>
            </w:r>
          </w:p>
        </w:tc>
        <w:tc>
          <w:tcPr>
            <w:tcW w:w="541" w:type="dxa"/>
            <w:shd w:val="clear" w:color="auto" w:fill="FFFFFF" w:themeFill="background1"/>
            <w:vAlign w:val="center"/>
          </w:tcPr>
          <w:p w14:paraId="24BBB4E6">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w:t>
            </w:r>
          </w:p>
        </w:tc>
      </w:tr>
      <w:bookmarkEnd w:id="10"/>
    </w:tbl>
    <w:p w14:paraId="75F9C59C">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22" w:firstLineChars="200"/>
        <w:textAlignment w:val="auto"/>
        <w:outlineLvl w:val="9"/>
        <w:rPr>
          <w:rFonts w:hint="eastAsia" w:ascii="宋体" w:hAnsi="宋体" w:eastAsia="宋体" w:cs="宋体"/>
          <w:b/>
          <w:color w:val="auto"/>
          <w:sz w:val="21"/>
          <w:szCs w:val="21"/>
          <w:highlight w:val="none"/>
        </w:rPr>
      </w:pPr>
      <w:bookmarkStart w:id="11" w:name="_Toc31028"/>
      <w:r>
        <w:rPr>
          <w:rFonts w:hint="eastAsia" w:ascii="宋体" w:hAnsi="宋体" w:eastAsia="宋体" w:cs="宋体"/>
          <w:b/>
          <w:color w:val="auto"/>
          <w:sz w:val="21"/>
          <w:szCs w:val="21"/>
          <w:highlight w:val="none"/>
        </w:rPr>
        <w:t>请注意：请各供应商分包组打入保证金且在转账单上注明所投包号，切勿将多个包组的保证金一次性打入账号</w:t>
      </w:r>
      <w:r>
        <w:rPr>
          <w:rFonts w:hint="eastAsia" w:ascii="宋体" w:hAnsi="宋体" w:eastAsia="宋体" w:cs="宋体"/>
          <w:bCs/>
          <w:color w:val="auto"/>
          <w:sz w:val="21"/>
          <w:szCs w:val="21"/>
          <w:highlight w:val="none"/>
        </w:rPr>
        <w:t>。请留意投标供应商须知缴纳保证金的相关条款。</w:t>
      </w:r>
      <w:bookmarkEnd w:id="11"/>
    </w:p>
    <w:p w14:paraId="0F59F63C">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textAlignment w:val="auto"/>
        <w:outlineLvl w:val="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★2.技术需求通用要求</w:t>
      </w:r>
    </w:p>
    <w:p w14:paraId="06C512E8">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2.1 消防器材技术需求通用要求：</w:t>
      </w:r>
    </w:p>
    <w:tbl>
      <w:tblPr>
        <w:tblStyle w:val="45"/>
        <w:tblW w:w="54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8683"/>
      </w:tblGrid>
      <w:tr w14:paraId="1A439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0" w:type="pct"/>
            <w:tcBorders>
              <w:top w:val="single" w:color="auto" w:sz="4" w:space="0"/>
              <w:left w:val="single" w:color="auto" w:sz="4" w:space="0"/>
              <w:bottom w:val="single" w:color="auto" w:sz="4" w:space="0"/>
              <w:right w:val="single" w:color="auto" w:sz="4" w:space="0"/>
            </w:tcBorders>
            <w:vAlign w:val="center"/>
          </w:tcPr>
          <w:p w14:paraId="36071D5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659" w:type="pct"/>
            <w:tcBorders>
              <w:top w:val="single" w:color="auto" w:sz="4" w:space="0"/>
              <w:left w:val="single" w:color="auto" w:sz="4" w:space="0"/>
              <w:bottom w:val="single" w:color="auto" w:sz="4" w:space="0"/>
              <w:right w:val="single" w:color="auto" w:sz="4" w:space="0"/>
            </w:tcBorders>
            <w:vAlign w:val="center"/>
          </w:tcPr>
          <w:p w14:paraId="2A6F22A1">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必须在器材显著位置标注生产厂家名称、品牌名称、型号规格、生产日期等产品信息铭牌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国产器材标识信息须为中文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，且不易脱落。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投标时提供承诺函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格式自拟</w:t>
            </w:r>
            <w:r>
              <w:rPr>
                <w:rFonts w:hint="eastAsia" w:ascii="宋体" w:hAnsi="宋体" w:eastAsia="宋体" w:cs="宋体"/>
                <w:color w:val="auto"/>
                <w:szCs w:val="21"/>
                <w:highlight w:val="none"/>
                <w:lang w:eastAsia="zh-CN"/>
              </w:rPr>
              <w:t>））</w:t>
            </w:r>
          </w:p>
        </w:tc>
      </w:tr>
      <w:tr w14:paraId="4C802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0" w:type="pct"/>
            <w:tcBorders>
              <w:top w:val="single" w:color="auto" w:sz="4" w:space="0"/>
              <w:left w:val="single" w:color="auto" w:sz="4" w:space="0"/>
              <w:bottom w:val="single" w:color="auto" w:sz="4" w:space="0"/>
              <w:right w:val="single" w:color="auto" w:sz="4" w:space="0"/>
            </w:tcBorders>
            <w:vAlign w:val="center"/>
          </w:tcPr>
          <w:p w14:paraId="737B8160">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659" w:type="pct"/>
            <w:tcBorders>
              <w:top w:val="single" w:color="auto" w:sz="4" w:space="0"/>
              <w:left w:val="single" w:color="auto" w:sz="4" w:space="0"/>
              <w:bottom w:val="single" w:color="auto" w:sz="4" w:space="0"/>
              <w:right w:val="single" w:color="auto" w:sz="4" w:space="0"/>
            </w:tcBorders>
            <w:vAlign w:val="center"/>
          </w:tcPr>
          <w:p w14:paraId="5C2597C5">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器材必须符合人性化设计，不能出现人员操作不便或不能发挥器材正常作用等情况。</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投标时提供承诺函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格式自拟</w:t>
            </w:r>
            <w:r>
              <w:rPr>
                <w:rFonts w:hint="eastAsia" w:ascii="宋体" w:hAnsi="宋体" w:eastAsia="宋体" w:cs="宋体"/>
                <w:color w:val="auto"/>
                <w:szCs w:val="21"/>
                <w:highlight w:val="none"/>
                <w:lang w:eastAsia="zh-CN"/>
              </w:rPr>
              <w:t>））</w:t>
            </w:r>
          </w:p>
        </w:tc>
      </w:tr>
      <w:tr w14:paraId="0CD1F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0" w:type="pct"/>
            <w:tcBorders>
              <w:top w:val="single" w:color="auto" w:sz="4" w:space="0"/>
              <w:left w:val="single" w:color="auto" w:sz="4" w:space="0"/>
              <w:bottom w:val="single" w:color="auto" w:sz="4" w:space="0"/>
              <w:right w:val="single" w:color="auto" w:sz="4" w:space="0"/>
            </w:tcBorders>
            <w:vAlign w:val="center"/>
          </w:tcPr>
          <w:p w14:paraId="72AED548">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4659" w:type="pct"/>
            <w:tcBorders>
              <w:top w:val="single" w:color="auto" w:sz="4" w:space="0"/>
              <w:left w:val="single" w:color="auto" w:sz="4" w:space="0"/>
              <w:bottom w:val="single" w:color="auto" w:sz="4" w:space="0"/>
              <w:right w:val="single" w:color="auto" w:sz="4" w:space="0"/>
            </w:tcBorders>
            <w:vAlign w:val="center"/>
          </w:tcPr>
          <w:p w14:paraId="04EA1C98">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器材电气线路、电气接地装置、各类接口</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含油、水、电、气接口</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必须符合中国标准，并能与广东省消防救援总队现有器材的各类接口配套使用，操作说明等字体全部采用中文。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投标时提供承诺函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格式自拟</w:t>
            </w:r>
            <w:r>
              <w:rPr>
                <w:rFonts w:hint="eastAsia" w:ascii="宋体" w:hAnsi="宋体" w:eastAsia="宋体" w:cs="宋体"/>
                <w:color w:val="auto"/>
                <w:szCs w:val="21"/>
                <w:highlight w:val="none"/>
                <w:lang w:eastAsia="zh-CN"/>
              </w:rPr>
              <w:t>））</w:t>
            </w:r>
          </w:p>
        </w:tc>
      </w:tr>
      <w:tr w14:paraId="12F6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0" w:type="pct"/>
            <w:tcBorders>
              <w:top w:val="single" w:color="auto" w:sz="4" w:space="0"/>
              <w:left w:val="single" w:color="auto" w:sz="4" w:space="0"/>
              <w:bottom w:val="single" w:color="auto" w:sz="4" w:space="0"/>
              <w:right w:val="single" w:color="auto" w:sz="4" w:space="0"/>
            </w:tcBorders>
            <w:vAlign w:val="center"/>
          </w:tcPr>
          <w:p w14:paraId="4902D322">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4659" w:type="pct"/>
            <w:tcBorders>
              <w:top w:val="single" w:color="auto" w:sz="4" w:space="0"/>
              <w:left w:val="single" w:color="auto" w:sz="4" w:space="0"/>
              <w:bottom w:val="single" w:color="auto" w:sz="4" w:space="0"/>
              <w:right w:val="single" w:color="auto" w:sz="4" w:space="0"/>
            </w:tcBorders>
            <w:vAlign w:val="center"/>
          </w:tcPr>
          <w:p w14:paraId="1741349F">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器材配置燃油箱的，必须配置燃油箱滤网，燃油有特殊要求的，必须在燃油箱显著位置用中文标注说明。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投标时提供承诺函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格式自拟</w:t>
            </w:r>
            <w:r>
              <w:rPr>
                <w:rFonts w:hint="eastAsia" w:ascii="宋体" w:hAnsi="宋体" w:eastAsia="宋体" w:cs="宋体"/>
                <w:color w:val="auto"/>
                <w:szCs w:val="21"/>
                <w:highlight w:val="none"/>
                <w:lang w:eastAsia="zh-CN"/>
              </w:rPr>
              <w:t>））</w:t>
            </w:r>
          </w:p>
        </w:tc>
      </w:tr>
      <w:tr w14:paraId="76FB7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0" w:type="pct"/>
            <w:tcBorders>
              <w:top w:val="single" w:color="auto" w:sz="4" w:space="0"/>
              <w:left w:val="single" w:color="auto" w:sz="4" w:space="0"/>
              <w:bottom w:val="single" w:color="auto" w:sz="4" w:space="0"/>
              <w:right w:val="single" w:color="auto" w:sz="4" w:space="0"/>
            </w:tcBorders>
            <w:vAlign w:val="center"/>
          </w:tcPr>
          <w:p w14:paraId="2D5EAC7F">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659" w:type="pct"/>
            <w:tcBorders>
              <w:top w:val="single" w:color="auto" w:sz="4" w:space="0"/>
              <w:left w:val="single" w:color="auto" w:sz="4" w:space="0"/>
              <w:bottom w:val="single" w:color="auto" w:sz="4" w:space="0"/>
              <w:right w:val="single" w:color="auto" w:sz="4" w:space="0"/>
            </w:tcBorders>
            <w:vAlign w:val="center"/>
          </w:tcPr>
          <w:p w14:paraId="1DF78CAB">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器材各类仪表单位</w:t>
            </w:r>
            <w:r>
              <w:rPr>
                <w:rFonts w:hint="eastAsia" w:ascii="宋体" w:hAnsi="宋体" w:eastAsia="宋体" w:cs="宋体"/>
                <w:color w:val="auto"/>
                <w:szCs w:val="21"/>
                <w:highlight w:val="none"/>
                <w:lang w:val="zh-CN"/>
              </w:rPr>
              <w:t>必须采用国际单位</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投标时提供承诺函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格式自拟</w:t>
            </w:r>
            <w:r>
              <w:rPr>
                <w:rFonts w:hint="eastAsia" w:ascii="宋体" w:hAnsi="宋体" w:eastAsia="宋体" w:cs="宋体"/>
                <w:color w:val="auto"/>
                <w:szCs w:val="21"/>
                <w:highlight w:val="none"/>
                <w:lang w:eastAsia="zh-CN"/>
              </w:rPr>
              <w:t>））</w:t>
            </w:r>
          </w:p>
        </w:tc>
      </w:tr>
      <w:tr w14:paraId="6239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0" w:type="pct"/>
            <w:tcBorders>
              <w:top w:val="single" w:color="auto" w:sz="4" w:space="0"/>
              <w:left w:val="single" w:color="auto" w:sz="4" w:space="0"/>
              <w:bottom w:val="single" w:color="auto" w:sz="4" w:space="0"/>
              <w:right w:val="single" w:color="auto" w:sz="4" w:space="0"/>
            </w:tcBorders>
            <w:vAlign w:val="center"/>
          </w:tcPr>
          <w:p w14:paraId="6C730C1D">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4659" w:type="pct"/>
            <w:tcBorders>
              <w:top w:val="single" w:color="auto" w:sz="4" w:space="0"/>
              <w:left w:val="single" w:color="auto" w:sz="4" w:space="0"/>
              <w:bottom w:val="single" w:color="auto" w:sz="4" w:space="0"/>
              <w:right w:val="single" w:color="auto" w:sz="4" w:space="0"/>
            </w:tcBorders>
            <w:vAlign w:val="center"/>
          </w:tcPr>
          <w:p w14:paraId="7C01E937">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交货时随器材一起提供一份完整的配件目录中文手册、</w:t>
            </w:r>
            <w:r>
              <w:rPr>
                <w:rFonts w:hint="eastAsia" w:ascii="宋体" w:hAnsi="宋体" w:eastAsia="宋体" w:cs="宋体"/>
                <w:color w:val="auto"/>
                <w:szCs w:val="21"/>
                <w:highlight w:val="none"/>
                <w:lang w:val="zh-CN"/>
              </w:rPr>
              <w:t>使用操作说明书及光盘（中文）、操作维修手册（中文）、产品质量保修卡、出厂合格证、检验报告彩色复印件（主要针对防护装备，国家未要求强制检验的除外）、消防器材跟踪服务卡（内含售后服务电话）</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投标时提供承诺函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格式自拟</w:t>
            </w:r>
            <w:r>
              <w:rPr>
                <w:rFonts w:hint="eastAsia" w:ascii="宋体" w:hAnsi="宋体" w:eastAsia="宋体" w:cs="宋体"/>
                <w:color w:val="auto"/>
                <w:szCs w:val="21"/>
                <w:highlight w:val="none"/>
                <w:lang w:eastAsia="zh-CN"/>
              </w:rPr>
              <w:t>））</w:t>
            </w:r>
          </w:p>
        </w:tc>
      </w:tr>
      <w:tr w14:paraId="6AE01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0" w:type="pct"/>
            <w:tcBorders>
              <w:top w:val="single" w:color="auto" w:sz="4" w:space="0"/>
              <w:left w:val="single" w:color="auto" w:sz="4" w:space="0"/>
              <w:bottom w:val="single" w:color="auto" w:sz="4" w:space="0"/>
              <w:right w:val="single" w:color="auto" w:sz="4" w:space="0"/>
            </w:tcBorders>
            <w:vAlign w:val="center"/>
          </w:tcPr>
          <w:p w14:paraId="01DB719E">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4659" w:type="pct"/>
            <w:tcBorders>
              <w:top w:val="single" w:color="auto" w:sz="4" w:space="0"/>
              <w:left w:val="single" w:color="auto" w:sz="4" w:space="0"/>
              <w:bottom w:val="single" w:color="auto" w:sz="4" w:space="0"/>
              <w:right w:val="single" w:color="auto" w:sz="4" w:space="0"/>
            </w:tcBorders>
            <w:vAlign w:val="center"/>
          </w:tcPr>
          <w:p w14:paraId="7E71DC3E">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个别功能配件可能在技术参数详细表中未列出，但投标人不得以此作为拒配理由。交货验收时，器材功能配件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如接口、开关、扳手等</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必须齐全，确保采购人无需另行增加任何功能配件即可正常使用。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投标时提供承诺函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格式自拟</w:t>
            </w:r>
            <w:r>
              <w:rPr>
                <w:rFonts w:hint="eastAsia" w:ascii="宋体" w:hAnsi="宋体" w:eastAsia="宋体" w:cs="宋体"/>
                <w:color w:val="auto"/>
                <w:szCs w:val="21"/>
                <w:highlight w:val="none"/>
                <w:lang w:eastAsia="zh-CN"/>
              </w:rPr>
              <w:t>））</w:t>
            </w:r>
          </w:p>
        </w:tc>
      </w:tr>
      <w:tr w14:paraId="40453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0" w:type="pct"/>
            <w:tcBorders>
              <w:top w:val="single" w:color="auto" w:sz="4" w:space="0"/>
              <w:left w:val="single" w:color="auto" w:sz="4" w:space="0"/>
              <w:bottom w:val="single" w:color="auto" w:sz="4" w:space="0"/>
              <w:right w:val="single" w:color="auto" w:sz="4" w:space="0"/>
            </w:tcBorders>
            <w:vAlign w:val="center"/>
          </w:tcPr>
          <w:p w14:paraId="32681D6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8</w:t>
            </w:r>
          </w:p>
        </w:tc>
        <w:tc>
          <w:tcPr>
            <w:tcW w:w="4659" w:type="pct"/>
            <w:tcBorders>
              <w:top w:val="single" w:color="auto" w:sz="4" w:space="0"/>
              <w:left w:val="single" w:color="auto" w:sz="4" w:space="0"/>
              <w:bottom w:val="single" w:color="auto" w:sz="4" w:space="0"/>
              <w:right w:val="single" w:color="auto" w:sz="4" w:space="0"/>
            </w:tcBorders>
            <w:vAlign w:val="center"/>
          </w:tcPr>
          <w:p w14:paraId="27132C29">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投标时，本项目所投产品要求提供样品的，必须提供（</w:t>
            </w:r>
            <w:r>
              <w:rPr>
                <w:rFonts w:hint="eastAsia" w:ascii="宋体" w:hAnsi="宋体" w:eastAsia="宋体" w:cs="宋体"/>
                <w:color w:val="auto"/>
                <w:szCs w:val="21"/>
                <w:highlight w:val="none"/>
                <w:lang w:val="en-US" w:eastAsia="zh-CN"/>
              </w:rPr>
              <w:t>包括技术</w:t>
            </w:r>
            <w:r>
              <w:rPr>
                <w:rFonts w:hint="eastAsia" w:ascii="宋体" w:hAnsi="宋体" w:eastAsia="宋体" w:cs="宋体"/>
                <w:color w:val="auto"/>
                <w:szCs w:val="21"/>
                <w:highlight w:val="none"/>
              </w:rPr>
              <w:t>需求中“配件清单”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如有</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列明的</w:t>
            </w:r>
            <w:r>
              <w:rPr>
                <w:rFonts w:hint="eastAsia" w:ascii="宋体" w:hAnsi="宋体" w:eastAsia="宋体" w:cs="宋体"/>
                <w:color w:val="auto"/>
                <w:szCs w:val="21"/>
                <w:highlight w:val="none"/>
                <w:lang w:val="en-US" w:eastAsia="zh-CN"/>
              </w:rPr>
              <w:t>所有配件也要一并提供，技术</w:t>
            </w:r>
            <w:r>
              <w:rPr>
                <w:rFonts w:hint="eastAsia" w:ascii="宋体" w:hAnsi="宋体" w:eastAsia="宋体" w:cs="宋体"/>
                <w:color w:val="auto"/>
                <w:szCs w:val="21"/>
                <w:highlight w:val="none"/>
              </w:rPr>
              <w:t>需求中另有要求的除外），且样品的品牌型号必须与所投产品完全一致，不一致则投标无效。每件样品只能用于一个包组，不能重复作为其他包组的样品，否则投标无效。</w:t>
            </w:r>
          </w:p>
        </w:tc>
      </w:tr>
      <w:tr w14:paraId="0F746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0" w:type="pct"/>
            <w:tcBorders>
              <w:top w:val="single" w:color="auto" w:sz="4" w:space="0"/>
              <w:left w:val="single" w:color="auto" w:sz="4" w:space="0"/>
              <w:bottom w:val="single" w:color="auto" w:sz="4" w:space="0"/>
              <w:right w:val="single" w:color="auto" w:sz="4" w:space="0"/>
            </w:tcBorders>
            <w:vAlign w:val="center"/>
          </w:tcPr>
          <w:p w14:paraId="3F0DAC2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9</w:t>
            </w:r>
          </w:p>
        </w:tc>
        <w:tc>
          <w:tcPr>
            <w:tcW w:w="4659" w:type="pct"/>
            <w:tcBorders>
              <w:top w:val="single" w:color="auto" w:sz="4" w:space="0"/>
              <w:left w:val="single" w:color="auto" w:sz="4" w:space="0"/>
              <w:bottom w:val="single" w:color="auto" w:sz="4" w:space="0"/>
              <w:right w:val="single" w:color="auto" w:sz="4" w:space="0"/>
            </w:tcBorders>
            <w:vAlign w:val="center"/>
          </w:tcPr>
          <w:p w14:paraId="37E6DF4C">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需求中明确要求提供检测</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检验、试验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报告的必须提供，且品牌型号必须与所投产品完全一致。本项目所有检测</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检验、试验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报告是指中国境内具有国家规定资质的第三方检测机构出具的有效的完整的检测报告或检验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试验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报告，所有检验报告或试验报告均需加盖CMA资质认定标志方有效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需求中另有要求的除外</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tc>
      </w:tr>
      <w:tr w14:paraId="79EF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0" w:type="pct"/>
            <w:tcBorders>
              <w:top w:val="single" w:color="auto" w:sz="4" w:space="0"/>
              <w:left w:val="single" w:color="auto" w:sz="4" w:space="0"/>
              <w:bottom w:val="single" w:color="auto" w:sz="4" w:space="0"/>
              <w:right w:val="single" w:color="auto" w:sz="4" w:space="0"/>
            </w:tcBorders>
            <w:vAlign w:val="center"/>
          </w:tcPr>
          <w:p w14:paraId="415E8E26">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w:t>
            </w:r>
          </w:p>
        </w:tc>
        <w:tc>
          <w:tcPr>
            <w:tcW w:w="4659" w:type="pct"/>
            <w:tcBorders>
              <w:top w:val="single" w:color="auto" w:sz="4" w:space="0"/>
              <w:left w:val="single" w:color="auto" w:sz="4" w:space="0"/>
              <w:bottom w:val="single" w:color="auto" w:sz="4" w:space="0"/>
              <w:right w:val="single" w:color="auto" w:sz="4" w:space="0"/>
            </w:tcBorders>
            <w:vAlign w:val="center"/>
          </w:tcPr>
          <w:p w14:paraId="1915F3AE">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款式、外观、标识等符合国家消防救援局</w:t>
            </w:r>
            <w:r>
              <w:rPr>
                <w:rFonts w:hint="eastAsia" w:ascii="宋体" w:hAnsi="宋体" w:eastAsia="宋体" w:cs="宋体"/>
                <w:color w:val="auto"/>
                <w:szCs w:val="21"/>
                <w:highlight w:val="none"/>
                <w:lang w:val="en-US" w:eastAsia="zh-CN"/>
              </w:rPr>
              <w:t>、广东省消防救援总队</w:t>
            </w:r>
            <w:r>
              <w:rPr>
                <w:rFonts w:hint="eastAsia" w:ascii="宋体" w:hAnsi="宋体" w:eastAsia="宋体" w:cs="宋体"/>
                <w:color w:val="auto"/>
                <w:szCs w:val="21"/>
                <w:highlight w:val="none"/>
              </w:rPr>
              <w:t>最新规范要求。</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投标时提供承诺函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格式自拟</w:t>
            </w:r>
            <w:r>
              <w:rPr>
                <w:rFonts w:hint="eastAsia" w:ascii="宋体" w:hAnsi="宋体" w:eastAsia="宋体" w:cs="宋体"/>
                <w:color w:val="auto"/>
                <w:szCs w:val="21"/>
                <w:highlight w:val="none"/>
                <w:lang w:eastAsia="zh-CN"/>
              </w:rPr>
              <w:t>））</w:t>
            </w:r>
          </w:p>
        </w:tc>
      </w:tr>
      <w:tr w14:paraId="17CBC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40" w:type="pct"/>
            <w:tcBorders>
              <w:top w:val="single" w:color="auto" w:sz="4" w:space="0"/>
              <w:left w:val="single" w:color="auto" w:sz="4" w:space="0"/>
              <w:bottom w:val="single" w:color="auto" w:sz="4" w:space="0"/>
              <w:right w:val="single" w:color="auto" w:sz="4" w:space="0"/>
            </w:tcBorders>
            <w:vAlign w:val="center"/>
          </w:tcPr>
          <w:p w14:paraId="44754E8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1</w:t>
            </w:r>
          </w:p>
        </w:tc>
        <w:tc>
          <w:tcPr>
            <w:tcW w:w="4659" w:type="pct"/>
            <w:tcBorders>
              <w:top w:val="single" w:color="auto" w:sz="4" w:space="0"/>
              <w:left w:val="single" w:color="auto" w:sz="4" w:space="0"/>
              <w:bottom w:val="single" w:color="auto" w:sz="4" w:space="0"/>
              <w:right w:val="single" w:color="auto" w:sz="4" w:space="0"/>
            </w:tcBorders>
            <w:vAlign w:val="center"/>
          </w:tcPr>
          <w:p w14:paraId="7A6E4BCD">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本项目执行与所采购产品相对应的国家标准、行业标准和规范，需求中如有低于标准要求的，以标准为准。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投标时提供承诺函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格式自拟</w:t>
            </w:r>
            <w:r>
              <w:rPr>
                <w:rFonts w:hint="eastAsia" w:ascii="宋体" w:hAnsi="宋体" w:eastAsia="宋体" w:cs="宋体"/>
                <w:color w:val="auto"/>
                <w:szCs w:val="21"/>
                <w:highlight w:val="none"/>
                <w:lang w:eastAsia="zh-CN"/>
              </w:rPr>
              <w:t>））</w:t>
            </w:r>
          </w:p>
        </w:tc>
      </w:tr>
      <w:tr w14:paraId="77555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jc w:val="center"/>
        </w:trPr>
        <w:tc>
          <w:tcPr>
            <w:tcW w:w="340" w:type="pct"/>
            <w:tcBorders>
              <w:top w:val="single" w:color="auto" w:sz="4" w:space="0"/>
              <w:left w:val="single" w:color="auto" w:sz="4" w:space="0"/>
              <w:bottom w:val="single" w:color="auto" w:sz="4" w:space="0"/>
              <w:right w:val="single" w:color="auto" w:sz="4" w:space="0"/>
            </w:tcBorders>
            <w:vAlign w:val="center"/>
          </w:tcPr>
          <w:p w14:paraId="1A4F89E5">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w:t>
            </w:r>
          </w:p>
        </w:tc>
        <w:tc>
          <w:tcPr>
            <w:tcW w:w="4659" w:type="pct"/>
            <w:tcBorders>
              <w:top w:val="single" w:color="auto" w:sz="4" w:space="0"/>
              <w:left w:val="single" w:color="auto" w:sz="4" w:space="0"/>
              <w:bottom w:val="single" w:color="auto" w:sz="4" w:space="0"/>
              <w:right w:val="single" w:color="auto" w:sz="4" w:space="0"/>
            </w:tcBorders>
            <w:vAlign w:val="center"/>
          </w:tcPr>
          <w:p w14:paraId="594EECDF">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消防装备物资信息采集系统及赋码要求：交付时，须附着由国家消防救援局“消防装备物资信息采集系统”统一发行的装备物资RFID及二维码。中标人应按国家消防救援局关于新版装备物资管理系统的要求，在规定时间内做好装备物资基础信息录入、赋码及标签配置工作。</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投标时提供承诺函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格式自拟</w:t>
            </w:r>
            <w:r>
              <w:rPr>
                <w:rFonts w:hint="eastAsia" w:ascii="宋体" w:hAnsi="宋体" w:eastAsia="宋体" w:cs="宋体"/>
                <w:color w:val="auto"/>
                <w:szCs w:val="21"/>
                <w:highlight w:val="none"/>
                <w:lang w:eastAsia="zh-CN"/>
              </w:rPr>
              <w:t>））</w:t>
            </w:r>
          </w:p>
        </w:tc>
      </w:tr>
    </w:tbl>
    <w:p w14:paraId="4653BB70">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textAlignment w:val="auto"/>
        <w:outlineLvl w:val="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3.</w:t>
      </w:r>
      <w:r>
        <w:rPr>
          <w:rFonts w:hint="eastAsia" w:ascii="宋体" w:hAnsi="宋体" w:eastAsia="宋体" w:cs="宋体"/>
          <w:b/>
          <w:color w:val="auto"/>
          <w:sz w:val="21"/>
          <w:szCs w:val="21"/>
          <w:highlight w:val="none"/>
        </w:rPr>
        <w:t>技术需求专用要求</w:t>
      </w:r>
    </w:p>
    <w:p w14:paraId="0E4833F9">
      <w:pPr>
        <w:pStyle w:val="5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3"/>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包组</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w:t>
      </w:r>
    </w:p>
    <w:tbl>
      <w:tblPr>
        <w:tblStyle w:val="45"/>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652"/>
        <w:gridCol w:w="1412"/>
        <w:gridCol w:w="653"/>
        <w:gridCol w:w="5946"/>
      </w:tblGrid>
      <w:tr w14:paraId="4E815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4F8A9E4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包组号</w:t>
            </w:r>
          </w:p>
        </w:tc>
        <w:tc>
          <w:tcPr>
            <w:tcW w:w="652" w:type="dxa"/>
            <w:vAlign w:val="center"/>
          </w:tcPr>
          <w:p w14:paraId="0471298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412" w:type="dxa"/>
            <w:vAlign w:val="center"/>
          </w:tcPr>
          <w:p w14:paraId="1F78FD13">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产品名称（标的名称）</w:t>
            </w:r>
          </w:p>
        </w:tc>
        <w:tc>
          <w:tcPr>
            <w:tcW w:w="653" w:type="dxa"/>
            <w:vAlign w:val="center"/>
          </w:tcPr>
          <w:p w14:paraId="60C67FB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5946" w:type="dxa"/>
            <w:vAlign w:val="center"/>
          </w:tcPr>
          <w:p w14:paraId="2992219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技术需求</w:t>
            </w:r>
          </w:p>
        </w:tc>
      </w:tr>
      <w:tr w14:paraId="33A82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67017DCB">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1</w:t>
            </w:r>
          </w:p>
        </w:tc>
        <w:tc>
          <w:tcPr>
            <w:tcW w:w="652" w:type="dxa"/>
            <w:vAlign w:val="center"/>
          </w:tcPr>
          <w:p w14:paraId="1F55DF6C">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412" w:type="dxa"/>
            <w:vAlign w:val="center"/>
          </w:tcPr>
          <w:p w14:paraId="2313A29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佩戴式防爆照明灯</w:t>
            </w:r>
          </w:p>
        </w:tc>
        <w:tc>
          <w:tcPr>
            <w:tcW w:w="653" w:type="dxa"/>
            <w:vAlign w:val="center"/>
          </w:tcPr>
          <w:p w14:paraId="1AD8CFB5">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7893</w:t>
            </w:r>
          </w:p>
        </w:tc>
        <w:tc>
          <w:tcPr>
            <w:tcW w:w="5946" w:type="dxa"/>
            <w:vAlign w:val="center"/>
          </w:tcPr>
          <w:p w14:paraId="203ECD5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1.功能：配有液晶显示屏，可直观查看灯具工作状态、电量、剩余工作时间；每十个佩戴式防爆照明灯配有一个集中充电箱，不足十个佩戴式防爆照明灯的按照四舍五入计算配备集中充电箱，每个佩戴式防爆照明灯配备卡扣等配件。</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技术规格书验证</w:t>
            </w:r>
            <w:r>
              <w:rPr>
                <w:rFonts w:hint="eastAsia" w:ascii="宋体" w:hAnsi="宋体" w:eastAsia="宋体" w:cs="宋体"/>
                <w:b w:val="0"/>
                <w:bCs w:val="0"/>
                <w:color w:val="auto"/>
                <w:kern w:val="0"/>
                <w:sz w:val="21"/>
                <w:szCs w:val="21"/>
                <w:highlight w:val="none"/>
                <w:lang w:eastAsia="zh-CN" w:bidi="ar"/>
              </w:rPr>
              <w:t>）</w:t>
            </w:r>
          </w:p>
          <w:p w14:paraId="644BACDA">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2.照度：强光平均值</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lx</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：≥3000、弱光平均值</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lx</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：≥1000。</w:t>
            </w:r>
          </w:p>
          <w:p w14:paraId="1C76D28D">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3.连续稳定工作时间，强光</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min</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：≥240，弱光</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min</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：≥480。</w:t>
            </w:r>
          </w:p>
          <w:p w14:paraId="1B7C529D">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4.重量</w:t>
            </w:r>
            <w:r>
              <w:rPr>
                <w:rFonts w:hint="eastAsia" w:ascii="宋体" w:hAnsi="宋体" w:eastAsia="宋体" w:cs="宋体"/>
                <w:b w:val="0"/>
                <w:bCs w:val="0"/>
                <w:color w:val="auto"/>
                <w:kern w:val="0"/>
                <w:sz w:val="21"/>
                <w:szCs w:val="21"/>
                <w:highlight w:val="none"/>
                <w:lang w:eastAsia="zh-CN" w:bidi="ar"/>
              </w:rPr>
              <w:t>（质量）</w:t>
            </w:r>
            <w:r>
              <w:rPr>
                <w:rFonts w:hint="eastAsia" w:ascii="宋体" w:hAnsi="宋体" w:eastAsia="宋体" w:cs="宋体"/>
                <w:b w:val="0"/>
                <w:bCs w:val="0"/>
                <w:color w:val="auto"/>
                <w:kern w:val="0"/>
                <w:sz w:val="21"/>
                <w:szCs w:val="21"/>
                <w:highlight w:val="none"/>
                <w:lang w:bidi="ar"/>
              </w:rPr>
              <w:t>：</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kg</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≤0.13。</w:t>
            </w:r>
          </w:p>
          <w:p w14:paraId="17F9ADD2">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5.外壳防护等级：IP66/IP68；</w:t>
            </w:r>
            <w:r>
              <w:rPr>
                <w:rFonts w:hint="eastAsia" w:ascii="宋体" w:hAnsi="宋体" w:eastAsia="宋体" w:cs="宋体"/>
                <w:b w:val="0"/>
                <w:bCs w:val="0"/>
                <w:color w:val="auto"/>
                <w:kern w:val="0"/>
                <w:sz w:val="21"/>
                <w:szCs w:val="21"/>
                <w:highlight w:val="none"/>
                <w:lang w:eastAsia="zh-CN" w:bidi="ar"/>
              </w:rPr>
              <w:t>抗跌落性能：</w:t>
            </w:r>
            <w:r>
              <w:rPr>
                <w:rFonts w:hint="eastAsia" w:ascii="宋体" w:hAnsi="宋体" w:eastAsia="宋体" w:cs="宋体"/>
                <w:b w:val="0"/>
                <w:bCs w:val="0"/>
                <w:color w:val="auto"/>
                <w:kern w:val="0"/>
                <w:sz w:val="21"/>
                <w:szCs w:val="21"/>
                <w:highlight w:val="none"/>
                <w:lang w:bidi="ar"/>
              </w:rPr>
              <w:t>跌落高度1.5m，跌落方向X、Y、Z，每轴线跌落次数1，试验后，灯具应无机械损伤和紧固件松动现象，且能正常进行开、关和强、弱光切换。</w:t>
            </w:r>
          </w:p>
          <w:p w14:paraId="19C4358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提供检验检测报告。</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报告产品名称与“佩戴式防爆照明灯”名称不一致，但装备的采购技术需求参数满足技术需求的要求，视为同类产品。</w:t>
            </w:r>
            <w:r>
              <w:rPr>
                <w:rFonts w:hint="eastAsia" w:ascii="宋体" w:hAnsi="宋体" w:eastAsia="宋体" w:cs="宋体"/>
                <w:b w:val="0"/>
                <w:bCs w:val="0"/>
                <w:color w:val="auto"/>
                <w:kern w:val="0"/>
                <w:sz w:val="21"/>
                <w:szCs w:val="21"/>
                <w:highlight w:val="none"/>
                <w:lang w:eastAsia="zh-CN" w:bidi="ar"/>
              </w:rPr>
              <w:t>）</w:t>
            </w:r>
          </w:p>
        </w:tc>
      </w:tr>
    </w:tbl>
    <w:p w14:paraId="68597E67">
      <w:pPr>
        <w:pStyle w:val="5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3"/>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包组</w:t>
      </w: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w:t>
      </w:r>
    </w:p>
    <w:tbl>
      <w:tblPr>
        <w:tblStyle w:val="45"/>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652"/>
        <w:gridCol w:w="1390"/>
        <w:gridCol w:w="700"/>
        <w:gridCol w:w="5813"/>
      </w:tblGrid>
      <w:tr w14:paraId="45546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17E1F1A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包组号</w:t>
            </w:r>
          </w:p>
        </w:tc>
        <w:tc>
          <w:tcPr>
            <w:tcW w:w="652" w:type="dxa"/>
            <w:vAlign w:val="center"/>
          </w:tcPr>
          <w:p w14:paraId="34641E1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390" w:type="dxa"/>
            <w:vAlign w:val="center"/>
          </w:tcPr>
          <w:p w14:paraId="6C9F30F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产品名称（标的名称）</w:t>
            </w:r>
          </w:p>
        </w:tc>
        <w:tc>
          <w:tcPr>
            <w:tcW w:w="700" w:type="dxa"/>
            <w:vAlign w:val="center"/>
          </w:tcPr>
          <w:p w14:paraId="22E09B7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5813" w:type="dxa"/>
            <w:vAlign w:val="center"/>
          </w:tcPr>
          <w:p w14:paraId="3409FF3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技术需求</w:t>
            </w:r>
          </w:p>
        </w:tc>
      </w:tr>
      <w:tr w14:paraId="0BF12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0A64A251">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2</w:t>
            </w:r>
          </w:p>
        </w:tc>
        <w:tc>
          <w:tcPr>
            <w:tcW w:w="652" w:type="dxa"/>
            <w:vAlign w:val="center"/>
          </w:tcPr>
          <w:p w14:paraId="705BA231">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390" w:type="dxa"/>
            <w:vAlign w:val="center"/>
          </w:tcPr>
          <w:p w14:paraId="4D4985B9">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正压式消防空气呼吸器</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6.8L</w:t>
            </w:r>
            <w:r>
              <w:rPr>
                <w:rFonts w:hint="eastAsia" w:ascii="宋体" w:hAnsi="宋体" w:eastAsia="宋体" w:cs="宋体"/>
                <w:color w:val="auto"/>
                <w:kern w:val="0"/>
                <w:sz w:val="21"/>
                <w:szCs w:val="21"/>
                <w:highlight w:val="none"/>
                <w:lang w:eastAsia="zh-CN"/>
              </w:rPr>
              <w:t>）</w:t>
            </w:r>
          </w:p>
        </w:tc>
        <w:tc>
          <w:tcPr>
            <w:tcW w:w="700" w:type="dxa"/>
            <w:vAlign w:val="center"/>
          </w:tcPr>
          <w:p w14:paraId="6FCC03C7">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904</w:t>
            </w:r>
          </w:p>
        </w:tc>
        <w:tc>
          <w:tcPr>
            <w:tcW w:w="5813" w:type="dxa"/>
            <w:vAlign w:val="center"/>
          </w:tcPr>
          <w:p w14:paraId="254D93F7">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★具备无线扩音功能，提供防爆合格证。（技术规格书验证）</w:t>
            </w:r>
          </w:p>
          <w:p w14:paraId="7FF9E87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1.全面罩性能，总视野保留率（%）：（一档）70≤%＜78、(二档)78≤%＜80、(三档)≥80。</w:t>
            </w:r>
          </w:p>
          <w:p w14:paraId="5F1C1CC1">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2.全面罩性能，镜片的透光率（%）：（一档）85≤%＜90、(二档)≥90。</w:t>
            </w:r>
          </w:p>
          <w:p w14:paraId="5713F21F">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3.佩戴质量（kg）：（一档）13≤kg＜18、（二档）12≤kg＜13、（三档）＜12。</w:t>
            </w:r>
          </w:p>
          <w:p w14:paraId="5D66986B">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4.阻燃性能，背具续燃时间（s）：（一档）0.5＜s≤5、（二档）≤0.5。</w:t>
            </w:r>
          </w:p>
          <w:p w14:paraId="58E87857">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5.全面罩性能，双目视野保留率（%）：（一档）55≤%＜66、（二档）66≤%＜68、（三档）≥68。</w:t>
            </w:r>
          </w:p>
          <w:p w14:paraId="725CB5E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6.压力表，指针式或电子压力表漏气量（L/min）：≤25；公称容积（L）：6.8。</w:t>
            </w:r>
          </w:p>
          <w:p w14:paraId="517E7417">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7.无线扩音分贝：1m处≥80dB；面罩设计：永久性防雾,五点式阻燃网状头带；（技术规格书验证）</w:t>
            </w:r>
          </w:p>
          <w:p w14:paraId="1FABE69B">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8.压力平视显示装置整体防爆性能≥ExiaIICT3；压力平视装置防护等级IP67。（技术规格书验证）</w:t>
            </w:r>
          </w:p>
          <w:p w14:paraId="157A7F18">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9.需为带压力显示装置的全缠绕式炭纤维气瓶，采用防爆气瓶阀设计有限流功能和配有橡胶气瓶保护套。（技术规格书验证）</w:t>
            </w:r>
          </w:p>
          <w:p w14:paraId="5B193E56">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10.动态呼吸阻力：气瓶压力 30 MPa-2 MPa，呼吸量40*2.5L/min ,呼气阻力（pa）≤700；耐高温性能：呼气阻力（Pa）≤700。</w:t>
            </w:r>
          </w:p>
          <w:p w14:paraId="5B704856">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提供型式试验检验报告。</w:t>
            </w:r>
          </w:p>
        </w:tc>
      </w:tr>
    </w:tbl>
    <w:p w14:paraId="5234C405">
      <w:pPr>
        <w:pStyle w:val="5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3"/>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3</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包组</w:t>
      </w:r>
      <w:r>
        <w:rPr>
          <w:rFonts w:hint="eastAsia" w:ascii="宋体" w:hAnsi="宋体" w:eastAsia="宋体" w:cs="宋体"/>
          <w:b/>
          <w:color w:val="auto"/>
          <w:sz w:val="21"/>
          <w:szCs w:val="21"/>
          <w:highlight w:val="none"/>
          <w:lang w:val="en-US" w:eastAsia="zh-CN"/>
        </w:rPr>
        <w:t>3</w:t>
      </w:r>
      <w:r>
        <w:rPr>
          <w:rFonts w:hint="eastAsia" w:ascii="宋体" w:hAnsi="宋体" w:eastAsia="宋体" w:cs="宋体"/>
          <w:b/>
          <w:color w:val="auto"/>
          <w:sz w:val="21"/>
          <w:szCs w:val="21"/>
          <w:highlight w:val="none"/>
        </w:rPr>
        <w:t>：</w:t>
      </w:r>
    </w:p>
    <w:tbl>
      <w:tblPr>
        <w:tblStyle w:val="45"/>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652"/>
        <w:gridCol w:w="1390"/>
        <w:gridCol w:w="700"/>
        <w:gridCol w:w="5813"/>
      </w:tblGrid>
      <w:tr w14:paraId="6FB7E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140FD61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包组号</w:t>
            </w:r>
          </w:p>
        </w:tc>
        <w:tc>
          <w:tcPr>
            <w:tcW w:w="652" w:type="dxa"/>
            <w:vAlign w:val="center"/>
          </w:tcPr>
          <w:p w14:paraId="70E828C4">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390" w:type="dxa"/>
            <w:vAlign w:val="center"/>
          </w:tcPr>
          <w:p w14:paraId="2FF71CA9">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产品名称（标的名称）</w:t>
            </w:r>
          </w:p>
        </w:tc>
        <w:tc>
          <w:tcPr>
            <w:tcW w:w="700" w:type="dxa"/>
            <w:vAlign w:val="center"/>
          </w:tcPr>
          <w:p w14:paraId="5000560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5813" w:type="dxa"/>
            <w:vAlign w:val="center"/>
          </w:tcPr>
          <w:p w14:paraId="741E622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技术需求</w:t>
            </w:r>
          </w:p>
        </w:tc>
      </w:tr>
      <w:tr w14:paraId="6D6C7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2CDF6E2A">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3</w:t>
            </w:r>
          </w:p>
        </w:tc>
        <w:tc>
          <w:tcPr>
            <w:tcW w:w="652" w:type="dxa"/>
            <w:vAlign w:val="center"/>
          </w:tcPr>
          <w:p w14:paraId="3A5164B1">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390" w:type="dxa"/>
            <w:vAlign w:val="center"/>
          </w:tcPr>
          <w:p w14:paraId="46FE03E9">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正压式消防空气呼吸器</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6.8L</w:t>
            </w:r>
            <w:r>
              <w:rPr>
                <w:rFonts w:hint="eastAsia" w:ascii="宋体" w:hAnsi="宋体" w:eastAsia="宋体" w:cs="宋体"/>
                <w:color w:val="auto"/>
                <w:kern w:val="0"/>
                <w:sz w:val="21"/>
                <w:szCs w:val="21"/>
                <w:highlight w:val="none"/>
                <w:lang w:eastAsia="zh-CN"/>
              </w:rPr>
              <w:t>）</w:t>
            </w:r>
          </w:p>
        </w:tc>
        <w:tc>
          <w:tcPr>
            <w:tcW w:w="700" w:type="dxa"/>
            <w:vAlign w:val="center"/>
          </w:tcPr>
          <w:p w14:paraId="12294C93">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896</w:t>
            </w:r>
          </w:p>
        </w:tc>
        <w:tc>
          <w:tcPr>
            <w:tcW w:w="5813" w:type="dxa"/>
            <w:vAlign w:val="center"/>
          </w:tcPr>
          <w:p w14:paraId="5B6C4F56">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★具备无线扩音功能，提供防爆合格证。（技术规格书验证）</w:t>
            </w:r>
          </w:p>
          <w:p w14:paraId="45BA261B">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1.全面罩性能，总视野保留率（%）：（一档）70≤%＜78、(二档)78≤%＜80、(三档)≥80。</w:t>
            </w:r>
          </w:p>
          <w:p w14:paraId="1FB00B75">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2.全面罩性能，镜片的透光率（%）：（一档）85≤%＜90、(二档)≥90。</w:t>
            </w:r>
          </w:p>
          <w:p w14:paraId="17068E3F">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3.佩戴质量（kg）：（一档）13≤kg＜18、（二档）12≤kg＜13、（三档）＜12。</w:t>
            </w:r>
          </w:p>
          <w:p w14:paraId="7429A8B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4.阻燃性能，背具续燃时间（s）：（一档）0.5＜s≤5、（二档）≤0.5。</w:t>
            </w:r>
          </w:p>
          <w:p w14:paraId="565BFFA9">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5.全面罩性能，双目视野保留率（%）：（一档）55≤%＜66、（二档）66≤%＜68、（三档）≥68。</w:t>
            </w:r>
          </w:p>
          <w:p w14:paraId="4BB7947A">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6.压力表，指针式或电子压力表漏气量（L/min）：≤25；公称容积（L）：6.8。</w:t>
            </w:r>
          </w:p>
          <w:p w14:paraId="5A96E9B7">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7.无线扩音分贝：1m处≥80dB；面罩设计：永久性防雾,五点式阻燃网状头带；（技术规格书验证）</w:t>
            </w:r>
          </w:p>
          <w:p w14:paraId="4DC289F5">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8.压力平视显示装置整体防爆性能≥ExiaIICT3；压力平视装置防护等级IP67。（技术规格书验证）</w:t>
            </w:r>
          </w:p>
          <w:p w14:paraId="5A5DE812">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9.需为带压力显示装置的全缠绕式炭纤维气瓶，采用防爆气瓶阀设计有限流功能和配有橡胶气瓶保护套。（技术规格书验证）</w:t>
            </w:r>
          </w:p>
          <w:p w14:paraId="22D8853C">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10.动态呼吸阻力：气瓶压力 30 MPa-2 MPa，呼吸量40*2.5L/min ,呼气阻力（pa）≤700；耐高温性能：呼气阻力（Pa）≤700。</w:t>
            </w:r>
          </w:p>
          <w:p w14:paraId="1A4C94DE">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提供型式试验检验报告。</w:t>
            </w:r>
          </w:p>
        </w:tc>
      </w:tr>
    </w:tbl>
    <w:p w14:paraId="2987CC0D">
      <w:pPr>
        <w:pStyle w:val="5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3"/>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4</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包组</w:t>
      </w:r>
      <w:r>
        <w:rPr>
          <w:rFonts w:hint="eastAsia" w:ascii="宋体" w:hAnsi="宋体" w:eastAsia="宋体" w:cs="宋体"/>
          <w:b/>
          <w:color w:val="auto"/>
          <w:sz w:val="21"/>
          <w:szCs w:val="21"/>
          <w:highlight w:val="none"/>
          <w:lang w:val="en-US" w:eastAsia="zh-CN"/>
        </w:rPr>
        <w:t>4</w:t>
      </w:r>
      <w:r>
        <w:rPr>
          <w:rFonts w:hint="eastAsia" w:ascii="宋体" w:hAnsi="宋体" w:eastAsia="宋体" w:cs="宋体"/>
          <w:b/>
          <w:color w:val="auto"/>
          <w:sz w:val="21"/>
          <w:szCs w:val="21"/>
          <w:highlight w:val="none"/>
        </w:rPr>
        <w:t>：</w:t>
      </w:r>
    </w:p>
    <w:tbl>
      <w:tblPr>
        <w:tblStyle w:val="45"/>
        <w:tblW w:w="92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652"/>
        <w:gridCol w:w="1390"/>
        <w:gridCol w:w="725"/>
        <w:gridCol w:w="5813"/>
      </w:tblGrid>
      <w:tr w14:paraId="1F576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5A0E776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包组号</w:t>
            </w:r>
          </w:p>
        </w:tc>
        <w:tc>
          <w:tcPr>
            <w:tcW w:w="652" w:type="dxa"/>
            <w:vAlign w:val="center"/>
          </w:tcPr>
          <w:p w14:paraId="4942119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390" w:type="dxa"/>
            <w:vAlign w:val="center"/>
          </w:tcPr>
          <w:p w14:paraId="1DEDD29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产品名称（标的名称）</w:t>
            </w:r>
          </w:p>
        </w:tc>
        <w:tc>
          <w:tcPr>
            <w:tcW w:w="725" w:type="dxa"/>
            <w:vAlign w:val="center"/>
          </w:tcPr>
          <w:p w14:paraId="185B2C82">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5813" w:type="dxa"/>
            <w:vAlign w:val="center"/>
          </w:tcPr>
          <w:p w14:paraId="528E0FA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技术需求</w:t>
            </w:r>
          </w:p>
        </w:tc>
      </w:tr>
      <w:tr w14:paraId="708A1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2265DE7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4</w:t>
            </w:r>
          </w:p>
        </w:tc>
        <w:tc>
          <w:tcPr>
            <w:tcW w:w="652" w:type="dxa"/>
            <w:vAlign w:val="center"/>
          </w:tcPr>
          <w:p w14:paraId="19553FFA">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390" w:type="dxa"/>
            <w:vAlign w:val="center"/>
          </w:tcPr>
          <w:p w14:paraId="6FCFF083">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消防员呼救器</w:t>
            </w:r>
          </w:p>
        </w:tc>
        <w:tc>
          <w:tcPr>
            <w:tcW w:w="725" w:type="dxa"/>
            <w:vAlign w:val="center"/>
          </w:tcPr>
          <w:p w14:paraId="6037F7A6">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5839</w:t>
            </w:r>
          </w:p>
        </w:tc>
        <w:tc>
          <w:tcPr>
            <w:tcW w:w="5813" w:type="dxa"/>
            <w:vAlign w:val="center"/>
          </w:tcPr>
          <w:p w14:paraId="2E0CBE2E">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1.呼救器连续开机工作时间（h</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：≥55，连续报警工作时间（min</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：≥1000。</w:t>
            </w:r>
          </w:p>
          <w:p w14:paraId="1C0E9B79">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2.呼救器质量(包括电池)（g</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：≤220。</w:t>
            </w:r>
          </w:p>
          <w:p w14:paraId="71A32C2B">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3.呼救器报警声级强度（dB</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：≥100,呼救器预报警声级强度（dB</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：≥95。</w:t>
            </w:r>
          </w:p>
          <w:p w14:paraId="68E9376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4.呼救器低电压告警声级强度（dB</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：≥85。</w:t>
            </w:r>
          </w:p>
          <w:p w14:paraId="56DBDF0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5.防水性能：置于水深为1.5m的容器内2h,应无水渗入呼救器内，呼救器应能正常工作。</w:t>
            </w:r>
          </w:p>
          <w:p w14:paraId="09D733F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提供型式试验检验报告。</w:t>
            </w:r>
          </w:p>
        </w:tc>
      </w:tr>
    </w:tbl>
    <w:p w14:paraId="3F174855">
      <w:pPr>
        <w:pStyle w:val="5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3"/>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5</w:t>
      </w:r>
      <w:r>
        <w:rPr>
          <w:rFonts w:hint="eastAsia" w:ascii="宋体" w:hAnsi="宋体" w:eastAsia="宋体" w:cs="宋体"/>
          <w:b/>
          <w:color w:val="auto"/>
          <w:sz w:val="21"/>
          <w:szCs w:val="21"/>
          <w:highlight w:val="none"/>
          <w:lang w:eastAsia="zh-CN"/>
        </w:rPr>
        <w:t>）包组</w:t>
      </w:r>
      <w:r>
        <w:rPr>
          <w:rFonts w:hint="eastAsia" w:ascii="宋体" w:hAnsi="宋体" w:eastAsia="宋体" w:cs="宋体"/>
          <w:b/>
          <w:color w:val="auto"/>
          <w:sz w:val="21"/>
          <w:szCs w:val="21"/>
          <w:highlight w:val="none"/>
          <w:lang w:val="en-US" w:eastAsia="zh-CN"/>
        </w:rPr>
        <w:t>5</w:t>
      </w:r>
      <w:r>
        <w:rPr>
          <w:rFonts w:hint="eastAsia" w:ascii="宋体" w:hAnsi="宋体" w:eastAsia="宋体" w:cs="宋体"/>
          <w:b/>
          <w:color w:val="auto"/>
          <w:sz w:val="21"/>
          <w:szCs w:val="21"/>
          <w:highlight w:val="none"/>
          <w:lang w:eastAsia="zh-CN"/>
        </w:rPr>
        <w:t>：</w:t>
      </w:r>
    </w:p>
    <w:tbl>
      <w:tblPr>
        <w:tblStyle w:val="45"/>
        <w:tblW w:w="9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652"/>
        <w:gridCol w:w="1419"/>
        <w:gridCol w:w="687"/>
        <w:gridCol w:w="5844"/>
      </w:tblGrid>
      <w:tr w14:paraId="5F6B5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594E773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包组号</w:t>
            </w:r>
          </w:p>
        </w:tc>
        <w:tc>
          <w:tcPr>
            <w:tcW w:w="652" w:type="dxa"/>
            <w:vAlign w:val="center"/>
          </w:tcPr>
          <w:p w14:paraId="186AA07C">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419" w:type="dxa"/>
            <w:vAlign w:val="center"/>
          </w:tcPr>
          <w:p w14:paraId="1707E80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产品名称（标的名称）</w:t>
            </w:r>
          </w:p>
        </w:tc>
        <w:tc>
          <w:tcPr>
            <w:tcW w:w="687" w:type="dxa"/>
            <w:vAlign w:val="center"/>
          </w:tcPr>
          <w:p w14:paraId="7C0FFF1B">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5844" w:type="dxa"/>
            <w:vAlign w:val="center"/>
          </w:tcPr>
          <w:p w14:paraId="5964E70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技术需求</w:t>
            </w:r>
          </w:p>
        </w:tc>
      </w:tr>
      <w:tr w14:paraId="3DD98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0033254C">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5</w:t>
            </w:r>
          </w:p>
        </w:tc>
        <w:tc>
          <w:tcPr>
            <w:tcW w:w="652" w:type="dxa"/>
            <w:vAlign w:val="center"/>
          </w:tcPr>
          <w:p w14:paraId="0E3A190F">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419" w:type="dxa"/>
            <w:vAlign w:val="center"/>
          </w:tcPr>
          <w:p w14:paraId="72B5B11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应急逃生自救安全绳</w:t>
            </w:r>
          </w:p>
        </w:tc>
        <w:tc>
          <w:tcPr>
            <w:tcW w:w="687" w:type="dxa"/>
            <w:vAlign w:val="center"/>
          </w:tcPr>
          <w:p w14:paraId="3EF245F6">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4020</w:t>
            </w:r>
          </w:p>
        </w:tc>
        <w:tc>
          <w:tcPr>
            <w:tcW w:w="5844" w:type="dxa"/>
            <w:vAlign w:val="center"/>
          </w:tcPr>
          <w:p w14:paraId="045BDC5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1.套装构成：</w:t>
            </w:r>
            <w:r>
              <w:rPr>
                <w:rFonts w:hint="eastAsia" w:ascii="宋体" w:hAnsi="宋体" w:eastAsia="宋体" w:cs="宋体"/>
                <w:b w:val="0"/>
                <w:bCs w:val="0"/>
                <w:color w:val="auto"/>
                <w:kern w:val="0"/>
                <w:sz w:val="21"/>
                <w:szCs w:val="21"/>
                <w:highlight w:val="none"/>
                <w:lang w:val="en-US" w:eastAsia="zh-CN" w:bidi="ar"/>
              </w:rPr>
              <w:t>包含</w:t>
            </w:r>
            <w:r>
              <w:rPr>
                <w:rFonts w:hint="eastAsia" w:ascii="宋体" w:hAnsi="宋体" w:eastAsia="宋体" w:cs="宋体"/>
                <w:b w:val="0"/>
                <w:bCs w:val="0"/>
                <w:color w:val="auto"/>
                <w:kern w:val="0"/>
                <w:sz w:val="21"/>
                <w:szCs w:val="21"/>
                <w:highlight w:val="none"/>
                <w:lang w:bidi="ar"/>
              </w:rPr>
              <w:t>应急逃生自救安全绳1根、绳包1个、安全钩2个、下降器1个、扁带1根、排绳器1个、抓绳器1个。（技术规格书验证</w:t>
            </w:r>
            <w:r>
              <w:rPr>
                <w:rFonts w:hint="eastAsia" w:ascii="宋体" w:hAnsi="宋体" w:eastAsia="宋体" w:cs="宋体"/>
                <w:b w:val="0"/>
                <w:bCs w:val="0"/>
                <w:color w:val="auto"/>
                <w:kern w:val="0"/>
                <w:sz w:val="21"/>
                <w:szCs w:val="21"/>
                <w:highlight w:val="none"/>
                <w:lang w:eastAsia="zh-CN" w:bidi="ar"/>
              </w:rPr>
              <w:t>）</w:t>
            </w:r>
          </w:p>
          <w:p w14:paraId="41F48052">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2.高温环境承载性能（安全绳</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：安全绳具备高温环境承载性能的轻型安全绳在400℃士5℃、1.33kN 负荷环境下承载 300s，在 600℃士5℃、1.33kN 负荷环境下承载45s,均不应出现断裂现象。</w:t>
            </w:r>
          </w:p>
          <w:p w14:paraId="6DD5DB1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3.排绳器单人即可操作，能方便快捷地将使用过的安全绳环绕排列，绕绳整齐后放入包绳布内。抓绳器应能承受不小于5kN的试验负荷,试验后不应出现装置的永久性损伤、明显变形或绳体的损坏。（技术规格书验证</w:t>
            </w:r>
            <w:r>
              <w:rPr>
                <w:rFonts w:hint="eastAsia" w:ascii="宋体" w:hAnsi="宋体" w:eastAsia="宋体" w:cs="宋体"/>
                <w:b w:val="0"/>
                <w:bCs w:val="0"/>
                <w:color w:val="auto"/>
                <w:kern w:val="0"/>
                <w:sz w:val="21"/>
                <w:szCs w:val="21"/>
                <w:highlight w:val="none"/>
                <w:lang w:eastAsia="zh-CN" w:bidi="ar"/>
              </w:rPr>
              <w:t>）</w:t>
            </w:r>
          </w:p>
          <w:p w14:paraId="69A4D299">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4.安全绳直径(mm)：≥8,安全绳长度(m):≥16。</w:t>
            </w:r>
          </w:p>
          <w:p w14:paraId="1A8B22F9">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5.破断强度(kN):安全绳≥22,下降器≥11、安全钩（开口闭合状态长轴</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≥22。</w:t>
            </w:r>
          </w:p>
          <w:p w14:paraId="15BF229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提供检验检测报告。</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无需CMA</w:t>
            </w:r>
            <w:r>
              <w:rPr>
                <w:rFonts w:hint="eastAsia" w:ascii="宋体" w:hAnsi="宋体" w:eastAsia="宋体" w:cs="宋体"/>
                <w:b w:val="0"/>
                <w:bCs w:val="0"/>
                <w:color w:val="auto"/>
                <w:kern w:val="0"/>
                <w:sz w:val="21"/>
                <w:szCs w:val="21"/>
                <w:highlight w:val="none"/>
                <w:lang w:eastAsia="zh-CN" w:bidi="ar"/>
              </w:rPr>
              <w:t>。）</w:t>
            </w:r>
          </w:p>
        </w:tc>
      </w:tr>
    </w:tbl>
    <w:p w14:paraId="5F68720B">
      <w:pPr>
        <w:pStyle w:val="5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3"/>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6</w:t>
      </w:r>
      <w:r>
        <w:rPr>
          <w:rFonts w:hint="eastAsia" w:ascii="宋体" w:hAnsi="宋体" w:eastAsia="宋体" w:cs="宋体"/>
          <w:b/>
          <w:color w:val="auto"/>
          <w:sz w:val="21"/>
          <w:szCs w:val="21"/>
          <w:highlight w:val="none"/>
          <w:lang w:eastAsia="zh-CN"/>
        </w:rPr>
        <w:t>）包组</w:t>
      </w:r>
      <w:r>
        <w:rPr>
          <w:rFonts w:hint="eastAsia" w:ascii="宋体" w:hAnsi="宋体" w:eastAsia="宋体" w:cs="宋体"/>
          <w:b/>
          <w:color w:val="auto"/>
          <w:sz w:val="21"/>
          <w:szCs w:val="21"/>
          <w:highlight w:val="none"/>
          <w:lang w:val="en-US" w:eastAsia="zh-CN"/>
        </w:rPr>
        <w:t>6</w:t>
      </w:r>
      <w:r>
        <w:rPr>
          <w:rFonts w:hint="eastAsia" w:ascii="宋体" w:hAnsi="宋体" w:eastAsia="宋体" w:cs="宋体"/>
          <w:b/>
          <w:color w:val="auto"/>
          <w:sz w:val="21"/>
          <w:szCs w:val="21"/>
          <w:highlight w:val="none"/>
          <w:lang w:eastAsia="zh-CN"/>
        </w:rPr>
        <w:t>：</w:t>
      </w:r>
    </w:p>
    <w:tbl>
      <w:tblPr>
        <w:tblStyle w:val="45"/>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652"/>
        <w:gridCol w:w="1412"/>
        <w:gridCol w:w="700"/>
        <w:gridCol w:w="5800"/>
      </w:tblGrid>
      <w:tr w14:paraId="2211A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3844133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包组号</w:t>
            </w:r>
          </w:p>
        </w:tc>
        <w:tc>
          <w:tcPr>
            <w:tcW w:w="652" w:type="dxa"/>
            <w:vAlign w:val="center"/>
          </w:tcPr>
          <w:p w14:paraId="47127DB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412" w:type="dxa"/>
            <w:vAlign w:val="center"/>
          </w:tcPr>
          <w:p w14:paraId="00C3496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产品名称（标的名称）</w:t>
            </w:r>
          </w:p>
        </w:tc>
        <w:tc>
          <w:tcPr>
            <w:tcW w:w="700" w:type="dxa"/>
            <w:vAlign w:val="center"/>
          </w:tcPr>
          <w:p w14:paraId="667013B1">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5800" w:type="dxa"/>
            <w:vAlign w:val="center"/>
          </w:tcPr>
          <w:p w14:paraId="5A5A376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技术需求</w:t>
            </w:r>
          </w:p>
        </w:tc>
      </w:tr>
      <w:tr w14:paraId="568E8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2D421A88">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6</w:t>
            </w:r>
          </w:p>
        </w:tc>
        <w:tc>
          <w:tcPr>
            <w:tcW w:w="652" w:type="dxa"/>
            <w:vAlign w:val="center"/>
          </w:tcPr>
          <w:p w14:paraId="6A57EC87">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412" w:type="dxa"/>
            <w:vAlign w:val="center"/>
          </w:tcPr>
          <w:p w14:paraId="55F57EE1">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消防头盔</w:t>
            </w:r>
          </w:p>
        </w:tc>
        <w:tc>
          <w:tcPr>
            <w:tcW w:w="700" w:type="dxa"/>
            <w:vAlign w:val="center"/>
          </w:tcPr>
          <w:p w14:paraId="6E8CC5A8">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4599</w:t>
            </w:r>
          </w:p>
        </w:tc>
        <w:tc>
          <w:tcPr>
            <w:tcW w:w="5800" w:type="dxa"/>
            <w:vAlign w:val="center"/>
          </w:tcPr>
          <w:p w14:paraId="2BC4B952">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1.盔体两侧设多功能模块化滑轨。指挥员头盔为红色（潘通色号为PANTONE 186C）,战斗员为黄色（潘通色号为PANTONE 012C）,披肩采用藏蓝色防水处理芳纶材料，可快速拆卸、安装。结构材质：顶部为芳纶网状衬垫，四周为舒适层（与帽箍一体）可调节戴帽高度，面罩为耐高温阻燃材质，为外翻直板式。(技术规格书验证)</w:t>
            </w:r>
          </w:p>
          <w:p w14:paraId="51E40EBC">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2.在高温、辐射热、低温、浸水等四种预处理下最大冲击力（N）：≤3200。</w:t>
            </w:r>
          </w:p>
          <w:p w14:paraId="39F3113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3.帽顶部最大冲击加速度（gn）：（一档）120＜gn≤130、（二档）110＜gn≤120、（三档）≤110。</w:t>
            </w:r>
          </w:p>
          <w:p w14:paraId="2C1A237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4.耐燃烧性能：火源离开帽壳后，帽壳火焰应在5s内自熄；不应有火焰烧透到帽壳内部的迹象。帽前部、帽侧部、帽后部最大冲击加速度:≤400gn，加速度＞150gn，其持续时间＜6ms。加速度＞200gn，其持续时间＜3ms。</w:t>
            </w:r>
          </w:p>
          <w:p w14:paraId="7D22B4DA">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5.侧向刚性（mm）：帽壳最大变形≤40，卸载后变形≤15。</w:t>
            </w:r>
          </w:p>
          <w:p w14:paraId="2A25DB36">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6.阻燃性能，披肩损毁长度（mm）和续燃时间（s）：（一档）≤100mm，≤2s、（二档）≤50mm，≤1s、（三档）≤30mm，≤0.5s。</w:t>
            </w:r>
          </w:p>
          <w:p w14:paraId="31696815">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7.拉伸试验后，下颚带延伸长度（mm）：（一档）18＜mm≤20、（二档）≤18。</w:t>
            </w:r>
          </w:p>
          <w:p w14:paraId="10F48046">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8.阻燃性能，下颚带损毁长度（mm）：≤35。</w:t>
            </w:r>
          </w:p>
          <w:p w14:paraId="54AF618D">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9.阻燃性能，面罩续燃时间（s）：（一档）≤5、（二档）≤3、（三档）≤1。</w:t>
            </w:r>
          </w:p>
          <w:p w14:paraId="04365DDB">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10.电绝缘性能，帽壳泄漏电流（mA）：（一档）3.0＜mA≤2.0、（二档）2.0＜mA≤1.5、（三档）＜1.5。</w:t>
            </w:r>
          </w:p>
          <w:p w14:paraId="4872BCEA">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提供型式试验检验报告，按用户要求的款式数量供货。</w:t>
            </w:r>
          </w:p>
        </w:tc>
      </w:tr>
    </w:tbl>
    <w:p w14:paraId="36740BC4">
      <w:pPr>
        <w:pStyle w:val="5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3"/>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7</w:t>
      </w:r>
      <w:r>
        <w:rPr>
          <w:rFonts w:hint="eastAsia" w:ascii="宋体" w:hAnsi="宋体" w:eastAsia="宋体" w:cs="宋体"/>
          <w:b/>
          <w:color w:val="auto"/>
          <w:sz w:val="21"/>
          <w:szCs w:val="21"/>
          <w:highlight w:val="none"/>
          <w:lang w:eastAsia="zh-CN"/>
        </w:rPr>
        <w:t>）包组</w:t>
      </w:r>
      <w:r>
        <w:rPr>
          <w:rFonts w:hint="eastAsia" w:ascii="宋体" w:hAnsi="宋体" w:eastAsia="宋体" w:cs="宋体"/>
          <w:b/>
          <w:color w:val="auto"/>
          <w:sz w:val="21"/>
          <w:szCs w:val="21"/>
          <w:highlight w:val="none"/>
          <w:lang w:val="en-US" w:eastAsia="zh-CN"/>
        </w:rPr>
        <w:t>7</w:t>
      </w:r>
      <w:r>
        <w:rPr>
          <w:rFonts w:hint="eastAsia" w:ascii="宋体" w:hAnsi="宋体" w:eastAsia="宋体" w:cs="宋体"/>
          <w:b/>
          <w:color w:val="auto"/>
          <w:sz w:val="21"/>
          <w:szCs w:val="21"/>
          <w:highlight w:val="none"/>
          <w:lang w:eastAsia="zh-CN"/>
        </w:rPr>
        <w:t>：</w:t>
      </w:r>
    </w:p>
    <w:tbl>
      <w:tblPr>
        <w:tblStyle w:val="45"/>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652"/>
        <w:gridCol w:w="1403"/>
        <w:gridCol w:w="675"/>
        <w:gridCol w:w="5809"/>
      </w:tblGrid>
      <w:tr w14:paraId="13F1F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0424E76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包组号</w:t>
            </w:r>
          </w:p>
        </w:tc>
        <w:tc>
          <w:tcPr>
            <w:tcW w:w="652" w:type="dxa"/>
            <w:vAlign w:val="center"/>
          </w:tcPr>
          <w:p w14:paraId="4B2BAA4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403" w:type="dxa"/>
            <w:vAlign w:val="center"/>
          </w:tcPr>
          <w:p w14:paraId="288CDEED">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产品名称（标的名称）</w:t>
            </w:r>
          </w:p>
        </w:tc>
        <w:tc>
          <w:tcPr>
            <w:tcW w:w="675" w:type="dxa"/>
            <w:vAlign w:val="center"/>
          </w:tcPr>
          <w:p w14:paraId="58EEB54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5809" w:type="dxa"/>
            <w:vAlign w:val="center"/>
          </w:tcPr>
          <w:p w14:paraId="15FA9D98">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技术需求</w:t>
            </w:r>
          </w:p>
        </w:tc>
      </w:tr>
      <w:tr w14:paraId="6B34A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3" w:type="dxa"/>
            <w:vAlign w:val="center"/>
          </w:tcPr>
          <w:p w14:paraId="6D08BF6E">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w:t>
            </w:r>
          </w:p>
        </w:tc>
        <w:tc>
          <w:tcPr>
            <w:tcW w:w="652" w:type="dxa"/>
            <w:vAlign w:val="center"/>
          </w:tcPr>
          <w:p w14:paraId="58493B9A">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403" w:type="dxa"/>
            <w:vAlign w:val="center"/>
          </w:tcPr>
          <w:p w14:paraId="3AC381F1">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消防手套</w:t>
            </w:r>
          </w:p>
        </w:tc>
        <w:tc>
          <w:tcPr>
            <w:tcW w:w="675" w:type="dxa"/>
            <w:vAlign w:val="center"/>
          </w:tcPr>
          <w:p w14:paraId="08F74992">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8678</w:t>
            </w:r>
          </w:p>
        </w:tc>
        <w:tc>
          <w:tcPr>
            <w:tcW w:w="5809" w:type="dxa"/>
            <w:vAlign w:val="center"/>
          </w:tcPr>
          <w:p w14:paraId="00FAA31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★采用3D立体设计，符合人体手型自然弯曲，手掌指尖一片式翻转手指背，手掌为黑色，手背为藏蓝色（潘通色号为PANTONE 19-4013 TCX Dark Navy</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，主要材质为牛皮和芳纶针织布。（技术规格书验证</w:t>
            </w:r>
            <w:r>
              <w:rPr>
                <w:rFonts w:hint="eastAsia" w:ascii="宋体" w:hAnsi="宋体" w:eastAsia="宋体" w:cs="宋体"/>
                <w:b w:val="0"/>
                <w:bCs w:val="0"/>
                <w:color w:val="auto"/>
                <w:kern w:val="0"/>
                <w:sz w:val="21"/>
                <w:szCs w:val="21"/>
                <w:highlight w:val="none"/>
                <w:lang w:eastAsia="zh-CN" w:bidi="ar"/>
              </w:rPr>
              <w:t>）</w:t>
            </w:r>
          </w:p>
          <w:p w14:paraId="7BDF87E7">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1.手套整体热防护性能TPP（cal/cm²</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：≥35。</w:t>
            </w:r>
          </w:p>
          <w:p w14:paraId="35C81E79">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2.掌心撕破强力（N</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：≥100。</w:t>
            </w:r>
          </w:p>
          <w:p w14:paraId="5C4FDCE0">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3.阻燃性能外层手套掌心面经、纬向续燃时间（s</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：≤2、阴燃时间（s</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：≤2、损毁长度（mm</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 xml:space="preserve">：≤100。  </w:t>
            </w:r>
          </w:p>
          <w:p w14:paraId="7E088F55">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4.灵巧性能（mm</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≤6.5；握紧性能（%</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≥96。</w:t>
            </w:r>
          </w:p>
          <w:p w14:paraId="790F1D2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5.穿戴性能(s)：≤5。</w:t>
            </w:r>
          </w:p>
          <w:p w14:paraId="6B53F58E">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提供型式试验检验报告</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按用户要求的尺码供货。</w:t>
            </w:r>
          </w:p>
        </w:tc>
      </w:tr>
    </w:tbl>
    <w:p w14:paraId="1B5857DE">
      <w:pPr>
        <w:pStyle w:val="5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outlineLvl w:val="3"/>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8</w:t>
      </w:r>
      <w:r>
        <w:rPr>
          <w:rFonts w:hint="eastAsia" w:ascii="宋体" w:hAnsi="宋体" w:eastAsia="宋体" w:cs="宋体"/>
          <w:b/>
          <w:color w:val="auto"/>
          <w:sz w:val="21"/>
          <w:szCs w:val="21"/>
          <w:highlight w:val="none"/>
          <w:lang w:eastAsia="zh-CN"/>
        </w:rPr>
        <w:t>）包组</w:t>
      </w:r>
      <w:r>
        <w:rPr>
          <w:rFonts w:hint="eastAsia" w:ascii="宋体" w:hAnsi="宋体" w:eastAsia="宋体" w:cs="宋体"/>
          <w:b/>
          <w:color w:val="auto"/>
          <w:sz w:val="21"/>
          <w:szCs w:val="21"/>
          <w:highlight w:val="none"/>
          <w:lang w:val="en-US" w:eastAsia="zh-CN"/>
        </w:rPr>
        <w:t>8</w:t>
      </w:r>
      <w:r>
        <w:rPr>
          <w:rFonts w:hint="eastAsia" w:ascii="宋体" w:hAnsi="宋体" w:eastAsia="宋体" w:cs="宋体"/>
          <w:b/>
          <w:color w:val="auto"/>
          <w:sz w:val="21"/>
          <w:szCs w:val="21"/>
          <w:highlight w:val="none"/>
          <w:lang w:eastAsia="zh-CN"/>
        </w:rPr>
        <w:t>：</w:t>
      </w:r>
    </w:p>
    <w:tbl>
      <w:tblPr>
        <w:tblStyle w:val="45"/>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652"/>
        <w:gridCol w:w="1425"/>
        <w:gridCol w:w="638"/>
        <w:gridCol w:w="5824"/>
      </w:tblGrid>
      <w:tr w14:paraId="3184A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653" w:type="dxa"/>
            <w:vAlign w:val="center"/>
          </w:tcPr>
          <w:p w14:paraId="491F2CB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包组号</w:t>
            </w:r>
          </w:p>
        </w:tc>
        <w:tc>
          <w:tcPr>
            <w:tcW w:w="652" w:type="dxa"/>
            <w:vAlign w:val="center"/>
          </w:tcPr>
          <w:p w14:paraId="7E1D8FD6">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425" w:type="dxa"/>
            <w:vAlign w:val="center"/>
          </w:tcPr>
          <w:p w14:paraId="5174EA37">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产品名称（标的名称）</w:t>
            </w:r>
          </w:p>
        </w:tc>
        <w:tc>
          <w:tcPr>
            <w:tcW w:w="638" w:type="dxa"/>
            <w:vAlign w:val="center"/>
          </w:tcPr>
          <w:p w14:paraId="4FD8707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5824" w:type="dxa"/>
            <w:vAlign w:val="center"/>
          </w:tcPr>
          <w:p w14:paraId="346EA7DE">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技术需求</w:t>
            </w:r>
          </w:p>
        </w:tc>
      </w:tr>
      <w:tr w14:paraId="5D665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653" w:type="dxa"/>
            <w:vMerge w:val="restart"/>
            <w:vAlign w:val="center"/>
          </w:tcPr>
          <w:p w14:paraId="1C810B79">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w:t>
            </w:r>
          </w:p>
        </w:tc>
        <w:tc>
          <w:tcPr>
            <w:tcW w:w="652" w:type="dxa"/>
            <w:vAlign w:val="center"/>
          </w:tcPr>
          <w:p w14:paraId="2AEDC5B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w:t>
            </w:r>
          </w:p>
        </w:tc>
        <w:tc>
          <w:tcPr>
            <w:tcW w:w="1425" w:type="dxa"/>
            <w:vAlign w:val="center"/>
          </w:tcPr>
          <w:p w14:paraId="59AE5C7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消防员灭火防护头套</w:t>
            </w:r>
          </w:p>
        </w:tc>
        <w:tc>
          <w:tcPr>
            <w:tcW w:w="638" w:type="dxa"/>
            <w:vAlign w:val="center"/>
          </w:tcPr>
          <w:p w14:paraId="5F5519F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6287</w:t>
            </w:r>
          </w:p>
        </w:tc>
        <w:tc>
          <w:tcPr>
            <w:tcW w:w="5824" w:type="dxa"/>
            <w:vAlign w:val="center"/>
          </w:tcPr>
          <w:p w14:paraId="106A4006">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1.阻燃性能续燃时间（s</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：≤0。</w:t>
            </w:r>
          </w:p>
          <w:p w14:paraId="154AA56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2.阻燃性能损毁长度(mm)：径向≤25，纬向≤25。</w:t>
            </w:r>
          </w:p>
          <w:p w14:paraId="259EA6E5">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3.热稳定性能尺寸变化率（%</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：≤2。</w:t>
            </w:r>
          </w:p>
          <w:p w14:paraId="49294C5E">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4.水洗尺寸变化率，直向/横向（%</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：≤2.5。</w:t>
            </w:r>
          </w:p>
          <w:p w14:paraId="58313B5C">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5.接缝强力（N</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：≥1000。</w:t>
            </w:r>
          </w:p>
          <w:p w14:paraId="05CC3565">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提供型式试验检验报告</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按用户要求的尺码供货。</w:t>
            </w:r>
          </w:p>
        </w:tc>
      </w:tr>
      <w:tr w14:paraId="778C9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653" w:type="dxa"/>
            <w:vMerge w:val="continue"/>
            <w:vAlign w:val="center"/>
          </w:tcPr>
          <w:p w14:paraId="60F4691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p>
        </w:tc>
        <w:tc>
          <w:tcPr>
            <w:tcW w:w="652" w:type="dxa"/>
            <w:vAlign w:val="center"/>
          </w:tcPr>
          <w:p w14:paraId="0AC66537">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w:t>
            </w:r>
          </w:p>
        </w:tc>
        <w:tc>
          <w:tcPr>
            <w:tcW w:w="1425" w:type="dxa"/>
            <w:vAlign w:val="center"/>
          </w:tcPr>
          <w:p w14:paraId="3C5823E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消防员呼救器后场接收装置</w:t>
            </w:r>
          </w:p>
        </w:tc>
        <w:tc>
          <w:tcPr>
            <w:tcW w:w="638" w:type="dxa"/>
            <w:vAlign w:val="center"/>
          </w:tcPr>
          <w:p w14:paraId="71AB224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w:t>
            </w:r>
          </w:p>
        </w:tc>
        <w:tc>
          <w:tcPr>
            <w:tcW w:w="5824" w:type="dxa"/>
            <w:vAlign w:val="center"/>
          </w:tcPr>
          <w:p w14:paraId="7704F6F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1.呼救器具有预报警功能、自动报警功能、手动报警功能、低电压告警功能、具有配合空气呼吸器使用计时功能。（技术规格书验证</w:t>
            </w:r>
            <w:r>
              <w:rPr>
                <w:rFonts w:hint="eastAsia" w:ascii="宋体" w:hAnsi="宋体" w:eastAsia="宋体" w:cs="宋体"/>
                <w:b w:val="0"/>
                <w:bCs w:val="0"/>
                <w:color w:val="auto"/>
                <w:kern w:val="0"/>
                <w:sz w:val="21"/>
                <w:szCs w:val="21"/>
                <w:highlight w:val="none"/>
                <w:lang w:eastAsia="zh-CN" w:bidi="ar"/>
              </w:rPr>
              <w:t>）</w:t>
            </w:r>
          </w:p>
          <w:p w14:paraId="2A0D30DC">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2.呼救器防水性能：置于水深为1.5m的容器内2h,应无水渗入呼救器内，应能正常工作，防爆等级:Ex ib ⅡC T4 Gb。（技术规格书验证</w:t>
            </w:r>
            <w:r>
              <w:rPr>
                <w:rFonts w:hint="eastAsia" w:ascii="宋体" w:hAnsi="宋体" w:eastAsia="宋体" w:cs="宋体"/>
                <w:b w:val="0"/>
                <w:bCs w:val="0"/>
                <w:color w:val="auto"/>
                <w:kern w:val="0"/>
                <w:sz w:val="21"/>
                <w:szCs w:val="21"/>
                <w:highlight w:val="none"/>
                <w:lang w:eastAsia="zh-CN" w:bidi="ar"/>
              </w:rPr>
              <w:t>）</w:t>
            </w:r>
          </w:p>
          <w:p w14:paraId="29358CA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3.呼救器通信功能：处于报警状态时，发出报警声响信号和方位指示频闪光信号。同时呼救器应能发射信号至接收终端予以识别，并能接收并识别来自接收终端发射的信号;连续开机时间：≥24h ,连续报警时间：≥240min。（技术规格书验证</w:t>
            </w:r>
            <w:r>
              <w:rPr>
                <w:rFonts w:hint="eastAsia" w:ascii="宋体" w:hAnsi="宋体" w:eastAsia="宋体" w:cs="宋体"/>
                <w:b w:val="0"/>
                <w:bCs w:val="0"/>
                <w:color w:val="auto"/>
                <w:kern w:val="0"/>
                <w:sz w:val="21"/>
                <w:szCs w:val="21"/>
                <w:highlight w:val="none"/>
                <w:lang w:eastAsia="zh-CN" w:bidi="ar"/>
              </w:rPr>
              <w:t>）</w:t>
            </w:r>
          </w:p>
          <w:p w14:paraId="77FC6605">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4.传输功能（m</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：≥800。</w:t>
            </w:r>
          </w:p>
          <w:p w14:paraId="1B05687D">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5.整套装置应配置≥8台消防员呼救器、1台后场指挥终端(含控制平台)、充电设备及收纳箱组成，收纳箱应能同时充电。（技术规格书验证</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 xml:space="preserve">        </w:t>
            </w:r>
          </w:p>
          <w:p w14:paraId="1652C2D9">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提供检验检测报告。</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无需CMA</w:t>
            </w:r>
            <w:r>
              <w:rPr>
                <w:rFonts w:hint="eastAsia" w:ascii="宋体" w:hAnsi="宋体" w:eastAsia="宋体" w:cs="宋体"/>
                <w:b w:val="0"/>
                <w:bCs w:val="0"/>
                <w:color w:val="auto"/>
                <w:kern w:val="0"/>
                <w:sz w:val="21"/>
                <w:szCs w:val="21"/>
                <w:highlight w:val="none"/>
                <w:lang w:eastAsia="zh-CN" w:bidi="ar"/>
              </w:rPr>
              <w:t>。）</w:t>
            </w:r>
          </w:p>
        </w:tc>
      </w:tr>
      <w:tr w14:paraId="31FC7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653" w:type="dxa"/>
            <w:vMerge w:val="continue"/>
            <w:vAlign w:val="center"/>
          </w:tcPr>
          <w:p w14:paraId="1A936572">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p>
        </w:tc>
        <w:tc>
          <w:tcPr>
            <w:tcW w:w="652" w:type="dxa"/>
            <w:vAlign w:val="center"/>
          </w:tcPr>
          <w:p w14:paraId="270396C8">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3</w:t>
            </w:r>
          </w:p>
        </w:tc>
        <w:tc>
          <w:tcPr>
            <w:tcW w:w="1425" w:type="dxa"/>
            <w:vAlign w:val="center"/>
          </w:tcPr>
          <w:p w14:paraId="6308F07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正压式消防空气呼吸器（9L）</w:t>
            </w:r>
          </w:p>
        </w:tc>
        <w:tc>
          <w:tcPr>
            <w:tcW w:w="638" w:type="dxa"/>
            <w:vAlign w:val="center"/>
          </w:tcPr>
          <w:p w14:paraId="17B86A7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65</w:t>
            </w:r>
          </w:p>
        </w:tc>
        <w:tc>
          <w:tcPr>
            <w:tcW w:w="5824" w:type="dxa"/>
            <w:vAlign w:val="center"/>
          </w:tcPr>
          <w:p w14:paraId="7123E1E8">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1.全面罩性能，总视野保留率（%</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：（一档</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70≤%＜78、（二档</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78≤%＜80、（三档</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≥80。</w:t>
            </w:r>
          </w:p>
          <w:p w14:paraId="5D9A4FFD">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2.全面罩性能，镜片的透光率（%</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：（一档</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85≤%＜90、（二档</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≥90。</w:t>
            </w:r>
          </w:p>
          <w:p w14:paraId="78983A55">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3.全面罩性能，双目视野保留率（%</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：（一档</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55≤%＜66、（二档</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66≤%＜68、（三档</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≥68。</w:t>
            </w:r>
          </w:p>
          <w:p w14:paraId="3DDBE530">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4.佩戴质量（kg</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：≤14；公称容积（L</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：9。</w:t>
            </w:r>
          </w:p>
          <w:p w14:paraId="51D9B42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5.动态呼吸阻力，气瓶压力 30 MPa-2 MPa，呼吸量40*2.5L/min 吸气阻力（Pa</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：≤500。</w:t>
            </w:r>
          </w:p>
          <w:p w14:paraId="7A7755E5">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6.动态呼吸阻力，气瓶压力2MPa-1MPa,呼吸量25*2L/min，吸气阻力（pa</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：≤500。</w:t>
            </w:r>
          </w:p>
          <w:p w14:paraId="42914D5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7.安全设计：压力平视装置防护等级≥IP67。（技术规格书验证</w:t>
            </w:r>
            <w:r>
              <w:rPr>
                <w:rFonts w:hint="eastAsia" w:ascii="宋体" w:hAnsi="宋体" w:eastAsia="宋体" w:cs="宋体"/>
                <w:b w:val="0"/>
                <w:bCs w:val="0"/>
                <w:color w:val="auto"/>
                <w:kern w:val="0"/>
                <w:sz w:val="21"/>
                <w:szCs w:val="21"/>
                <w:highlight w:val="none"/>
                <w:lang w:eastAsia="zh-CN" w:bidi="ar"/>
              </w:rPr>
              <w:t>）</w:t>
            </w:r>
          </w:p>
          <w:p w14:paraId="7C6D706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8.面罩设计：永久性防雾，五点式阻燃网状头带。（技术规格书验证</w:t>
            </w:r>
            <w:r>
              <w:rPr>
                <w:rFonts w:hint="eastAsia" w:ascii="宋体" w:hAnsi="宋体" w:eastAsia="宋体" w:cs="宋体"/>
                <w:b w:val="0"/>
                <w:bCs w:val="0"/>
                <w:color w:val="auto"/>
                <w:kern w:val="0"/>
                <w:sz w:val="21"/>
                <w:szCs w:val="21"/>
                <w:highlight w:val="none"/>
                <w:lang w:eastAsia="zh-CN" w:bidi="ar"/>
              </w:rPr>
              <w:t>）</w:t>
            </w:r>
          </w:p>
          <w:p w14:paraId="3BF3708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9.压力平视显示装置整体防爆性能≥Exia</w:t>
            </w:r>
            <w:r>
              <w:rPr>
                <w:rFonts w:hint="eastAsia" w:ascii="宋体" w:hAnsi="宋体" w:eastAsia="宋体" w:cs="宋体"/>
                <w:b w:val="0"/>
                <w:bCs w:val="0"/>
                <w:color w:val="auto"/>
                <w:kern w:val="0"/>
                <w:sz w:val="21"/>
                <w:szCs w:val="21"/>
                <w:highlight w:val="none"/>
                <w:lang w:val="en-US" w:eastAsia="zh-CN" w:bidi="ar"/>
              </w:rPr>
              <w:t xml:space="preserve"> </w:t>
            </w:r>
            <w:r>
              <w:rPr>
                <w:rFonts w:hint="eastAsia" w:ascii="宋体" w:hAnsi="宋体" w:eastAsia="宋体" w:cs="宋体"/>
                <w:b w:val="0"/>
                <w:bCs w:val="0"/>
                <w:color w:val="auto"/>
                <w:kern w:val="0"/>
                <w:sz w:val="21"/>
                <w:szCs w:val="21"/>
                <w:highlight w:val="none"/>
                <w:lang w:bidi="ar"/>
              </w:rPr>
              <w:t>II</w:t>
            </w:r>
            <w:r>
              <w:rPr>
                <w:rFonts w:hint="eastAsia" w:ascii="宋体" w:hAnsi="宋体" w:eastAsia="宋体" w:cs="宋体"/>
                <w:b w:val="0"/>
                <w:bCs w:val="0"/>
                <w:color w:val="auto"/>
                <w:kern w:val="0"/>
                <w:sz w:val="21"/>
                <w:szCs w:val="21"/>
                <w:highlight w:val="none"/>
                <w:lang w:val="en-US" w:eastAsia="zh-CN" w:bidi="ar"/>
              </w:rPr>
              <w:t xml:space="preserve"> </w:t>
            </w:r>
            <w:r>
              <w:rPr>
                <w:rFonts w:hint="eastAsia" w:ascii="宋体" w:hAnsi="宋体" w:eastAsia="宋体" w:cs="宋体"/>
                <w:b w:val="0"/>
                <w:bCs w:val="0"/>
                <w:color w:val="auto"/>
                <w:kern w:val="0"/>
                <w:sz w:val="21"/>
                <w:szCs w:val="21"/>
                <w:highlight w:val="none"/>
                <w:lang w:bidi="ar"/>
              </w:rPr>
              <w:t>C</w:t>
            </w:r>
            <w:r>
              <w:rPr>
                <w:rFonts w:hint="eastAsia" w:ascii="宋体" w:hAnsi="宋体" w:eastAsia="宋体" w:cs="宋体"/>
                <w:b w:val="0"/>
                <w:bCs w:val="0"/>
                <w:color w:val="auto"/>
                <w:kern w:val="0"/>
                <w:sz w:val="21"/>
                <w:szCs w:val="21"/>
                <w:highlight w:val="none"/>
                <w:lang w:val="en-US" w:eastAsia="zh-CN" w:bidi="ar"/>
              </w:rPr>
              <w:t xml:space="preserve"> </w:t>
            </w:r>
            <w:r>
              <w:rPr>
                <w:rFonts w:hint="eastAsia" w:ascii="宋体" w:hAnsi="宋体" w:eastAsia="宋体" w:cs="宋体"/>
                <w:b w:val="0"/>
                <w:bCs w:val="0"/>
                <w:color w:val="auto"/>
                <w:kern w:val="0"/>
                <w:sz w:val="21"/>
                <w:szCs w:val="21"/>
                <w:highlight w:val="none"/>
                <w:lang w:bidi="ar"/>
              </w:rPr>
              <w:t>T3。（技术规格书验证</w:t>
            </w:r>
            <w:r>
              <w:rPr>
                <w:rFonts w:hint="eastAsia" w:ascii="宋体" w:hAnsi="宋体" w:eastAsia="宋体" w:cs="宋体"/>
                <w:b w:val="0"/>
                <w:bCs w:val="0"/>
                <w:color w:val="auto"/>
                <w:kern w:val="0"/>
                <w:sz w:val="21"/>
                <w:szCs w:val="21"/>
                <w:highlight w:val="none"/>
                <w:lang w:eastAsia="zh-CN" w:bidi="ar"/>
              </w:rPr>
              <w:t>）</w:t>
            </w:r>
          </w:p>
          <w:p w14:paraId="2A4C566B">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10.采用防爆气瓶阀设计有限流功能和配有橡胶气瓶保护套。（技术规格书验证</w:t>
            </w:r>
            <w:r>
              <w:rPr>
                <w:rFonts w:hint="eastAsia" w:ascii="宋体" w:hAnsi="宋体" w:eastAsia="宋体" w:cs="宋体"/>
                <w:b w:val="0"/>
                <w:bCs w:val="0"/>
                <w:color w:val="auto"/>
                <w:kern w:val="0"/>
                <w:sz w:val="21"/>
                <w:szCs w:val="21"/>
                <w:highlight w:val="none"/>
                <w:lang w:eastAsia="zh-CN" w:bidi="ar"/>
              </w:rPr>
              <w:t>）</w:t>
            </w:r>
          </w:p>
          <w:p w14:paraId="6450B8F0">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提供型式试验检验报告。</w:t>
            </w:r>
          </w:p>
        </w:tc>
      </w:tr>
      <w:tr w14:paraId="78203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653" w:type="dxa"/>
            <w:vMerge w:val="continue"/>
            <w:vAlign w:val="center"/>
          </w:tcPr>
          <w:p w14:paraId="3E24D0E2">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p>
        </w:tc>
        <w:tc>
          <w:tcPr>
            <w:tcW w:w="652" w:type="dxa"/>
            <w:vAlign w:val="center"/>
          </w:tcPr>
          <w:p w14:paraId="0399A9AA">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w:t>
            </w:r>
          </w:p>
        </w:tc>
        <w:tc>
          <w:tcPr>
            <w:tcW w:w="1425" w:type="dxa"/>
            <w:vAlign w:val="center"/>
          </w:tcPr>
          <w:p w14:paraId="7DF4307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森林灭火防护服</w:t>
            </w:r>
          </w:p>
        </w:tc>
        <w:tc>
          <w:tcPr>
            <w:tcW w:w="638" w:type="dxa"/>
            <w:vAlign w:val="center"/>
          </w:tcPr>
          <w:p w14:paraId="75C0511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80</w:t>
            </w:r>
          </w:p>
        </w:tc>
        <w:tc>
          <w:tcPr>
            <w:tcW w:w="5824" w:type="dxa"/>
            <w:vAlign w:val="center"/>
          </w:tcPr>
          <w:p w14:paraId="4C8DDEF6">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1.款式：包括上衣、裤子、行军帽和腰带；应符合国家消防救援局2024年下发关于规范部分防护服装标识和消防值班臂章的通知所提《森林灭火防护服款式标识规范》要求。（技术规格书验证）</w:t>
            </w:r>
          </w:p>
          <w:p w14:paraId="48A2E8AA">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2.面料阻燃性能（s），洗涤50次后：续燃时间≤1、阴燃时间≤1，损毁长度经向/纬向（mm）≤50，无熔融、滴落。</w:t>
            </w:r>
          </w:p>
          <w:p w14:paraId="4EF63C6E">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3.热防护系数TPP（kW·s/m²），洗涤50次后：≥270。</w:t>
            </w:r>
          </w:p>
          <w:p w14:paraId="31E2563F">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4.撕破强力（N），洗涤50次后：经向≥100、纬向≥100。</w:t>
            </w:r>
          </w:p>
          <w:p w14:paraId="1BB4BF69">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5.断裂强力（N），洗涤50次后：经向≥1100、纬向≥1000。</w:t>
            </w:r>
          </w:p>
          <w:p w14:paraId="47EA5CED">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6.热稳定性，面料在（260℃±5℃）温度条件下，尺寸变化率（%）：≤10。</w:t>
            </w:r>
          </w:p>
          <w:p w14:paraId="7FDC00D2">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7.色牢度：≥4级。</w:t>
            </w:r>
          </w:p>
          <w:p w14:paraId="6FBE976F">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8.缝纫线单线强度（N）：≥10。</w:t>
            </w:r>
          </w:p>
          <w:p w14:paraId="6810E35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9.反光带阻燃性能：</w:t>
            </w:r>
            <w:r>
              <w:rPr>
                <w:rFonts w:hint="eastAsia" w:ascii="宋体" w:hAnsi="宋体" w:eastAsia="宋体" w:cs="宋体"/>
                <w:b w:val="0"/>
                <w:bCs w:val="0"/>
                <w:color w:val="auto"/>
                <w:kern w:val="0"/>
                <w:sz w:val="21"/>
                <w:szCs w:val="21"/>
                <w:highlight w:val="none"/>
                <w:lang w:eastAsia="zh-CN" w:bidi="ar"/>
              </w:rPr>
              <w:t>续燃</w:t>
            </w:r>
            <w:r>
              <w:rPr>
                <w:rFonts w:hint="eastAsia" w:ascii="宋体" w:hAnsi="宋体" w:eastAsia="宋体" w:cs="宋体"/>
                <w:b w:val="0"/>
                <w:bCs w:val="0"/>
                <w:color w:val="auto"/>
                <w:kern w:val="0"/>
                <w:sz w:val="21"/>
                <w:szCs w:val="21"/>
                <w:highlight w:val="none"/>
                <w:lang w:bidi="ar"/>
              </w:rPr>
              <w:t>时间（s）≤1，阴燃时间（s）≤1，损毁长度（mm）≤50，无熔融、滴落。</w:t>
            </w:r>
          </w:p>
          <w:p w14:paraId="65ED0236">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10.接缝强力（N）：裤后裆接缝≥650，单衣片接缝断裂强度≥200。</w:t>
            </w:r>
          </w:p>
          <w:p w14:paraId="027CD6B2">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提供检验检测报告。交货时按用户要求的款式数量和尺码供货。</w:t>
            </w:r>
          </w:p>
          <w:p w14:paraId="31BC475D">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报告产品名称与“</w:t>
            </w:r>
            <w:r>
              <w:rPr>
                <w:rFonts w:hint="eastAsia" w:ascii="宋体" w:hAnsi="宋体" w:eastAsia="宋体" w:cs="宋体"/>
                <w:b w:val="0"/>
                <w:bCs w:val="0"/>
                <w:color w:val="auto"/>
                <w:kern w:val="0"/>
                <w:sz w:val="21"/>
                <w:szCs w:val="21"/>
                <w:highlight w:val="none"/>
                <w:lang w:val="en-US" w:eastAsia="zh-CN" w:bidi="ar"/>
              </w:rPr>
              <w:t>森林灭火防护服</w:t>
            </w:r>
            <w:r>
              <w:rPr>
                <w:rFonts w:hint="eastAsia" w:ascii="宋体" w:hAnsi="宋体" w:eastAsia="宋体" w:cs="宋体"/>
                <w:b w:val="0"/>
                <w:bCs w:val="0"/>
                <w:color w:val="auto"/>
                <w:kern w:val="0"/>
                <w:sz w:val="21"/>
                <w:szCs w:val="21"/>
                <w:highlight w:val="none"/>
                <w:lang w:bidi="ar"/>
              </w:rPr>
              <w:t>”名称不一致，但装备的采购技术需求参数满足技术需求的要求，视为同类产品。</w:t>
            </w:r>
            <w:r>
              <w:rPr>
                <w:rFonts w:hint="eastAsia" w:ascii="宋体" w:hAnsi="宋体" w:eastAsia="宋体" w:cs="宋体"/>
                <w:b w:val="0"/>
                <w:bCs w:val="0"/>
                <w:color w:val="auto"/>
                <w:kern w:val="0"/>
                <w:sz w:val="21"/>
                <w:szCs w:val="21"/>
                <w:highlight w:val="none"/>
                <w:lang w:eastAsia="zh-CN" w:bidi="ar"/>
              </w:rPr>
              <w:t>）</w:t>
            </w:r>
          </w:p>
        </w:tc>
      </w:tr>
      <w:tr w14:paraId="0AADA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653" w:type="dxa"/>
            <w:vMerge w:val="continue"/>
            <w:vAlign w:val="center"/>
          </w:tcPr>
          <w:p w14:paraId="509CDD55">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p>
        </w:tc>
        <w:tc>
          <w:tcPr>
            <w:tcW w:w="652" w:type="dxa"/>
            <w:vAlign w:val="center"/>
          </w:tcPr>
          <w:p w14:paraId="2CE6D1B1">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5</w:t>
            </w:r>
          </w:p>
        </w:tc>
        <w:tc>
          <w:tcPr>
            <w:tcW w:w="1425" w:type="dxa"/>
            <w:vAlign w:val="center"/>
          </w:tcPr>
          <w:p w14:paraId="3315FBF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森林灭火防护头盔</w:t>
            </w:r>
          </w:p>
        </w:tc>
        <w:tc>
          <w:tcPr>
            <w:tcW w:w="638" w:type="dxa"/>
            <w:vAlign w:val="center"/>
          </w:tcPr>
          <w:p w14:paraId="3080100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80</w:t>
            </w:r>
          </w:p>
        </w:tc>
        <w:tc>
          <w:tcPr>
            <w:tcW w:w="5824" w:type="dxa"/>
            <w:vAlign w:val="center"/>
          </w:tcPr>
          <w:p w14:paraId="6ECD34B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1.冲击吸收性能，高温预处理将头盔置于50℃的温度中保持4h头模所受冲击力（N）:≤3780。</w:t>
            </w:r>
          </w:p>
          <w:p w14:paraId="21969EF0">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2.阻燃性能（s）：续燃时间≤2，且不应有熔融、滴落现象。</w:t>
            </w:r>
          </w:p>
          <w:p w14:paraId="56E4049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3.热稳定性：在温度（180±5）℃条件下，经过5min后，救援头盔边沿应无明显变形；硬质附件须保持功能完好；反光材料表面无炭化、脱落现象。</w:t>
            </w:r>
          </w:p>
          <w:p w14:paraId="19BC08F9">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4.侧向刚性（mm）：帽壳的最大变形≤40，卸载后变形≤15。</w:t>
            </w:r>
          </w:p>
          <w:p w14:paraId="2169A1DB">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5.质量（g）：≤800。</w:t>
            </w:r>
          </w:p>
          <w:p w14:paraId="7C92CB08">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提供检验检测报告。交货时按用户要求的款式数量和尺码供货。</w:t>
            </w:r>
          </w:p>
          <w:p w14:paraId="751A1CDF">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报告产品名称与“</w:t>
            </w:r>
            <w:r>
              <w:rPr>
                <w:rFonts w:hint="eastAsia" w:ascii="宋体" w:hAnsi="宋体" w:eastAsia="宋体" w:cs="宋体"/>
                <w:b w:val="0"/>
                <w:bCs w:val="0"/>
                <w:color w:val="auto"/>
                <w:kern w:val="0"/>
                <w:sz w:val="21"/>
                <w:szCs w:val="21"/>
                <w:highlight w:val="none"/>
                <w:lang w:val="en-US" w:eastAsia="zh-CN" w:bidi="ar"/>
              </w:rPr>
              <w:t>森林灭火防护头盔</w:t>
            </w:r>
            <w:r>
              <w:rPr>
                <w:rFonts w:hint="eastAsia" w:ascii="宋体" w:hAnsi="宋体" w:eastAsia="宋体" w:cs="宋体"/>
                <w:b w:val="0"/>
                <w:bCs w:val="0"/>
                <w:color w:val="auto"/>
                <w:kern w:val="0"/>
                <w:sz w:val="21"/>
                <w:szCs w:val="21"/>
                <w:highlight w:val="none"/>
                <w:lang w:bidi="ar"/>
              </w:rPr>
              <w:t>”名称不一致，但装备的采购技术需求参数满足技术需求的要求，视为同类产品。</w:t>
            </w:r>
            <w:r>
              <w:rPr>
                <w:rFonts w:hint="eastAsia" w:ascii="宋体" w:hAnsi="宋体" w:eastAsia="宋体" w:cs="宋体"/>
                <w:b w:val="0"/>
                <w:bCs w:val="0"/>
                <w:color w:val="auto"/>
                <w:kern w:val="0"/>
                <w:sz w:val="21"/>
                <w:szCs w:val="21"/>
                <w:highlight w:val="none"/>
                <w:lang w:eastAsia="zh-CN" w:bidi="ar"/>
              </w:rPr>
              <w:t>）</w:t>
            </w:r>
          </w:p>
        </w:tc>
      </w:tr>
      <w:tr w14:paraId="654BE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653" w:type="dxa"/>
            <w:vMerge w:val="continue"/>
            <w:vAlign w:val="center"/>
          </w:tcPr>
          <w:p w14:paraId="564B51FF">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p>
        </w:tc>
        <w:tc>
          <w:tcPr>
            <w:tcW w:w="652" w:type="dxa"/>
            <w:vAlign w:val="center"/>
          </w:tcPr>
          <w:p w14:paraId="44F95979">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w:t>
            </w:r>
          </w:p>
        </w:tc>
        <w:tc>
          <w:tcPr>
            <w:tcW w:w="1425" w:type="dxa"/>
            <w:vAlign w:val="center"/>
          </w:tcPr>
          <w:p w14:paraId="6A8368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森林灭火作战防护靴</w:t>
            </w:r>
          </w:p>
        </w:tc>
        <w:tc>
          <w:tcPr>
            <w:tcW w:w="638" w:type="dxa"/>
            <w:vAlign w:val="center"/>
          </w:tcPr>
          <w:p w14:paraId="00BAD86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140</w:t>
            </w:r>
          </w:p>
        </w:tc>
        <w:tc>
          <w:tcPr>
            <w:tcW w:w="5824" w:type="dxa"/>
            <w:vAlign w:val="center"/>
          </w:tcPr>
          <w:p w14:paraId="7BAD6F89">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1.靴帮抗刺穿性能，靴帮材料的最大抗刺穿力（N）：≥100。</w:t>
            </w:r>
          </w:p>
          <w:p w14:paraId="04A39981">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2.救援靴外底耐弯折性能（mm）：≤12 。</w:t>
            </w:r>
          </w:p>
          <w:p w14:paraId="2DB6A58E">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3.隔热性能，在隔热性能试验中被加热30min时，救援靴底内表面的温升（℃）：≤22。</w:t>
            </w:r>
          </w:p>
          <w:p w14:paraId="75D68FBF">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4.防滑性能，在进行防滑性能测试时，始滑角（°）：≥15。</w:t>
            </w:r>
          </w:p>
          <w:p w14:paraId="2AB936B9">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5.靴帮材料在经过反复折弯20000次后，无裂纹、松面、掉浆等现象，允许有死折。（技术规格书验证）</w:t>
            </w:r>
          </w:p>
          <w:p w14:paraId="2A77211B">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6.靴帮抗辐射热渗透性能，靴帮表面经辐射热通量为（10±1）kW/m²，辐照1min后，其内表面温升（℃）：≤11。</w:t>
            </w:r>
          </w:p>
          <w:p w14:paraId="314B75F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7.鞋码为42码，整双救援靴的质量（kg）：≤1.7。(</w:t>
            </w:r>
            <w:r>
              <w:rPr>
                <w:rFonts w:hint="eastAsia" w:ascii="宋体" w:hAnsi="宋体" w:eastAsia="宋体" w:cs="宋体"/>
                <w:b w:val="0"/>
                <w:bCs w:val="0"/>
                <w:color w:val="auto"/>
                <w:kern w:val="0"/>
                <w:sz w:val="21"/>
                <w:szCs w:val="21"/>
                <w:highlight w:val="none"/>
                <w:lang w:val="en-US" w:eastAsia="zh-CN" w:bidi="ar"/>
              </w:rPr>
              <w:t>提供</w:t>
            </w:r>
            <w:r>
              <w:rPr>
                <w:rFonts w:hint="eastAsia" w:ascii="宋体" w:hAnsi="宋体" w:eastAsia="宋体" w:cs="宋体"/>
                <w:b w:val="0"/>
                <w:bCs w:val="0"/>
                <w:color w:val="auto"/>
                <w:kern w:val="0"/>
                <w:sz w:val="21"/>
                <w:szCs w:val="21"/>
                <w:highlight w:val="none"/>
                <w:lang w:bidi="ar"/>
              </w:rPr>
              <w:t>技术规格书验证）</w:t>
            </w:r>
          </w:p>
          <w:p w14:paraId="0913977E">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8.电绝缘性能：击穿电压（V）≥5000，且泄漏电流（mA）≤3。</w:t>
            </w:r>
          </w:p>
          <w:p w14:paraId="209A654D">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9.靴底抗刺穿性能，靴底的抗刺穿力(N)：≥1300。</w:t>
            </w:r>
          </w:p>
          <w:p w14:paraId="19BD5F38">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10.阻燃性能，救援靴上各试验点在试验后其损毁长度（mm）：≤100，离火自熄时间（s）≤2，且不产生熔融、熔滴或剥离等现象。</w:t>
            </w:r>
          </w:p>
          <w:p w14:paraId="47EAB47C">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提供检验检测报告。交货时按用户要求的款式数量和尺码供货。</w:t>
            </w:r>
          </w:p>
          <w:p w14:paraId="6DA6060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bidi="ar"/>
              </w:rPr>
              <w:t>报告产品名称与“</w:t>
            </w:r>
            <w:r>
              <w:rPr>
                <w:rFonts w:hint="eastAsia" w:ascii="宋体" w:hAnsi="宋体" w:eastAsia="宋体" w:cs="宋体"/>
                <w:b w:val="0"/>
                <w:bCs w:val="0"/>
                <w:color w:val="auto"/>
                <w:kern w:val="0"/>
                <w:sz w:val="21"/>
                <w:szCs w:val="21"/>
                <w:highlight w:val="none"/>
                <w:lang w:val="en-US" w:eastAsia="zh-CN" w:bidi="ar"/>
              </w:rPr>
              <w:t>森林灭火作战防护靴</w:t>
            </w:r>
            <w:r>
              <w:rPr>
                <w:rFonts w:hint="eastAsia" w:ascii="宋体" w:hAnsi="宋体" w:eastAsia="宋体" w:cs="宋体"/>
                <w:b w:val="0"/>
                <w:bCs w:val="0"/>
                <w:color w:val="auto"/>
                <w:kern w:val="0"/>
                <w:sz w:val="21"/>
                <w:szCs w:val="21"/>
                <w:highlight w:val="none"/>
                <w:lang w:bidi="ar"/>
              </w:rPr>
              <w:t>”名称不一致，但装备的采购技术需求参数满足技术需求的要求，视为同类产品。</w:t>
            </w:r>
            <w:r>
              <w:rPr>
                <w:rFonts w:hint="eastAsia" w:ascii="宋体" w:hAnsi="宋体" w:eastAsia="宋体" w:cs="宋体"/>
                <w:b w:val="0"/>
                <w:bCs w:val="0"/>
                <w:color w:val="auto"/>
                <w:kern w:val="0"/>
                <w:sz w:val="21"/>
                <w:szCs w:val="21"/>
                <w:highlight w:val="none"/>
                <w:lang w:eastAsia="zh-CN" w:bidi="ar"/>
              </w:rPr>
              <w:t>）</w:t>
            </w:r>
          </w:p>
        </w:tc>
      </w:tr>
      <w:tr w14:paraId="2213A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653" w:type="dxa"/>
            <w:vMerge w:val="continue"/>
            <w:vAlign w:val="center"/>
          </w:tcPr>
          <w:p w14:paraId="7C0A0F53">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p>
        </w:tc>
        <w:tc>
          <w:tcPr>
            <w:tcW w:w="652" w:type="dxa"/>
            <w:vAlign w:val="center"/>
          </w:tcPr>
          <w:p w14:paraId="58C765B0">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7</w:t>
            </w:r>
          </w:p>
        </w:tc>
        <w:tc>
          <w:tcPr>
            <w:tcW w:w="1425" w:type="dxa"/>
            <w:vAlign w:val="center"/>
          </w:tcPr>
          <w:p w14:paraId="1E0FBC5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森林灭火防护手套</w:t>
            </w:r>
          </w:p>
        </w:tc>
        <w:tc>
          <w:tcPr>
            <w:tcW w:w="638" w:type="dxa"/>
            <w:vAlign w:val="center"/>
          </w:tcPr>
          <w:p w14:paraId="3BFD77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110</w:t>
            </w:r>
          </w:p>
        </w:tc>
        <w:tc>
          <w:tcPr>
            <w:tcW w:w="5824" w:type="dxa"/>
            <w:vAlign w:val="center"/>
          </w:tcPr>
          <w:p w14:paraId="2363909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1.手套续燃时间（s）：≤2，损毁长度（mm）：≤100。</w:t>
            </w:r>
          </w:p>
          <w:p w14:paraId="78427D1E">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2.掌心割破力(N):≥4，耐撕破性能(N)：≥50,掌心刺穿力（N）：≥150。</w:t>
            </w:r>
          </w:p>
          <w:p w14:paraId="600BEF22">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3.手套现象：试样表面无明显变化，且无熔融，脱离和燃烧现象。</w:t>
            </w:r>
          </w:p>
          <w:p w14:paraId="1D6E2188">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4.灵巧性能：徒手控制百分比≤110％或≥四级。</w:t>
            </w:r>
          </w:p>
          <w:p w14:paraId="2777CE00">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5.穿戴性能：穿戴时间(s):≤25。</w:t>
            </w:r>
          </w:p>
          <w:p w14:paraId="26FCAAC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提供检验检测报告（无需CMA），报告名称与“森林灭火防护手套”名称不一致，但装备的采购技术需求参数满足技术需求的要求，视为同类产品。</w:t>
            </w:r>
          </w:p>
        </w:tc>
      </w:tr>
      <w:tr w14:paraId="63AA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653" w:type="dxa"/>
            <w:vMerge w:val="continue"/>
            <w:vAlign w:val="center"/>
          </w:tcPr>
          <w:p w14:paraId="5C21516B">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val="en-US" w:eastAsia="zh-CN"/>
              </w:rPr>
            </w:pPr>
          </w:p>
        </w:tc>
        <w:tc>
          <w:tcPr>
            <w:tcW w:w="652" w:type="dxa"/>
            <w:vAlign w:val="center"/>
          </w:tcPr>
          <w:p w14:paraId="337C62FF">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8</w:t>
            </w:r>
          </w:p>
        </w:tc>
        <w:tc>
          <w:tcPr>
            <w:tcW w:w="1425" w:type="dxa"/>
            <w:vAlign w:val="center"/>
          </w:tcPr>
          <w:p w14:paraId="7CF141D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消防头盔（全盔）</w:t>
            </w:r>
          </w:p>
        </w:tc>
        <w:tc>
          <w:tcPr>
            <w:tcW w:w="638" w:type="dxa"/>
            <w:vAlign w:val="center"/>
          </w:tcPr>
          <w:p w14:paraId="4F59B4B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67</w:t>
            </w:r>
          </w:p>
        </w:tc>
        <w:tc>
          <w:tcPr>
            <w:tcW w:w="5824" w:type="dxa"/>
            <w:vAlign w:val="center"/>
          </w:tcPr>
          <w:p w14:paraId="230D1447">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b w:val="0"/>
                <w:bCs w:val="0"/>
                <w:color w:val="auto"/>
                <w:kern w:val="0"/>
                <w:sz w:val="21"/>
                <w:szCs w:val="21"/>
                <w:highlight w:val="none"/>
                <w:lang w:bidi="ar"/>
              </w:rPr>
              <w:t>★款式：全盔式</w:t>
            </w:r>
            <w:r>
              <w:rPr>
                <w:rFonts w:hint="eastAsia" w:ascii="宋体" w:hAnsi="宋体" w:eastAsia="宋体" w:cs="宋体"/>
                <w:b w:val="0"/>
                <w:bCs w:val="0"/>
                <w:color w:val="auto"/>
                <w:kern w:val="0"/>
                <w:sz w:val="21"/>
                <w:szCs w:val="21"/>
                <w:highlight w:val="none"/>
                <w:lang w:eastAsia="zh-CN" w:bidi="ar"/>
              </w:rPr>
              <w:t>（</w:t>
            </w:r>
            <w:r>
              <w:rPr>
                <w:rFonts w:hint="eastAsia" w:ascii="宋体" w:hAnsi="宋体" w:eastAsia="宋体" w:cs="宋体"/>
                <w:b w:val="0"/>
                <w:bCs w:val="0"/>
                <w:color w:val="auto"/>
                <w:kern w:val="0"/>
                <w:sz w:val="21"/>
                <w:szCs w:val="21"/>
                <w:highlight w:val="none"/>
                <w:lang w:val="en-US" w:eastAsia="zh-CN" w:bidi="ar"/>
              </w:rPr>
              <w:t>技术规格书验证</w:t>
            </w:r>
            <w:r>
              <w:rPr>
                <w:rFonts w:hint="eastAsia" w:ascii="宋体" w:hAnsi="宋体" w:eastAsia="宋体" w:cs="宋体"/>
                <w:b w:val="0"/>
                <w:bCs w:val="0"/>
                <w:color w:val="auto"/>
                <w:kern w:val="0"/>
                <w:sz w:val="21"/>
                <w:szCs w:val="21"/>
                <w:highlight w:val="none"/>
                <w:lang w:eastAsia="zh-CN" w:bidi="ar"/>
              </w:rPr>
              <w:t>）</w:t>
            </w:r>
          </w:p>
          <w:p w14:paraId="517F70F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1.外面屏防护范围长度≥21cm面屏从上到下，盔体两侧自带有面罩连接系统，可以配合钩式一体化空呼面罩使用，设计有独立的手电固定底座；结构：双层面屏防护，面屏均应采用集成式可收纳于帽壳内。外层面屏为浅色，应带有金色防辐射镀层，内层面屏需采用透明聚碳酸酯镜片；（技术规格书验证）</w:t>
            </w:r>
          </w:p>
          <w:p w14:paraId="7BF8A7F6">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2.冲击吸收能力（N）：高温预处理最大冲击力≤3660、辐射热预处理最大冲击力≤3600、低温预处理最大冲击力≤3600、浸水预处理最大冲击力≤3750。</w:t>
            </w:r>
          </w:p>
          <w:p w14:paraId="466B9091">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3.抗冲击加速度性能（gn）：帽顶部最大冲击加速度≤140、帽前部最大冲击加速度≤320、帽侧部最大冲击加速度≤320、帽后部最大冲击加速度≤320。</w:t>
            </w:r>
          </w:p>
          <w:p w14:paraId="67EA7D48">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4.阻燃性能，下颏带损毁长度（mm）：≤8、面罩续燃时间（s）：≤0、披肩续燃时间（s）：≤0、下颏带续燃时间（s）：≤0。</w:t>
            </w:r>
          </w:p>
          <w:p w14:paraId="5EAB7FDC">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5.质量（g） ：≤1600；下颏带抗拉强度延伸长度（mm）≤19；侧向刚性：帽壳最大变形（mm）≤35、卸载后变形量（mm）≤6。</w:t>
            </w:r>
          </w:p>
          <w:p w14:paraId="1A0CA1B4">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提供型式试验检验报告。交货时按用户要求的款式数量供货。</w:t>
            </w:r>
          </w:p>
        </w:tc>
      </w:tr>
    </w:tbl>
    <w:p w14:paraId="18E8F62E">
      <w:pPr>
        <w:autoSpaceDE w:val="0"/>
        <w:autoSpaceDN w:val="0"/>
        <w:spacing w:line="360" w:lineRule="auto"/>
        <w:ind w:firstLine="422" w:firstLineChars="200"/>
        <w:outlineLvl w:val="1"/>
        <w:rPr>
          <w:rFonts w:hint="eastAsia" w:ascii="宋体" w:hAnsi="宋体" w:eastAsia="宋体" w:cs="宋体"/>
          <w:b/>
          <w:color w:val="auto"/>
          <w:sz w:val="21"/>
          <w:szCs w:val="21"/>
          <w:highlight w:val="none"/>
        </w:rPr>
      </w:pPr>
      <w:bookmarkStart w:id="12" w:name="_Toc10078"/>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rPr>
        <w:t>、采购项目商务要求</w:t>
      </w:r>
      <w:bookmarkEnd w:id="12"/>
    </w:p>
    <w:p w14:paraId="24EDFB41">
      <w:pPr>
        <w:autoSpaceDE w:val="0"/>
        <w:autoSpaceDN w:val="0"/>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w:t>
      </w:r>
      <w:r>
        <w:rPr>
          <w:rFonts w:hint="eastAsia" w:ascii="宋体" w:hAnsi="宋体" w:eastAsia="宋体" w:cs="宋体"/>
          <w:color w:val="auto"/>
          <w:sz w:val="21"/>
          <w:szCs w:val="21"/>
          <w:highlight w:val="none"/>
          <w:lang w:val="en-US" w:eastAsia="zh-CN"/>
        </w:rPr>
        <w:t>用户</w:t>
      </w:r>
      <w:r>
        <w:rPr>
          <w:rFonts w:hint="eastAsia" w:ascii="宋体" w:hAnsi="宋体" w:eastAsia="宋体" w:cs="宋体"/>
          <w:color w:val="auto"/>
          <w:sz w:val="21"/>
          <w:szCs w:val="21"/>
          <w:highlight w:val="none"/>
        </w:rPr>
        <w:t>需求书中注明的核心产品，投标人应在《</w:t>
      </w:r>
      <w:r>
        <w:rPr>
          <w:rFonts w:hint="eastAsia" w:ascii="宋体" w:hAnsi="宋体" w:eastAsia="宋体" w:cs="宋体"/>
          <w:color w:val="auto"/>
          <w:sz w:val="21"/>
          <w:szCs w:val="21"/>
          <w:highlight w:val="none"/>
          <w:lang w:eastAsia="zh-CN"/>
        </w:rPr>
        <w:t>开标一览表</w:t>
      </w:r>
      <w:r>
        <w:rPr>
          <w:rFonts w:hint="eastAsia" w:ascii="宋体" w:hAnsi="宋体" w:eastAsia="宋体" w:cs="宋体"/>
          <w:color w:val="auto"/>
          <w:sz w:val="21"/>
          <w:szCs w:val="21"/>
          <w:highlight w:val="none"/>
        </w:rPr>
        <w:t>》中清晰列明该核心产品的“产品名称、制造商全称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品牌”，否则，视为无效投标。</w:t>
      </w:r>
    </w:p>
    <w:p w14:paraId="3F607C20">
      <w:pPr>
        <w:spacing w:line="360" w:lineRule="auto"/>
        <w:ind w:firstLine="441" w:firstLineChars="210"/>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rPr>
        <w:t>2.本项目采购本国产品</w:t>
      </w:r>
      <w:r>
        <w:rPr>
          <w:rFonts w:hint="eastAsia" w:ascii="宋体" w:hAnsi="宋体" w:eastAsia="宋体" w:cs="宋体"/>
          <w:i w:val="0"/>
          <w:iCs w:val="0"/>
          <w:color w:val="auto"/>
          <w:sz w:val="21"/>
          <w:szCs w:val="21"/>
          <w:highlight w:val="none"/>
          <w:lang w:val="zh-CN"/>
        </w:rPr>
        <w:t>。</w:t>
      </w:r>
    </w:p>
    <w:p w14:paraId="1BAF037B">
      <w:pPr>
        <w:spacing w:line="360" w:lineRule="auto"/>
        <w:ind w:firstLine="441" w:firstLineChars="210"/>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3.样品相关要求</w:t>
      </w:r>
      <w:r>
        <w:rPr>
          <w:rFonts w:hint="eastAsia" w:ascii="宋体" w:hAnsi="宋体" w:eastAsia="宋体" w:cs="宋体"/>
          <w:i w:val="0"/>
          <w:iCs w:val="0"/>
          <w:color w:val="auto"/>
          <w:sz w:val="21"/>
          <w:szCs w:val="21"/>
          <w:highlight w:val="none"/>
          <w:lang w:eastAsia="zh-CN"/>
        </w:rPr>
        <w:t>（本项目不涉及）</w:t>
      </w:r>
    </w:p>
    <w:p w14:paraId="235685EF">
      <w:pPr>
        <w:spacing w:line="360" w:lineRule="auto"/>
        <w:ind w:firstLine="441" w:firstLineChars="21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3.1 投标人递交的样品应</w:t>
      </w:r>
      <w:r>
        <w:rPr>
          <w:rFonts w:hint="eastAsia" w:ascii="宋体" w:hAnsi="宋体" w:eastAsia="宋体" w:cs="宋体"/>
          <w:i w:val="0"/>
          <w:iCs w:val="0"/>
          <w:color w:val="auto"/>
          <w:sz w:val="21"/>
          <w:szCs w:val="21"/>
          <w:highlight w:val="none"/>
          <w:lang w:val="en-US" w:eastAsia="zh-CN"/>
        </w:rPr>
        <w:t>同时</w:t>
      </w:r>
      <w:r>
        <w:rPr>
          <w:rFonts w:hint="eastAsia" w:ascii="宋体" w:hAnsi="宋体" w:eastAsia="宋体" w:cs="宋体"/>
          <w:i w:val="0"/>
          <w:iCs w:val="0"/>
          <w:color w:val="auto"/>
          <w:sz w:val="21"/>
          <w:szCs w:val="21"/>
          <w:highlight w:val="none"/>
        </w:rPr>
        <w:t>提交</w:t>
      </w:r>
      <w:r>
        <w:rPr>
          <w:rFonts w:hint="eastAsia" w:ascii="宋体" w:hAnsi="宋体" w:eastAsia="宋体" w:cs="宋体"/>
          <w:color w:val="auto"/>
          <w:szCs w:val="21"/>
          <w:highlight w:val="none"/>
          <w:lang w:val="en-US" w:eastAsia="zh-CN"/>
        </w:rPr>
        <w:t>技术</w:t>
      </w:r>
      <w:r>
        <w:rPr>
          <w:rFonts w:hint="eastAsia" w:ascii="宋体" w:hAnsi="宋体" w:eastAsia="宋体" w:cs="宋体"/>
          <w:color w:val="auto"/>
          <w:szCs w:val="21"/>
          <w:highlight w:val="none"/>
        </w:rPr>
        <w:t>需求</w:t>
      </w:r>
      <w:r>
        <w:rPr>
          <w:rFonts w:hint="eastAsia" w:ascii="宋体" w:hAnsi="宋体" w:eastAsia="宋体" w:cs="宋体"/>
          <w:i w:val="0"/>
          <w:iCs w:val="0"/>
          <w:color w:val="auto"/>
          <w:sz w:val="21"/>
          <w:szCs w:val="21"/>
          <w:highlight w:val="none"/>
        </w:rPr>
        <w:t>中“配件清单”</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如有</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中列明的所有配件</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color w:val="auto"/>
          <w:szCs w:val="21"/>
          <w:highlight w:val="none"/>
          <w:lang w:val="en-US" w:eastAsia="zh-CN"/>
        </w:rPr>
        <w:t>技术</w:t>
      </w:r>
      <w:r>
        <w:rPr>
          <w:rFonts w:hint="eastAsia" w:ascii="宋体" w:hAnsi="宋体" w:eastAsia="宋体" w:cs="宋体"/>
          <w:color w:val="auto"/>
          <w:szCs w:val="21"/>
          <w:highlight w:val="none"/>
        </w:rPr>
        <w:t>需求中另有要求的除外</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，未提交或提交不完整的，将影响样品得分，数量只</w:t>
      </w:r>
      <w:r>
        <w:rPr>
          <w:rFonts w:hint="eastAsia" w:ascii="宋体" w:hAnsi="宋体" w:eastAsia="宋体" w:cs="宋体"/>
          <w:i w:val="0"/>
          <w:iCs w:val="0"/>
          <w:color w:val="auto"/>
          <w:sz w:val="21"/>
          <w:szCs w:val="21"/>
          <w:highlight w:val="none"/>
          <w:lang w:val="en-US" w:eastAsia="zh-CN"/>
        </w:rPr>
        <w:t>需</w:t>
      </w:r>
      <w:r>
        <w:rPr>
          <w:rFonts w:hint="eastAsia" w:ascii="宋体" w:hAnsi="宋体" w:eastAsia="宋体" w:cs="宋体"/>
          <w:i w:val="0"/>
          <w:iCs w:val="0"/>
          <w:color w:val="auto"/>
          <w:sz w:val="21"/>
          <w:szCs w:val="21"/>
          <w:highlight w:val="none"/>
        </w:rPr>
        <w:t>交一</w:t>
      </w:r>
      <w:r>
        <w:rPr>
          <w:rFonts w:hint="eastAsia" w:ascii="宋体" w:hAnsi="宋体" w:eastAsia="宋体" w:cs="宋体"/>
          <w:i w:val="0"/>
          <w:iCs w:val="0"/>
          <w:color w:val="auto"/>
          <w:sz w:val="21"/>
          <w:szCs w:val="21"/>
          <w:highlight w:val="none"/>
          <w:lang w:val="en-US" w:eastAsia="zh-CN"/>
        </w:rPr>
        <w:t>份（绳索类样品只需提供1米）</w:t>
      </w:r>
      <w:r>
        <w:rPr>
          <w:rFonts w:hint="eastAsia" w:ascii="宋体" w:hAnsi="宋体" w:eastAsia="宋体" w:cs="宋体"/>
          <w:i w:val="0"/>
          <w:iCs w:val="0"/>
          <w:color w:val="auto"/>
          <w:sz w:val="21"/>
          <w:szCs w:val="21"/>
          <w:highlight w:val="none"/>
        </w:rPr>
        <w:t>。</w:t>
      </w:r>
    </w:p>
    <w:p w14:paraId="05C24753">
      <w:pPr>
        <w:spacing w:line="360" w:lineRule="auto"/>
        <w:ind w:firstLine="441" w:firstLineChars="21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3.2 中标结果公告后，未中标人在采购代理机构规定的时间内取回留样产品；中标人的留样样品，继续封样由采购人</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或采购人指定的用户单位</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rPr>
        <w:t>取走并作为履约验收的参考，验收合格后可转为合同履约的交货产品。</w:t>
      </w:r>
    </w:p>
    <w:p w14:paraId="79F77AAB">
      <w:pPr>
        <w:spacing w:line="360" w:lineRule="auto"/>
        <w:ind w:firstLine="441" w:firstLineChars="21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3.3样品应</w:t>
      </w:r>
      <w:r>
        <w:rPr>
          <w:rFonts w:hint="eastAsia" w:ascii="宋体" w:hAnsi="宋体" w:eastAsia="宋体" w:cs="宋体"/>
          <w:i w:val="0"/>
          <w:iCs w:val="0"/>
          <w:color w:val="auto"/>
          <w:sz w:val="21"/>
          <w:szCs w:val="21"/>
          <w:highlight w:val="none"/>
        </w:rPr>
        <w:t>满足以下要求：</w:t>
      </w:r>
    </w:p>
    <w:p w14:paraId="6217322B">
      <w:pPr>
        <w:spacing w:line="360" w:lineRule="auto"/>
        <w:ind w:firstLine="441" w:firstLineChars="21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1</w:t>
      </w:r>
      <w:r>
        <w:rPr>
          <w:rFonts w:hint="eastAsia" w:ascii="宋体" w:hAnsi="宋体" w:eastAsia="宋体" w:cs="宋体"/>
          <w:i w:val="0"/>
          <w:iCs w:val="0"/>
          <w:color w:val="auto"/>
          <w:sz w:val="21"/>
          <w:szCs w:val="21"/>
          <w:highlight w:val="none"/>
          <w:lang w:eastAsia="zh-CN"/>
        </w:rPr>
        <w:t>）样品标签须由投标人黏贴牢固（标签上注明投标人名称、包组号、样品名称）。凡是服饰类样品，没有要求具体码数的，供应商可自行选择样品码数，凡是需求中要求喷涂字样或LOGO 的，样品上可不喷涂</w:t>
      </w:r>
      <w:r>
        <w:rPr>
          <w:rFonts w:hint="eastAsia" w:ascii="宋体" w:hAnsi="宋体" w:eastAsia="宋体" w:cs="宋体"/>
          <w:i w:val="0"/>
          <w:iCs w:val="0"/>
          <w:color w:val="auto"/>
          <w:sz w:val="21"/>
          <w:szCs w:val="21"/>
          <w:highlight w:val="none"/>
        </w:rPr>
        <w:t>。</w:t>
      </w:r>
    </w:p>
    <w:p w14:paraId="1E62BC97">
      <w:pPr>
        <w:spacing w:line="360" w:lineRule="auto"/>
        <w:ind w:firstLine="441" w:firstLineChars="210"/>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如</w:t>
      </w:r>
      <w:r>
        <w:rPr>
          <w:rFonts w:hint="eastAsia" w:ascii="宋体" w:hAnsi="宋体" w:eastAsia="宋体" w:cs="宋体"/>
          <w:color w:val="auto"/>
          <w:szCs w:val="21"/>
          <w:highlight w:val="none"/>
          <w:lang w:val="en-US" w:eastAsia="zh-CN"/>
        </w:rPr>
        <w:t>技术</w:t>
      </w:r>
      <w:r>
        <w:rPr>
          <w:rFonts w:hint="eastAsia" w:ascii="宋体" w:hAnsi="宋体" w:eastAsia="宋体" w:cs="宋体"/>
          <w:color w:val="auto"/>
          <w:szCs w:val="21"/>
          <w:highlight w:val="none"/>
        </w:rPr>
        <w:t>需求中有要求</w:t>
      </w:r>
      <w:r>
        <w:rPr>
          <w:rFonts w:hint="eastAsia" w:ascii="宋体" w:hAnsi="宋体" w:eastAsia="宋体" w:cs="宋体"/>
          <w:i w:val="0"/>
          <w:iCs w:val="0"/>
          <w:color w:val="auto"/>
          <w:sz w:val="21"/>
          <w:szCs w:val="21"/>
          <w:highlight w:val="none"/>
        </w:rPr>
        <w:t>所投产品需样品检测，投标人应在规定期限内，按照采购人要求将所需检测样品送检，评审委员会根据样品检测报告开展样品环节评审。</w:t>
      </w:r>
    </w:p>
    <w:p w14:paraId="22EF3E48">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★4.包组1-包组</w:t>
      </w:r>
      <w:r>
        <w:rPr>
          <w:rFonts w:hint="eastAsia" w:ascii="宋体" w:hAnsi="宋体" w:eastAsia="宋体" w:cs="宋体"/>
          <w:color w:val="auto"/>
          <w:sz w:val="21"/>
          <w:szCs w:val="21"/>
          <w:highlight w:val="none"/>
          <w:lang w:val="en-US" w:eastAsia="zh-CN"/>
        </w:rPr>
        <w:t>8自</w:t>
      </w:r>
      <w:r>
        <w:rPr>
          <w:rFonts w:hint="eastAsia" w:ascii="宋体" w:hAnsi="宋体" w:eastAsia="宋体" w:cs="宋体"/>
          <w:color w:val="auto"/>
          <w:sz w:val="21"/>
          <w:szCs w:val="21"/>
          <w:highlight w:val="none"/>
          <w:lang w:val="zh-CN"/>
        </w:rPr>
        <w:t>合同签订生效后</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CN"/>
        </w:rPr>
        <w:t>个月内</w:t>
      </w:r>
      <w:r>
        <w:rPr>
          <w:rFonts w:hint="eastAsia" w:ascii="宋体" w:hAnsi="宋体" w:eastAsia="宋体" w:cs="宋体"/>
          <w:color w:val="auto"/>
          <w:sz w:val="21"/>
          <w:szCs w:val="21"/>
          <w:highlight w:val="none"/>
          <w:lang w:val="en-US" w:eastAsia="zh-CN"/>
        </w:rPr>
        <w:t>完成交货并运输至采购人指定地点</w:t>
      </w:r>
      <w:r>
        <w:rPr>
          <w:rFonts w:hint="eastAsia" w:ascii="宋体" w:hAnsi="宋体" w:eastAsia="宋体" w:cs="宋体"/>
          <w:color w:val="auto"/>
          <w:sz w:val="21"/>
          <w:szCs w:val="21"/>
          <w:highlight w:val="none"/>
          <w:lang w:val="zh-CN"/>
        </w:rPr>
        <w:t>。</w:t>
      </w:r>
      <w:r>
        <w:rPr>
          <w:rFonts w:hint="eastAsia" w:ascii="宋体" w:hAnsi="宋体" w:eastAsia="宋体" w:cs="宋体"/>
          <w:color w:val="auto"/>
          <w:kern w:val="0"/>
          <w:sz w:val="21"/>
          <w:szCs w:val="21"/>
          <w:highlight w:val="none"/>
        </w:rPr>
        <w:t>投标时须在《</w:t>
      </w:r>
      <w:r>
        <w:rPr>
          <w:rFonts w:hint="eastAsia" w:ascii="宋体" w:hAnsi="宋体" w:eastAsia="宋体" w:cs="宋体"/>
          <w:color w:val="auto"/>
          <w:kern w:val="0"/>
          <w:sz w:val="21"/>
          <w:szCs w:val="21"/>
          <w:highlight w:val="none"/>
          <w:lang w:eastAsia="zh-CN"/>
        </w:rPr>
        <w:t>开标一览表</w:t>
      </w:r>
      <w:r>
        <w:rPr>
          <w:rFonts w:hint="eastAsia" w:ascii="宋体" w:hAnsi="宋体" w:eastAsia="宋体" w:cs="宋体"/>
          <w:color w:val="auto"/>
          <w:kern w:val="0"/>
          <w:sz w:val="21"/>
          <w:szCs w:val="21"/>
          <w:highlight w:val="none"/>
        </w:rPr>
        <w:t>》明示。</w:t>
      </w:r>
    </w:p>
    <w:p w14:paraId="014BB7AA">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5.售后服务</w:t>
      </w:r>
    </w:p>
    <w:p w14:paraId="233632A3">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5.1</w:t>
      </w:r>
      <w:r>
        <w:rPr>
          <w:rFonts w:hint="eastAsia" w:ascii="宋体" w:hAnsi="宋体" w:eastAsia="宋体" w:cs="宋体"/>
          <w:color w:val="auto"/>
          <w:sz w:val="21"/>
          <w:szCs w:val="21"/>
          <w:highlight w:val="none"/>
        </w:rPr>
        <w:t>供应商保证其自身具有销售、供货资格，不存在任何侵犯第三方销售资质的情况，包括不限于地区独家销售权，产品独家销售权等，且货物是通过合法渠道进货、全新且未使用过的，所有权没有任何瑕疵的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即不存在资产抵押或其他可能影响货物所有权的事宜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，其质量、规格及技术特征应符合采购项目技术规格、参数的要求。</w:t>
      </w:r>
    </w:p>
    <w:p w14:paraId="707944C5">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5.2</w:t>
      </w:r>
      <w:r>
        <w:rPr>
          <w:rFonts w:hint="eastAsia" w:ascii="宋体" w:hAnsi="宋体" w:eastAsia="宋体" w:cs="宋体"/>
          <w:color w:val="auto"/>
          <w:sz w:val="21"/>
          <w:szCs w:val="21"/>
          <w:highlight w:val="none"/>
        </w:rPr>
        <w:t>供应商应于验收</w:t>
      </w:r>
      <w:r>
        <w:rPr>
          <w:rFonts w:hint="eastAsia" w:ascii="宋体" w:hAnsi="宋体" w:eastAsia="宋体" w:cs="宋体"/>
          <w:color w:val="auto"/>
          <w:sz w:val="21"/>
          <w:szCs w:val="21"/>
          <w:highlight w:val="none"/>
          <w:lang w:eastAsia="zh-CN"/>
        </w:rPr>
        <w:t>合格</w:t>
      </w:r>
      <w:r>
        <w:rPr>
          <w:rFonts w:hint="eastAsia" w:ascii="宋体" w:hAnsi="宋体" w:eastAsia="宋体" w:cs="宋体"/>
          <w:color w:val="auto"/>
          <w:sz w:val="21"/>
          <w:szCs w:val="21"/>
          <w:highlight w:val="none"/>
        </w:rPr>
        <w:t>后向采购人提供项目各项详细验收报告和技术文件。技术文件包括完整的软、硬件技术资料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含纸介质和光电介质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，进口货物必须提供中文说明书。</w:t>
      </w:r>
    </w:p>
    <w:p w14:paraId="4EC421D8">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5.3</w:t>
      </w:r>
      <w:r>
        <w:rPr>
          <w:rFonts w:hint="eastAsia" w:ascii="宋体" w:hAnsi="宋体" w:eastAsia="宋体" w:cs="宋体"/>
          <w:color w:val="auto"/>
          <w:sz w:val="21"/>
          <w:szCs w:val="21"/>
          <w:highlight w:val="none"/>
        </w:rPr>
        <w:t>供应商应以书面形式提供货物原厂家承诺的质量保证。</w:t>
      </w:r>
    </w:p>
    <w:p w14:paraId="6A5C70B4">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5.4</w:t>
      </w:r>
      <w:r>
        <w:rPr>
          <w:rFonts w:hint="eastAsia" w:ascii="宋体" w:hAnsi="宋体" w:eastAsia="宋体" w:cs="宋体"/>
          <w:color w:val="auto"/>
          <w:sz w:val="21"/>
          <w:szCs w:val="21"/>
          <w:highlight w:val="none"/>
        </w:rPr>
        <w:t>免费质保期：包组1-包组</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供应商提供所投产品不少于1年的质保服务，质保期内供应商需承诺为本项目提供实时远程技术支持、设备维修支持、技术人员辅导、用户回访等售后服务，费用应包含在报价中，不另行收取。</w:t>
      </w:r>
    </w:p>
    <w:p w14:paraId="24416B3E">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质保期自采购人、供应商双方代表在货物交付后的验收合格报告书上签字之日起计算。</w:t>
      </w:r>
    </w:p>
    <w:p w14:paraId="733AB97E">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质保期内，供应商负责对其提供的全部货物进行上门维修和维护，不向采购人收取任何费用。</w:t>
      </w:r>
      <w:r>
        <w:rPr>
          <w:rFonts w:hint="eastAsia" w:ascii="宋体" w:hAnsi="宋体" w:eastAsia="宋体" w:cs="宋体"/>
          <w:color w:val="auto"/>
          <w:sz w:val="21"/>
          <w:szCs w:val="21"/>
          <w:highlight w:val="none"/>
          <w:lang w:val="en-US" w:eastAsia="zh-CN"/>
        </w:rPr>
        <w:t>器材</w:t>
      </w:r>
      <w:r>
        <w:rPr>
          <w:rFonts w:hint="eastAsia" w:ascii="宋体" w:hAnsi="宋体" w:eastAsia="宋体" w:cs="宋体"/>
          <w:color w:val="auto"/>
          <w:sz w:val="21"/>
          <w:szCs w:val="21"/>
          <w:highlight w:val="none"/>
        </w:rPr>
        <w:t>验收合格之日起</w:t>
      </w:r>
      <w:r>
        <w:rPr>
          <w:rFonts w:hint="eastAsia" w:ascii="宋体" w:hAnsi="宋体" w:eastAsia="宋体" w:cs="宋体"/>
          <w:color w:val="auto"/>
          <w:sz w:val="21"/>
          <w:szCs w:val="21"/>
          <w:highlight w:val="none"/>
          <w:lang w:val="en-US" w:eastAsia="zh-CN"/>
        </w:rPr>
        <w:t>一年</w:t>
      </w:r>
      <w:r>
        <w:rPr>
          <w:rFonts w:hint="eastAsia" w:ascii="宋体" w:hAnsi="宋体" w:eastAsia="宋体" w:cs="宋体"/>
          <w:color w:val="auto"/>
          <w:sz w:val="21"/>
          <w:szCs w:val="21"/>
          <w:highlight w:val="none"/>
        </w:rPr>
        <w:t>内至少提供一次上门首保服务，费用包含在报价中，不另行收取，投标时在报价明细表中明确免费提供的材料和服务的内容。质保期内非采购人的人为原因而出现货物质量及安装问题，由供应商负责包修、包换或包退，并承担因此而产生的一切费用；包修、包换或包退的零部件等设备，从修、换后且验收合格之日起重新起算质保期。</w:t>
      </w:r>
    </w:p>
    <w:p w14:paraId="528914E1">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5.5</w:t>
      </w:r>
      <w:r>
        <w:rPr>
          <w:rFonts w:hint="eastAsia" w:ascii="宋体" w:hAnsi="宋体" w:eastAsia="宋体" w:cs="宋体"/>
          <w:color w:val="auto"/>
          <w:sz w:val="21"/>
          <w:szCs w:val="21"/>
          <w:highlight w:val="none"/>
        </w:rPr>
        <w:t>保修期：质保期后，包组1-包组</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供应商提供所投产品不少于</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年的免费保修服务。在维修过程中供应商只收取材料成本费，不再收取额外服务费及其相关费用。如有下列情况之一供应商不负责免费保修：</w:t>
      </w:r>
    </w:p>
    <w:p w14:paraId="36C0AF60">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采购人不按照供应商提供的正确方法使用而引致货物故障损坏；</w:t>
      </w:r>
    </w:p>
    <w:p w14:paraId="1C557E62">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采购人擅自改装货物；</w:t>
      </w:r>
    </w:p>
    <w:p w14:paraId="16861346">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各种人为因素或不可抗力事件造成的损坏。</w:t>
      </w:r>
    </w:p>
    <w:p w14:paraId="224556B6">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5.6</w:t>
      </w:r>
      <w:r>
        <w:rPr>
          <w:rFonts w:hint="eastAsia" w:ascii="宋体" w:hAnsi="宋体" w:eastAsia="宋体" w:cs="宋体"/>
          <w:color w:val="auto"/>
          <w:sz w:val="21"/>
          <w:szCs w:val="21"/>
          <w:highlight w:val="none"/>
        </w:rPr>
        <w:t>终身维护期：货物交付使用后以书面形式承诺维修服务，实行正常服役期内终身维护，继续提供维修、零配件供应等服务，提供终身维护期内的周转备品保障服务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相关备品备件的所有权归采购人所有，费用已包含在报价内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，人工保修费用计入合同总价，中标供应商只收取材料成本费。供应商必须提供7*24小时电话服务热线，保证在接到采购人故障报告电话后</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小时内到达现场维修。如供应商未能及时响应，应向采购人支付违约金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标准：2000元/次，累计计算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，且采购人有权委托第三方处理，第三方处理的费用由供应商承担。遇不可抗力，不能按规定到达维修地点的，应及时通知采购人并说明原因。终身维护期内，供应商应负责货物运行的稳定性。</w:t>
      </w:r>
    </w:p>
    <w:p w14:paraId="1341255E">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5.7</w:t>
      </w:r>
      <w:r>
        <w:rPr>
          <w:rFonts w:hint="eastAsia" w:ascii="宋体" w:hAnsi="宋体" w:eastAsia="宋体" w:cs="宋体"/>
          <w:color w:val="auto"/>
          <w:sz w:val="21"/>
          <w:szCs w:val="21"/>
          <w:highlight w:val="none"/>
        </w:rPr>
        <w:t>供应商向采购人提供全寿命周期的主要耗损件、易损件及更换总成的目录和年度价格清单，且保证供应价格符合市场价标准，如采购人向供应商单独订购零配件，供应商应给予采购人一定的优惠。国产零配件的供应时间不得长于10天，进口零配件不得长于30天。</w:t>
      </w:r>
    </w:p>
    <w:p w14:paraId="3AAEC886">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5.8</w:t>
      </w:r>
      <w:r>
        <w:rPr>
          <w:rFonts w:hint="eastAsia" w:ascii="宋体" w:hAnsi="宋体" w:eastAsia="宋体" w:cs="宋体"/>
          <w:color w:val="auto"/>
          <w:sz w:val="21"/>
          <w:szCs w:val="21"/>
          <w:highlight w:val="none"/>
        </w:rPr>
        <w:t>供应商应建立缺陷产品召回制，因货物发生质量问题需要成批召回维修的，供应商应及时通知采购人并积极协助办理有关手续，一切费用由供应商承担。如有重大质量问题，必须按照国内相关法律规定程序进行退货、更换等，并承担相关的违约责任。</w:t>
      </w:r>
    </w:p>
    <w:p w14:paraId="595097D7">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5.9</w:t>
      </w:r>
      <w:r>
        <w:rPr>
          <w:rFonts w:hint="eastAsia" w:ascii="宋体" w:hAnsi="宋体" w:eastAsia="宋体" w:cs="宋体"/>
          <w:color w:val="auto"/>
          <w:sz w:val="21"/>
          <w:szCs w:val="21"/>
          <w:highlight w:val="none"/>
        </w:rPr>
        <w:t>依据法律规定或直观观察等日常生活经验能够直接确认的事实，可以直接作为判断是否有质量问题的依据，无需鉴定；确需检验或鉴定的，由供应商按</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要求送第三方装备质量检验机构检验，供应商拒绝送检的，</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可自行送第三方装备质量检验机构检验，并以第三方装备质量检验机构出具的书面检验或鉴定意见为准。货物符合质量标准的，鉴定费用由</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承担；货物不符合质量标准的，鉴定费用由供应商承担。检验报告货物不符合质量标准的，采购人有权追究供应商的责任。供应商拒绝送检的，采购人可判定货物不符合质量标准，不予通过验收并追究供应商责任。</w:t>
      </w:r>
    </w:p>
    <w:p w14:paraId="01EC26C5">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5.10</w:t>
      </w:r>
      <w:r>
        <w:rPr>
          <w:rFonts w:hint="eastAsia" w:ascii="宋体" w:hAnsi="宋体" w:eastAsia="宋体" w:cs="宋体"/>
          <w:color w:val="auto"/>
          <w:sz w:val="21"/>
          <w:szCs w:val="21"/>
          <w:highlight w:val="none"/>
        </w:rPr>
        <w:t>供应商需承诺中标后在采购人所在地有固定的售后服务机构，包括不限于维修办公场地，并具有取得授权的专业技术人员和零配件库存。供应商须委托授权采购人维修中心，对其广东省内销售的产品进行维修保养工作。</w:t>
      </w:r>
    </w:p>
    <w:p w14:paraId="47CB5FB2">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5.11</w:t>
      </w:r>
      <w:r>
        <w:rPr>
          <w:rFonts w:hint="eastAsia" w:ascii="宋体" w:hAnsi="宋体" w:eastAsia="宋体" w:cs="宋体"/>
          <w:color w:val="auto"/>
          <w:sz w:val="21"/>
          <w:szCs w:val="21"/>
          <w:highlight w:val="none"/>
        </w:rPr>
        <w:t>本合同签订后，供应商为采购人的联勤联动单位，应提供应急救援装备物资存储、应急供应、售后响应和技术保障等服务。可建立公路、水路、铁路和航空等应急调运与配送机制。遇有重大灾害事故处置，要快速响应，选派素质好、业务精的人员进行应急供应、技术保障，提供技术支持、现场抢修等应急服务，采购人仅承担上述行动中产生的灭火药剂的费用以及消防装备器材损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的维修费用。</w:t>
      </w:r>
    </w:p>
    <w:p w14:paraId="67AD72BC">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5.12</w:t>
      </w:r>
      <w:r>
        <w:rPr>
          <w:rFonts w:hint="eastAsia" w:ascii="宋体" w:hAnsi="宋体" w:eastAsia="宋体" w:cs="宋体"/>
          <w:color w:val="auto"/>
          <w:sz w:val="21"/>
          <w:szCs w:val="21"/>
          <w:highlight w:val="none"/>
        </w:rPr>
        <w:t>技术成果归属：采购人与供应商在履行合同过程中，产生新的技术成果的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双方先应根据惯例常识判断是否为新产生，不能对判断结果达成一致的，则按照未获得相应知识产权权利证书的即为新产生的标准适用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相应的知识产权归采购人所有。供应商不得在未征求采购人书面同意的情况下使用或者授权他人使用该技术成果及相关信息，否则相关收益归采购人所有，供应商应另向采购人承担违约责任，并赔偿采购人全部损失</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包括且不限于采购人因供应商的违约行为致使需对第三方承担的不利责任等，以及采购人的相关维权费用，包括且不限于律师费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具体金额不超过采购人住所地律师收费指导标准的2倍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、诉讼费、保全费、担保费、鉴定费、交通费、公证费、误工费等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31A3E341">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6.培训及技术服务要求</w:t>
      </w:r>
    </w:p>
    <w:p w14:paraId="2C2FB539">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6.1</w:t>
      </w:r>
      <w:r>
        <w:rPr>
          <w:rFonts w:hint="eastAsia" w:ascii="宋体" w:hAnsi="宋体" w:eastAsia="宋体" w:cs="宋体"/>
          <w:color w:val="auto"/>
          <w:sz w:val="21"/>
          <w:szCs w:val="21"/>
          <w:highlight w:val="none"/>
        </w:rPr>
        <w:t>交货后，供应商为采购人免费提供操作及维护培训直至采购人掌握相应的技能为止，主要内容为货物的基本结构、性能、主要部件的构造及原理，日常使用操作、保养与管理，常见故障的排除，紧急情况的处理等，普通器材培训不少于半天，新型器材、特种器材培训时间不少于1天。培训地点主要在货物安装现场或按双方协商安排。培训后形成培训记录，记录应包括培训项目和参加人员等信息，并由双方签字存档。</w:t>
      </w:r>
    </w:p>
    <w:p w14:paraId="31C8A80E">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w:t>
      </w:r>
      <w:r>
        <w:rPr>
          <w:rFonts w:hint="eastAsia" w:ascii="宋体" w:hAnsi="宋体" w:eastAsia="宋体" w:cs="宋体"/>
          <w:color w:val="auto"/>
          <w:sz w:val="21"/>
          <w:szCs w:val="21"/>
          <w:highlight w:val="none"/>
        </w:rPr>
        <w:t>供应商应建立质量跟踪档案，每季度不少于一次向采购人进行现场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或电话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回访，每年不少于一次巡检和培训，以保证货物的正常高效使用，并保存售后服务情况记录及采购人使用单位的反馈意见。如供应商已与采购人设立的维修中心签订了售后服务协议，供应商至少每半年与维修中心开展一次技术交流活动，并采取派人现场培训或入厂培训的方式对维修中心员工进行技术培训。</w:t>
      </w:r>
    </w:p>
    <w:p w14:paraId="0D1BCEBE">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其它要求：</w:t>
      </w:r>
    </w:p>
    <w:p w14:paraId="186E9F06">
      <w:pPr>
        <w:spacing w:line="360" w:lineRule="auto"/>
        <w:ind w:firstLine="441" w:firstLineChars="210"/>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7.1</w:t>
      </w:r>
      <w:r>
        <w:rPr>
          <w:rFonts w:hint="eastAsia" w:ascii="宋体" w:hAnsi="宋体" w:eastAsia="宋体" w:cs="宋体"/>
          <w:color w:val="auto"/>
          <w:szCs w:val="21"/>
          <w:highlight w:val="none"/>
        </w:rPr>
        <w:t>投标人的投标方案可以为区间值，区间值符合采购需求的为正偏离或无偏离，但不得将采购文件需求直接复制作为投标文件响应需求。投标人应根据所投货物的实际参数进行响应，投标人提供核心配件品牌型号、产品照片、三视图和主要设计示意图或三维立体图等。</w:t>
      </w:r>
    </w:p>
    <w:p w14:paraId="6272550D">
      <w:pPr>
        <w:spacing w:line="360" w:lineRule="auto"/>
        <w:ind w:firstLine="441" w:firstLineChars="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7.2</w:t>
      </w:r>
      <w:r>
        <w:rPr>
          <w:rFonts w:hint="eastAsia" w:ascii="宋体" w:hAnsi="宋体" w:eastAsia="宋体" w:cs="宋体"/>
          <w:color w:val="auto"/>
          <w:sz w:val="21"/>
          <w:szCs w:val="21"/>
          <w:highlight w:val="none"/>
        </w:rPr>
        <w:t>所投产品制造商应具备加工设备和生产能力，提供主要生产设备的图片或照片或发票等证明材料。代理商投标的包组，应</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lang w:val="en-US" w:eastAsia="zh-CN"/>
        </w:rPr>
        <w:t>所投产品</w:t>
      </w:r>
      <w:r>
        <w:rPr>
          <w:rFonts w:hint="eastAsia" w:ascii="宋体" w:hAnsi="宋体" w:eastAsia="宋体" w:cs="宋体"/>
          <w:color w:val="auto"/>
          <w:sz w:val="21"/>
          <w:szCs w:val="21"/>
          <w:highlight w:val="none"/>
        </w:rPr>
        <w:t>供制造商的主要生产设备的图片或照片等证明材料。</w:t>
      </w:r>
    </w:p>
    <w:p w14:paraId="7CE42D1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报价要求</w:t>
      </w:r>
    </w:p>
    <w:p w14:paraId="7814B40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包括货物的全部价款、税费、包装、运输、装卸、安装、调试及出厂前验收、技术、指导、培训、咨询、服务、检测、保险的一切费用、验收合格交付使用之前以及技术和售后服务等其他各项有关费用。采购人不再另向中标人支付投标总报价之外的任何费用。</w:t>
      </w:r>
    </w:p>
    <w:p w14:paraId="100C140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 合同签订</w:t>
      </w:r>
    </w:p>
    <w:p w14:paraId="361E4181">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本项目由用户单位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具体使用部门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与中标供应商签订合同、办理款项支付并跟踪合同履行情况。签订合同时发现投标文件中出现前后不一致的情况，按有利于采购项目实施的原则。</w:t>
      </w:r>
      <w:r>
        <w:rPr>
          <w:rFonts w:hint="eastAsia" w:ascii="宋体" w:hAnsi="宋体" w:eastAsia="宋体" w:cs="宋体"/>
          <w:b/>
          <w:bCs/>
          <w:color w:val="auto"/>
          <w:sz w:val="21"/>
          <w:szCs w:val="21"/>
          <w:highlight w:val="none"/>
        </w:rPr>
        <w:t>签订采购合同时提交采购履约保证金</w:t>
      </w:r>
      <w:r>
        <w:rPr>
          <w:rFonts w:hint="eastAsia" w:ascii="宋体" w:hAnsi="宋体" w:eastAsia="宋体" w:cs="宋体"/>
          <w:b/>
          <w:bCs/>
          <w:color w:val="auto"/>
          <w:sz w:val="21"/>
          <w:szCs w:val="21"/>
          <w:highlight w:val="none"/>
          <w:lang w:eastAsia="zh-CN"/>
        </w:rPr>
        <w:t>（中标供应商可自主选择以支票、汇票、本票、保函（保险）等非现金形式缴纳或提交）。</w:t>
      </w:r>
    </w:p>
    <w:p w14:paraId="5FE8D206">
      <w:pPr>
        <w:spacing w:line="360" w:lineRule="auto"/>
        <w:ind w:firstLine="420" w:firstLineChars="200"/>
        <w:rPr>
          <w:rFonts w:hint="eastAsia" w:ascii="宋体" w:hAnsi="宋体" w:eastAsia="宋体" w:cs="宋体"/>
          <w:color w:val="auto"/>
          <w:sz w:val="21"/>
          <w:szCs w:val="21"/>
          <w:highlight w:val="none"/>
        </w:rPr>
      </w:pPr>
      <w:bookmarkStart w:id="13" w:name="_Toc30001"/>
      <w:r>
        <w:rPr>
          <w:rFonts w:hint="eastAsia" w:ascii="宋体" w:hAnsi="宋体" w:eastAsia="宋体" w:cs="宋体"/>
          <w:color w:val="auto"/>
          <w:sz w:val="21"/>
          <w:szCs w:val="21"/>
          <w:highlight w:val="none"/>
        </w:rPr>
        <w:t>10. 验收办法及标准</w:t>
      </w:r>
    </w:p>
    <w:p w14:paraId="294E23E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10.1验收方式包括到货验收、抽样送检等方式。</w:t>
      </w:r>
    </w:p>
    <w:p w14:paraId="74D220D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10.2验收内容包括商务验收、技术验收。</w:t>
      </w:r>
    </w:p>
    <w:p w14:paraId="20BD150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10.3商务要求履约情况是对照合同文本以及投标商务响应逐条核查评定。</w:t>
      </w:r>
    </w:p>
    <w:p w14:paraId="535157E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商务验收是对采购合同、投标文件约定的装备到货时间、规格、型号、配置、售后服务等信息进行核查评定。</w:t>
      </w:r>
    </w:p>
    <w:p w14:paraId="55753DB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10.4技术要求履约情况是对照投标技术响应以及检验报告原件开展资料验收、一致性验收和质量性能验收。</w:t>
      </w:r>
    </w:p>
    <w:p w14:paraId="09EEAD3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资料验收是对到货装备的进口报关单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、工信部公告或公告办理证明材料、检验报告、票据、合格证等资料是否齐全，与采购合同、投标文件约定的信息是否一致、完整和真实有效进行核查评定。</w:t>
      </w:r>
    </w:p>
    <w:p w14:paraId="7C1D798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一致性验收是对到货装备的名称、厂牌型号、数量规模、尺寸大小、性能参数等信息与采购合同、投标文件约定的信息是否一致，组成部件和相关资料是否齐全进行核查评定。</w:t>
      </w:r>
    </w:p>
    <w:p w14:paraId="6910047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质量性能验收是对到货装备的功能及性能指标与投标文件、检验报告等技术文本的要求进行核查评定，通过现场测量测试、检验报告佐证、抽样送检等方式开展。</w:t>
      </w:r>
    </w:p>
    <w:p w14:paraId="21C6067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Cs w:val="21"/>
          <w:highlight w:val="none"/>
        </w:rPr>
        <w:t>批量采购</w:t>
      </w:r>
      <w:r>
        <w:rPr>
          <w:rFonts w:hint="eastAsia" w:ascii="宋体" w:hAnsi="宋体" w:eastAsia="宋体" w:cs="宋体"/>
          <w:color w:val="auto"/>
          <w:szCs w:val="21"/>
          <w:highlight w:val="none"/>
          <w:lang w:val="en-US" w:eastAsia="zh-CN"/>
        </w:rPr>
        <w:t>单个包组1000件套以上或500万元以上</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lang w:eastAsia="zh-CN"/>
        </w:rPr>
        <w:t>消防员基本防护装备，</w:t>
      </w:r>
      <w:r>
        <w:rPr>
          <w:rFonts w:hint="eastAsia" w:ascii="宋体" w:hAnsi="宋体" w:eastAsia="宋体" w:cs="宋体"/>
          <w:color w:val="auto"/>
          <w:szCs w:val="21"/>
          <w:highlight w:val="none"/>
        </w:rPr>
        <w:t>验收时组织抽样送有资质的机构检测。</w:t>
      </w:r>
      <w:r>
        <w:rPr>
          <w:rFonts w:hint="eastAsia" w:ascii="宋体" w:hAnsi="宋体" w:eastAsia="宋体" w:cs="宋体"/>
          <w:b w:val="0"/>
          <w:bCs w:val="0"/>
          <w:color w:val="auto"/>
          <w:sz w:val="21"/>
          <w:szCs w:val="21"/>
          <w:highlight w:val="none"/>
          <w:lang w:val="en-US" w:eastAsia="zh-CN"/>
        </w:rPr>
        <w:t>采购人也可</w:t>
      </w:r>
      <w:r>
        <w:rPr>
          <w:rFonts w:hint="eastAsia" w:ascii="宋体" w:hAnsi="宋体" w:eastAsia="宋体" w:cs="宋体"/>
          <w:b w:val="0"/>
          <w:bCs w:val="0"/>
          <w:color w:val="auto"/>
          <w:sz w:val="21"/>
          <w:szCs w:val="21"/>
          <w:highlight w:val="none"/>
          <w:lang w:eastAsia="zh-CN"/>
        </w:rPr>
        <w:t>根据需要</w:t>
      </w:r>
      <w:r>
        <w:rPr>
          <w:rFonts w:hint="eastAsia" w:ascii="宋体" w:hAnsi="宋体" w:eastAsia="宋体" w:cs="宋体"/>
          <w:b w:val="0"/>
          <w:bCs w:val="0"/>
          <w:color w:val="auto"/>
          <w:sz w:val="21"/>
          <w:szCs w:val="21"/>
          <w:highlight w:val="none"/>
          <w:lang w:val="en-US" w:eastAsia="zh-CN"/>
        </w:rPr>
        <w:t>对装备</w:t>
      </w:r>
      <w:r>
        <w:rPr>
          <w:rFonts w:hint="eastAsia" w:ascii="宋体" w:hAnsi="宋体" w:eastAsia="宋体" w:cs="宋体"/>
          <w:b w:val="0"/>
          <w:bCs w:val="0"/>
          <w:color w:val="auto"/>
          <w:sz w:val="21"/>
          <w:szCs w:val="21"/>
          <w:highlight w:val="none"/>
          <w:lang w:eastAsia="zh-CN"/>
        </w:rPr>
        <w:t>视情组织抽样送检。</w:t>
      </w:r>
    </w:p>
    <w:p w14:paraId="5F372BE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抽样时，按留样封存数量和送检数量1:1的比例进行抽样，产品送第三方机构检测。</w:t>
      </w:r>
    </w:p>
    <w:p w14:paraId="6D9CCE8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Cs w:val="21"/>
          <w:highlight w:val="none"/>
        </w:rPr>
        <w:t>批量采购的</w:t>
      </w:r>
      <w:r>
        <w:rPr>
          <w:rFonts w:hint="eastAsia" w:ascii="宋体" w:hAnsi="宋体" w:eastAsia="宋体" w:cs="宋体"/>
          <w:color w:val="auto"/>
          <w:szCs w:val="21"/>
          <w:highlight w:val="none"/>
          <w:lang w:eastAsia="zh-CN"/>
        </w:rPr>
        <w:t>消防员基本防护装备</w:t>
      </w:r>
      <w:r>
        <w:rPr>
          <w:rFonts w:hint="eastAsia" w:ascii="宋体" w:hAnsi="宋体" w:eastAsia="宋体" w:cs="宋体"/>
          <w:color w:val="auto"/>
          <w:sz w:val="21"/>
          <w:szCs w:val="21"/>
          <w:highlight w:val="none"/>
        </w:rPr>
        <w:t>等装备根据需要采取入厂核查、到货核查、安装调试核查等方式开展节点验收工作。</w:t>
      </w:r>
    </w:p>
    <w:p w14:paraId="48B5326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节点验收重点对生产商履约能力、装备材质、生产工艺、产品性能等进行实地核查。</w:t>
      </w:r>
    </w:p>
    <w:p w14:paraId="305DAC2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7如有需要，</w:t>
      </w:r>
      <w:r>
        <w:rPr>
          <w:rFonts w:hint="eastAsia" w:ascii="宋体" w:hAnsi="宋体" w:eastAsia="宋体" w:cs="宋体"/>
          <w:color w:val="auto"/>
          <w:sz w:val="21"/>
          <w:szCs w:val="21"/>
          <w:highlight w:val="none"/>
        </w:rPr>
        <w:t>可委托相关单位或第三方专业机构、外部专家组等单位开展验收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验收方案实施由被委托机构和委托单位共同制定</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相关费用原则上由广东省消防救援总队支付。</w:t>
      </w:r>
    </w:p>
    <w:p w14:paraId="6BDB544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商务要求履约情况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技术要求履约情况</w:t>
      </w:r>
      <w:r>
        <w:rPr>
          <w:rFonts w:hint="eastAsia" w:ascii="宋体" w:hAnsi="宋体" w:eastAsia="宋体" w:cs="宋体"/>
          <w:color w:val="auto"/>
          <w:sz w:val="21"/>
          <w:szCs w:val="21"/>
          <w:highlight w:val="none"/>
          <w:lang w:val="en-US" w:eastAsia="zh-CN"/>
        </w:rPr>
        <w:t>和</w:t>
      </w:r>
      <w:r>
        <w:rPr>
          <w:rFonts w:hint="eastAsia" w:ascii="宋体" w:hAnsi="宋体" w:eastAsia="宋体" w:cs="宋体"/>
          <w:color w:val="auto"/>
          <w:sz w:val="21"/>
          <w:szCs w:val="21"/>
          <w:highlight w:val="none"/>
        </w:rPr>
        <w:t>水力性能测试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均合格的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综合评定为合格。</w:t>
      </w:r>
    </w:p>
    <w:p w14:paraId="4EE5E5F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商务要求履约情况经投标商务响应核查通过</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评定为合格。</w:t>
      </w:r>
    </w:p>
    <w:p w14:paraId="054AD97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技术要求履约情况经资料核查、一致性核查、质量性能核查通过的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评定为合格。</w:t>
      </w:r>
    </w:p>
    <w:p w14:paraId="395AC08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Cs w:val="21"/>
          <w:highlight w:val="none"/>
        </w:rPr>
        <w:t>装备的功率、角度、尺寸、质量、容量等重要性能指标</w:t>
      </w:r>
      <w:r>
        <w:rPr>
          <w:rFonts w:hint="eastAsia" w:ascii="宋体" w:hAnsi="宋体" w:eastAsia="宋体" w:cs="宋体"/>
          <w:color w:val="auto"/>
          <w:szCs w:val="21"/>
          <w:highlight w:val="none"/>
          <w:lang w:eastAsia="zh-CN"/>
        </w:rPr>
        <w:t>，</w:t>
      </w:r>
      <w:r>
        <w:rPr>
          <w:rFonts w:hint="eastAsia" w:ascii="宋体" w:hAnsi="宋体" w:eastAsia="宋体" w:cs="宋体"/>
          <w:color w:val="auto"/>
          <w:sz w:val="21"/>
          <w:szCs w:val="21"/>
          <w:highlight w:val="none"/>
          <w:lang w:val="en-US" w:eastAsia="zh-CN"/>
        </w:rPr>
        <w:t>国家标准、行业标准等有</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val="en-US" w:eastAsia="zh-CN"/>
        </w:rPr>
        <w:t>装备技术参数误差范围的，</w:t>
      </w:r>
      <w:r>
        <w:rPr>
          <w:rFonts w:hint="eastAsia" w:ascii="宋体" w:hAnsi="宋体" w:eastAsia="宋体" w:cs="宋体"/>
          <w:b w:val="0"/>
          <w:bCs w:val="0"/>
          <w:color w:val="auto"/>
          <w:sz w:val="21"/>
          <w:szCs w:val="21"/>
          <w:highlight w:val="none"/>
          <w:lang w:val="en-US" w:eastAsia="zh-CN"/>
        </w:rPr>
        <w:t>装备验收时执行标准规定的误差范围标准，</w:t>
      </w:r>
      <w:r>
        <w:rPr>
          <w:rFonts w:hint="eastAsia" w:ascii="宋体" w:hAnsi="宋体" w:eastAsia="宋体" w:cs="宋体"/>
          <w:color w:val="auto"/>
          <w:szCs w:val="21"/>
          <w:highlight w:val="none"/>
        </w:rPr>
        <w:t>误差范围</w:t>
      </w:r>
      <w:r>
        <w:rPr>
          <w:rFonts w:hint="eastAsia" w:ascii="宋体" w:hAnsi="宋体" w:eastAsia="宋体" w:cs="宋体"/>
          <w:color w:val="auto"/>
          <w:szCs w:val="21"/>
          <w:highlight w:val="none"/>
          <w:lang w:val="en-US" w:eastAsia="zh-CN"/>
        </w:rPr>
        <w:t>内</w:t>
      </w:r>
      <w:r>
        <w:rPr>
          <w:rFonts w:hint="eastAsia" w:ascii="宋体" w:hAnsi="宋体" w:eastAsia="宋体" w:cs="宋体"/>
          <w:color w:val="auto"/>
          <w:szCs w:val="21"/>
          <w:highlight w:val="none"/>
        </w:rPr>
        <w:t>的判定为合格。</w:t>
      </w:r>
    </w:p>
    <w:p w14:paraId="2B40938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对照投标文件的实际响应情况，验收中有1项指标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含本数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以上不合格的，综合评定为不合格。</w:t>
      </w:r>
    </w:p>
    <w:p w14:paraId="5B6A8C1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送检样品技术指标不符合要求的，综合评定为不合格。</w:t>
      </w:r>
    </w:p>
    <w:p w14:paraId="7B3852E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水力性能测试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不合格的，综合评定为不合格。</w:t>
      </w:r>
    </w:p>
    <w:p w14:paraId="6F2132F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13在满足招投标文件</w:t>
      </w:r>
      <w:r>
        <w:rPr>
          <w:rFonts w:hint="eastAsia" w:ascii="宋体" w:hAnsi="宋体" w:eastAsia="宋体" w:cs="宋体"/>
          <w:color w:val="auto"/>
          <w:kern w:val="2"/>
          <w:sz w:val="21"/>
          <w:szCs w:val="21"/>
          <w:highlight w:val="none"/>
          <w:lang w:val="en-US" w:eastAsia="zh-CN"/>
        </w:rPr>
        <w:t>实质性响应</w:t>
      </w:r>
      <w:r>
        <w:rPr>
          <w:rFonts w:hint="eastAsia" w:ascii="宋体" w:hAnsi="宋体" w:eastAsia="宋体" w:cs="宋体"/>
          <w:color w:val="auto"/>
          <w:kern w:val="2"/>
          <w:sz w:val="21"/>
          <w:szCs w:val="21"/>
          <w:highlight w:val="none"/>
        </w:rPr>
        <w:t>条款要求</w:t>
      </w:r>
      <w:r>
        <w:rPr>
          <w:rFonts w:hint="eastAsia" w:ascii="宋体" w:hAnsi="宋体" w:eastAsia="宋体" w:cs="宋体"/>
          <w:color w:val="auto"/>
          <w:sz w:val="21"/>
          <w:szCs w:val="21"/>
          <w:highlight w:val="none"/>
          <w:lang w:val="en-US" w:eastAsia="zh-CN"/>
        </w:rPr>
        <w:t>（招投标文件中的标记</w:t>
      </w:r>
      <w:r>
        <w:rPr>
          <w:rFonts w:hint="eastAsia" w:ascii="宋体" w:hAnsi="宋体" w:eastAsia="宋体" w:cs="宋体"/>
          <w:color w:val="auto"/>
          <w:kern w:val="2"/>
          <w:sz w:val="21"/>
          <w:szCs w:val="21"/>
          <w:highlight w:val="none"/>
          <w:lang w:val="en-US" w:eastAsia="zh-CN"/>
        </w:rPr>
        <w:t>★的条款</w:t>
      </w:r>
      <w:r>
        <w:rPr>
          <w:rFonts w:hint="eastAsia" w:ascii="宋体" w:hAnsi="宋体" w:eastAsia="宋体" w:cs="宋体"/>
          <w:color w:val="auto"/>
          <w:sz w:val="21"/>
          <w:szCs w:val="21"/>
          <w:highlight w:val="none"/>
          <w:lang w:val="en-US" w:eastAsia="zh-CN"/>
        </w:rPr>
        <w:t>），且</w:t>
      </w:r>
      <w:r>
        <w:rPr>
          <w:rFonts w:hint="eastAsia" w:ascii="宋体" w:hAnsi="宋体" w:eastAsia="宋体" w:cs="宋体"/>
          <w:color w:val="auto"/>
          <w:kern w:val="2"/>
          <w:sz w:val="21"/>
          <w:szCs w:val="21"/>
          <w:highlight w:val="none"/>
        </w:rPr>
        <w:t>不影响装备质量性能</w:t>
      </w:r>
      <w:r>
        <w:rPr>
          <w:rFonts w:hint="eastAsia" w:ascii="宋体" w:hAnsi="宋体" w:eastAsia="宋体" w:cs="宋体"/>
          <w:color w:val="auto"/>
          <w:kern w:val="2"/>
          <w:sz w:val="21"/>
          <w:szCs w:val="21"/>
          <w:highlight w:val="none"/>
          <w:lang w:val="en-US" w:eastAsia="zh-CN"/>
        </w:rPr>
        <w:t>使用的前提下</w:t>
      </w:r>
      <w:r>
        <w:rPr>
          <w:rFonts w:hint="eastAsia" w:ascii="宋体" w:hAnsi="宋体" w:eastAsia="宋体" w:cs="宋体"/>
          <w:color w:val="auto"/>
          <w:kern w:val="2"/>
          <w:sz w:val="21"/>
          <w:szCs w:val="21"/>
          <w:highlight w:val="none"/>
        </w:rPr>
        <w:t>，供应商因技术升级、产品迭代等导致装备个别部件与投标文件不相符的，</w:t>
      </w:r>
      <w:r>
        <w:rPr>
          <w:rFonts w:hint="eastAsia" w:ascii="宋体" w:hAnsi="宋体" w:eastAsia="宋体" w:cs="宋体"/>
          <w:color w:val="auto"/>
          <w:kern w:val="2"/>
          <w:sz w:val="21"/>
          <w:szCs w:val="21"/>
          <w:highlight w:val="none"/>
          <w:lang w:val="en-US" w:eastAsia="zh-CN"/>
        </w:rPr>
        <w:t>或</w:t>
      </w:r>
      <w:r>
        <w:rPr>
          <w:rFonts w:hint="eastAsia" w:ascii="宋体" w:hAnsi="宋体" w:eastAsia="宋体" w:cs="宋体"/>
          <w:color w:val="auto"/>
          <w:kern w:val="2"/>
          <w:sz w:val="21"/>
          <w:szCs w:val="21"/>
          <w:highlight w:val="none"/>
        </w:rPr>
        <w:t>用户单位在</w:t>
      </w:r>
      <w:r>
        <w:rPr>
          <w:rFonts w:hint="eastAsia" w:ascii="宋体" w:hAnsi="宋体" w:eastAsia="宋体" w:cs="宋体"/>
          <w:color w:val="auto"/>
          <w:kern w:val="2"/>
          <w:sz w:val="21"/>
          <w:szCs w:val="21"/>
          <w:highlight w:val="none"/>
          <w:lang w:val="en-US" w:eastAsia="zh-CN"/>
        </w:rPr>
        <w:t>装备</w:t>
      </w:r>
      <w:r>
        <w:rPr>
          <w:rFonts w:hint="eastAsia" w:ascii="宋体" w:hAnsi="宋体" w:eastAsia="宋体" w:cs="宋体"/>
          <w:color w:val="auto"/>
          <w:kern w:val="2"/>
          <w:sz w:val="21"/>
          <w:szCs w:val="21"/>
          <w:highlight w:val="none"/>
        </w:rPr>
        <w:t>交付前</w:t>
      </w:r>
      <w:r>
        <w:rPr>
          <w:rFonts w:hint="eastAsia" w:ascii="宋体" w:hAnsi="宋体" w:eastAsia="宋体" w:cs="宋体"/>
          <w:color w:val="auto"/>
          <w:kern w:val="2"/>
          <w:sz w:val="21"/>
          <w:szCs w:val="21"/>
          <w:highlight w:val="none"/>
          <w:lang w:val="en-US" w:eastAsia="zh-CN"/>
        </w:rPr>
        <w:t>依法依规</w:t>
      </w:r>
      <w:r>
        <w:rPr>
          <w:rFonts w:hint="eastAsia" w:ascii="宋体" w:hAnsi="宋体" w:eastAsia="宋体" w:cs="宋体"/>
          <w:color w:val="auto"/>
          <w:kern w:val="2"/>
          <w:sz w:val="21"/>
          <w:szCs w:val="21"/>
          <w:highlight w:val="none"/>
        </w:rPr>
        <w:t>提出升级要求</w:t>
      </w:r>
      <w:r>
        <w:rPr>
          <w:rFonts w:hint="eastAsia" w:ascii="宋体" w:hAnsi="宋体" w:eastAsia="宋体" w:cs="宋体"/>
          <w:color w:val="auto"/>
          <w:kern w:val="2"/>
          <w:sz w:val="21"/>
          <w:szCs w:val="21"/>
          <w:highlight w:val="none"/>
          <w:lang w:val="en-US" w:eastAsia="zh-CN"/>
        </w:rPr>
        <w:t>的，</w:t>
      </w:r>
      <w:r>
        <w:rPr>
          <w:rFonts w:hint="eastAsia" w:ascii="宋体" w:hAnsi="宋体" w:eastAsia="宋体" w:cs="宋体"/>
          <w:color w:val="auto"/>
          <w:kern w:val="2"/>
          <w:sz w:val="21"/>
          <w:szCs w:val="21"/>
          <w:highlight w:val="none"/>
        </w:rPr>
        <w:t>供应商</w:t>
      </w:r>
      <w:r>
        <w:rPr>
          <w:rFonts w:hint="eastAsia" w:ascii="宋体" w:hAnsi="宋体" w:eastAsia="宋体" w:cs="宋体"/>
          <w:color w:val="auto"/>
          <w:kern w:val="2"/>
          <w:sz w:val="21"/>
          <w:szCs w:val="21"/>
          <w:highlight w:val="none"/>
          <w:lang w:val="en-US" w:eastAsia="zh-CN"/>
        </w:rPr>
        <w:t>应</w:t>
      </w:r>
      <w:r>
        <w:rPr>
          <w:rFonts w:hint="eastAsia" w:ascii="宋体" w:hAnsi="宋体" w:eastAsia="宋体" w:cs="宋体"/>
          <w:color w:val="auto"/>
          <w:kern w:val="2"/>
          <w:sz w:val="21"/>
          <w:szCs w:val="21"/>
          <w:highlight w:val="none"/>
        </w:rPr>
        <w:t>在交货前提交拟交付装备升级</w:t>
      </w:r>
      <w:r>
        <w:rPr>
          <w:rFonts w:hint="eastAsia" w:ascii="宋体" w:hAnsi="宋体" w:eastAsia="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rPr>
        <w:t>变更</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函，</w:t>
      </w:r>
      <w:r>
        <w:rPr>
          <w:rFonts w:hint="eastAsia" w:ascii="宋体" w:hAnsi="宋体" w:eastAsia="宋体" w:cs="宋体"/>
          <w:color w:val="auto"/>
          <w:kern w:val="2"/>
          <w:sz w:val="21"/>
          <w:szCs w:val="21"/>
          <w:highlight w:val="none"/>
          <w:lang w:val="en-US" w:eastAsia="zh-CN"/>
        </w:rPr>
        <w:t>经用户单位</w:t>
      </w:r>
      <w:r>
        <w:rPr>
          <w:rFonts w:hint="eastAsia" w:ascii="宋体" w:hAnsi="宋体" w:eastAsia="宋体" w:cs="宋体"/>
          <w:color w:val="auto"/>
          <w:kern w:val="2"/>
          <w:sz w:val="21"/>
          <w:szCs w:val="21"/>
          <w:highlight w:val="none"/>
        </w:rPr>
        <w:t>同意后方可实施</w:t>
      </w:r>
      <w:r>
        <w:rPr>
          <w:rFonts w:hint="eastAsia" w:ascii="宋体" w:hAnsi="宋体" w:eastAsia="宋体" w:cs="宋体"/>
          <w:color w:val="auto"/>
          <w:kern w:val="2"/>
          <w:sz w:val="21"/>
          <w:szCs w:val="21"/>
          <w:highlight w:val="none"/>
          <w:lang w:eastAsia="zh-CN"/>
        </w:rPr>
        <w:t>。</w:t>
      </w:r>
    </w:p>
    <w:p w14:paraId="6D86D86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综合评定不合格的装备，供应商整改完毕后应及时申请复验，复验程序参照初验程序进行。</w:t>
      </w:r>
    </w:p>
    <w:p w14:paraId="67D785B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器材整改期限不得超过30日，整改时间从第1次综合评定不合格起算。</w:t>
      </w:r>
    </w:p>
    <w:p w14:paraId="166B8B7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装备交付期限前，确因国家政策调整或不可抗力等特殊情况造成逾期交货的，供应商应提供佐证材料报广东省消防救援总队。</w:t>
      </w:r>
    </w:p>
    <w:p w14:paraId="32ED21C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装备验收过程中，2次综合评定不合格的或者整改期限从第1次综合评定不合格</w:t>
      </w:r>
      <w:r>
        <w:rPr>
          <w:rFonts w:hint="eastAsia" w:ascii="宋体" w:hAnsi="宋体" w:eastAsia="宋体" w:cs="宋体"/>
          <w:color w:val="auto"/>
          <w:sz w:val="21"/>
          <w:szCs w:val="21"/>
          <w:highlight w:val="none"/>
          <w:lang w:val="en-US" w:eastAsia="zh-CN"/>
        </w:rPr>
        <w:t>之日</w:t>
      </w:r>
      <w:r>
        <w:rPr>
          <w:rFonts w:hint="eastAsia" w:ascii="宋体" w:hAnsi="宋体" w:eastAsia="宋体" w:cs="宋体"/>
          <w:color w:val="auto"/>
          <w:sz w:val="21"/>
          <w:szCs w:val="21"/>
          <w:highlight w:val="none"/>
        </w:rPr>
        <w:t>起算超过30日，用户单位可依法解除合同并追究供应商违约责任。</w:t>
      </w:r>
    </w:p>
    <w:p w14:paraId="1F1C712A">
      <w:pPr>
        <w:pStyle w:val="22"/>
        <w:spacing w:line="360" w:lineRule="auto"/>
        <w:ind w:firstLine="420" w:firstLineChars="200"/>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10.17装备到货时，需提交完整验收资料（资料清单见附件），同步申请验收。资料不齐全的，不予到货确认。</w:t>
      </w:r>
    </w:p>
    <w:p w14:paraId="2AFB40DD">
      <w:pPr>
        <w:spacing w:line="360" w:lineRule="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附件：</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
        <w:gridCol w:w="3385"/>
        <w:gridCol w:w="2131"/>
        <w:gridCol w:w="2131"/>
      </w:tblGrid>
      <w:tr w14:paraId="17164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14:paraId="3BA9D17C">
            <w:pPr>
              <w:pStyle w:val="2"/>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器材验收资料清单</w:t>
            </w:r>
          </w:p>
        </w:tc>
      </w:tr>
      <w:tr w14:paraId="4212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Align w:val="top"/>
          </w:tcPr>
          <w:p w14:paraId="5A4B4C06">
            <w:pPr>
              <w:pStyle w:val="2"/>
              <w:spacing w:line="360" w:lineRule="auto"/>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序号</w:t>
            </w:r>
          </w:p>
        </w:tc>
        <w:tc>
          <w:tcPr>
            <w:tcW w:w="3385" w:type="dxa"/>
            <w:vAlign w:val="top"/>
          </w:tcPr>
          <w:p w14:paraId="01D1AB7B">
            <w:pPr>
              <w:pStyle w:val="2"/>
              <w:spacing w:line="360" w:lineRule="auto"/>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资料名称</w:t>
            </w:r>
          </w:p>
        </w:tc>
        <w:tc>
          <w:tcPr>
            <w:tcW w:w="2131" w:type="dxa"/>
            <w:vAlign w:val="top"/>
          </w:tcPr>
          <w:p w14:paraId="1543ACCF">
            <w:pPr>
              <w:pStyle w:val="2"/>
              <w:spacing w:line="360" w:lineRule="auto"/>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份数</w:t>
            </w:r>
          </w:p>
        </w:tc>
        <w:tc>
          <w:tcPr>
            <w:tcW w:w="2131" w:type="dxa"/>
            <w:vAlign w:val="top"/>
          </w:tcPr>
          <w:p w14:paraId="72DE735D">
            <w:pPr>
              <w:pStyle w:val="2"/>
              <w:spacing w:line="360" w:lineRule="auto"/>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备注</w:t>
            </w:r>
          </w:p>
        </w:tc>
      </w:tr>
      <w:tr w14:paraId="40499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tcPr>
          <w:p w14:paraId="2B04DAD8">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3385" w:type="dxa"/>
          </w:tcPr>
          <w:p w14:paraId="555FDA26">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检测报告（如有）</w:t>
            </w:r>
          </w:p>
        </w:tc>
        <w:tc>
          <w:tcPr>
            <w:tcW w:w="2131" w:type="dxa"/>
          </w:tcPr>
          <w:p w14:paraId="45F8305E">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一式三份</w:t>
            </w:r>
          </w:p>
        </w:tc>
        <w:tc>
          <w:tcPr>
            <w:tcW w:w="2131" w:type="dxa"/>
          </w:tcPr>
          <w:p w14:paraId="0BBFDA65">
            <w:pPr>
              <w:pStyle w:val="2"/>
              <w:spacing w:line="360" w:lineRule="auto"/>
              <w:jc w:val="both"/>
              <w:rPr>
                <w:rFonts w:hint="eastAsia" w:ascii="宋体" w:hAnsi="宋体" w:eastAsia="宋体" w:cs="宋体"/>
                <w:color w:val="auto"/>
                <w:sz w:val="21"/>
                <w:szCs w:val="21"/>
                <w:highlight w:val="none"/>
                <w:vertAlign w:val="baseline"/>
                <w:lang w:val="en-US" w:eastAsia="zh-CN"/>
              </w:rPr>
            </w:pPr>
          </w:p>
        </w:tc>
      </w:tr>
      <w:tr w14:paraId="72140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tcPr>
          <w:p w14:paraId="7F4F3EC2">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3385" w:type="dxa"/>
            <w:vAlign w:val="top"/>
          </w:tcPr>
          <w:p w14:paraId="74D44986">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技术响应评分表</w:t>
            </w:r>
          </w:p>
        </w:tc>
        <w:tc>
          <w:tcPr>
            <w:tcW w:w="2131" w:type="dxa"/>
          </w:tcPr>
          <w:p w14:paraId="211D0F68">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一式三份</w:t>
            </w:r>
          </w:p>
        </w:tc>
        <w:tc>
          <w:tcPr>
            <w:tcW w:w="2131" w:type="dxa"/>
          </w:tcPr>
          <w:p w14:paraId="4C2B4034">
            <w:pPr>
              <w:pStyle w:val="2"/>
              <w:spacing w:line="360" w:lineRule="auto"/>
              <w:jc w:val="both"/>
              <w:rPr>
                <w:rFonts w:hint="eastAsia" w:ascii="宋体" w:hAnsi="宋体" w:eastAsia="宋体" w:cs="宋体"/>
                <w:color w:val="auto"/>
                <w:sz w:val="21"/>
                <w:szCs w:val="21"/>
                <w:highlight w:val="none"/>
                <w:vertAlign w:val="baseline"/>
                <w:lang w:val="en-US" w:eastAsia="zh-CN"/>
              </w:rPr>
            </w:pPr>
          </w:p>
        </w:tc>
      </w:tr>
      <w:tr w14:paraId="62FD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tcPr>
          <w:p w14:paraId="20C52CB2">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p>
        </w:tc>
        <w:tc>
          <w:tcPr>
            <w:tcW w:w="3385" w:type="dxa"/>
            <w:vAlign w:val="top"/>
          </w:tcPr>
          <w:p w14:paraId="2F6AEA7B">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商务响应评分表</w:t>
            </w:r>
          </w:p>
        </w:tc>
        <w:tc>
          <w:tcPr>
            <w:tcW w:w="2131" w:type="dxa"/>
          </w:tcPr>
          <w:p w14:paraId="3B0C9ACF">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一式三份</w:t>
            </w:r>
          </w:p>
        </w:tc>
        <w:tc>
          <w:tcPr>
            <w:tcW w:w="2131" w:type="dxa"/>
          </w:tcPr>
          <w:p w14:paraId="4616111B">
            <w:pPr>
              <w:pStyle w:val="2"/>
              <w:spacing w:line="360" w:lineRule="auto"/>
              <w:jc w:val="both"/>
              <w:rPr>
                <w:rFonts w:hint="eastAsia" w:ascii="宋体" w:hAnsi="宋体" w:eastAsia="宋体" w:cs="宋体"/>
                <w:color w:val="auto"/>
                <w:sz w:val="21"/>
                <w:szCs w:val="21"/>
                <w:highlight w:val="none"/>
                <w:vertAlign w:val="baseline"/>
                <w:lang w:val="en-US" w:eastAsia="zh-CN"/>
              </w:rPr>
            </w:pPr>
          </w:p>
        </w:tc>
      </w:tr>
      <w:tr w14:paraId="060B9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tcPr>
          <w:p w14:paraId="11171B91">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3385" w:type="dxa"/>
          </w:tcPr>
          <w:p w14:paraId="3EAE25FF">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自查表（如有）</w:t>
            </w:r>
          </w:p>
        </w:tc>
        <w:tc>
          <w:tcPr>
            <w:tcW w:w="2131" w:type="dxa"/>
          </w:tcPr>
          <w:p w14:paraId="3A2BC615">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一式三份</w:t>
            </w:r>
          </w:p>
        </w:tc>
        <w:tc>
          <w:tcPr>
            <w:tcW w:w="2131" w:type="dxa"/>
          </w:tcPr>
          <w:p w14:paraId="7AE5A9F9">
            <w:pPr>
              <w:pStyle w:val="2"/>
              <w:spacing w:line="360" w:lineRule="auto"/>
              <w:jc w:val="both"/>
              <w:rPr>
                <w:rFonts w:hint="eastAsia" w:ascii="宋体" w:hAnsi="宋体" w:eastAsia="宋体" w:cs="宋体"/>
                <w:color w:val="auto"/>
                <w:sz w:val="21"/>
                <w:szCs w:val="21"/>
                <w:highlight w:val="none"/>
                <w:vertAlign w:val="baseline"/>
                <w:lang w:val="en-US" w:eastAsia="zh-CN"/>
              </w:rPr>
            </w:pPr>
          </w:p>
        </w:tc>
      </w:tr>
      <w:tr w14:paraId="1C28F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tcPr>
          <w:p w14:paraId="50970A47">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w:t>
            </w:r>
          </w:p>
        </w:tc>
        <w:tc>
          <w:tcPr>
            <w:tcW w:w="3385" w:type="dxa"/>
          </w:tcPr>
          <w:p w14:paraId="2FC83BA3">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到货确认表</w:t>
            </w:r>
          </w:p>
        </w:tc>
        <w:tc>
          <w:tcPr>
            <w:tcW w:w="2131" w:type="dxa"/>
          </w:tcPr>
          <w:p w14:paraId="2F0B2356">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一式三份</w:t>
            </w:r>
          </w:p>
        </w:tc>
        <w:tc>
          <w:tcPr>
            <w:tcW w:w="2131" w:type="dxa"/>
          </w:tcPr>
          <w:p w14:paraId="350896FF">
            <w:pPr>
              <w:pStyle w:val="2"/>
              <w:spacing w:line="360" w:lineRule="auto"/>
              <w:jc w:val="both"/>
              <w:rPr>
                <w:rFonts w:hint="eastAsia" w:ascii="宋体" w:hAnsi="宋体" w:eastAsia="宋体" w:cs="宋体"/>
                <w:color w:val="auto"/>
                <w:sz w:val="21"/>
                <w:szCs w:val="21"/>
                <w:highlight w:val="none"/>
                <w:vertAlign w:val="baseline"/>
                <w:lang w:val="en-US" w:eastAsia="zh-CN"/>
              </w:rPr>
            </w:pPr>
          </w:p>
        </w:tc>
      </w:tr>
      <w:tr w14:paraId="1BAE8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Align w:val="top"/>
          </w:tcPr>
          <w:p w14:paraId="00177C6C">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w:t>
            </w:r>
          </w:p>
        </w:tc>
        <w:tc>
          <w:tcPr>
            <w:tcW w:w="3385" w:type="dxa"/>
            <w:vAlign w:val="top"/>
          </w:tcPr>
          <w:p w14:paraId="7E98EE6C">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装备验收申请表</w:t>
            </w:r>
          </w:p>
        </w:tc>
        <w:tc>
          <w:tcPr>
            <w:tcW w:w="2131" w:type="dxa"/>
            <w:vAlign w:val="top"/>
          </w:tcPr>
          <w:p w14:paraId="6F45BBFE">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一式三份</w:t>
            </w:r>
          </w:p>
        </w:tc>
        <w:tc>
          <w:tcPr>
            <w:tcW w:w="2131" w:type="dxa"/>
          </w:tcPr>
          <w:p w14:paraId="359B1134">
            <w:pPr>
              <w:pStyle w:val="2"/>
              <w:spacing w:line="360" w:lineRule="auto"/>
              <w:jc w:val="both"/>
              <w:rPr>
                <w:rFonts w:hint="eastAsia" w:ascii="宋体" w:hAnsi="宋体" w:eastAsia="宋体" w:cs="宋体"/>
                <w:color w:val="auto"/>
                <w:sz w:val="21"/>
                <w:szCs w:val="21"/>
                <w:highlight w:val="none"/>
                <w:vertAlign w:val="baseline"/>
                <w:lang w:val="en-US" w:eastAsia="zh-CN"/>
              </w:rPr>
            </w:pPr>
          </w:p>
        </w:tc>
      </w:tr>
      <w:tr w14:paraId="091C0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tcPr>
          <w:p w14:paraId="01A5634F">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7</w:t>
            </w:r>
          </w:p>
        </w:tc>
        <w:tc>
          <w:tcPr>
            <w:tcW w:w="3385" w:type="dxa"/>
          </w:tcPr>
          <w:p w14:paraId="458AD32D">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合同</w:t>
            </w:r>
          </w:p>
        </w:tc>
        <w:tc>
          <w:tcPr>
            <w:tcW w:w="2131" w:type="dxa"/>
          </w:tcPr>
          <w:p w14:paraId="1D702DFB">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一式三份</w:t>
            </w:r>
          </w:p>
        </w:tc>
        <w:tc>
          <w:tcPr>
            <w:tcW w:w="2131" w:type="dxa"/>
          </w:tcPr>
          <w:p w14:paraId="0F2BD25E">
            <w:pPr>
              <w:pStyle w:val="2"/>
              <w:spacing w:line="360" w:lineRule="auto"/>
              <w:jc w:val="both"/>
              <w:rPr>
                <w:rFonts w:hint="eastAsia" w:ascii="宋体" w:hAnsi="宋体" w:eastAsia="宋体" w:cs="宋体"/>
                <w:color w:val="auto"/>
                <w:sz w:val="21"/>
                <w:szCs w:val="21"/>
                <w:highlight w:val="none"/>
                <w:vertAlign w:val="baseline"/>
                <w:lang w:val="en-US" w:eastAsia="zh-CN"/>
              </w:rPr>
            </w:pPr>
          </w:p>
        </w:tc>
      </w:tr>
      <w:tr w14:paraId="52E58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Align w:val="top"/>
          </w:tcPr>
          <w:p w14:paraId="550A1D80">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3385" w:type="dxa"/>
            <w:vAlign w:val="top"/>
          </w:tcPr>
          <w:p w14:paraId="3C0839B2">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供应商货物临时存放承诺书</w:t>
            </w:r>
          </w:p>
        </w:tc>
        <w:tc>
          <w:tcPr>
            <w:tcW w:w="2131" w:type="dxa"/>
            <w:vAlign w:val="top"/>
          </w:tcPr>
          <w:p w14:paraId="1A0BF993">
            <w:pPr>
              <w:pStyle w:val="2"/>
              <w:spacing w:line="360" w:lineRule="auto"/>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一式两份</w:t>
            </w:r>
          </w:p>
        </w:tc>
        <w:tc>
          <w:tcPr>
            <w:tcW w:w="2131" w:type="dxa"/>
          </w:tcPr>
          <w:p w14:paraId="1B80CAD7">
            <w:pPr>
              <w:pStyle w:val="2"/>
              <w:spacing w:line="360" w:lineRule="auto"/>
              <w:jc w:val="both"/>
              <w:rPr>
                <w:rFonts w:hint="eastAsia" w:ascii="宋体" w:hAnsi="宋体" w:eastAsia="宋体" w:cs="宋体"/>
                <w:color w:val="auto"/>
                <w:sz w:val="21"/>
                <w:szCs w:val="21"/>
                <w:highlight w:val="none"/>
                <w:vertAlign w:val="baseline"/>
                <w:lang w:val="en-US" w:eastAsia="zh-CN"/>
              </w:rPr>
            </w:pPr>
          </w:p>
        </w:tc>
      </w:tr>
    </w:tbl>
    <w:p w14:paraId="633115FB">
      <w:pPr>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付款方式</w:t>
      </w:r>
    </w:p>
    <w:p w14:paraId="310DC88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按照合同条款“7.付款方式”付款。</w:t>
      </w:r>
    </w:p>
    <w:p w14:paraId="70A68A21">
      <w:pPr>
        <w:pStyle w:val="35"/>
        <w:numPr>
          <w:ilvl w:val="0"/>
          <w:numId w:val="0"/>
        </w:numPr>
        <w:spacing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SA"/>
        </w:rPr>
        <w:t>12.</w:t>
      </w:r>
      <w:r>
        <w:rPr>
          <w:rFonts w:hint="eastAsia" w:ascii="宋体" w:hAnsi="宋体" w:eastAsia="宋体" w:cs="宋体"/>
          <w:color w:val="auto"/>
          <w:sz w:val="21"/>
          <w:szCs w:val="21"/>
          <w:highlight w:val="none"/>
        </w:rPr>
        <w:t>合同履约能力情况一览表</w:t>
      </w:r>
    </w:p>
    <w:p w14:paraId="6549433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w:t>
      </w:r>
    </w:p>
    <w:p w14:paraId="6E9D855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应急管理部、国家消防救援局通报因产品</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同品牌同型号</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质量问题导致安全事故供应商</w:t>
      </w:r>
    </w:p>
    <w:p w14:paraId="3F6A6B6C">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情况统计表</w:t>
      </w:r>
    </w:p>
    <w:tbl>
      <w:tblPr>
        <w:tblStyle w:val="45"/>
        <w:tblW w:w="53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4"/>
        <w:gridCol w:w="1792"/>
        <w:gridCol w:w="2196"/>
        <w:gridCol w:w="1086"/>
        <w:gridCol w:w="1101"/>
        <w:gridCol w:w="1070"/>
        <w:gridCol w:w="1167"/>
      </w:tblGrid>
      <w:tr w14:paraId="17C09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0" w:type="pct"/>
            <w:shd w:val="clear" w:color="auto" w:fill="BFBFBF"/>
            <w:vAlign w:val="center"/>
          </w:tcPr>
          <w:p w14:paraId="6018CA95">
            <w:pPr>
              <w:widowControl/>
              <w:spacing w:line="360"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w:t>
            </w:r>
          </w:p>
          <w:p w14:paraId="50A38788">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号</w:t>
            </w:r>
          </w:p>
        </w:tc>
        <w:tc>
          <w:tcPr>
            <w:tcW w:w="990" w:type="pct"/>
            <w:shd w:val="clear" w:color="auto" w:fill="BFBFBF"/>
            <w:vAlign w:val="center"/>
          </w:tcPr>
          <w:p w14:paraId="07184007">
            <w:pPr>
              <w:widowControl/>
              <w:spacing w:line="360"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供应商名称</w:t>
            </w:r>
          </w:p>
        </w:tc>
        <w:tc>
          <w:tcPr>
            <w:tcW w:w="1213" w:type="pct"/>
            <w:shd w:val="clear" w:color="auto" w:fill="BFBFBF"/>
            <w:vAlign w:val="center"/>
          </w:tcPr>
          <w:p w14:paraId="146F8018">
            <w:pPr>
              <w:widowControl/>
              <w:spacing w:line="360"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文件名称</w:t>
            </w:r>
          </w:p>
        </w:tc>
        <w:tc>
          <w:tcPr>
            <w:tcW w:w="600" w:type="pct"/>
            <w:shd w:val="clear" w:color="auto" w:fill="BFBFBF"/>
            <w:vAlign w:val="center"/>
          </w:tcPr>
          <w:p w14:paraId="7EA24657">
            <w:pPr>
              <w:widowControl/>
              <w:spacing w:line="360"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文号</w:t>
            </w:r>
          </w:p>
        </w:tc>
        <w:tc>
          <w:tcPr>
            <w:tcW w:w="608" w:type="pct"/>
            <w:shd w:val="clear" w:color="auto" w:fill="BFBFBF"/>
            <w:vAlign w:val="center"/>
          </w:tcPr>
          <w:p w14:paraId="04F1FD78">
            <w:pPr>
              <w:widowControl/>
              <w:spacing w:line="360"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涉及装备名称</w:t>
            </w:r>
          </w:p>
        </w:tc>
        <w:tc>
          <w:tcPr>
            <w:tcW w:w="591" w:type="pct"/>
            <w:shd w:val="clear" w:color="auto" w:fill="BFBFBF"/>
            <w:vAlign w:val="center"/>
          </w:tcPr>
          <w:p w14:paraId="42975125">
            <w:pPr>
              <w:widowControl/>
              <w:spacing w:line="360"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原因</w:t>
            </w:r>
          </w:p>
        </w:tc>
        <w:tc>
          <w:tcPr>
            <w:tcW w:w="644" w:type="pct"/>
            <w:shd w:val="clear" w:color="auto" w:fill="BFBFBF"/>
            <w:vAlign w:val="center"/>
          </w:tcPr>
          <w:p w14:paraId="001EE8A7">
            <w:pPr>
              <w:widowControl/>
              <w:spacing w:line="360" w:lineRule="auto"/>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通报时间</w:t>
            </w:r>
          </w:p>
        </w:tc>
      </w:tr>
      <w:tr w14:paraId="37931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350" w:type="pct"/>
            <w:vAlign w:val="center"/>
          </w:tcPr>
          <w:p w14:paraId="446FC35E">
            <w:pPr>
              <w:widowControl/>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990" w:type="pct"/>
            <w:vAlign w:val="center"/>
          </w:tcPr>
          <w:p w14:paraId="5B5B11E7">
            <w:pPr>
              <w:widowControl/>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无</w:t>
            </w:r>
          </w:p>
        </w:tc>
        <w:tc>
          <w:tcPr>
            <w:tcW w:w="1213" w:type="pct"/>
            <w:vAlign w:val="center"/>
          </w:tcPr>
          <w:p w14:paraId="0A3402BB">
            <w:pPr>
              <w:widowControl/>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无</w:t>
            </w:r>
          </w:p>
        </w:tc>
        <w:tc>
          <w:tcPr>
            <w:tcW w:w="600" w:type="pct"/>
            <w:vAlign w:val="center"/>
          </w:tcPr>
          <w:p w14:paraId="7A867095">
            <w:pPr>
              <w:widowControl/>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无</w:t>
            </w:r>
          </w:p>
        </w:tc>
        <w:tc>
          <w:tcPr>
            <w:tcW w:w="608" w:type="pct"/>
            <w:vAlign w:val="center"/>
          </w:tcPr>
          <w:p w14:paraId="57AEBD5D">
            <w:pPr>
              <w:widowControl/>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无</w:t>
            </w:r>
          </w:p>
        </w:tc>
        <w:tc>
          <w:tcPr>
            <w:tcW w:w="591" w:type="pct"/>
            <w:vAlign w:val="center"/>
          </w:tcPr>
          <w:p w14:paraId="52DA2D56">
            <w:pPr>
              <w:widowControl/>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无</w:t>
            </w:r>
          </w:p>
        </w:tc>
        <w:tc>
          <w:tcPr>
            <w:tcW w:w="644" w:type="pct"/>
            <w:vAlign w:val="center"/>
          </w:tcPr>
          <w:p w14:paraId="4A5F7736">
            <w:pPr>
              <w:widowControl/>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无</w:t>
            </w:r>
          </w:p>
        </w:tc>
      </w:tr>
    </w:tbl>
    <w:p w14:paraId="5977767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.2</w:t>
      </w:r>
      <w:r>
        <w:rPr>
          <w:rFonts w:hint="eastAsia" w:ascii="宋体" w:hAnsi="宋体" w:eastAsia="宋体" w:cs="宋体"/>
          <w:color w:val="auto"/>
          <w:kern w:val="0"/>
          <w:sz w:val="21"/>
          <w:szCs w:val="21"/>
          <w:highlight w:val="none"/>
        </w:rPr>
        <w:t>：</w:t>
      </w:r>
    </w:p>
    <w:p w14:paraId="54B8F6A6">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财政部通报处罚供应商</w:t>
      </w:r>
    </w:p>
    <w:p w14:paraId="2FABC9BF">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情况统计表</w:t>
      </w:r>
    </w:p>
    <w:tbl>
      <w:tblPr>
        <w:tblStyle w:val="45"/>
        <w:tblW w:w="50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382"/>
        <w:gridCol w:w="2016"/>
        <w:gridCol w:w="1318"/>
        <w:gridCol w:w="1033"/>
        <w:gridCol w:w="1116"/>
        <w:gridCol w:w="1096"/>
      </w:tblGrid>
      <w:tr w14:paraId="4018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405" w:type="pct"/>
            <w:shd w:val="clear" w:color="auto" w:fill="BFBFBF"/>
            <w:vAlign w:val="center"/>
          </w:tcPr>
          <w:p w14:paraId="3B43B5C9">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序</w:t>
            </w:r>
          </w:p>
          <w:p w14:paraId="789573CB">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号</w:t>
            </w:r>
          </w:p>
        </w:tc>
        <w:tc>
          <w:tcPr>
            <w:tcW w:w="797" w:type="pct"/>
            <w:shd w:val="clear" w:color="auto" w:fill="BFBFBF"/>
            <w:vAlign w:val="center"/>
          </w:tcPr>
          <w:p w14:paraId="38A29370">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供应商</w:t>
            </w:r>
          </w:p>
          <w:p w14:paraId="3DFD4E2D">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名称</w:t>
            </w:r>
          </w:p>
        </w:tc>
        <w:tc>
          <w:tcPr>
            <w:tcW w:w="1163" w:type="pct"/>
            <w:shd w:val="clear" w:color="auto" w:fill="BFBFBF"/>
            <w:vAlign w:val="center"/>
          </w:tcPr>
          <w:p w14:paraId="4873F93B">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文件名称</w:t>
            </w:r>
          </w:p>
        </w:tc>
        <w:tc>
          <w:tcPr>
            <w:tcW w:w="760" w:type="pct"/>
            <w:shd w:val="clear" w:color="auto" w:fill="BFBFBF"/>
            <w:vAlign w:val="center"/>
          </w:tcPr>
          <w:p w14:paraId="677048BF">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文号</w:t>
            </w:r>
          </w:p>
        </w:tc>
        <w:tc>
          <w:tcPr>
            <w:tcW w:w="596" w:type="pct"/>
            <w:shd w:val="clear" w:color="auto" w:fill="BFBFBF"/>
            <w:vAlign w:val="center"/>
          </w:tcPr>
          <w:p w14:paraId="0F5E5968">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涉及装备</w:t>
            </w:r>
          </w:p>
          <w:p w14:paraId="1B5EB793">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名称</w:t>
            </w:r>
          </w:p>
        </w:tc>
        <w:tc>
          <w:tcPr>
            <w:tcW w:w="644" w:type="pct"/>
            <w:shd w:val="clear" w:color="auto" w:fill="BFBFBF"/>
            <w:vAlign w:val="center"/>
          </w:tcPr>
          <w:p w14:paraId="730728E8">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通报处罚</w:t>
            </w:r>
          </w:p>
          <w:p w14:paraId="41D7725C">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原因</w:t>
            </w:r>
          </w:p>
        </w:tc>
        <w:tc>
          <w:tcPr>
            <w:tcW w:w="632" w:type="pct"/>
            <w:shd w:val="clear" w:color="auto" w:fill="BFBFBF"/>
            <w:vAlign w:val="center"/>
          </w:tcPr>
          <w:p w14:paraId="5AE2EFED">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通报</w:t>
            </w:r>
          </w:p>
          <w:p w14:paraId="4BBD19D6">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时间</w:t>
            </w:r>
          </w:p>
        </w:tc>
      </w:tr>
      <w:tr w14:paraId="2E21F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05" w:type="pct"/>
            <w:shd w:val="clear" w:color="auto" w:fill="auto"/>
            <w:vAlign w:val="center"/>
          </w:tcPr>
          <w:p w14:paraId="40F994F7">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1</w:t>
            </w:r>
          </w:p>
        </w:tc>
        <w:tc>
          <w:tcPr>
            <w:tcW w:w="797" w:type="pct"/>
            <w:vAlign w:val="center"/>
          </w:tcPr>
          <w:p w14:paraId="1A64BF75">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重庆渝穗游艇设备有限公司</w:t>
            </w:r>
          </w:p>
        </w:tc>
        <w:tc>
          <w:tcPr>
            <w:tcW w:w="1163" w:type="pct"/>
            <w:vAlign w:val="center"/>
          </w:tcPr>
          <w:p w14:paraId="2692119B">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中华人民共和国财政部政府采购信息公告</w:t>
            </w:r>
          </w:p>
          <w:p w14:paraId="19A25DD8">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（第二千四百七十一号）</w:t>
            </w:r>
          </w:p>
        </w:tc>
        <w:tc>
          <w:tcPr>
            <w:tcW w:w="760" w:type="pct"/>
            <w:vAlign w:val="center"/>
          </w:tcPr>
          <w:p w14:paraId="0107103F">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财库法</w:t>
            </w:r>
          </w:p>
          <w:p w14:paraId="7592B871">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【2024】339号</w:t>
            </w:r>
          </w:p>
        </w:tc>
        <w:tc>
          <w:tcPr>
            <w:tcW w:w="596" w:type="pct"/>
            <w:vAlign w:val="center"/>
          </w:tcPr>
          <w:p w14:paraId="399CF340">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水域救援特灾类等</w:t>
            </w:r>
          </w:p>
        </w:tc>
        <w:tc>
          <w:tcPr>
            <w:tcW w:w="644" w:type="pct"/>
            <w:vAlign w:val="center"/>
          </w:tcPr>
          <w:p w14:paraId="7D95B86E">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vAlign w:val="center"/>
          </w:tcPr>
          <w:p w14:paraId="64B7837F">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2024.09.10</w:t>
            </w:r>
          </w:p>
        </w:tc>
      </w:tr>
      <w:tr w14:paraId="5590D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05" w:type="pct"/>
            <w:shd w:val="clear" w:color="auto" w:fill="auto"/>
            <w:vAlign w:val="center"/>
          </w:tcPr>
          <w:p w14:paraId="36E4222B">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2</w:t>
            </w:r>
          </w:p>
        </w:tc>
        <w:tc>
          <w:tcPr>
            <w:tcW w:w="797" w:type="pct"/>
            <w:vAlign w:val="center"/>
          </w:tcPr>
          <w:p w14:paraId="0B49A2A8">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西安东森泰信息技术有限公司</w:t>
            </w:r>
          </w:p>
        </w:tc>
        <w:tc>
          <w:tcPr>
            <w:tcW w:w="1163" w:type="pct"/>
            <w:vAlign w:val="center"/>
          </w:tcPr>
          <w:p w14:paraId="6BEFE47C">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中华人民共和国财政部政府采购信息公告</w:t>
            </w:r>
          </w:p>
          <w:p w14:paraId="72C2B5F3">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（第二千四百八十五号）</w:t>
            </w:r>
          </w:p>
        </w:tc>
        <w:tc>
          <w:tcPr>
            <w:tcW w:w="760" w:type="pct"/>
            <w:vAlign w:val="center"/>
          </w:tcPr>
          <w:p w14:paraId="5E11FFAD">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财库法</w:t>
            </w:r>
          </w:p>
          <w:p w14:paraId="307D9C3C">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【2024】357号</w:t>
            </w:r>
          </w:p>
        </w:tc>
        <w:tc>
          <w:tcPr>
            <w:tcW w:w="596" w:type="pct"/>
            <w:vAlign w:val="center"/>
          </w:tcPr>
          <w:p w14:paraId="052A04A7">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现场联合作战应急通信设备等</w:t>
            </w:r>
          </w:p>
        </w:tc>
        <w:tc>
          <w:tcPr>
            <w:tcW w:w="644" w:type="pct"/>
            <w:vAlign w:val="center"/>
          </w:tcPr>
          <w:p w14:paraId="5210E337">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vAlign w:val="center"/>
          </w:tcPr>
          <w:p w14:paraId="4230D43B">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2024.09.20</w:t>
            </w:r>
          </w:p>
        </w:tc>
      </w:tr>
      <w:tr w14:paraId="57A89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05" w:type="pct"/>
            <w:shd w:val="clear" w:color="auto" w:fill="auto"/>
            <w:vAlign w:val="center"/>
          </w:tcPr>
          <w:p w14:paraId="7C5D4AC2">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3</w:t>
            </w:r>
          </w:p>
        </w:tc>
        <w:tc>
          <w:tcPr>
            <w:tcW w:w="797" w:type="pct"/>
            <w:vAlign w:val="center"/>
          </w:tcPr>
          <w:p w14:paraId="1C3B774C">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东莞中科安全技术有限公司</w:t>
            </w:r>
          </w:p>
        </w:tc>
        <w:tc>
          <w:tcPr>
            <w:tcW w:w="1163" w:type="pct"/>
            <w:vAlign w:val="center"/>
          </w:tcPr>
          <w:p w14:paraId="141CE41C">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中华人民共和国财政部政府采购信息公告</w:t>
            </w:r>
          </w:p>
          <w:p w14:paraId="1F50EAA8">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（第二千五百三十七号）</w:t>
            </w:r>
          </w:p>
        </w:tc>
        <w:tc>
          <w:tcPr>
            <w:tcW w:w="760" w:type="pct"/>
            <w:vAlign w:val="center"/>
          </w:tcPr>
          <w:p w14:paraId="0B39B5F8">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财库法</w:t>
            </w:r>
          </w:p>
          <w:p w14:paraId="4C05ED66">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【2024】414号</w:t>
            </w:r>
          </w:p>
        </w:tc>
        <w:tc>
          <w:tcPr>
            <w:tcW w:w="596" w:type="pct"/>
            <w:vAlign w:val="center"/>
          </w:tcPr>
          <w:p w14:paraId="465B34E4">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自然灾害应急能力提升装备等</w:t>
            </w:r>
          </w:p>
        </w:tc>
        <w:tc>
          <w:tcPr>
            <w:tcW w:w="644" w:type="pct"/>
            <w:vAlign w:val="center"/>
          </w:tcPr>
          <w:p w14:paraId="2E4F7BCB">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vAlign w:val="center"/>
          </w:tcPr>
          <w:p w14:paraId="0F0013CC">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2024.10.30</w:t>
            </w:r>
          </w:p>
        </w:tc>
      </w:tr>
      <w:tr w14:paraId="47CE3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05" w:type="pct"/>
            <w:shd w:val="clear" w:color="auto" w:fill="auto"/>
            <w:vAlign w:val="center"/>
          </w:tcPr>
          <w:p w14:paraId="18A52B7D">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4</w:t>
            </w:r>
          </w:p>
        </w:tc>
        <w:tc>
          <w:tcPr>
            <w:tcW w:w="797" w:type="pct"/>
            <w:vAlign w:val="center"/>
          </w:tcPr>
          <w:p w14:paraId="586E36E9">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南京嘉骏安全防护设备有限公司</w:t>
            </w:r>
          </w:p>
        </w:tc>
        <w:tc>
          <w:tcPr>
            <w:tcW w:w="1163" w:type="pct"/>
            <w:vAlign w:val="center"/>
          </w:tcPr>
          <w:p w14:paraId="0218DCC9">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中华人民共和国财政部政府采购信息公告</w:t>
            </w:r>
          </w:p>
          <w:p w14:paraId="28394100">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（第二千五百八十三号）</w:t>
            </w:r>
          </w:p>
        </w:tc>
        <w:tc>
          <w:tcPr>
            <w:tcW w:w="760" w:type="pct"/>
            <w:vAlign w:val="center"/>
          </w:tcPr>
          <w:p w14:paraId="202E6A80">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财库法〔2024〕465号</w:t>
            </w:r>
          </w:p>
        </w:tc>
        <w:tc>
          <w:tcPr>
            <w:tcW w:w="596" w:type="pct"/>
            <w:vAlign w:val="center"/>
          </w:tcPr>
          <w:p w14:paraId="6684AE79">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消防头盔等</w:t>
            </w:r>
          </w:p>
        </w:tc>
        <w:tc>
          <w:tcPr>
            <w:tcW w:w="644" w:type="pct"/>
            <w:vAlign w:val="center"/>
          </w:tcPr>
          <w:p w14:paraId="1C446731">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vAlign w:val="center"/>
          </w:tcPr>
          <w:p w14:paraId="76E6F637">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2024.12.09</w:t>
            </w:r>
          </w:p>
        </w:tc>
      </w:tr>
      <w:tr w14:paraId="63C15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05" w:type="pct"/>
            <w:shd w:val="clear" w:color="auto" w:fill="auto"/>
            <w:vAlign w:val="center"/>
          </w:tcPr>
          <w:p w14:paraId="11426F9E">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5</w:t>
            </w:r>
          </w:p>
        </w:tc>
        <w:tc>
          <w:tcPr>
            <w:tcW w:w="797" w:type="pct"/>
            <w:vAlign w:val="center"/>
          </w:tcPr>
          <w:p w14:paraId="5DBFD7AC">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 xml:space="preserve">北京京安鸿盾科技有限公司  </w:t>
            </w:r>
          </w:p>
        </w:tc>
        <w:tc>
          <w:tcPr>
            <w:tcW w:w="1163" w:type="pct"/>
            <w:vAlign w:val="center"/>
          </w:tcPr>
          <w:p w14:paraId="292BCE42">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中华人民共和国财政部政府采购信息公告</w:t>
            </w:r>
          </w:p>
          <w:p w14:paraId="3941FE5D">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（第二千五百九十四号）</w:t>
            </w:r>
          </w:p>
        </w:tc>
        <w:tc>
          <w:tcPr>
            <w:tcW w:w="760" w:type="pct"/>
            <w:vAlign w:val="center"/>
          </w:tcPr>
          <w:p w14:paraId="02DF0A7A">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财库法〔2024〕476号</w:t>
            </w:r>
          </w:p>
        </w:tc>
        <w:tc>
          <w:tcPr>
            <w:tcW w:w="596" w:type="pct"/>
            <w:vAlign w:val="center"/>
          </w:tcPr>
          <w:p w14:paraId="41ACA5CB">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起重气垫等</w:t>
            </w:r>
          </w:p>
        </w:tc>
        <w:tc>
          <w:tcPr>
            <w:tcW w:w="644" w:type="pct"/>
            <w:vAlign w:val="center"/>
          </w:tcPr>
          <w:p w14:paraId="7174AC9D">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vAlign w:val="center"/>
          </w:tcPr>
          <w:p w14:paraId="4A4F35B6">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2024.12.16</w:t>
            </w:r>
          </w:p>
        </w:tc>
      </w:tr>
      <w:tr w14:paraId="6C3D8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05" w:type="pct"/>
            <w:shd w:val="clear" w:color="auto" w:fill="auto"/>
            <w:vAlign w:val="center"/>
          </w:tcPr>
          <w:p w14:paraId="1E4B2D6E">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6</w:t>
            </w:r>
          </w:p>
        </w:tc>
        <w:tc>
          <w:tcPr>
            <w:tcW w:w="797" w:type="pct"/>
            <w:vAlign w:val="center"/>
          </w:tcPr>
          <w:p w14:paraId="321B27C0">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北京锋警世纪科技有限公司</w:t>
            </w:r>
          </w:p>
        </w:tc>
        <w:tc>
          <w:tcPr>
            <w:tcW w:w="1163" w:type="pct"/>
            <w:vAlign w:val="center"/>
          </w:tcPr>
          <w:p w14:paraId="78BAB512">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中华人民共和国财政部政府采购信息公告</w:t>
            </w:r>
          </w:p>
          <w:p w14:paraId="4A627C3B">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（第二千五百九十八号）</w:t>
            </w:r>
          </w:p>
        </w:tc>
        <w:tc>
          <w:tcPr>
            <w:tcW w:w="760" w:type="pct"/>
            <w:vAlign w:val="center"/>
          </w:tcPr>
          <w:p w14:paraId="36FE6E5E">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财库法〔2024〕481号</w:t>
            </w:r>
          </w:p>
        </w:tc>
        <w:tc>
          <w:tcPr>
            <w:tcW w:w="596" w:type="pct"/>
            <w:vAlign w:val="center"/>
          </w:tcPr>
          <w:p w14:paraId="73F01ED0">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手持电台等</w:t>
            </w:r>
          </w:p>
        </w:tc>
        <w:tc>
          <w:tcPr>
            <w:tcW w:w="644" w:type="pct"/>
            <w:vAlign w:val="center"/>
          </w:tcPr>
          <w:p w14:paraId="445B9A3C">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vAlign w:val="center"/>
          </w:tcPr>
          <w:p w14:paraId="678A2D0D">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2024.12.18</w:t>
            </w:r>
          </w:p>
        </w:tc>
      </w:tr>
      <w:tr w14:paraId="2D038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05" w:type="pct"/>
            <w:shd w:val="clear" w:color="auto" w:fill="auto"/>
            <w:vAlign w:val="center"/>
          </w:tcPr>
          <w:p w14:paraId="73A35D96">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7</w:t>
            </w:r>
          </w:p>
        </w:tc>
        <w:tc>
          <w:tcPr>
            <w:tcW w:w="797" w:type="pct"/>
            <w:vAlign w:val="center"/>
          </w:tcPr>
          <w:p w14:paraId="0278857D">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黑龙江乐浮森防装备有限公司</w:t>
            </w:r>
          </w:p>
        </w:tc>
        <w:tc>
          <w:tcPr>
            <w:tcW w:w="1163" w:type="pct"/>
            <w:vAlign w:val="center"/>
          </w:tcPr>
          <w:p w14:paraId="12B9DA21">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中华人民共和国财政部政府采购信息公告</w:t>
            </w:r>
          </w:p>
          <w:p w14:paraId="51A0C3C5">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（第二千六百二十四号）</w:t>
            </w:r>
          </w:p>
        </w:tc>
        <w:tc>
          <w:tcPr>
            <w:tcW w:w="760" w:type="pct"/>
            <w:vAlign w:val="center"/>
          </w:tcPr>
          <w:p w14:paraId="5A6B8837">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财库法〔2025〕8号</w:t>
            </w:r>
          </w:p>
        </w:tc>
        <w:tc>
          <w:tcPr>
            <w:tcW w:w="596" w:type="pct"/>
            <w:vAlign w:val="center"/>
          </w:tcPr>
          <w:p w14:paraId="4A614E6F">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涡轮增压型森林消防水泵等</w:t>
            </w:r>
          </w:p>
        </w:tc>
        <w:tc>
          <w:tcPr>
            <w:tcW w:w="644" w:type="pct"/>
            <w:vAlign w:val="center"/>
          </w:tcPr>
          <w:p w14:paraId="49C117D5">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vAlign w:val="center"/>
          </w:tcPr>
          <w:p w14:paraId="75B5C6C9">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2025.01.03</w:t>
            </w:r>
          </w:p>
        </w:tc>
      </w:tr>
      <w:tr w14:paraId="1609E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05" w:type="pct"/>
            <w:shd w:val="clear" w:color="auto" w:fill="auto"/>
            <w:vAlign w:val="center"/>
          </w:tcPr>
          <w:p w14:paraId="7DE80469">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8</w:t>
            </w:r>
          </w:p>
        </w:tc>
        <w:tc>
          <w:tcPr>
            <w:tcW w:w="797" w:type="pct"/>
            <w:vAlign w:val="center"/>
          </w:tcPr>
          <w:p w14:paraId="1856ACF7">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江苏海消安全科技有限公司</w:t>
            </w:r>
          </w:p>
        </w:tc>
        <w:tc>
          <w:tcPr>
            <w:tcW w:w="1163" w:type="pct"/>
            <w:vAlign w:val="center"/>
          </w:tcPr>
          <w:p w14:paraId="5C55AD67">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中华人民共和国财政部政府采购信息公告</w:t>
            </w:r>
          </w:p>
          <w:p w14:paraId="7C624EE0">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（第二千六百五十六号）</w:t>
            </w:r>
          </w:p>
        </w:tc>
        <w:tc>
          <w:tcPr>
            <w:tcW w:w="760" w:type="pct"/>
            <w:vAlign w:val="center"/>
          </w:tcPr>
          <w:p w14:paraId="0E1604D2">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财库法〔2025〕45号</w:t>
            </w:r>
          </w:p>
        </w:tc>
        <w:tc>
          <w:tcPr>
            <w:tcW w:w="596" w:type="pct"/>
            <w:vAlign w:val="center"/>
          </w:tcPr>
          <w:p w14:paraId="771173E3">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干式救援服等</w:t>
            </w:r>
          </w:p>
        </w:tc>
        <w:tc>
          <w:tcPr>
            <w:tcW w:w="644" w:type="pct"/>
            <w:vAlign w:val="center"/>
          </w:tcPr>
          <w:p w14:paraId="7A8989FB">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vAlign w:val="center"/>
          </w:tcPr>
          <w:p w14:paraId="185663CD">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2025.01.16</w:t>
            </w:r>
          </w:p>
        </w:tc>
      </w:tr>
      <w:tr w14:paraId="383DD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05" w:type="pct"/>
            <w:shd w:val="clear" w:color="auto" w:fill="auto"/>
            <w:vAlign w:val="center"/>
          </w:tcPr>
          <w:p w14:paraId="02C6E998">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9</w:t>
            </w:r>
          </w:p>
        </w:tc>
        <w:tc>
          <w:tcPr>
            <w:tcW w:w="797" w:type="pct"/>
            <w:vAlign w:val="center"/>
          </w:tcPr>
          <w:p w14:paraId="708302C2">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泰州市慧忠消防设备有限公司</w:t>
            </w:r>
          </w:p>
        </w:tc>
        <w:tc>
          <w:tcPr>
            <w:tcW w:w="1163" w:type="pct"/>
            <w:vAlign w:val="center"/>
          </w:tcPr>
          <w:p w14:paraId="2981D2C6">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中华人民共和国财政部政府采购信息公告</w:t>
            </w:r>
          </w:p>
          <w:p w14:paraId="0FB659CB">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（第二千六百六十五号）</w:t>
            </w:r>
          </w:p>
        </w:tc>
        <w:tc>
          <w:tcPr>
            <w:tcW w:w="760" w:type="pct"/>
            <w:vAlign w:val="center"/>
          </w:tcPr>
          <w:p w14:paraId="19B52131">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财库法〔2025〕52号</w:t>
            </w:r>
          </w:p>
        </w:tc>
        <w:tc>
          <w:tcPr>
            <w:tcW w:w="596" w:type="pct"/>
            <w:vAlign w:val="center"/>
          </w:tcPr>
          <w:p w14:paraId="5894E888">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灭火机器人等</w:t>
            </w:r>
          </w:p>
        </w:tc>
        <w:tc>
          <w:tcPr>
            <w:tcW w:w="644" w:type="pct"/>
            <w:vAlign w:val="center"/>
          </w:tcPr>
          <w:p w14:paraId="02CED15D">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vAlign w:val="center"/>
          </w:tcPr>
          <w:p w14:paraId="6CA0C2FE">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2025.01.21</w:t>
            </w:r>
          </w:p>
        </w:tc>
      </w:tr>
      <w:tr w14:paraId="6ADD5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05" w:type="pct"/>
            <w:shd w:val="clear" w:color="auto" w:fill="auto"/>
            <w:vAlign w:val="center"/>
          </w:tcPr>
          <w:p w14:paraId="3291EA55">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10</w:t>
            </w:r>
          </w:p>
        </w:tc>
        <w:tc>
          <w:tcPr>
            <w:tcW w:w="797" w:type="pct"/>
            <w:vAlign w:val="center"/>
          </w:tcPr>
          <w:p w14:paraId="15452D98">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际华三五三四制衣有限公司</w:t>
            </w:r>
          </w:p>
        </w:tc>
        <w:tc>
          <w:tcPr>
            <w:tcW w:w="1163" w:type="pct"/>
            <w:vAlign w:val="center"/>
          </w:tcPr>
          <w:p w14:paraId="79AD4127">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中华人民共和国财政部政府采购信息公告</w:t>
            </w:r>
          </w:p>
          <w:p w14:paraId="796CD569">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（第二千六百九十八号）</w:t>
            </w:r>
          </w:p>
        </w:tc>
        <w:tc>
          <w:tcPr>
            <w:tcW w:w="760" w:type="pct"/>
            <w:vAlign w:val="center"/>
          </w:tcPr>
          <w:p w14:paraId="13CF685F">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财库法〔2025〕93号</w:t>
            </w:r>
          </w:p>
        </w:tc>
        <w:tc>
          <w:tcPr>
            <w:tcW w:w="596" w:type="pct"/>
            <w:vAlign w:val="center"/>
          </w:tcPr>
          <w:p w14:paraId="6C45CF82">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干式救援服等</w:t>
            </w:r>
          </w:p>
        </w:tc>
        <w:tc>
          <w:tcPr>
            <w:tcW w:w="644" w:type="pct"/>
            <w:vAlign w:val="center"/>
          </w:tcPr>
          <w:p w14:paraId="3E910542">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vAlign w:val="center"/>
          </w:tcPr>
          <w:p w14:paraId="5856446D">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2025.02.18</w:t>
            </w:r>
          </w:p>
        </w:tc>
      </w:tr>
      <w:tr w14:paraId="48ED1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05" w:type="pct"/>
            <w:shd w:val="clear" w:color="auto" w:fill="auto"/>
            <w:vAlign w:val="center"/>
          </w:tcPr>
          <w:p w14:paraId="4700BF28">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11</w:t>
            </w:r>
          </w:p>
        </w:tc>
        <w:tc>
          <w:tcPr>
            <w:tcW w:w="797" w:type="pct"/>
            <w:vAlign w:val="center"/>
          </w:tcPr>
          <w:p w14:paraId="325B9A28">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河南景玄信息技术有限公司</w:t>
            </w:r>
          </w:p>
        </w:tc>
        <w:tc>
          <w:tcPr>
            <w:tcW w:w="1163" w:type="pct"/>
            <w:vAlign w:val="center"/>
          </w:tcPr>
          <w:p w14:paraId="202586DC">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中华人民共和国财政部政府采购信息公告</w:t>
            </w:r>
            <w:r>
              <w:rPr>
                <w:rFonts w:hint="eastAsia" w:ascii="宋体" w:hAnsi="宋体" w:eastAsia="宋体" w:cs="宋体"/>
                <w:color w:val="auto"/>
                <w:kern w:val="0"/>
                <w:sz w:val="16"/>
                <w:szCs w:val="16"/>
                <w:highlight w:val="none"/>
              </w:rPr>
              <w:br w:type="textWrapping"/>
            </w:r>
            <w:r>
              <w:rPr>
                <w:rFonts w:hint="eastAsia" w:ascii="宋体" w:hAnsi="宋体" w:eastAsia="宋体" w:cs="宋体"/>
                <w:color w:val="auto"/>
                <w:kern w:val="0"/>
                <w:sz w:val="16"/>
                <w:szCs w:val="16"/>
                <w:highlight w:val="none"/>
              </w:rPr>
              <w:t>（第二千七百二十一号）</w:t>
            </w:r>
          </w:p>
        </w:tc>
        <w:tc>
          <w:tcPr>
            <w:tcW w:w="760" w:type="pct"/>
            <w:vAlign w:val="center"/>
          </w:tcPr>
          <w:p w14:paraId="17FCED6B">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财库法〔2025〕121号</w:t>
            </w:r>
          </w:p>
        </w:tc>
        <w:tc>
          <w:tcPr>
            <w:tcW w:w="596" w:type="pct"/>
            <w:vAlign w:val="center"/>
          </w:tcPr>
          <w:p w14:paraId="00245616">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无人机、5G单兵图传、卫星电话、指挥视屏终端、音视频布控球</w:t>
            </w:r>
            <w:r>
              <w:rPr>
                <w:rFonts w:hint="eastAsia" w:ascii="宋体" w:hAnsi="宋体" w:eastAsia="宋体" w:cs="宋体"/>
                <w:color w:val="auto"/>
                <w:kern w:val="0"/>
                <w:sz w:val="16"/>
                <w:szCs w:val="16"/>
                <w:highlight w:val="none"/>
                <w:lang w:val="en-US" w:eastAsia="zh-CN"/>
              </w:rPr>
              <w:t>等</w:t>
            </w:r>
          </w:p>
        </w:tc>
        <w:tc>
          <w:tcPr>
            <w:tcW w:w="644" w:type="pct"/>
            <w:vAlign w:val="center"/>
          </w:tcPr>
          <w:p w14:paraId="31FF1056">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vAlign w:val="center"/>
          </w:tcPr>
          <w:p w14:paraId="2A3E2A9A">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2025.03.03</w:t>
            </w:r>
          </w:p>
        </w:tc>
      </w:tr>
      <w:tr w14:paraId="33B08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0" w:type="auto"/>
            <w:shd w:val="clear" w:color="auto" w:fill="auto"/>
            <w:vAlign w:val="center"/>
          </w:tcPr>
          <w:p w14:paraId="7B9E0760">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12</w:t>
            </w:r>
          </w:p>
        </w:tc>
        <w:tc>
          <w:tcPr>
            <w:tcW w:w="797" w:type="pct"/>
            <w:shd w:val="clear" w:color="auto" w:fill="auto"/>
            <w:vAlign w:val="center"/>
          </w:tcPr>
          <w:p w14:paraId="0BE6EACA">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北京中盛名威科技发展有限公司</w:t>
            </w:r>
          </w:p>
        </w:tc>
        <w:tc>
          <w:tcPr>
            <w:tcW w:w="1163" w:type="pct"/>
            <w:shd w:val="clear" w:color="auto" w:fill="auto"/>
            <w:vAlign w:val="center"/>
          </w:tcPr>
          <w:p w14:paraId="37E7390C">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中华人民共和国财政部政府采购信息公告</w:t>
            </w:r>
          </w:p>
          <w:p w14:paraId="394DD660">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（第二千七百五十八号）</w:t>
            </w:r>
          </w:p>
        </w:tc>
        <w:tc>
          <w:tcPr>
            <w:tcW w:w="0" w:type="auto"/>
            <w:shd w:val="clear" w:color="auto" w:fill="auto"/>
            <w:vAlign w:val="center"/>
          </w:tcPr>
          <w:p w14:paraId="55F0E410">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财库法〔2025〕163号</w:t>
            </w:r>
          </w:p>
        </w:tc>
        <w:tc>
          <w:tcPr>
            <w:tcW w:w="0" w:type="auto"/>
            <w:shd w:val="clear" w:color="auto" w:fill="auto"/>
            <w:vAlign w:val="center"/>
          </w:tcPr>
          <w:p w14:paraId="1F67EB0D">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静音发电机、大功率发电机、手抬机动泵等</w:t>
            </w:r>
          </w:p>
        </w:tc>
        <w:tc>
          <w:tcPr>
            <w:tcW w:w="0" w:type="auto"/>
            <w:shd w:val="clear" w:color="auto" w:fill="auto"/>
            <w:vAlign w:val="center"/>
          </w:tcPr>
          <w:p w14:paraId="27B72E2A">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0" w:type="auto"/>
            <w:shd w:val="clear" w:color="auto" w:fill="auto"/>
            <w:vAlign w:val="center"/>
          </w:tcPr>
          <w:p w14:paraId="1957F96B">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2025.03.18</w:t>
            </w:r>
          </w:p>
        </w:tc>
      </w:tr>
      <w:tr w14:paraId="5BF55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0" w:type="auto"/>
            <w:shd w:val="clear" w:color="auto" w:fill="auto"/>
            <w:vAlign w:val="center"/>
          </w:tcPr>
          <w:p w14:paraId="1517AEFD">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13</w:t>
            </w:r>
          </w:p>
        </w:tc>
        <w:tc>
          <w:tcPr>
            <w:tcW w:w="797" w:type="pct"/>
            <w:shd w:val="clear" w:color="auto" w:fill="auto"/>
            <w:vAlign w:val="center"/>
          </w:tcPr>
          <w:p w14:paraId="00924623">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泰兴市奥成环保科技有限公司</w:t>
            </w:r>
          </w:p>
        </w:tc>
        <w:tc>
          <w:tcPr>
            <w:tcW w:w="1163" w:type="pct"/>
            <w:shd w:val="clear" w:color="auto" w:fill="auto"/>
            <w:vAlign w:val="center"/>
          </w:tcPr>
          <w:p w14:paraId="1EE90B09">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中华人民共和国财政部政府采购信息公告</w:t>
            </w:r>
          </w:p>
          <w:p w14:paraId="7D813B2A">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（第二千七百五十九号）</w:t>
            </w:r>
          </w:p>
        </w:tc>
        <w:tc>
          <w:tcPr>
            <w:tcW w:w="0" w:type="auto"/>
            <w:shd w:val="clear" w:color="auto" w:fill="auto"/>
            <w:vAlign w:val="center"/>
          </w:tcPr>
          <w:p w14:paraId="75E631D3">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财库法〔2025〕164号</w:t>
            </w:r>
          </w:p>
        </w:tc>
        <w:tc>
          <w:tcPr>
            <w:tcW w:w="0" w:type="auto"/>
            <w:shd w:val="clear" w:color="auto" w:fill="auto"/>
            <w:vAlign w:val="center"/>
          </w:tcPr>
          <w:p w14:paraId="157865C6">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浮艇泵、救生照明线等</w:t>
            </w:r>
          </w:p>
        </w:tc>
        <w:tc>
          <w:tcPr>
            <w:tcW w:w="644" w:type="pct"/>
            <w:shd w:val="clear" w:color="auto" w:fill="auto"/>
            <w:vAlign w:val="center"/>
          </w:tcPr>
          <w:p w14:paraId="1D1492AF">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shd w:val="clear" w:color="auto" w:fill="auto"/>
            <w:vAlign w:val="center"/>
          </w:tcPr>
          <w:p w14:paraId="3628A311">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2025.03.18</w:t>
            </w:r>
          </w:p>
        </w:tc>
      </w:tr>
      <w:tr w14:paraId="2409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0" w:type="auto"/>
            <w:shd w:val="clear" w:color="auto" w:fill="auto"/>
            <w:vAlign w:val="center"/>
          </w:tcPr>
          <w:p w14:paraId="17DC42C4">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14</w:t>
            </w:r>
          </w:p>
        </w:tc>
        <w:tc>
          <w:tcPr>
            <w:tcW w:w="797" w:type="pct"/>
            <w:shd w:val="clear" w:color="auto" w:fill="auto"/>
            <w:vAlign w:val="center"/>
          </w:tcPr>
          <w:p w14:paraId="7A55917F">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郑州旭凯信息工程有限公司</w:t>
            </w:r>
          </w:p>
        </w:tc>
        <w:tc>
          <w:tcPr>
            <w:tcW w:w="1163" w:type="pct"/>
            <w:shd w:val="clear" w:color="auto" w:fill="auto"/>
            <w:vAlign w:val="center"/>
          </w:tcPr>
          <w:p w14:paraId="39FF0217">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中华人民共和国财政部政府采购信息公告</w:t>
            </w:r>
          </w:p>
          <w:p w14:paraId="35C30EC4">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（第二千七百六十号）</w:t>
            </w:r>
          </w:p>
        </w:tc>
        <w:tc>
          <w:tcPr>
            <w:tcW w:w="0" w:type="auto"/>
            <w:shd w:val="clear" w:color="auto" w:fill="auto"/>
            <w:vAlign w:val="center"/>
          </w:tcPr>
          <w:p w14:paraId="3FE82F1B">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财库法〔2025〕165号</w:t>
            </w:r>
          </w:p>
        </w:tc>
        <w:tc>
          <w:tcPr>
            <w:tcW w:w="0" w:type="auto"/>
            <w:shd w:val="clear" w:color="auto" w:fill="auto"/>
            <w:vAlign w:val="center"/>
          </w:tcPr>
          <w:p w14:paraId="6FDB8B09">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可燃气体探测仪等</w:t>
            </w:r>
          </w:p>
        </w:tc>
        <w:tc>
          <w:tcPr>
            <w:tcW w:w="644" w:type="pct"/>
            <w:shd w:val="clear" w:color="auto" w:fill="auto"/>
            <w:vAlign w:val="center"/>
          </w:tcPr>
          <w:p w14:paraId="2E30FDAA">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shd w:val="clear" w:color="auto" w:fill="auto"/>
            <w:vAlign w:val="center"/>
          </w:tcPr>
          <w:p w14:paraId="1310A215">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2025.03.20</w:t>
            </w:r>
          </w:p>
        </w:tc>
      </w:tr>
      <w:tr w14:paraId="750F3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0" w:type="auto"/>
            <w:shd w:val="clear" w:color="auto" w:fill="auto"/>
            <w:vAlign w:val="center"/>
          </w:tcPr>
          <w:p w14:paraId="07EF67F7">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15</w:t>
            </w:r>
          </w:p>
        </w:tc>
        <w:tc>
          <w:tcPr>
            <w:tcW w:w="797" w:type="pct"/>
            <w:shd w:val="clear" w:color="auto" w:fill="auto"/>
            <w:vAlign w:val="center"/>
          </w:tcPr>
          <w:p w14:paraId="217048CB">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河南睿筑信息技术有限公司</w:t>
            </w:r>
          </w:p>
        </w:tc>
        <w:tc>
          <w:tcPr>
            <w:tcW w:w="1163" w:type="pct"/>
            <w:shd w:val="clear" w:color="auto" w:fill="auto"/>
            <w:vAlign w:val="center"/>
          </w:tcPr>
          <w:p w14:paraId="4C483007">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中华人民共和国财政部政府采购信息公告</w:t>
            </w:r>
            <w:r>
              <w:rPr>
                <w:rFonts w:hint="eastAsia" w:ascii="宋体" w:hAnsi="宋体" w:eastAsia="宋体" w:cs="宋体"/>
                <w:color w:val="auto"/>
                <w:kern w:val="0"/>
                <w:sz w:val="16"/>
                <w:szCs w:val="16"/>
                <w:highlight w:val="none"/>
              </w:rPr>
              <w:br w:type="textWrapping"/>
            </w:r>
            <w:r>
              <w:rPr>
                <w:rFonts w:hint="eastAsia" w:ascii="宋体" w:hAnsi="宋体" w:eastAsia="宋体" w:cs="宋体"/>
                <w:color w:val="auto"/>
                <w:kern w:val="0"/>
                <w:sz w:val="16"/>
                <w:szCs w:val="16"/>
                <w:highlight w:val="none"/>
              </w:rPr>
              <w:t>（第二千八百一十二号）</w:t>
            </w:r>
          </w:p>
        </w:tc>
        <w:tc>
          <w:tcPr>
            <w:tcW w:w="0" w:type="auto"/>
            <w:shd w:val="clear" w:color="auto" w:fill="auto"/>
            <w:vAlign w:val="center"/>
          </w:tcPr>
          <w:p w14:paraId="09757673">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财库法〔2025〕221号</w:t>
            </w:r>
          </w:p>
        </w:tc>
        <w:tc>
          <w:tcPr>
            <w:tcW w:w="0" w:type="auto"/>
            <w:shd w:val="clear" w:color="auto" w:fill="auto"/>
            <w:vAlign w:val="center"/>
          </w:tcPr>
          <w:p w14:paraId="101DB379">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大功率发电机、静音发电机、小型移动照明灯组、移动照明灯</w:t>
            </w:r>
            <w:r>
              <w:rPr>
                <w:rFonts w:hint="eastAsia" w:ascii="宋体" w:hAnsi="宋体" w:eastAsia="宋体" w:cs="宋体"/>
                <w:color w:val="auto"/>
                <w:kern w:val="0"/>
                <w:sz w:val="16"/>
                <w:szCs w:val="16"/>
                <w:highlight w:val="none"/>
                <w:lang w:val="en-US" w:eastAsia="zh-CN"/>
              </w:rPr>
              <w:t>等</w:t>
            </w:r>
          </w:p>
        </w:tc>
        <w:tc>
          <w:tcPr>
            <w:tcW w:w="644" w:type="pct"/>
            <w:shd w:val="clear" w:color="auto" w:fill="auto"/>
            <w:vAlign w:val="center"/>
          </w:tcPr>
          <w:p w14:paraId="61B39BDA">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shd w:val="clear" w:color="auto" w:fill="auto"/>
            <w:vAlign w:val="center"/>
          </w:tcPr>
          <w:p w14:paraId="45CC13EC">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2025.04.02</w:t>
            </w:r>
          </w:p>
        </w:tc>
      </w:tr>
      <w:tr w14:paraId="4B62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0" w:type="auto"/>
            <w:shd w:val="clear" w:color="auto" w:fill="auto"/>
            <w:vAlign w:val="center"/>
          </w:tcPr>
          <w:p w14:paraId="23AFC2E7">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16</w:t>
            </w:r>
          </w:p>
        </w:tc>
        <w:tc>
          <w:tcPr>
            <w:tcW w:w="797" w:type="pct"/>
            <w:shd w:val="clear" w:color="auto" w:fill="auto"/>
            <w:vAlign w:val="center"/>
          </w:tcPr>
          <w:p w14:paraId="4B3AE3FD">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湖南仁通机电科技有限公司</w:t>
            </w:r>
          </w:p>
        </w:tc>
        <w:tc>
          <w:tcPr>
            <w:tcW w:w="1163" w:type="pct"/>
            <w:shd w:val="clear" w:color="auto" w:fill="auto"/>
            <w:vAlign w:val="center"/>
          </w:tcPr>
          <w:p w14:paraId="6A7D7D75">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中华人民共和国财政部政府采购信息公告</w:t>
            </w:r>
            <w:r>
              <w:rPr>
                <w:rFonts w:hint="eastAsia" w:ascii="宋体" w:hAnsi="宋体" w:eastAsia="宋体" w:cs="宋体"/>
                <w:color w:val="auto"/>
                <w:kern w:val="0"/>
                <w:sz w:val="16"/>
                <w:szCs w:val="16"/>
                <w:highlight w:val="none"/>
              </w:rPr>
              <w:br w:type="textWrapping"/>
            </w:r>
            <w:r>
              <w:rPr>
                <w:rFonts w:hint="eastAsia" w:ascii="宋体" w:hAnsi="宋体" w:eastAsia="宋体" w:cs="宋体"/>
                <w:color w:val="auto"/>
                <w:kern w:val="0"/>
                <w:sz w:val="16"/>
                <w:szCs w:val="16"/>
                <w:highlight w:val="none"/>
              </w:rPr>
              <w:t>（第二千八百二十一号）</w:t>
            </w:r>
          </w:p>
        </w:tc>
        <w:tc>
          <w:tcPr>
            <w:tcW w:w="0" w:type="auto"/>
            <w:shd w:val="clear" w:color="auto" w:fill="auto"/>
            <w:vAlign w:val="center"/>
          </w:tcPr>
          <w:p w14:paraId="16AF58FD">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财库法〔2025〕230号</w:t>
            </w:r>
          </w:p>
        </w:tc>
        <w:tc>
          <w:tcPr>
            <w:tcW w:w="0" w:type="auto"/>
            <w:shd w:val="clear" w:color="auto" w:fill="auto"/>
            <w:vAlign w:val="center"/>
          </w:tcPr>
          <w:p w14:paraId="74139ED2">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灭火救援类</w:t>
            </w:r>
          </w:p>
        </w:tc>
        <w:tc>
          <w:tcPr>
            <w:tcW w:w="644" w:type="pct"/>
            <w:shd w:val="clear" w:color="auto" w:fill="auto"/>
            <w:vAlign w:val="center"/>
          </w:tcPr>
          <w:p w14:paraId="574226D1">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shd w:val="clear" w:color="auto" w:fill="auto"/>
            <w:vAlign w:val="center"/>
          </w:tcPr>
          <w:p w14:paraId="341E5D92">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2025.04.09</w:t>
            </w:r>
          </w:p>
        </w:tc>
      </w:tr>
      <w:tr w14:paraId="7EE5A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0" w:type="auto"/>
            <w:shd w:val="clear" w:color="auto" w:fill="auto"/>
            <w:vAlign w:val="center"/>
          </w:tcPr>
          <w:p w14:paraId="5AE9ABF1">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17</w:t>
            </w:r>
          </w:p>
        </w:tc>
        <w:tc>
          <w:tcPr>
            <w:tcW w:w="797" w:type="pct"/>
            <w:shd w:val="clear" w:color="auto" w:fill="auto"/>
            <w:vAlign w:val="center"/>
          </w:tcPr>
          <w:p w14:paraId="340284EC">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曌斯科技（河北）有限公司</w:t>
            </w:r>
          </w:p>
        </w:tc>
        <w:tc>
          <w:tcPr>
            <w:tcW w:w="1163" w:type="pct"/>
            <w:shd w:val="clear" w:color="auto" w:fill="auto"/>
            <w:vAlign w:val="center"/>
          </w:tcPr>
          <w:p w14:paraId="0844649F">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中华人民共和国财政部政府采购信息公告</w:t>
            </w:r>
            <w:r>
              <w:rPr>
                <w:rFonts w:hint="eastAsia" w:ascii="宋体" w:hAnsi="宋体" w:eastAsia="宋体" w:cs="宋体"/>
                <w:color w:val="auto"/>
                <w:kern w:val="0"/>
                <w:sz w:val="16"/>
                <w:szCs w:val="16"/>
                <w:highlight w:val="none"/>
              </w:rPr>
              <w:br w:type="textWrapping"/>
            </w:r>
            <w:r>
              <w:rPr>
                <w:rFonts w:hint="eastAsia" w:ascii="宋体" w:hAnsi="宋体" w:eastAsia="宋体" w:cs="宋体"/>
                <w:color w:val="auto"/>
                <w:kern w:val="0"/>
                <w:sz w:val="16"/>
                <w:szCs w:val="16"/>
                <w:highlight w:val="none"/>
              </w:rPr>
              <w:t>（第二千八百三十八号）</w:t>
            </w:r>
          </w:p>
        </w:tc>
        <w:tc>
          <w:tcPr>
            <w:tcW w:w="0" w:type="auto"/>
            <w:shd w:val="clear" w:color="auto" w:fill="auto"/>
            <w:vAlign w:val="center"/>
          </w:tcPr>
          <w:p w14:paraId="02E01604">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财库法〔2025〕250号</w:t>
            </w:r>
          </w:p>
        </w:tc>
        <w:tc>
          <w:tcPr>
            <w:tcW w:w="0" w:type="auto"/>
            <w:shd w:val="clear" w:color="auto" w:fill="auto"/>
            <w:vAlign w:val="center"/>
          </w:tcPr>
          <w:p w14:paraId="0FFDEA90">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绝缘拉杆</w:t>
            </w:r>
          </w:p>
        </w:tc>
        <w:tc>
          <w:tcPr>
            <w:tcW w:w="644" w:type="pct"/>
            <w:shd w:val="clear" w:color="auto" w:fill="auto"/>
            <w:vAlign w:val="center"/>
          </w:tcPr>
          <w:p w14:paraId="1B900C56">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shd w:val="clear" w:color="auto" w:fill="auto"/>
            <w:vAlign w:val="center"/>
          </w:tcPr>
          <w:p w14:paraId="0C5814F0">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2025.04.22</w:t>
            </w:r>
          </w:p>
        </w:tc>
      </w:tr>
      <w:tr w14:paraId="526B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0" w:type="auto"/>
            <w:shd w:val="clear" w:color="auto" w:fill="auto"/>
            <w:vAlign w:val="center"/>
          </w:tcPr>
          <w:p w14:paraId="094676CA">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18</w:t>
            </w:r>
          </w:p>
        </w:tc>
        <w:tc>
          <w:tcPr>
            <w:tcW w:w="797" w:type="pct"/>
            <w:shd w:val="clear" w:color="auto" w:fill="auto"/>
            <w:vAlign w:val="center"/>
          </w:tcPr>
          <w:p w14:paraId="54B7BAB7">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远望通信（海南）有限公司</w:t>
            </w:r>
          </w:p>
        </w:tc>
        <w:tc>
          <w:tcPr>
            <w:tcW w:w="1163" w:type="pct"/>
            <w:shd w:val="clear" w:color="auto" w:fill="auto"/>
            <w:vAlign w:val="center"/>
          </w:tcPr>
          <w:p w14:paraId="78BC54C1">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中华人民共和国财政部政府采购信息公告</w:t>
            </w:r>
            <w:r>
              <w:rPr>
                <w:rFonts w:hint="eastAsia" w:ascii="宋体" w:hAnsi="宋体" w:eastAsia="宋体" w:cs="宋体"/>
                <w:color w:val="auto"/>
                <w:kern w:val="0"/>
                <w:sz w:val="16"/>
                <w:szCs w:val="16"/>
                <w:highlight w:val="none"/>
              </w:rPr>
              <w:br w:type="textWrapping"/>
            </w:r>
            <w:r>
              <w:rPr>
                <w:rFonts w:hint="eastAsia" w:ascii="宋体" w:hAnsi="宋体" w:eastAsia="宋体" w:cs="宋体"/>
                <w:color w:val="auto"/>
                <w:kern w:val="0"/>
                <w:sz w:val="16"/>
                <w:szCs w:val="16"/>
                <w:highlight w:val="none"/>
              </w:rPr>
              <w:t>（第二千八百八十四号）</w:t>
            </w:r>
          </w:p>
        </w:tc>
        <w:tc>
          <w:tcPr>
            <w:tcW w:w="0" w:type="auto"/>
            <w:shd w:val="clear" w:color="auto" w:fill="auto"/>
            <w:vAlign w:val="center"/>
          </w:tcPr>
          <w:p w14:paraId="661FFB1F">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财库法〔2025〕302号</w:t>
            </w:r>
          </w:p>
        </w:tc>
        <w:tc>
          <w:tcPr>
            <w:tcW w:w="0" w:type="auto"/>
            <w:shd w:val="clear" w:color="auto" w:fill="auto"/>
            <w:vAlign w:val="center"/>
          </w:tcPr>
          <w:p w14:paraId="2373223B">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重型无人机</w:t>
            </w:r>
          </w:p>
        </w:tc>
        <w:tc>
          <w:tcPr>
            <w:tcW w:w="644" w:type="pct"/>
            <w:shd w:val="clear" w:color="auto" w:fill="auto"/>
            <w:vAlign w:val="center"/>
          </w:tcPr>
          <w:p w14:paraId="757C2C21">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shd w:val="clear" w:color="auto" w:fill="auto"/>
            <w:vAlign w:val="center"/>
          </w:tcPr>
          <w:p w14:paraId="2CEFEDA5">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2025.05.26</w:t>
            </w:r>
          </w:p>
        </w:tc>
      </w:tr>
      <w:tr w14:paraId="740C5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0" w:type="auto"/>
            <w:shd w:val="clear" w:color="auto" w:fill="auto"/>
            <w:vAlign w:val="center"/>
          </w:tcPr>
          <w:p w14:paraId="6E75FC17">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19</w:t>
            </w:r>
          </w:p>
        </w:tc>
        <w:tc>
          <w:tcPr>
            <w:tcW w:w="797" w:type="pct"/>
            <w:shd w:val="clear" w:color="auto" w:fill="auto"/>
            <w:vAlign w:val="center"/>
          </w:tcPr>
          <w:p w14:paraId="657F1BDA">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上海涛鹏辉消防科技有限公司</w:t>
            </w:r>
          </w:p>
        </w:tc>
        <w:tc>
          <w:tcPr>
            <w:tcW w:w="1163" w:type="pct"/>
            <w:shd w:val="clear" w:color="auto" w:fill="auto"/>
            <w:vAlign w:val="center"/>
          </w:tcPr>
          <w:p w14:paraId="64F3031C">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中华人民共和国财政部政府采购信息公告</w:t>
            </w:r>
            <w:r>
              <w:rPr>
                <w:rFonts w:hint="eastAsia" w:ascii="宋体" w:hAnsi="宋体" w:eastAsia="宋体" w:cs="宋体"/>
                <w:color w:val="auto"/>
                <w:kern w:val="0"/>
                <w:sz w:val="16"/>
                <w:szCs w:val="16"/>
                <w:highlight w:val="none"/>
              </w:rPr>
              <w:br w:type="textWrapping"/>
            </w:r>
            <w:r>
              <w:rPr>
                <w:rFonts w:hint="eastAsia" w:ascii="宋体" w:hAnsi="宋体" w:eastAsia="宋体" w:cs="宋体"/>
                <w:color w:val="auto"/>
                <w:kern w:val="0"/>
                <w:sz w:val="16"/>
                <w:szCs w:val="16"/>
                <w:highlight w:val="none"/>
              </w:rPr>
              <w:t>（第二千九百一十三号）</w:t>
            </w:r>
          </w:p>
        </w:tc>
        <w:tc>
          <w:tcPr>
            <w:tcW w:w="0" w:type="auto"/>
            <w:shd w:val="clear" w:color="auto" w:fill="auto"/>
            <w:vAlign w:val="center"/>
          </w:tcPr>
          <w:p w14:paraId="1F7718E0">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财库法〔2025〕339号</w:t>
            </w:r>
          </w:p>
        </w:tc>
        <w:tc>
          <w:tcPr>
            <w:tcW w:w="0" w:type="auto"/>
            <w:shd w:val="clear" w:color="auto" w:fill="auto"/>
            <w:vAlign w:val="center"/>
          </w:tcPr>
          <w:p w14:paraId="69B5CD09">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水上救生机器人；水下前视声呐；摩托艇；充气救生筏；橡皮艇；飞行救生圈；水域救援套装</w:t>
            </w:r>
            <w:r>
              <w:rPr>
                <w:rFonts w:hint="eastAsia" w:ascii="宋体" w:hAnsi="宋体" w:eastAsia="宋体" w:cs="宋体"/>
                <w:color w:val="auto"/>
                <w:kern w:val="0"/>
                <w:sz w:val="16"/>
                <w:szCs w:val="16"/>
                <w:highlight w:val="none"/>
                <w:lang w:val="en-US" w:eastAsia="zh-CN"/>
              </w:rPr>
              <w:t>等</w:t>
            </w:r>
          </w:p>
        </w:tc>
        <w:tc>
          <w:tcPr>
            <w:tcW w:w="644" w:type="pct"/>
            <w:shd w:val="clear" w:color="auto" w:fill="auto"/>
            <w:vAlign w:val="center"/>
          </w:tcPr>
          <w:p w14:paraId="3FF29C73">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shd w:val="clear" w:color="auto" w:fill="auto"/>
            <w:vAlign w:val="center"/>
          </w:tcPr>
          <w:p w14:paraId="5490CC1F">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2025.06.19</w:t>
            </w:r>
          </w:p>
        </w:tc>
      </w:tr>
      <w:tr w14:paraId="1FDEE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0" w:type="auto"/>
            <w:shd w:val="clear" w:color="auto" w:fill="auto"/>
            <w:vAlign w:val="center"/>
          </w:tcPr>
          <w:p w14:paraId="7DABB3BA">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20</w:t>
            </w:r>
          </w:p>
        </w:tc>
        <w:tc>
          <w:tcPr>
            <w:tcW w:w="797" w:type="pct"/>
            <w:shd w:val="clear" w:color="auto" w:fill="auto"/>
            <w:vAlign w:val="center"/>
          </w:tcPr>
          <w:p w14:paraId="00D0C896">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九江索腾特种消防装备有限公司</w:t>
            </w:r>
          </w:p>
        </w:tc>
        <w:tc>
          <w:tcPr>
            <w:tcW w:w="1163" w:type="pct"/>
            <w:shd w:val="clear" w:color="auto" w:fill="auto"/>
            <w:vAlign w:val="center"/>
          </w:tcPr>
          <w:p w14:paraId="35861D29">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中华人民共和国财政部政府采购信息公告</w:t>
            </w:r>
            <w:r>
              <w:rPr>
                <w:rFonts w:hint="eastAsia" w:ascii="宋体" w:hAnsi="宋体" w:eastAsia="宋体" w:cs="宋体"/>
                <w:color w:val="auto"/>
                <w:kern w:val="0"/>
                <w:sz w:val="16"/>
                <w:szCs w:val="16"/>
                <w:highlight w:val="none"/>
              </w:rPr>
              <w:br w:type="textWrapping"/>
            </w:r>
            <w:r>
              <w:rPr>
                <w:rFonts w:hint="eastAsia" w:ascii="宋体" w:hAnsi="宋体" w:eastAsia="宋体" w:cs="宋体"/>
                <w:color w:val="auto"/>
                <w:kern w:val="0"/>
                <w:sz w:val="16"/>
                <w:szCs w:val="16"/>
                <w:highlight w:val="none"/>
              </w:rPr>
              <w:t>（第二千九百三十二号）</w:t>
            </w:r>
          </w:p>
        </w:tc>
        <w:tc>
          <w:tcPr>
            <w:tcW w:w="0" w:type="auto"/>
            <w:shd w:val="clear" w:color="auto" w:fill="auto"/>
            <w:vAlign w:val="center"/>
          </w:tcPr>
          <w:p w14:paraId="6EEB314F">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财库法〔2025〕365号</w:t>
            </w:r>
          </w:p>
        </w:tc>
        <w:tc>
          <w:tcPr>
            <w:tcW w:w="0" w:type="auto"/>
            <w:shd w:val="clear" w:color="auto" w:fill="auto"/>
            <w:vAlign w:val="center"/>
          </w:tcPr>
          <w:p w14:paraId="642295B2">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便携式智能充气救生船</w:t>
            </w:r>
          </w:p>
        </w:tc>
        <w:tc>
          <w:tcPr>
            <w:tcW w:w="644" w:type="pct"/>
            <w:shd w:val="clear" w:color="auto" w:fill="auto"/>
            <w:vAlign w:val="center"/>
          </w:tcPr>
          <w:p w14:paraId="1AE18BA0">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shd w:val="clear" w:color="auto" w:fill="auto"/>
            <w:vAlign w:val="center"/>
          </w:tcPr>
          <w:p w14:paraId="2EE741FC">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2025.07.07</w:t>
            </w:r>
          </w:p>
        </w:tc>
      </w:tr>
      <w:tr w14:paraId="6B544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0" w:type="auto"/>
            <w:shd w:val="clear" w:color="auto" w:fill="auto"/>
            <w:vAlign w:val="center"/>
          </w:tcPr>
          <w:p w14:paraId="6B491D02">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21</w:t>
            </w:r>
          </w:p>
        </w:tc>
        <w:tc>
          <w:tcPr>
            <w:tcW w:w="797" w:type="pct"/>
            <w:shd w:val="clear" w:color="auto" w:fill="auto"/>
            <w:vAlign w:val="center"/>
          </w:tcPr>
          <w:p w14:paraId="7CC561F5">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新兴际华（北京）智能装备技术研究院有限公司</w:t>
            </w:r>
          </w:p>
        </w:tc>
        <w:tc>
          <w:tcPr>
            <w:tcW w:w="1163" w:type="pct"/>
            <w:shd w:val="clear" w:color="auto" w:fill="auto"/>
            <w:vAlign w:val="center"/>
          </w:tcPr>
          <w:p w14:paraId="7FF2F33F">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中华人民共和国财政部政府采购信息公告</w:t>
            </w:r>
            <w:r>
              <w:rPr>
                <w:rFonts w:hint="eastAsia" w:ascii="宋体" w:hAnsi="宋体" w:eastAsia="宋体" w:cs="宋体"/>
                <w:color w:val="auto"/>
                <w:kern w:val="0"/>
                <w:sz w:val="16"/>
                <w:szCs w:val="16"/>
                <w:highlight w:val="none"/>
              </w:rPr>
              <w:br w:type="textWrapping"/>
            </w:r>
            <w:r>
              <w:rPr>
                <w:rFonts w:hint="eastAsia" w:ascii="宋体" w:hAnsi="宋体" w:eastAsia="宋体" w:cs="宋体"/>
                <w:color w:val="auto"/>
                <w:kern w:val="0"/>
                <w:sz w:val="16"/>
                <w:szCs w:val="16"/>
                <w:highlight w:val="none"/>
              </w:rPr>
              <w:t>（第二千九百三十八号）</w:t>
            </w:r>
          </w:p>
        </w:tc>
        <w:tc>
          <w:tcPr>
            <w:tcW w:w="0" w:type="auto"/>
            <w:shd w:val="clear" w:color="auto" w:fill="auto"/>
            <w:vAlign w:val="center"/>
          </w:tcPr>
          <w:p w14:paraId="6DB76822">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财库法〔2025〕374号</w:t>
            </w:r>
          </w:p>
        </w:tc>
        <w:tc>
          <w:tcPr>
            <w:tcW w:w="0" w:type="auto"/>
            <w:shd w:val="clear" w:color="auto" w:fill="auto"/>
            <w:vAlign w:val="center"/>
          </w:tcPr>
          <w:p w14:paraId="1FAEE2E3">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专业任务无人机B</w:t>
            </w:r>
          </w:p>
        </w:tc>
        <w:tc>
          <w:tcPr>
            <w:tcW w:w="644" w:type="pct"/>
            <w:shd w:val="clear" w:color="auto" w:fill="auto"/>
            <w:vAlign w:val="center"/>
          </w:tcPr>
          <w:p w14:paraId="0A5AF1D4">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632" w:type="pct"/>
            <w:shd w:val="clear" w:color="auto" w:fill="auto"/>
            <w:vAlign w:val="center"/>
          </w:tcPr>
          <w:p w14:paraId="16A70EDD">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2025.07.15</w:t>
            </w:r>
          </w:p>
        </w:tc>
      </w:tr>
      <w:tr w14:paraId="08A2E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0" w:type="auto"/>
            <w:vAlign w:val="center"/>
          </w:tcPr>
          <w:p w14:paraId="155D4F34">
            <w:pPr>
              <w:widowControl/>
              <w:jc w:val="center"/>
              <w:textAlignment w:val="center"/>
              <w:rPr>
                <w:rFonts w:hint="eastAsia" w:ascii="宋体" w:hAnsi="宋体" w:eastAsia="宋体" w:cs="宋体"/>
                <w:color w:val="auto"/>
                <w:kern w:val="0"/>
                <w:sz w:val="16"/>
                <w:szCs w:val="16"/>
                <w:highlight w:val="none"/>
                <w:lang w:val="en-US" w:eastAsia="zh-CN" w:bidi="ar"/>
              </w:rPr>
            </w:pPr>
            <w:r>
              <w:rPr>
                <w:rFonts w:hint="eastAsia" w:ascii="宋体" w:hAnsi="宋体" w:eastAsia="宋体" w:cs="宋体"/>
                <w:color w:val="auto"/>
                <w:kern w:val="0"/>
                <w:sz w:val="16"/>
                <w:szCs w:val="16"/>
                <w:highlight w:val="none"/>
                <w:lang w:val="en-US" w:eastAsia="zh-CN" w:bidi="ar"/>
              </w:rPr>
              <w:t>22</w:t>
            </w:r>
          </w:p>
        </w:tc>
        <w:tc>
          <w:tcPr>
            <w:tcW w:w="0" w:type="auto"/>
            <w:vAlign w:val="center"/>
          </w:tcPr>
          <w:p w14:paraId="5FF180F5">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湖南蓝朋友安全设备有限公司</w:t>
            </w:r>
          </w:p>
        </w:tc>
        <w:tc>
          <w:tcPr>
            <w:tcW w:w="0" w:type="auto"/>
            <w:vAlign w:val="center"/>
          </w:tcPr>
          <w:p w14:paraId="19F7C5B3">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中华人民共和国财政部政府采购信息公告</w:t>
            </w:r>
            <w:r>
              <w:rPr>
                <w:rFonts w:hint="eastAsia" w:ascii="宋体" w:hAnsi="宋体" w:eastAsia="宋体" w:cs="宋体"/>
                <w:color w:val="auto"/>
                <w:kern w:val="0"/>
                <w:sz w:val="16"/>
                <w:szCs w:val="16"/>
                <w:highlight w:val="none"/>
              </w:rPr>
              <w:br w:type="textWrapping"/>
            </w:r>
            <w:r>
              <w:rPr>
                <w:rFonts w:hint="eastAsia" w:ascii="宋体" w:hAnsi="宋体" w:eastAsia="宋体" w:cs="宋体"/>
                <w:color w:val="auto"/>
                <w:kern w:val="0"/>
                <w:sz w:val="16"/>
                <w:szCs w:val="16"/>
                <w:highlight w:val="none"/>
              </w:rPr>
              <w:t>（第二千九百四十七号）</w:t>
            </w:r>
          </w:p>
        </w:tc>
        <w:tc>
          <w:tcPr>
            <w:tcW w:w="0" w:type="auto"/>
            <w:vAlign w:val="center"/>
          </w:tcPr>
          <w:p w14:paraId="7B627961">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财库法〔2025〕386号</w:t>
            </w:r>
          </w:p>
        </w:tc>
        <w:tc>
          <w:tcPr>
            <w:tcW w:w="0" w:type="auto"/>
            <w:vAlign w:val="center"/>
          </w:tcPr>
          <w:p w14:paraId="5DDE471E">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移动照明灯组</w:t>
            </w:r>
          </w:p>
        </w:tc>
        <w:tc>
          <w:tcPr>
            <w:tcW w:w="0" w:type="auto"/>
            <w:vAlign w:val="center"/>
          </w:tcPr>
          <w:p w14:paraId="25CB63B0">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存在提供虚假材料谋取中标的行为</w:t>
            </w:r>
          </w:p>
        </w:tc>
        <w:tc>
          <w:tcPr>
            <w:tcW w:w="0" w:type="auto"/>
            <w:vAlign w:val="center"/>
          </w:tcPr>
          <w:p w14:paraId="61D71A12">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2025.07.24</w:t>
            </w:r>
          </w:p>
        </w:tc>
      </w:tr>
    </w:tbl>
    <w:p w14:paraId="14D7544C">
      <w:pPr>
        <w:pStyle w:val="2"/>
        <w:rPr>
          <w:rFonts w:hint="eastAsia" w:ascii="宋体" w:hAnsi="宋体" w:eastAsia="宋体" w:cs="宋体"/>
          <w:color w:val="auto"/>
          <w:highlight w:val="none"/>
        </w:rPr>
      </w:pPr>
    </w:p>
    <w:p w14:paraId="1D606E5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.3.1</w:t>
      </w:r>
      <w:r>
        <w:rPr>
          <w:rFonts w:hint="eastAsia" w:ascii="宋体" w:hAnsi="宋体" w:eastAsia="宋体" w:cs="宋体"/>
          <w:color w:val="auto"/>
          <w:kern w:val="0"/>
          <w:sz w:val="21"/>
          <w:szCs w:val="21"/>
          <w:highlight w:val="none"/>
        </w:rPr>
        <w:t>：</w:t>
      </w:r>
    </w:p>
    <w:p w14:paraId="47901E12">
      <w:pPr>
        <w:spacing w:line="360" w:lineRule="auto"/>
        <w:jc w:val="center"/>
        <w:rPr>
          <w:rFonts w:hint="eastAsia" w:ascii="宋体" w:hAnsi="宋体" w:eastAsia="宋体" w:cs="宋体"/>
          <w:color w:val="auto"/>
          <w:w w:val="100"/>
          <w:kern w:val="0"/>
          <w:sz w:val="21"/>
          <w:szCs w:val="21"/>
          <w:highlight w:val="none"/>
        </w:rPr>
      </w:pPr>
      <w:r>
        <w:rPr>
          <w:rFonts w:hint="eastAsia" w:ascii="宋体" w:hAnsi="宋体" w:eastAsia="宋体" w:cs="宋体"/>
          <w:color w:val="auto"/>
          <w:w w:val="100"/>
          <w:kern w:val="0"/>
          <w:sz w:val="21"/>
          <w:szCs w:val="21"/>
          <w:highlight w:val="none"/>
        </w:rPr>
        <w:t>国家消防救援局通报消防救援装备产品</w:t>
      </w:r>
      <w:r>
        <w:rPr>
          <w:rFonts w:hint="eastAsia" w:ascii="宋体" w:hAnsi="宋体" w:eastAsia="宋体" w:cs="宋体"/>
          <w:color w:val="auto"/>
          <w:w w:val="100"/>
          <w:kern w:val="0"/>
          <w:sz w:val="21"/>
          <w:szCs w:val="21"/>
          <w:highlight w:val="none"/>
          <w:lang w:eastAsia="zh-CN"/>
        </w:rPr>
        <w:t>（</w:t>
      </w:r>
      <w:r>
        <w:rPr>
          <w:rFonts w:hint="eastAsia" w:ascii="宋体" w:hAnsi="宋体" w:eastAsia="宋体" w:cs="宋体"/>
          <w:color w:val="auto"/>
          <w:w w:val="100"/>
          <w:kern w:val="0"/>
          <w:sz w:val="21"/>
          <w:szCs w:val="21"/>
          <w:highlight w:val="none"/>
        </w:rPr>
        <w:t>同品牌同型号</w:t>
      </w:r>
      <w:r>
        <w:rPr>
          <w:rFonts w:hint="eastAsia" w:ascii="宋体" w:hAnsi="宋体" w:eastAsia="宋体" w:cs="宋体"/>
          <w:color w:val="auto"/>
          <w:w w:val="100"/>
          <w:kern w:val="0"/>
          <w:sz w:val="21"/>
          <w:szCs w:val="21"/>
          <w:highlight w:val="none"/>
          <w:lang w:eastAsia="zh-CN"/>
        </w:rPr>
        <w:t>）</w:t>
      </w:r>
      <w:r>
        <w:rPr>
          <w:rFonts w:hint="eastAsia" w:ascii="宋体" w:hAnsi="宋体" w:eastAsia="宋体" w:cs="宋体"/>
          <w:color w:val="auto"/>
          <w:w w:val="100"/>
          <w:kern w:val="0"/>
          <w:sz w:val="21"/>
          <w:szCs w:val="21"/>
          <w:highlight w:val="none"/>
        </w:rPr>
        <w:t>质量监督抽查不合格供应商</w:t>
      </w:r>
    </w:p>
    <w:p w14:paraId="77CCF173">
      <w:pPr>
        <w:spacing w:line="360" w:lineRule="auto"/>
        <w:jc w:val="center"/>
        <w:rPr>
          <w:rFonts w:hint="eastAsia" w:ascii="宋体" w:hAnsi="宋体" w:eastAsia="宋体" w:cs="宋体"/>
          <w:color w:val="auto"/>
          <w:w w:val="100"/>
          <w:kern w:val="0"/>
          <w:sz w:val="21"/>
          <w:szCs w:val="21"/>
          <w:highlight w:val="none"/>
        </w:rPr>
      </w:pPr>
      <w:r>
        <w:rPr>
          <w:rFonts w:hint="eastAsia" w:ascii="宋体" w:hAnsi="宋体" w:eastAsia="宋体" w:cs="宋体"/>
          <w:color w:val="auto"/>
          <w:w w:val="100"/>
          <w:kern w:val="0"/>
          <w:sz w:val="21"/>
          <w:szCs w:val="21"/>
          <w:highlight w:val="none"/>
        </w:rPr>
        <w:t>情况统计表</w:t>
      </w:r>
    </w:p>
    <w:tbl>
      <w:tblPr>
        <w:tblStyle w:val="45"/>
        <w:tblW w:w="46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7"/>
        <w:gridCol w:w="401"/>
        <w:gridCol w:w="1277"/>
        <w:gridCol w:w="1788"/>
        <w:gridCol w:w="1957"/>
        <w:gridCol w:w="635"/>
        <w:gridCol w:w="1370"/>
      </w:tblGrid>
      <w:tr w14:paraId="6ABF3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blHeader/>
          <w:jc w:val="center"/>
        </w:trPr>
        <w:tc>
          <w:tcPr>
            <w:tcW w:w="247" w:type="pct"/>
            <w:shd w:val="clear" w:color="auto" w:fill="BEBEBE" w:themeFill="background1" w:themeFillShade="BF"/>
            <w:vAlign w:val="center"/>
          </w:tcPr>
          <w:p w14:paraId="6D97E5F4">
            <w:pPr>
              <w:adjustRightInd w:val="0"/>
              <w:snapToGrid w:val="0"/>
              <w:spacing w:line="200" w:lineRule="exact"/>
              <w:jc w:val="center"/>
              <w:rPr>
                <w:rFonts w:hint="eastAsia" w:ascii="宋体" w:hAnsi="宋体" w:eastAsia="宋体" w:cs="宋体"/>
                <w:b/>
                <w:bCs/>
                <w:snapToGrid w:val="0"/>
                <w:color w:val="auto"/>
                <w:kern w:val="0"/>
                <w:sz w:val="18"/>
                <w:szCs w:val="18"/>
                <w:highlight w:val="none"/>
                <w:shd w:val="clear" w:color="auto" w:fill="auto"/>
              </w:rPr>
            </w:pPr>
            <w:r>
              <w:rPr>
                <w:rFonts w:hint="eastAsia" w:ascii="宋体" w:hAnsi="宋体" w:eastAsia="宋体" w:cs="宋体"/>
                <w:b/>
                <w:bCs/>
                <w:snapToGrid w:val="0"/>
                <w:color w:val="auto"/>
                <w:kern w:val="0"/>
                <w:sz w:val="18"/>
                <w:szCs w:val="18"/>
                <w:highlight w:val="none"/>
                <w:shd w:val="clear" w:color="auto" w:fill="auto"/>
              </w:rPr>
              <w:t>序</w:t>
            </w:r>
          </w:p>
          <w:p w14:paraId="46A5C908">
            <w:pPr>
              <w:adjustRightInd w:val="0"/>
              <w:snapToGrid w:val="0"/>
              <w:spacing w:line="200" w:lineRule="exact"/>
              <w:jc w:val="center"/>
              <w:rPr>
                <w:rFonts w:hint="eastAsia" w:ascii="宋体" w:hAnsi="宋体" w:eastAsia="宋体" w:cs="宋体"/>
                <w:b/>
                <w:bCs/>
                <w:snapToGrid w:val="0"/>
                <w:color w:val="auto"/>
                <w:kern w:val="0"/>
                <w:sz w:val="18"/>
                <w:szCs w:val="18"/>
                <w:highlight w:val="none"/>
                <w:shd w:val="clear" w:color="auto" w:fill="auto"/>
              </w:rPr>
            </w:pPr>
            <w:r>
              <w:rPr>
                <w:rFonts w:hint="eastAsia" w:ascii="宋体" w:hAnsi="宋体" w:eastAsia="宋体" w:cs="宋体"/>
                <w:b/>
                <w:bCs/>
                <w:snapToGrid w:val="0"/>
                <w:color w:val="auto"/>
                <w:kern w:val="0"/>
                <w:sz w:val="18"/>
                <w:szCs w:val="18"/>
                <w:highlight w:val="none"/>
                <w:shd w:val="clear" w:color="auto" w:fill="auto"/>
              </w:rPr>
              <w:t>号</w:t>
            </w:r>
          </w:p>
        </w:tc>
        <w:tc>
          <w:tcPr>
            <w:tcW w:w="256" w:type="pct"/>
            <w:shd w:val="clear" w:color="auto" w:fill="BEBEBE" w:themeFill="background1" w:themeFillShade="BF"/>
            <w:tcMar>
              <w:left w:w="57" w:type="dxa"/>
              <w:right w:w="57" w:type="dxa"/>
            </w:tcMar>
            <w:vAlign w:val="center"/>
          </w:tcPr>
          <w:p w14:paraId="32C55766">
            <w:pPr>
              <w:adjustRightInd w:val="0"/>
              <w:snapToGrid w:val="0"/>
              <w:spacing w:line="200" w:lineRule="exact"/>
              <w:jc w:val="center"/>
              <w:rPr>
                <w:rFonts w:hint="eastAsia" w:ascii="宋体" w:hAnsi="宋体" w:eastAsia="宋体" w:cs="宋体"/>
                <w:b/>
                <w:bCs/>
                <w:snapToGrid w:val="0"/>
                <w:color w:val="auto"/>
                <w:kern w:val="0"/>
                <w:sz w:val="18"/>
                <w:szCs w:val="18"/>
                <w:highlight w:val="none"/>
                <w:shd w:val="clear" w:color="auto" w:fill="auto"/>
              </w:rPr>
            </w:pPr>
            <w:r>
              <w:rPr>
                <w:rFonts w:hint="eastAsia" w:ascii="宋体" w:hAnsi="宋体" w:eastAsia="宋体" w:cs="宋体"/>
                <w:b/>
                <w:bCs/>
                <w:snapToGrid w:val="0"/>
                <w:color w:val="auto"/>
                <w:kern w:val="0"/>
                <w:sz w:val="18"/>
                <w:szCs w:val="18"/>
                <w:highlight w:val="none"/>
                <w:shd w:val="clear" w:color="auto" w:fill="auto"/>
              </w:rPr>
              <w:t>抽样</w:t>
            </w:r>
          </w:p>
          <w:p w14:paraId="74CCDC82">
            <w:pPr>
              <w:adjustRightInd w:val="0"/>
              <w:snapToGrid w:val="0"/>
              <w:spacing w:line="200" w:lineRule="exact"/>
              <w:jc w:val="center"/>
              <w:rPr>
                <w:rFonts w:hint="eastAsia" w:ascii="宋体" w:hAnsi="宋体" w:eastAsia="宋体" w:cs="宋体"/>
                <w:b/>
                <w:bCs/>
                <w:snapToGrid w:val="0"/>
                <w:color w:val="auto"/>
                <w:kern w:val="0"/>
                <w:sz w:val="18"/>
                <w:szCs w:val="18"/>
                <w:highlight w:val="none"/>
                <w:shd w:val="clear" w:color="auto" w:fill="auto"/>
              </w:rPr>
            </w:pPr>
            <w:r>
              <w:rPr>
                <w:rFonts w:hint="eastAsia" w:ascii="宋体" w:hAnsi="宋体" w:eastAsia="宋体" w:cs="宋体"/>
                <w:b/>
                <w:bCs/>
                <w:snapToGrid w:val="0"/>
                <w:color w:val="auto"/>
                <w:kern w:val="0"/>
                <w:sz w:val="18"/>
                <w:szCs w:val="18"/>
                <w:highlight w:val="none"/>
                <w:shd w:val="clear" w:color="auto" w:fill="auto"/>
              </w:rPr>
              <w:t>产品</w:t>
            </w:r>
          </w:p>
        </w:tc>
        <w:tc>
          <w:tcPr>
            <w:tcW w:w="817" w:type="pct"/>
            <w:shd w:val="clear" w:color="auto" w:fill="BEBEBE" w:themeFill="background1" w:themeFillShade="BF"/>
            <w:tcMar>
              <w:left w:w="57" w:type="dxa"/>
              <w:right w:w="57" w:type="dxa"/>
            </w:tcMar>
            <w:vAlign w:val="center"/>
          </w:tcPr>
          <w:p w14:paraId="54DBC267">
            <w:pPr>
              <w:adjustRightInd w:val="0"/>
              <w:snapToGrid w:val="0"/>
              <w:spacing w:line="200" w:lineRule="exact"/>
              <w:jc w:val="center"/>
              <w:rPr>
                <w:rFonts w:hint="eastAsia" w:ascii="宋体" w:hAnsi="宋体" w:eastAsia="宋体" w:cs="宋体"/>
                <w:b/>
                <w:bCs/>
                <w:snapToGrid w:val="0"/>
                <w:color w:val="auto"/>
                <w:kern w:val="0"/>
                <w:sz w:val="18"/>
                <w:szCs w:val="18"/>
                <w:highlight w:val="none"/>
                <w:shd w:val="clear" w:color="auto" w:fill="auto"/>
              </w:rPr>
            </w:pPr>
            <w:r>
              <w:rPr>
                <w:rFonts w:hint="eastAsia" w:ascii="宋体" w:hAnsi="宋体" w:eastAsia="宋体" w:cs="宋体"/>
                <w:b/>
                <w:bCs/>
                <w:snapToGrid w:val="0"/>
                <w:color w:val="auto"/>
                <w:kern w:val="0"/>
                <w:sz w:val="18"/>
                <w:szCs w:val="18"/>
                <w:highlight w:val="none"/>
                <w:shd w:val="clear" w:color="auto" w:fill="auto"/>
              </w:rPr>
              <w:t>被抽样单位</w:t>
            </w:r>
          </w:p>
          <w:p w14:paraId="5E2120E8">
            <w:pPr>
              <w:adjustRightInd w:val="0"/>
              <w:snapToGrid w:val="0"/>
              <w:spacing w:line="200" w:lineRule="exact"/>
              <w:jc w:val="center"/>
              <w:rPr>
                <w:rFonts w:hint="eastAsia" w:ascii="宋体" w:hAnsi="宋体" w:eastAsia="宋体" w:cs="宋体"/>
                <w:b/>
                <w:bCs/>
                <w:snapToGrid w:val="0"/>
                <w:color w:val="auto"/>
                <w:kern w:val="0"/>
                <w:sz w:val="18"/>
                <w:szCs w:val="18"/>
                <w:highlight w:val="none"/>
                <w:shd w:val="clear" w:color="auto" w:fill="auto"/>
              </w:rPr>
            </w:pPr>
            <w:r>
              <w:rPr>
                <w:rFonts w:hint="eastAsia" w:ascii="宋体" w:hAnsi="宋体" w:eastAsia="宋体" w:cs="宋体"/>
                <w:b/>
                <w:bCs/>
                <w:snapToGrid w:val="0"/>
                <w:color w:val="auto"/>
                <w:kern w:val="0"/>
                <w:sz w:val="18"/>
                <w:szCs w:val="18"/>
                <w:highlight w:val="none"/>
                <w:shd w:val="clear" w:color="auto" w:fill="auto"/>
              </w:rPr>
              <w:t>名称</w:t>
            </w:r>
          </w:p>
        </w:tc>
        <w:tc>
          <w:tcPr>
            <w:tcW w:w="1144" w:type="pct"/>
            <w:shd w:val="clear" w:color="auto" w:fill="BEBEBE" w:themeFill="background1" w:themeFillShade="BF"/>
            <w:tcMar>
              <w:left w:w="57" w:type="dxa"/>
              <w:right w:w="57" w:type="dxa"/>
            </w:tcMar>
            <w:vAlign w:val="center"/>
          </w:tcPr>
          <w:p w14:paraId="0042C737">
            <w:pPr>
              <w:adjustRightInd w:val="0"/>
              <w:snapToGrid w:val="0"/>
              <w:spacing w:line="200" w:lineRule="exact"/>
              <w:jc w:val="center"/>
              <w:rPr>
                <w:rFonts w:hint="eastAsia" w:ascii="宋体" w:hAnsi="宋体" w:eastAsia="宋体" w:cs="宋体"/>
                <w:b/>
                <w:bCs/>
                <w:snapToGrid w:val="0"/>
                <w:color w:val="auto"/>
                <w:kern w:val="0"/>
                <w:sz w:val="18"/>
                <w:szCs w:val="18"/>
                <w:highlight w:val="none"/>
                <w:shd w:val="clear" w:color="auto" w:fill="auto"/>
              </w:rPr>
            </w:pPr>
            <w:r>
              <w:rPr>
                <w:rFonts w:hint="eastAsia" w:ascii="宋体" w:hAnsi="宋体" w:eastAsia="宋体" w:cs="宋体"/>
                <w:b/>
                <w:bCs/>
                <w:snapToGrid w:val="0"/>
                <w:color w:val="auto"/>
                <w:kern w:val="0"/>
                <w:sz w:val="18"/>
                <w:szCs w:val="18"/>
                <w:highlight w:val="none"/>
                <w:shd w:val="clear" w:color="auto" w:fill="auto"/>
              </w:rPr>
              <w:t>型号规格</w:t>
            </w:r>
          </w:p>
        </w:tc>
        <w:tc>
          <w:tcPr>
            <w:tcW w:w="1252" w:type="pct"/>
            <w:shd w:val="clear" w:color="auto" w:fill="BEBEBE" w:themeFill="background1" w:themeFillShade="BF"/>
            <w:tcMar>
              <w:left w:w="57" w:type="dxa"/>
              <w:right w:w="57" w:type="dxa"/>
            </w:tcMar>
            <w:vAlign w:val="center"/>
          </w:tcPr>
          <w:p w14:paraId="69476207">
            <w:pPr>
              <w:adjustRightInd w:val="0"/>
              <w:snapToGrid w:val="0"/>
              <w:spacing w:line="200" w:lineRule="exact"/>
              <w:jc w:val="center"/>
              <w:rPr>
                <w:rFonts w:hint="eastAsia" w:ascii="宋体" w:hAnsi="宋体" w:eastAsia="宋体" w:cs="宋体"/>
                <w:b/>
                <w:bCs/>
                <w:color w:val="auto"/>
                <w:sz w:val="18"/>
                <w:szCs w:val="18"/>
                <w:highlight w:val="none"/>
                <w:shd w:val="clear" w:color="auto" w:fill="auto"/>
              </w:rPr>
            </w:pPr>
            <w:r>
              <w:rPr>
                <w:rFonts w:hint="eastAsia" w:ascii="宋体" w:hAnsi="宋体" w:eastAsia="宋体" w:cs="宋体"/>
                <w:b/>
                <w:bCs/>
                <w:snapToGrid w:val="0"/>
                <w:color w:val="auto"/>
                <w:kern w:val="0"/>
                <w:sz w:val="18"/>
                <w:szCs w:val="18"/>
                <w:highlight w:val="none"/>
                <w:shd w:val="clear" w:color="auto" w:fill="auto"/>
              </w:rPr>
              <w:t>标称生产</w:t>
            </w:r>
          </w:p>
          <w:p w14:paraId="618C5243">
            <w:pPr>
              <w:adjustRightInd w:val="0"/>
              <w:snapToGrid w:val="0"/>
              <w:spacing w:line="200" w:lineRule="exact"/>
              <w:jc w:val="center"/>
              <w:rPr>
                <w:rFonts w:hint="eastAsia" w:ascii="宋体" w:hAnsi="宋体" w:eastAsia="宋体" w:cs="宋体"/>
                <w:b/>
                <w:bCs/>
                <w:snapToGrid w:val="0"/>
                <w:color w:val="auto"/>
                <w:kern w:val="0"/>
                <w:sz w:val="18"/>
                <w:szCs w:val="18"/>
                <w:highlight w:val="none"/>
                <w:shd w:val="clear" w:color="auto" w:fill="auto"/>
              </w:rPr>
            </w:pPr>
            <w:r>
              <w:rPr>
                <w:rFonts w:hint="eastAsia" w:ascii="宋体" w:hAnsi="宋体" w:eastAsia="宋体" w:cs="宋体"/>
                <w:b/>
                <w:bCs/>
                <w:snapToGrid w:val="0"/>
                <w:color w:val="auto"/>
                <w:kern w:val="0"/>
                <w:sz w:val="18"/>
                <w:szCs w:val="18"/>
                <w:highlight w:val="none"/>
                <w:shd w:val="clear" w:color="auto" w:fill="auto"/>
              </w:rPr>
              <w:t>企业名称</w:t>
            </w:r>
          </w:p>
        </w:tc>
        <w:tc>
          <w:tcPr>
            <w:tcW w:w="406" w:type="pct"/>
            <w:shd w:val="clear" w:color="auto" w:fill="BEBEBE" w:themeFill="background1" w:themeFillShade="BF"/>
            <w:tcMar>
              <w:left w:w="57" w:type="dxa"/>
              <w:right w:w="57" w:type="dxa"/>
            </w:tcMar>
            <w:vAlign w:val="center"/>
          </w:tcPr>
          <w:p w14:paraId="1862B246">
            <w:pPr>
              <w:adjustRightInd w:val="0"/>
              <w:snapToGrid w:val="0"/>
              <w:spacing w:line="200" w:lineRule="exact"/>
              <w:jc w:val="center"/>
              <w:rPr>
                <w:rFonts w:hint="eastAsia" w:ascii="宋体" w:hAnsi="宋体" w:eastAsia="宋体" w:cs="宋体"/>
                <w:b/>
                <w:bCs/>
                <w:snapToGrid w:val="0"/>
                <w:color w:val="auto"/>
                <w:kern w:val="0"/>
                <w:sz w:val="18"/>
                <w:szCs w:val="18"/>
                <w:highlight w:val="none"/>
                <w:shd w:val="clear" w:color="auto" w:fill="auto"/>
              </w:rPr>
            </w:pPr>
            <w:r>
              <w:rPr>
                <w:rFonts w:hint="eastAsia" w:ascii="宋体" w:hAnsi="宋体" w:eastAsia="宋体" w:cs="宋体"/>
                <w:b/>
                <w:bCs/>
                <w:snapToGrid w:val="0"/>
                <w:color w:val="auto"/>
                <w:kern w:val="0"/>
                <w:sz w:val="18"/>
                <w:szCs w:val="18"/>
                <w:highlight w:val="none"/>
                <w:shd w:val="clear" w:color="auto" w:fill="auto"/>
              </w:rPr>
              <w:t>检验</w:t>
            </w:r>
          </w:p>
          <w:p w14:paraId="3AF6EFAA">
            <w:pPr>
              <w:adjustRightInd w:val="0"/>
              <w:snapToGrid w:val="0"/>
              <w:spacing w:line="200" w:lineRule="exact"/>
              <w:jc w:val="center"/>
              <w:rPr>
                <w:rFonts w:hint="eastAsia" w:ascii="宋体" w:hAnsi="宋体" w:eastAsia="宋体" w:cs="宋体"/>
                <w:b/>
                <w:bCs/>
                <w:snapToGrid w:val="0"/>
                <w:color w:val="auto"/>
                <w:kern w:val="0"/>
                <w:sz w:val="18"/>
                <w:szCs w:val="18"/>
                <w:highlight w:val="none"/>
                <w:shd w:val="clear" w:color="auto" w:fill="auto"/>
              </w:rPr>
            </w:pPr>
            <w:r>
              <w:rPr>
                <w:rFonts w:hint="eastAsia" w:ascii="宋体" w:hAnsi="宋体" w:eastAsia="宋体" w:cs="宋体"/>
                <w:b/>
                <w:bCs/>
                <w:snapToGrid w:val="0"/>
                <w:color w:val="auto"/>
                <w:kern w:val="0"/>
                <w:sz w:val="18"/>
                <w:szCs w:val="18"/>
                <w:highlight w:val="none"/>
                <w:shd w:val="clear" w:color="auto" w:fill="auto"/>
              </w:rPr>
              <w:t>结果</w:t>
            </w:r>
          </w:p>
        </w:tc>
        <w:tc>
          <w:tcPr>
            <w:tcW w:w="876" w:type="pct"/>
            <w:shd w:val="clear" w:color="auto" w:fill="BEBEBE" w:themeFill="background1" w:themeFillShade="BF"/>
            <w:tcMar>
              <w:left w:w="57" w:type="dxa"/>
              <w:right w:w="57" w:type="dxa"/>
            </w:tcMar>
            <w:vAlign w:val="center"/>
          </w:tcPr>
          <w:p w14:paraId="6A1A2570">
            <w:pPr>
              <w:adjustRightInd w:val="0"/>
              <w:snapToGrid w:val="0"/>
              <w:spacing w:line="200" w:lineRule="exact"/>
              <w:jc w:val="center"/>
              <w:rPr>
                <w:rFonts w:hint="eastAsia" w:ascii="宋体" w:hAnsi="宋体" w:eastAsia="宋体" w:cs="宋体"/>
                <w:b/>
                <w:bCs/>
                <w:snapToGrid w:val="0"/>
                <w:color w:val="auto"/>
                <w:kern w:val="0"/>
                <w:sz w:val="18"/>
                <w:szCs w:val="18"/>
                <w:highlight w:val="none"/>
                <w:shd w:val="clear" w:color="auto" w:fill="auto"/>
              </w:rPr>
            </w:pPr>
            <w:r>
              <w:rPr>
                <w:rFonts w:hint="eastAsia" w:ascii="宋体" w:hAnsi="宋体" w:eastAsia="宋体" w:cs="宋体"/>
                <w:b/>
                <w:bCs/>
                <w:snapToGrid w:val="0"/>
                <w:color w:val="auto"/>
                <w:kern w:val="0"/>
                <w:sz w:val="18"/>
                <w:szCs w:val="18"/>
                <w:highlight w:val="none"/>
                <w:shd w:val="clear" w:color="auto" w:fill="auto"/>
              </w:rPr>
              <w:t>不合格</w:t>
            </w:r>
          </w:p>
          <w:p w14:paraId="226FDE7F">
            <w:pPr>
              <w:adjustRightInd w:val="0"/>
              <w:snapToGrid w:val="0"/>
              <w:spacing w:line="200" w:lineRule="exact"/>
              <w:jc w:val="center"/>
              <w:rPr>
                <w:rFonts w:hint="eastAsia" w:ascii="宋体" w:hAnsi="宋体" w:eastAsia="宋体" w:cs="宋体"/>
                <w:b/>
                <w:bCs/>
                <w:snapToGrid w:val="0"/>
                <w:color w:val="auto"/>
                <w:kern w:val="0"/>
                <w:sz w:val="18"/>
                <w:szCs w:val="18"/>
                <w:highlight w:val="none"/>
                <w:shd w:val="clear" w:color="auto" w:fill="auto"/>
              </w:rPr>
            </w:pPr>
            <w:r>
              <w:rPr>
                <w:rFonts w:hint="eastAsia" w:ascii="宋体" w:hAnsi="宋体" w:eastAsia="宋体" w:cs="宋体"/>
                <w:b/>
                <w:bCs/>
                <w:snapToGrid w:val="0"/>
                <w:color w:val="auto"/>
                <w:kern w:val="0"/>
                <w:sz w:val="18"/>
                <w:szCs w:val="18"/>
                <w:highlight w:val="none"/>
                <w:shd w:val="clear" w:color="auto" w:fill="auto"/>
              </w:rPr>
              <w:t>项目</w:t>
            </w:r>
          </w:p>
        </w:tc>
      </w:tr>
      <w:tr w14:paraId="376B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shd w:val="clear" w:color="auto" w:fill="auto"/>
            <w:vAlign w:val="center"/>
          </w:tcPr>
          <w:p w14:paraId="13F593D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1</w:t>
            </w:r>
          </w:p>
        </w:tc>
        <w:tc>
          <w:tcPr>
            <w:tcW w:w="256" w:type="pct"/>
            <w:vMerge w:val="restart"/>
            <w:shd w:val="clear" w:color="auto" w:fill="auto"/>
            <w:tcMar>
              <w:left w:w="57" w:type="dxa"/>
              <w:right w:w="57" w:type="dxa"/>
            </w:tcMar>
            <w:vAlign w:val="center"/>
          </w:tcPr>
          <w:p w14:paraId="2CA6FB4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消防应急照明灯具</w:t>
            </w:r>
          </w:p>
          <w:p w14:paraId="64F83DA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792FC95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唐山虹森家具有限公司</w:t>
            </w:r>
          </w:p>
        </w:tc>
        <w:tc>
          <w:tcPr>
            <w:tcW w:w="1144" w:type="pct"/>
            <w:shd w:val="clear" w:color="auto" w:fill="auto"/>
            <w:tcMar>
              <w:left w:w="57" w:type="dxa"/>
              <w:right w:w="57" w:type="dxa"/>
            </w:tcMar>
            <w:vAlign w:val="center"/>
          </w:tcPr>
          <w:p w14:paraId="0C436A6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YC-ZFZD-E3W-C</w:t>
            </w:r>
          </w:p>
        </w:tc>
        <w:tc>
          <w:tcPr>
            <w:tcW w:w="1252" w:type="pct"/>
            <w:shd w:val="clear" w:color="auto" w:fill="auto"/>
            <w:tcMar>
              <w:left w:w="57" w:type="dxa"/>
              <w:right w:w="57" w:type="dxa"/>
            </w:tcMar>
            <w:vAlign w:val="center"/>
          </w:tcPr>
          <w:p w14:paraId="518CC3A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中山市小榄镇永程电器厂</w:t>
            </w:r>
          </w:p>
        </w:tc>
        <w:tc>
          <w:tcPr>
            <w:tcW w:w="406" w:type="pct"/>
            <w:shd w:val="clear" w:color="auto" w:fill="auto"/>
            <w:tcMar>
              <w:left w:w="57" w:type="dxa"/>
              <w:right w:w="57" w:type="dxa"/>
            </w:tcMar>
            <w:vAlign w:val="center"/>
          </w:tcPr>
          <w:p w14:paraId="01B218E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430490F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378E6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shd w:val="clear" w:color="auto" w:fill="auto"/>
            <w:vAlign w:val="center"/>
          </w:tcPr>
          <w:p w14:paraId="11B8D58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2</w:t>
            </w:r>
          </w:p>
        </w:tc>
        <w:tc>
          <w:tcPr>
            <w:tcW w:w="256" w:type="pct"/>
            <w:vMerge w:val="continue"/>
            <w:shd w:val="clear" w:color="auto" w:fill="auto"/>
            <w:tcMar>
              <w:left w:w="57" w:type="dxa"/>
              <w:right w:w="57" w:type="dxa"/>
            </w:tcMar>
            <w:vAlign w:val="center"/>
          </w:tcPr>
          <w:p w14:paraId="28E9DC8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4D9B601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雄县潮好玩商城</w:t>
            </w:r>
          </w:p>
        </w:tc>
        <w:tc>
          <w:tcPr>
            <w:tcW w:w="1144" w:type="pct"/>
            <w:shd w:val="clear" w:color="auto" w:fill="auto"/>
            <w:tcMar>
              <w:left w:w="57" w:type="dxa"/>
              <w:right w:w="57" w:type="dxa"/>
            </w:tcMar>
            <w:vAlign w:val="center"/>
          </w:tcPr>
          <w:p w14:paraId="6AC226E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ZH-ZFZD-E3W-D4</w:t>
            </w:r>
          </w:p>
        </w:tc>
        <w:tc>
          <w:tcPr>
            <w:tcW w:w="1252" w:type="pct"/>
            <w:shd w:val="clear" w:color="auto" w:fill="auto"/>
            <w:tcMar>
              <w:left w:w="57" w:type="dxa"/>
              <w:right w:w="57" w:type="dxa"/>
            </w:tcMar>
            <w:vAlign w:val="center"/>
          </w:tcPr>
          <w:p w14:paraId="37C2092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智慧之光照明电器厂</w:t>
            </w:r>
          </w:p>
        </w:tc>
        <w:tc>
          <w:tcPr>
            <w:tcW w:w="406" w:type="pct"/>
            <w:shd w:val="clear" w:color="auto" w:fill="auto"/>
            <w:tcMar>
              <w:left w:w="57" w:type="dxa"/>
              <w:right w:w="57" w:type="dxa"/>
            </w:tcMar>
            <w:vAlign w:val="center"/>
          </w:tcPr>
          <w:p w14:paraId="75C7BF3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13A4742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4DF03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blHeader/>
          <w:jc w:val="center"/>
        </w:trPr>
        <w:tc>
          <w:tcPr>
            <w:tcW w:w="247" w:type="pct"/>
            <w:shd w:val="clear" w:color="auto" w:fill="auto"/>
            <w:vAlign w:val="center"/>
          </w:tcPr>
          <w:p w14:paraId="2D0C3E2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3</w:t>
            </w:r>
          </w:p>
        </w:tc>
        <w:tc>
          <w:tcPr>
            <w:tcW w:w="256" w:type="pct"/>
            <w:vMerge w:val="continue"/>
            <w:shd w:val="clear" w:color="auto" w:fill="auto"/>
            <w:tcMar>
              <w:left w:w="57" w:type="dxa"/>
              <w:right w:w="57" w:type="dxa"/>
            </w:tcMar>
            <w:vAlign w:val="center"/>
          </w:tcPr>
          <w:p w14:paraId="6983CC9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4A2ADD7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龙江县新世纪家电销售有限公司</w:t>
            </w:r>
          </w:p>
        </w:tc>
        <w:tc>
          <w:tcPr>
            <w:tcW w:w="1144" w:type="pct"/>
            <w:shd w:val="clear" w:color="auto" w:fill="auto"/>
            <w:tcMar>
              <w:left w:w="57" w:type="dxa"/>
              <w:right w:w="57" w:type="dxa"/>
            </w:tcMar>
            <w:vAlign w:val="center"/>
          </w:tcPr>
          <w:p w14:paraId="673C1E8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MY-ZFZD-E3W-02F-D</w:t>
            </w:r>
          </w:p>
        </w:tc>
        <w:tc>
          <w:tcPr>
            <w:tcW w:w="1252" w:type="pct"/>
            <w:shd w:val="clear" w:color="auto" w:fill="auto"/>
            <w:tcMar>
              <w:left w:w="57" w:type="dxa"/>
              <w:right w:w="57" w:type="dxa"/>
            </w:tcMar>
            <w:vAlign w:val="center"/>
          </w:tcPr>
          <w:p w14:paraId="1CB8F38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佛山市顺德区曼雨照明有限公司</w:t>
            </w:r>
          </w:p>
        </w:tc>
        <w:tc>
          <w:tcPr>
            <w:tcW w:w="406" w:type="pct"/>
            <w:shd w:val="clear" w:color="auto" w:fill="auto"/>
            <w:tcMar>
              <w:left w:w="57" w:type="dxa"/>
              <w:right w:w="57" w:type="dxa"/>
            </w:tcMar>
            <w:vAlign w:val="center"/>
          </w:tcPr>
          <w:p w14:paraId="3DCC655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4BE7767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4E29B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shd w:val="clear" w:color="auto" w:fill="auto"/>
            <w:vAlign w:val="center"/>
          </w:tcPr>
          <w:p w14:paraId="588352B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4</w:t>
            </w:r>
          </w:p>
        </w:tc>
        <w:tc>
          <w:tcPr>
            <w:tcW w:w="256" w:type="pct"/>
            <w:vMerge w:val="continue"/>
            <w:shd w:val="clear" w:color="auto" w:fill="auto"/>
            <w:tcMar>
              <w:left w:w="57" w:type="dxa"/>
              <w:right w:w="57" w:type="dxa"/>
            </w:tcMar>
            <w:vAlign w:val="center"/>
          </w:tcPr>
          <w:p w14:paraId="4A42A1D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764621C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临高临城聚缘阁足疗馆</w:t>
            </w:r>
          </w:p>
        </w:tc>
        <w:tc>
          <w:tcPr>
            <w:tcW w:w="1144" w:type="pct"/>
            <w:shd w:val="clear" w:color="auto" w:fill="auto"/>
            <w:tcMar>
              <w:left w:w="57" w:type="dxa"/>
              <w:right w:w="57" w:type="dxa"/>
            </w:tcMar>
            <w:vAlign w:val="center"/>
          </w:tcPr>
          <w:p w14:paraId="3193F05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XM-ZFZD-E3W-X</w:t>
            </w:r>
          </w:p>
        </w:tc>
        <w:tc>
          <w:tcPr>
            <w:tcW w:w="1252" w:type="pct"/>
            <w:shd w:val="clear" w:color="auto" w:fill="auto"/>
            <w:tcMar>
              <w:left w:w="57" w:type="dxa"/>
              <w:right w:w="57" w:type="dxa"/>
            </w:tcMar>
            <w:vAlign w:val="center"/>
          </w:tcPr>
          <w:p w14:paraId="1FBD327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产品无标称生产企业名称</w:t>
            </w:r>
          </w:p>
        </w:tc>
        <w:tc>
          <w:tcPr>
            <w:tcW w:w="406" w:type="pct"/>
            <w:shd w:val="clear" w:color="auto" w:fill="auto"/>
            <w:tcMar>
              <w:left w:w="57" w:type="dxa"/>
              <w:right w:w="57" w:type="dxa"/>
            </w:tcMar>
            <w:vAlign w:val="center"/>
          </w:tcPr>
          <w:p w14:paraId="4DDD899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4EF472A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1D2B1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shd w:val="clear" w:color="auto" w:fill="auto"/>
            <w:vAlign w:val="center"/>
          </w:tcPr>
          <w:p w14:paraId="024C21C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5</w:t>
            </w:r>
          </w:p>
        </w:tc>
        <w:tc>
          <w:tcPr>
            <w:tcW w:w="256" w:type="pct"/>
            <w:vMerge w:val="continue"/>
            <w:shd w:val="clear" w:color="auto" w:fill="auto"/>
            <w:tcMar>
              <w:left w:w="57" w:type="dxa"/>
              <w:right w:w="57" w:type="dxa"/>
            </w:tcMar>
            <w:vAlign w:val="center"/>
          </w:tcPr>
          <w:p w14:paraId="30CB6B5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04B7FCC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临高临城万顺坊奶茶店</w:t>
            </w:r>
          </w:p>
        </w:tc>
        <w:tc>
          <w:tcPr>
            <w:tcW w:w="1144" w:type="pct"/>
            <w:shd w:val="clear" w:color="auto" w:fill="auto"/>
            <w:tcMar>
              <w:left w:w="57" w:type="dxa"/>
              <w:right w:w="57" w:type="dxa"/>
            </w:tcMar>
            <w:vAlign w:val="center"/>
          </w:tcPr>
          <w:p w14:paraId="284CAF1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LT-ZFZD-E5W-3A</w:t>
            </w:r>
          </w:p>
        </w:tc>
        <w:tc>
          <w:tcPr>
            <w:tcW w:w="1252" w:type="pct"/>
            <w:shd w:val="clear" w:color="auto" w:fill="auto"/>
            <w:tcMar>
              <w:left w:w="57" w:type="dxa"/>
              <w:right w:w="57" w:type="dxa"/>
            </w:tcMar>
            <w:vAlign w:val="center"/>
          </w:tcPr>
          <w:p w14:paraId="0530265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中山市亮泰照明电器厂</w:t>
            </w:r>
          </w:p>
        </w:tc>
        <w:tc>
          <w:tcPr>
            <w:tcW w:w="406" w:type="pct"/>
            <w:shd w:val="clear" w:color="auto" w:fill="auto"/>
            <w:tcMar>
              <w:left w:w="57" w:type="dxa"/>
              <w:right w:w="57" w:type="dxa"/>
            </w:tcMar>
            <w:vAlign w:val="center"/>
          </w:tcPr>
          <w:p w14:paraId="1E2C797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5ED309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3B671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shd w:val="clear" w:color="auto" w:fill="auto"/>
            <w:vAlign w:val="center"/>
          </w:tcPr>
          <w:p w14:paraId="32EB219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6</w:t>
            </w:r>
          </w:p>
        </w:tc>
        <w:tc>
          <w:tcPr>
            <w:tcW w:w="256" w:type="pct"/>
            <w:vMerge w:val="continue"/>
            <w:shd w:val="clear" w:color="auto" w:fill="auto"/>
            <w:tcMar>
              <w:left w:w="57" w:type="dxa"/>
              <w:right w:w="57" w:type="dxa"/>
            </w:tcMar>
            <w:vAlign w:val="center"/>
          </w:tcPr>
          <w:p w14:paraId="23118D9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18565B4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汉源县乐乐超市</w:t>
            </w:r>
          </w:p>
        </w:tc>
        <w:tc>
          <w:tcPr>
            <w:tcW w:w="1144" w:type="pct"/>
            <w:shd w:val="clear" w:color="auto" w:fill="auto"/>
            <w:tcMar>
              <w:left w:w="57" w:type="dxa"/>
              <w:right w:w="57" w:type="dxa"/>
            </w:tcMar>
            <w:vAlign w:val="center"/>
          </w:tcPr>
          <w:p w14:paraId="414C8EA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KL-ZFZD-E3W-B20</w:t>
            </w:r>
          </w:p>
        </w:tc>
        <w:tc>
          <w:tcPr>
            <w:tcW w:w="1252" w:type="pct"/>
            <w:shd w:val="clear" w:color="auto" w:fill="auto"/>
            <w:tcMar>
              <w:left w:w="57" w:type="dxa"/>
              <w:right w:w="57" w:type="dxa"/>
            </w:tcMar>
            <w:vAlign w:val="center"/>
          </w:tcPr>
          <w:p w14:paraId="35DB3E2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中山市凯雷德一照明科技有限公司</w:t>
            </w:r>
          </w:p>
        </w:tc>
        <w:tc>
          <w:tcPr>
            <w:tcW w:w="406" w:type="pct"/>
            <w:shd w:val="clear" w:color="auto" w:fill="auto"/>
            <w:tcMar>
              <w:left w:w="57" w:type="dxa"/>
              <w:right w:w="57" w:type="dxa"/>
            </w:tcMar>
            <w:vAlign w:val="center"/>
          </w:tcPr>
          <w:p w14:paraId="2DEDD09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66B7D9A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5F57A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shd w:val="clear" w:color="auto" w:fill="auto"/>
            <w:vAlign w:val="center"/>
          </w:tcPr>
          <w:p w14:paraId="3F26365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7</w:t>
            </w:r>
          </w:p>
        </w:tc>
        <w:tc>
          <w:tcPr>
            <w:tcW w:w="256" w:type="pct"/>
            <w:vMerge w:val="continue"/>
            <w:shd w:val="clear" w:color="auto" w:fill="auto"/>
            <w:tcMar>
              <w:left w:w="57" w:type="dxa"/>
              <w:right w:w="57" w:type="dxa"/>
            </w:tcMar>
            <w:vAlign w:val="center"/>
          </w:tcPr>
          <w:p w14:paraId="4FADC3B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098E706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广元市蜀润酒店管理有限公司</w:t>
            </w:r>
          </w:p>
        </w:tc>
        <w:tc>
          <w:tcPr>
            <w:tcW w:w="1144" w:type="pct"/>
            <w:shd w:val="clear" w:color="auto" w:fill="auto"/>
            <w:tcMar>
              <w:left w:w="57" w:type="dxa"/>
              <w:right w:w="57" w:type="dxa"/>
            </w:tcMar>
            <w:vAlign w:val="center"/>
          </w:tcPr>
          <w:p w14:paraId="14A0DD5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KB—ZFZD—E3W2</w:t>
            </w:r>
          </w:p>
        </w:tc>
        <w:tc>
          <w:tcPr>
            <w:tcW w:w="1252" w:type="pct"/>
            <w:shd w:val="clear" w:color="auto" w:fill="auto"/>
            <w:tcMar>
              <w:left w:w="57" w:type="dxa"/>
              <w:right w:w="57" w:type="dxa"/>
            </w:tcMar>
            <w:vAlign w:val="center"/>
          </w:tcPr>
          <w:p w14:paraId="2EDFB53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新会区睦洲卡德波特电器厂</w:t>
            </w:r>
          </w:p>
        </w:tc>
        <w:tc>
          <w:tcPr>
            <w:tcW w:w="406" w:type="pct"/>
            <w:shd w:val="clear" w:color="auto" w:fill="auto"/>
            <w:tcMar>
              <w:left w:w="57" w:type="dxa"/>
              <w:right w:w="57" w:type="dxa"/>
            </w:tcMar>
            <w:vAlign w:val="center"/>
          </w:tcPr>
          <w:p w14:paraId="73E8F89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B2B232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24366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shd w:val="clear" w:color="auto" w:fill="auto"/>
            <w:vAlign w:val="center"/>
          </w:tcPr>
          <w:p w14:paraId="1DE314B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8</w:t>
            </w:r>
          </w:p>
        </w:tc>
        <w:tc>
          <w:tcPr>
            <w:tcW w:w="256" w:type="pct"/>
            <w:vMerge w:val="continue"/>
            <w:shd w:val="clear" w:color="auto" w:fill="auto"/>
            <w:tcMar>
              <w:left w:w="57" w:type="dxa"/>
              <w:right w:w="57" w:type="dxa"/>
            </w:tcMar>
            <w:vAlign w:val="center"/>
          </w:tcPr>
          <w:p w14:paraId="52878E4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470A3E0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川渝风味</w:t>
            </w:r>
          </w:p>
        </w:tc>
        <w:tc>
          <w:tcPr>
            <w:tcW w:w="1144" w:type="pct"/>
            <w:shd w:val="clear" w:color="auto" w:fill="auto"/>
            <w:tcMar>
              <w:left w:w="57" w:type="dxa"/>
              <w:right w:w="57" w:type="dxa"/>
            </w:tcMar>
            <w:vAlign w:val="center"/>
          </w:tcPr>
          <w:p w14:paraId="29397AA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AS-ZFZD-E10W-S10</w:t>
            </w:r>
          </w:p>
        </w:tc>
        <w:tc>
          <w:tcPr>
            <w:tcW w:w="1252" w:type="pct"/>
            <w:shd w:val="clear" w:color="auto" w:fill="auto"/>
            <w:tcMar>
              <w:left w:w="57" w:type="dxa"/>
              <w:right w:w="57" w:type="dxa"/>
            </w:tcMar>
            <w:vAlign w:val="center"/>
          </w:tcPr>
          <w:p w14:paraId="161E850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深圳市威路尼照明科技有限公司</w:t>
            </w:r>
          </w:p>
        </w:tc>
        <w:tc>
          <w:tcPr>
            <w:tcW w:w="406" w:type="pct"/>
            <w:shd w:val="clear" w:color="auto" w:fill="auto"/>
            <w:tcMar>
              <w:left w:w="57" w:type="dxa"/>
              <w:right w:w="57" w:type="dxa"/>
            </w:tcMar>
            <w:vAlign w:val="center"/>
          </w:tcPr>
          <w:p w14:paraId="31E1575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C5382B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2921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shd w:val="clear" w:color="auto" w:fill="auto"/>
            <w:vAlign w:val="center"/>
          </w:tcPr>
          <w:p w14:paraId="21C9548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9</w:t>
            </w:r>
          </w:p>
        </w:tc>
        <w:tc>
          <w:tcPr>
            <w:tcW w:w="256" w:type="pct"/>
            <w:vMerge w:val="continue"/>
            <w:shd w:val="clear" w:color="auto" w:fill="auto"/>
            <w:tcMar>
              <w:left w:w="57" w:type="dxa"/>
              <w:right w:w="57" w:type="dxa"/>
            </w:tcMar>
            <w:vAlign w:val="center"/>
          </w:tcPr>
          <w:p w14:paraId="68D3A2F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58C7794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眉山市东坡区斯宾塞幼儿园有限公司</w:t>
            </w:r>
          </w:p>
        </w:tc>
        <w:tc>
          <w:tcPr>
            <w:tcW w:w="1144" w:type="pct"/>
            <w:shd w:val="clear" w:color="auto" w:fill="auto"/>
            <w:tcMar>
              <w:left w:w="57" w:type="dxa"/>
              <w:right w:w="57" w:type="dxa"/>
            </w:tcMar>
            <w:vAlign w:val="center"/>
          </w:tcPr>
          <w:p w14:paraId="30406D8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YG-ZGZD-E1W-1605</w:t>
            </w:r>
          </w:p>
        </w:tc>
        <w:tc>
          <w:tcPr>
            <w:tcW w:w="1252" w:type="pct"/>
            <w:shd w:val="clear" w:color="auto" w:fill="auto"/>
            <w:tcMar>
              <w:left w:w="57" w:type="dxa"/>
              <w:right w:w="57" w:type="dxa"/>
            </w:tcMar>
            <w:vAlign w:val="center"/>
          </w:tcPr>
          <w:p w14:paraId="5E081BC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广东省江门市艺光科技开发有限公司</w:t>
            </w:r>
          </w:p>
        </w:tc>
        <w:tc>
          <w:tcPr>
            <w:tcW w:w="406" w:type="pct"/>
            <w:shd w:val="clear" w:color="auto" w:fill="auto"/>
            <w:tcMar>
              <w:left w:w="57" w:type="dxa"/>
              <w:right w:w="57" w:type="dxa"/>
            </w:tcMar>
            <w:vAlign w:val="center"/>
          </w:tcPr>
          <w:p w14:paraId="59F02E3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6E52015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0C9C1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shd w:val="clear" w:color="auto" w:fill="auto"/>
            <w:vAlign w:val="center"/>
          </w:tcPr>
          <w:p w14:paraId="3FE3D3E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10</w:t>
            </w:r>
          </w:p>
        </w:tc>
        <w:tc>
          <w:tcPr>
            <w:tcW w:w="256" w:type="pct"/>
            <w:vMerge w:val="continue"/>
            <w:shd w:val="clear" w:color="auto" w:fill="auto"/>
            <w:tcMar>
              <w:left w:w="57" w:type="dxa"/>
              <w:right w:w="57" w:type="dxa"/>
            </w:tcMar>
            <w:vAlign w:val="center"/>
          </w:tcPr>
          <w:p w14:paraId="52D4DFB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1758E73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祥和苑社区（祥和苑小区）</w:t>
            </w:r>
          </w:p>
        </w:tc>
        <w:tc>
          <w:tcPr>
            <w:tcW w:w="1144" w:type="pct"/>
            <w:shd w:val="clear" w:color="auto" w:fill="auto"/>
            <w:tcMar>
              <w:left w:w="57" w:type="dxa"/>
              <w:right w:w="57" w:type="dxa"/>
            </w:tcMar>
            <w:vAlign w:val="center"/>
          </w:tcPr>
          <w:p w14:paraId="1855CEA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JC-BLZD-1LR0E/1W-01B</w:t>
            </w:r>
          </w:p>
        </w:tc>
        <w:tc>
          <w:tcPr>
            <w:tcW w:w="1252" w:type="pct"/>
            <w:shd w:val="clear" w:color="auto" w:fill="auto"/>
            <w:tcMar>
              <w:left w:w="57" w:type="dxa"/>
              <w:right w:w="57" w:type="dxa"/>
            </w:tcMar>
            <w:vAlign w:val="center"/>
          </w:tcPr>
          <w:p w14:paraId="74940B5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广东杰初照明有限公司</w:t>
            </w:r>
          </w:p>
        </w:tc>
        <w:tc>
          <w:tcPr>
            <w:tcW w:w="406" w:type="pct"/>
            <w:shd w:val="clear" w:color="auto" w:fill="auto"/>
            <w:tcMar>
              <w:left w:w="57" w:type="dxa"/>
              <w:right w:w="57" w:type="dxa"/>
            </w:tcMar>
            <w:vAlign w:val="center"/>
          </w:tcPr>
          <w:p w14:paraId="0B9C9E5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27FFBBE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07DD0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shd w:val="clear" w:color="auto" w:fill="auto"/>
            <w:vAlign w:val="center"/>
          </w:tcPr>
          <w:p w14:paraId="38ECE28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11</w:t>
            </w:r>
          </w:p>
        </w:tc>
        <w:tc>
          <w:tcPr>
            <w:tcW w:w="256" w:type="pct"/>
            <w:vMerge w:val="continue"/>
            <w:shd w:val="clear" w:color="auto" w:fill="auto"/>
            <w:tcMar>
              <w:left w:w="57" w:type="dxa"/>
              <w:right w:w="57" w:type="dxa"/>
            </w:tcMar>
            <w:vAlign w:val="center"/>
          </w:tcPr>
          <w:p w14:paraId="2E9491A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7407BFB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中原天马木线</w:t>
            </w:r>
          </w:p>
        </w:tc>
        <w:tc>
          <w:tcPr>
            <w:tcW w:w="1144" w:type="pct"/>
            <w:shd w:val="clear" w:color="auto" w:fill="auto"/>
            <w:tcMar>
              <w:left w:w="57" w:type="dxa"/>
              <w:right w:w="57" w:type="dxa"/>
            </w:tcMar>
            <w:vAlign w:val="center"/>
          </w:tcPr>
          <w:p w14:paraId="06928D4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JC-BLZD-1LR0E/1W-02B</w:t>
            </w:r>
          </w:p>
        </w:tc>
        <w:tc>
          <w:tcPr>
            <w:tcW w:w="1252" w:type="pct"/>
            <w:shd w:val="clear" w:color="auto" w:fill="auto"/>
            <w:tcMar>
              <w:left w:w="57" w:type="dxa"/>
              <w:right w:w="57" w:type="dxa"/>
            </w:tcMar>
            <w:vAlign w:val="center"/>
          </w:tcPr>
          <w:p w14:paraId="7DC4F12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山西利民车辆配件有限责任公司</w:t>
            </w:r>
          </w:p>
        </w:tc>
        <w:tc>
          <w:tcPr>
            <w:tcW w:w="406" w:type="pct"/>
            <w:shd w:val="clear" w:color="auto" w:fill="auto"/>
            <w:tcMar>
              <w:left w:w="57" w:type="dxa"/>
              <w:right w:w="57" w:type="dxa"/>
            </w:tcMar>
            <w:vAlign w:val="center"/>
          </w:tcPr>
          <w:p w14:paraId="0B4DA0B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7032F38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2A756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47" w:type="pct"/>
            <w:shd w:val="clear" w:color="auto" w:fill="auto"/>
            <w:vAlign w:val="center"/>
          </w:tcPr>
          <w:p w14:paraId="7B26C91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12</w:t>
            </w:r>
          </w:p>
        </w:tc>
        <w:tc>
          <w:tcPr>
            <w:tcW w:w="256" w:type="pct"/>
            <w:vMerge w:val="continue"/>
            <w:shd w:val="clear" w:color="auto" w:fill="auto"/>
            <w:tcMar>
              <w:left w:w="57" w:type="dxa"/>
              <w:right w:w="57" w:type="dxa"/>
            </w:tcMar>
            <w:vAlign w:val="center"/>
          </w:tcPr>
          <w:p w14:paraId="05AF37A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66DAC94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林周唐氏广福记冒菜</w:t>
            </w:r>
          </w:p>
        </w:tc>
        <w:tc>
          <w:tcPr>
            <w:tcW w:w="1144" w:type="pct"/>
            <w:shd w:val="clear" w:color="auto" w:fill="auto"/>
            <w:tcMar>
              <w:left w:w="57" w:type="dxa"/>
              <w:right w:w="57" w:type="dxa"/>
            </w:tcMar>
            <w:vAlign w:val="center"/>
          </w:tcPr>
          <w:p w14:paraId="0810713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DJ-BLZD-I1LROE3W-01T-S</w:t>
            </w:r>
          </w:p>
        </w:tc>
        <w:tc>
          <w:tcPr>
            <w:tcW w:w="1252" w:type="pct"/>
            <w:shd w:val="clear" w:color="auto" w:fill="auto"/>
            <w:tcMar>
              <w:left w:w="57" w:type="dxa"/>
              <w:right w:w="57" w:type="dxa"/>
            </w:tcMar>
            <w:vAlign w:val="center"/>
          </w:tcPr>
          <w:p w14:paraId="2E43877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广东东君照明有限公司</w:t>
            </w:r>
          </w:p>
        </w:tc>
        <w:tc>
          <w:tcPr>
            <w:tcW w:w="406" w:type="pct"/>
            <w:shd w:val="clear" w:color="auto" w:fill="auto"/>
            <w:tcMar>
              <w:left w:w="57" w:type="dxa"/>
              <w:right w:w="57" w:type="dxa"/>
            </w:tcMar>
            <w:vAlign w:val="center"/>
          </w:tcPr>
          <w:p w14:paraId="48B1275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0F4D784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36B68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tblHeader/>
          <w:jc w:val="center"/>
        </w:trPr>
        <w:tc>
          <w:tcPr>
            <w:tcW w:w="247" w:type="pct"/>
            <w:shd w:val="clear" w:color="auto" w:fill="auto"/>
            <w:vAlign w:val="center"/>
          </w:tcPr>
          <w:p w14:paraId="0754DD9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13</w:t>
            </w:r>
          </w:p>
        </w:tc>
        <w:tc>
          <w:tcPr>
            <w:tcW w:w="256" w:type="pct"/>
            <w:vMerge w:val="continue"/>
            <w:shd w:val="clear" w:color="auto" w:fill="auto"/>
            <w:tcMar>
              <w:left w:w="57" w:type="dxa"/>
              <w:right w:w="57" w:type="dxa"/>
            </w:tcMar>
            <w:vAlign w:val="center"/>
          </w:tcPr>
          <w:p w14:paraId="45A629C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3DBC8B2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两江新区土瑞酒店</w:t>
            </w:r>
          </w:p>
        </w:tc>
        <w:tc>
          <w:tcPr>
            <w:tcW w:w="1144" w:type="pct"/>
            <w:shd w:val="clear" w:color="auto" w:fill="auto"/>
            <w:tcMar>
              <w:left w:w="57" w:type="dxa"/>
              <w:right w:w="57" w:type="dxa"/>
            </w:tcMar>
            <w:vAlign w:val="center"/>
          </w:tcPr>
          <w:p w14:paraId="3B12093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JL-ZLZD-E18W-05L</w:t>
            </w:r>
          </w:p>
        </w:tc>
        <w:tc>
          <w:tcPr>
            <w:tcW w:w="1252" w:type="pct"/>
            <w:shd w:val="clear" w:color="auto" w:fill="auto"/>
            <w:tcMar>
              <w:left w:w="57" w:type="dxa"/>
              <w:right w:w="57" w:type="dxa"/>
            </w:tcMar>
            <w:vAlign w:val="center"/>
          </w:tcPr>
          <w:p w14:paraId="3CA4D5A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广东井伦照明有限公司</w:t>
            </w:r>
          </w:p>
        </w:tc>
        <w:tc>
          <w:tcPr>
            <w:tcW w:w="406" w:type="pct"/>
            <w:shd w:val="clear" w:color="auto" w:fill="auto"/>
            <w:tcMar>
              <w:left w:w="57" w:type="dxa"/>
              <w:right w:w="57" w:type="dxa"/>
            </w:tcMar>
            <w:vAlign w:val="center"/>
          </w:tcPr>
          <w:p w14:paraId="046E03D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322D6DA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基本功能试验、充放电试验</w:t>
            </w:r>
          </w:p>
        </w:tc>
      </w:tr>
      <w:tr w14:paraId="24F2D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blHeader/>
          <w:jc w:val="center"/>
        </w:trPr>
        <w:tc>
          <w:tcPr>
            <w:tcW w:w="247" w:type="pct"/>
            <w:shd w:val="clear" w:color="auto" w:fill="auto"/>
            <w:vAlign w:val="center"/>
          </w:tcPr>
          <w:p w14:paraId="36F4DB4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14</w:t>
            </w:r>
          </w:p>
        </w:tc>
        <w:tc>
          <w:tcPr>
            <w:tcW w:w="256" w:type="pct"/>
            <w:shd w:val="clear" w:color="auto" w:fill="auto"/>
            <w:tcMar>
              <w:left w:w="57" w:type="dxa"/>
              <w:right w:w="57" w:type="dxa"/>
            </w:tcMar>
            <w:vAlign w:val="center"/>
          </w:tcPr>
          <w:p w14:paraId="6BB143F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69FCB6F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许昌航空大酒店有限公司</w:t>
            </w:r>
          </w:p>
        </w:tc>
        <w:tc>
          <w:tcPr>
            <w:tcW w:w="1144" w:type="pct"/>
            <w:shd w:val="clear" w:color="auto" w:fill="auto"/>
            <w:tcMar>
              <w:left w:w="57" w:type="dxa"/>
              <w:right w:w="57" w:type="dxa"/>
            </w:tcMar>
            <w:vAlign w:val="center"/>
          </w:tcPr>
          <w:p w14:paraId="11A0400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4A0C239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广东富超消防应急科技有限公司</w:t>
            </w:r>
          </w:p>
        </w:tc>
        <w:tc>
          <w:tcPr>
            <w:tcW w:w="406" w:type="pct"/>
            <w:shd w:val="clear" w:color="auto" w:fill="auto"/>
            <w:tcMar>
              <w:left w:w="57" w:type="dxa"/>
              <w:right w:w="57" w:type="dxa"/>
            </w:tcMar>
            <w:vAlign w:val="center"/>
          </w:tcPr>
          <w:p w14:paraId="0C18564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2E6E26B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19C7F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jc w:val="center"/>
        </w:trPr>
        <w:tc>
          <w:tcPr>
            <w:tcW w:w="247" w:type="pct"/>
            <w:shd w:val="clear" w:color="auto" w:fill="auto"/>
            <w:vAlign w:val="center"/>
          </w:tcPr>
          <w:p w14:paraId="0CB0CB0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15</w:t>
            </w:r>
          </w:p>
        </w:tc>
        <w:tc>
          <w:tcPr>
            <w:tcW w:w="256" w:type="pct"/>
            <w:shd w:val="clear" w:color="auto" w:fill="auto"/>
            <w:tcMar>
              <w:left w:w="57" w:type="dxa"/>
              <w:right w:w="57" w:type="dxa"/>
            </w:tcMar>
            <w:vAlign w:val="center"/>
          </w:tcPr>
          <w:p w14:paraId="13A2310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6A36E1A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略阳县骏龙房地产开发有限责任公司聚沣大酒店</w:t>
            </w:r>
          </w:p>
        </w:tc>
        <w:tc>
          <w:tcPr>
            <w:tcW w:w="1144" w:type="pct"/>
            <w:shd w:val="clear" w:color="auto" w:fill="auto"/>
            <w:tcMar>
              <w:left w:w="57" w:type="dxa"/>
              <w:right w:w="57" w:type="dxa"/>
            </w:tcMar>
            <w:vAlign w:val="center"/>
          </w:tcPr>
          <w:p w14:paraId="7B79263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1CEA5D2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广州同安应急消防科技有限公司</w:t>
            </w:r>
          </w:p>
        </w:tc>
        <w:tc>
          <w:tcPr>
            <w:tcW w:w="406" w:type="pct"/>
            <w:shd w:val="clear" w:color="auto" w:fill="auto"/>
            <w:tcMar>
              <w:left w:w="57" w:type="dxa"/>
              <w:right w:w="57" w:type="dxa"/>
            </w:tcMar>
            <w:vAlign w:val="center"/>
          </w:tcPr>
          <w:p w14:paraId="20F9101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4CCAC33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10801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jc w:val="center"/>
        </w:trPr>
        <w:tc>
          <w:tcPr>
            <w:tcW w:w="247" w:type="pct"/>
            <w:shd w:val="clear" w:color="auto" w:fill="auto"/>
            <w:vAlign w:val="center"/>
          </w:tcPr>
          <w:p w14:paraId="69D46F6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16</w:t>
            </w:r>
          </w:p>
        </w:tc>
        <w:tc>
          <w:tcPr>
            <w:tcW w:w="256" w:type="pct"/>
            <w:vMerge w:val="restart"/>
            <w:shd w:val="clear" w:color="auto" w:fill="auto"/>
            <w:tcMar>
              <w:left w:w="57" w:type="dxa"/>
              <w:right w:w="57" w:type="dxa"/>
            </w:tcMar>
            <w:vAlign w:val="center"/>
          </w:tcPr>
          <w:p w14:paraId="12366C8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过滤式消防自救呼吸器</w:t>
            </w:r>
          </w:p>
        </w:tc>
        <w:tc>
          <w:tcPr>
            <w:tcW w:w="817" w:type="pct"/>
            <w:shd w:val="clear" w:color="auto" w:fill="auto"/>
            <w:tcMar>
              <w:left w:w="57" w:type="dxa"/>
              <w:right w:w="57" w:type="dxa"/>
            </w:tcMar>
            <w:vAlign w:val="center"/>
          </w:tcPr>
          <w:p w14:paraId="0843D23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昌都市卡若区金泰名人酒店管理有限责任公司（金泰名人酒店）</w:t>
            </w:r>
          </w:p>
        </w:tc>
        <w:tc>
          <w:tcPr>
            <w:tcW w:w="1144" w:type="pct"/>
            <w:shd w:val="clear" w:color="auto" w:fill="auto"/>
            <w:tcMar>
              <w:left w:w="57" w:type="dxa"/>
              <w:right w:w="57" w:type="dxa"/>
            </w:tcMar>
            <w:vAlign w:val="center"/>
          </w:tcPr>
          <w:p w14:paraId="0F5D8EE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285331B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广州市焕安消防科技有限公司</w:t>
            </w:r>
          </w:p>
        </w:tc>
        <w:tc>
          <w:tcPr>
            <w:tcW w:w="406" w:type="pct"/>
            <w:shd w:val="clear" w:color="auto" w:fill="auto"/>
            <w:tcMar>
              <w:left w:w="57" w:type="dxa"/>
              <w:right w:w="57" w:type="dxa"/>
            </w:tcMar>
            <w:vAlign w:val="center"/>
          </w:tcPr>
          <w:p w14:paraId="2FB89D9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7782D5C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6E377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shd w:val="clear" w:color="auto" w:fill="auto"/>
            <w:vAlign w:val="center"/>
          </w:tcPr>
          <w:p w14:paraId="3491BD0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17</w:t>
            </w:r>
          </w:p>
        </w:tc>
        <w:tc>
          <w:tcPr>
            <w:tcW w:w="256" w:type="pct"/>
            <w:vMerge w:val="continue"/>
            <w:shd w:val="clear" w:color="auto" w:fill="auto"/>
            <w:tcMar>
              <w:left w:w="57" w:type="dxa"/>
              <w:right w:w="57" w:type="dxa"/>
            </w:tcMar>
            <w:vAlign w:val="center"/>
          </w:tcPr>
          <w:p w14:paraId="5CB8F04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2F9DA70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昌都市通泰实业开发有限公司</w:t>
            </w:r>
          </w:p>
        </w:tc>
        <w:tc>
          <w:tcPr>
            <w:tcW w:w="1144" w:type="pct"/>
            <w:shd w:val="clear" w:color="auto" w:fill="auto"/>
            <w:tcMar>
              <w:left w:w="57" w:type="dxa"/>
              <w:right w:w="57" w:type="dxa"/>
            </w:tcMar>
            <w:vAlign w:val="center"/>
          </w:tcPr>
          <w:p w14:paraId="418E942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6749BE2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广州市兴安消防科技有限公司</w:t>
            </w:r>
          </w:p>
        </w:tc>
        <w:tc>
          <w:tcPr>
            <w:tcW w:w="406" w:type="pct"/>
            <w:shd w:val="clear" w:color="auto" w:fill="auto"/>
            <w:tcMar>
              <w:left w:w="57" w:type="dxa"/>
              <w:right w:w="57" w:type="dxa"/>
            </w:tcMar>
            <w:vAlign w:val="center"/>
          </w:tcPr>
          <w:p w14:paraId="5D14E20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6DF9174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1863B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shd w:val="clear" w:color="auto" w:fill="auto"/>
            <w:vAlign w:val="center"/>
          </w:tcPr>
          <w:p w14:paraId="0C5CBC2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18</w:t>
            </w:r>
          </w:p>
        </w:tc>
        <w:tc>
          <w:tcPr>
            <w:tcW w:w="256" w:type="pct"/>
            <w:vMerge w:val="continue"/>
            <w:shd w:val="clear" w:color="auto" w:fill="auto"/>
            <w:tcMar>
              <w:left w:w="57" w:type="dxa"/>
              <w:right w:w="57" w:type="dxa"/>
            </w:tcMar>
            <w:vAlign w:val="center"/>
          </w:tcPr>
          <w:p w14:paraId="7ED76BE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5A304BD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万江酒店</w:t>
            </w:r>
          </w:p>
        </w:tc>
        <w:tc>
          <w:tcPr>
            <w:tcW w:w="1144" w:type="pct"/>
            <w:shd w:val="clear" w:color="auto" w:fill="auto"/>
            <w:tcMar>
              <w:left w:w="57" w:type="dxa"/>
              <w:right w:w="57" w:type="dxa"/>
            </w:tcMar>
            <w:vAlign w:val="center"/>
          </w:tcPr>
          <w:p w14:paraId="0969E9F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2E8C30A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久和应急消防科技（广州）有限公司</w:t>
            </w:r>
          </w:p>
        </w:tc>
        <w:tc>
          <w:tcPr>
            <w:tcW w:w="406" w:type="pct"/>
            <w:shd w:val="clear" w:color="auto" w:fill="auto"/>
            <w:tcMar>
              <w:left w:w="57" w:type="dxa"/>
              <w:right w:w="57" w:type="dxa"/>
            </w:tcMar>
            <w:vAlign w:val="center"/>
          </w:tcPr>
          <w:p w14:paraId="7168407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65941BF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10D62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shd w:val="clear" w:color="auto" w:fill="auto"/>
            <w:vAlign w:val="center"/>
          </w:tcPr>
          <w:p w14:paraId="5EEE94D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19</w:t>
            </w:r>
          </w:p>
        </w:tc>
        <w:tc>
          <w:tcPr>
            <w:tcW w:w="256" w:type="pct"/>
            <w:vMerge w:val="continue"/>
            <w:shd w:val="clear" w:color="auto" w:fill="auto"/>
            <w:tcMar>
              <w:left w:w="57" w:type="dxa"/>
              <w:right w:w="57" w:type="dxa"/>
            </w:tcMar>
            <w:vAlign w:val="center"/>
          </w:tcPr>
          <w:p w14:paraId="6AF0CFE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3F4592F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地铁东江道站车站</w:t>
            </w:r>
          </w:p>
        </w:tc>
        <w:tc>
          <w:tcPr>
            <w:tcW w:w="1144" w:type="pct"/>
            <w:shd w:val="clear" w:color="auto" w:fill="auto"/>
            <w:tcMar>
              <w:left w:w="57" w:type="dxa"/>
              <w:right w:w="57" w:type="dxa"/>
            </w:tcMar>
            <w:vAlign w:val="center"/>
          </w:tcPr>
          <w:p w14:paraId="38631B9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TZL30A</w:t>
            </w:r>
          </w:p>
        </w:tc>
        <w:tc>
          <w:tcPr>
            <w:tcW w:w="1252" w:type="pct"/>
            <w:shd w:val="clear" w:color="auto" w:fill="auto"/>
            <w:tcMar>
              <w:left w:w="57" w:type="dxa"/>
              <w:right w:w="57" w:type="dxa"/>
            </w:tcMar>
            <w:vAlign w:val="center"/>
          </w:tcPr>
          <w:p w14:paraId="565D4B9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东莞市浙安消防装备有限公司</w:t>
            </w:r>
          </w:p>
        </w:tc>
        <w:tc>
          <w:tcPr>
            <w:tcW w:w="406" w:type="pct"/>
            <w:shd w:val="clear" w:color="auto" w:fill="auto"/>
            <w:tcMar>
              <w:left w:w="57" w:type="dxa"/>
              <w:right w:w="57" w:type="dxa"/>
            </w:tcMar>
            <w:vAlign w:val="center"/>
          </w:tcPr>
          <w:p w14:paraId="2793381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09F9926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2860B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blHeader/>
          <w:jc w:val="center"/>
        </w:trPr>
        <w:tc>
          <w:tcPr>
            <w:tcW w:w="247" w:type="pct"/>
            <w:shd w:val="clear" w:color="auto" w:fill="auto"/>
            <w:vAlign w:val="center"/>
          </w:tcPr>
          <w:p w14:paraId="3B5FA56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20</w:t>
            </w:r>
          </w:p>
        </w:tc>
        <w:tc>
          <w:tcPr>
            <w:tcW w:w="256" w:type="pct"/>
            <w:vMerge w:val="continue"/>
            <w:shd w:val="clear" w:color="auto" w:fill="auto"/>
            <w:tcMar>
              <w:left w:w="57" w:type="dxa"/>
              <w:right w:w="57" w:type="dxa"/>
            </w:tcMar>
            <w:vAlign w:val="center"/>
          </w:tcPr>
          <w:p w14:paraId="20CD87B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1318DB5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朝阳旭日集团凤凰国际酒店有限公司酒店七层客房</w:t>
            </w:r>
          </w:p>
        </w:tc>
        <w:tc>
          <w:tcPr>
            <w:tcW w:w="1144" w:type="pct"/>
            <w:shd w:val="clear" w:color="auto" w:fill="auto"/>
            <w:tcMar>
              <w:left w:w="57" w:type="dxa"/>
              <w:right w:w="57" w:type="dxa"/>
            </w:tcMar>
            <w:vAlign w:val="center"/>
          </w:tcPr>
          <w:p w14:paraId="12C9DB1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TZL30B</w:t>
            </w:r>
          </w:p>
        </w:tc>
        <w:tc>
          <w:tcPr>
            <w:tcW w:w="1252" w:type="pct"/>
            <w:shd w:val="clear" w:color="auto" w:fill="auto"/>
            <w:tcMar>
              <w:left w:w="57" w:type="dxa"/>
              <w:right w:w="57" w:type="dxa"/>
            </w:tcMar>
            <w:vAlign w:val="center"/>
          </w:tcPr>
          <w:p w14:paraId="1D0825B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广州市凯安消防科技有限公司</w:t>
            </w:r>
          </w:p>
        </w:tc>
        <w:tc>
          <w:tcPr>
            <w:tcW w:w="406" w:type="pct"/>
            <w:shd w:val="clear" w:color="auto" w:fill="auto"/>
            <w:tcMar>
              <w:left w:w="57" w:type="dxa"/>
              <w:right w:w="57" w:type="dxa"/>
            </w:tcMar>
            <w:vAlign w:val="center"/>
          </w:tcPr>
          <w:p w14:paraId="3FCEEC6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AFB60A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6C96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blHeader/>
          <w:jc w:val="center"/>
        </w:trPr>
        <w:tc>
          <w:tcPr>
            <w:tcW w:w="247" w:type="pct"/>
            <w:shd w:val="clear" w:color="auto" w:fill="auto"/>
            <w:vAlign w:val="center"/>
          </w:tcPr>
          <w:p w14:paraId="3E847B7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21</w:t>
            </w:r>
          </w:p>
        </w:tc>
        <w:tc>
          <w:tcPr>
            <w:tcW w:w="256" w:type="pct"/>
            <w:vMerge w:val="continue"/>
            <w:shd w:val="clear" w:color="auto" w:fill="auto"/>
            <w:tcMar>
              <w:left w:w="57" w:type="dxa"/>
              <w:right w:w="57" w:type="dxa"/>
            </w:tcMar>
            <w:vAlign w:val="center"/>
          </w:tcPr>
          <w:p w14:paraId="3F6CE72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64A212C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重药控股（辽宁医药物流有限公司）微型消防站</w:t>
            </w:r>
          </w:p>
        </w:tc>
        <w:tc>
          <w:tcPr>
            <w:tcW w:w="1144" w:type="pct"/>
            <w:shd w:val="clear" w:color="auto" w:fill="auto"/>
            <w:tcMar>
              <w:left w:w="57" w:type="dxa"/>
              <w:right w:w="57" w:type="dxa"/>
            </w:tcMar>
            <w:vAlign w:val="center"/>
          </w:tcPr>
          <w:p w14:paraId="04C5FE1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TZL30A</w:t>
            </w:r>
          </w:p>
        </w:tc>
        <w:tc>
          <w:tcPr>
            <w:tcW w:w="1252" w:type="pct"/>
            <w:shd w:val="clear" w:color="auto" w:fill="auto"/>
            <w:tcMar>
              <w:left w:w="57" w:type="dxa"/>
              <w:right w:w="57" w:type="dxa"/>
            </w:tcMar>
            <w:vAlign w:val="center"/>
          </w:tcPr>
          <w:p w14:paraId="350A667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东莞市浙安消防装备有限公司</w:t>
            </w:r>
          </w:p>
        </w:tc>
        <w:tc>
          <w:tcPr>
            <w:tcW w:w="406" w:type="pct"/>
            <w:shd w:val="clear" w:color="auto" w:fill="auto"/>
            <w:tcMar>
              <w:left w:w="57" w:type="dxa"/>
              <w:right w:w="57" w:type="dxa"/>
            </w:tcMar>
            <w:vAlign w:val="center"/>
          </w:tcPr>
          <w:p w14:paraId="00DBE53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11B2105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36806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shd w:val="clear" w:color="auto" w:fill="auto"/>
            <w:vAlign w:val="center"/>
          </w:tcPr>
          <w:p w14:paraId="02E6F26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22</w:t>
            </w:r>
          </w:p>
        </w:tc>
        <w:tc>
          <w:tcPr>
            <w:tcW w:w="256" w:type="pct"/>
            <w:vMerge w:val="continue"/>
            <w:shd w:val="clear" w:color="auto" w:fill="auto"/>
            <w:tcMar>
              <w:left w:w="57" w:type="dxa"/>
              <w:right w:w="57" w:type="dxa"/>
            </w:tcMar>
            <w:vAlign w:val="center"/>
          </w:tcPr>
          <w:p w14:paraId="63714A2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7D2BFE4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大安市锦汇宾馆有限公司</w:t>
            </w:r>
          </w:p>
        </w:tc>
        <w:tc>
          <w:tcPr>
            <w:tcW w:w="1144" w:type="pct"/>
            <w:shd w:val="clear" w:color="auto" w:fill="auto"/>
            <w:tcMar>
              <w:left w:w="57" w:type="dxa"/>
              <w:right w:w="57" w:type="dxa"/>
            </w:tcMar>
            <w:vAlign w:val="center"/>
          </w:tcPr>
          <w:p w14:paraId="5D496A0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27E621E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唐山普源消防设备有限公司</w:t>
            </w:r>
          </w:p>
        </w:tc>
        <w:tc>
          <w:tcPr>
            <w:tcW w:w="406" w:type="pct"/>
            <w:shd w:val="clear" w:color="auto" w:fill="auto"/>
            <w:tcMar>
              <w:left w:w="57" w:type="dxa"/>
              <w:right w:w="57" w:type="dxa"/>
            </w:tcMar>
            <w:vAlign w:val="center"/>
          </w:tcPr>
          <w:p w14:paraId="3EC41C9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362BE39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567ED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blHeader/>
          <w:jc w:val="center"/>
        </w:trPr>
        <w:tc>
          <w:tcPr>
            <w:tcW w:w="247" w:type="pct"/>
            <w:shd w:val="clear" w:color="auto" w:fill="auto"/>
            <w:vAlign w:val="center"/>
          </w:tcPr>
          <w:p w14:paraId="6492BEB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23</w:t>
            </w:r>
          </w:p>
        </w:tc>
        <w:tc>
          <w:tcPr>
            <w:tcW w:w="256" w:type="pct"/>
            <w:vMerge w:val="continue"/>
            <w:shd w:val="clear" w:color="auto" w:fill="auto"/>
            <w:tcMar>
              <w:left w:w="57" w:type="dxa"/>
              <w:right w:w="57" w:type="dxa"/>
            </w:tcMar>
            <w:vAlign w:val="center"/>
          </w:tcPr>
          <w:p w14:paraId="0B92C66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12C8A43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吉林省一庭酒店管理有限公司302.303房间</w:t>
            </w:r>
          </w:p>
        </w:tc>
        <w:tc>
          <w:tcPr>
            <w:tcW w:w="1144" w:type="pct"/>
            <w:shd w:val="clear" w:color="auto" w:fill="auto"/>
            <w:tcMar>
              <w:left w:w="57" w:type="dxa"/>
              <w:right w:w="57" w:type="dxa"/>
            </w:tcMar>
            <w:vAlign w:val="center"/>
          </w:tcPr>
          <w:p w14:paraId="0AF5976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TZL30A</w:t>
            </w:r>
          </w:p>
        </w:tc>
        <w:tc>
          <w:tcPr>
            <w:tcW w:w="1252" w:type="pct"/>
            <w:shd w:val="clear" w:color="auto" w:fill="auto"/>
            <w:tcMar>
              <w:left w:w="57" w:type="dxa"/>
              <w:right w:w="57" w:type="dxa"/>
            </w:tcMar>
            <w:vAlign w:val="center"/>
          </w:tcPr>
          <w:p w14:paraId="44B3E89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山东居安特消防科技有限公司</w:t>
            </w:r>
          </w:p>
        </w:tc>
        <w:tc>
          <w:tcPr>
            <w:tcW w:w="406" w:type="pct"/>
            <w:shd w:val="clear" w:color="auto" w:fill="auto"/>
            <w:tcMar>
              <w:left w:w="57" w:type="dxa"/>
              <w:right w:w="57" w:type="dxa"/>
            </w:tcMar>
            <w:vAlign w:val="center"/>
          </w:tcPr>
          <w:p w14:paraId="6386D4F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728F4F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111A3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shd w:val="clear" w:color="auto" w:fill="auto"/>
            <w:vAlign w:val="center"/>
          </w:tcPr>
          <w:p w14:paraId="57708E6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24</w:t>
            </w:r>
          </w:p>
        </w:tc>
        <w:tc>
          <w:tcPr>
            <w:tcW w:w="256" w:type="pct"/>
            <w:vMerge w:val="continue"/>
            <w:shd w:val="clear" w:color="auto" w:fill="auto"/>
            <w:tcMar>
              <w:left w:w="57" w:type="dxa"/>
              <w:right w:w="57" w:type="dxa"/>
            </w:tcMar>
            <w:vAlign w:val="center"/>
          </w:tcPr>
          <w:p w14:paraId="43CBAAE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0DCB4E8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上海来福士凯旋商业管理服务有限公司</w:t>
            </w:r>
          </w:p>
        </w:tc>
        <w:tc>
          <w:tcPr>
            <w:tcW w:w="1144" w:type="pct"/>
            <w:shd w:val="clear" w:color="auto" w:fill="auto"/>
            <w:tcMar>
              <w:left w:w="57" w:type="dxa"/>
              <w:right w:w="57" w:type="dxa"/>
            </w:tcMar>
            <w:vAlign w:val="center"/>
          </w:tcPr>
          <w:p w14:paraId="2BA1327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647EEF1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友安应急安防（清远）有限公司</w:t>
            </w:r>
          </w:p>
        </w:tc>
        <w:tc>
          <w:tcPr>
            <w:tcW w:w="406" w:type="pct"/>
            <w:shd w:val="clear" w:color="auto" w:fill="auto"/>
            <w:tcMar>
              <w:left w:w="57" w:type="dxa"/>
              <w:right w:w="57" w:type="dxa"/>
            </w:tcMar>
            <w:vAlign w:val="center"/>
          </w:tcPr>
          <w:p w14:paraId="5049603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14F5D29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74234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shd w:val="clear" w:color="auto" w:fill="auto"/>
            <w:vAlign w:val="center"/>
          </w:tcPr>
          <w:p w14:paraId="0C08C44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25</w:t>
            </w:r>
          </w:p>
        </w:tc>
        <w:tc>
          <w:tcPr>
            <w:tcW w:w="256" w:type="pct"/>
            <w:vMerge w:val="continue"/>
            <w:shd w:val="clear" w:color="auto" w:fill="auto"/>
            <w:tcMar>
              <w:left w:w="57" w:type="dxa"/>
              <w:right w:w="57" w:type="dxa"/>
            </w:tcMar>
            <w:vAlign w:val="center"/>
          </w:tcPr>
          <w:p w14:paraId="1F462CD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0D188BD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安徽洛奕酒店管理有限公司</w:t>
            </w:r>
          </w:p>
        </w:tc>
        <w:tc>
          <w:tcPr>
            <w:tcW w:w="1144" w:type="pct"/>
            <w:shd w:val="clear" w:color="auto" w:fill="auto"/>
            <w:tcMar>
              <w:left w:w="57" w:type="dxa"/>
              <w:right w:w="57" w:type="dxa"/>
            </w:tcMar>
            <w:vAlign w:val="center"/>
          </w:tcPr>
          <w:p w14:paraId="34B8672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TZL30C</w:t>
            </w:r>
          </w:p>
        </w:tc>
        <w:tc>
          <w:tcPr>
            <w:tcW w:w="1252" w:type="pct"/>
            <w:shd w:val="clear" w:color="auto" w:fill="auto"/>
            <w:tcMar>
              <w:left w:w="57" w:type="dxa"/>
              <w:right w:w="57" w:type="dxa"/>
            </w:tcMar>
            <w:vAlign w:val="center"/>
          </w:tcPr>
          <w:p w14:paraId="2529992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广州市兴安消防科技有限公司</w:t>
            </w:r>
          </w:p>
        </w:tc>
        <w:tc>
          <w:tcPr>
            <w:tcW w:w="406" w:type="pct"/>
            <w:shd w:val="clear" w:color="auto" w:fill="auto"/>
            <w:tcMar>
              <w:left w:w="57" w:type="dxa"/>
              <w:right w:w="57" w:type="dxa"/>
            </w:tcMar>
            <w:vAlign w:val="center"/>
          </w:tcPr>
          <w:p w14:paraId="2D78E24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6D317C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09C72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shd w:val="clear" w:color="auto" w:fill="auto"/>
            <w:vAlign w:val="center"/>
          </w:tcPr>
          <w:p w14:paraId="62D6968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26</w:t>
            </w:r>
          </w:p>
        </w:tc>
        <w:tc>
          <w:tcPr>
            <w:tcW w:w="256" w:type="pct"/>
            <w:vMerge w:val="continue"/>
            <w:shd w:val="clear" w:color="auto" w:fill="auto"/>
            <w:tcMar>
              <w:left w:w="57" w:type="dxa"/>
              <w:right w:w="57" w:type="dxa"/>
            </w:tcMar>
            <w:vAlign w:val="center"/>
          </w:tcPr>
          <w:p w14:paraId="3BB6895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78A36C3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马鞍山新懿酒店管理有限公司</w:t>
            </w:r>
          </w:p>
        </w:tc>
        <w:tc>
          <w:tcPr>
            <w:tcW w:w="1144" w:type="pct"/>
            <w:shd w:val="clear" w:color="auto" w:fill="auto"/>
            <w:tcMar>
              <w:left w:w="57" w:type="dxa"/>
              <w:right w:w="57" w:type="dxa"/>
            </w:tcMar>
            <w:vAlign w:val="center"/>
          </w:tcPr>
          <w:p w14:paraId="0A0BAB7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2D69D21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广州市湘安安防科技有限公司</w:t>
            </w:r>
          </w:p>
        </w:tc>
        <w:tc>
          <w:tcPr>
            <w:tcW w:w="406" w:type="pct"/>
            <w:shd w:val="clear" w:color="auto" w:fill="auto"/>
            <w:tcMar>
              <w:left w:w="57" w:type="dxa"/>
              <w:right w:w="57" w:type="dxa"/>
            </w:tcMar>
            <w:vAlign w:val="center"/>
          </w:tcPr>
          <w:p w14:paraId="56E0FB4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029537E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30585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blHeader/>
          <w:jc w:val="center"/>
        </w:trPr>
        <w:tc>
          <w:tcPr>
            <w:tcW w:w="247" w:type="pct"/>
            <w:shd w:val="clear" w:color="auto" w:fill="auto"/>
            <w:vAlign w:val="center"/>
          </w:tcPr>
          <w:p w14:paraId="45757CB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27</w:t>
            </w:r>
          </w:p>
        </w:tc>
        <w:tc>
          <w:tcPr>
            <w:tcW w:w="256" w:type="pct"/>
            <w:vMerge w:val="continue"/>
            <w:shd w:val="clear" w:color="auto" w:fill="auto"/>
            <w:tcMar>
              <w:left w:w="57" w:type="dxa"/>
              <w:right w:w="57" w:type="dxa"/>
            </w:tcMar>
            <w:vAlign w:val="center"/>
          </w:tcPr>
          <w:p w14:paraId="189D3FD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085666C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亳州市美伦美奂酒店管理有限公司6层房间内</w:t>
            </w:r>
          </w:p>
        </w:tc>
        <w:tc>
          <w:tcPr>
            <w:tcW w:w="1144" w:type="pct"/>
            <w:shd w:val="clear" w:color="auto" w:fill="auto"/>
            <w:tcMar>
              <w:left w:w="57" w:type="dxa"/>
              <w:right w:w="57" w:type="dxa"/>
            </w:tcMar>
            <w:vAlign w:val="center"/>
          </w:tcPr>
          <w:p w14:paraId="3280A09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1267B2D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广州中安消防设备有限公司</w:t>
            </w:r>
          </w:p>
        </w:tc>
        <w:tc>
          <w:tcPr>
            <w:tcW w:w="406" w:type="pct"/>
            <w:shd w:val="clear" w:color="auto" w:fill="auto"/>
            <w:tcMar>
              <w:left w:w="57" w:type="dxa"/>
              <w:right w:w="57" w:type="dxa"/>
            </w:tcMar>
            <w:vAlign w:val="center"/>
          </w:tcPr>
          <w:p w14:paraId="00B756A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6732A25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42ED6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shd w:val="clear" w:color="auto" w:fill="auto"/>
            <w:vAlign w:val="center"/>
          </w:tcPr>
          <w:p w14:paraId="02AEF54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28</w:t>
            </w:r>
          </w:p>
        </w:tc>
        <w:tc>
          <w:tcPr>
            <w:tcW w:w="256" w:type="pct"/>
            <w:vMerge w:val="continue"/>
            <w:shd w:val="clear" w:color="auto" w:fill="auto"/>
            <w:tcMar>
              <w:left w:w="57" w:type="dxa"/>
              <w:right w:w="57" w:type="dxa"/>
            </w:tcMar>
            <w:vAlign w:val="center"/>
          </w:tcPr>
          <w:p w14:paraId="6B2E0C7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0320A3F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江西鑫隆会酒店管理有限公司</w:t>
            </w:r>
          </w:p>
        </w:tc>
        <w:tc>
          <w:tcPr>
            <w:tcW w:w="1144" w:type="pct"/>
            <w:shd w:val="clear" w:color="auto" w:fill="auto"/>
            <w:tcMar>
              <w:left w:w="57" w:type="dxa"/>
              <w:right w:w="57" w:type="dxa"/>
            </w:tcMar>
            <w:vAlign w:val="center"/>
          </w:tcPr>
          <w:p w14:paraId="4941D0F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TZL30A</w:t>
            </w:r>
          </w:p>
        </w:tc>
        <w:tc>
          <w:tcPr>
            <w:tcW w:w="1252" w:type="pct"/>
            <w:shd w:val="clear" w:color="auto" w:fill="auto"/>
            <w:tcMar>
              <w:left w:w="57" w:type="dxa"/>
              <w:right w:w="57" w:type="dxa"/>
            </w:tcMar>
            <w:vAlign w:val="center"/>
          </w:tcPr>
          <w:p w14:paraId="1FAD4BE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广州市锐盾消防科技有限公司</w:t>
            </w:r>
          </w:p>
        </w:tc>
        <w:tc>
          <w:tcPr>
            <w:tcW w:w="406" w:type="pct"/>
            <w:shd w:val="clear" w:color="auto" w:fill="auto"/>
            <w:tcMar>
              <w:left w:w="57" w:type="dxa"/>
              <w:right w:w="57" w:type="dxa"/>
            </w:tcMar>
            <w:vAlign w:val="center"/>
          </w:tcPr>
          <w:p w14:paraId="0C077FC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7094B67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2FB2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shd w:val="clear" w:color="auto" w:fill="auto"/>
            <w:vAlign w:val="center"/>
          </w:tcPr>
          <w:p w14:paraId="62C6323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29</w:t>
            </w:r>
          </w:p>
        </w:tc>
        <w:tc>
          <w:tcPr>
            <w:tcW w:w="256" w:type="pct"/>
            <w:vMerge w:val="continue"/>
            <w:shd w:val="clear" w:color="auto" w:fill="auto"/>
            <w:tcMar>
              <w:left w:w="57" w:type="dxa"/>
              <w:right w:w="57" w:type="dxa"/>
            </w:tcMar>
            <w:vAlign w:val="center"/>
          </w:tcPr>
          <w:p w14:paraId="1431FDB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5DEFE55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明月山温泉风景名胜温汤汤池温泉酒店</w:t>
            </w:r>
          </w:p>
        </w:tc>
        <w:tc>
          <w:tcPr>
            <w:tcW w:w="1144" w:type="pct"/>
            <w:shd w:val="clear" w:color="auto" w:fill="auto"/>
            <w:tcMar>
              <w:left w:w="57" w:type="dxa"/>
              <w:right w:w="57" w:type="dxa"/>
            </w:tcMar>
            <w:vAlign w:val="center"/>
          </w:tcPr>
          <w:p w14:paraId="6763C5A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659C23D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广州市塑安应急消防科技有限公司</w:t>
            </w:r>
          </w:p>
        </w:tc>
        <w:tc>
          <w:tcPr>
            <w:tcW w:w="406" w:type="pct"/>
            <w:shd w:val="clear" w:color="auto" w:fill="auto"/>
            <w:tcMar>
              <w:left w:w="57" w:type="dxa"/>
              <w:right w:w="57" w:type="dxa"/>
            </w:tcMar>
            <w:vAlign w:val="center"/>
          </w:tcPr>
          <w:p w14:paraId="09AC2B3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02F70A9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2A57D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shd w:val="clear" w:color="auto" w:fill="auto"/>
            <w:vAlign w:val="center"/>
          </w:tcPr>
          <w:p w14:paraId="4B16465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30</w:t>
            </w:r>
          </w:p>
        </w:tc>
        <w:tc>
          <w:tcPr>
            <w:tcW w:w="256" w:type="pct"/>
            <w:vMerge w:val="continue"/>
            <w:shd w:val="clear" w:color="auto" w:fill="auto"/>
            <w:tcMar>
              <w:left w:w="57" w:type="dxa"/>
              <w:right w:w="57" w:type="dxa"/>
            </w:tcMar>
            <w:vAlign w:val="center"/>
          </w:tcPr>
          <w:p w14:paraId="511CCBC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51CC365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办公楼一楼北侧楼梯间</w:t>
            </w:r>
          </w:p>
        </w:tc>
        <w:tc>
          <w:tcPr>
            <w:tcW w:w="1144" w:type="pct"/>
            <w:shd w:val="clear" w:color="auto" w:fill="auto"/>
            <w:tcMar>
              <w:left w:w="57" w:type="dxa"/>
              <w:right w:w="57" w:type="dxa"/>
            </w:tcMar>
            <w:vAlign w:val="center"/>
          </w:tcPr>
          <w:p w14:paraId="39AC0A5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78D2FF6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广东江郎烽光电科技有限公司</w:t>
            </w:r>
          </w:p>
        </w:tc>
        <w:tc>
          <w:tcPr>
            <w:tcW w:w="406" w:type="pct"/>
            <w:shd w:val="clear" w:color="auto" w:fill="auto"/>
            <w:tcMar>
              <w:left w:w="57" w:type="dxa"/>
              <w:right w:w="57" w:type="dxa"/>
            </w:tcMar>
            <w:vAlign w:val="center"/>
          </w:tcPr>
          <w:p w14:paraId="3ED2456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0966478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127C6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shd w:val="clear" w:color="auto" w:fill="auto"/>
            <w:vAlign w:val="center"/>
          </w:tcPr>
          <w:p w14:paraId="74EA352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31</w:t>
            </w:r>
          </w:p>
        </w:tc>
        <w:tc>
          <w:tcPr>
            <w:tcW w:w="256" w:type="pct"/>
            <w:vMerge w:val="continue"/>
            <w:shd w:val="clear" w:color="auto" w:fill="auto"/>
            <w:tcMar>
              <w:left w:w="57" w:type="dxa"/>
              <w:right w:w="57" w:type="dxa"/>
            </w:tcMar>
            <w:vAlign w:val="center"/>
          </w:tcPr>
          <w:p w14:paraId="3ADEF08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3D56204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岳阳市云瑞酒店管理有限公司客房</w:t>
            </w:r>
          </w:p>
        </w:tc>
        <w:tc>
          <w:tcPr>
            <w:tcW w:w="1144" w:type="pct"/>
            <w:shd w:val="clear" w:color="auto" w:fill="auto"/>
            <w:tcMar>
              <w:left w:w="57" w:type="dxa"/>
              <w:right w:w="57" w:type="dxa"/>
            </w:tcMar>
            <w:vAlign w:val="center"/>
          </w:tcPr>
          <w:p w14:paraId="2E52EF2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0656867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浙江科达光电科技有限公司</w:t>
            </w:r>
          </w:p>
        </w:tc>
        <w:tc>
          <w:tcPr>
            <w:tcW w:w="406" w:type="pct"/>
            <w:shd w:val="clear" w:color="auto" w:fill="auto"/>
            <w:tcMar>
              <w:left w:w="57" w:type="dxa"/>
              <w:right w:w="57" w:type="dxa"/>
            </w:tcMar>
            <w:vAlign w:val="center"/>
          </w:tcPr>
          <w:p w14:paraId="28B116B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61D5F7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63FEF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shd w:val="clear" w:color="auto" w:fill="auto"/>
            <w:vAlign w:val="center"/>
          </w:tcPr>
          <w:p w14:paraId="32E7A89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p w14:paraId="751C50A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32</w:t>
            </w:r>
          </w:p>
        </w:tc>
        <w:tc>
          <w:tcPr>
            <w:tcW w:w="256" w:type="pct"/>
            <w:vMerge w:val="continue"/>
            <w:shd w:val="clear" w:color="auto" w:fill="auto"/>
            <w:tcMar>
              <w:left w:w="57" w:type="dxa"/>
              <w:right w:w="57" w:type="dxa"/>
            </w:tcMar>
            <w:vAlign w:val="center"/>
          </w:tcPr>
          <w:p w14:paraId="7BA8DA6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3251907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临湘市润天酒店7楼738号客房</w:t>
            </w:r>
          </w:p>
        </w:tc>
        <w:tc>
          <w:tcPr>
            <w:tcW w:w="1144" w:type="pct"/>
            <w:shd w:val="clear" w:color="auto" w:fill="auto"/>
            <w:tcMar>
              <w:left w:w="57" w:type="dxa"/>
              <w:right w:w="57" w:type="dxa"/>
            </w:tcMar>
            <w:vAlign w:val="center"/>
          </w:tcPr>
          <w:p w14:paraId="4F6633E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5007206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广州市兴安消防科技有限公司</w:t>
            </w:r>
          </w:p>
        </w:tc>
        <w:tc>
          <w:tcPr>
            <w:tcW w:w="406" w:type="pct"/>
            <w:shd w:val="clear" w:color="auto" w:fill="auto"/>
            <w:tcMar>
              <w:left w:w="57" w:type="dxa"/>
              <w:right w:w="57" w:type="dxa"/>
            </w:tcMar>
            <w:vAlign w:val="center"/>
          </w:tcPr>
          <w:p w14:paraId="1F421C7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C66BB6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32A2B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blHeader/>
          <w:jc w:val="center"/>
        </w:trPr>
        <w:tc>
          <w:tcPr>
            <w:tcW w:w="247" w:type="pct"/>
            <w:shd w:val="clear" w:color="auto" w:fill="auto"/>
            <w:vAlign w:val="center"/>
          </w:tcPr>
          <w:p w14:paraId="03F38BA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33</w:t>
            </w:r>
          </w:p>
        </w:tc>
        <w:tc>
          <w:tcPr>
            <w:tcW w:w="256" w:type="pct"/>
            <w:vMerge w:val="continue"/>
            <w:shd w:val="clear" w:color="auto" w:fill="auto"/>
            <w:tcMar>
              <w:left w:w="57" w:type="dxa"/>
              <w:right w:w="57" w:type="dxa"/>
            </w:tcMar>
            <w:vAlign w:val="center"/>
          </w:tcPr>
          <w:p w14:paraId="014AB76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00B23B8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中国农业银行股份有限公司琼中县支行办公楼2层</w:t>
            </w:r>
          </w:p>
        </w:tc>
        <w:tc>
          <w:tcPr>
            <w:tcW w:w="1144" w:type="pct"/>
            <w:shd w:val="clear" w:color="auto" w:fill="auto"/>
            <w:tcMar>
              <w:left w:w="57" w:type="dxa"/>
              <w:right w:w="57" w:type="dxa"/>
            </w:tcMar>
            <w:vAlign w:val="center"/>
          </w:tcPr>
          <w:p w14:paraId="260F525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TZL30C</w:t>
            </w:r>
          </w:p>
        </w:tc>
        <w:tc>
          <w:tcPr>
            <w:tcW w:w="1252" w:type="pct"/>
            <w:shd w:val="clear" w:color="auto" w:fill="auto"/>
            <w:tcMar>
              <w:left w:w="57" w:type="dxa"/>
              <w:right w:w="57" w:type="dxa"/>
            </w:tcMar>
            <w:vAlign w:val="center"/>
          </w:tcPr>
          <w:p w14:paraId="27A412C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江山市旺安消防科技有限公司</w:t>
            </w:r>
          </w:p>
        </w:tc>
        <w:tc>
          <w:tcPr>
            <w:tcW w:w="406" w:type="pct"/>
            <w:shd w:val="clear" w:color="auto" w:fill="auto"/>
            <w:tcMar>
              <w:left w:w="57" w:type="dxa"/>
              <w:right w:w="57" w:type="dxa"/>
            </w:tcMar>
            <w:vAlign w:val="center"/>
          </w:tcPr>
          <w:p w14:paraId="55345CB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061DA28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47988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4EF8432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34</w:t>
            </w:r>
          </w:p>
        </w:tc>
        <w:tc>
          <w:tcPr>
            <w:tcW w:w="256" w:type="pct"/>
            <w:vMerge w:val="continue"/>
            <w:shd w:val="clear" w:color="auto" w:fill="auto"/>
            <w:tcMar>
              <w:left w:w="57" w:type="dxa"/>
              <w:right w:w="57" w:type="dxa"/>
            </w:tcMar>
            <w:vAlign w:val="center"/>
          </w:tcPr>
          <w:p w14:paraId="2F9DD56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1CDA68C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重庆渝宇佳州酒店管理有限公司大渡口分公司</w:t>
            </w:r>
          </w:p>
        </w:tc>
        <w:tc>
          <w:tcPr>
            <w:tcW w:w="1144" w:type="pct"/>
            <w:shd w:val="clear" w:color="auto" w:fill="auto"/>
            <w:tcMar>
              <w:left w:w="57" w:type="dxa"/>
              <w:right w:w="57" w:type="dxa"/>
            </w:tcMar>
            <w:vAlign w:val="center"/>
          </w:tcPr>
          <w:p w14:paraId="1D61B8F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680BF22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湖南迅安消防科技有限公司</w:t>
            </w:r>
          </w:p>
        </w:tc>
        <w:tc>
          <w:tcPr>
            <w:tcW w:w="406" w:type="pct"/>
            <w:shd w:val="clear" w:color="auto" w:fill="auto"/>
            <w:tcMar>
              <w:left w:w="57" w:type="dxa"/>
              <w:right w:w="57" w:type="dxa"/>
            </w:tcMar>
            <w:vAlign w:val="center"/>
          </w:tcPr>
          <w:p w14:paraId="77ABA5E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012C785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50C31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540BD21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35</w:t>
            </w:r>
          </w:p>
        </w:tc>
        <w:tc>
          <w:tcPr>
            <w:tcW w:w="256" w:type="pct"/>
            <w:vMerge w:val="continue"/>
            <w:shd w:val="clear" w:color="auto" w:fill="auto"/>
            <w:tcMar>
              <w:left w:w="57" w:type="dxa"/>
              <w:right w:w="57" w:type="dxa"/>
            </w:tcMar>
            <w:vAlign w:val="center"/>
          </w:tcPr>
          <w:p w14:paraId="079B04B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p>
        </w:tc>
        <w:tc>
          <w:tcPr>
            <w:tcW w:w="817" w:type="pct"/>
            <w:shd w:val="clear" w:color="auto" w:fill="auto"/>
            <w:tcMar>
              <w:left w:w="57" w:type="dxa"/>
              <w:right w:w="57" w:type="dxa"/>
            </w:tcMar>
            <w:vAlign w:val="center"/>
          </w:tcPr>
          <w:p w14:paraId="611536F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喜田智能酒店8018房间</w:t>
            </w:r>
          </w:p>
        </w:tc>
        <w:tc>
          <w:tcPr>
            <w:tcW w:w="1144" w:type="pct"/>
            <w:shd w:val="clear" w:color="auto" w:fill="auto"/>
            <w:tcMar>
              <w:left w:w="57" w:type="dxa"/>
              <w:right w:w="57" w:type="dxa"/>
            </w:tcMar>
            <w:vAlign w:val="center"/>
          </w:tcPr>
          <w:p w14:paraId="42CCC79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2F9956B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佛山市凯酷奇光电科技有限公司</w:t>
            </w:r>
          </w:p>
        </w:tc>
        <w:tc>
          <w:tcPr>
            <w:tcW w:w="406" w:type="pct"/>
            <w:shd w:val="clear" w:color="auto" w:fill="auto"/>
            <w:tcMar>
              <w:left w:w="57" w:type="dxa"/>
              <w:right w:w="57" w:type="dxa"/>
            </w:tcMar>
            <w:vAlign w:val="center"/>
          </w:tcPr>
          <w:p w14:paraId="58B9A5C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0EE6ED3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0129C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34FE4E6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36</w:t>
            </w:r>
          </w:p>
        </w:tc>
        <w:tc>
          <w:tcPr>
            <w:tcW w:w="256" w:type="pct"/>
            <w:vMerge w:val="continue"/>
            <w:shd w:val="clear" w:color="auto" w:fill="auto"/>
            <w:tcMar>
              <w:left w:w="57" w:type="dxa"/>
              <w:right w:w="57" w:type="dxa"/>
            </w:tcMar>
            <w:vAlign w:val="center"/>
          </w:tcPr>
          <w:p w14:paraId="09A3F4D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191712C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高县庆符镇万德时代酒店8629房间</w:t>
            </w:r>
          </w:p>
        </w:tc>
        <w:tc>
          <w:tcPr>
            <w:tcW w:w="1144" w:type="pct"/>
            <w:shd w:val="clear" w:color="auto" w:fill="auto"/>
            <w:tcMar>
              <w:left w:w="57" w:type="dxa"/>
              <w:right w:w="57" w:type="dxa"/>
            </w:tcMar>
            <w:vAlign w:val="center"/>
          </w:tcPr>
          <w:p w14:paraId="169FAF4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7D2CCE4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浙江吾安消防安全设备有限公司</w:t>
            </w:r>
          </w:p>
        </w:tc>
        <w:tc>
          <w:tcPr>
            <w:tcW w:w="406" w:type="pct"/>
            <w:shd w:val="clear" w:color="auto" w:fill="auto"/>
            <w:tcMar>
              <w:left w:w="57" w:type="dxa"/>
              <w:right w:w="57" w:type="dxa"/>
            </w:tcMar>
            <w:vAlign w:val="center"/>
          </w:tcPr>
          <w:p w14:paraId="66372DA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005CAF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5207E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60518EB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37</w:t>
            </w:r>
          </w:p>
        </w:tc>
        <w:tc>
          <w:tcPr>
            <w:tcW w:w="256" w:type="pct"/>
            <w:vMerge w:val="continue"/>
            <w:shd w:val="clear" w:color="auto" w:fill="auto"/>
            <w:tcMar>
              <w:left w:w="57" w:type="dxa"/>
              <w:right w:w="57" w:type="dxa"/>
            </w:tcMar>
            <w:vAlign w:val="center"/>
          </w:tcPr>
          <w:p w14:paraId="2D22278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55E4756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双江华耀大酒店有限责任公司</w:t>
            </w:r>
          </w:p>
        </w:tc>
        <w:tc>
          <w:tcPr>
            <w:tcW w:w="1144" w:type="pct"/>
            <w:shd w:val="clear" w:color="auto" w:fill="auto"/>
            <w:tcMar>
              <w:left w:w="57" w:type="dxa"/>
              <w:right w:w="57" w:type="dxa"/>
            </w:tcMar>
            <w:vAlign w:val="center"/>
          </w:tcPr>
          <w:p w14:paraId="5000D0F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008A82D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浙江吾安消防安全设备有限公司</w:t>
            </w:r>
          </w:p>
        </w:tc>
        <w:tc>
          <w:tcPr>
            <w:tcW w:w="406" w:type="pct"/>
            <w:shd w:val="clear" w:color="auto" w:fill="auto"/>
            <w:tcMar>
              <w:left w:w="57" w:type="dxa"/>
              <w:right w:w="57" w:type="dxa"/>
            </w:tcMar>
            <w:vAlign w:val="center"/>
          </w:tcPr>
          <w:p w14:paraId="3428DF6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356C0E2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71BF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7069366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38</w:t>
            </w:r>
          </w:p>
        </w:tc>
        <w:tc>
          <w:tcPr>
            <w:tcW w:w="256" w:type="pct"/>
            <w:vMerge w:val="continue"/>
            <w:shd w:val="clear" w:color="auto" w:fill="auto"/>
            <w:tcMar>
              <w:left w:w="57" w:type="dxa"/>
              <w:right w:w="57" w:type="dxa"/>
            </w:tcMar>
            <w:vAlign w:val="center"/>
          </w:tcPr>
          <w:p w14:paraId="5540DC8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19BB9DC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略阳县骏龙房地产开发有限责任公司聚沣大酒店九层9002房间</w:t>
            </w:r>
          </w:p>
        </w:tc>
        <w:tc>
          <w:tcPr>
            <w:tcW w:w="1144" w:type="pct"/>
            <w:shd w:val="clear" w:color="auto" w:fill="auto"/>
            <w:tcMar>
              <w:left w:w="57" w:type="dxa"/>
              <w:right w:w="57" w:type="dxa"/>
            </w:tcMar>
            <w:vAlign w:val="center"/>
          </w:tcPr>
          <w:p w14:paraId="4E9110C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TZL30</w:t>
            </w:r>
          </w:p>
        </w:tc>
        <w:tc>
          <w:tcPr>
            <w:tcW w:w="1252" w:type="pct"/>
            <w:shd w:val="clear" w:color="auto" w:fill="auto"/>
            <w:tcMar>
              <w:left w:w="57" w:type="dxa"/>
              <w:right w:w="57" w:type="dxa"/>
            </w:tcMar>
            <w:vAlign w:val="center"/>
          </w:tcPr>
          <w:p w14:paraId="0070489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广州同安应急消防科技有限公司</w:t>
            </w:r>
          </w:p>
        </w:tc>
        <w:tc>
          <w:tcPr>
            <w:tcW w:w="406" w:type="pct"/>
            <w:shd w:val="clear" w:color="auto" w:fill="auto"/>
            <w:tcMar>
              <w:left w:w="57" w:type="dxa"/>
              <w:right w:w="57" w:type="dxa"/>
            </w:tcMar>
            <w:vAlign w:val="center"/>
          </w:tcPr>
          <w:p w14:paraId="7099927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12D88F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一氧化碳防护性能</w:t>
            </w:r>
          </w:p>
        </w:tc>
      </w:tr>
      <w:tr w14:paraId="5A0A5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4B9BA2C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39</w:t>
            </w:r>
          </w:p>
        </w:tc>
        <w:tc>
          <w:tcPr>
            <w:tcW w:w="256" w:type="pct"/>
            <w:vMerge w:val="restart"/>
            <w:shd w:val="clear" w:color="auto" w:fill="auto"/>
            <w:tcMar>
              <w:left w:w="57" w:type="dxa"/>
              <w:right w:w="57" w:type="dxa"/>
            </w:tcMar>
            <w:vAlign w:val="center"/>
          </w:tcPr>
          <w:p w14:paraId="7550B85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30F987F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美年大健康</w:t>
            </w:r>
          </w:p>
        </w:tc>
        <w:tc>
          <w:tcPr>
            <w:tcW w:w="1144" w:type="pct"/>
            <w:shd w:val="clear" w:color="auto" w:fill="auto"/>
            <w:tcMar>
              <w:left w:w="57" w:type="dxa"/>
              <w:right w:w="57" w:type="dxa"/>
            </w:tcMar>
            <w:vAlign w:val="center"/>
          </w:tcPr>
          <w:p w14:paraId="697C309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8-65-25-涤纶纱/丙纶丝-塑料</w:t>
            </w:r>
          </w:p>
        </w:tc>
        <w:tc>
          <w:tcPr>
            <w:tcW w:w="1252" w:type="pct"/>
            <w:shd w:val="clear" w:color="auto" w:fill="auto"/>
            <w:tcMar>
              <w:left w:w="57" w:type="dxa"/>
              <w:right w:w="57" w:type="dxa"/>
            </w:tcMar>
            <w:vAlign w:val="center"/>
          </w:tcPr>
          <w:p w14:paraId="4CF45E3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兴华市方园消防器材有限公司</w:t>
            </w:r>
          </w:p>
        </w:tc>
        <w:tc>
          <w:tcPr>
            <w:tcW w:w="406" w:type="pct"/>
            <w:shd w:val="clear" w:color="auto" w:fill="auto"/>
            <w:tcMar>
              <w:left w:w="57" w:type="dxa"/>
              <w:right w:w="57" w:type="dxa"/>
            </w:tcMar>
            <w:vAlign w:val="center"/>
          </w:tcPr>
          <w:p w14:paraId="5F2D5CA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4F95CA1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0C75A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722D826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40</w:t>
            </w:r>
          </w:p>
        </w:tc>
        <w:tc>
          <w:tcPr>
            <w:tcW w:w="256" w:type="pct"/>
            <w:vMerge w:val="continue"/>
            <w:shd w:val="clear" w:color="auto" w:fill="auto"/>
            <w:tcMar>
              <w:left w:w="57" w:type="dxa"/>
              <w:right w:w="57" w:type="dxa"/>
            </w:tcMar>
            <w:vAlign w:val="center"/>
          </w:tcPr>
          <w:p w14:paraId="5FE5E5A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1684ED1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青山湖区楠山文化艺术培训学校</w:t>
            </w:r>
          </w:p>
        </w:tc>
        <w:tc>
          <w:tcPr>
            <w:tcW w:w="1144" w:type="pct"/>
            <w:shd w:val="clear" w:color="auto" w:fill="auto"/>
            <w:tcMar>
              <w:left w:w="57" w:type="dxa"/>
              <w:right w:w="57" w:type="dxa"/>
            </w:tcMar>
            <w:vAlign w:val="center"/>
          </w:tcPr>
          <w:p w14:paraId="7F2A87A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8-65-25-涤纶长丝/涤纶长丝-聚氨酯</w:t>
            </w:r>
          </w:p>
        </w:tc>
        <w:tc>
          <w:tcPr>
            <w:tcW w:w="1252" w:type="pct"/>
            <w:shd w:val="clear" w:color="auto" w:fill="auto"/>
            <w:tcMar>
              <w:left w:w="57" w:type="dxa"/>
              <w:right w:w="57" w:type="dxa"/>
            </w:tcMar>
            <w:vAlign w:val="center"/>
          </w:tcPr>
          <w:p w14:paraId="1DCB0FF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高邮市双龙消防设备有限公司</w:t>
            </w:r>
          </w:p>
        </w:tc>
        <w:tc>
          <w:tcPr>
            <w:tcW w:w="406" w:type="pct"/>
            <w:shd w:val="clear" w:color="auto" w:fill="auto"/>
            <w:tcMar>
              <w:left w:w="57" w:type="dxa"/>
              <w:right w:w="57" w:type="dxa"/>
            </w:tcMar>
            <w:vAlign w:val="center"/>
          </w:tcPr>
          <w:p w14:paraId="4D390DA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37C1B6E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382BE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277CD86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41</w:t>
            </w:r>
          </w:p>
        </w:tc>
        <w:tc>
          <w:tcPr>
            <w:tcW w:w="256" w:type="pct"/>
            <w:vMerge w:val="continue"/>
            <w:shd w:val="clear" w:color="auto" w:fill="auto"/>
            <w:tcMar>
              <w:left w:w="57" w:type="dxa"/>
              <w:right w:w="57" w:type="dxa"/>
            </w:tcMar>
            <w:vAlign w:val="center"/>
          </w:tcPr>
          <w:p w14:paraId="59140A7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0636D7E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庐山市均旺商场（个体工商户）</w:t>
            </w:r>
          </w:p>
        </w:tc>
        <w:tc>
          <w:tcPr>
            <w:tcW w:w="1144" w:type="pct"/>
            <w:shd w:val="clear" w:color="auto" w:fill="auto"/>
            <w:tcMar>
              <w:left w:w="57" w:type="dxa"/>
              <w:right w:w="57" w:type="dxa"/>
            </w:tcMar>
            <w:vAlign w:val="center"/>
          </w:tcPr>
          <w:p w14:paraId="780C107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8-80-（缺失）</w:t>
            </w:r>
          </w:p>
        </w:tc>
        <w:tc>
          <w:tcPr>
            <w:tcW w:w="1252" w:type="pct"/>
            <w:shd w:val="clear" w:color="auto" w:fill="auto"/>
            <w:tcMar>
              <w:left w:w="57" w:type="dxa"/>
              <w:right w:w="57" w:type="dxa"/>
            </w:tcMar>
            <w:vAlign w:val="center"/>
          </w:tcPr>
          <w:p w14:paraId="5FF6EFC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中莲消防科技有限公司</w:t>
            </w:r>
          </w:p>
        </w:tc>
        <w:tc>
          <w:tcPr>
            <w:tcW w:w="406" w:type="pct"/>
            <w:shd w:val="clear" w:color="auto" w:fill="auto"/>
            <w:tcMar>
              <w:left w:w="57" w:type="dxa"/>
              <w:right w:w="57" w:type="dxa"/>
            </w:tcMar>
            <w:vAlign w:val="center"/>
          </w:tcPr>
          <w:p w14:paraId="5D365DF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0128E50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3E1F6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6B2127D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42</w:t>
            </w:r>
          </w:p>
        </w:tc>
        <w:tc>
          <w:tcPr>
            <w:tcW w:w="256" w:type="pct"/>
            <w:vMerge w:val="continue"/>
            <w:shd w:val="clear" w:color="auto" w:fill="auto"/>
            <w:tcMar>
              <w:left w:w="57" w:type="dxa"/>
              <w:right w:w="57" w:type="dxa"/>
            </w:tcMar>
            <w:vAlign w:val="center"/>
          </w:tcPr>
          <w:p w14:paraId="13676DA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07E4ED2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广西明泰物流有限公司</w:t>
            </w:r>
          </w:p>
        </w:tc>
        <w:tc>
          <w:tcPr>
            <w:tcW w:w="1144" w:type="pct"/>
            <w:shd w:val="clear" w:color="auto" w:fill="auto"/>
            <w:tcMar>
              <w:left w:w="57" w:type="dxa"/>
              <w:right w:w="57" w:type="dxa"/>
            </w:tcMar>
            <w:vAlign w:val="center"/>
          </w:tcPr>
          <w:p w14:paraId="714A57C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8-65-20-涤纶长丝/涤纶长丝-聚氨酯</w:t>
            </w:r>
          </w:p>
        </w:tc>
        <w:tc>
          <w:tcPr>
            <w:tcW w:w="1252" w:type="pct"/>
            <w:shd w:val="clear" w:color="auto" w:fill="auto"/>
            <w:tcMar>
              <w:left w:w="57" w:type="dxa"/>
              <w:right w:w="57" w:type="dxa"/>
            </w:tcMar>
            <w:vAlign w:val="center"/>
          </w:tcPr>
          <w:p w14:paraId="2D564D5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苏扬消防器材（宝应）有限公司</w:t>
            </w:r>
          </w:p>
        </w:tc>
        <w:tc>
          <w:tcPr>
            <w:tcW w:w="406" w:type="pct"/>
            <w:shd w:val="clear" w:color="auto" w:fill="auto"/>
            <w:tcMar>
              <w:left w:w="57" w:type="dxa"/>
              <w:right w:w="57" w:type="dxa"/>
            </w:tcMar>
            <w:vAlign w:val="center"/>
          </w:tcPr>
          <w:p w14:paraId="10C8484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2078285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05303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2B3E1AC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43</w:t>
            </w:r>
          </w:p>
        </w:tc>
        <w:tc>
          <w:tcPr>
            <w:tcW w:w="256" w:type="pct"/>
            <w:vMerge w:val="continue"/>
            <w:shd w:val="clear" w:color="auto" w:fill="auto"/>
            <w:tcMar>
              <w:left w:w="57" w:type="dxa"/>
              <w:right w:w="57" w:type="dxa"/>
            </w:tcMar>
            <w:vAlign w:val="center"/>
          </w:tcPr>
          <w:p w14:paraId="3AC3DD9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2FD2E73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四川五丰黎红食品有限公司</w:t>
            </w:r>
          </w:p>
        </w:tc>
        <w:tc>
          <w:tcPr>
            <w:tcW w:w="1144" w:type="pct"/>
            <w:shd w:val="clear" w:color="auto" w:fill="auto"/>
            <w:tcMar>
              <w:left w:w="57" w:type="dxa"/>
              <w:right w:w="57" w:type="dxa"/>
            </w:tcMar>
            <w:vAlign w:val="center"/>
          </w:tcPr>
          <w:p w14:paraId="7C98729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16-80-20-涤纶长丝/涤纶长丝-聚氨酯</w:t>
            </w:r>
          </w:p>
        </w:tc>
        <w:tc>
          <w:tcPr>
            <w:tcW w:w="1252" w:type="pct"/>
            <w:shd w:val="clear" w:color="auto" w:fill="auto"/>
            <w:tcMar>
              <w:left w:w="57" w:type="dxa"/>
              <w:right w:w="57" w:type="dxa"/>
            </w:tcMar>
            <w:vAlign w:val="center"/>
          </w:tcPr>
          <w:p w14:paraId="20EC884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泰州市三江消防器材有限公司</w:t>
            </w:r>
          </w:p>
        </w:tc>
        <w:tc>
          <w:tcPr>
            <w:tcW w:w="406" w:type="pct"/>
            <w:shd w:val="clear" w:color="auto" w:fill="auto"/>
            <w:tcMar>
              <w:left w:w="57" w:type="dxa"/>
              <w:right w:w="57" w:type="dxa"/>
            </w:tcMar>
            <w:vAlign w:val="center"/>
          </w:tcPr>
          <w:p w14:paraId="65A09BA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4C263E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01E95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6A718B0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44</w:t>
            </w:r>
          </w:p>
        </w:tc>
        <w:tc>
          <w:tcPr>
            <w:tcW w:w="256" w:type="pct"/>
            <w:vMerge w:val="continue"/>
            <w:shd w:val="clear" w:color="auto" w:fill="auto"/>
            <w:tcMar>
              <w:left w:w="57" w:type="dxa"/>
              <w:right w:w="57" w:type="dxa"/>
            </w:tcMar>
            <w:vAlign w:val="center"/>
          </w:tcPr>
          <w:p w14:paraId="2186E51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12ECFDA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昌都市卡若区金泰名人酒店管理有限责任公司（金泰名人酒店）</w:t>
            </w:r>
          </w:p>
        </w:tc>
        <w:tc>
          <w:tcPr>
            <w:tcW w:w="1144" w:type="pct"/>
            <w:shd w:val="clear" w:color="auto" w:fill="auto"/>
            <w:tcMar>
              <w:left w:w="57" w:type="dxa"/>
              <w:right w:w="57" w:type="dxa"/>
            </w:tcMar>
            <w:vAlign w:val="center"/>
          </w:tcPr>
          <w:p w14:paraId="68D763E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8-65-30-涤纶长丝/涤纶长丝-聚氨酯</w:t>
            </w:r>
          </w:p>
        </w:tc>
        <w:tc>
          <w:tcPr>
            <w:tcW w:w="1252" w:type="pct"/>
            <w:shd w:val="clear" w:color="auto" w:fill="auto"/>
            <w:tcMar>
              <w:left w:w="57" w:type="dxa"/>
              <w:right w:w="57" w:type="dxa"/>
            </w:tcMar>
            <w:vAlign w:val="center"/>
          </w:tcPr>
          <w:p w14:paraId="5063C62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深圳市金安消防科技有限公司</w:t>
            </w:r>
          </w:p>
        </w:tc>
        <w:tc>
          <w:tcPr>
            <w:tcW w:w="406" w:type="pct"/>
            <w:shd w:val="clear" w:color="auto" w:fill="auto"/>
            <w:tcMar>
              <w:left w:w="57" w:type="dxa"/>
              <w:right w:w="57" w:type="dxa"/>
            </w:tcMar>
            <w:vAlign w:val="center"/>
          </w:tcPr>
          <w:p w14:paraId="3C3FCFD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2642EB6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5E21A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4D8B692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45</w:t>
            </w:r>
          </w:p>
        </w:tc>
        <w:tc>
          <w:tcPr>
            <w:tcW w:w="256" w:type="pct"/>
            <w:vMerge w:val="continue"/>
            <w:shd w:val="clear" w:color="auto" w:fill="auto"/>
            <w:tcMar>
              <w:left w:w="57" w:type="dxa"/>
              <w:right w:w="57" w:type="dxa"/>
            </w:tcMar>
            <w:vAlign w:val="center"/>
          </w:tcPr>
          <w:p w14:paraId="69D7875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003F7CC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昌都市通泰实业开发有限公司</w:t>
            </w:r>
          </w:p>
        </w:tc>
        <w:tc>
          <w:tcPr>
            <w:tcW w:w="1144" w:type="pct"/>
            <w:shd w:val="clear" w:color="auto" w:fill="auto"/>
            <w:tcMar>
              <w:left w:w="57" w:type="dxa"/>
              <w:right w:w="57" w:type="dxa"/>
            </w:tcMar>
            <w:vAlign w:val="center"/>
          </w:tcPr>
          <w:p w14:paraId="56F0EB5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8-65-30-涤纶长丝/涤纶长丝-聚氨酯</w:t>
            </w:r>
          </w:p>
        </w:tc>
        <w:tc>
          <w:tcPr>
            <w:tcW w:w="1252" w:type="pct"/>
            <w:shd w:val="clear" w:color="auto" w:fill="auto"/>
            <w:tcMar>
              <w:left w:w="57" w:type="dxa"/>
              <w:right w:w="57" w:type="dxa"/>
            </w:tcMar>
            <w:vAlign w:val="center"/>
          </w:tcPr>
          <w:p w14:paraId="590E73C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百安消防科技有限公司</w:t>
            </w:r>
          </w:p>
        </w:tc>
        <w:tc>
          <w:tcPr>
            <w:tcW w:w="406" w:type="pct"/>
            <w:shd w:val="clear" w:color="auto" w:fill="auto"/>
            <w:tcMar>
              <w:left w:w="57" w:type="dxa"/>
              <w:right w:w="57" w:type="dxa"/>
            </w:tcMar>
            <w:vAlign w:val="center"/>
          </w:tcPr>
          <w:p w14:paraId="2C411D3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103E83D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1DE42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6F1E70E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46</w:t>
            </w:r>
          </w:p>
        </w:tc>
        <w:tc>
          <w:tcPr>
            <w:tcW w:w="256" w:type="pct"/>
            <w:vMerge w:val="continue"/>
            <w:shd w:val="clear" w:color="auto" w:fill="auto"/>
            <w:tcMar>
              <w:left w:w="57" w:type="dxa"/>
              <w:right w:w="57" w:type="dxa"/>
            </w:tcMar>
            <w:vAlign w:val="center"/>
          </w:tcPr>
          <w:p w14:paraId="7AFE26F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604761E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聂塘卓玛拉康</w:t>
            </w:r>
          </w:p>
        </w:tc>
        <w:tc>
          <w:tcPr>
            <w:tcW w:w="1144" w:type="pct"/>
            <w:shd w:val="clear" w:color="auto" w:fill="auto"/>
            <w:tcMar>
              <w:left w:w="57" w:type="dxa"/>
              <w:right w:w="57" w:type="dxa"/>
            </w:tcMar>
            <w:vAlign w:val="center"/>
          </w:tcPr>
          <w:p w14:paraId="6DCD066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10-65-30-涤纶长丝/涤纶长丝-聚氨酯</w:t>
            </w:r>
          </w:p>
        </w:tc>
        <w:tc>
          <w:tcPr>
            <w:tcW w:w="1252" w:type="pct"/>
            <w:shd w:val="clear" w:color="auto" w:fill="auto"/>
            <w:tcMar>
              <w:left w:w="57" w:type="dxa"/>
              <w:right w:w="57" w:type="dxa"/>
            </w:tcMar>
            <w:vAlign w:val="center"/>
          </w:tcPr>
          <w:p w14:paraId="42F8EB9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福建省邦消消防科技有限公司</w:t>
            </w:r>
          </w:p>
        </w:tc>
        <w:tc>
          <w:tcPr>
            <w:tcW w:w="406" w:type="pct"/>
            <w:shd w:val="clear" w:color="auto" w:fill="auto"/>
            <w:tcMar>
              <w:left w:w="57" w:type="dxa"/>
              <w:right w:w="57" w:type="dxa"/>
            </w:tcMar>
            <w:vAlign w:val="center"/>
          </w:tcPr>
          <w:p w14:paraId="22C4EA3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2FDEDF4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399F5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6B64C6E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47</w:t>
            </w:r>
          </w:p>
        </w:tc>
        <w:tc>
          <w:tcPr>
            <w:tcW w:w="256" w:type="pct"/>
            <w:vMerge w:val="restart"/>
            <w:shd w:val="clear" w:color="auto" w:fill="auto"/>
            <w:tcMar>
              <w:left w:w="57" w:type="dxa"/>
              <w:right w:w="57" w:type="dxa"/>
            </w:tcMar>
            <w:vAlign w:val="center"/>
          </w:tcPr>
          <w:p w14:paraId="4B65E36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r>
              <w:rPr>
                <w:rFonts w:hint="eastAsia" w:ascii="宋体" w:hAnsi="宋体" w:eastAsia="宋体" w:cs="宋体"/>
                <w:color w:val="auto"/>
                <w:kern w:val="0"/>
                <w:sz w:val="16"/>
                <w:szCs w:val="16"/>
                <w:highlight w:val="none"/>
                <w:shd w:val="clear" w:color="auto" w:fill="auto"/>
                <w:lang w:bidi="ar"/>
              </w:rPr>
              <w:t>有衬里消防水带</w:t>
            </w:r>
          </w:p>
        </w:tc>
        <w:tc>
          <w:tcPr>
            <w:tcW w:w="817" w:type="pct"/>
            <w:shd w:val="clear" w:color="auto" w:fill="auto"/>
            <w:tcMar>
              <w:left w:w="57" w:type="dxa"/>
              <w:right w:w="57" w:type="dxa"/>
            </w:tcMar>
            <w:vAlign w:val="center"/>
          </w:tcPr>
          <w:p w14:paraId="1B193C6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青海乌哈伊商业运营管理有限公司</w:t>
            </w:r>
          </w:p>
        </w:tc>
        <w:tc>
          <w:tcPr>
            <w:tcW w:w="1144" w:type="pct"/>
            <w:shd w:val="clear" w:color="auto" w:fill="auto"/>
            <w:tcMar>
              <w:left w:w="57" w:type="dxa"/>
              <w:right w:w="57" w:type="dxa"/>
            </w:tcMar>
            <w:vAlign w:val="center"/>
          </w:tcPr>
          <w:p w14:paraId="4917782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8-65-25-涤纶长丝/涤纶长丝-聚氨酯</w:t>
            </w:r>
          </w:p>
        </w:tc>
        <w:tc>
          <w:tcPr>
            <w:tcW w:w="1252" w:type="pct"/>
            <w:shd w:val="clear" w:color="auto" w:fill="auto"/>
            <w:tcMar>
              <w:left w:w="57" w:type="dxa"/>
              <w:right w:w="57" w:type="dxa"/>
            </w:tcMar>
            <w:vAlign w:val="center"/>
          </w:tcPr>
          <w:p w14:paraId="6563083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高邮市新世纪消防器材有限公司</w:t>
            </w:r>
          </w:p>
        </w:tc>
        <w:tc>
          <w:tcPr>
            <w:tcW w:w="406" w:type="pct"/>
            <w:shd w:val="clear" w:color="auto" w:fill="auto"/>
            <w:tcMar>
              <w:left w:w="57" w:type="dxa"/>
              <w:right w:w="57" w:type="dxa"/>
            </w:tcMar>
            <w:vAlign w:val="center"/>
          </w:tcPr>
          <w:p w14:paraId="0879528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439BFAD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w:t>
            </w:r>
          </w:p>
        </w:tc>
      </w:tr>
      <w:tr w14:paraId="1AA00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2AE0106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48</w:t>
            </w:r>
          </w:p>
        </w:tc>
        <w:tc>
          <w:tcPr>
            <w:tcW w:w="256" w:type="pct"/>
            <w:vMerge w:val="continue"/>
            <w:shd w:val="clear" w:color="auto" w:fill="auto"/>
            <w:tcMar>
              <w:left w:w="57" w:type="dxa"/>
              <w:right w:w="57" w:type="dxa"/>
            </w:tcMar>
            <w:vAlign w:val="center"/>
          </w:tcPr>
          <w:p w14:paraId="51513E6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5A630A7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中核（天津）机械有限公司综合楼备用库房</w:t>
            </w:r>
          </w:p>
        </w:tc>
        <w:tc>
          <w:tcPr>
            <w:tcW w:w="1144" w:type="pct"/>
            <w:shd w:val="clear" w:color="auto" w:fill="auto"/>
            <w:tcMar>
              <w:left w:w="57" w:type="dxa"/>
              <w:right w:w="57" w:type="dxa"/>
            </w:tcMar>
            <w:vAlign w:val="center"/>
          </w:tcPr>
          <w:p w14:paraId="1B65420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8-65-25-涤纶长丝/涤纶长丝-合成橡胶</w:t>
            </w:r>
          </w:p>
        </w:tc>
        <w:tc>
          <w:tcPr>
            <w:tcW w:w="1252" w:type="pct"/>
            <w:shd w:val="clear" w:color="auto" w:fill="auto"/>
            <w:tcMar>
              <w:left w:w="57" w:type="dxa"/>
              <w:right w:w="57" w:type="dxa"/>
            </w:tcMar>
            <w:vAlign w:val="center"/>
          </w:tcPr>
          <w:p w14:paraId="6E6F5D0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扬州双牛消防装备有限公司</w:t>
            </w:r>
          </w:p>
        </w:tc>
        <w:tc>
          <w:tcPr>
            <w:tcW w:w="406" w:type="pct"/>
            <w:shd w:val="clear" w:color="auto" w:fill="auto"/>
            <w:tcMar>
              <w:left w:w="57" w:type="dxa"/>
              <w:right w:w="57" w:type="dxa"/>
            </w:tcMar>
            <w:vAlign w:val="center"/>
          </w:tcPr>
          <w:p w14:paraId="0DA3978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1464C6B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爆破压力、附着强度</w:t>
            </w:r>
          </w:p>
        </w:tc>
      </w:tr>
      <w:tr w14:paraId="14B41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766F229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49</w:t>
            </w:r>
          </w:p>
        </w:tc>
        <w:tc>
          <w:tcPr>
            <w:tcW w:w="256" w:type="pct"/>
            <w:vMerge w:val="continue"/>
            <w:shd w:val="clear" w:color="auto" w:fill="auto"/>
            <w:tcMar>
              <w:left w:w="57" w:type="dxa"/>
              <w:right w:w="57" w:type="dxa"/>
            </w:tcMar>
            <w:vAlign w:val="center"/>
          </w:tcPr>
          <w:p w14:paraId="23CCE0B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1320E86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辽源市龙山区玉圭园御水丹堤二期C33号楼</w:t>
            </w:r>
          </w:p>
        </w:tc>
        <w:tc>
          <w:tcPr>
            <w:tcW w:w="1144" w:type="pct"/>
            <w:shd w:val="clear" w:color="auto" w:fill="auto"/>
            <w:tcMar>
              <w:left w:w="57" w:type="dxa"/>
              <w:right w:w="57" w:type="dxa"/>
            </w:tcMar>
            <w:vAlign w:val="center"/>
          </w:tcPr>
          <w:p w14:paraId="519742E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8-65-25-涤纶长丝/涤纶长丝-聚氨酯</w:t>
            </w:r>
          </w:p>
        </w:tc>
        <w:tc>
          <w:tcPr>
            <w:tcW w:w="1252" w:type="pct"/>
            <w:shd w:val="clear" w:color="auto" w:fill="auto"/>
            <w:tcMar>
              <w:left w:w="57" w:type="dxa"/>
              <w:right w:w="57" w:type="dxa"/>
            </w:tcMar>
            <w:vAlign w:val="center"/>
          </w:tcPr>
          <w:p w14:paraId="4BA48A2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扬州荣安消防器材有限公司</w:t>
            </w:r>
          </w:p>
        </w:tc>
        <w:tc>
          <w:tcPr>
            <w:tcW w:w="406" w:type="pct"/>
            <w:shd w:val="clear" w:color="auto" w:fill="auto"/>
            <w:tcMar>
              <w:left w:w="57" w:type="dxa"/>
              <w:right w:w="57" w:type="dxa"/>
            </w:tcMar>
            <w:vAlign w:val="center"/>
          </w:tcPr>
          <w:p w14:paraId="555F1BC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085B581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爆破压力、附着强度、耐磨性能</w:t>
            </w:r>
          </w:p>
        </w:tc>
      </w:tr>
      <w:tr w14:paraId="2E205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28C18E0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50</w:t>
            </w:r>
          </w:p>
        </w:tc>
        <w:tc>
          <w:tcPr>
            <w:tcW w:w="256" w:type="pct"/>
            <w:vMerge w:val="continue"/>
            <w:shd w:val="clear" w:color="auto" w:fill="auto"/>
            <w:tcMar>
              <w:left w:w="57" w:type="dxa"/>
              <w:right w:w="57" w:type="dxa"/>
            </w:tcMar>
            <w:vAlign w:val="center"/>
          </w:tcPr>
          <w:p w14:paraId="40874E9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744A56D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虎林市教育城北幼儿园一层消火栓箱内</w:t>
            </w:r>
          </w:p>
        </w:tc>
        <w:tc>
          <w:tcPr>
            <w:tcW w:w="1144" w:type="pct"/>
            <w:shd w:val="clear" w:color="auto" w:fill="auto"/>
            <w:tcMar>
              <w:left w:w="57" w:type="dxa"/>
              <w:right w:w="57" w:type="dxa"/>
            </w:tcMar>
            <w:vAlign w:val="center"/>
          </w:tcPr>
          <w:p w14:paraId="73BEEF1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8-65-25-涤纶长丝/涤纶长丝-合成橡胶</w:t>
            </w:r>
          </w:p>
        </w:tc>
        <w:tc>
          <w:tcPr>
            <w:tcW w:w="1252" w:type="pct"/>
            <w:shd w:val="clear" w:color="auto" w:fill="auto"/>
            <w:tcMar>
              <w:left w:w="57" w:type="dxa"/>
              <w:right w:w="57" w:type="dxa"/>
            </w:tcMar>
            <w:vAlign w:val="center"/>
          </w:tcPr>
          <w:p w14:paraId="256DD16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高邮市新世纪消防器材有限公司</w:t>
            </w:r>
          </w:p>
        </w:tc>
        <w:tc>
          <w:tcPr>
            <w:tcW w:w="406" w:type="pct"/>
            <w:shd w:val="clear" w:color="auto" w:fill="auto"/>
            <w:tcMar>
              <w:left w:w="57" w:type="dxa"/>
              <w:right w:w="57" w:type="dxa"/>
            </w:tcMar>
            <w:vAlign w:val="center"/>
          </w:tcPr>
          <w:p w14:paraId="6C3EE25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076814C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爆破压力</w:t>
            </w:r>
          </w:p>
        </w:tc>
      </w:tr>
      <w:tr w14:paraId="08240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5D19819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51</w:t>
            </w:r>
          </w:p>
        </w:tc>
        <w:tc>
          <w:tcPr>
            <w:tcW w:w="256" w:type="pct"/>
            <w:vMerge w:val="continue"/>
            <w:shd w:val="clear" w:color="auto" w:fill="auto"/>
            <w:tcMar>
              <w:left w:w="57" w:type="dxa"/>
              <w:right w:w="57" w:type="dxa"/>
            </w:tcMar>
            <w:vAlign w:val="center"/>
          </w:tcPr>
          <w:p w14:paraId="2691DA1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3DE89B0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鸡西市滴道区康养服务中心一层走廊</w:t>
            </w:r>
          </w:p>
        </w:tc>
        <w:tc>
          <w:tcPr>
            <w:tcW w:w="1144" w:type="pct"/>
            <w:shd w:val="clear" w:color="auto" w:fill="auto"/>
            <w:tcMar>
              <w:left w:w="57" w:type="dxa"/>
              <w:right w:w="57" w:type="dxa"/>
            </w:tcMar>
            <w:vAlign w:val="center"/>
          </w:tcPr>
          <w:p w14:paraId="36F5DBA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8-65-25-涤纶长丝/涤纶长丝-合成橡胶</w:t>
            </w:r>
          </w:p>
        </w:tc>
        <w:tc>
          <w:tcPr>
            <w:tcW w:w="1252" w:type="pct"/>
            <w:shd w:val="clear" w:color="auto" w:fill="auto"/>
            <w:tcMar>
              <w:left w:w="57" w:type="dxa"/>
              <w:right w:w="57" w:type="dxa"/>
            </w:tcMar>
            <w:vAlign w:val="center"/>
          </w:tcPr>
          <w:p w14:paraId="5BA312F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扬州林海消防器材有限公司</w:t>
            </w:r>
          </w:p>
        </w:tc>
        <w:tc>
          <w:tcPr>
            <w:tcW w:w="406" w:type="pct"/>
            <w:shd w:val="clear" w:color="auto" w:fill="auto"/>
            <w:tcMar>
              <w:left w:w="57" w:type="dxa"/>
              <w:right w:w="57" w:type="dxa"/>
            </w:tcMar>
            <w:vAlign w:val="center"/>
          </w:tcPr>
          <w:p w14:paraId="4D24A0D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40D55EC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爆破压力、附着强度</w:t>
            </w:r>
          </w:p>
        </w:tc>
      </w:tr>
      <w:tr w14:paraId="587FE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562CDF7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52</w:t>
            </w:r>
          </w:p>
        </w:tc>
        <w:tc>
          <w:tcPr>
            <w:tcW w:w="256" w:type="pct"/>
            <w:vMerge w:val="continue"/>
            <w:shd w:val="clear" w:color="auto" w:fill="auto"/>
            <w:tcMar>
              <w:left w:w="57" w:type="dxa"/>
              <w:right w:w="57" w:type="dxa"/>
            </w:tcMar>
            <w:vAlign w:val="center"/>
          </w:tcPr>
          <w:p w14:paraId="3E40E91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74DFC29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上海银忻酒店管理有限公司</w:t>
            </w:r>
          </w:p>
        </w:tc>
        <w:tc>
          <w:tcPr>
            <w:tcW w:w="1144" w:type="pct"/>
            <w:shd w:val="clear" w:color="auto" w:fill="auto"/>
            <w:tcMar>
              <w:left w:w="57" w:type="dxa"/>
              <w:right w:w="57" w:type="dxa"/>
            </w:tcMar>
            <w:vAlign w:val="center"/>
          </w:tcPr>
          <w:p w14:paraId="56C3F55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10-65-25-涤纶长丝/涤纶长丝-聚氨酯</w:t>
            </w:r>
          </w:p>
        </w:tc>
        <w:tc>
          <w:tcPr>
            <w:tcW w:w="1252" w:type="pct"/>
            <w:shd w:val="clear" w:color="auto" w:fill="auto"/>
            <w:tcMar>
              <w:left w:w="57" w:type="dxa"/>
              <w:right w:w="57" w:type="dxa"/>
            </w:tcMar>
            <w:vAlign w:val="center"/>
          </w:tcPr>
          <w:p w14:paraId="59E86C7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高邮市东方消防器材有限公司</w:t>
            </w:r>
          </w:p>
        </w:tc>
        <w:tc>
          <w:tcPr>
            <w:tcW w:w="406" w:type="pct"/>
            <w:shd w:val="clear" w:color="auto" w:fill="auto"/>
            <w:tcMar>
              <w:left w:w="57" w:type="dxa"/>
              <w:right w:w="57" w:type="dxa"/>
            </w:tcMar>
            <w:vAlign w:val="center"/>
          </w:tcPr>
          <w:p w14:paraId="58E217A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1BD5300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爆破压力、附着强度、耐磨性能、水带与消防接口连接性能</w:t>
            </w:r>
          </w:p>
        </w:tc>
      </w:tr>
      <w:tr w14:paraId="6FF51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4C77A1B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53</w:t>
            </w:r>
          </w:p>
        </w:tc>
        <w:tc>
          <w:tcPr>
            <w:tcW w:w="256" w:type="pct"/>
            <w:vMerge w:val="continue"/>
            <w:shd w:val="clear" w:color="auto" w:fill="auto"/>
            <w:tcMar>
              <w:left w:w="57" w:type="dxa"/>
              <w:right w:w="57" w:type="dxa"/>
            </w:tcMar>
            <w:vAlign w:val="center"/>
          </w:tcPr>
          <w:p w14:paraId="6A88947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7A6DB3E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浙江诚大实业集团有限公司龙港诚大饭店</w:t>
            </w:r>
          </w:p>
        </w:tc>
        <w:tc>
          <w:tcPr>
            <w:tcW w:w="1144" w:type="pct"/>
            <w:shd w:val="clear" w:color="auto" w:fill="auto"/>
            <w:tcMar>
              <w:left w:w="57" w:type="dxa"/>
              <w:right w:w="57" w:type="dxa"/>
            </w:tcMar>
            <w:vAlign w:val="center"/>
          </w:tcPr>
          <w:p w14:paraId="2D68CC0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8-65-25-涤纶长丝/涤纶长丝-聚氨酯</w:t>
            </w:r>
          </w:p>
        </w:tc>
        <w:tc>
          <w:tcPr>
            <w:tcW w:w="1252" w:type="pct"/>
            <w:shd w:val="clear" w:color="auto" w:fill="auto"/>
            <w:tcMar>
              <w:left w:w="57" w:type="dxa"/>
              <w:right w:w="57" w:type="dxa"/>
            </w:tcMar>
            <w:vAlign w:val="center"/>
          </w:tcPr>
          <w:p w14:paraId="6866DF4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川安消防实业有限公司</w:t>
            </w:r>
          </w:p>
        </w:tc>
        <w:tc>
          <w:tcPr>
            <w:tcW w:w="406" w:type="pct"/>
            <w:shd w:val="clear" w:color="auto" w:fill="auto"/>
            <w:tcMar>
              <w:left w:w="57" w:type="dxa"/>
              <w:right w:w="57" w:type="dxa"/>
            </w:tcMar>
            <w:vAlign w:val="center"/>
          </w:tcPr>
          <w:p w14:paraId="7D50045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64C4E4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爆破压力</w:t>
            </w:r>
          </w:p>
        </w:tc>
      </w:tr>
      <w:tr w14:paraId="55EB4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00CEF21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54</w:t>
            </w:r>
          </w:p>
        </w:tc>
        <w:tc>
          <w:tcPr>
            <w:tcW w:w="256" w:type="pct"/>
            <w:vMerge w:val="continue"/>
            <w:shd w:val="clear" w:color="auto" w:fill="auto"/>
            <w:tcMar>
              <w:left w:w="57" w:type="dxa"/>
              <w:right w:w="57" w:type="dxa"/>
            </w:tcMar>
            <w:vAlign w:val="center"/>
          </w:tcPr>
          <w:p w14:paraId="0BE3B57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0EDF961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嘉兴天亿酒店管理有限公司</w:t>
            </w:r>
          </w:p>
        </w:tc>
        <w:tc>
          <w:tcPr>
            <w:tcW w:w="1144" w:type="pct"/>
            <w:shd w:val="clear" w:color="auto" w:fill="auto"/>
            <w:tcMar>
              <w:left w:w="57" w:type="dxa"/>
              <w:right w:w="57" w:type="dxa"/>
            </w:tcMar>
            <w:vAlign w:val="center"/>
          </w:tcPr>
          <w:p w14:paraId="19E4A96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10-65-25-涤纶长丝/涤纶长丝-聚氨酯</w:t>
            </w:r>
          </w:p>
        </w:tc>
        <w:tc>
          <w:tcPr>
            <w:tcW w:w="1252" w:type="pct"/>
            <w:shd w:val="clear" w:color="auto" w:fill="auto"/>
            <w:tcMar>
              <w:left w:w="57" w:type="dxa"/>
              <w:right w:w="57" w:type="dxa"/>
            </w:tcMar>
            <w:vAlign w:val="center"/>
          </w:tcPr>
          <w:p w14:paraId="1ADEEA2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扬州市晨鑫消防设备有限公司</w:t>
            </w:r>
          </w:p>
        </w:tc>
        <w:tc>
          <w:tcPr>
            <w:tcW w:w="406" w:type="pct"/>
            <w:shd w:val="clear" w:color="auto" w:fill="auto"/>
            <w:tcMar>
              <w:left w:w="57" w:type="dxa"/>
              <w:right w:w="57" w:type="dxa"/>
            </w:tcMar>
            <w:vAlign w:val="center"/>
          </w:tcPr>
          <w:p w14:paraId="62A8078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3E859AF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耐磨性能、水带与消防接口连接性能</w:t>
            </w:r>
          </w:p>
        </w:tc>
      </w:tr>
      <w:tr w14:paraId="0D25F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69151DC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55</w:t>
            </w:r>
          </w:p>
        </w:tc>
        <w:tc>
          <w:tcPr>
            <w:tcW w:w="256" w:type="pct"/>
            <w:vMerge w:val="continue"/>
            <w:shd w:val="clear" w:color="auto" w:fill="auto"/>
            <w:tcMar>
              <w:left w:w="57" w:type="dxa"/>
              <w:right w:w="57" w:type="dxa"/>
            </w:tcMar>
            <w:vAlign w:val="center"/>
          </w:tcPr>
          <w:p w14:paraId="014CDC8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7DEA5F0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杭州星辰蔓居酒店有限公司</w:t>
            </w:r>
          </w:p>
        </w:tc>
        <w:tc>
          <w:tcPr>
            <w:tcW w:w="1144" w:type="pct"/>
            <w:shd w:val="clear" w:color="auto" w:fill="auto"/>
            <w:tcMar>
              <w:left w:w="57" w:type="dxa"/>
              <w:right w:w="57" w:type="dxa"/>
            </w:tcMar>
            <w:vAlign w:val="center"/>
          </w:tcPr>
          <w:p w14:paraId="2A86DFD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8-65-25-涤纶长丝/涤纶长丝-合成橡胶</w:t>
            </w:r>
          </w:p>
        </w:tc>
        <w:tc>
          <w:tcPr>
            <w:tcW w:w="1252" w:type="pct"/>
            <w:shd w:val="clear" w:color="auto" w:fill="auto"/>
            <w:tcMar>
              <w:left w:w="57" w:type="dxa"/>
              <w:right w:w="57" w:type="dxa"/>
            </w:tcMar>
            <w:vAlign w:val="center"/>
          </w:tcPr>
          <w:p w14:paraId="304E3D8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浙江浙安消防设备有限公司</w:t>
            </w:r>
          </w:p>
        </w:tc>
        <w:tc>
          <w:tcPr>
            <w:tcW w:w="406" w:type="pct"/>
            <w:shd w:val="clear" w:color="auto" w:fill="auto"/>
            <w:tcMar>
              <w:left w:w="57" w:type="dxa"/>
              <w:right w:w="57" w:type="dxa"/>
            </w:tcMar>
            <w:vAlign w:val="center"/>
          </w:tcPr>
          <w:p w14:paraId="4379203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114B662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附着强度、耐磨性能、水带与消防接口连接性能</w:t>
            </w:r>
          </w:p>
        </w:tc>
      </w:tr>
      <w:tr w14:paraId="50E3F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589AC83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56</w:t>
            </w:r>
          </w:p>
        </w:tc>
        <w:tc>
          <w:tcPr>
            <w:tcW w:w="256" w:type="pct"/>
            <w:vMerge w:val="continue"/>
            <w:shd w:val="clear" w:color="auto" w:fill="auto"/>
            <w:tcMar>
              <w:left w:w="57" w:type="dxa"/>
              <w:right w:w="57" w:type="dxa"/>
            </w:tcMar>
            <w:vAlign w:val="center"/>
          </w:tcPr>
          <w:p w14:paraId="3C38354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10DDC93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寿县寿春镇金域水汇洗浴中心</w:t>
            </w:r>
          </w:p>
        </w:tc>
        <w:tc>
          <w:tcPr>
            <w:tcW w:w="1144" w:type="pct"/>
            <w:shd w:val="clear" w:color="auto" w:fill="auto"/>
            <w:tcMar>
              <w:left w:w="57" w:type="dxa"/>
              <w:right w:w="57" w:type="dxa"/>
            </w:tcMar>
            <w:vAlign w:val="center"/>
          </w:tcPr>
          <w:p w14:paraId="373E21B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8-65-25-涤纶长丝/涤纶长丝-合成橡胶</w:t>
            </w:r>
          </w:p>
        </w:tc>
        <w:tc>
          <w:tcPr>
            <w:tcW w:w="1252" w:type="pct"/>
            <w:shd w:val="clear" w:color="auto" w:fill="auto"/>
            <w:tcMar>
              <w:left w:w="57" w:type="dxa"/>
              <w:right w:w="57" w:type="dxa"/>
            </w:tcMar>
            <w:vAlign w:val="center"/>
          </w:tcPr>
          <w:p w14:paraId="1BEF2EA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镇江丹星消防设备有限公司</w:t>
            </w:r>
          </w:p>
        </w:tc>
        <w:tc>
          <w:tcPr>
            <w:tcW w:w="406" w:type="pct"/>
            <w:shd w:val="clear" w:color="auto" w:fill="auto"/>
            <w:tcMar>
              <w:left w:w="57" w:type="dxa"/>
              <w:right w:w="57" w:type="dxa"/>
            </w:tcMar>
            <w:vAlign w:val="center"/>
          </w:tcPr>
          <w:p w14:paraId="2B49099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19B4F75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耐磨性能、水带与消防接口连接性能</w:t>
            </w:r>
          </w:p>
        </w:tc>
      </w:tr>
      <w:tr w14:paraId="1399C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1E83B3C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57</w:t>
            </w:r>
          </w:p>
        </w:tc>
        <w:tc>
          <w:tcPr>
            <w:tcW w:w="256" w:type="pct"/>
            <w:vMerge w:val="continue"/>
            <w:shd w:val="clear" w:color="auto" w:fill="auto"/>
            <w:tcMar>
              <w:left w:w="57" w:type="dxa"/>
              <w:right w:w="57" w:type="dxa"/>
            </w:tcMar>
            <w:vAlign w:val="center"/>
          </w:tcPr>
          <w:p w14:paraId="17E4CD1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66BB9B7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阜阳市颍东区哆伦哆台球俱乐部</w:t>
            </w:r>
          </w:p>
        </w:tc>
        <w:tc>
          <w:tcPr>
            <w:tcW w:w="1144" w:type="pct"/>
            <w:shd w:val="clear" w:color="auto" w:fill="auto"/>
            <w:tcMar>
              <w:left w:w="57" w:type="dxa"/>
              <w:right w:w="57" w:type="dxa"/>
            </w:tcMar>
            <w:vAlign w:val="center"/>
          </w:tcPr>
          <w:p w14:paraId="48C1652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8-65-25-涤纶长丝/涤纶长丝-合成橡胶</w:t>
            </w:r>
          </w:p>
        </w:tc>
        <w:tc>
          <w:tcPr>
            <w:tcW w:w="1252" w:type="pct"/>
            <w:shd w:val="clear" w:color="auto" w:fill="auto"/>
            <w:tcMar>
              <w:left w:w="57" w:type="dxa"/>
              <w:right w:w="57" w:type="dxa"/>
            </w:tcMar>
            <w:vAlign w:val="center"/>
          </w:tcPr>
          <w:p w14:paraId="77D5375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扬州一帆消防器材有限公司</w:t>
            </w:r>
          </w:p>
        </w:tc>
        <w:tc>
          <w:tcPr>
            <w:tcW w:w="406" w:type="pct"/>
            <w:shd w:val="clear" w:color="auto" w:fill="auto"/>
            <w:tcMar>
              <w:left w:w="57" w:type="dxa"/>
              <w:right w:w="57" w:type="dxa"/>
            </w:tcMar>
            <w:vAlign w:val="center"/>
          </w:tcPr>
          <w:p w14:paraId="183232B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4721C7E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水带与消防接口连接性能</w:t>
            </w:r>
          </w:p>
        </w:tc>
      </w:tr>
      <w:tr w14:paraId="610C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1905272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58</w:t>
            </w:r>
          </w:p>
        </w:tc>
        <w:tc>
          <w:tcPr>
            <w:tcW w:w="256" w:type="pct"/>
            <w:vMerge w:val="continue"/>
            <w:shd w:val="clear" w:color="auto" w:fill="auto"/>
            <w:tcMar>
              <w:left w:w="57" w:type="dxa"/>
              <w:right w:w="57" w:type="dxa"/>
            </w:tcMar>
            <w:vAlign w:val="center"/>
          </w:tcPr>
          <w:p w14:paraId="1FA002B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0AE8865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日照山海天旅游度假区锦运酒店（个体工商户）</w:t>
            </w:r>
          </w:p>
        </w:tc>
        <w:tc>
          <w:tcPr>
            <w:tcW w:w="1144" w:type="pct"/>
            <w:shd w:val="clear" w:color="auto" w:fill="auto"/>
            <w:tcMar>
              <w:left w:w="57" w:type="dxa"/>
              <w:right w:w="57" w:type="dxa"/>
            </w:tcMar>
            <w:vAlign w:val="center"/>
          </w:tcPr>
          <w:p w14:paraId="65E86F5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8-65-25-涤纶长丝/涤纶长丝-合成橡胶</w:t>
            </w:r>
          </w:p>
        </w:tc>
        <w:tc>
          <w:tcPr>
            <w:tcW w:w="1252" w:type="pct"/>
            <w:shd w:val="clear" w:color="auto" w:fill="auto"/>
            <w:tcMar>
              <w:left w:w="57" w:type="dxa"/>
              <w:right w:w="57" w:type="dxa"/>
            </w:tcMar>
            <w:vAlign w:val="center"/>
          </w:tcPr>
          <w:p w14:paraId="4210E4F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高邮市新世纪消防器材有限公司</w:t>
            </w:r>
          </w:p>
        </w:tc>
        <w:tc>
          <w:tcPr>
            <w:tcW w:w="406" w:type="pct"/>
            <w:shd w:val="clear" w:color="auto" w:fill="auto"/>
            <w:tcMar>
              <w:left w:w="57" w:type="dxa"/>
              <w:right w:w="57" w:type="dxa"/>
            </w:tcMar>
            <w:vAlign w:val="center"/>
          </w:tcPr>
          <w:p w14:paraId="03DC903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4A94DC6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耐磨性能、水带与消防接口连接性能</w:t>
            </w:r>
          </w:p>
        </w:tc>
      </w:tr>
      <w:tr w14:paraId="0812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33636B6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59</w:t>
            </w:r>
          </w:p>
        </w:tc>
        <w:tc>
          <w:tcPr>
            <w:tcW w:w="256" w:type="pct"/>
            <w:vMerge w:val="continue"/>
            <w:shd w:val="clear" w:color="auto" w:fill="auto"/>
            <w:tcMar>
              <w:left w:w="57" w:type="dxa"/>
              <w:right w:w="57" w:type="dxa"/>
            </w:tcMar>
            <w:vAlign w:val="center"/>
          </w:tcPr>
          <w:p w14:paraId="02ECDD3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559F7BF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平原金融大厦7层</w:t>
            </w:r>
          </w:p>
        </w:tc>
        <w:tc>
          <w:tcPr>
            <w:tcW w:w="1144" w:type="pct"/>
            <w:shd w:val="clear" w:color="auto" w:fill="auto"/>
            <w:tcMar>
              <w:left w:w="57" w:type="dxa"/>
              <w:right w:w="57" w:type="dxa"/>
            </w:tcMar>
            <w:vAlign w:val="center"/>
          </w:tcPr>
          <w:p w14:paraId="75BDC48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8-65-25-涤纶长丝/涤纶长丝-聚氨酯</w:t>
            </w:r>
          </w:p>
        </w:tc>
        <w:tc>
          <w:tcPr>
            <w:tcW w:w="1252" w:type="pct"/>
            <w:shd w:val="clear" w:color="auto" w:fill="auto"/>
            <w:tcMar>
              <w:left w:w="57" w:type="dxa"/>
              <w:right w:w="57" w:type="dxa"/>
            </w:tcMar>
            <w:vAlign w:val="center"/>
          </w:tcPr>
          <w:p w14:paraId="0576998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武汉萃安科技有限公司</w:t>
            </w:r>
          </w:p>
        </w:tc>
        <w:tc>
          <w:tcPr>
            <w:tcW w:w="406" w:type="pct"/>
            <w:shd w:val="clear" w:color="auto" w:fill="auto"/>
            <w:tcMar>
              <w:left w:w="57" w:type="dxa"/>
              <w:right w:w="57" w:type="dxa"/>
            </w:tcMar>
            <w:vAlign w:val="center"/>
          </w:tcPr>
          <w:p w14:paraId="75E08F0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038076E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爆破压力、耐磨性能</w:t>
            </w:r>
          </w:p>
        </w:tc>
      </w:tr>
      <w:tr w14:paraId="0B8DC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105AE5D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60</w:t>
            </w:r>
          </w:p>
        </w:tc>
        <w:tc>
          <w:tcPr>
            <w:tcW w:w="256" w:type="pct"/>
            <w:vMerge w:val="continue"/>
            <w:shd w:val="clear" w:color="auto" w:fill="auto"/>
            <w:tcMar>
              <w:left w:w="57" w:type="dxa"/>
              <w:right w:w="57" w:type="dxa"/>
            </w:tcMar>
            <w:vAlign w:val="center"/>
          </w:tcPr>
          <w:p w14:paraId="2F9DD00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45BF8C9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海南剑桥置业有限公司（海南合立国际产业园）5栋1层仓库</w:t>
            </w:r>
          </w:p>
        </w:tc>
        <w:tc>
          <w:tcPr>
            <w:tcW w:w="1144" w:type="pct"/>
            <w:shd w:val="clear" w:color="auto" w:fill="auto"/>
            <w:tcMar>
              <w:left w:w="57" w:type="dxa"/>
              <w:right w:w="57" w:type="dxa"/>
            </w:tcMar>
            <w:vAlign w:val="center"/>
          </w:tcPr>
          <w:p w14:paraId="0565A3A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8-65-25-涤纶长丝/涤纶长丝-聚氨酯-A</w:t>
            </w:r>
          </w:p>
        </w:tc>
        <w:tc>
          <w:tcPr>
            <w:tcW w:w="1252" w:type="pct"/>
            <w:shd w:val="clear" w:color="auto" w:fill="auto"/>
            <w:tcMar>
              <w:left w:w="57" w:type="dxa"/>
              <w:right w:w="57" w:type="dxa"/>
            </w:tcMar>
            <w:vAlign w:val="center"/>
          </w:tcPr>
          <w:p w14:paraId="71D535D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扬州林海器材有限公司</w:t>
            </w:r>
          </w:p>
        </w:tc>
        <w:tc>
          <w:tcPr>
            <w:tcW w:w="406" w:type="pct"/>
            <w:shd w:val="clear" w:color="auto" w:fill="auto"/>
            <w:tcMar>
              <w:left w:w="57" w:type="dxa"/>
              <w:right w:w="57" w:type="dxa"/>
            </w:tcMar>
            <w:vAlign w:val="center"/>
          </w:tcPr>
          <w:p w14:paraId="40DF8CB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3E54EE1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爆破压力、附着强度</w:t>
            </w:r>
          </w:p>
        </w:tc>
      </w:tr>
      <w:tr w14:paraId="5F6C5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05D6296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61</w:t>
            </w:r>
          </w:p>
        </w:tc>
        <w:tc>
          <w:tcPr>
            <w:tcW w:w="256" w:type="pct"/>
            <w:vMerge w:val="continue"/>
            <w:shd w:val="clear" w:color="auto" w:fill="auto"/>
            <w:tcMar>
              <w:left w:w="57" w:type="dxa"/>
              <w:right w:w="57" w:type="dxa"/>
            </w:tcMar>
            <w:vAlign w:val="center"/>
          </w:tcPr>
          <w:p w14:paraId="450BB8E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4A01156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巫山县鸿飞大酒店有限公司</w:t>
            </w:r>
          </w:p>
        </w:tc>
        <w:tc>
          <w:tcPr>
            <w:tcW w:w="1144" w:type="pct"/>
            <w:shd w:val="clear" w:color="auto" w:fill="auto"/>
            <w:tcMar>
              <w:left w:w="57" w:type="dxa"/>
              <w:right w:w="57" w:type="dxa"/>
            </w:tcMar>
            <w:vAlign w:val="center"/>
          </w:tcPr>
          <w:p w14:paraId="4092501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8-65-25-涤纶长丝/涤纶长丝-聚氨酯-A</w:t>
            </w:r>
          </w:p>
        </w:tc>
        <w:tc>
          <w:tcPr>
            <w:tcW w:w="1252" w:type="pct"/>
            <w:shd w:val="clear" w:color="auto" w:fill="auto"/>
            <w:tcMar>
              <w:left w:w="57" w:type="dxa"/>
              <w:right w:w="57" w:type="dxa"/>
            </w:tcMar>
            <w:vAlign w:val="center"/>
          </w:tcPr>
          <w:p w14:paraId="28FED2C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泰州市姜龙消防器材有限公司</w:t>
            </w:r>
          </w:p>
        </w:tc>
        <w:tc>
          <w:tcPr>
            <w:tcW w:w="406" w:type="pct"/>
            <w:shd w:val="clear" w:color="auto" w:fill="auto"/>
            <w:tcMar>
              <w:left w:w="57" w:type="dxa"/>
              <w:right w:w="57" w:type="dxa"/>
            </w:tcMar>
            <w:vAlign w:val="center"/>
          </w:tcPr>
          <w:p w14:paraId="7C92AD6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3AA5F99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爆破压力、附着强度、耐磨性能、水带与消防接口连接性能</w:t>
            </w:r>
          </w:p>
        </w:tc>
      </w:tr>
      <w:tr w14:paraId="06DC7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2B09C5B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62</w:t>
            </w:r>
          </w:p>
        </w:tc>
        <w:tc>
          <w:tcPr>
            <w:tcW w:w="256" w:type="pct"/>
            <w:vMerge w:val="continue"/>
            <w:shd w:val="clear" w:color="auto" w:fill="auto"/>
            <w:tcMar>
              <w:left w:w="57" w:type="dxa"/>
              <w:right w:w="57" w:type="dxa"/>
            </w:tcMar>
            <w:vAlign w:val="center"/>
          </w:tcPr>
          <w:p w14:paraId="0BCE51D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0F09B8F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甘孜县大富来生活超市总店</w:t>
            </w:r>
          </w:p>
        </w:tc>
        <w:tc>
          <w:tcPr>
            <w:tcW w:w="1144" w:type="pct"/>
            <w:shd w:val="clear" w:color="auto" w:fill="auto"/>
            <w:tcMar>
              <w:left w:w="57" w:type="dxa"/>
              <w:right w:w="57" w:type="dxa"/>
            </w:tcMar>
            <w:vAlign w:val="center"/>
          </w:tcPr>
          <w:p w14:paraId="158DEC5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8-65-20-涤纶长丝/涤纶长丝-聚氨酯</w:t>
            </w:r>
          </w:p>
        </w:tc>
        <w:tc>
          <w:tcPr>
            <w:tcW w:w="1252" w:type="pct"/>
            <w:shd w:val="clear" w:color="auto" w:fill="auto"/>
            <w:tcMar>
              <w:left w:w="57" w:type="dxa"/>
              <w:right w:w="57" w:type="dxa"/>
            </w:tcMar>
            <w:vAlign w:val="center"/>
          </w:tcPr>
          <w:p w14:paraId="2805793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苏扬消防器材（宝应）有限公司</w:t>
            </w:r>
          </w:p>
        </w:tc>
        <w:tc>
          <w:tcPr>
            <w:tcW w:w="406" w:type="pct"/>
            <w:shd w:val="clear" w:color="auto" w:fill="auto"/>
            <w:tcMar>
              <w:left w:w="57" w:type="dxa"/>
              <w:right w:w="57" w:type="dxa"/>
            </w:tcMar>
            <w:vAlign w:val="center"/>
          </w:tcPr>
          <w:p w14:paraId="026BFC6C">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B3F673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爆破压力、附着强度、耐磨性能、水带与消防接口连接性能</w:t>
            </w:r>
          </w:p>
        </w:tc>
      </w:tr>
      <w:tr w14:paraId="2A076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6475B72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63</w:t>
            </w:r>
          </w:p>
        </w:tc>
        <w:tc>
          <w:tcPr>
            <w:tcW w:w="256" w:type="pct"/>
            <w:vMerge w:val="continue"/>
            <w:shd w:val="clear" w:color="auto" w:fill="auto"/>
            <w:tcMar>
              <w:left w:w="57" w:type="dxa"/>
              <w:right w:w="57" w:type="dxa"/>
            </w:tcMar>
            <w:vAlign w:val="center"/>
          </w:tcPr>
          <w:p w14:paraId="20DB223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3B4C8E4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马边天美主题酒店（个体工商户）</w:t>
            </w:r>
          </w:p>
        </w:tc>
        <w:tc>
          <w:tcPr>
            <w:tcW w:w="1144" w:type="pct"/>
            <w:shd w:val="clear" w:color="auto" w:fill="auto"/>
            <w:tcMar>
              <w:left w:w="57" w:type="dxa"/>
              <w:right w:w="57" w:type="dxa"/>
            </w:tcMar>
            <w:vAlign w:val="center"/>
          </w:tcPr>
          <w:p w14:paraId="325F96F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8-65-25-涤纶长丝/涤纶长丝-合成橡胶</w:t>
            </w:r>
          </w:p>
        </w:tc>
        <w:tc>
          <w:tcPr>
            <w:tcW w:w="1252" w:type="pct"/>
            <w:shd w:val="clear" w:color="auto" w:fill="auto"/>
            <w:tcMar>
              <w:left w:w="57" w:type="dxa"/>
              <w:right w:w="57" w:type="dxa"/>
            </w:tcMar>
            <w:vAlign w:val="center"/>
          </w:tcPr>
          <w:p w14:paraId="7A3B3AB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四川金濠消防设备制造有限公司</w:t>
            </w:r>
          </w:p>
        </w:tc>
        <w:tc>
          <w:tcPr>
            <w:tcW w:w="406" w:type="pct"/>
            <w:shd w:val="clear" w:color="auto" w:fill="auto"/>
            <w:tcMar>
              <w:left w:w="57" w:type="dxa"/>
              <w:right w:w="57" w:type="dxa"/>
            </w:tcMar>
            <w:vAlign w:val="center"/>
          </w:tcPr>
          <w:p w14:paraId="554F6C0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3BB9602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爆破压力、附着强度、耐磨性能</w:t>
            </w:r>
          </w:p>
        </w:tc>
      </w:tr>
      <w:tr w14:paraId="78423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514E3FF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64</w:t>
            </w:r>
          </w:p>
        </w:tc>
        <w:tc>
          <w:tcPr>
            <w:tcW w:w="256" w:type="pct"/>
            <w:vMerge w:val="continue"/>
            <w:shd w:val="clear" w:color="auto" w:fill="auto"/>
            <w:tcMar>
              <w:left w:w="57" w:type="dxa"/>
              <w:right w:w="57" w:type="dxa"/>
            </w:tcMar>
            <w:vAlign w:val="center"/>
          </w:tcPr>
          <w:p w14:paraId="33431CC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3253D50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广安利尔化学有限公司</w:t>
            </w:r>
          </w:p>
        </w:tc>
        <w:tc>
          <w:tcPr>
            <w:tcW w:w="1144" w:type="pct"/>
            <w:shd w:val="clear" w:color="auto" w:fill="auto"/>
            <w:tcMar>
              <w:left w:w="57" w:type="dxa"/>
              <w:right w:w="57" w:type="dxa"/>
            </w:tcMar>
            <w:vAlign w:val="center"/>
          </w:tcPr>
          <w:p w14:paraId="613341A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8-65-25-涤纶长丝/涤纶长丝-聚氨酯</w:t>
            </w:r>
          </w:p>
        </w:tc>
        <w:tc>
          <w:tcPr>
            <w:tcW w:w="1252" w:type="pct"/>
            <w:shd w:val="clear" w:color="auto" w:fill="auto"/>
            <w:tcMar>
              <w:left w:w="57" w:type="dxa"/>
              <w:right w:w="57" w:type="dxa"/>
            </w:tcMar>
            <w:vAlign w:val="center"/>
          </w:tcPr>
          <w:p w14:paraId="6978508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武汉市中团消防设备有限公司</w:t>
            </w:r>
          </w:p>
        </w:tc>
        <w:tc>
          <w:tcPr>
            <w:tcW w:w="406" w:type="pct"/>
            <w:shd w:val="clear" w:color="auto" w:fill="auto"/>
            <w:tcMar>
              <w:left w:w="57" w:type="dxa"/>
              <w:right w:w="57" w:type="dxa"/>
            </w:tcMar>
            <w:vAlign w:val="center"/>
          </w:tcPr>
          <w:p w14:paraId="097784F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1AD8643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爆破压力、水带与消防接口连接性能、耐磨性能</w:t>
            </w:r>
          </w:p>
        </w:tc>
      </w:tr>
      <w:tr w14:paraId="1716A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0D6E4D5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65</w:t>
            </w:r>
          </w:p>
        </w:tc>
        <w:tc>
          <w:tcPr>
            <w:tcW w:w="256" w:type="pct"/>
            <w:vMerge w:val="continue"/>
            <w:shd w:val="clear" w:color="auto" w:fill="auto"/>
            <w:tcMar>
              <w:left w:w="57" w:type="dxa"/>
              <w:right w:w="57" w:type="dxa"/>
            </w:tcMar>
            <w:vAlign w:val="center"/>
          </w:tcPr>
          <w:p w14:paraId="3F08B0E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07DC0ED3">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珙县芙荣老年公寓</w:t>
            </w:r>
          </w:p>
        </w:tc>
        <w:tc>
          <w:tcPr>
            <w:tcW w:w="1144" w:type="pct"/>
            <w:shd w:val="clear" w:color="auto" w:fill="auto"/>
            <w:tcMar>
              <w:left w:w="57" w:type="dxa"/>
              <w:right w:w="57" w:type="dxa"/>
            </w:tcMar>
            <w:vAlign w:val="center"/>
          </w:tcPr>
          <w:p w14:paraId="5A4A957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8-65-20-涤纶长丝/涤纶长丝-合成橡胶</w:t>
            </w:r>
          </w:p>
        </w:tc>
        <w:tc>
          <w:tcPr>
            <w:tcW w:w="1252" w:type="pct"/>
            <w:shd w:val="clear" w:color="auto" w:fill="auto"/>
            <w:tcMar>
              <w:left w:w="57" w:type="dxa"/>
              <w:right w:w="57" w:type="dxa"/>
            </w:tcMar>
            <w:vAlign w:val="center"/>
          </w:tcPr>
          <w:p w14:paraId="54AA808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高邮市双龙消防设备有限公司</w:t>
            </w:r>
          </w:p>
        </w:tc>
        <w:tc>
          <w:tcPr>
            <w:tcW w:w="406" w:type="pct"/>
            <w:shd w:val="clear" w:color="auto" w:fill="auto"/>
            <w:tcMar>
              <w:left w:w="57" w:type="dxa"/>
              <w:right w:w="57" w:type="dxa"/>
            </w:tcMar>
            <w:vAlign w:val="center"/>
          </w:tcPr>
          <w:p w14:paraId="121F53D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63D1CA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附着强度、耐磨性能</w:t>
            </w:r>
          </w:p>
        </w:tc>
      </w:tr>
      <w:tr w14:paraId="6CA19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75AC75B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66</w:t>
            </w:r>
          </w:p>
        </w:tc>
        <w:tc>
          <w:tcPr>
            <w:tcW w:w="256" w:type="pct"/>
            <w:vMerge w:val="continue"/>
            <w:shd w:val="clear" w:color="auto" w:fill="auto"/>
            <w:tcMar>
              <w:left w:w="57" w:type="dxa"/>
              <w:right w:w="57" w:type="dxa"/>
            </w:tcMar>
            <w:vAlign w:val="center"/>
          </w:tcPr>
          <w:p w14:paraId="2F42072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19E14ED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云南微铭消防有限公司</w:t>
            </w:r>
          </w:p>
        </w:tc>
        <w:tc>
          <w:tcPr>
            <w:tcW w:w="1144" w:type="pct"/>
            <w:shd w:val="clear" w:color="auto" w:fill="auto"/>
            <w:tcMar>
              <w:left w:w="57" w:type="dxa"/>
              <w:right w:w="57" w:type="dxa"/>
            </w:tcMar>
            <w:vAlign w:val="center"/>
          </w:tcPr>
          <w:p w14:paraId="23EC658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8-65-25-涤纶长丝/涤纶长丝-合成橡胶</w:t>
            </w:r>
          </w:p>
        </w:tc>
        <w:tc>
          <w:tcPr>
            <w:tcW w:w="1252" w:type="pct"/>
            <w:shd w:val="clear" w:color="auto" w:fill="auto"/>
            <w:tcMar>
              <w:left w:w="57" w:type="dxa"/>
              <w:right w:w="57" w:type="dxa"/>
            </w:tcMar>
            <w:vAlign w:val="center"/>
          </w:tcPr>
          <w:p w14:paraId="1D3B025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福建辰消科技有限公司</w:t>
            </w:r>
          </w:p>
        </w:tc>
        <w:tc>
          <w:tcPr>
            <w:tcW w:w="406" w:type="pct"/>
            <w:shd w:val="clear" w:color="auto" w:fill="auto"/>
            <w:tcMar>
              <w:left w:w="57" w:type="dxa"/>
              <w:right w:w="57" w:type="dxa"/>
            </w:tcMar>
            <w:vAlign w:val="center"/>
          </w:tcPr>
          <w:p w14:paraId="3409BBA1">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070745F9">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爆破压力、附着强度、耐磨性能、水带与消防接口连接性能</w:t>
            </w:r>
          </w:p>
        </w:tc>
      </w:tr>
      <w:tr w14:paraId="47936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1F0E457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67</w:t>
            </w:r>
          </w:p>
        </w:tc>
        <w:tc>
          <w:tcPr>
            <w:tcW w:w="256" w:type="pct"/>
            <w:vMerge w:val="continue"/>
            <w:shd w:val="clear" w:color="auto" w:fill="auto"/>
            <w:tcMar>
              <w:left w:w="57" w:type="dxa"/>
              <w:right w:w="57" w:type="dxa"/>
            </w:tcMar>
            <w:vAlign w:val="center"/>
          </w:tcPr>
          <w:p w14:paraId="00E75D3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5656834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彝良县乾惕商业管理有限公司</w:t>
            </w:r>
          </w:p>
        </w:tc>
        <w:tc>
          <w:tcPr>
            <w:tcW w:w="1144" w:type="pct"/>
            <w:shd w:val="clear" w:color="auto" w:fill="auto"/>
            <w:tcMar>
              <w:left w:w="57" w:type="dxa"/>
              <w:right w:w="57" w:type="dxa"/>
            </w:tcMar>
            <w:vAlign w:val="center"/>
          </w:tcPr>
          <w:p w14:paraId="1CBC800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8-65-25-涤纶长丝/涤纶长丝-聚氨酯</w:t>
            </w:r>
          </w:p>
        </w:tc>
        <w:tc>
          <w:tcPr>
            <w:tcW w:w="1252" w:type="pct"/>
            <w:shd w:val="clear" w:color="auto" w:fill="auto"/>
            <w:tcMar>
              <w:left w:w="57" w:type="dxa"/>
              <w:right w:w="57" w:type="dxa"/>
            </w:tcMar>
            <w:vAlign w:val="center"/>
          </w:tcPr>
          <w:p w14:paraId="452CDDAA">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泰州市泓源消防装备制造有限公司</w:t>
            </w:r>
          </w:p>
        </w:tc>
        <w:tc>
          <w:tcPr>
            <w:tcW w:w="406" w:type="pct"/>
            <w:shd w:val="clear" w:color="auto" w:fill="auto"/>
            <w:tcMar>
              <w:left w:w="57" w:type="dxa"/>
              <w:right w:w="57" w:type="dxa"/>
            </w:tcMar>
            <w:vAlign w:val="center"/>
          </w:tcPr>
          <w:p w14:paraId="7F81BEE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81B37C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水带与消防接口连接性能</w:t>
            </w:r>
          </w:p>
        </w:tc>
      </w:tr>
      <w:tr w14:paraId="2E47B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56F66B6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68</w:t>
            </w:r>
          </w:p>
        </w:tc>
        <w:tc>
          <w:tcPr>
            <w:tcW w:w="256" w:type="pct"/>
            <w:vMerge w:val="continue"/>
            <w:shd w:val="clear" w:color="auto" w:fill="auto"/>
            <w:tcMar>
              <w:left w:w="57" w:type="dxa"/>
              <w:right w:w="57" w:type="dxa"/>
            </w:tcMar>
            <w:vAlign w:val="center"/>
          </w:tcPr>
          <w:p w14:paraId="189A14AB">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3675ABB5">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山丹县蜀芳珍火锅店</w:t>
            </w:r>
          </w:p>
        </w:tc>
        <w:tc>
          <w:tcPr>
            <w:tcW w:w="1144" w:type="pct"/>
            <w:shd w:val="clear" w:color="auto" w:fill="auto"/>
            <w:tcMar>
              <w:left w:w="57" w:type="dxa"/>
              <w:right w:w="57" w:type="dxa"/>
            </w:tcMar>
            <w:vAlign w:val="center"/>
          </w:tcPr>
          <w:p w14:paraId="0BD7EFE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8-65-25-涤纶长丝/涤纶长丝-聚氨酯</w:t>
            </w:r>
          </w:p>
        </w:tc>
        <w:tc>
          <w:tcPr>
            <w:tcW w:w="1252" w:type="pct"/>
            <w:shd w:val="clear" w:color="auto" w:fill="auto"/>
            <w:tcMar>
              <w:left w:w="57" w:type="dxa"/>
              <w:right w:w="57" w:type="dxa"/>
            </w:tcMar>
            <w:vAlign w:val="center"/>
          </w:tcPr>
          <w:p w14:paraId="0932849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甘肃新隆城消防器材有限公司</w:t>
            </w:r>
          </w:p>
        </w:tc>
        <w:tc>
          <w:tcPr>
            <w:tcW w:w="406" w:type="pct"/>
            <w:shd w:val="clear" w:color="auto" w:fill="auto"/>
            <w:tcMar>
              <w:left w:w="57" w:type="dxa"/>
              <w:right w:w="57" w:type="dxa"/>
            </w:tcMar>
            <w:vAlign w:val="center"/>
          </w:tcPr>
          <w:p w14:paraId="4A308F56">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6E7636D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附着强度、耐磨性能</w:t>
            </w:r>
          </w:p>
        </w:tc>
      </w:tr>
      <w:tr w14:paraId="3965B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0D206DF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69</w:t>
            </w:r>
          </w:p>
        </w:tc>
        <w:tc>
          <w:tcPr>
            <w:tcW w:w="256" w:type="pct"/>
            <w:vMerge w:val="continue"/>
            <w:shd w:val="clear" w:color="auto" w:fill="auto"/>
            <w:tcMar>
              <w:left w:w="57" w:type="dxa"/>
              <w:right w:w="57" w:type="dxa"/>
            </w:tcMar>
            <w:vAlign w:val="center"/>
          </w:tcPr>
          <w:p w14:paraId="453796F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19305B8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甘肃西部假日酒店有限公司</w:t>
            </w:r>
          </w:p>
        </w:tc>
        <w:tc>
          <w:tcPr>
            <w:tcW w:w="1144" w:type="pct"/>
            <w:shd w:val="clear" w:color="auto" w:fill="auto"/>
            <w:tcMar>
              <w:left w:w="57" w:type="dxa"/>
              <w:right w:w="57" w:type="dxa"/>
            </w:tcMar>
            <w:vAlign w:val="center"/>
          </w:tcPr>
          <w:p w14:paraId="284A772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8-65-25-涤纶长丝/涤纶长丝-聚氨酯</w:t>
            </w:r>
          </w:p>
        </w:tc>
        <w:tc>
          <w:tcPr>
            <w:tcW w:w="1252" w:type="pct"/>
            <w:shd w:val="clear" w:color="auto" w:fill="auto"/>
            <w:tcMar>
              <w:left w:w="57" w:type="dxa"/>
              <w:right w:w="57" w:type="dxa"/>
            </w:tcMar>
            <w:vAlign w:val="center"/>
          </w:tcPr>
          <w:p w14:paraId="23B646D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甘肃新隆城消防器材有限公司</w:t>
            </w:r>
          </w:p>
        </w:tc>
        <w:tc>
          <w:tcPr>
            <w:tcW w:w="406" w:type="pct"/>
            <w:shd w:val="clear" w:color="auto" w:fill="auto"/>
            <w:tcMar>
              <w:left w:w="57" w:type="dxa"/>
              <w:right w:w="57" w:type="dxa"/>
            </w:tcMar>
            <w:vAlign w:val="center"/>
          </w:tcPr>
          <w:p w14:paraId="610FA377">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5703301F">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附着强度、耐磨性能、水带与消防接口连接性能</w:t>
            </w:r>
          </w:p>
        </w:tc>
      </w:tr>
      <w:tr w14:paraId="7E494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blHeader/>
          <w:jc w:val="center"/>
        </w:trPr>
        <w:tc>
          <w:tcPr>
            <w:tcW w:w="247" w:type="pct"/>
            <w:tcBorders>
              <w:top w:val="single" w:color="auto" w:sz="4" w:space="0"/>
              <w:left w:val="single" w:color="auto" w:sz="4" w:space="0"/>
              <w:bottom w:val="single" w:color="auto" w:sz="4" w:space="0"/>
              <w:right w:val="single" w:color="auto" w:sz="4" w:space="0"/>
            </w:tcBorders>
            <w:shd w:val="clear" w:color="auto" w:fill="auto"/>
            <w:vAlign w:val="center"/>
          </w:tcPr>
          <w:p w14:paraId="04A776D0">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val="en-US" w:eastAsia="zh-CN" w:bidi="ar"/>
              </w:rPr>
              <w:t>70</w:t>
            </w:r>
          </w:p>
        </w:tc>
        <w:tc>
          <w:tcPr>
            <w:tcW w:w="256" w:type="pct"/>
            <w:vMerge w:val="continue"/>
            <w:shd w:val="clear" w:color="auto" w:fill="auto"/>
            <w:tcMar>
              <w:left w:w="57" w:type="dxa"/>
              <w:right w:w="57" w:type="dxa"/>
            </w:tcMar>
            <w:vAlign w:val="center"/>
          </w:tcPr>
          <w:p w14:paraId="194584C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bidi="ar"/>
              </w:rPr>
            </w:pPr>
          </w:p>
        </w:tc>
        <w:tc>
          <w:tcPr>
            <w:tcW w:w="817" w:type="pct"/>
            <w:shd w:val="clear" w:color="auto" w:fill="auto"/>
            <w:tcMar>
              <w:left w:w="57" w:type="dxa"/>
              <w:right w:w="57" w:type="dxa"/>
            </w:tcMar>
            <w:vAlign w:val="center"/>
          </w:tcPr>
          <w:p w14:paraId="54C01E62">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隆达雅珠大酒店（久治）</w:t>
            </w:r>
          </w:p>
        </w:tc>
        <w:tc>
          <w:tcPr>
            <w:tcW w:w="1144" w:type="pct"/>
            <w:shd w:val="clear" w:color="auto" w:fill="auto"/>
            <w:tcMar>
              <w:left w:w="57" w:type="dxa"/>
              <w:right w:w="57" w:type="dxa"/>
            </w:tcMar>
            <w:vAlign w:val="center"/>
          </w:tcPr>
          <w:p w14:paraId="661FDE18">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8-65-25-涤纶长丝/涤纶长丝-聚氨酯</w:t>
            </w:r>
          </w:p>
        </w:tc>
        <w:tc>
          <w:tcPr>
            <w:tcW w:w="1252" w:type="pct"/>
            <w:shd w:val="clear" w:color="auto" w:fill="auto"/>
            <w:tcMar>
              <w:left w:w="57" w:type="dxa"/>
              <w:right w:w="57" w:type="dxa"/>
            </w:tcMar>
            <w:vAlign w:val="center"/>
          </w:tcPr>
          <w:p w14:paraId="44670CFD">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复兴消防科技有限公司</w:t>
            </w:r>
          </w:p>
        </w:tc>
        <w:tc>
          <w:tcPr>
            <w:tcW w:w="406" w:type="pct"/>
            <w:shd w:val="clear" w:color="auto" w:fill="auto"/>
            <w:tcMar>
              <w:left w:w="57" w:type="dxa"/>
              <w:right w:w="57" w:type="dxa"/>
            </w:tcMar>
            <w:vAlign w:val="center"/>
          </w:tcPr>
          <w:p w14:paraId="1DE24DD4">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不合格</w:t>
            </w:r>
          </w:p>
        </w:tc>
        <w:tc>
          <w:tcPr>
            <w:tcW w:w="876" w:type="pct"/>
            <w:shd w:val="clear" w:color="auto" w:fill="auto"/>
            <w:tcMar>
              <w:left w:w="57" w:type="dxa"/>
              <w:right w:w="57" w:type="dxa"/>
            </w:tcMar>
            <w:vAlign w:val="center"/>
          </w:tcPr>
          <w:p w14:paraId="7372388E">
            <w:pPr>
              <w:keepNext w:val="0"/>
              <w:keepLines w:val="0"/>
              <w:pageBreakBefore w:val="0"/>
              <w:widowControl/>
              <w:kinsoku/>
              <w:wordWrap/>
              <w:overflowPunct/>
              <w:topLinePunct w:val="0"/>
              <w:autoSpaceDE/>
              <w:autoSpaceDN/>
              <w:bidi w:val="0"/>
              <w:adjustRightInd/>
              <w:snapToGrid/>
              <w:spacing w:line="240" w:lineRule="exact"/>
              <w:jc w:val="center"/>
              <w:textAlignment w:val="center"/>
              <w:rPr>
                <w:rFonts w:hint="eastAsia" w:ascii="宋体" w:hAnsi="宋体" w:eastAsia="宋体" w:cs="宋体"/>
                <w:color w:val="auto"/>
                <w:kern w:val="0"/>
                <w:sz w:val="16"/>
                <w:szCs w:val="16"/>
                <w:highlight w:val="none"/>
                <w:shd w:val="clear" w:color="auto" w:fill="auto"/>
                <w:lang w:val="en-US" w:eastAsia="zh-CN" w:bidi="ar"/>
              </w:rPr>
            </w:pPr>
            <w:r>
              <w:rPr>
                <w:rFonts w:hint="eastAsia" w:ascii="宋体" w:hAnsi="宋体" w:eastAsia="宋体" w:cs="宋体"/>
                <w:color w:val="auto"/>
                <w:kern w:val="0"/>
                <w:sz w:val="16"/>
                <w:szCs w:val="16"/>
                <w:highlight w:val="none"/>
                <w:shd w:val="clear" w:color="auto" w:fill="auto"/>
                <w:lang w:bidi="ar"/>
              </w:rPr>
              <w:t>耐磨性能、水带与消防接口连接性能</w:t>
            </w:r>
          </w:p>
        </w:tc>
      </w:tr>
    </w:tbl>
    <w:p w14:paraId="45E2A51F">
      <w:pPr>
        <w:pStyle w:val="2"/>
        <w:rPr>
          <w:rFonts w:hint="eastAsia" w:ascii="宋体" w:hAnsi="宋体" w:eastAsia="宋体" w:cs="宋体"/>
          <w:color w:val="auto"/>
          <w:highlight w:val="none"/>
        </w:rPr>
      </w:pPr>
    </w:p>
    <w:p w14:paraId="1AE8751E">
      <w:pPr>
        <w:spacing w:line="360" w:lineRule="auto"/>
        <w:jc w:val="both"/>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.3.2</w:t>
      </w:r>
      <w:r>
        <w:rPr>
          <w:rFonts w:hint="eastAsia" w:ascii="宋体" w:hAnsi="宋体" w:eastAsia="宋体" w:cs="宋体"/>
          <w:color w:val="auto"/>
          <w:kern w:val="0"/>
          <w:sz w:val="21"/>
          <w:szCs w:val="21"/>
          <w:highlight w:val="none"/>
        </w:rPr>
        <w:t>：</w:t>
      </w:r>
    </w:p>
    <w:p w14:paraId="3D9E9108">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广东省消防救援总队通报消防救援装备产品</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同品牌同型号</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质量监督抽查不合格供应商</w:t>
      </w:r>
    </w:p>
    <w:p w14:paraId="12346458">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情况统计表</w:t>
      </w:r>
    </w:p>
    <w:tbl>
      <w:tblPr>
        <w:tblStyle w:val="45"/>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
        <w:gridCol w:w="667"/>
        <w:gridCol w:w="2050"/>
        <w:gridCol w:w="1728"/>
        <w:gridCol w:w="2785"/>
        <w:gridCol w:w="787"/>
      </w:tblGrid>
      <w:tr w14:paraId="0516B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269" w:type="pct"/>
            <w:shd w:val="clear" w:color="auto" w:fill="C2D69B" w:themeFill="accent3" w:themeFillTint="99"/>
            <w:vAlign w:val="center"/>
          </w:tcPr>
          <w:p w14:paraId="650A8530">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序</w:t>
            </w:r>
          </w:p>
          <w:p w14:paraId="05F85205">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号</w:t>
            </w:r>
          </w:p>
        </w:tc>
        <w:tc>
          <w:tcPr>
            <w:tcW w:w="393" w:type="pct"/>
            <w:shd w:val="clear" w:color="auto" w:fill="C2D69B" w:themeFill="accent3" w:themeFillTint="99"/>
            <w:vAlign w:val="center"/>
          </w:tcPr>
          <w:p w14:paraId="0A05FAE2">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抽查</w:t>
            </w:r>
          </w:p>
          <w:p w14:paraId="3F729E0C">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产品</w:t>
            </w:r>
          </w:p>
        </w:tc>
        <w:tc>
          <w:tcPr>
            <w:tcW w:w="1209" w:type="pct"/>
            <w:shd w:val="clear" w:color="auto" w:fill="C2D69B" w:themeFill="accent3" w:themeFillTint="99"/>
            <w:vAlign w:val="center"/>
          </w:tcPr>
          <w:p w14:paraId="26288BA1">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被抽查单位</w:t>
            </w:r>
          </w:p>
          <w:p w14:paraId="496BB520">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名称</w:t>
            </w:r>
          </w:p>
        </w:tc>
        <w:tc>
          <w:tcPr>
            <w:tcW w:w="1019" w:type="pct"/>
            <w:shd w:val="clear" w:color="auto" w:fill="C2D69B" w:themeFill="accent3" w:themeFillTint="99"/>
            <w:tcMar>
              <w:left w:w="57" w:type="dxa"/>
              <w:right w:w="57" w:type="dxa"/>
            </w:tcMar>
            <w:vAlign w:val="center"/>
          </w:tcPr>
          <w:p w14:paraId="28B4F740">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规格型号</w:t>
            </w:r>
          </w:p>
        </w:tc>
        <w:tc>
          <w:tcPr>
            <w:tcW w:w="1643" w:type="pct"/>
            <w:shd w:val="clear" w:color="auto" w:fill="C2D69B" w:themeFill="accent3" w:themeFillTint="99"/>
            <w:tcMar>
              <w:left w:w="57" w:type="dxa"/>
              <w:right w:w="57" w:type="dxa"/>
            </w:tcMar>
            <w:vAlign w:val="center"/>
          </w:tcPr>
          <w:p w14:paraId="39A3D2D4">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标称生产企业</w:t>
            </w:r>
          </w:p>
          <w:p w14:paraId="698FE737">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名称</w:t>
            </w:r>
          </w:p>
        </w:tc>
        <w:tc>
          <w:tcPr>
            <w:tcW w:w="464" w:type="pct"/>
            <w:shd w:val="clear" w:color="auto" w:fill="C2D69B" w:themeFill="accent3" w:themeFillTint="99"/>
            <w:tcMar>
              <w:left w:w="57" w:type="dxa"/>
              <w:right w:w="57" w:type="dxa"/>
            </w:tcMar>
            <w:vAlign w:val="center"/>
          </w:tcPr>
          <w:p w14:paraId="6EB6F107">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检验</w:t>
            </w:r>
          </w:p>
          <w:p w14:paraId="2D0CD8D4">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结果</w:t>
            </w:r>
          </w:p>
        </w:tc>
      </w:tr>
      <w:tr w14:paraId="5C802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69" w:type="pct"/>
            <w:vAlign w:val="center"/>
          </w:tcPr>
          <w:p w14:paraId="0BF44633">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lang w:val="en-US" w:eastAsia="zh-CN"/>
              </w:rPr>
              <w:t>1</w:t>
            </w:r>
          </w:p>
        </w:tc>
        <w:tc>
          <w:tcPr>
            <w:tcW w:w="393" w:type="pct"/>
            <w:vMerge w:val="restart"/>
            <w:vAlign w:val="center"/>
          </w:tcPr>
          <w:p w14:paraId="478F4B2C">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rPr>
              <w:t>消防员照明灯具</w:t>
            </w:r>
          </w:p>
        </w:tc>
        <w:tc>
          <w:tcPr>
            <w:tcW w:w="1209" w:type="pct"/>
            <w:shd w:val="clear" w:color="auto" w:fill="auto"/>
            <w:vAlign w:val="center"/>
          </w:tcPr>
          <w:p w14:paraId="4ACAEF7B">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佛山市消防救援支队特勤二站</w:t>
            </w:r>
          </w:p>
        </w:tc>
        <w:tc>
          <w:tcPr>
            <w:tcW w:w="1019" w:type="pct"/>
            <w:shd w:val="clear" w:color="auto" w:fill="auto"/>
            <w:vAlign w:val="center"/>
          </w:tcPr>
          <w:p w14:paraId="219E0807">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TD-FBSI300/BX27106A</w:t>
            </w:r>
          </w:p>
        </w:tc>
        <w:tc>
          <w:tcPr>
            <w:tcW w:w="1643" w:type="pct"/>
            <w:shd w:val="clear" w:color="auto" w:fill="auto"/>
            <w:vAlign w:val="center"/>
          </w:tcPr>
          <w:p w14:paraId="67E4927E">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湖北鑫光众晟科技有限公司</w:t>
            </w:r>
          </w:p>
        </w:tc>
        <w:tc>
          <w:tcPr>
            <w:tcW w:w="464" w:type="pct"/>
            <w:shd w:val="clear" w:color="auto" w:fill="auto"/>
            <w:vAlign w:val="center"/>
          </w:tcPr>
          <w:p w14:paraId="26EC7C89">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不合格</w:t>
            </w:r>
          </w:p>
        </w:tc>
      </w:tr>
      <w:tr w14:paraId="7A991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69" w:type="pct"/>
            <w:vAlign w:val="center"/>
          </w:tcPr>
          <w:p w14:paraId="5E9B4E35">
            <w:pPr>
              <w:widowControl/>
              <w:spacing w:line="0" w:lineRule="atLeast"/>
              <w:jc w:val="center"/>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2</w:t>
            </w:r>
          </w:p>
        </w:tc>
        <w:tc>
          <w:tcPr>
            <w:tcW w:w="393" w:type="pct"/>
            <w:vMerge w:val="continue"/>
            <w:vAlign w:val="center"/>
          </w:tcPr>
          <w:p w14:paraId="472B3EF5">
            <w:pPr>
              <w:widowControl/>
              <w:spacing w:line="0" w:lineRule="atLeast"/>
              <w:jc w:val="center"/>
              <w:rPr>
                <w:rFonts w:hint="eastAsia" w:ascii="宋体" w:hAnsi="宋体" w:eastAsia="宋体" w:cs="宋体"/>
                <w:color w:val="auto"/>
                <w:kern w:val="0"/>
                <w:sz w:val="16"/>
                <w:szCs w:val="16"/>
                <w:highlight w:val="none"/>
              </w:rPr>
            </w:pPr>
          </w:p>
        </w:tc>
        <w:tc>
          <w:tcPr>
            <w:tcW w:w="1209" w:type="pct"/>
            <w:shd w:val="clear" w:color="auto" w:fill="auto"/>
            <w:vAlign w:val="center"/>
          </w:tcPr>
          <w:p w14:paraId="73254EAA">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珠海市消防救援支队战勤保障科</w:t>
            </w:r>
          </w:p>
        </w:tc>
        <w:tc>
          <w:tcPr>
            <w:tcW w:w="1019" w:type="pct"/>
            <w:shd w:val="clear" w:color="auto" w:fill="auto"/>
            <w:vAlign w:val="center"/>
          </w:tcPr>
          <w:p w14:paraId="7E634B2A">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DF-FBSL300\BX27106A</w:t>
            </w:r>
          </w:p>
        </w:tc>
        <w:tc>
          <w:tcPr>
            <w:tcW w:w="1643" w:type="pct"/>
            <w:shd w:val="clear" w:color="auto" w:fill="auto"/>
            <w:vAlign w:val="center"/>
          </w:tcPr>
          <w:p w14:paraId="1EA16679">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湖北鑫光众晟科技有限公司</w:t>
            </w:r>
          </w:p>
        </w:tc>
        <w:tc>
          <w:tcPr>
            <w:tcW w:w="464" w:type="pct"/>
            <w:shd w:val="clear" w:color="auto" w:fill="auto"/>
            <w:vAlign w:val="center"/>
          </w:tcPr>
          <w:p w14:paraId="1C19D0B6">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不合格</w:t>
            </w:r>
          </w:p>
        </w:tc>
      </w:tr>
      <w:tr w14:paraId="4D2BF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269" w:type="pct"/>
            <w:vAlign w:val="center"/>
          </w:tcPr>
          <w:p w14:paraId="2E5DBAEB">
            <w:pPr>
              <w:widowControl/>
              <w:spacing w:line="0" w:lineRule="atLeast"/>
              <w:jc w:val="center"/>
              <w:rPr>
                <w:rFonts w:hint="eastAsia" w:ascii="宋体" w:hAnsi="宋体" w:eastAsia="宋体" w:cs="宋体"/>
                <w:color w:val="auto"/>
                <w:kern w:val="0"/>
                <w:sz w:val="16"/>
                <w:szCs w:val="16"/>
                <w:highlight w:val="none"/>
              </w:rPr>
            </w:pPr>
            <w:r>
              <w:rPr>
                <w:rFonts w:hint="eastAsia" w:ascii="宋体" w:hAnsi="宋体" w:eastAsia="宋体" w:cs="宋体"/>
                <w:color w:val="auto"/>
                <w:kern w:val="0"/>
                <w:sz w:val="16"/>
                <w:szCs w:val="16"/>
                <w:highlight w:val="none"/>
                <w:lang w:val="en-US" w:eastAsia="zh-CN"/>
              </w:rPr>
              <w:t>3</w:t>
            </w:r>
          </w:p>
        </w:tc>
        <w:tc>
          <w:tcPr>
            <w:tcW w:w="393" w:type="pct"/>
            <w:vMerge w:val="restart"/>
            <w:vAlign w:val="center"/>
          </w:tcPr>
          <w:p w14:paraId="7A8F9BE8">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消防救生照明线</w:t>
            </w:r>
          </w:p>
        </w:tc>
        <w:tc>
          <w:tcPr>
            <w:tcW w:w="1209" w:type="pct"/>
            <w:shd w:val="clear" w:color="auto" w:fill="auto"/>
            <w:vAlign w:val="center"/>
          </w:tcPr>
          <w:p w14:paraId="765838D6">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江门市消防救援支队</w:t>
            </w:r>
          </w:p>
        </w:tc>
        <w:tc>
          <w:tcPr>
            <w:tcW w:w="1019" w:type="pct"/>
            <w:shd w:val="clear" w:color="auto" w:fill="auto"/>
            <w:vAlign w:val="center"/>
          </w:tcPr>
          <w:p w14:paraId="423F42A9">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JZ50Z-CS</w:t>
            </w:r>
          </w:p>
        </w:tc>
        <w:tc>
          <w:tcPr>
            <w:tcW w:w="1643" w:type="pct"/>
            <w:shd w:val="clear" w:color="auto" w:fill="auto"/>
            <w:vAlign w:val="center"/>
          </w:tcPr>
          <w:p w14:paraId="0515203F">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河北永生消防装备有限公司</w:t>
            </w:r>
          </w:p>
        </w:tc>
        <w:tc>
          <w:tcPr>
            <w:tcW w:w="464" w:type="pct"/>
            <w:shd w:val="clear" w:color="auto" w:fill="auto"/>
            <w:vAlign w:val="center"/>
          </w:tcPr>
          <w:p w14:paraId="4AF63178">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不合格</w:t>
            </w:r>
          </w:p>
        </w:tc>
      </w:tr>
      <w:tr w14:paraId="5A1E8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269" w:type="pct"/>
            <w:vAlign w:val="center"/>
          </w:tcPr>
          <w:p w14:paraId="42D52539">
            <w:pPr>
              <w:widowControl/>
              <w:spacing w:line="0" w:lineRule="atLeast"/>
              <w:jc w:val="center"/>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4</w:t>
            </w:r>
          </w:p>
        </w:tc>
        <w:tc>
          <w:tcPr>
            <w:tcW w:w="393" w:type="pct"/>
            <w:vMerge w:val="continue"/>
            <w:vAlign w:val="center"/>
          </w:tcPr>
          <w:p w14:paraId="3F8C9D47">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p>
        </w:tc>
        <w:tc>
          <w:tcPr>
            <w:tcW w:w="1209" w:type="pct"/>
            <w:shd w:val="clear" w:color="auto" w:fill="auto"/>
            <w:vAlign w:val="center"/>
          </w:tcPr>
          <w:p w14:paraId="017C6003">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肇庆市消防救援支队</w:t>
            </w:r>
          </w:p>
        </w:tc>
        <w:tc>
          <w:tcPr>
            <w:tcW w:w="1019" w:type="pct"/>
            <w:shd w:val="clear" w:color="auto" w:fill="auto"/>
            <w:vAlign w:val="center"/>
          </w:tcPr>
          <w:p w14:paraId="17AA9583">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JZ100Z-CS</w:t>
            </w:r>
          </w:p>
        </w:tc>
        <w:tc>
          <w:tcPr>
            <w:tcW w:w="1643" w:type="pct"/>
            <w:shd w:val="clear" w:color="auto" w:fill="auto"/>
            <w:vAlign w:val="center"/>
          </w:tcPr>
          <w:p w14:paraId="6B220BF4">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广州埃尔斯消防科技有限公司</w:t>
            </w:r>
          </w:p>
        </w:tc>
        <w:tc>
          <w:tcPr>
            <w:tcW w:w="464" w:type="pct"/>
            <w:shd w:val="clear" w:color="auto" w:fill="auto"/>
            <w:vAlign w:val="center"/>
          </w:tcPr>
          <w:p w14:paraId="71BFDE0C">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不合格</w:t>
            </w:r>
          </w:p>
        </w:tc>
      </w:tr>
      <w:tr w14:paraId="7E3E8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269" w:type="pct"/>
            <w:vAlign w:val="center"/>
          </w:tcPr>
          <w:p w14:paraId="2EE80497">
            <w:pPr>
              <w:widowControl/>
              <w:spacing w:line="0" w:lineRule="atLeast"/>
              <w:jc w:val="center"/>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5</w:t>
            </w:r>
          </w:p>
        </w:tc>
        <w:tc>
          <w:tcPr>
            <w:tcW w:w="393" w:type="pct"/>
            <w:vAlign w:val="center"/>
          </w:tcPr>
          <w:p w14:paraId="73AD82D8">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泡沫灭火剂</w:t>
            </w:r>
          </w:p>
        </w:tc>
        <w:tc>
          <w:tcPr>
            <w:tcW w:w="1209" w:type="pct"/>
            <w:vAlign w:val="center"/>
          </w:tcPr>
          <w:p w14:paraId="25555787">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佛山市消防救援支队特勤二站</w:t>
            </w:r>
          </w:p>
        </w:tc>
        <w:tc>
          <w:tcPr>
            <w:tcW w:w="1019" w:type="pct"/>
            <w:shd w:val="clear" w:color="auto" w:fill="auto"/>
            <w:vAlign w:val="center"/>
          </w:tcPr>
          <w:p w14:paraId="1CBAF490">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6%(AFFF、-7℃)</w:t>
            </w:r>
          </w:p>
        </w:tc>
        <w:tc>
          <w:tcPr>
            <w:tcW w:w="1643" w:type="pct"/>
            <w:shd w:val="clear" w:color="auto" w:fill="auto"/>
            <w:vAlign w:val="center"/>
          </w:tcPr>
          <w:p w14:paraId="0A9B113B">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郑州市雨恒实业有限公司</w:t>
            </w:r>
          </w:p>
        </w:tc>
        <w:tc>
          <w:tcPr>
            <w:tcW w:w="464" w:type="pct"/>
            <w:vAlign w:val="center"/>
          </w:tcPr>
          <w:p w14:paraId="2C90DB51">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不合格</w:t>
            </w:r>
          </w:p>
        </w:tc>
      </w:tr>
      <w:tr w14:paraId="5DEDC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269" w:type="pct"/>
            <w:vAlign w:val="center"/>
          </w:tcPr>
          <w:p w14:paraId="27F46010">
            <w:pPr>
              <w:widowControl/>
              <w:spacing w:line="0" w:lineRule="atLeast"/>
              <w:jc w:val="center"/>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6</w:t>
            </w:r>
          </w:p>
        </w:tc>
        <w:tc>
          <w:tcPr>
            <w:tcW w:w="393" w:type="pct"/>
            <w:vMerge w:val="restart"/>
            <w:vAlign w:val="center"/>
          </w:tcPr>
          <w:p w14:paraId="5CFB603A">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有衬里消防水带</w:t>
            </w:r>
          </w:p>
        </w:tc>
        <w:tc>
          <w:tcPr>
            <w:tcW w:w="1209" w:type="pct"/>
            <w:vAlign w:val="center"/>
          </w:tcPr>
          <w:p w14:paraId="40CBDD1F">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福州市凡塔斯餐饮管理有限公司(梅江区)分公司</w:t>
            </w:r>
          </w:p>
        </w:tc>
        <w:tc>
          <w:tcPr>
            <w:tcW w:w="1019" w:type="pct"/>
            <w:shd w:val="clear" w:color="auto" w:fill="auto"/>
            <w:vAlign w:val="center"/>
          </w:tcPr>
          <w:p w14:paraId="1552B124">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8-65-25-涤纶长丝/涤纶长丝-聚氨酯-A</w:t>
            </w:r>
          </w:p>
        </w:tc>
        <w:tc>
          <w:tcPr>
            <w:tcW w:w="1643" w:type="pct"/>
            <w:shd w:val="clear" w:color="auto" w:fill="auto"/>
            <w:vAlign w:val="center"/>
          </w:tcPr>
          <w:p w14:paraId="7578AE1B">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福建新龙都消防科技有限公司</w:t>
            </w:r>
          </w:p>
        </w:tc>
        <w:tc>
          <w:tcPr>
            <w:tcW w:w="464" w:type="pct"/>
            <w:vAlign w:val="center"/>
          </w:tcPr>
          <w:p w14:paraId="34E60B68">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不合格</w:t>
            </w:r>
          </w:p>
        </w:tc>
      </w:tr>
      <w:tr w14:paraId="2E993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69" w:type="pct"/>
            <w:vAlign w:val="center"/>
          </w:tcPr>
          <w:p w14:paraId="6B8E8026">
            <w:pPr>
              <w:widowControl/>
              <w:spacing w:line="0" w:lineRule="atLeast"/>
              <w:jc w:val="center"/>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7</w:t>
            </w:r>
          </w:p>
        </w:tc>
        <w:tc>
          <w:tcPr>
            <w:tcW w:w="393" w:type="pct"/>
            <w:vMerge w:val="continue"/>
            <w:vAlign w:val="center"/>
          </w:tcPr>
          <w:p w14:paraId="45E54DFD">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p>
        </w:tc>
        <w:tc>
          <w:tcPr>
            <w:tcW w:w="1209" w:type="pct"/>
            <w:vAlign w:val="center"/>
          </w:tcPr>
          <w:p w14:paraId="0182C06F">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韶关市碧桂园房地产开发有限公司</w:t>
            </w:r>
          </w:p>
        </w:tc>
        <w:tc>
          <w:tcPr>
            <w:tcW w:w="1019" w:type="pct"/>
            <w:shd w:val="clear" w:color="auto" w:fill="auto"/>
            <w:vAlign w:val="center"/>
          </w:tcPr>
          <w:p w14:paraId="4F6CB413">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8-65-25-涤纶长丝/涤纶长丝-合成橡胶</w:t>
            </w:r>
          </w:p>
        </w:tc>
        <w:tc>
          <w:tcPr>
            <w:tcW w:w="1643" w:type="pct"/>
            <w:shd w:val="clear" w:color="auto" w:fill="auto"/>
            <w:vAlign w:val="center"/>
          </w:tcPr>
          <w:p w14:paraId="338937CB">
            <w:pPr>
              <w:widowControl/>
              <w:spacing w:line="0" w:lineRule="atLeast"/>
              <w:jc w:val="center"/>
              <w:textAlignment w:val="auto"/>
              <w:rPr>
                <w:rFonts w:hint="eastAsia" w:ascii="宋体" w:hAnsi="宋体" w:eastAsia="宋体" w:cs="宋体"/>
                <w:color w:val="auto"/>
                <w:kern w:val="0"/>
                <w:sz w:val="16"/>
                <w:szCs w:val="16"/>
                <w:highlight w:val="none"/>
                <w:lang w:val="en-US" w:eastAsia="zh-CN"/>
              </w:rPr>
            </w:pPr>
            <w:r>
              <w:rPr>
                <w:rFonts w:hint="eastAsia" w:ascii="宋体" w:hAnsi="宋体" w:eastAsia="宋体" w:cs="宋体"/>
                <w:color w:val="auto"/>
                <w:kern w:val="0"/>
                <w:sz w:val="16"/>
                <w:szCs w:val="16"/>
                <w:highlight w:val="none"/>
                <w:lang w:val="en-US" w:eastAsia="zh-CN"/>
              </w:rPr>
              <w:t>高邮市东方消防器材有限公司</w:t>
            </w:r>
          </w:p>
        </w:tc>
        <w:tc>
          <w:tcPr>
            <w:tcW w:w="464" w:type="pct"/>
            <w:shd w:val="clear" w:color="auto" w:fill="auto"/>
            <w:vAlign w:val="center"/>
          </w:tcPr>
          <w:p w14:paraId="09E64A17">
            <w:pPr>
              <w:widowControl/>
              <w:spacing w:line="0" w:lineRule="atLeast"/>
              <w:jc w:val="center"/>
              <w:textAlignment w:val="auto"/>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lang w:val="en-US" w:eastAsia="zh-CN"/>
              </w:rPr>
              <w:t>不合格</w:t>
            </w:r>
          </w:p>
        </w:tc>
      </w:tr>
      <w:tr w14:paraId="7300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269" w:type="pct"/>
            <w:shd w:val="clear" w:color="auto" w:fill="auto"/>
            <w:vAlign w:val="center"/>
          </w:tcPr>
          <w:p w14:paraId="75AC873B">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lang w:val="en-US" w:eastAsia="zh-CN"/>
              </w:rPr>
              <w:t>8</w:t>
            </w:r>
          </w:p>
        </w:tc>
        <w:tc>
          <w:tcPr>
            <w:tcW w:w="393" w:type="pct"/>
            <w:shd w:val="clear" w:color="auto" w:fill="auto"/>
            <w:vAlign w:val="center"/>
          </w:tcPr>
          <w:p w14:paraId="2942E88D">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正压式消防空气呼吸器</w:t>
            </w:r>
          </w:p>
        </w:tc>
        <w:tc>
          <w:tcPr>
            <w:tcW w:w="1209" w:type="pct"/>
            <w:shd w:val="clear" w:color="auto" w:fill="auto"/>
            <w:vAlign w:val="center"/>
          </w:tcPr>
          <w:p w14:paraId="5E43AB16">
            <w:pPr>
              <w:widowControl/>
              <w:spacing w:line="0" w:lineRule="atLeast"/>
              <w:jc w:val="center"/>
              <w:textAlignment w:val="auto"/>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lang w:val="en-US" w:eastAsia="zh-CN"/>
              </w:rPr>
              <w:t>中山市消防救援支队</w:t>
            </w:r>
          </w:p>
        </w:tc>
        <w:tc>
          <w:tcPr>
            <w:tcW w:w="1019" w:type="pct"/>
            <w:shd w:val="clear" w:color="auto" w:fill="auto"/>
            <w:vAlign w:val="center"/>
          </w:tcPr>
          <w:p w14:paraId="47C816CF">
            <w:pPr>
              <w:widowControl/>
              <w:spacing w:line="0" w:lineRule="atLeast"/>
              <w:jc w:val="center"/>
              <w:textAlignment w:val="auto"/>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RHZK6.8C/A</w:t>
            </w:r>
          </w:p>
        </w:tc>
        <w:tc>
          <w:tcPr>
            <w:tcW w:w="1643" w:type="pct"/>
            <w:shd w:val="clear" w:color="auto" w:fill="auto"/>
            <w:vAlign w:val="center"/>
          </w:tcPr>
          <w:p w14:paraId="0D2941E5">
            <w:pPr>
              <w:widowControl/>
              <w:spacing w:line="0" w:lineRule="atLeast"/>
              <w:jc w:val="center"/>
              <w:textAlignment w:val="auto"/>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泰州鸿安消防设备有限公司</w:t>
            </w:r>
          </w:p>
        </w:tc>
        <w:tc>
          <w:tcPr>
            <w:tcW w:w="464" w:type="pct"/>
            <w:shd w:val="clear" w:color="auto" w:fill="auto"/>
            <w:vAlign w:val="center"/>
          </w:tcPr>
          <w:p w14:paraId="6853C468">
            <w:pPr>
              <w:widowControl/>
              <w:spacing w:line="0" w:lineRule="atLeast"/>
              <w:jc w:val="center"/>
              <w:textAlignment w:val="auto"/>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rPr>
              <w:t>不合格</w:t>
            </w:r>
          </w:p>
        </w:tc>
      </w:tr>
    </w:tbl>
    <w:p w14:paraId="25B8FA58">
      <w:pPr>
        <w:pStyle w:val="2"/>
        <w:rPr>
          <w:rFonts w:hint="eastAsia" w:ascii="宋体" w:hAnsi="宋体" w:eastAsia="宋体" w:cs="宋体"/>
          <w:color w:val="auto"/>
          <w:highlight w:val="none"/>
        </w:rPr>
      </w:pPr>
    </w:p>
    <w:p w14:paraId="5548420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.4</w:t>
      </w:r>
      <w:r>
        <w:rPr>
          <w:rFonts w:hint="eastAsia" w:ascii="宋体" w:hAnsi="宋体" w:eastAsia="宋体" w:cs="宋体"/>
          <w:color w:val="auto"/>
          <w:kern w:val="0"/>
          <w:sz w:val="21"/>
          <w:szCs w:val="21"/>
          <w:highlight w:val="none"/>
        </w:rPr>
        <w:t>：</w:t>
      </w:r>
    </w:p>
    <w:p w14:paraId="76DD2A75">
      <w:pPr>
        <w:spacing w:line="360" w:lineRule="auto"/>
        <w:ind w:left="-199" w:leftChars="-95"/>
        <w:jc w:val="both"/>
        <w:rPr>
          <w:rFonts w:hint="eastAsia" w:ascii="宋体" w:hAnsi="宋体" w:eastAsia="宋体" w:cs="宋体"/>
          <w:color w:val="auto"/>
          <w:w w:val="96"/>
          <w:kern w:val="0"/>
          <w:sz w:val="21"/>
          <w:szCs w:val="21"/>
          <w:highlight w:val="none"/>
        </w:rPr>
      </w:pPr>
      <w:r>
        <w:rPr>
          <w:rFonts w:hint="eastAsia" w:ascii="宋体" w:hAnsi="宋体" w:eastAsia="宋体" w:cs="宋体"/>
          <w:color w:val="auto"/>
          <w:kern w:val="0"/>
          <w:sz w:val="21"/>
          <w:szCs w:val="21"/>
          <w:highlight w:val="none"/>
        </w:rPr>
        <w:t>广东省消防救援总队消防装备政府采购期间存在违法违纪、不诚信履约或其他不良行为供应商</w:t>
      </w:r>
    </w:p>
    <w:p w14:paraId="1FBA9A58">
      <w:pPr>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情况统计表</w:t>
      </w:r>
    </w:p>
    <w:tbl>
      <w:tblPr>
        <w:tblStyle w:val="45"/>
        <w:tblW w:w="51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
        <w:gridCol w:w="1461"/>
        <w:gridCol w:w="1403"/>
        <w:gridCol w:w="1450"/>
        <w:gridCol w:w="1349"/>
        <w:gridCol w:w="1066"/>
        <w:gridCol w:w="1534"/>
      </w:tblGrid>
      <w:tr w14:paraId="28FDC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2" w:hRule="atLeast"/>
          <w:jc w:val="center"/>
        </w:trPr>
        <w:tc>
          <w:tcPr>
            <w:tcW w:w="281" w:type="pct"/>
            <w:shd w:val="clear" w:color="auto" w:fill="BFBFBF"/>
            <w:vAlign w:val="center"/>
          </w:tcPr>
          <w:p w14:paraId="5B9EDEB7">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序</w:t>
            </w:r>
          </w:p>
          <w:p w14:paraId="3C6ACC85">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号</w:t>
            </w:r>
          </w:p>
        </w:tc>
        <w:tc>
          <w:tcPr>
            <w:tcW w:w="834" w:type="pct"/>
            <w:shd w:val="clear" w:color="auto" w:fill="BFBFBF"/>
            <w:vAlign w:val="center"/>
          </w:tcPr>
          <w:p w14:paraId="0C125F21">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实施处罚的</w:t>
            </w:r>
          </w:p>
          <w:p w14:paraId="2CC1E4E2">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单位</w:t>
            </w:r>
          </w:p>
        </w:tc>
        <w:tc>
          <w:tcPr>
            <w:tcW w:w="801" w:type="pct"/>
            <w:shd w:val="clear" w:color="auto" w:fill="BFBFBF"/>
            <w:vAlign w:val="center"/>
          </w:tcPr>
          <w:p w14:paraId="5F11FF26">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被处罚</w:t>
            </w:r>
          </w:p>
          <w:p w14:paraId="456B6ECA">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供应商</w:t>
            </w:r>
          </w:p>
        </w:tc>
        <w:tc>
          <w:tcPr>
            <w:tcW w:w="828" w:type="pct"/>
            <w:shd w:val="clear" w:color="auto" w:fill="BFBFBF"/>
            <w:vAlign w:val="center"/>
          </w:tcPr>
          <w:p w14:paraId="5C7FE7A0">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项目名称</w:t>
            </w:r>
          </w:p>
        </w:tc>
        <w:tc>
          <w:tcPr>
            <w:tcW w:w="770" w:type="pct"/>
            <w:shd w:val="clear" w:color="auto" w:fill="BFBFBF"/>
            <w:vAlign w:val="center"/>
          </w:tcPr>
          <w:p w14:paraId="2A955B70">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合同号</w:t>
            </w:r>
          </w:p>
          <w:p w14:paraId="17FF3DE6">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（包组）</w:t>
            </w:r>
          </w:p>
        </w:tc>
        <w:tc>
          <w:tcPr>
            <w:tcW w:w="608" w:type="pct"/>
            <w:shd w:val="clear" w:color="auto" w:fill="BFBFBF"/>
            <w:vAlign w:val="center"/>
          </w:tcPr>
          <w:p w14:paraId="115350C0">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处罚时间</w:t>
            </w:r>
          </w:p>
        </w:tc>
        <w:tc>
          <w:tcPr>
            <w:tcW w:w="875" w:type="pct"/>
            <w:shd w:val="clear" w:color="auto" w:fill="BFBFBF"/>
            <w:vAlign w:val="center"/>
          </w:tcPr>
          <w:p w14:paraId="2D505DB1">
            <w:pPr>
              <w:adjustRightInd w:val="0"/>
              <w:snapToGrid w:val="0"/>
              <w:spacing w:line="200" w:lineRule="exact"/>
              <w:jc w:val="center"/>
              <w:rPr>
                <w:rFonts w:hint="eastAsia" w:ascii="宋体" w:hAnsi="宋体" w:eastAsia="宋体" w:cs="宋体"/>
                <w:b/>
                <w:bCs/>
                <w:snapToGrid w:val="0"/>
                <w:color w:val="auto"/>
                <w:kern w:val="0"/>
                <w:sz w:val="18"/>
                <w:szCs w:val="18"/>
                <w:highlight w:val="none"/>
              </w:rPr>
            </w:pPr>
            <w:r>
              <w:rPr>
                <w:rFonts w:hint="eastAsia" w:ascii="宋体" w:hAnsi="宋体" w:eastAsia="宋体" w:cs="宋体"/>
                <w:b/>
                <w:bCs/>
                <w:snapToGrid w:val="0"/>
                <w:color w:val="auto"/>
                <w:kern w:val="0"/>
                <w:sz w:val="18"/>
                <w:szCs w:val="18"/>
                <w:highlight w:val="none"/>
              </w:rPr>
              <w:t>处罚类别</w:t>
            </w:r>
          </w:p>
        </w:tc>
      </w:tr>
      <w:tr w14:paraId="2FEC1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78BE1D85">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lang w:val="en-US" w:eastAsia="zh-CN" w:bidi="ar-SA"/>
              </w:rPr>
              <w:t>1</w:t>
            </w:r>
          </w:p>
        </w:tc>
        <w:tc>
          <w:tcPr>
            <w:tcW w:w="834" w:type="pct"/>
            <w:vAlign w:val="center"/>
          </w:tcPr>
          <w:p w14:paraId="2BB0BA9F">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广东省消防救援总队</w:t>
            </w:r>
          </w:p>
        </w:tc>
        <w:tc>
          <w:tcPr>
            <w:tcW w:w="801" w:type="pct"/>
            <w:vAlign w:val="center"/>
          </w:tcPr>
          <w:p w14:paraId="436DB570">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茂名市茂南区康达消防器材经营部</w:t>
            </w:r>
          </w:p>
        </w:tc>
        <w:tc>
          <w:tcPr>
            <w:tcW w:w="828" w:type="pct"/>
            <w:vAlign w:val="center"/>
          </w:tcPr>
          <w:p w14:paraId="7B0A69D0">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电白消防大队消防器材装备购置</w:t>
            </w:r>
            <w:r>
              <w:rPr>
                <w:rFonts w:hint="eastAsia" w:ascii="宋体" w:hAnsi="宋体" w:eastAsia="宋体" w:cs="宋体"/>
                <w:b w:val="0"/>
                <w:bCs w:val="0"/>
                <w:color w:val="auto"/>
                <w:kern w:val="0"/>
                <w:sz w:val="16"/>
                <w:szCs w:val="16"/>
                <w:highlight w:val="none"/>
                <w:u w:val="none"/>
                <w:lang w:val="en-US" w:eastAsia="zh-CN" w:bidi="ar"/>
              </w:rPr>
              <w:t>项目</w:t>
            </w:r>
          </w:p>
        </w:tc>
        <w:tc>
          <w:tcPr>
            <w:tcW w:w="770" w:type="pct"/>
            <w:vAlign w:val="center"/>
          </w:tcPr>
          <w:p w14:paraId="77CD9301">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w:t>
            </w:r>
          </w:p>
        </w:tc>
        <w:tc>
          <w:tcPr>
            <w:tcW w:w="608" w:type="pct"/>
            <w:vAlign w:val="center"/>
          </w:tcPr>
          <w:p w14:paraId="68576D97">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val="en-US" w:eastAsia="zh-CN" w:bidi="ar"/>
              </w:rPr>
              <w:t>2025.02.07</w:t>
            </w:r>
          </w:p>
        </w:tc>
        <w:tc>
          <w:tcPr>
            <w:tcW w:w="875" w:type="pct"/>
            <w:vAlign w:val="center"/>
          </w:tcPr>
          <w:p w14:paraId="365810AB">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val="en-US" w:eastAsia="zh-CN" w:bidi="ar"/>
              </w:rPr>
              <w:t>因违法违规行为被相关部门查实</w:t>
            </w:r>
          </w:p>
        </w:tc>
      </w:tr>
      <w:tr w14:paraId="28B80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040A9557">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lang w:val="en-US" w:eastAsia="zh-CN" w:bidi="ar-SA"/>
              </w:rPr>
              <w:t>2</w:t>
            </w:r>
          </w:p>
        </w:tc>
        <w:tc>
          <w:tcPr>
            <w:tcW w:w="834" w:type="pct"/>
            <w:vAlign w:val="center"/>
          </w:tcPr>
          <w:p w14:paraId="774050BF">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广东省消防救援总队</w:t>
            </w:r>
          </w:p>
        </w:tc>
        <w:tc>
          <w:tcPr>
            <w:tcW w:w="801" w:type="pct"/>
            <w:vAlign w:val="center"/>
          </w:tcPr>
          <w:p w14:paraId="600E4D71">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江西智瑞装备科技有限公司</w:t>
            </w:r>
          </w:p>
        </w:tc>
        <w:tc>
          <w:tcPr>
            <w:tcW w:w="828" w:type="pct"/>
            <w:vAlign w:val="center"/>
          </w:tcPr>
          <w:p w14:paraId="501FF91E">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电白消防大队购置水域救援装备</w:t>
            </w:r>
            <w:r>
              <w:rPr>
                <w:rFonts w:hint="eastAsia" w:ascii="宋体" w:hAnsi="宋体" w:eastAsia="宋体" w:cs="宋体"/>
                <w:b w:val="0"/>
                <w:bCs w:val="0"/>
                <w:color w:val="auto"/>
                <w:kern w:val="0"/>
                <w:sz w:val="16"/>
                <w:szCs w:val="16"/>
                <w:highlight w:val="none"/>
                <w:u w:val="none"/>
                <w:lang w:val="en-US" w:eastAsia="zh-CN" w:bidi="ar"/>
              </w:rPr>
              <w:t>项目</w:t>
            </w:r>
          </w:p>
        </w:tc>
        <w:tc>
          <w:tcPr>
            <w:tcW w:w="770" w:type="pct"/>
            <w:vAlign w:val="center"/>
          </w:tcPr>
          <w:p w14:paraId="398FB5E1">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w:t>
            </w:r>
          </w:p>
        </w:tc>
        <w:tc>
          <w:tcPr>
            <w:tcW w:w="608" w:type="pct"/>
            <w:vAlign w:val="center"/>
          </w:tcPr>
          <w:p w14:paraId="12C1CA6E">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val="en-US" w:eastAsia="zh-CN" w:bidi="ar"/>
              </w:rPr>
              <w:t>2025.02.07</w:t>
            </w:r>
          </w:p>
        </w:tc>
        <w:tc>
          <w:tcPr>
            <w:tcW w:w="875" w:type="pct"/>
            <w:vAlign w:val="center"/>
          </w:tcPr>
          <w:p w14:paraId="0D35BF05">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val="en-US" w:eastAsia="zh-CN" w:bidi="ar"/>
              </w:rPr>
              <w:t>因违法违规行为被相关部门查实</w:t>
            </w:r>
          </w:p>
        </w:tc>
      </w:tr>
      <w:tr w14:paraId="7266C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4330E19E">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lang w:val="en-US" w:eastAsia="zh-CN" w:bidi="ar-SA"/>
              </w:rPr>
              <w:t>3</w:t>
            </w:r>
          </w:p>
        </w:tc>
        <w:tc>
          <w:tcPr>
            <w:tcW w:w="834" w:type="pct"/>
            <w:vAlign w:val="center"/>
          </w:tcPr>
          <w:p w14:paraId="1B022A35">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广东省消防救援总队</w:t>
            </w:r>
          </w:p>
        </w:tc>
        <w:tc>
          <w:tcPr>
            <w:tcW w:w="801" w:type="pct"/>
            <w:vAlign w:val="center"/>
          </w:tcPr>
          <w:p w14:paraId="0A608F02">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肇庆市虹泰消防材料有限公司</w:t>
            </w:r>
          </w:p>
        </w:tc>
        <w:tc>
          <w:tcPr>
            <w:tcW w:w="828" w:type="pct"/>
            <w:vAlign w:val="center"/>
          </w:tcPr>
          <w:p w14:paraId="5289FB4F">
            <w:pPr>
              <w:widowControl/>
              <w:spacing w:line="0" w:lineRule="atLeast"/>
              <w:jc w:val="center"/>
              <w:rPr>
                <w:rFonts w:hint="eastAsia" w:ascii="宋体" w:hAnsi="宋体" w:eastAsia="宋体" w:cs="宋体"/>
                <w:b w:val="0"/>
                <w:bCs w:val="0"/>
                <w:color w:val="auto"/>
                <w:kern w:val="0"/>
                <w:sz w:val="16"/>
                <w:szCs w:val="16"/>
                <w:highlight w:val="none"/>
                <w:u w:val="none"/>
                <w:lang w:bidi="ar"/>
              </w:rPr>
            </w:pPr>
            <w:r>
              <w:rPr>
                <w:rFonts w:hint="eastAsia" w:ascii="宋体" w:hAnsi="宋体" w:eastAsia="宋体" w:cs="宋体"/>
                <w:b w:val="0"/>
                <w:bCs w:val="0"/>
                <w:color w:val="auto"/>
                <w:kern w:val="0"/>
                <w:sz w:val="16"/>
                <w:szCs w:val="16"/>
                <w:highlight w:val="none"/>
                <w:u w:val="none"/>
                <w:lang w:bidi="ar"/>
              </w:rPr>
              <w:t>茂港消防大队追加灭火器装备经费（购买泡沫灭</w:t>
            </w:r>
          </w:p>
          <w:p w14:paraId="2B174088">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火剂）</w:t>
            </w:r>
            <w:r>
              <w:rPr>
                <w:rFonts w:hint="eastAsia" w:ascii="宋体" w:hAnsi="宋体" w:eastAsia="宋体" w:cs="宋体"/>
                <w:b w:val="0"/>
                <w:bCs w:val="0"/>
                <w:color w:val="auto"/>
                <w:kern w:val="0"/>
                <w:sz w:val="16"/>
                <w:szCs w:val="16"/>
                <w:highlight w:val="none"/>
                <w:u w:val="none"/>
                <w:lang w:val="en-US" w:eastAsia="zh-CN" w:bidi="ar"/>
              </w:rPr>
              <w:t>项目</w:t>
            </w:r>
          </w:p>
        </w:tc>
        <w:tc>
          <w:tcPr>
            <w:tcW w:w="770" w:type="pct"/>
            <w:vAlign w:val="center"/>
          </w:tcPr>
          <w:p w14:paraId="3B10CFA2">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w:t>
            </w:r>
          </w:p>
        </w:tc>
        <w:tc>
          <w:tcPr>
            <w:tcW w:w="608" w:type="pct"/>
            <w:vAlign w:val="center"/>
          </w:tcPr>
          <w:p w14:paraId="013B7A3A">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val="en-US" w:eastAsia="zh-CN" w:bidi="ar"/>
              </w:rPr>
              <w:t>2025.02.07</w:t>
            </w:r>
          </w:p>
        </w:tc>
        <w:tc>
          <w:tcPr>
            <w:tcW w:w="875" w:type="pct"/>
            <w:vAlign w:val="center"/>
          </w:tcPr>
          <w:p w14:paraId="0464D23D">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val="en-US" w:eastAsia="zh-CN" w:bidi="ar"/>
              </w:rPr>
              <w:t>因违法违规行为被相关部门查实</w:t>
            </w:r>
          </w:p>
        </w:tc>
      </w:tr>
      <w:tr w14:paraId="4E7E4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3039A884">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lang w:val="en-US" w:eastAsia="zh-CN" w:bidi="ar-SA"/>
              </w:rPr>
              <w:t>4</w:t>
            </w:r>
          </w:p>
        </w:tc>
        <w:tc>
          <w:tcPr>
            <w:tcW w:w="834" w:type="pct"/>
            <w:vAlign w:val="center"/>
          </w:tcPr>
          <w:p w14:paraId="1D67A542">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广东省消防救援总队</w:t>
            </w:r>
          </w:p>
        </w:tc>
        <w:tc>
          <w:tcPr>
            <w:tcW w:w="801" w:type="pct"/>
            <w:vAlign w:val="center"/>
          </w:tcPr>
          <w:p w14:paraId="1B5C83BC">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茂名市中科科技有限公司</w:t>
            </w:r>
          </w:p>
        </w:tc>
        <w:tc>
          <w:tcPr>
            <w:tcW w:w="828" w:type="pct"/>
            <w:vAlign w:val="center"/>
          </w:tcPr>
          <w:p w14:paraId="1303ACDF">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茂港消防大队无人机采购</w:t>
            </w:r>
            <w:r>
              <w:rPr>
                <w:rFonts w:hint="eastAsia" w:ascii="宋体" w:hAnsi="宋体" w:eastAsia="宋体" w:cs="宋体"/>
                <w:b w:val="0"/>
                <w:bCs w:val="0"/>
                <w:color w:val="auto"/>
                <w:kern w:val="0"/>
                <w:sz w:val="16"/>
                <w:szCs w:val="16"/>
                <w:highlight w:val="none"/>
                <w:u w:val="none"/>
                <w:lang w:val="en-US" w:eastAsia="zh-CN" w:bidi="ar"/>
              </w:rPr>
              <w:t>项目</w:t>
            </w:r>
          </w:p>
        </w:tc>
        <w:tc>
          <w:tcPr>
            <w:tcW w:w="770" w:type="pct"/>
            <w:vAlign w:val="center"/>
          </w:tcPr>
          <w:p w14:paraId="6EE69955">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w:t>
            </w:r>
          </w:p>
        </w:tc>
        <w:tc>
          <w:tcPr>
            <w:tcW w:w="608" w:type="pct"/>
            <w:vAlign w:val="center"/>
          </w:tcPr>
          <w:p w14:paraId="7250D1EA">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val="en-US" w:eastAsia="zh-CN" w:bidi="ar"/>
              </w:rPr>
              <w:t>2025.02.07</w:t>
            </w:r>
          </w:p>
        </w:tc>
        <w:tc>
          <w:tcPr>
            <w:tcW w:w="875" w:type="pct"/>
            <w:vAlign w:val="center"/>
          </w:tcPr>
          <w:p w14:paraId="2CE3270A">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val="en-US" w:eastAsia="zh-CN" w:bidi="ar"/>
              </w:rPr>
              <w:t>因违法违规行为被相关部门查实</w:t>
            </w:r>
          </w:p>
        </w:tc>
      </w:tr>
      <w:tr w14:paraId="6DBD3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4F2F6299">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lang w:val="en-US" w:eastAsia="zh-CN" w:bidi="ar-SA"/>
              </w:rPr>
              <w:t>5</w:t>
            </w:r>
          </w:p>
        </w:tc>
        <w:tc>
          <w:tcPr>
            <w:tcW w:w="834" w:type="pct"/>
            <w:vAlign w:val="center"/>
          </w:tcPr>
          <w:p w14:paraId="7C4D4535">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广东省消防救援总队</w:t>
            </w:r>
          </w:p>
        </w:tc>
        <w:tc>
          <w:tcPr>
            <w:tcW w:w="801" w:type="pct"/>
            <w:vAlign w:val="center"/>
          </w:tcPr>
          <w:p w14:paraId="34E0B613">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泰州市驰援速安消防设备有限公司</w:t>
            </w:r>
          </w:p>
        </w:tc>
        <w:tc>
          <w:tcPr>
            <w:tcW w:w="828" w:type="pct"/>
            <w:vAlign w:val="center"/>
          </w:tcPr>
          <w:p w14:paraId="6F35C6C5">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茂港消防大队消防装备购置</w:t>
            </w:r>
            <w:r>
              <w:rPr>
                <w:rFonts w:hint="eastAsia" w:ascii="宋体" w:hAnsi="宋体" w:eastAsia="宋体" w:cs="宋体"/>
                <w:b w:val="0"/>
                <w:bCs w:val="0"/>
                <w:color w:val="auto"/>
                <w:kern w:val="0"/>
                <w:sz w:val="16"/>
                <w:szCs w:val="16"/>
                <w:highlight w:val="none"/>
                <w:u w:val="none"/>
                <w:lang w:val="en-US" w:eastAsia="zh-CN" w:bidi="ar"/>
              </w:rPr>
              <w:t>项目</w:t>
            </w:r>
          </w:p>
        </w:tc>
        <w:tc>
          <w:tcPr>
            <w:tcW w:w="770" w:type="pct"/>
            <w:vAlign w:val="center"/>
          </w:tcPr>
          <w:p w14:paraId="08847D22">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bidi="ar"/>
              </w:rPr>
              <w:t>/</w:t>
            </w:r>
          </w:p>
        </w:tc>
        <w:tc>
          <w:tcPr>
            <w:tcW w:w="608" w:type="pct"/>
            <w:vAlign w:val="center"/>
          </w:tcPr>
          <w:p w14:paraId="5CB94A89">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val="en-US" w:eastAsia="zh-CN" w:bidi="ar"/>
              </w:rPr>
              <w:t>2025.02.07</w:t>
            </w:r>
          </w:p>
        </w:tc>
        <w:tc>
          <w:tcPr>
            <w:tcW w:w="875" w:type="pct"/>
            <w:vAlign w:val="center"/>
          </w:tcPr>
          <w:p w14:paraId="25FE8BF6">
            <w:pPr>
              <w:widowControl/>
              <w:spacing w:line="0" w:lineRule="atLeast"/>
              <w:jc w:val="center"/>
              <w:rPr>
                <w:rFonts w:hint="eastAsia" w:ascii="宋体" w:hAnsi="宋体" w:eastAsia="宋体" w:cs="宋体"/>
                <w:b w:val="0"/>
                <w:bCs w:val="0"/>
                <w:color w:val="auto"/>
                <w:kern w:val="0"/>
                <w:sz w:val="16"/>
                <w:szCs w:val="16"/>
                <w:highlight w:val="none"/>
                <w:u w:val="none"/>
                <w:lang w:val="en-US" w:eastAsia="zh-CN" w:bidi="ar"/>
              </w:rPr>
            </w:pPr>
            <w:r>
              <w:rPr>
                <w:rFonts w:hint="eastAsia" w:ascii="宋体" w:hAnsi="宋体" w:eastAsia="宋体" w:cs="宋体"/>
                <w:b w:val="0"/>
                <w:bCs w:val="0"/>
                <w:color w:val="auto"/>
                <w:kern w:val="0"/>
                <w:sz w:val="16"/>
                <w:szCs w:val="16"/>
                <w:highlight w:val="none"/>
                <w:u w:val="none"/>
                <w:lang w:val="en-US" w:eastAsia="zh-CN" w:bidi="ar"/>
              </w:rPr>
              <w:t>因违法违规行为被相关部门查实</w:t>
            </w:r>
          </w:p>
        </w:tc>
      </w:tr>
      <w:tr w14:paraId="30E08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183E1B1D">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lang w:val="en-US" w:eastAsia="zh-CN" w:bidi="ar-SA"/>
              </w:rPr>
              <w:t>6</w:t>
            </w:r>
          </w:p>
        </w:tc>
        <w:tc>
          <w:tcPr>
            <w:tcW w:w="834" w:type="pct"/>
            <w:vAlign w:val="center"/>
          </w:tcPr>
          <w:p w14:paraId="2E03C1C8">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lang w:val="en-US" w:eastAsia="zh-CN"/>
              </w:rPr>
              <w:t>佛山市消防救援支队</w:t>
            </w:r>
          </w:p>
        </w:tc>
        <w:tc>
          <w:tcPr>
            <w:tcW w:w="801" w:type="pct"/>
            <w:vAlign w:val="center"/>
          </w:tcPr>
          <w:p w14:paraId="0E86050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湖北盈通专用汽车有限公司</w:t>
            </w:r>
          </w:p>
        </w:tc>
        <w:tc>
          <w:tcPr>
            <w:tcW w:w="828" w:type="pct"/>
            <w:vAlign w:val="center"/>
          </w:tcPr>
          <w:p w14:paraId="754AAF73">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佛山市消防救援支队2023年应急救援设备采购项目（一）</w:t>
            </w:r>
          </w:p>
        </w:tc>
        <w:tc>
          <w:tcPr>
            <w:tcW w:w="770" w:type="pct"/>
            <w:vAlign w:val="center"/>
          </w:tcPr>
          <w:p w14:paraId="0BBFFE45">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2023XFCG-06-2</w:t>
            </w:r>
          </w:p>
        </w:tc>
        <w:tc>
          <w:tcPr>
            <w:tcW w:w="608" w:type="pct"/>
            <w:vAlign w:val="center"/>
          </w:tcPr>
          <w:p w14:paraId="6C9CA10B">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2025.04.14</w:t>
            </w:r>
          </w:p>
        </w:tc>
        <w:tc>
          <w:tcPr>
            <w:tcW w:w="875" w:type="pct"/>
            <w:vAlign w:val="center"/>
          </w:tcPr>
          <w:p w14:paraId="7E7BED18">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消防装备逾期交货天数达合同约定交货天数30%以上且被用户单位处罚</w:t>
            </w:r>
          </w:p>
        </w:tc>
      </w:tr>
      <w:tr w14:paraId="673CB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6F8DA036">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lang w:val="en-US" w:eastAsia="zh-CN" w:bidi="ar-SA"/>
              </w:rPr>
              <w:t>7</w:t>
            </w:r>
          </w:p>
        </w:tc>
        <w:tc>
          <w:tcPr>
            <w:tcW w:w="834" w:type="pct"/>
            <w:shd w:val="clear" w:color="auto" w:fill="auto"/>
            <w:vAlign w:val="center"/>
          </w:tcPr>
          <w:p w14:paraId="72100C93">
            <w:pPr>
              <w:widowControl/>
              <w:spacing w:line="0" w:lineRule="atLeast"/>
              <w:jc w:val="center"/>
              <w:rPr>
                <w:rFonts w:hint="eastAsia" w:ascii="宋体" w:hAnsi="宋体" w:eastAsia="宋体" w:cs="宋体"/>
                <w:color w:val="auto"/>
                <w:kern w:val="0"/>
                <w:sz w:val="16"/>
                <w:szCs w:val="16"/>
                <w:highlight w:val="none"/>
                <w:lang w:val="en-US" w:eastAsia="zh-CN" w:bidi="ar-SA"/>
              </w:rPr>
            </w:pPr>
            <w:r>
              <w:rPr>
                <w:rFonts w:hint="eastAsia" w:ascii="宋体" w:hAnsi="宋体" w:eastAsia="宋体" w:cs="宋体"/>
                <w:color w:val="auto"/>
                <w:kern w:val="0"/>
                <w:sz w:val="16"/>
                <w:szCs w:val="16"/>
                <w:highlight w:val="none"/>
                <w:lang w:val="en-US" w:eastAsia="zh-CN"/>
              </w:rPr>
              <w:t>佛山市消防救援支队</w:t>
            </w:r>
          </w:p>
        </w:tc>
        <w:tc>
          <w:tcPr>
            <w:tcW w:w="801" w:type="pct"/>
            <w:shd w:val="clear" w:color="auto" w:fill="auto"/>
            <w:vAlign w:val="center"/>
          </w:tcPr>
          <w:p w14:paraId="2BD8556C">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湖北新东日专用汽车有限公司</w:t>
            </w:r>
          </w:p>
        </w:tc>
        <w:tc>
          <w:tcPr>
            <w:tcW w:w="828" w:type="pct"/>
            <w:shd w:val="clear" w:color="auto" w:fill="auto"/>
            <w:vAlign w:val="center"/>
          </w:tcPr>
          <w:p w14:paraId="70EA6EBC">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佛山市消防救援支队2023年应急救援设备采购项目（一）</w:t>
            </w:r>
          </w:p>
        </w:tc>
        <w:tc>
          <w:tcPr>
            <w:tcW w:w="770" w:type="pct"/>
            <w:shd w:val="clear" w:color="auto" w:fill="auto"/>
            <w:vAlign w:val="center"/>
          </w:tcPr>
          <w:p w14:paraId="1E7149C8">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2023XFCG-06-3</w:t>
            </w:r>
          </w:p>
        </w:tc>
        <w:tc>
          <w:tcPr>
            <w:tcW w:w="608" w:type="pct"/>
            <w:shd w:val="clear" w:color="auto" w:fill="auto"/>
            <w:vAlign w:val="center"/>
          </w:tcPr>
          <w:p w14:paraId="36136BD1">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2025.04.14</w:t>
            </w:r>
          </w:p>
        </w:tc>
        <w:tc>
          <w:tcPr>
            <w:tcW w:w="875" w:type="pct"/>
            <w:shd w:val="clear" w:color="auto" w:fill="auto"/>
            <w:vAlign w:val="center"/>
          </w:tcPr>
          <w:p w14:paraId="519724C2">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消防装备逾期交货天数达合同约定交货天数30%以上且被用户单位处罚</w:t>
            </w:r>
          </w:p>
        </w:tc>
      </w:tr>
      <w:tr w14:paraId="1D00C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27B24A6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8</w:t>
            </w:r>
          </w:p>
        </w:tc>
        <w:tc>
          <w:tcPr>
            <w:tcW w:w="834" w:type="pct"/>
            <w:shd w:val="clear" w:color="auto" w:fill="auto"/>
            <w:vAlign w:val="center"/>
          </w:tcPr>
          <w:p w14:paraId="67AB4033">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广州、中山等消防救援支队</w:t>
            </w:r>
          </w:p>
        </w:tc>
        <w:tc>
          <w:tcPr>
            <w:tcW w:w="801" w:type="pct"/>
            <w:shd w:val="clear" w:color="auto" w:fill="auto"/>
            <w:vAlign w:val="center"/>
          </w:tcPr>
          <w:p w14:paraId="7AC87F45">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江苏港德科技发展有限公司</w:t>
            </w:r>
          </w:p>
        </w:tc>
        <w:tc>
          <w:tcPr>
            <w:tcW w:w="828" w:type="pct"/>
            <w:shd w:val="clear" w:color="auto" w:fill="auto"/>
            <w:vAlign w:val="center"/>
          </w:tcPr>
          <w:p w14:paraId="156D6C3B">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广东省消防救援总队2023年消防装备采购项目二十三（包17）</w:t>
            </w:r>
          </w:p>
        </w:tc>
        <w:tc>
          <w:tcPr>
            <w:tcW w:w="770" w:type="pct"/>
            <w:shd w:val="clear" w:color="auto" w:fill="auto"/>
            <w:vAlign w:val="center"/>
          </w:tcPr>
          <w:p w14:paraId="69C33E5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全省统型器材</w:t>
            </w:r>
          </w:p>
        </w:tc>
        <w:tc>
          <w:tcPr>
            <w:tcW w:w="608" w:type="pct"/>
            <w:shd w:val="clear" w:color="auto" w:fill="auto"/>
            <w:vAlign w:val="center"/>
          </w:tcPr>
          <w:p w14:paraId="4DA165E5">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2025.04.21</w:t>
            </w:r>
          </w:p>
        </w:tc>
        <w:tc>
          <w:tcPr>
            <w:tcW w:w="875" w:type="pct"/>
            <w:shd w:val="clear" w:color="auto" w:fill="auto"/>
            <w:vAlign w:val="center"/>
          </w:tcPr>
          <w:p w14:paraId="787D4711">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因供应商过错解除合同</w:t>
            </w:r>
          </w:p>
        </w:tc>
      </w:tr>
      <w:tr w14:paraId="5620A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617857CC">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9</w:t>
            </w:r>
          </w:p>
        </w:tc>
        <w:tc>
          <w:tcPr>
            <w:tcW w:w="834" w:type="pct"/>
            <w:shd w:val="clear" w:color="auto" w:fill="auto"/>
            <w:vAlign w:val="center"/>
          </w:tcPr>
          <w:p w14:paraId="5C094724">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东莞、湛江等消防救援支队</w:t>
            </w:r>
          </w:p>
        </w:tc>
        <w:tc>
          <w:tcPr>
            <w:tcW w:w="801" w:type="pct"/>
            <w:shd w:val="clear" w:color="auto" w:fill="auto"/>
            <w:vAlign w:val="center"/>
          </w:tcPr>
          <w:p w14:paraId="1040C3C8">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江苏盛泰瑞特种装备有限公司</w:t>
            </w:r>
          </w:p>
        </w:tc>
        <w:tc>
          <w:tcPr>
            <w:tcW w:w="828" w:type="pct"/>
            <w:shd w:val="clear" w:color="auto" w:fill="auto"/>
            <w:vAlign w:val="center"/>
          </w:tcPr>
          <w:p w14:paraId="36013970">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广东省消防救援总队2023年消防装备采购项目二十三（包19）</w:t>
            </w:r>
          </w:p>
        </w:tc>
        <w:tc>
          <w:tcPr>
            <w:tcW w:w="770" w:type="pct"/>
            <w:shd w:val="clear" w:color="auto" w:fill="auto"/>
            <w:vAlign w:val="center"/>
          </w:tcPr>
          <w:p w14:paraId="464E3474">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全省统型器材</w:t>
            </w:r>
          </w:p>
        </w:tc>
        <w:tc>
          <w:tcPr>
            <w:tcW w:w="608" w:type="pct"/>
            <w:shd w:val="clear" w:color="auto" w:fill="auto"/>
            <w:vAlign w:val="center"/>
          </w:tcPr>
          <w:p w14:paraId="7A22277C">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2025.04.21</w:t>
            </w:r>
          </w:p>
        </w:tc>
        <w:tc>
          <w:tcPr>
            <w:tcW w:w="875" w:type="pct"/>
            <w:shd w:val="clear" w:color="auto" w:fill="auto"/>
            <w:vAlign w:val="center"/>
          </w:tcPr>
          <w:p w14:paraId="35C33300">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因供应商过错解除合同</w:t>
            </w:r>
          </w:p>
        </w:tc>
      </w:tr>
      <w:tr w14:paraId="4D408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2C6FAFD7">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10</w:t>
            </w:r>
          </w:p>
        </w:tc>
        <w:tc>
          <w:tcPr>
            <w:tcW w:w="834" w:type="pct"/>
            <w:shd w:val="clear" w:color="auto" w:fill="auto"/>
            <w:vAlign w:val="center"/>
          </w:tcPr>
          <w:p w14:paraId="7D5E38A8">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中山、湛江等消防救援支队</w:t>
            </w:r>
          </w:p>
        </w:tc>
        <w:tc>
          <w:tcPr>
            <w:tcW w:w="801" w:type="pct"/>
            <w:shd w:val="clear" w:color="auto" w:fill="auto"/>
            <w:vAlign w:val="center"/>
          </w:tcPr>
          <w:p w14:paraId="5AC62264">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安徽建安消防产品制造有限公司</w:t>
            </w:r>
          </w:p>
        </w:tc>
        <w:tc>
          <w:tcPr>
            <w:tcW w:w="828" w:type="pct"/>
            <w:shd w:val="clear" w:color="auto" w:fill="auto"/>
            <w:vAlign w:val="center"/>
          </w:tcPr>
          <w:p w14:paraId="0F35BFBC">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广东省消防救援总队2023年消防装备采购项目二十五（包20）</w:t>
            </w:r>
          </w:p>
        </w:tc>
        <w:tc>
          <w:tcPr>
            <w:tcW w:w="770" w:type="pct"/>
            <w:shd w:val="clear" w:color="auto" w:fill="auto"/>
            <w:vAlign w:val="center"/>
          </w:tcPr>
          <w:p w14:paraId="0E71FB0C">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全省统型器材</w:t>
            </w:r>
          </w:p>
        </w:tc>
        <w:tc>
          <w:tcPr>
            <w:tcW w:w="608" w:type="pct"/>
            <w:shd w:val="clear" w:color="auto" w:fill="auto"/>
            <w:vAlign w:val="center"/>
          </w:tcPr>
          <w:p w14:paraId="15075AF8">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2025.04.21</w:t>
            </w:r>
          </w:p>
        </w:tc>
        <w:tc>
          <w:tcPr>
            <w:tcW w:w="875" w:type="pct"/>
            <w:shd w:val="clear" w:color="auto" w:fill="auto"/>
            <w:vAlign w:val="center"/>
          </w:tcPr>
          <w:p w14:paraId="0C59C3F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因供应商过错解除合同</w:t>
            </w:r>
          </w:p>
        </w:tc>
      </w:tr>
      <w:tr w14:paraId="1B9D6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4CA68FD7">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11</w:t>
            </w:r>
          </w:p>
        </w:tc>
        <w:tc>
          <w:tcPr>
            <w:tcW w:w="834" w:type="pct"/>
            <w:shd w:val="clear" w:color="auto" w:fill="auto"/>
            <w:vAlign w:val="center"/>
          </w:tcPr>
          <w:p w14:paraId="6CAC2E47">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广州、深圳等消防救援支队</w:t>
            </w:r>
          </w:p>
        </w:tc>
        <w:tc>
          <w:tcPr>
            <w:tcW w:w="801" w:type="pct"/>
            <w:shd w:val="clear" w:color="auto" w:fill="auto"/>
            <w:vAlign w:val="center"/>
          </w:tcPr>
          <w:p w14:paraId="74B84C94">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宿迁市新腾鞋业有限公司</w:t>
            </w:r>
          </w:p>
        </w:tc>
        <w:tc>
          <w:tcPr>
            <w:tcW w:w="828" w:type="pct"/>
            <w:shd w:val="clear" w:color="auto" w:fill="auto"/>
            <w:vAlign w:val="center"/>
          </w:tcPr>
          <w:p w14:paraId="5D5743D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广东省消防救援总队2023年消防装备采购项目二十三（重招）（包6）</w:t>
            </w:r>
          </w:p>
        </w:tc>
        <w:tc>
          <w:tcPr>
            <w:tcW w:w="770" w:type="pct"/>
            <w:shd w:val="clear" w:color="auto" w:fill="auto"/>
            <w:vAlign w:val="center"/>
          </w:tcPr>
          <w:p w14:paraId="25F3E3F2">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全省统型器材</w:t>
            </w:r>
          </w:p>
        </w:tc>
        <w:tc>
          <w:tcPr>
            <w:tcW w:w="608" w:type="pct"/>
            <w:shd w:val="clear" w:color="auto" w:fill="auto"/>
            <w:vAlign w:val="center"/>
          </w:tcPr>
          <w:p w14:paraId="5688666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2025.04.21</w:t>
            </w:r>
          </w:p>
        </w:tc>
        <w:tc>
          <w:tcPr>
            <w:tcW w:w="875" w:type="pct"/>
            <w:shd w:val="clear" w:color="auto" w:fill="auto"/>
            <w:vAlign w:val="center"/>
          </w:tcPr>
          <w:p w14:paraId="27F89B62">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因供应商过错解除合同</w:t>
            </w:r>
          </w:p>
        </w:tc>
      </w:tr>
      <w:tr w14:paraId="37DD5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0B03B9E4">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12</w:t>
            </w:r>
          </w:p>
        </w:tc>
        <w:tc>
          <w:tcPr>
            <w:tcW w:w="834" w:type="pct"/>
            <w:shd w:val="clear" w:color="auto" w:fill="auto"/>
            <w:vAlign w:val="center"/>
          </w:tcPr>
          <w:p w14:paraId="5363A2B2">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珠海、惠州等消防救援支队</w:t>
            </w:r>
          </w:p>
        </w:tc>
        <w:tc>
          <w:tcPr>
            <w:tcW w:w="801" w:type="pct"/>
            <w:shd w:val="clear" w:color="auto" w:fill="auto"/>
            <w:vAlign w:val="center"/>
          </w:tcPr>
          <w:p w14:paraId="29AA6511">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江苏苏安安防科技有限公司</w:t>
            </w:r>
          </w:p>
        </w:tc>
        <w:tc>
          <w:tcPr>
            <w:tcW w:w="828" w:type="pct"/>
            <w:shd w:val="clear" w:color="auto" w:fill="auto"/>
            <w:vAlign w:val="center"/>
          </w:tcPr>
          <w:p w14:paraId="2136C65A">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广东省消防救援总队2023年消防装备采购项目二十五（包6）</w:t>
            </w:r>
          </w:p>
        </w:tc>
        <w:tc>
          <w:tcPr>
            <w:tcW w:w="770" w:type="pct"/>
            <w:shd w:val="clear" w:color="auto" w:fill="auto"/>
            <w:vAlign w:val="center"/>
          </w:tcPr>
          <w:p w14:paraId="47D0DFB0">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全省统型器材</w:t>
            </w:r>
          </w:p>
        </w:tc>
        <w:tc>
          <w:tcPr>
            <w:tcW w:w="608" w:type="pct"/>
            <w:shd w:val="clear" w:color="auto" w:fill="auto"/>
            <w:vAlign w:val="center"/>
          </w:tcPr>
          <w:p w14:paraId="6572F6D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2025.04.21</w:t>
            </w:r>
          </w:p>
        </w:tc>
        <w:tc>
          <w:tcPr>
            <w:tcW w:w="875" w:type="pct"/>
            <w:shd w:val="clear" w:color="auto" w:fill="auto"/>
            <w:vAlign w:val="center"/>
          </w:tcPr>
          <w:p w14:paraId="3ADD309A">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因供应商过错解除合同</w:t>
            </w:r>
          </w:p>
        </w:tc>
      </w:tr>
      <w:tr w14:paraId="394C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1B81C847">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13</w:t>
            </w:r>
          </w:p>
        </w:tc>
        <w:tc>
          <w:tcPr>
            <w:tcW w:w="834" w:type="pct"/>
            <w:shd w:val="clear" w:color="auto" w:fill="auto"/>
            <w:vAlign w:val="center"/>
          </w:tcPr>
          <w:p w14:paraId="25A44D78">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中山、阳江等消防救援支队</w:t>
            </w:r>
          </w:p>
        </w:tc>
        <w:tc>
          <w:tcPr>
            <w:tcW w:w="801" w:type="pct"/>
            <w:shd w:val="clear" w:color="auto" w:fill="auto"/>
            <w:vAlign w:val="center"/>
          </w:tcPr>
          <w:p w14:paraId="379AB8A0">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艾斯卡（上海）安防科技有限公司</w:t>
            </w:r>
          </w:p>
        </w:tc>
        <w:tc>
          <w:tcPr>
            <w:tcW w:w="828" w:type="pct"/>
            <w:shd w:val="clear" w:color="auto" w:fill="auto"/>
            <w:vAlign w:val="center"/>
          </w:tcPr>
          <w:p w14:paraId="16F3C0B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广东省消防救援总队2023年消防装备采购项目二十三（包5）</w:t>
            </w:r>
          </w:p>
        </w:tc>
        <w:tc>
          <w:tcPr>
            <w:tcW w:w="770" w:type="pct"/>
            <w:shd w:val="clear" w:color="auto" w:fill="auto"/>
            <w:vAlign w:val="center"/>
          </w:tcPr>
          <w:p w14:paraId="4443F3C1">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全省统型器材</w:t>
            </w:r>
          </w:p>
        </w:tc>
        <w:tc>
          <w:tcPr>
            <w:tcW w:w="608" w:type="pct"/>
            <w:shd w:val="clear" w:color="auto" w:fill="auto"/>
            <w:vAlign w:val="center"/>
          </w:tcPr>
          <w:p w14:paraId="4364F638">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2025.05.19</w:t>
            </w:r>
          </w:p>
        </w:tc>
        <w:tc>
          <w:tcPr>
            <w:tcW w:w="875" w:type="pct"/>
            <w:shd w:val="clear" w:color="auto" w:fill="auto"/>
            <w:vAlign w:val="center"/>
          </w:tcPr>
          <w:p w14:paraId="76C61643">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因供应商过错解除合同</w:t>
            </w:r>
          </w:p>
        </w:tc>
      </w:tr>
      <w:tr w14:paraId="382EC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6853EDEE">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14</w:t>
            </w:r>
          </w:p>
        </w:tc>
        <w:tc>
          <w:tcPr>
            <w:tcW w:w="834" w:type="pct"/>
            <w:shd w:val="clear" w:color="auto" w:fill="auto"/>
            <w:vAlign w:val="center"/>
          </w:tcPr>
          <w:p w14:paraId="1E824D8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佛山市禅城区消防救援大队</w:t>
            </w:r>
          </w:p>
        </w:tc>
        <w:tc>
          <w:tcPr>
            <w:tcW w:w="801" w:type="pct"/>
            <w:shd w:val="clear" w:color="auto" w:fill="auto"/>
            <w:vAlign w:val="center"/>
          </w:tcPr>
          <w:p w14:paraId="6B5A99AA">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青岛洲际联合贸易有限公司</w:t>
            </w:r>
          </w:p>
        </w:tc>
        <w:tc>
          <w:tcPr>
            <w:tcW w:w="828" w:type="pct"/>
            <w:shd w:val="clear" w:color="auto" w:fill="auto"/>
            <w:vAlign w:val="center"/>
          </w:tcPr>
          <w:p w14:paraId="594017A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广东省消防救援总队2023年消防装备采购项目二十八</w:t>
            </w:r>
          </w:p>
        </w:tc>
        <w:tc>
          <w:tcPr>
            <w:tcW w:w="770" w:type="pct"/>
            <w:shd w:val="clear" w:color="auto" w:fill="auto"/>
            <w:vAlign w:val="center"/>
          </w:tcPr>
          <w:p w14:paraId="2BA996E1">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YXC23-800-2</w:t>
            </w:r>
          </w:p>
        </w:tc>
        <w:tc>
          <w:tcPr>
            <w:tcW w:w="608" w:type="pct"/>
            <w:shd w:val="clear" w:color="auto" w:fill="auto"/>
            <w:vAlign w:val="center"/>
          </w:tcPr>
          <w:p w14:paraId="21596B21">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2025.05.22</w:t>
            </w:r>
          </w:p>
        </w:tc>
        <w:tc>
          <w:tcPr>
            <w:tcW w:w="875" w:type="pct"/>
            <w:shd w:val="clear" w:color="auto" w:fill="auto"/>
            <w:vAlign w:val="center"/>
          </w:tcPr>
          <w:p w14:paraId="218CB589">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消防装备逾期交货天数达合同约定交货天数30%以上且被用户单位处罚</w:t>
            </w:r>
          </w:p>
        </w:tc>
      </w:tr>
      <w:tr w14:paraId="31A3F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5EF150A5">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15</w:t>
            </w:r>
          </w:p>
        </w:tc>
        <w:tc>
          <w:tcPr>
            <w:tcW w:w="834" w:type="pct"/>
            <w:shd w:val="clear" w:color="auto" w:fill="auto"/>
            <w:vAlign w:val="center"/>
          </w:tcPr>
          <w:p w14:paraId="395F9CE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佛山市禅城区消防救援大队</w:t>
            </w:r>
          </w:p>
        </w:tc>
        <w:tc>
          <w:tcPr>
            <w:tcW w:w="801" w:type="pct"/>
            <w:shd w:val="clear" w:color="auto" w:fill="auto"/>
            <w:vAlign w:val="center"/>
          </w:tcPr>
          <w:p w14:paraId="17326A25">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广州创科救援应急设备有限公司</w:t>
            </w:r>
          </w:p>
        </w:tc>
        <w:tc>
          <w:tcPr>
            <w:tcW w:w="828" w:type="pct"/>
            <w:shd w:val="clear" w:color="auto" w:fill="auto"/>
            <w:vAlign w:val="center"/>
          </w:tcPr>
          <w:p w14:paraId="041A20CE">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广东省消防救援总队2023年消防装备采购项目二十八</w:t>
            </w:r>
          </w:p>
        </w:tc>
        <w:tc>
          <w:tcPr>
            <w:tcW w:w="770" w:type="pct"/>
            <w:shd w:val="clear" w:color="auto" w:fill="auto"/>
            <w:vAlign w:val="center"/>
          </w:tcPr>
          <w:p w14:paraId="2C36FCF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YXC23-804-2</w:t>
            </w:r>
          </w:p>
        </w:tc>
        <w:tc>
          <w:tcPr>
            <w:tcW w:w="608" w:type="pct"/>
            <w:shd w:val="clear" w:color="auto" w:fill="auto"/>
            <w:vAlign w:val="center"/>
          </w:tcPr>
          <w:p w14:paraId="1B5CEE85">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2025.05.22</w:t>
            </w:r>
          </w:p>
        </w:tc>
        <w:tc>
          <w:tcPr>
            <w:tcW w:w="875" w:type="pct"/>
            <w:shd w:val="clear" w:color="auto" w:fill="auto"/>
            <w:vAlign w:val="center"/>
          </w:tcPr>
          <w:p w14:paraId="6E613C7E">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消防装备逾期交货天数达合同约定交货天数30%以上且被用户单位处罚</w:t>
            </w:r>
          </w:p>
        </w:tc>
      </w:tr>
      <w:tr w14:paraId="24407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44C38D20">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16</w:t>
            </w:r>
          </w:p>
        </w:tc>
        <w:tc>
          <w:tcPr>
            <w:tcW w:w="834" w:type="pct"/>
            <w:shd w:val="clear" w:color="auto" w:fill="auto"/>
            <w:vAlign w:val="center"/>
          </w:tcPr>
          <w:p w14:paraId="38E8C17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佛山市消防救援支队</w:t>
            </w:r>
          </w:p>
        </w:tc>
        <w:tc>
          <w:tcPr>
            <w:tcW w:w="801" w:type="pct"/>
            <w:shd w:val="clear" w:color="auto" w:fill="auto"/>
            <w:vAlign w:val="center"/>
          </w:tcPr>
          <w:p w14:paraId="4D4FCA35">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九江市浩川消防装备有限公司</w:t>
            </w:r>
          </w:p>
        </w:tc>
        <w:tc>
          <w:tcPr>
            <w:tcW w:w="828" w:type="pct"/>
            <w:shd w:val="clear" w:color="auto" w:fill="auto"/>
            <w:vAlign w:val="center"/>
          </w:tcPr>
          <w:p w14:paraId="3D8BB060">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广东省消防救援总队2023年消防装备采购项目二十八</w:t>
            </w:r>
          </w:p>
        </w:tc>
        <w:tc>
          <w:tcPr>
            <w:tcW w:w="770" w:type="pct"/>
            <w:shd w:val="clear" w:color="auto" w:fill="auto"/>
            <w:vAlign w:val="center"/>
          </w:tcPr>
          <w:p w14:paraId="57B0EDF5">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YXC23-803-1</w:t>
            </w:r>
          </w:p>
        </w:tc>
        <w:tc>
          <w:tcPr>
            <w:tcW w:w="608" w:type="pct"/>
            <w:shd w:val="clear" w:color="auto" w:fill="auto"/>
            <w:vAlign w:val="center"/>
          </w:tcPr>
          <w:p w14:paraId="43BFF0DD">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2025.06.06</w:t>
            </w:r>
          </w:p>
        </w:tc>
        <w:tc>
          <w:tcPr>
            <w:tcW w:w="875" w:type="pct"/>
            <w:shd w:val="clear" w:color="auto" w:fill="auto"/>
            <w:vAlign w:val="center"/>
          </w:tcPr>
          <w:p w14:paraId="215A0631">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消防装备逾期交货天数达合同约定交货天数30%以上且被用户单位处罚</w:t>
            </w:r>
          </w:p>
        </w:tc>
      </w:tr>
      <w:tr w14:paraId="1B052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7423208A">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17</w:t>
            </w:r>
          </w:p>
        </w:tc>
        <w:tc>
          <w:tcPr>
            <w:tcW w:w="834" w:type="pct"/>
            <w:shd w:val="clear" w:color="auto" w:fill="auto"/>
            <w:vAlign w:val="center"/>
          </w:tcPr>
          <w:p w14:paraId="3961F4BA">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广州、惠州等消防救援支队</w:t>
            </w:r>
          </w:p>
        </w:tc>
        <w:tc>
          <w:tcPr>
            <w:tcW w:w="801" w:type="pct"/>
            <w:shd w:val="clear" w:color="auto" w:fill="auto"/>
            <w:vAlign w:val="center"/>
          </w:tcPr>
          <w:p w14:paraId="1B73D16A">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江苏国利消防科技有限公司</w:t>
            </w:r>
          </w:p>
        </w:tc>
        <w:tc>
          <w:tcPr>
            <w:tcW w:w="828" w:type="pct"/>
            <w:shd w:val="clear" w:color="auto" w:fill="auto"/>
            <w:vAlign w:val="center"/>
          </w:tcPr>
          <w:p w14:paraId="394D5317">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广东省消防救援总队2023年消防装备采购项目二十五（包21）</w:t>
            </w:r>
          </w:p>
        </w:tc>
        <w:tc>
          <w:tcPr>
            <w:tcW w:w="770" w:type="pct"/>
            <w:shd w:val="clear" w:color="auto" w:fill="auto"/>
            <w:vAlign w:val="center"/>
          </w:tcPr>
          <w:p w14:paraId="202DCA6D">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全省统型器材</w:t>
            </w:r>
          </w:p>
        </w:tc>
        <w:tc>
          <w:tcPr>
            <w:tcW w:w="608" w:type="pct"/>
            <w:shd w:val="clear" w:color="auto" w:fill="auto"/>
            <w:vAlign w:val="center"/>
          </w:tcPr>
          <w:p w14:paraId="35ECB8AC">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2025.07.03</w:t>
            </w:r>
          </w:p>
        </w:tc>
        <w:tc>
          <w:tcPr>
            <w:tcW w:w="875" w:type="pct"/>
            <w:shd w:val="clear" w:color="auto" w:fill="auto"/>
            <w:vAlign w:val="center"/>
          </w:tcPr>
          <w:p w14:paraId="788588D1">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消防装备逾期交货天数达合同约定交货天数30%以上且被用户单位处罚</w:t>
            </w:r>
          </w:p>
        </w:tc>
      </w:tr>
      <w:tr w14:paraId="73328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55CA7B5D">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18</w:t>
            </w:r>
          </w:p>
        </w:tc>
        <w:tc>
          <w:tcPr>
            <w:tcW w:w="834" w:type="pct"/>
            <w:shd w:val="clear" w:color="auto" w:fill="auto"/>
            <w:vAlign w:val="center"/>
          </w:tcPr>
          <w:p w14:paraId="49536B53">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广州、云浮等消防救援支队</w:t>
            </w:r>
          </w:p>
        </w:tc>
        <w:tc>
          <w:tcPr>
            <w:tcW w:w="801" w:type="pct"/>
            <w:shd w:val="clear" w:color="auto" w:fill="auto"/>
            <w:vAlign w:val="center"/>
          </w:tcPr>
          <w:p w14:paraId="781B1DD0">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泰州市三江消防器材有限公司</w:t>
            </w:r>
          </w:p>
        </w:tc>
        <w:tc>
          <w:tcPr>
            <w:tcW w:w="828" w:type="pct"/>
            <w:shd w:val="clear" w:color="auto" w:fill="auto"/>
            <w:vAlign w:val="center"/>
          </w:tcPr>
          <w:p w14:paraId="21423731">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广东省消防救援总队2023年消防装备采购项目二十五（包18）</w:t>
            </w:r>
          </w:p>
        </w:tc>
        <w:tc>
          <w:tcPr>
            <w:tcW w:w="770" w:type="pct"/>
            <w:shd w:val="clear" w:color="auto" w:fill="auto"/>
            <w:vAlign w:val="center"/>
          </w:tcPr>
          <w:p w14:paraId="16F7ADF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全省统型器材</w:t>
            </w:r>
          </w:p>
        </w:tc>
        <w:tc>
          <w:tcPr>
            <w:tcW w:w="608" w:type="pct"/>
            <w:shd w:val="clear" w:color="auto" w:fill="auto"/>
            <w:vAlign w:val="center"/>
          </w:tcPr>
          <w:p w14:paraId="0B158650">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2025.07.11</w:t>
            </w:r>
          </w:p>
        </w:tc>
        <w:tc>
          <w:tcPr>
            <w:tcW w:w="875" w:type="pct"/>
            <w:shd w:val="clear" w:color="auto" w:fill="auto"/>
            <w:vAlign w:val="center"/>
          </w:tcPr>
          <w:p w14:paraId="6634A1B2">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消防装备逾期交货天数达合同约定交货天数30%以上且被用户单位处罚</w:t>
            </w:r>
          </w:p>
        </w:tc>
      </w:tr>
      <w:tr w14:paraId="23C95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42CE45FA">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19</w:t>
            </w:r>
          </w:p>
        </w:tc>
        <w:tc>
          <w:tcPr>
            <w:tcW w:w="834" w:type="pct"/>
            <w:shd w:val="clear" w:color="auto" w:fill="auto"/>
            <w:vAlign w:val="center"/>
          </w:tcPr>
          <w:p w14:paraId="789CB0C0">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佛山市消防救援支队</w:t>
            </w:r>
          </w:p>
        </w:tc>
        <w:tc>
          <w:tcPr>
            <w:tcW w:w="801" w:type="pct"/>
            <w:shd w:val="clear" w:color="auto" w:fill="auto"/>
            <w:vAlign w:val="center"/>
          </w:tcPr>
          <w:p w14:paraId="50C894E5">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广州创科消防救援技术有限公司</w:t>
            </w:r>
          </w:p>
        </w:tc>
        <w:tc>
          <w:tcPr>
            <w:tcW w:w="828" w:type="pct"/>
            <w:shd w:val="clear" w:color="auto" w:fill="auto"/>
            <w:vAlign w:val="center"/>
          </w:tcPr>
          <w:p w14:paraId="5AA39699">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佛山消防救援支队2024年应急救援设备采购项目（一）</w:t>
            </w:r>
          </w:p>
        </w:tc>
        <w:tc>
          <w:tcPr>
            <w:tcW w:w="770" w:type="pct"/>
            <w:shd w:val="clear" w:color="auto" w:fill="auto"/>
            <w:vAlign w:val="center"/>
          </w:tcPr>
          <w:p w14:paraId="5A638B17">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2024XFCG-09-2</w:t>
            </w:r>
          </w:p>
        </w:tc>
        <w:tc>
          <w:tcPr>
            <w:tcW w:w="608" w:type="pct"/>
            <w:shd w:val="clear" w:color="auto" w:fill="auto"/>
            <w:vAlign w:val="center"/>
          </w:tcPr>
          <w:p w14:paraId="57A5B904">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2025.07.21</w:t>
            </w:r>
          </w:p>
        </w:tc>
        <w:tc>
          <w:tcPr>
            <w:tcW w:w="875" w:type="pct"/>
            <w:shd w:val="clear" w:color="auto" w:fill="auto"/>
            <w:vAlign w:val="center"/>
          </w:tcPr>
          <w:p w14:paraId="5BE80B27">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消防装备逾期交货天数达合同约定交货天数30%以上且被用户单位处罚</w:t>
            </w:r>
          </w:p>
        </w:tc>
      </w:tr>
      <w:tr w14:paraId="72385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6046912C">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w:t>
            </w:r>
          </w:p>
        </w:tc>
        <w:tc>
          <w:tcPr>
            <w:tcW w:w="834" w:type="pct"/>
            <w:shd w:val="clear" w:color="auto" w:fill="auto"/>
            <w:vAlign w:val="center"/>
          </w:tcPr>
          <w:p w14:paraId="527A442A">
            <w:pPr>
              <w:widowControl/>
              <w:spacing w:line="0" w:lineRule="atLeast"/>
              <w:jc w:val="center"/>
              <w:rPr>
                <w:rFonts w:hint="eastAsia" w:ascii="宋体" w:hAnsi="宋体" w:eastAsia="宋体" w:cs="宋体"/>
                <w:color w:val="auto"/>
                <w:kern w:val="0"/>
                <w:sz w:val="16"/>
                <w:szCs w:val="16"/>
                <w:highlight w:val="none"/>
                <w:u w:val="none"/>
                <w:lang w:val="en-US" w:eastAsia="zh-CN" w:bidi="ar"/>
              </w:rPr>
            </w:pPr>
            <w:r>
              <w:rPr>
                <w:rFonts w:hint="eastAsia" w:ascii="宋体" w:hAnsi="宋体" w:eastAsia="宋体" w:cs="宋体"/>
                <w:color w:val="auto"/>
                <w:kern w:val="0"/>
                <w:sz w:val="16"/>
                <w:szCs w:val="16"/>
                <w:highlight w:val="none"/>
                <w:u w:val="none"/>
                <w:lang w:val="en-US" w:eastAsia="zh-CN" w:bidi="ar"/>
              </w:rPr>
              <w:t>广东省消防救援总队</w:t>
            </w:r>
          </w:p>
        </w:tc>
        <w:tc>
          <w:tcPr>
            <w:tcW w:w="801" w:type="pct"/>
            <w:shd w:val="clear" w:color="auto" w:fill="auto"/>
            <w:vAlign w:val="center"/>
          </w:tcPr>
          <w:p w14:paraId="10978BB8">
            <w:pPr>
              <w:widowControl/>
              <w:spacing w:line="0" w:lineRule="atLeast"/>
              <w:jc w:val="center"/>
              <w:rPr>
                <w:rFonts w:hint="eastAsia" w:ascii="宋体" w:hAnsi="宋体" w:eastAsia="宋体" w:cs="宋体"/>
                <w:color w:val="auto"/>
                <w:kern w:val="0"/>
                <w:sz w:val="16"/>
                <w:szCs w:val="16"/>
                <w:highlight w:val="none"/>
                <w:u w:val="none"/>
                <w:lang w:val="en-US" w:eastAsia="zh-CN" w:bidi="ar"/>
              </w:rPr>
            </w:pPr>
            <w:r>
              <w:rPr>
                <w:rFonts w:hint="eastAsia" w:ascii="宋体" w:hAnsi="宋体" w:eastAsia="宋体" w:cs="宋体"/>
                <w:color w:val="auto"/>
                <w:kern w:val="0"/>
                <w:sz w:val="16"/>
                <w:szCs w:val="16"/>
                <w:highlight w:val="none"/>
                <w:u w:val="none"/>
                <w:lang w:val="en-US" w:eastAsia="zh-CN" w:bidi="ar"/>
              </w:rPr>
              <w:t>东莞市正永实业有限公司</w:t>
            </w:r>
          </w:p>
        </w:tc>
        <w:tc>
          <w:tcPr>
            <w:tcW w:w="828" w:type="pct"/>
            <w:shd w:val="clear" w:color="auto" w:fill="auto"/>
            <w:vAlign w:val="center"/>
          </w:tcPr>
          <w:p w14:paraId="083B8974">
            <w:pPr>
              <w:widowControl/>
              <w:spacing w:line="0" w:lineRule="atLeast"/>
              <w:jc w:val="center"/>
              <w:rPr>
                <w:rFonts w:hint="eastAsia" w:ascii="宋体" w:hAnsi="宋体" w:eastAsia="宋体" w:cs="宋体"/>
                <w:color w:val="auto"/>
                <w:kern w:val="0"/>
                <w:sz w:val="16"/>
                <w:szCs w:val="16"/>
                <w:highlight w:val="none"/>
                <w:u w:val="none"/>
                <w:lang w:val="en-US" w:eastAsia="zh-CN" w:bidi="ar"/>
              </w:rPr>
            </w:pPr>
            <w:r>
              <w:rPr>
                <w:rFonts w:hint="eastAsia" w:ascii="宋体" w:hAnsi="宋体" w:eastAsia="宋体" w:cs="宋体"/>
                <w:color w:val="auto"/>
                <w:kern w:val="0"/>
                <w:sz w:val="16"/>
                <w:szCs w:val="16"/>
                <w:highlight w:val="none"/>
                <w:u w:val="none"/>
                <w:lang w:val="en-US" w:eastAsia="zh-CN" w:bidi="ar"/>
              </w:rPr>
              <w:t>广东省消防救援总队2022年消防</w:t>
            </w:r>
          </w:p>
          <w:p w14:paraId="6FA60037">
            <w:pPr>
              <w:widowControl/>
              <w:spacing w:line="0" w:lineRule="atLeast"/>
              <w:jc w:val="center"/>
              <w:rPr>
                <w:rFonts w:hint="eastAsia" w:ascii="宋体" w:hAnsi="宋体" w:eastAsia="宋体" w:cs="宋体"/>
                <w:color w:val="auto"/>
                <w:kern w:val="0"/>
                <w:sz w:val="16"/>
                <w:szCs w:val="16"/>
                <w:highlight w:val="none"/>
                <w:u w:val="none"/>
                <w:lang w:val="en-US" w:eastAsia="zh-CN" w:bidi="ar"/>
              </w:rPr>
            </w:pPr>
            <w:r>
              <w:rPr>
                <w:rFonts w:hint="eastAsia" w:ascii="宋体" w:hAnsi="宋体" w:eastAsia="宋体" w:cs="宋体"/>
                <w:color w:val="auto"/>
                <w:kern w:val="0"/>
                <w:sz w:val="16"/>
                <w:szCs w:val="16"/>
                <w:highlight w:val="none"/>
                <w:u w:val="none"/>
                <w:lang w:val="en-US" w:eastAsia="zh-CN" w:bidi="ar"/>
              </w:rPr>
              <w:t>装备采购项目四十八(结余资金)</w:t>
            </w:r>
          </w:p>
          <w:p w14:paraId="2ED2C7DF">
            <w:pPr>
              <w:widowControl/>
              <w:spacing w:line="0" w:lineRule="atLeast"/>
              <w:jc w:val="center"/>
              <w:rPr>
                <w:rFonts w:hint="eastAsia" w:ascii="宋体" w:hAnsi="宋体" w:eastAsia="宋体" w:cs="宋体"/>
                <w:color w:val="auto"/>
                <w:kern w:val="0"/>
                <w:sz w:val="16"/>
                <w:szCs w:val="16"/>
                <w:highlight w:val="none"/>
                <w:u w:val="none"/>
                <w:lang w:val="en-US" w:eastAsia="zh-CN" w:bidi="ar"/>
              </w:rPr>
            </w:pPr>
          </w:p>
        </w:tc>
        <w:tc>
          <w:tcPr>
            <w:tcW w:w="770" w:type="pct"/>
            <w:shd w:val="clear" w:color="auto" w:fill="auto"/>
            <w:vAlign w:val="center"/>
          </w:tcPr>
          <w:p w14:paraId="2F3B3789">
            <w:pPr>
              <w:widowControl/>
              <w:spacing w:line="0" w:lineRule="atLeast"/>
              <w:jc w:val="center"/>
              <w:rPr>
                <w:rFonts w:hint="eastAsia" w:ascii="宋体" w:hAnsi="宋体" w:eastAsia="宋体" w:cs="宋体"/>
                <w:color w:val="auto"/>
                <w:kern w:val="0"/>
                <w:sz w:val="16"/>
                <w:szCs w:val="16"/>
                <w:highlight w:val="none"/>
                <w:u w:val="none"/>
                <w:lang w:val="en-US" w:eastAsia="zh-CN" w:bidi="ar"/>
              </w:rPr>
            </w:pPr>
            <w:r>
              <w:rPr>
                <w:rFonts w:hint="eastAsia" w:ascii="宋体" w:hAnsi="宋体" w:eastAsia="宋体" w:cs="宋体"/>
                <w:color w:val="auto"/>
                <w:kern w:val="0"/>
                <w:sz w:val="16"/>
                <w:szCs w:val="16"/>
                <w:highlight w:val="none"/>
                <w:u w:val="none"/>
                <w:lang w:val="en-US" w:eastAsia="zh-CN" w:bidi="ar"/>
              </w:rPr>
              <w:t>YXC22-763</w:t>
            </w:r>
          </w:p>
        </w:tc>
        <w:tc>
          <w:tcPr>
            <w:tcW w:w="608" w:type="pct"/>
            <w:shd w:val="clear" w:color="auto" w:fill="auto"/>
            <w:vAlign w:val="center"/>
          </w:tcPr>
          <w:p w14:paraId="7B096798">
            <w:pPr>
              <w:widowControl/>
              <w:spacing w:line="0" w:lineRule="atLeast"/>
              <w:jc w:val="center"/>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i w:val="0"/>
                <w:iCs w:val="0"/>
                <w:color w:val="auto"/>
                <w:kern w:val="0"/>
                <w:sz w:val="16"/>
                <w:szCs w:val="16"/>
                <w:highlight w:val="none"/>
                <w:u w:val="none"/>
                <w:lang w:val="en-US" w:eastAsia="zh-CN" w:bidi="ar"/>
              </w:rPr>
              <w:t>2025.08.01</w:t>
            </w:r>
          </w:p>
        </w:tc>
        <w:tc>
          <w:tcPr>
            <w:tcW w:w="875" w:type="pct"/>
            <w:shd w:val="clear" w:color="auto" w:fill="auto"/>
            <w:vAlign w:val="center"/>
          </w:tcPr>
          <w:p w14:paraId="2FBD9D80">
            <w:pPr>
              <w:widowControl/>
              <w:spacing w:line="0" w:lineRule="atLeast"/>
              <w:jc w:val="center"/>
              <w:rPr>
                <w:rFonts w:hint="eastAsia" w:ascii="宋体" w:hAnsi="宋体" w:eastAsia="宋体" w:cs="宋体"/>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消防装备逾期交货天数达合同约定交货天数30%以上且被用户单位处罚</w:t>
            </w:r>
          </w:p>
        </w:tc>
      </w:tr>
      <w:tr w14:paraId="31B0A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 w:hRule="atLeast"/>
          <w:jc w:val="center"/>
        </w:trPr>
        <w:tc>
          <w:tcPr>
            <w:tcW w:w="281" w:type="pct"/>
            <w:shd w:val="clear" w:color="auto" w:fill="auto"/>
            <w:vAlign w:val="center"/>
          </w:tcPr>
          <w:p w14:paraId="7B342DA3">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21</w:t>
            </w:r>
          </w:p>
        </w:tc>
        <w:tc>
          <w:tcPr>
            <w:tcW w:w="834" w:type="pct"/>
            <w:shd w:val="clear" w:color="auto" w:fill="auto"/>
            <w:vAlign w:val="center"/>
          </w:tcPr>
          <w:p w14:paraId="5B3B34FF">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深圳、梅州等消防救援支队</w:t>
            </w:r>
          </w:p>
        </w:tc>
        <w:tc>
          <w:tcPr>
            <w:tcW w:w="801" w:type="pct"/>
            <w:shd w:val="clear" w:color="auto" w:fill="auto"/>
            <w:vAlign w:val="center"/>
          </w:tcPr>
          <w:p w14:paraId="69A33C34">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江苏四海消防器材有限公司</w:t>
            </w:r>
          </w:p>
        </w:tc>
        <w:tc>
          <w:tcPr>
            <w:tcW w:w="828" w:type="pct"/>
            <w:shd w:val="clear" w:color="auto" w:fill="auto"/>
            <w:vAlign w:val="center"/>
          </w:tcPr>
          <w:p w14:paraId="51995649">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广东省消防救援总队2023年消防装备采购项目25（包16）</w:t>
            </w:r>
          </w:p>
        </w:tc>
        <w:tc>
          <w:tcPr>
            <w:tcW w:w="770" w:type="pct"/>
            <w:shd w:val="clear" w:color="auto" w:fill="auto"/>
            <w:vAlign w:val="center"/>
          </w:tcPr>
          <w:p w14:paraId="7351B1A1">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全省统型器材</w:t>
            </w:r>
          </w:p>
        </w:tc>
        <w:tc>
          <w:tcPr>
            <w:tcW w:w="608" w:type="pct"/>
            <w:shd w:val="clear" w:color="auto" w:fill="auto"/>
            <w:vAlign w:val="center"/>
          </w:tcPr>
          <w:p w14:paraId="0078C012">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2025.08.21</w:t>
            </w:r>
          </w:p>
        </w:tc>
        <w:tc>
          <w:tcPr>
            <w:tcW w:w="875" w:type="pct"/>
            <w:shd w:val="clear" w:color="auto" w:fill="auto"/>
            <w:vAlign w:val="center"/>
          </w:tcPr>
          <w:p w14:paraId="003BC52C">
            <w:pPr>
              <w:widowControl/>
              <w:spacing w:line="0" w:lineRule="atLeast"/>
              <w:jc w:val="center"/>
              <w:rPr>
                <w:rFonts w:hint="eastAsia" w:ascii="宋体" w:hAnsi="宋体" w:eastAsia="宋体" w:cs="宋体"/>
                <w:i w:val="0"/>
                <w:iCs w:val="0"/>
                <w:color w:val="auto"/>
                <w:kern w:val="0"/>
                <w:sz w:val="16"/>
                <w:szCs w:val="16"/>
                <w:highlight w:val="none"/>
                <w:u w:val="none"/>
                <w:lang w:val="en-US" w:eastAsia="zh-CN" w:bidi="ar"/>
              </w:rPr>
            </w:pPr>
            <w:r>
              <w:rPr>
                <w:rFonts w:hint="eastAsia" w:ascii="宋体" w:hAnsi="宋体" w:eastAsia="宋体" w:cs="宋体"/>
                <w:i w:val="0"/>
                <w:iCs w:val="0"/>
                <w:color w:val="auto"/>
                <w:kern w:val="0"/>
                <w:sz w:val="16"/>
                <w:szCs w:val="16"/>
                <w:highlight w:val="none"/>
                <w:u w:val="none"/>
                <w:lang w:val="en-US" w:eastAsia="zh-CN" w:bidi="ar"/>
              </w:rPr>
              <w:t>因供应商过错解除合同</w:t>
            </w:r>
          </w:p>
        </w:tc>
      </w:tr>
    </w:tbl>
    <w:p w14:paraId="3F4EF533">
      <w:pPr>
        <w:pStyle w:val="2"/>
        <w:rPr>
          <w:rFonts w:hint="eastAsia" w:ascii="宋体" w:hAnsi="宋体" w:eastAsia="宋体" w:cs="宋体"/>
          <w:color w:val="auto"/>
          <w:highlight w:val="none"/>
        </w:rPr>
      </w:pPr>
    </w:p>
    <w:p w14:paraId="03CE4445">
      <w:pPr>
        <w:rPr>
          <w:rFonts w:hint="eastAsia" w:ascii="宋体" w:hAnsi="宋体" w:eastAsia="宋体" w:cs="宋体"/>
          <w:b/>
          <w:color w:val="auto"/>
          <w:kern w:val="0"/>
          <w:sz w:val="36"/>
          <w:szCs w:val="36"/>
          <w:highlight w:val="none"/>
        </w:rPr>
      </w:pPr>
      <w:bookmarkStart w:id="14" w:name="_Toc21862"/>
      <w:bookmarkStart w:id="15" w:name="_Toc15728"/>
      <w:r>
        <w:rPr>
          <w:rFonts w:hint="eastAsia" w:ascii="宋体" w:hAnsi="宋体" w:eastAsia="宋体" w:cs="宋体"/>
          <w:b/>
          <w:color w:val="auto"/>
          <w:kern w:val="0"/>
          <w:sz w:val="36"/>
          <w:szCs w:val="36"/>
          <w:highlight w:val="none"/>
        </w:rPr>
        <w:br w:type="page"/>
      </w:r>
    </w:p>
    <w:p w14:paraId="6275344E">
      <w:pPr>
        <w:spacing w:line="360" w:lineRule="auto"/>
        <w:jc w:val="center"/>
        <w:outlineLvl w:val="0"/>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第三部分</w:t>
      </w:r>
      <w:bookmarkEnd w:id="13"/>
      <w:r>
        <w:rPr>
          <w:rFonts w:hint="eastAsia" w:ascii="宋体" w:hAnsi="宋体" w:eastAsia="宋体" w:cs="宋体"/>
          <w:b/>
          <w:color w:val="auto"/>
          <w:kern w:val="0"/>
          <w:sz w:val="36"/>
          <w:szCs w:val="36"/>
          <w:highlight w:val="none"/>
        </w:rPr>
        <w:t xml:space="preserve">  投标人须知</w:t>
      </w:r>
      <w:bookmarkEnd w:id="14"/>
      <w:bookmarkEnd w:id="15"/>
    </w:p>
    <w:p w14:paraId="43505C97">
      <w:pPr>
        <w:pStyle w:val="22"/>
        <w:adjustRightInd w:val="0"/>
        <w:snapToGrid w:val="0"/>
        <w:spacing w:line="360" w:lineRule="auto"/>
        <w:jc w:val="center"/>
        <w:rPr>
          <w:rFonts w:hint="eastAsia" w:ascii="宋体" w:hAnsi="宋体" w:eastAsia="宋体" w:cs="宋体"/>
          <w:color w:val="auto"/>
          <w:highlight w:val="none"/>
        </w:rPr>
      </w:pPr>
    </w:p>
    <w:p w14:paraId="24DCCEE3">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w:t>
      </w:r>
      <w:r>
        <w:rPr>
          <w:rFonts w:hint="eastAsia" w:ascii="宋体" w:hAnsi="宋体" w:eastAsia="宋体" w:cs="宋体"/>
          <w:b/>
          <w:bCs/>
          <w:color w:val="auto"/>
          <w:szCs w:val="21"/>
          <w:highlight w:val="none"/>
        </w:rPr>
        <w:tab/>
      </w:r>
      <w:r>
        <w:rPr>
          <w:rFonts w:hint="eastAsia" w:ascii="宋体" w:hAnsi="宋体" w:eastAsia="宋体" w:cs="宋体"/>
          <w:b/>
          <w:bCs/>
          <w:color w:val="auto"/>
          <w:szCs w:val="21"/>
          <w:highlight w:val="none"/>
        </w:rPr>
        <w:t>投标费用说明</w:t>
      </w:r>
    </w:p>
    <w:p w14:paraId="59D4BBCA">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投标人应承担所有与准备和参加投标有关的费用。不论投标的结果如何，采购代理机构和采购人均无义务和责任承担这些费用。</w:t>
      </w:r>
    </w:p>
    <w:p w14:paraId="3AB194C8">
      <w:pPr>
        <w:tabs>
          <w:tab w:val="left" w:pos="851"/>
        </w:tabs>
        <w:autoSpaceDE w:val="0"/>
        <w:autoSpaceDN w:val="0"/>
        <w:adjustRightInd w:val="0"/>
        <w:snapToGrid w:val="0"/>
        <w:spacing w:line="360" w:lineRule="auto"/>
        <w:ind w:left="851" w:right="32" w:hanging="851"/>
        <w:rPr>
          <w:rFonts w:hint="eastAsia" w:ascii="宋体" w:hAnsi="宋体" w:eastAsia="宋体" w:cs="宋体"/>
          <w:i w:val="0"/>
          <w:iCs w:val="0"/>
          <w:color w:val="auto"/>
          <w:szCs w:val="21"/>
          <w:highlight w:val="none"/>
        </w:rPr>
      </w:pPr>
      <w:r>
        <w:rPr>
          <w:rFonts w:hint="eastAsia" w:ascii="宋体" w:hAnsi="宋体" w:eastAsia="宋体" w:cs="宋体"/>
          <w:color w:val="auto"/>
          <w:szCs w:val="21"/>
          <w:highlight w:val="none"/>
        </w:rPr>
        <w:t>2.      本次采购由采购人委托各包组中标供应商支付各包组采购代理服务费，中标价须包含采购代理服务费。本项目由中标供应商支付采购代理费用，在</w:t>
      </w:r>
      <w:r>
        <w:rPr>
          <w:rFonts w:hint="eastAsia" w:ascii="宋体" w:hAnsi="宋体" w:eastAsia="宋体" w:cs="宋体"/>
          <w:color w:val="auto"/>
          <w:sz w:val="21"/>
          <w:highlight w:val="none"/>
        </w:rPr>
        <w:t>中标结果公告</w:t>
      </w:r>
      <w:r>
        <w:rPr>
          <w:rFonts w:hint="eastAsia" w:ascii="宋体" w:hAnsi="宋体" w:eastAsia="宋体" w:cs="宋体"/>
          <w:color w:val="auto"/>
          <w:szCs w:val="21"/>
          <w:highlight w:val="none"/>
        </w:rPr>
        <w:t>发布后5个工作日内</w:t>
      </w:r>
      <w:r>
        <w:rPr>
          <w:rFonts w:hint="eastAsia" w:ascii="宋体" w:hAnsi="宋体" w:eastAsia="宋体" w:cs="宋体"/>
          <w:color w:val="auto"/>
          <w:szCs w:val="21"/>
          <w:highlight w:val="none"/>
          <w:lang w:eastAsia="zh-CN"/>
        </w:rPr>
        <w:t>，</w:t>
      </w:r>
      <w:r>
        <w:rPr>
          <w:rFonts w:hint="eastAsia" w:ascii="宋体" w:hAnsi="宋体" w:eastAsia="宋体" w:cs="宋体"/>
          <w:color w:val="auto"/>
          <w:kern w:val="2"/>
          <w:sz w:val="21"/>
          <w:szCs w:val="21"/>
          <w:highlight w:val="none"/>
        </w:rPr>
        <w:t>向</w:t>
      </w:r>
      <w:r>
        <w:rPr>
          <w:rFonts w:hint="eastAsia" w:ascii="宋体" w:hAnsi="宋体" w:eastAsia="宋体" w:cs="宋体"/>
          <w:color w:val="auto"/>
          <w:szCs w:val="21"/>
          <w:highlight w:val="none"/>
        </w:rPr>
        <w:t>采购代理机构交纳采购代理服务费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以到达采购</w:t>
      </w:r>
      <w:r>
        <w:rPr>
          <w:rFonts w:hint="eastAsia" w:ascii="宋体" w:hAnsi="宋体" w:eastAsia="宋体" w:cs="宋体"/>
          <w:i w:val="0"/>
          <w:iCs w:val="0"/>
          <w:color w:val="auto"/>
          <w:szCs w:val="21"/>
          <w:highlight w:val="none"/>
        </w:rPr>
        <w:t>代理机构开户银行</w:t>
      </w:r>
      <w:r>
        <w:rPr>
          <w:rFonts w:hint="eastAsia" w:ascii="宋体" w:hAnsi="宋体" w:eastAsia="宋体" w:cs="宋体"/>
          <w:i w:val="0"/>
          <w:iCs w:val="0"/>
          <w:color w:val="auto"/>
          <w:szCs w:val="21"/>
          <w:highlight w:val="none"/>
          <w:lang w:val="en-US" w:eastAsia="zh-CN"/>
        </w:rPr>
        <w:t>账户</w:t>
      </w:r>
      <w:r>
        <w:rPr>
          <w:rFonts w:hint="eastAsia" w:ascii="宋体" w:hAnsi="宋体" w:eastAsia="宋体" w:cs="宋体"/>
          <w:i w:val="0"/>
          <w:iCs w:val="0"/>
          <w:color w:val="auto"/>
          <w:szCs w:val="21"/>
          <w:highlight w:val="none"/>
        </w:rPr>
        <w:t>为准</w:t>
      </w: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该费用按照中标总金额以差额定率累进法</w:t>
      </w: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如下表</w:t>
      </w: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计算后下浮20%收取：</w:t>
      </w:r>
    </w:p>
    <w:tbl>
      <w:tblPr>
        <w:tblStyle w:val="45"/>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809"/>
        <w:gridCol w:w="810"/>
        <w:gridCol w:w="810"/>
        <w:gridCol w:w="810"/>
        <w:gridCol w:w="810"/>
        <w:gridCol w:w="907"/>
        <w:gridCol w:w="907"/>
        <w:gridCol w:w="907"/>
        <w:gridCol w:w="907"/>
        <w:gridCol w:w="908"/>
      </w:tblGrid>
      <w:tr w14:paraId="4E4A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923" w:type="dxa"/>
            <w:vAlign w:val="center"/>
          </w:tcPr>
          <w:p w14:paraId="27C3E9A3">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中标金额</w:t>
            </w:r>
          </w:p>
          <w:p w14:paraId="666519A0">
            <w:pPr>
              <w:widowControl/>
              <w:ind w:left="-99" w:leftChars="-47" w:right="-90" w:rightChars="-43"/>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万元</w:t>
            </w:r>
            <w:r>
              <w:rPr>
                <w:rFonts w:hint="eastAsia" w:ascii="宋体" w:hAnsi="宋体" w:eastAsia="宋体" w:cs="宋体"/>
                <w:color w:val="auto"/>
                <w:szCs w:val="21"/>
                <w:highlight w:val="none"/>
                <w:lang w:eastAsia="zh-CN"/>
              </w:rPr>
              <w:t>）</w:t>
            </w:r>
          </w:p>
        </w:tc>
        <w:tc>
          <w:tcPr>
            <w:tcW w:w="809" w:type="dxa"/>
            <w:vAlign w:val="center"/>
          </w:tcPr>
          <w:p w14:paraId="5ACC9BB2">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w:t>
            </w:r>
          </w:p>
          <w:p w14:paraId="7330054D">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以下</w:t>
            </w:r>
          </w:p>
        </w:tc>
        <w:tc>
          <w:tcPr>
            <w:tcW w:w="810" w:type="dxa"/>
            <w:vAlign w:val="center"/>
          </w:tcPr>
          <w:p w14:paraId="763C5219">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w:t>
            </w:r>
          </w:p>
          <w:p w14:paraId="262DE9D4">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360133D4">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w:t>
            </w:r>
          </w:p>
        </w:tc>
        <w:tc>
          <w:tcPr>
            <w:tcW w:w="810" w:type="dxa"/>
            <w:vAlign w:val="center"/>
          </w:tcPr>
          <w:p w14:paraId="2F14509F">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w:t>
            </w:r>
          </w:p>
          <w:p w14:paraId="4EAAF499">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14FE10BD">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w:t>
            </w:r>
          </w:p>
        </w:tc>
        <w:tc>
          <w:tcPr>
            <w:tcW w:w="810" w:type="dxa"/>
            <w:vAlign w:val="center"/>
          </w:tcPr>
          <w:p w14:paraId="704CEE05">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w:t>
            </w:r>
          </w:p>
          <w:p w14:paraId="1E82CFDD">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6FBD4C2A">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5000</w:t>
            </w:r>
          </w:p>
        </w:tc>
        <w:tc>
          <w:tcPr>
            <w:tcW w:w="810" w:type="dxa"/>
            <w:vAlign w:val="center"/>
          </w:tcPr>
          <w:p w14:paraId="05354985">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5000</w:t>
            </w:r>
          </w:p>
          <w:p w14:paraId="274E7A40">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0C0EBC27">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10000</w:t>
            </w:r>
          </w:p>
        </w:tc>
        <w:tc>
          <w:tcPr>
            <w:tcW w:w="907" w:type="dxa"/>
            <w:vAlign w:val="center"/>
          </w:tcPr>
          <w:p w14:paraId="5AF7A5FB">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10000</w:t>
            </w:r>
          </w:p>
          <w:p w14:paraId="2AC8C9AA">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47789CDA">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50000</w:t>
            </w:r>
          </w:p>
        </w:tc>
        <w:tc>
          <w:tcPr>
            <w:tcW w:w="907" w:type="dxa"/>
            <w:vAlign w:val="center"/>
          </w:tcPr>
          <w:p w14:paraId="134E8D90">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50000</w:t>
            </w:r>
          </w:p>
          <w:p w14:paraId="5453742B">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5FE077C6">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100000</w:t>
            </w:r>
          </w:p>
        </w:tc>
        <w:tc>
          <w:tcPr>
            <w:tcW w:w="907" w:type="dxa"/>
            <w:vAlign w:val="center"/>
          </w:tcPr>
          <w:p w14:paraId="0E5F615E">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100000</w:t>
            </w:r>
          </w:p>
          <w:p w14:paraId="7F1D33A6">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13F110CF">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500000</w:t>
            </w:r>
          </w:p>
        </w:tc>
        <w:tc>
          <w:tcPr>
            <w:tcW w:w="907" w:type="dxa"/>
            <w:vAlign w:val="center"/>
          </w:tcPr>
          <w:p w14:paraId="097A3291">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500000</w:t>
            </w:r>
          </w:p>
          <w:p w14:paraId="183839AF">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39225DB4">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1000000</w:t>
            </w:r>
          </w:p>
        </w:tc>
        <w:tc>
          <w:tcPr>
            <w:tcW w:w="908" w:type="dxa"/>
            <w:vAlign w:val="center"/>
          </w:tcPr>
          <w:p w14:paraId="03E8A788">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1000000以上</w:t>
            </w:r>
          </w:p>
        </w:tc>
      </w:tr>
      <w:tr w14:paraId="4343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23" w:type="dxa"/>
            <w:vAlign w:val="center"/>
          </w:tcPr>
          <w:p w14:paraId="48C61DB1">
            <w:pPr>
              <w:widowControl/>
              <w:ind w:left="-99" w:leftChars="-47" w:right="-90" w:rightChars="-4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费率</w:t>
            </w:r>
          </w:p>
        </w:tc>
        <w:tc>
          <w:tcPr>
            <w:tcW w:w="809" w:type="dxa"/>
            <w:vAlign w:val="center"/>
          </w:tcPr>
          <w:p w14:paraId="4FA5F6B7">
            <w:pPr>
              <w:adjustRightInd w:val="0"/>
              <w:snapToGrid w:val="0"/>
              <w:ind w:left="-53" w:leftChars="-25" w:right="-53" w:rightChars="-2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810" w:type="dxa"/>
            <w:vAlign w:val="center"/>
          </w:tcPr>
          <w:p w14:paraId="09ED218B">
            <w:pPr>
              <w:adjustRightInd w:val="0"/>
              <w:snapToGrid w:val="0"/>
              <w:ind w:left="-53" w:leftChars="-25" w:right="-53" w:rightChars="-2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810" w:type="dxa"/>
            <w:vAlign w:val="center"/>
          </w:tcPr>
          <w:p w14:paraId="25A67FA7">
            <w:pPr>
              <w:adjustRightInd w:val="0"/>
              <w:snapToGrid w:val="0"/>
              <w:ind w:left="-53" w:leftChars="-25" w:right="-53" w:rightChars="-2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0.8%</w:t>
            </w:r>
          </w:p>
        </w:tc>
        <w:tc>
          <w:tcPr>
            <w:tcW w:w="810" w:type="dxa"/>
            <w:vAlign w:val="center"/>
          </w:tcPr>
          <w:p w14:paraId="360B7CD9">
            <w:pPr>
              <w:adjustRightInd w:val="0"/>
              <w:snapToGrid w:val="0"/>
              <w:ind w:left="-53" w:leftChars="-25" w:right="-53" w:rightChars="-2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0.5%</w:t>
            </w:r>
          </w:p>
        </w:tc>
        <w:tc>
          <w:tcPr>
            <w:tcW w:w="810" w:type="dxa"/>
            <w:vAlign w:val="center"/>
          </w:tcPr>
          <w:p w14:paraId="039C6169">
            <w:pPr>
              <w:adjustRightInd w:val="0"/>
              <w:snapToGrid w:val="0"/>
              <w:ind w:left="-53" w:leftChars="-25" w:right="-53" w:rightChars="-2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0.25%</w:t>
            </w:r>
          </w:p>
        </w:tc>
        <w:tc>
          <w:tcPr>
            <w:tcW w:w="907" w:type="dxa"/>
            <w:vAlign w:val="center"/>
          </w:tcPr>
          <w:p w14:paraId="3F7312FE">
            <w:pPr>
              <w:adjustRightInd w:val="0"/>
              <w:snapToGrid w:val="0"/>
              <w:ind w:left="-53" w:leftChars="-25" w:right="-53" w:rightChars="-2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0.05%</w:t>
            </w:r>
          </w:p>
        </w:tc>
        <w:tc>
          <w:tcPr>
            <w:tcW w:w="907" w:type="dxa"/>
            <w:vAlign w:val="center"/>
          </w:tcPr>
          <w:p w14:paraId="4E841F39">
            <w:pPr>
              <w:adjustRightInd w:val="0"/>
              <w:snapToGrid w:val="0"/>
              <w:ind w:right="-53" w:rightChars="-2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0.035%</w:t>
            </w:r>
          </w:p>
        </w:tc>
        <w:tc>
          <w:tcPr>
            <w:tcW w:w="907" w:type="dxa"/>
            <w:vAlign w:val="center"/>
          </w:tcPr>
          <w:p w14:paraId="07AAA745">
            <w:pPr>
              <w:adjustRightInd w:val="0"/>
              <w:snapToGrid w:val="0"/>
              <w:ind w:right="-53" w:rightChars="-2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0.008%</w:t>
            </w:r>
          </w:p>
        </w:tc>
        <w:tc>
          <w:tcPr>
            <w:tcW w:w="907" w:type="dxa"/>
            <w:vAlign w:val="center"/>
          </w:tcPr>
          <w:p w14:paraId="5C26FE08">
            <w:pPr>
              <w:adjustRightInd w:val="0"/>
              <w:snapToGrid w:val="0"/>
              <w:ind w:right="-53" w:rightChars="-2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0.006%</w:t>
            </w:r>
          </w:p>
        </w:tc>
        <w:tc>
          <w:tcPr>
            <w:tcW w:w="908" w:type="dxa"/>
            <w:vAlign w:val="center"/>
          </w:tcPr>
          <w:p w14:paraId="50818359">
            <w:pPr>
              <w:adjustRightInd w:val="0"/>
              <w:snapToGrid w:val="0"/>
              <w:ind w:right="-53" w:rightChars="-2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0.004%</w:t>
            </w:r>
          </w:p>
        </w:tc>
      </w:tr>
    </w:tbl>
    <w:p w14:paraId="5A6F05F2">
      <w:pPr>
        <w:adjustRightInd w:val="0"/>
        <w:snapToGrid w:val="0"/>
        <w:spacing w:line="360" w:lineRule="auto"/>
        <w:ind w:left="85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例如：某货物采购项目中标金额为400万元，采购代理服务费金额计算如下：</w:t>
      </w:r>
    </w:p>
    <w:p w14:paraId="25713DA0">
      <w:pPr>
        <w:adjustRightInd w:val="0"/>
        <w:snapToGrid w:val="0"/>
        <w:spacing w:line="360" w:lineRule="auto"/>
        <w:ind w:left="85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100万元×1.5%＝1.5万元</w:t>
      </w:r>
    </w:p>
    <w:p w14:paraId="57AC1A43">
      <w:pPr>
        <w:adjustRightInd w:val="0"/>
        <w:snapToGrid w:val="0"/>
        <w:spacing w:line="360" w:lineRule="auto"/>
        <w:ind w:left="85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400－100</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万元×1.1%＝3.3万元</w:t>
      </w:r>
    </w:p>
    <w:p w14:paraId="3900F9B1">
      <w:pPr>
        <w:adjustRightInd w:val="0"/>
        <w:snapToGrid w:val="0"/>
        <w:spacing w:line="360" w:lineRule="auto"/>
        <w:ind w:left="85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收费＝</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1.5＋3.3</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1－20%</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＝3.84万元</w:t>
      </w:r>
    </w:p>
    <w:p w14:paraId="5334C668">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采</w:t>
      </w:r>
      <w:r>
        <w:rPr>
          <w:rFonts w:hint="eastAsia" w:ascii="宋体" w:hAnsi="宋体" w:eastAsia="宋体" w:cs="宋体"/>
          <w:color w:val="auto"/>
          <w:highlight w:val="none"/>
        </w:rPr>
        <w:t>购代理费以银行付款的形式用人民币</w:t>
      </w:r>
      <w:r>
        <w:rPr>
          <w:rFonts w:hint="eastAsia" w:ascii="宋体" w:hAnsi="宋体" w:eastAsia="宋体" w:cs="宋体"/>
          <w:color w:val="auto"/>
          <w:szCs w:val="21"/>
          <w:highlight w:val="none"/>
        </w:rPr>
        <w:t>一次性</w:t>
      </w:r>
      <w:r>
        <w:rPr>
          <w:rFonts w:hint="eastAsia" w:ascii="宋体" w:hAnsi="宋体" w:eastAsia="宋体" w:cs="宋体"/>
          <w:color w:val="auto"/>
          <w:highlight w:val="none"/>
        </w:rPr>
        <w:t>支付，收款银行</w:t>
      </w:r>
      <w:r>
        <w:rPr>
          <w:rFonts w:hint="eastAsia" w:ascii="宋体" w:hAnsi="宋体" w:eastAsia="宋体" w:cs="宋体"/>
          <w:color w:val="auto"/>
          <w:highlight w:val="none"/>
          <w:lang w:val="en-US" w:eastAsia="zh-CN"/>
        </w:rPr>
        <w:t>账</w:t>
      </w:r>
      <w:r>
        <w:rPr>
          <w:rFonts w:hint="eastAsia" w:ascii="宋体" w:hAnsi="宋体" w:eastAsia="宋体" w:cs="宋体"/>
          <w:color w:val="auto"/>
          <w:highlight w:val="none"/>
        </w:rPr>
        <w:t>号以招标代理机构发出的交纳采购代理费通知书中指定的银行</w:t>
      </w:r>
      <w:r>
        <w:rPr>
          <w:rFonts w:hint="eastAsia" w:ascii="宋体" w:hAnsi="宋体" w:eastAsia="宋体" w:cs="宋体"/>
          <w:color w:val="auto"/>
          <w:highlight w:val="none"/>
          <w:lang w:val="en-US" w:eastAsia="zh-CN"/>
        </w:rPr>
        <w:t>账</w:t>
      </w:r>
      <w:r>
        <w:rPr>
          <w:rFonts w:hint="eastAsia" w:ascii="宋体" w:hAnsi="宋体" w:eastAsia="宋体" w:cs="宋体"/>
          <w:color w:val="auto"/>
          <w:highlight w:val="none"/>
        </w:rPr>
        <w:t>号为准。</w:t>
      </w:r>
    </w:p>
    <w:p w14:paraId="344831AC">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二、    投标有效期</w:t>
      </w:r>
    </w:p>
    <w:p w14:paraId="2D1338BB">
      <w:pPr>
        <w:tabs>
          <w:tab w:val="left" w:pos="851"/>
        </w:tabs>
        <w:autoSpaceDE w:val="0"/>
        <w:autoSpaceDN w:val="0"/>
        <w:adjustRightInd w:val="0"/>
        <w:snapToGrid w:val="0"/>
        <w:spacing w:line="360" w:lineRule="auto"/>
        <w:ind w:left="840" w:leftChars="400"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本项目投标有效期为投标截止日起至少90日历日。</w:t>
      </w:r>
    </w:p>
    <w:p w14:paraId="4F828134">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三、</w:t>
      </w:r>
      <w:r>
        <w:rPr>
          <w:rFonts w:hint="eastAsia" w:ascii="宋体" w:hAnsi="宋体" w:eastAsia="宋体" w:cs="宋体"/>
          <w:b/>
          <w:bCs/>
          <w:color w:val="auto"/>
          <w:szCs w:val="21"/>
          <w:highlight w:val="none"/>
        </w:rPr>
        <w:tab/>
      </w:r>
      <w:r>
        <w:rPr>
          <w:rFonts w:hint="eastAsia" w:ascii="宋体" w:hAnsi="宋体" w:eastAsia="宋体" w:cs="宋体"/>
          <w:b/>
          <w:bCs/>
          <w:color w:val="auto"/>
          <w:szCs w:val="21"/>
          <w:highlight w:val="none"/>
        </w:rPr>
        <w:t>招标文件</w:t>
      </w:r>
    </w:p>
    <w:p w14:paraId="225546FE">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招标文件的构成</w:t>
      </w:r>
      <w:r>
        <w:rPr>
          <w:rFonts w:hint="eastAsia" w:ascii="宋体" w:hAnsi="宋体" w:eastAsia="宋体" w:cs="宋体"/>
          <w:color w:val="auto"/>
          <w:szCs w:val="21"/>
          <w:highlight w:val="none"/>
          <w:lang w:eastAsia="zh-CN"/>
        </w:rPr>
        <w:t>。</w:t>
      </w:r>
    </w:p>
    <w:p w14:paraId="1D5F1C0C">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招标文件由下列文件以及在招标过程中发出的澄清更正文件组成：</w:t>
      </w:r>
    </w:p>
    <w:p w14:paraId="0823764B">
      <w:pPr>
        <w:tabs>
          <w:tab w:val="left" w:pos="851"/>
        </w:tabs>
        <w:adjustRightInd w:val="0"/>
        <w:snapToGrid w:val="0"/>
        <w:spacing w:line="360" w:lineRule="auto"/>
        <w:ind w:left="850" w:leftChars="202" w:hanging="426" w:hangingChars="203"/>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lang w:val="en-US" w:eastAsia="zh-CN"/>
        </w:rPr>
        <w:t>1.1.1</w:t>
      </w:r>
      <w:r>
        <w:rPr>
          <w:rFonts w:hint="eastAsia" w:ascii="宋体" w:hAnsi="宋体" w:eastAsia="宋体" w:cs="宋体"/>
          <w:snapToGrid w:val="0"/>
          <w:color w:val="auto"/>
          <w:kern w:val="0"/>
          <w:szCs w:val="21"/>
          <w:highlight w:val="none"/>
        </w:rPr>
        <w:tab/>
      </w:r>
      <w:r>
        <w:rPr>
          <w:rFonts w:hint="eastAsia" w:ascii="宋体" w:hAnsi="宋体" w:eastAsia="宋体" w:cs="宋体"/>
          <w:snapToGrid w:val="0"/>
          <w:color w:val="auto"/>
          <w:kern w:val="0"/>
          <w:szCs w:val="21"/>
          <w:highlight w:val="none"/>
        </w:rPr>
        <w:t>投标邀请函</w:t>
      </w:r>
      <w:r>
        <w:rPr>
          <w:rFonts w:hint="eastAsia" w:ascii="宋体" w:hAnsi="宋体" w:eastAsia="宋体" w:cs="宋体"/>
          <w:snapToGrid w:val="0"/>
          <w:color w:val="auto"/>
          <w:kern w:val="0"/>
          <w:szCs w:val="21"/>
          <w:highlight w:val="none"/>
          <w:lang w:eastAsia="zh-CN"/>
        </w:rPr>
        <w:t>。</w:t>
      </w:r>
    </w:p>
    <w:p w14:paraId="46E9DA7A">
      <w:pPr>
        <w:tabs>
          <w:tab w:val="left" w:pos="851"/>
        </w:tabs>
        <w:adjustRightInd w:val="0"/>
        <w:snapToGrid w:val="0"/>
        <w:spacing w:line="360" w:lineRule="auto"/>
        <w:ind w:left="850" w:leftChars="202" w:hanging="426" w:hangingChars="203"/>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lang w:val="en-US" w:eastAsia="zh-CN"/>
        </w:rPr>
        <w:t>1.1.2</w:t>
      </w:r>
      <w:r>
        <w:rPr>
          <w:rFonts w:hint="eastAsia" w:ascii="宋体" w:hAnsi="宋体" w:eastAsia="宋体" w:cs="宋体"/>
          <w:snapToGrid w:val="0"/>
          <w:color w:val="auto"/>
          <w:kern w:val="0"/>
          <w:szCs w:val="21"/>
          <w:highlight w:val="none"/>
        </w:rPr>
        <w:tab/>
      </w:r>
      <w:r>
        <w:rPr>
          <w:rFonts w:hint="eastAsia" w:ascii="宋体" w:hAnsi="宋体" w:eastAsia="宋体" w:cs="宋体"/>
          <w:snapToGrid w:val="0"/>
          <w:color w:val="auto"/>
          <w:kern w:val="0"/>
          <w:szCs w:val="21"/>
          <w:highlight w:val="none"/>
        </w:rPr>
        <w:t>用户需求书</w:t>
      </w:r>
      <w:r>
        <w:rPr>
          <w:rFonts w:hint="eastAsia" w:ascii="宋体" w:hAnsi="宋体" w:eastAsia="宋体" w:cs="宋体"/>
          <w:snapToGrid w:val="0"/>
          <w:color w:val="auto"/>
          <w:kern w:val="0"/>
          <w:szCs w:val="21"/>
          <w:highlight w:val="none"/>
          <w:lang w:eastAsia="zh-CN"/>
        </w:rPr>
        <w:t>。</w:t>
      </w:r>
    </w:p>
    <w:p w14:paraId="61A0009F">
      <w:pPr>
        <w:tabs>
          <w:tab w:val="left" w:pos="851"/>
        </w:tabs>
        <w:adjustRightInd w:val="0"/>
        <w:snapToGrid w:val="0"/>
        <w:spacing w:line="360" w:lineRule="auto"/>
        <w:ind w:left="850" w:leftChars="202" w:hanging="426" w:hangingChars="203"/>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lang w:val="en-US" w:eastAsia="zh-CN"/>
        </w:rPr>
        <w:t>1.1.3</w:t>
      </w:r>
      <w:r>
        <w:rPr>
          <w:rFonts w:hint="eastAsia" w:ascii="宋体" w:hAnsi="宋体" w:eastAsia="宋体" w:cs="宋体"/>
          <w:snapToGrid w:val="0"/>
          <w:color w:val="auto"/>
          <w:kern w:val="0"/>
          <w:szCs w:val="21"/>
          <w:highlight w:val="none"/>
        </w:rPr>
        <w:tab/>
      </w:r>
      <w:r>
        <w:rPr>
          <w:rFonts w:hint="eastAsia" w:ascii="宋体" w:hAnsi="宋体" w:eastAsia="宋体" w:cs="宋体"/>
          <w:snapToGrid w:val="0"/>
          <w:color w:val="auto"/>
          <w:kern w:val="0"/>
          <w:szCs w:val="21"/>
          <w:highlight w:val="none"/>
        </w:rPr>
        <w:t>投标人须知</w:t>
      </w:r>
      <w:r>
        <w:rPr>
          <w:rFonts w:hint="eastAsia" w:ascii="宋体" w:hAnsi="宋体" w:eastAsia="宋体" w:cs="宋体"/>
          <w:snapToGrid w:val="0"/>
          <w:color w:val="auto"/>
          <w:kern w:val="0"/>
          <w:szCs w:val="21"/>
          <w:highlight w:val="none"/>
          <w:lang w:eastAsia="zh-CN"/>
        </w:rPr>
        <w:t>。</w:t>
      </w:r>
    </w:p>
    <w:p w14:paraId="63CFE7C2">
      <w:pPr>
        <w:tabs>
          <w:tab w:val="left" w:pos="851"/>
        </w:tabs>
        <w:adjustRightInd w:val="0"/>
        <w:snapToGrid w:val="0"/>
        <w:spacing w:line="360" w:lineRule="auto"/>
        <w:ind w:left="850" w:leftChars="202" w:hanging="426" w:hangingChars="203"/>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lang w:val="en-US" w:eastAsia="zh-CN"/>
        </w:rPr>
        <w:t>1.1.4</w:t>
      </w:r>
      <w:r>
        <w:rPr>
          <w:rFonts w:hint="eastAsia" w:ascii="宋体" w:hAnsi="宋体" w:eastAsia="宋体" w:cs="宋体"/>
          <w:snapToGrid w:val="0"/>
          <w:color w:val="auto"/>
          <w:kern w:val="0"/>
          <w:szCs w:val="21"/>
          <w:highlight w:val="none"/>
        </w:rPr>
        <w:tab/>
      </w:r>
      <w:r>
        <w:rPr>
          <w:rFonts w:hint="eastAsia" w:ascii="宋体" w:hAnsi="宋体" w:eastAsia="宋体" w:cs="宋体"/>
          <w:color w:val="auto"/>
          <w:kern w:val="0"/>
          <w:szCs w:val="21"/>
          <w:highlight w:val="none"/>
        </w:rPr>
        <w:t>开标、评标、定标</w:t>
      </w:r>
      <w:r>
        <w:rPr>
          <w:rFonts w:hint="eastAsia" w:ascii="宋体" w:hAnsi="宋体" w:eastAsia="宋体" w:cs="宋体"/>
          <w:color w:val="auto"/>
          <w:kern w:val="0"/>
          <w:szCs w:val="21"/>
          <w:highlight w:val="none"/>
          <w:lang w:eastAsia="zh-CN"/>
        </w:rPr>
        <w:t>。</w:t>
      </w:r>
    </w:p>
    <w:p w14:paraId="4F4CB38D">
      <w:pPr>
        <w:tabs>
          <w:tab w:val="left" w:pos="851"/>
        </w:tabs>
        <w:adjustRightInd w:val="0"/>
        <w:snapToGrid w:val="0"/>
        <w:spacing w:line="360" w:lineRule="auto"/>
        <w:ind w:left="850" w:leftChars="202" w:hanging="426" w:hangingChars="203"/>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lang w:val="en-US" w:eastAsia="zh-CN"/>
        </w:rPr>
        <w:t>1.1.5</w:t>
      </w:r>
      <w:r>
        <w:rPr>
          <w:rFonts w:hint="eastAsia" w:ascii="宋体" w:hAnsi="宋体" w:eastAsia="宋体" w:cs="宋体"/>
          <w:snapToGrid w:val="0"/>
          <w:color w:val="auto"/>
          <w:kern w:val="0"/>
          <w:szCs w:val="21"/>
          <w:highlight w:val="none"/>
        </w:rPr>
        <w:tab/>
      </w:r>
      <w:r>
        <w:rPr>
          <w:rFonts w:hint="eastAsia" w:ascii="宋体" w:hAnsi="宋体" w:eastAsia="宋体" w:cs="宋体"/>
          <w:snapToGrid w:val="0"/>
          <w:color w:val="auto"/>
          <w:kern w:val="0"/>
          <w:szCs w:val="21"/>
          <w:highlight w:val="none"/>
        </w:rPr>
        <w:t>合同书格式</w:t>
      </w:r>
      <w:r>
        <w:rPr>
          <w:rFonts w:hint="eastAsia" w:ascii="宋体" w:hAnsi="宋体" w:eastAsia="宋体" w:cs="宋体"/>
          <w:snapToGrid w:val="0"/>
          <w:color w:val="auto"/>
          <w:kern w:val="0"/>
          <w:szCs w:val="21"/>
          <w:highlight w:val="none"/>
          <w:lang w:eastAsia="zh-CN"/>
        </w:rPr>
        <w:t>。</w:t>
      </w:r>
    </w:p>
    <w:p w14:paraId="242FD850">
      <w:pPr>
        <w:tabs>
          <w:tab w:val="left" w:pos="851"/>
        </w:tabs>
        <w:adjustRightInd w:val="0"/>
        <w:snapToGrid w:val="0"/>
        <w:spacing w:line="360" w:lineRule="auto"/>
        <w:ind w:left="850" w:leftChars="202" w:hanging="426" w:hangingChars="203"/>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lang w:val="en-US" w:eastAsia="zh-CN"/>
        </w:rPr>
        <w:t>1.1.6</w:t>
      </w:r>
      <w:r>
        <w:rPr>
          <w:rFonts w:hint="eastAsia" w:ascii="宋体" w:hAnsi="宋体" w:eastAsia="宋体" w:cs="宋体"/>
          <w:snapToGrid w:val="0"/>
          <w:color w:val="auto"/>
          <w:kern w:val="0"/>
          <w:szCs w:val="21"/>
          <w:highlight w:val="none"/>
        </w:rPr>
        <w:tab/>
      </w:r>
      <w:r>
        <w:rPr>
          <w:rFonts w:hint="eastAsia" w:ascii="宋体" w:hAnsi="宋体" w:eastAsia="宋体" w:cs="宋体"/>
          <w:snapToGrid w:val="0"/>
          <w:color w:val="auto"/>
          <w:kern w:val="0"/>
          <w:szCs w:val="21"/>
          <w:highlight w:val="none"/>
        </w:rPr>
        <w:t>投标文件格式</w:t>
      </w:r>
      <w:r>
        <w:rPr>
          <w:rFonts w:hint="eastAsia" w:ascii="宋体" w:hAnsi="宋体" w:eastAsia="宋体" w:cs="宋体"/>
          <w:snapToGrid w:val="0"/>
          <w:color w:val="auto"/>
          <w:kern w:val="0"/>
          <w:szCs w:val="21"/>
          <w:highlight w:val="none"/>
          <w:lang w:eastAsia="zh-CN"/>
        </w:rPr>
        <w:t>。</w:t>
      </w:r>
    </w:p>
    <w:p w14:paraId="10257EFB">
      <w:pPr>
        <w:tabs>
          <w:tab w:val="left" w:pos="851"/>
        </w:tabs>
        <w:adjustRightInd w:val="0"/>
        <w:snapToGrid w:val="0"/>
        <w:spacing w:line="360" w:lineRule="auto"/>
        <w:ind w:left="850" w:leftChars="202" w:hanging="426" w:hangingChars="203"/>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lang w:val="en-US" w:eastAsia="zh-CN"/>
        </w:rPr>
        <w:t>1.1.7</w:t>
      </w:r>
      <w:r>
        <w:rPr>
          <w:rFonts w:hint="eastAsia" w:ascii="宋体" w:hAnsi="宋体" w:eastAsia="宋体" w:cs="宋体"/>
          <w:snapToGrid w:val="0"/>
          <w:color w:val="auto"/>
          <w:kern w:val="0"/>
          <w:szCs w:val="21"/>
          <w:highlight w:val="none"/>
        </w:rPr>
        <w:tab/>
      </w:r>
      <w:r>
        <w:rPr>
          <w:rFonts w:hint="eastAsia" w:ascii="宋体" w:hAnsi="宋体" w:eastAsia="宋体" w:cs="宋体"/>
          <w:snapToGrid w:val="0"/>
          <w:color w:val="auto"/>
          <w:kern w:val="0"/>
          <w:szCs w:val="21"/>
          <w:highlight w:val="none"/>
        </w:rPr>
        <w:t>在招标过程中由采购代理机构发出的澄清更正文件等</w:t>
      </w:r>
      <w:r>
        <w:rPr>
          <w:rFonts w:hint="eastAsia" w:ascii="宋体" w:hAnsi="宋体" w:eastAsia="宋体" w:cs="宋体"/>
          <w:snapToGrid w:val="0"/>
          <w:color w:val="auto"/>
          <w:kern w:val="0"/>
          <w:szCs w:val="21"/>
          <w:highlight w:val="none"/>
          <w:lang w:eastAsia="zh-CN"/>
        </w:rPr>
        <w:t>。</w:t>
      </w:r>
    </w:p>
    <w:p w14:paraId="2EDE31F3">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招标文件的澄清更正</w:t>
      </w:r>
      <w:r>
        <w:rPr>
          <w:rFonts w:hint="eastAsia" w:ascii="宋体" w:hAnsi="宋体" w:eastAsia="宋体" w:cs="宋体"/>
          <w:color w:val="auto"/>
          <w:szCs w:val="21"/>
          <w:highlight w:val="none"/>
          <w:lang w:eastAsia="zh-CN"/>
        </w:rPr>
        <w:t>。</w:t>
      </w:r>
    </w:p>
    <w:p w14:paraId="687D8F5A">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2.1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采购代理</w:t>
      </w:r>
      <w:r>
        <w:rPr>
          <w:rFonts w:hint="eastAsia" w:ascii="宋体" w:hAnsi="宋体" w:eastAsia="宋体" w:cs="宋体"/>
          <w:color w:val="auto"/>
          <w:sz w:val="21"/>
          <w:szCs w:val="21"/>
          <w:highlight w:val="none"/>
        </w:rPr>
        <w:t>机构对招标文件进行必要的澄清更正的，澄清或者修改的内容可能影响投标文件编制的，于投标截止时间的15日前在指定媒体上发布公告，并通知所有获取招标文件的投标人，获取招标文件的投标人在收到澄清更正通知后应按要求以书面形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加盖单位公章，传真有效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予以确认，该澄清更正的内容为招标文件的组成部分；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6EF0DA5F">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投标人在规定的时间内未对招标文件提出疑问、质疑或要求澄清的，将视其为无异议。</w:t>
      </w:r>
    </w:p>
    <w:p w14:paraId="40CFF35D">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四、</w:t>
      </w:r>
      <w:r>
        <w:rPr>
          <w:rFonts w:hint="eastAsia" w:ascii="宋体" w:hAnsi="宋体" w:eastAsia="宋体" w:cs="宋体"/>
          <w:b/>
          <w:bCs/>
          <w:color w:val="auto"/>
          <w:szCs w:val="21"/>
          <w:highlight w:val="none"/>
        </w:rPr>
        <w:tab/>
      </w:r>
      <w:r>
        <w:rPr>
          <w:rFonts w:hint="eastAsia" w:ascii="宋体" w:hAnsi="宋体" w:eastAsia="宋体" w:cs="宋体"/>
          <w:b/>
          <w:bCs/>
          <w:color w:val="auto"/>
          <w:szCs w:val="21"/>
          <w:highlight w:val="none"/>
        </w:rPr>
        <w:t>投标文件的编制和数量</w:t>
      </w:r>
    </w:p>
    <w:p w14:paraId="419213C9">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投标的语言</w:t>
      </w:r>
      <w:r>
        <w:rPr>
          <w:rFonts w:hint="eastAsia" w:ascii="宋体" w:hAnsi="宋体" w:eastAsia="宋体" w:cs="宋体"/>
          <w:color w:val="auto"/>
          <w:szCs w:val="21"/>
          <w:highlight w:val="none"/>
          <w:lang w:eastAsia="zh-CN"/>
        </w:rPr>
        <w:t>。</w:t>
      </w:r>
    </w:p>
    <w:p w14:paraId="14A6C174">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人提交的投标文件以及投标人与采购代理机构就有关投标的所有来往函电均应使用中文。投标人提交的支持文件或印刷的资料可以用另一种语言，但相应内容应附有中文翻译本，两种语言不一致时以中文翻译本为准。</w:t>
      </w:r>
    </w:p>
    <w:p w14:paraId="23557E4A">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lang w:val="en-US" w:eastAsia="zh-CN"/>
        </w:rPr>
        <w:t>电子</w:t>
      </w:r>
      <w:r>
        <w:rPr>
          <w:rFonts w:hint="eastAsia" w:ascii="宋体" w:hAnsi="宋体" w:eastAsia="宋体" w:cs="宋体"/>
          <w:color w:val="auto"/>
          <w:szCs w:val="21"/>
          <w:highlight w:val="none"/>
        </w:rPr>
        <w:t>投标文件编制</w:t>
      </w:r>
      <w:r>
        <w:rPr>
          <w:rFonts w:hint="eastAsia" w:ascii="宋体" w:hAnsi="宋体" w:eastAsia="宋体" w:cs="宋体"/>
          <w:color w:val="auto"/>
          <w:szCs w:val="21"/>
          <w:highlight w:val="none"/>
          <w:lang w:eastAsia="zh-CN"/>
        </w:rPr>
        <w:t>。</w:t>
      </w:r>
    </w:p>
    <w:p w14:paraId="3854D2FD">
      <w:pPr>
        <w:tabs>
          <w:tab w:val="left" w:pos="851"/>
        </w:tabs>
        <w:autoSpaceDE w:val="0"/>
        <w:autoSpaceDN w:val="0"/>
        <w:adjustRightInd w:val="0"/>
        <w:snapToGrid w:val="0"/>
        <w:spacing w:line="360" w:lineRule="auto"/>
        <w:ind w:left="840" w:right="32" w:hanging="840" w:hanging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电子投标文件使用</w:t>
      </w:r>
      <w:r>
        <w:rPr>
          <w:rFonts w:hint="eastAsia" w:ascii="宋体" w:hAnsi="宋体" w:eastAsia="宋体" w:cs="宋体"/>
          <w:color w:val="auto"/>
          <w:highlight w:val="none"/>
        </w:rPr>
        <w:t>中招联合招标采购平台</w:t>
      </w:r>
      <w:r>
        <w:rPr>
          <w:rFonts w:hint="eastAsia" w:ascii="宋体" w:hAnsi="宋体" w:eastAsia="宋体" w:cs="宋体"/>
          <w:color w:val="auto"/>
          <w:szCs w:val="21"/>
          <w:highlight w:val="none"/>
        </w:rPr>
        <w:t>投标工具客户端进行制作，使用</w:t>
      </w:r>
      <w:r>
        <w:rPr>
          <w:rFonts w:hint="eastAsia" w:ascii="宋体" w:hAnsi="宋体" w:eastAsia="宋体" w:cs="宋体"/>
          <w:color w:val="auto"/>
          <w:highlight w:val="none"/>
        </w:rPr>
        <w:t>粤商通CA密钥或者北京CA公司</w:t>
      </w:r>
      <w:r>
        <w:rPr>
          <w:rFonts w:hint="eastAsia" w:ascii="宋体" w:hAnsi="宋体" w:eastAsia="宋体" w:cs="宋体"/>
          <w:color w:val="auto"/>
          <w:szCs w:val="21"/>
          <w:highlight w:val="none"/>
        </w:rPr>
        <w:t>进行加密。</w:t>
      </w:r>
    </w:p>
    <w:p w14:paraId="48F13582">
      <w:pPr>
        <w:tabs>
          <w:tab w:val="left" w:pos="851"/>
        </w:tabs>
        <w:autoSpaceDE w:val="0"/>
        <w:autoSpaceDN w:val="0"/>
        <w:adjustRightInd w:val="0"/>
        <w:snapToGrid w:val="0"/>
        <w:spacing w:line="360" w:lineRule="auto"/>
        <w:ind w:left="808" w:leftChars="385"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电子投标文件制作流程：</w:t>
      </w:r>
    </w:p>
    <w:p w14:paraId="44A14549">
      <w:pPr>
        <w:tabs>
          <w:tab w:val="left" w:pos="851"/>
        </w:tabs>
        <w:autoSpaceDE w:val="0"/>
        <w:autoSpaceDN w:val="0"/>
        <w:adjustRightInd w:val="0"/>
        <w:snapToGrid w:val="0"/>
        <w:spacing w:line="360" w:lineRule="auto"/>
        <w:ind w:left="808" w:leftChars="385"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潜在投标人完成项目登记，下载招标文件。</w:t>
      </w:r>
    </w:p>
    <w:p w14:paraId="6CD342E3">
      <w:pPr>
        <w:tabs>
          <w:tab w:val="left" w:pos="851"/>
        </w:tabs>
        <w:autoSpaceDE w:val="0"/>
        <w:autoSpaceDN w:val="0"/>
        <w:adjustRightInd w:val="0"/>
        <w:snapToGrid w:val="0"/>
        <w:spacing w:line="360" w:lineRule="auto"/>
        <w:ind w:left="808" w:leftChars="385"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潜在投标人</w:t>
      </w:r>
      <w:r>
        <w:rPr>
          <w:rFonts w:hint="eastAsia" w:ascii="宋体" w:hAnsi="宋体" w:eastAsia="宋体" w:cs="宋体"/>
          <w:color w:val="auto"/>
          <w:highlight w:val="none"/>
        </w:rPr>
        <w:t>CA办理完成后，在平台登录已注册账号，下载、安装【环境检测工具】，安装【</w:t>
      </w:r>
      <w:r>
        <w:rPr>
          <w:rFonts w:hint="eastAsia" w:ascii="宋体" w:hAnsi="宋体" w:eastAsia="宋体" w:cs="宋体"/>
          <w:color w:val="auto"/>
          <w:highlight w:val="none"/>
          <w:lang w:eastAsia="zh-CN"/>
        </w:rPr>
        <w:t>文件编辑工具</w:t>
      </w:r>
      <w:r>
        <w:rPr>
          <w:rFonts w:hint="eastAsia" w:ascii="宋体" w:hAnsi="宋体" w:eastAsia="宋体" w:cs="宋体"/>
          <w:color w:val="auto"/>
          <w:highlight w:val="none"/>
        </w:rPr>
        <w:t>】后打开招标文件，并按照提示进行逐步填写，生成加密投标文件，最后通过平台进行上传</w:t>
      </w:r>
      <w:r>
        <w:rPr>
          <w:rFonts w:hint="eastAsia" w:ascii="宋体" w:hAnsi="宋体" w:eastAsia="宋体" w:cs="宋体"/>
          <w:color w:val="auto"/>
          <w:highlight w:val="none"/>
          <w:lang w:eastAsia="zh-CN"/>
        </w:rPr>
        <w:t>。</w:t>
      </w:r>
      <w:r>
        <w:rPr>
          <w:rFonts w:hint="eastAsia" w:ascii="宋体" w:hAnsi="宋体" w:eastAsia="宋体" w:cs="宋体"/>
          <w:color w:val="auto"/>
          <w:szCs w:val="21"/>
          <w:highlight w:val="none"/>
        </w:rPr>
        <w:t>上传</w:t>
      </w:r>
      <w:r>
        <w:rPr>
          <w:rFonts w:hint="eastAsia" w:ascii="宋体" w:hAnsi="宋体" w:eastAsia="宋体" w:cs="宋体"/>
          <w:color w:val="auto"/>
          <w:szCs w:val="21"/>
          <w:highlight w:val="none"/>
          <w:lang w:val="en-US" w:eastAsia="zh-CN"/>
        </w:rPr>
        <w:t>完成</w:t>
      </w:r>
      <w:r>
        <w:rPr>
          <w:rFonts w:hint="eastAsia" w:ascii="宋体" w:hAnsi="宋体" w:eastAsia="宋体" w:cs="宋体"/>
          <w:color w:val="auto"/>
          <w:szCs w:val="21"/>
          <w:highlight w:val="none"/>
        </w:rPr>
        <w:t>后</w:t>
      </w:r>
      <w:r>
        <w:rPr>
          <w:rFonts w:hint="eastAsia" w:ascii="宋体" w:hAnsi="宋体" w:eastAsia="宋体" w:cs="宋体"/>
          <w:color w:val="auto"/>
          <w:szCs w:val="21"/>
          <w:highlight w:val="none"/>
          <w:lang w:val="en-US" w:eastAsia="zh-CN"/>
        </w:rPr>
        <w:t>为</w:t>
      </w:r>
      <w:r>
        <w:rPr>
          <w:rFonts w:hint="eastAsia" w:ascii="宋体" w:hAnsi="宋体" w:eastAsia="宋体" w:cs="宋体"/>
          <w:color w:val="auto"/>
          <w:szCs w:val="21"/>
          <w:highlight w:val="none"/>
        </w:rPr>
        <w:t>完成投标。</w:t>
      </w:r>
    </w:p>
    <w:p w14:paraId="65DDACE2">
      <w:pPr>
        <w:tabs>
          <w:tab w:val="left" w:pos="851"/>
        </w:tabs>
        <w:autoSpaceDE w:val="0"/>
        <w:autoSpaceDN w:val="0"/>
        <w:adjustRightInd w:val="0"/>
        <w:snapToGrid w:val="0"/>
        <w:spacing w:line="360" w:lineRule="auto"/>
        <w:ind w:left="808" w:leftChars="385" w:right="32"/>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b/>
          <w:bCs/>
          <w:color w:val="auto"/>
          <w:szCs w:val="21"/>
          <w:highlight w:val="none"/>
        </w:rPr>
        <w:t>投标人必须明确标明所参与投标</w:t>
      </w:r>
      <w:r>
        <w:rPr>
          <w:rFonts w:hint="eastAsia" w:ascii="宋体" w:hAnsi="宋体" w:eastAsia="宋体" w:cs="宋体"/>
          <w:b/>
          <w:bCs/>
          <w:color w:val="auto"/>
          <w:szCs w:val="21"/>
          <w:highlight w:val="none"/>
          <w:lang w:val="en-US" w:eastAsia="zh-CN"/>
        </w:rPr>
        <w:t>包组。</w:t>
      </w:r>
    </w:p>
    <w:p w14:paraId="46D3E9AB">
      <w:pPr>
        <w:tabs>
          <w:tab w:val="left" w:pos="851"/>
        </w:tabs>
        <w:autoSpaceDE w:val="0"/>
        <w:autoSpaceDN w:val="0"/>
        <w:adjustRightInd w:val="0"/>
        <w:snapToGrid w:val="0"/>
        <w:spacing w:line="360" w:lineRule="auto"/>
        <w:ind w:left="808" w:leftChars="385" w:right="32"/>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投标人完成电子投标文件上传后，递交时间以平台的传输完成时间为准</w:t>
      </w:r>
      <w:r>
        <w:rPr>
          <w:rFonts w:hint="eastAsia" w:ascii="宋体" w:hAnsi="宋体" w:eastAsia="宋体" w:cs="宋体"/>
          <w:color w:val="auto"/>
          <w:szCs w:val="21"/>
          <w:highlight w:val="none"/>
          <w:lang w:eastAsia="zh-CN"/>
        </w:rPr>
        <w:t>。</w:t>
      </w:r>
    </w:p>
    <w:p w14:paraId="65A54F1B">
      <w:pPr>
        <w:tabs>
          <w:tab w:val="left" w:pos="851"/>
        </w:tabs>
        <w:autoSpaceDE w:val="0"/>
        <w:autoSpaceDN w:val="0"/>
        <w:adjustRightInd w:val="0"/>
        <w:snapToGrid w:val="0"/>
        <w:spacing w:line="360" w:lineRule="auto"/>
        <w:ind w:left="808" w:leftChars="385" w:right="32"/>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逾期送达的电子投标文件，平台将予以拒收</w:t>
      </w:r>
      <w:r>
        <w:rPr>
          <w:rFonts w:hint="eastAsia" w:ascii="宋体" w:hAnsi="宋体" w:eastAsia="宋体" w:cs="宋体"/>
          <w:color w:val="auto"/>
          <w:szCs w:val="21"/>
          <w:highlight w:val="none"/>
          <w:lang w:eastAsia="zh-CN"/>
        </w:rPr>
        <w:t>。</w:t>
      </w:r>
    </w:p>
    <w:p w14:paraId="590677AB">
      <w:pPr>
        <w:tabs>
          <w:tab w:val="left" w:pos="851"/>
        </w:tabs>
        <w:autoSpaceDE w:val="0"/>
        <w:autoSpaceDN w:val="0"/>
        <w:adjustRightInd w:val="0"/>
        <w:snapToGrid w:val="0"/>
        <w:spacing w:line="360" w:lineRule="auto"/>
        <w:ind w:left="808" w:leftChars="385" w:right="32"/>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w:t>
      </w:r>
      <w:r>
        <w:rPr>
          <w:rFonts w:hint="eastAsia" w:ascii="宋体" w:hAnsi="宋体" w:eastAsia="宋体" w:cs="宋体"/>
          <w:color w:val="auto"/>
          <w:highlight w:val="none"/>
        </w:rPr>
        <w:t>如有操作问题，可联系平台技术人员：010-86397110、020-83527049</w:t>
      </w:r>
      <w:r>
        <w:rPr>
          <w:rFonts w:hint="eastAsia" w:ascii="宋体" w:hAnsi="宋体" w:eastAsia="宋体" w:cs="宋体"/>
          <w:color w:val="auto"/>
          <w:highlight w:val="none"/>
          <w:lang w:eastAsia="zh-CN"/>
        </w:rPr>
        <w:t>。</w:t>
      </w:r>
    </w:p>
    <w:p w14:paraId="0946852B">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投标人应认真阅读、并充分理解招标文件的全部内容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包括所有的补充、修改内容、重要事项、格式、条款和技术规范、参数及要求等</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并应完整、真实、准确的填写招标文件中规定的所有内容。投标人没有按照招标文件要求提交全部资料，或者投标没有对招标文件在各方面都作出实质性响应是投标人的风险，有可能导致其投标被拒绝，或被认定为无效投标或被确定为投标无效。</w:t>
      </w:r>
    </w:p>
    <w:p w14:paraId="3F11C5A5">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投标人必须对投标文件所提供的全部资料的真实性承担法律责任，并无条件接受采购人或采购代理机构及政府采购监督管理部门等对其中任何资料进行核实的要求。</w:t>
      </w:r>
    </w:p>
    <w:p w14:paraId="6E9477F0">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2.4</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如果因为投标人投标文件填报的内容不详，或没有提供招标文件中所要求的全部资料及数据，由此造成的后果，其责任由投标人承担。</w:t>
      </w:r>
    </w:p>
    <w:p w14:paraId="0A96CBF2">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投标报价及计量</w:t>
      </w:r>
      <w:r>
        <w:rPr>
          <w:rFonts w:hint="eastAsia" w:ascii="宋体" w:hAnsi="宋体" w:eastAsia="宋体" w:cs="宋体"/>
          <w:color w:val="auto"/>
          <w:szCs w:val="21"/>
          <w:highlight w:val="none"/>
          <w:lang w:eastAsia="zh-CN"/>
        </w:rPr>
        <w:t>。</w:t>
      </w:r>
    </w:p>
    <w:p w14:paraId="7BB9CFC1">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3.1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投标人所提供的货物和服务均应以人民币报价。</w:t>
      </w:r>
    </w:p>
    <w:p w14:paraId="2AFE1DDF">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3.2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除非招标文件的技术规格中另有规定，投标人在投标文件中及其与采购人和采购代理机构的所有往来文件中的计量单位均应采用中华人民共和国法定计量单位。</w:t>
      </w:r>
    </w:p>
    <w:p w14:paraId="6E43F3EA">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投标保证金</w:t>
      </w:r>
    </w:p>
    <w:p w14:paraId="6CDA703A">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4.1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投标人应按招标文件规定的金额和期限交纳投标保证金，投标保证金作为投标文件的组成部分。</w:t>
      </w:r>
    </w:p>
    <w:p w14:paraId="73ED06C5">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4.2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报价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保证金可以采用银行转账、支票、汇票、本票、银行保函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或《政府采购报价担保函》</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等形式提交。保证金的到账</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保函提交</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截止时间应当与投标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响应</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截止时间一致。</w:t>
      </w:r>
    </w:p>
    <w:p w14:paraId="15B73DE5">
      <w:pPr>
        <w:tabs>
          <w:tab w:val="left" w:pos="851"/>
        </w:tabs>
        <w:autoSpaceDE w:val="0"/>
        <w:autoSpaceDN w:val="0"/>
        <w:adjustRightInd w:val="0"/>
        <w:snapToGrid w:val="0"/>
        <w:spacing w:line="360" w:lineRule="auto"/>
        <w:ind w:left="840" w:leftChars="400"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rPr>
        <w:t>交纳办法如下：</w:t>
      </w:r>
    </w:p>
    <w:p w14:paraId="03891D2C">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4.2.1</w:t>
      </w:r>
      <w:r>
        <w:rPr>
          <w:rFonts w:hint="eastAsia" w:ascii="宋体" w:hAnsi="宋体" w:eastAsia="宋体" w:cs="宋体"/>
          <w:color w:val="auto"/>
          <w:szCs w:val="21"/>
          <w:highlight w:val="none"/>
        </w:rPr>
        <w:t xml:space="preserve">   采用非保函方式提交保证金的</w:t>
      </w:r>
      <w:r>
        <w:rPr>
          <w:rFonts w:hint="eastAsia" w:ascii="宋体" w:hAnsi="宋体" w:eastAsia="宋体" w:cs="宋体"/>
          <w:color w:val="auto"/>
          <w:szCs w:val="21"/>
          <w:highlight w:val="none"/>
          <w:lang w:eastAsia="zh-CN"/>
        </w:rPr>
        <w:t>。</w:t>
      </w:r>
    </w:p>
    <w:p w14:paraId="22E6B225">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采用银行转账方式的保证金必须由投标人自有对公账户转出，不允许代缴；不接受银行柜台缴纳现金方式。保证金缴纳账户 ：供应商登录采购代理机构网上报名系统进行网上报名后，在8小时内，保证金管理系统为各报名供应商分别生成保证金缴纳账户并公布到网上报名系统中。账户生成后，系统会向报名联系人的手机发送通知短信，每个供应商每个项目的保证金缴纳账户是唯一的，所以请各供应商缴纳保证金前务必核对正确的缴纳账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因运营商或手机限制，短信有可能延迟或被屏蔽，各供应商也可以自行登录系统查询账户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。供应商填写银行交款票据时，必须清晰填写采购项目编号和投标人全称。否则有可能造成保证金退还的延误。</w:t>
      </w:r>
    </w:p>
    <w:p w14:paraId="334DAC66">
      <w:pPr>
        <w:tabs>
          <w:tab w:val="left" w:pos="851"/>
        </w:tabs>
        <w:autoSpaceDE w:val="0"/>
        <w:autoSpaceDN w:val="0"/>
        <w:adjustRightInd w:val="0"/>
        <w:snapToGrid w:val="0"/>
        <w:spacing w:line="360" w:lineRule="auto"/>
        <w:ind w:left="840" w:leftChars="400" w:right="3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递交投标</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报价</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文件现场除银行保函、担保函外，不收取其他任何形式的投标保证金。不按以下规程提交保证金的，我</w:t>
      </w:r>
      <w:r>
        <w:rPr>
          <w:rFonts w:hint="eastAsia" w:ascii="宋体" w:hAnsi="宋体" w:eastAsia="宋体" w:cs="宋体"/>
          <w:b/>
          <w:color w:val="auto"/>
          <w:szCs w:val="21"/>
          <w:highlight w:val="none"/>
          <w:lang w:val="en-US" w:eastAsia="zh-CN"/>
        </w:rPr>
        <w:t>公司</w:t>
      </w:r>
      <w:r>
        <w:rPr>
          <w:rFonts w:hint="eastAsia" w:ascii="宋体" w:hAnsi="宋体" w:eastAsia="宋体" w:cs="宋体"/>
          <w:b/>
          <w:color w:val="auto"/>
          <w:szCs w:val="21"/>
          <w:highlight w:val="none"/>
        </w:rPr>
        <w:t>对保证金不能在投标</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响应</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截止时间前到</w:t>
      </w:r>
      <w:r>
        <w:rPr>
          <w:rFonts w:hint="eastAsia" w:ascii="宋体" w:hAnsi="宋体" w:eastAsia="宋体" w:cs="宋体"/>
          <w:b/>
          <w:bCs/>
          <w:color w:val="auto"/>
          <w:highlight w:val="none"/>
          <w:lang w:val="en-US" w:eastAsia="zh-CN"/>
        </w:rPr>
        <w:t>账</w:t>
      </w:r>
      <w:r>
        <w:rPr>
          <w:rFonts w:hint="eastAsia" w:ascii="宋体" w:hAnsi="宋体" w:eastAsia="宋体" w:cs="宋体"/>
          <w:b/>
          <w:color w:val="auto"/>
          <w:szCs w:val="21"/>
          <w:highlight w:val="none"/>
        </w:rPr>
        <w:t>不负责任：</w:t>
      </w:r>
    </w:p>
    <w:p w14:paraId="329F0A25">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    银行转账方式提交的：</w:t>
      </w:r>
    </w:p>
    <w:p w14:paraId="64417A90">
      <w:pPr>
        <w:tabs>
          <w:tab w:val="left" w:pos="851"/>
        </w:tabs>
        <w:autoSpaceDE w:val="0"/>
        <w:autoSpaceDN w:val="0"/>
        <w:adjustRightInd w:val="0"/>
        <w:snapToGrid w:val="0"/>
        <w:spacing w:line="360" w:lineRule="auto"/>
        <w:ind w:left="844" w:leftChars="400" w:right="32" w:hanging="4" w:hangingChars="2"/>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投标保证金须在投标截止时间前到达以下指定账号（以银行到账时间为准），转账时注明“</w:t>
      </w:r>
      <w:r>
        <w:rPr>
          <w:rFonts w:hint="eastAsia" w:ascii="宋体" w:hAnsi="宋体" w:eastAsia="宋体" w:cs="宋体"/>
          <w:color w:val="auto"/>
          <w:highlight w:val="none"/>
          <w:lang w:eastAsia="zh-CN"/>
        </w:rPr>
        <w:t>GSZB25C0230G</w:t>
      </w:r>
      <w:r>
        <w:rPr>
          <w:rFonts w:hint="eastAsia" w:ascii="宋体" w:hAnsi="宋体" w:eastAsia="宋体" w:cs="宋体"/>
          <w:color w:val="auto"/>
          <w:highlight w:val="none"/>
          <w:lang w:val="en-US" w:eastAsia="zh-CN"/>
        </w:rPr>
        <w:t>包组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bCs/>
          <w:color w:val="auto"/>
          <w:szCs w:val="21"/>
          <w:highlight w:val="none"/>
        </w:rPr>
        <w:t>投标保证金</w:t>
      </w:r>
      <w:r>
        <w:rPr>
          <w:rFonts w:hint="eastAsia" w:ascii="宋体" w:hAnsi="宋体" w:eastAsia="宋体" w:cs="宋体"/>
          <w:color w:val="auto"/>
          <w:szCs w:val="21"/>
          <w:highlight w:val="none"/>
        </w:rPr>
        <w:t>”：</w:t>
      </w:r>
    </w:p>
    <w:p w14:paraId="4A61F80D">
      <w:pPr>
        <w:tabs>
          <w:tab w:val="left" w:pos="851"/>
        </w:tabs>
        <w:autoSpaceDE w:val="0"/>
        <w:autoSpaceDN w:val="0"/>
        <w:adjustRightInd w:val="0"/>
        <w:snapToGrid w:val="0"/>
        <w:spacing w:line="360" w:lineRule="auto"/>
        <w:ind w:left="844" w:leftChars="400" w:right="32" w:hanging="4" w:hangingChars="2"/>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开户名称：</w:t>
      </w:r>
      <w:r>
        <w:rPr>
          <w:rFonts w:hint="eastAsia" w:ascii="宋体" w:hAnsi="宋体" w:eastAsia="宋体" w:cs="宋体"/>
          <w:bCs/>
          <w:color w:val="auto"/>
          <w:szCs w:val="21"/>
          <w:highlight w:val="none"/>
          <w:lang w:eastAsia="zh-CN"/>
        </w:rPr>
        <w:t>国盛招标项目管理咨询（广州）有限公司</w:t>
      </w:r>
    </w:p>
    <w:p w14:paraId="799485C9">
      <w:pPr>
        <w:tabs>
          <w:tab w:val="left" w:pos="851"/>
        </w:tabs>
        <w:autoSpaceDE w:val="0"/>
        <w:autoSpaceDN w:val="0"/>
        <w:adjustRightInd w:val="0"/>
        <w:snapToGrid w:val="0"/>
        <w:spacing w:line="360" w:lineRule="auto"/>
        <w:ind w:left="844" w:leftChars="400" w:right="32" w:hanging="4" w:hangingChars="2"/>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开户银行：</w:t>
      </w:r>
      <w:r>
        <w:rPr>
          <w:rFonts w:hint="eastAsia" w:ascii="宋体" w:hAnsi="宋体" w:eastAsia="宋体" w:cs="宋体"/>
          <w:bCs/>
          <w:color w:val="auto"/>
          <w:szCs w:val="21"/>
          <w:highlight w:val="none"/>
          <w:lang w:eastAsia="zh-CN"/>
        </w:rPr>
        <w:t>中国邮政储蓄银行广州市天河北路支行</w:t>
      </w:r>
    </w:p>
    <w:p w14:paraId="4DF5D67C">
      <w:pPr>
        <w:tabs>
          <w:tab w:val="left" w:pos="851"/>
        </w:tabs>
        <w:autoSpaceDE w:val="0"/>
        <w:autoSpaceDN w:val="0"/>
        <w:adjustRightInd w:val="0"/>
        <w:snapToGrid w:val="0"/>
        <w:spacing w:line="360" w:lineRule="auto"/>
        <w:ind w:left="844" w:leftChars="400" w:right="32" w:hanging="4" w:hangingChars="2"/>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rPr>
        <w:t>开户</w:t>
      </w:r>
      <w:r>
        <w:rPr>
          <w:rFonts w:hint="eastAsia" w:ascii="宋体" w:hAnsi="宋体" w:eastAsia="宋体" w:cs="宋体"/>
          <w:bCs/>
          <w:color w:val="auto"/>
          <w:szCs w:val="21"/>
          <w:highlight w:val="none"/>
        </w:rPr>
        <w:t>账号：</w:t>
      </w:r>
      <w:r>
        <w:rPr>
          <w:rFonts w:hint="eastAsia" w:ascii="宋体" w:hAnsi="宋体" w:eastAsia="宋体" w:cs="宋体"/>
          <w:bCs/>
          <w:color w:val="auto"/>
          <w:szCs w:val="21"/>
          <w:highlight w:val="none"/>
          <w:lang w:eastAsia="zh-CN"/>
        </w:rPr>
        <w:t>944002010002159453</w:t>
      </w:r>
    </w:p>
    <w:p w14:paraId="192765E6">
      <w:pPr>
        <w:tabs>
          <w:tab w:val="left" w:pos="851"/>
        </w:tabs>
        <w:autoSpaceDE w:val="0"/>
        <w:autoSpaceDN w:val="0"/>
        <w:adjustRightInd w:val="0"/>
        <w:snapToGrid w:val="0"/>
        <w:spacing w:line="360" w:lineRule="auto"/>
        <w:ind w:left="844" w:leftChars="400" w:right="32" w:hanging="4" w:hangingChars="2"/>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保证金联系人：</w:t>
      </w:r>
      <w:r>
        <w:rPr>
          <w:rFonts w:hint="eastAsia" w:ascii="宋体" w:hAnsi="宋体" w:eastAsia="宋体" w:cs="宋体"/>
          <w:bCs/>
          <w:color w:val="auto"/>
          <w:szCs w:val="21"/>
          <w:highlight w:val="none"/>
          <w:lang w:eastAsia="zh-CN"/>
        </w:rPr>
        <w:t>叶小姐</w:t>
      </w:r>
    </w:p>
    <w:p w14:paraId="1AD7718C">
      <w:pPr>
        <w:tabs>
          <w:tab w:val="left" w:pos="851"/>
        </w:tabs>
        <w:autoSpaceDE w:val="0"/>
        <w:autoSpaceDN w:val="0"/>
        <w:adjustRightInd w:val="0"/>
        <w:snapToGrid w:val="0"/>
        <w:spacing w:line="360" w:lineRule="auto"/>
        <w:ind w:left="844" w:leftChars="400" w:right="32" w:hanging="4" w:hangingChars="2"/>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联 系 电 话：</w:t>
      </w:r>
      <w:r>
        <w:rPr>
          <w:rFonts w:hint="eastAsia" w:ascii="宋体" w:hAnsi="宋体" w:eastAsia="宋体" w:cs="宋体"/>
          <w:color w:val="auto"/>
          <w:szCs w:val="21"/>
          <w:highlight w:val="none"/>
          <w:lang w:eastAsia="zh-CN"/>
        </w:rPr>
        <w:t>020-88524605</w:t>
      </w:r>
    </w:p>
    <w:p w14:paraId="62B2C24C">
      <w:pPr>
        <w:tabs>
          <w:tab w:val="left" w:pos="851"/>
        </w:tabs>
        <w:autoSpaceDE w:val="0"/>
        <w:autoSpaceDN w:val="0"/>
        <w:adjustRightInd w:val="0"/>
        <w:snapToGrid w:val="0"/>
        <w:spacing w:line="360" w:lineRule="auto"/>
        <w:ind w:left="844" w:leftChars="400" w:right="32" w:hanging="4" w:hangingChars="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投标人的投标保证金将在招标文件规定的时间内，按投标人递交保证金的账号退还投标人。</w:t>
      </w:r>
    </w:p>
    <w:p w14:paraId="5D378B62">
      <w:pPr>
        <w:tabs>
          <w:tab w:val="left" w:pos="851"/>
        </w:tabs>
        <w:autoSpaceDE w:val="0"/>
        <w:autoSpaceDN w:val="0"/>
        <w:adjustRightInd w:val="0"/>
        <w:snapToGrid w:val="0"/>
        <w:spacing w:line="360" w:lineRule="auto"/>
        <w:ind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用支票、银行汇票等提交投标保证金的请按银行相关规定存入我公司规定账户。 </w:t>
      </w:r>
    </w:p>
    <w:p w14:paraId="4F6597FD">
      <w:pPr>
        <w:tabs>
          <w:tab w:val="left" w:pos="851"/>
        </w:tabs>
        <w:autoSpaceDE w:val="0"/>
        <w:autoSpaceDN w:val="0"/>
        <w:adjustRightInd w:val="0"/>
        <w:snapToGrid w:val="0"/>
        <w:spacing w:line="360" w:lineRule="auto"/>
        <w:ind w:left="844" w:leftChars="400" w:right="32" w:hanging="4" w:hangingChars="2"/>
        <w:rPr>
          <w:rFonts w:hint="eastAsia" w:ascii="宋体" w:hAnsi="宋体" w:eastAsia="宋体" w:cs="宋体"/>
          <w:color w:val="auto"/>
          <w:szCs w:val="21"/>
          <w:highlight w:val="none"/>
        </w:rPr>
      </w:pPr>
      <w:r>
        <w:rPr>
          <w:rFonts w:hint="eastAsia" w:ascii="宋体" w:hAnsi="宋体" w:eastAsia="宋体" w:cs="宋体"/>
          <w:color w:val="auto"/>
          <w:szCs w:val="21"/>
          <w:highlight w:val="none"/>
        </w:rPr>
        <w:t>（相关账户信息及递交要求请联系项目联系人）</w:t>
      </w:r>
    </w:p>
    <w:p w14:paraId="41337DFC">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4.2.2</w:t>
      </w:r>
      <w:r>
        <w:rPr>
          <w:rFonts w:hint="eastAsia" w:ascii="宋体" w:hAnsi="宋体" w:eastAsia="宋体" w:cs="宋体"/>
          <w:color w:val="auto"/>
          <w:szCs w:val="21"/>
          <w:highlight w:val="none"/>
        </w:rPr>
        <w:t xml:space="preserve">  采用保函方式提交保证金的</w:t>
      </w:r>
      <w:r>
        <w:rPr>
          <w:rFonts w:hint="eastAsia" w:ascii="宋体" w:hAnsi="宋体" w:eastAsia="宋体" w:cs="宋体"/>
          <w:color w:val="auto"/>
          <w:szCs w:val="21"/>
          <w:highlight w:val="none"/>
          <w:lang w:eastAsia="zh-CN"/>
        </w:rPr>
        <w:t>。</w:t>
      </w:r>
    </w:p>
    <w:p w14:paraId="18EE77D2">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采用银行保函提交的：</w:t>
      </w:r>
    </w:p>
    <w:p w14:paraId="131C9896">
      <w:pPr>
        <w:numPr>
          <w:ilvl w:val="1"/>
          <w:numId w:val="2"/>
        </w:numPr>
        <w:tabs>
          <w:tab w:val="left" w:pos="851"/>
          <w:tab w:val="left" w:pos="1276"/>
        </w:tabs>
        <w:autoSpaceDE w:val="0"/>
        <w:autoSpaceDN w:val="0"/>
        <w:adjustRightInd w:val="0"/>
        <w:snapToGrid w:val="0"/>
        <w:spacing w:line="360" w:lineRule="auto"/>
        <w:ind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采用招标文件提供的格式或采购代理机构接受的其他格式；</w:t>
      </w:r>
    </w:p>
    <w:p w14:paraId="39DD0721">
      <w:pPr>
        <w:numPr>
          <w:ilvl w:val="1"/>
          <w:numId w:val="2"/>
        </w:numPr>
        <w:tabs>
          <w:tab w:val="left" w:pos="851"/>
          <w:tab w:val="left" w:pos="1276"/>
        </w:tabs>
        <w:autoSpaceDE w:val="0"/>
        <w:autoSpaceDN w:val="0"/>
        <w:adjustRightInd w:val="0"/>
        <w:snapToGrid w:val="0"/>
        <w:spacing w:line="360" w:lineRule="auto"/>
        <w:ind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rPr>
        <w:t>由中华人民共和国境内的银行出具的银行保函；</w:t>
      </w:r>
    </w:p>
    <w:p w14:paraId="539F2010">
      <w:pPr>
        <w:numPr>
          <w:ilvl w:val="1"/>
          <w:numId w:val="2"/>
        </w:numPr>
        <w:tabs>
          <w:tab w:val="left" w:pos="851"/>
          <w:tab w:val="left" w:pos="1276"/>
        </w:tabs>
        <w:autoSpaceDE w:val="0"/>
        <w:autoSpaceDN w:val="0"/>
        <w:adjustRightInd w:val="0"/>
        <w:snapToGrid w:val="0"/>
        <w:spacing w:line="360" w:lineRule="auto"/>
        <w:ind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有效期超过投标有效期30天。</w:t>
      </w:r>
    </w:p>
    <w:p w14:paraId="4E164813">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    采用政府采购投标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报价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担保函提交的：</w:t>
      </w:r>
    </w:p>
    <w:p w14:paraId="44880177">
      <w:pPr>
        <w:numPr>
          <w:ilvl w:val="0"/>
          <w:numId w:val="3"/>
        </w:numPr>
        <w:tabs>
          <w:tab w:val="left" w:pos="851"/>
        </w:tabs>
        <w:autoSpaceDE w:val="0"/>
        <w:autoSpaceDN w:val="0"/>
        <w:adjustRightInd w:val="0"/>
        <w:snapToGrid w:val="0"/>
        <w:spacing w:line="360" w:lineRule="auto"/>
        <w:ind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采用采购代理机构接受的格式；</w:t>
      </w:r>
    </w:p>
    <w:p w14:paraId="604833B0">
      <w:pPr>
        <w:numPr>
          <w:ilvl w:val="0"/>
          <w:numId w:val="3"/>
        </w:numPr>
        <w:tabs>
          <w:tab w:val="left" w:pos="851"/>
        </w:tabs>
        <w:autoSpaceDE w:val="0"/>
        <w:autoSpaceDN w:val="0"/>
        <w:adjustRightInd w:val="0"/>
        <w:snapToGrid w:val="0"/>
        <w:spacing w:line="360" w:lineRule="auto"/>
        <w:ind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rPr>
        <w:t>由专业担保机构出具的政府采购投标担保函；</w:t>
      </w:r>
    </w:p>
    <w:p w14:paraId="1C7EA260">
      <w:pPr>
        <w:numPr>
          <w:ilvl w:val="0"/>
          <w:numId w:val="3"/>
        </w:numPr>
        <w:tabs>
          <w:tab w:val="left" w:pos="851"/>
        </w:tabs>
        <w:autoSpaceDE w:val="0"/>
        <w:autoSpaceDN w:val="0"/>
        <w:adjustRightInd w:val="0"/>
        <w:snapToGrid w:val="0"/>
        <w:spacing w:line="360" w:lineRule="auto"/>
        <w:ind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有效期超过投标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报价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有效期30天。</w:t>
      </w:r>
    </w:p>
    <w:p w14:paraId="4D5DF464">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4.3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未中标的投标人保证金，在中标通知书发出</w:t>
      </w:r>
      <w:r>
        <w:rPr>
          <w:rFonts w:hint="eastAsia" w:ascii="宋体" w:hAnsi="宋体" w:eastAsia="宋体" w:cs="宋体"/>
          <w:color w:val="auto"/>
          <w:szCs w:val="21"/>
          <w:highlight w:val="none"/>
          <w:lang w:val="en-US" w:eastAsia="zh-CN"/>
        </w:rPr>
        <w:t>之日起</w:t>
      </w:r>
      <w:r>
        <w:rPr>
          <w:rFonts w:hint="eastAsia" w:ascii="宋体" w:hAnsi="宋体" w:eastAsia="宋体" w:cs="宋体"/>
          <w:color w:val="auto"/>
          <w:szCs w:val="21"/>
          <w:highlight w:val="none"/>
        </w:rPr>
        <w:t>5个工作日内原额退还。</w:t>
      </w:r>
    </w:p>
    <w:p w14:paraId="274BBDE1">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4.4</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中标供应商的投标保证金,在中标供应商与采购人签订采购合同后5个工作日内原额退还。</w:t>
      </w:r>
    </w:p>
    <w:p w14:paraId="3E004F07">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4.5</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有下列情形之一的，投标保证金将被依法不予退还并</w:t>
      </w:r>
      <w:r>
        <w:rPr>
          <w:rFonts w:hint="eastAsia" w:ascii="宋体" w:hAnsi="宋体" w:eastAsia="宋体" w:cs="宋体"/>
          <w:color w:val="auto"/>
          <w:szCs w:val="21"/>
          <w:highlight w:val="none"/>
          <w:lang w:eastAsia="zh-CN"/>
        </w:rPr>
        <w:t>上缴</w:t>
      </w:r>
      <w:r>
        <w:rPr>
          <w:rFonts w:hint="eastAsia" w:ascii="宋体" w:hAnsi="宋体" w:eastAsia="宋体" w:cs="宋体"/>
          <w:color w:val="auto"/>
          <w:szCs w:val="21"/>
          <w:highlight w:val="none"/>
        </w:rPr>
        <w:t>国库：</w:t>
      </w:r>
    </w:p>
    <w:p w14:paraId="018468F6">
      <w:pPr>
        <w:pStyle w:val="22"/>
        <w:tabs>
          <w:tab w:val="left" w:pos="851"/>
        </w:tabs>
        <w:adjustRightInd w:val="0"/>
        <w:snapToGrid w:val="0"/>
        <w:spacing w:line="360" w:lineRule="auto"/>
        <w:rPr>
          <w:rFonts w:hint="eastAsia" w:ascii="宋体" w:hAnsi="宋体" w:eastAsia="宋体" w:cs="宋体"/>
          <w:snapToGrid w:val="0"/>
          <w:color w:val="auto"/>
          <w:highlight w:val="none"/>
        </w:rPr>
      </w:pPr>
      <w:r>
        <w:rPr>
          <w:rFonts w:hint="eastAsia" w:ascii="宋体" w:hAnsi="宋体" w:eastAsia="宋体" w:cs="宋体"/>
          <w:snapToGrid w:val="0"/>
          <w:color w:val="auto"/>
          <w:highlight w:val="none"/>
          <w:lang w:val="en-US" w:eastAsia="zh-CN"/>
        </w:rPr>
        <w:t>4.5.1</w:t>
      </w:r>
      <w:r>
        <w:rPr>
          <w:rFonts w:hint="eastAsia" w:ascii="宋体" w:hAnsi="宋体" w:eastAsia="宋体" w:cs="宋体"/>
          <w:snapToGrid w:val="0"/>
          <w:color w:val="auto"/>
          <w:highlight w:val="none"/>
        </w:rPr>
        <w:tab/>
      </w:r>
      <w:r>
        <w:rPr>
          <w:rFonts w:hint="eastAsia" w:ascii="宋体" w:hAnsi="宋体" w:eastAsia="宋体" w:cs="宋体"/>
          <w:snapToGrid w:val="0"/>
          <w:color w:val="auto"/>
          <w:highlight w:val="none"/>
        </w:rPr>
        <w:t>投标人在招标文件规定的投标有效期内撤销其投标；</w:t>
      </w:r>
    </w:p>
    <w:p w14:paraId="216D4D2F">
      <w:pPr>
        <w:pStyle w:val="22"/>
        <w:tabs>
          <w:tab w:val="left" w:pos="851"/>
        </w:tabs>
        <w:adjustRightInd w:val="0"/>
        <w:snapToGrid w:val="0"/>
        <w:spacing w:line="360" w:lineRule="auto"/>
        <w:rPr>
          <w:rFonts w:hint="eastAsia" w:ascii="宋体" w:hAnsi="宋体" w:eastAsia="宋体" w:cs="宋体"/>
          <w:snapToGrid w:val="0"/>
          <w:color w:val="auto"/>
          <w:highlight w:val="none"/>
        </w:rPr>
      </w:pPr>
      <w:r>
        <w:rPr>
          <w:rFonts w:hint="eastAsia" w:ascii="宋体" w:hAnsi="宋体" w:eastAsia="宋体" w:cs="宋体"/>
          <w:snapToGrid w:val="0"/>
          <w:color w:val="auto"/>
          <w:highlight w:val="none"/>
          <w:lang w:val="en-US" w:eastAsia="zh-CN"/>
        </w:rPr>
        <w:t>4.5.2</w:t>
      </w:r>
      <w:r>
        <w:rPr>
          <w:rFonts w:hint="eastAsia" w:ascii="宋体" w:hAnsi="宋体" w:eastAsia="宋体" w:cs="宋体"/>
          <w:snapToGrid w:val="0"/>
          <w:color w:val="auto"/>
          <w:highlight w:val="none"/>
        </w:rPr>
        <w:tab/>
      </w:r>
      <w:r>
        <w:rPr>
          <w:rFonts w:hint="eastAsia" w:ascii="宋体" w:hAnsi="宋体" w:eastAsia="宋体" w:cs="宋体"/>
          <w:snapToGrid w:val="0"/>
          <w:color w:val="auto"/>
          <w:highlight w:val="none"/>
        </w:rPr>
        <w:t>中标供应商在规定期限内未签订合同。</w:t>
      </w:r>
    </w:p>
    <w:p w14:paraId="0AD65F8A">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五、</w:t>
      </w:r>
      <w:r>
        <w:rPr>
          <w:rFonts w:hint="eastAsia" w:ascii="宋体" w:hAnsi="宋体" w:eastAsia="宋体" w:cs="宋体"/>
          <w:b/>
          <w:bCs/>
          <w:color w:val="auto"/>
          <w:szCs w:val="21"/>
          <w:highlight w:val="none"/>
        </w:rPr>
        <w:tab/>
      </w:r>
      <w:r>
        <w:rPr>
          <w:rFonts w:hint="eastAsia" w:ascii="宋体" w:hAnsi="宋体" w:eastAsia="宋体" w:cs="宋体"/>
          <w:b/>
          <w:bCs/>
          <w:color w:val="auto"/>
          <w:szCs w:val="21"/>
          <w:highlight w:val="none"/>
        </w:rPr>
        <w:t>投标文件的递交</w:t>
      </w:r>
    </w:p>
    <w:p w14:paraId="0AAA5F0C">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投标文件的递交</w:t>
      </w:r>
    </w:p>
    <w:p w14:paraId="14D8323A">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rPr>
        <w:tab/>
      </w:r>
      <w:r>
        <w:rPr>
          <w:rFonts w:hint="eastAsia" w:ascii="宋体" w:hAnsi="宋体" w:eastAsia="宋体" w:cs="宋体"/>
          <w:b/>
          <w:color w:val="auto"/>
          <w:szCs w:val="21"/>
          <w:highlight w:val="none"/>
        </w:rPr>
        <w:t>投</w:t>
      </w:r>
      <w:r>
        <w:rPr>
          <w:rFonts w:hint="eastAsia" w:ascii="宋体" w:hAnsi="宋体" w:eastAsia="宋体" w:cs="宋体"/>
          <w:b/>
          <w:bCs/>
          <w:color w:val="auto"/>
          <w:szCs w:val="21"/>
          <w:highlight w:val="none"/>
        </w:rPr>
        <w:t>标人通过中招联合招标采购平台投标客户端完成对电子投标文件（壹份）的盖章、加密及上传工作（投标人</w:t>
      </w:r>
      <w:r>
        <w:rPr>
          <w:rFonts w:hint="eastAsia" w:ascii="宋体" w:hAnsi="宋体" w:eastAsia="宋体" w:cs="宋体"/>
          <w:b/>
          <w:bCs/>
          <w:color w:val="auto"/>
          <w:szCs w:val="21"/>
          <w:highlight w:val="none"/>
          <w:lang w:eastAsia="zh-CN"/>
        </w:rPr>
        <w:t>需</w:t>
      </w:r>
      <w:r>
        <w:rPr>
          <w:rFonts w:hint="eastAsia" w:ascii="宋体" w:hAnsi="宋体" w:eastAsia="宋体" w:cs="宋体"/>
          <w:b/>
          <w:bCs/>
          <w:color w:val="auto"/>
          <w:szCs w:val="21"/>
          <w:highlight w:val="none"/>
        </w:rPr>
        <w:t>提交纸质投标文件</w:t>
      </w:r>
      <w:r>
        <w:rPr>
          <w:rFonts w:hint="eastAsia" w:ascii="宋体" w:hAnsi="宋体" w:eastAsia="宋体" w:cs="宋体"/>
          <w:b/>
          <w:bCs/>
          <w:color w:val="auto"/>
          <w:szCs w:val="21"/>
          <w:highlight w:val="none"/>
          <w:lang w:eastAsia="zh-CN"/>
        </w:rPr>
        <w:t>副本</w:t>
      </w:r>
      <w:r>
        <w:rPr>
          <w:rFonts w:hint="eastAsia" w:ascii="宋体" w:hAnsi="宋体" w:eastAsia="宋体" w:cs="宋体"/>
          <w:b/>
          <w:bCs/>
          <w:color w:val="auto"/>
          <w:szCs w:val="21"/>
          <w:highlight w:val="none"/>
          <w:lang w:val="en-US" w:eastAsia="zh-CN"/>
        </w:rPr>
        <w:t>2份，</w:t>
      </w:r>
      <w:r>
        <w:rPr>
          <w:rFonts w:hint="eastAsia" w:ascii="宋体" w:hAnsi="宋体" w:eastAsia="宋体" w:cs="宋体"/>
          <w:b/>
          <w:bCs/>
          <w:color w:val="auto"/>
          <w:sz w:val="21"/>
          <w:szCs w:val="21"/>
          <w:highlight w:val="none"/>
        </w:rPr>
        <w:t>单独密封包装，外包装上清晰标明“副本”字样</w:t>
      </w:r>
      <w:r>
        <w:rPr>
          <w:rFonts w:hint="eastAsia" w:ascii="宋体" w:hAnsi="宋体" w:eastAsia="宋体" w:cs="宋体"/>
          <w:b/>
          <w:bCs/>
          <w:color w:val="auto"/>
          <w:sz w:val="21"/>
          <w:szCs w:val="21"/>
          <w:highlight w:val="none"/>
          <w:lang w:eastAsia="zh-CN"/>
        </w:rPr>
        <w:t>，并</w:t>
      </w:r>
      <w:r>
        <w:rPr>
          <w:rFonts w:hint="eastAsia" w:ascii="宋体" w:hAnsi="宋体" w:eastAsia="宋体" w:cs="宋体"/>
          <w:b/>
          <w:bCs/>
          <w:color w:val="auto"/>
          <w:sz w:val="21"/>
          <w:szCs w:val="21"/>
          <w:highlight w:val="none"/>
        </w:rPr>
        <w:t>在投标截止时间前送达开标地点</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接受邮寄，邮寄信息见《投标邀请函》</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eastAsia="zh-CN"/>
        </w:rPr>
        <w:t>。</w:t>
      </w:r>
    </w:p>
    <w:p w14:paraId="0744281E">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投标文件的法定代表人或经其正式授权的代表签字或盖章需用不褪色墨水书写</w:t>
      </w:r>
      <w:r>
        <w:rPr>
          <w:rFonts w:hint="eastAsia" w:ascii="宋体" w:hAnsi="宋体" w:eastAsia="宋体" w:cs="宋体"/>
          <w:color w:val="auto"/>
          <w:szCs w:val="21"/>
          <w:highlight w:val="none"/>
          <w:lang w:val="en-US" w:eastAsia="zh-CN"/>
        </w:rPr>
        <w:t>后上传制作</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本项目如允许联合体投标且投标人是联合体的，联合体牵头单位应盖章，并签署联合体牵头单位法定代表人或经其正式授权的代表的全名</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。授权代表须出具书面授权证明，其《法定代表人授权书》应附在投标文件中。</w:t>
      </w:r>
    </w:p>
    <w:p w14:paraId="35FF67EA">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投标文件中的任何重要的插字、涂改和增删，必须由法定代表人或经其正式授权的代表在旁边签字或盖章才有效。</w:t>
      </w:r>
    </w:p>
    <w:p w14:paraId="29029D53">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采购代理机构将拒绝以下情况的投标文件：</w:t>
      </w:r>
    </w:p>
    <w:p w14:paraId="3B844BFD">
      <w:pPr>
        <w:tabs>
          <w:tab w:val="left" w:pos="851"/>
        </w:tabs>
        <w:adjustRightInd w:val="0"/>
        <w:snapToGrid w:val="0"/>
        <w:spacing w:line="360"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lang w:val="en-US" w:eastAsia="zh-CN"/>
        </w:rPr>
        <w:t>1.4.1</w:t>
      </w:r>
      <w:r>
        <w:rPr>
          <w:rFonts w:hint="eastAsia" w:ascii="宋体" w:hAnsi="宋体" w:eastAsia="宋体" w:cs="宋体"/>
          <w:snapToGrid w:val="0"/>
          <w:color w:val="auto"/>
          <w:kern w:val="0"/>
          <w:szCs w:val="21"/>
          <w:highlight w:val="none"/>
        </w:rPr>
        <w:tab/>
      </w:r>
      <w:r>
        <w:rPr>
          <w:rFonts w:hint="eastAsia" w:ascii="宋体" w:hAnsi="宋体" w:eastAsia="宋体" w:cs="宋体"/>
          <w:snapToGrid w:val="0"/>
          <w:color w:val="auto"/>
          <w:kern w:val="0"/>
          <w:szCs w:val="21"/>
          <w:highlight w:val="none"/>
        </w:rPr>
        <w:t>迟于投标截止时间</w:t>
      </w:r>
      <w:r>
        <w:rPr>
          <w:rFonts w:hint="eastAsia" w:ascii="宋体" w:hAnsi="宋体" w:eastAsia="宋体" w:cs="宋体"/>
          <w:snapToGrid w:val="0"/>
          <w:color w:val="auto"/>
          <w:kern w:val="0"/>
          <w:szCs w:val="21"/>
          <w:highlight w:val="none"/>
          <w:lang w:val="en-US" w:eastAsia="zh-CN"/>
        </w:rPr>
        <w:t>上传</w:t>
      </w:r>
      <w:r>
        <w:rPr>
          <w:rFonts w:hint="eastAsia" w:ascii="宋体" w:hAnsi="宋体" w:eastAsia="宋体" w:cs="宋体"/>
          <w:snapToGrid w:val="0"/>
          <w:color w:val="auto"/>
          <w:kern w:val="0"/>
          <w:szCs w:val="21"/>
          <w:highlight w:val="none"/>
        </w:rPr>
        <w:t>的；</w:t>
      </w:r>
    </w:p>
    <w:p w14:paraId="1026D724">
      <w:pPr>
        <w:tabs>
          <w:tab w:val="left" w:pos="851"/>
        </w:tabs>
        <w:adjustRightInd w:val="0"/>
        <w:snapToGrid w:val="0"/>
        <w:spacing w:line="360" w:lineRule="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lang w:val="en-US" w:eastAsia="zh-CN"/>
        </w:rPr>
        <w:t>1.4.2</w:t>
      </w:r>
      <w:r>
        <w:rPr>
          <w:rFonts w:hint="eastAsia" w:ascii="宋体" w:hAnsi="宋体" w:eastAsia="宋体" w:cs="宋体"/>
          <w:snapToGrid w:val="0"/>
          <w:color w:val="auto"/>
          <w:kern w:val="0"/>
          <w:szCs w:val="21"/>
          <w:highlight w:val="none"/>
        </w:rPr>
        <w:t xml:space="preserve"> </w:t>
      </w:r>
      <w:r>
        <w:rPr>
          <w:rFonts w:hint="eastAsia" w:ascii="宋体" w:hAnsi="宋体" w:eastAsia="宋体" w:cs="宋体"/>
          <w:snapToGrid w:val="0"/>
          <w:color w:val="auto"/>
          <w:kern w:val="0"/>
          <w:szCs w:val="21"/>
          <w:highlight w:val="none"/>
          <w:lang w:val="en-US" w:eastAsia="zh-CN"/>
        </w:rPr>
        <w:t xml:space="preserve">   </w:t>
      </w:r>
      <w:r>
        <w:rPr>
          <w:rFonts w:hint="eastAsia" w:ascii="宋体" w:hAnsi="宋体" w:eastAsia="宋体" w:cs="宋体"/>
          <w:snapToGrid w:val="0"/>
          <w:color w:val="auto"/>
          <w:kern w:val="0"/>
          <w:szCs w:val="21"/>
          <w:highlight w:val="none"/>
        </w:rPr>
        <w:t>投标文件未</w:t>
      </w:r>
      <w:r>
        <w:rPr>
          <w:rFonts w:hint="eastAsia" w:ascii="宋体" w:hAnsi="宋体" w:eastAsia="宋体" w:cs="宋体"/>
          <w:snapToGrid w:val="0"/>
          <w:color w:val="auto"/>
          <w:kern w:val="0"/>
          <w:szCs w:val="21"/>
          <w:highlight w:val="none"/>
          <w:lang w:val="en-US" w:eastAsia="zh-CN"/>
        </w:rPr>
        <w:t>加密</w:t>
      </w:r>
      <w:r>
        <w:rPr>
          <w:rFonts w:hint="eastAsia" w:ascii="宋体" w:hAnsi="宋体" w:eastAsia="宋体" w:cs="宋体"/>
          <w:snapToGrid w:val="0"/>
          <w:color w:val="auto"/>
          <w:kern w:val="0"/>
          <w:szCs w:val="21"/>
          <w:highlight w:val="none"/>
        </w:rPr>
        <w:t>的。</w:t>
      </w:r>
    </w:p>
    <w:p w14:paraId="087EAADE">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采购代理机构不接受邮寄、电报、电话、传真方式投标。</w:t>
      </w:r>
    </w:p>
    <w:p w14:paraId="0FCCDEEE">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投标文件的修改和撤回</w:t>
      </w:r>
    </w:p>
    <w:p w14:paraId="7C9E94E0">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投标人在投标截止时间前，可以对所递交的投标文件进行补充、修改或者撤回，并书面通知采购代理机构。补充、修改的内容应当按招标文件要求签署、盖章、</w:t>
      </w:r>
      <w:r>
        <w:rPr>
          <w:rFonts w:hint="eastAsia" w:ascii="宋体" w:hAnsi="宋体" w:eastAsia="宋体" w:cs="宋体"/>
          <w:color w:val="auto"/>
          <w:szCs w:val="21"/>
          <w:highlight w:val="none"/>
          <w:lang w:val="en-US" w:eastAsia="zh-CN"/>
        </w:rPr>
        <w:t>加密</w:t>
      </w:r>
      <w:r>
        <w:rPr>
          <w:rFonts w:hint="eastAsia" w:ascii="宋体" w:hAnsi="宋体" w:eastAsia="宋体" w:cs="宋体"/>
          <w:color w:val="auto"/>
          <w:szCs w:val="21"/>
          <w:highlight w:val="none"/>
        </w:rPr>
        <w:t>后</w:t>
      </w:r>
      <w:r>
        <w:rPr>
          <w:rFonts w:hint="eastAsia" w:ascii="宋体" w:hAnsi="宋体" w:eastAsia="宋体" w:cs="宋体"/>
          <w:color w:val="auto"/>
          <w:szCs w:val="21"/>
          <w:highlight w:val="none"/>
          <w:lang w:val="en-US" w:eastAsia="zh-CN"/>
        </w:rPr>
        <w:t>上传</w:t>
      </w:r>
      <w:r>
        <w:rPr>
          <w:rFonts w:hint="eastAsia" w:ascii="宋体" w:hAnsi="宋体" w:eastAsia="宋体" w:cs="宋体"/>
          <w:color w:val="auto"/>
          <w:szCs w:val="21"/>
          <w:highlight w:val="none"/>
        </w:rPr>
        <w:t>，并作为投标文件的组成部分。在投标截止时点之后，投标人不得对其投标文件做任何修改和补充。</w:t>
      </w:r>
    </w:p>
    <w:p w14:paraId="2D8AF1F9">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投标人所提交的投标文件在评标结束后，无论中标与否都不退还。</w:t>
      </w:r>
    </w:p>
    <w:p w14:paraId="06E8454D">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六、</w:t>
      </w:r>
      <w:r>
        <w:rPr>
          <w:rFonts w:hint="eastAsia" w:ascii="宋体" w:hAnsi="宋体" w:eastAsia="宋体" w:cs="宋体"/>
          <w:b/>
          <w:bCs/>
          <w:color w:val="auto"/>
          <w:szCs w:val="21"/>
          <w:highlight w:val="none"/>
        </w:rPr>
        <w:tab/>
      </w:r>
      <w:r>
        <w:rPr>
          <w:rFonts w:hint="eastAsia" w:ascii="宋体" w:hAnsi="宋体" w:eastAsia="宋体" w:cs="宋体"/>
          <w:b/>
          <w:bCs/>
          <w:color w:val="auto"/>
          <w:szCs w:val="21"/>
          <w:highlight w:val="none"/>
        </w:rPr>
        <w:t>开标、评标、定标</w:t>
      </w:r>
    </w:p>
    <w:p w14:paraId="4FB5FAC5">
      <w:pPr>
        <w:adjustRightInd w:val="0"/>
        <w:snapToGrid w:val="0"/>
        <w:spacing w:line="360" w:lineRule="auto"/>
        <w:ind w:left="85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见招标文件第四部分</w:t>
      </w:r>
    </w:p>
    <w:p w14:paraId="7B36A1C0">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七、    提请取消中标人资格的权力</w:t>
      </w:r>
    </w:p>
    <w:p w14:paraId="6FE54D3A">
      <w:pPr>
        <w:adjustRightInd w:val="0"/>
        <w:snapToGrid w:val="0"/>
        <w:spacing w:line="360" w:lineRule="auto"/>
        <w:ind w:left="840" w:hanging="840" w:hangingChars="400"/>
        <w:jc w:val="left"/>
        <w:rPr>
          <w:rFonts w:hint="eastAsia" w:ascii="宋体" w:hAnsi="宋体" w:eastAsia="宋体" w:cs="宋体"/>
          <w:snapToGrid w:val="0"/>
          <w:color w:val="auto"/>
          <w:kern w:val="0"/>
          <w:szCs w:val="21"/>
          <w:highlight w:val="none"/>
        </w:rPr>
      </w:pPr>
      <w:bookmarkStart w:id="16" w:name="_Toc503968339"/>
      <w:bookmarkStart w:id="17" w:name="_Toc43396402"/>
      <w:bookmarkStart w:id="18" w:name="_Toc401330576"/>
      <w:r>
        <w:rPr>
          <w:rFonts w:hint="eastAsia" w:ascii="宋体" w:hAnsi="宋体" w:eastAsia="宋体" w:cs="宋体"/>
          <w:snapToGrid w:val="0"/>
          <w:color w:val="auto"/>
          <w:kern w:val="0"/>
          <w:szCs w:val="21"/>
          <w:highlight w:val="none"/>
        </w:rPr>
        <w:t xml:space="preserve">1       </w:t>
      </w:r>
      <w:r>
        <w:rPr>
          <w:rFonts w:hint="eastAsia" w:ascii="宋体" w:hAnsi="宋体" w:eastAsia="宋体" w:cs="宋体"/>
          <w:snapToGrid w:val="0"/>
          <w:color w:val="auto"/>
          <w:szCs w:val="21"/>
          <w:highlight w:val="none"/>
        </w:rPr>
        <w:t>在合同签订前，采购人发现中标人的投标报价、供货范围有缺漏和存在重大偏差，甚至存在欺诈行为时，将提请财政部门取消中标人资格，并保留依法追究违约责任的权利。</w:t>
      </w:r>
      <w:bookmarkEnd w:id="16"/>
      <w:bookmarkEnd w:id="17"/>
      <w:bookmarkEnd w:id="18"/>
    </w:p>
    <w:p w14:paraId="2B57D97B">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八、</w:t>
      </w:r>
      <w:r>
        <w:rPr>
          <w:rFonts w:hint="eastAsia" w:ascii="宋体" w:hAnsi="宋体" w:eastAsia="宋体" w:cs="宋体"/>
          <w:b/>
          <w:bCs/>
          <w:color w:val="auto"/>
          <w:szCs w:val="21"/>
          <w:highlight w:val="none"/>
        </w:rPr>
        <w:tab/>
      </w:r>
      <w:r>
        <w:rPr>
          <w:rFonts w:hint="eastAsia" w:ascii="宋体" w:hAnsi="宋体" w:eastAsia="宋体" w:cs="宋体"/>
          <w:b/>
          <w:bCs/>
          <w:color w:val="auto"/>
          <w:szCs w:val="21"/>
          <w:highlight w:val="none"/>
        </w:rPr>
        <w:t>询问、质疑、投诉</w:t>
      </w:r>
    </w:p>
    <w:p w14:paraId="4E873929">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询问</w:t>
      </w:r>
    </w:p>
    <w:p w14:paraId="3A6AE4CC">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投标人对政府采购活动事项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招标文件、采购过程和中标结果</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14:paraId="260306E7">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质疑</w:t>
      </w:r>
    </w:p>
    <w:p w14:paraId="472C0DBC">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投标人认为招标文件、采购过程和中标结果使自己的权益受到损害的，以书面形式一次性向采购人或采购代理机构书面提出质疑：</w:t>
      </w:r>
    </w:p>
    <w:p w14:paraId="49992367">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840" w:hanging="840" w:hangingChars="400"/>
        <w:textAlignment w:val="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lang w:val="en-US" w:eastAsia="zh-CN"/>
        </w:rPr>
        <w:t xml:space="preserve">2.1.1 </w:t>
      </w:r>
      <w:r>
        <w:rPr>
          <w:rFonts w:hint="eastAsia" w:ascii="宋体" w:hAnsi="宋体" w:eastAsia="宋体" w:cs="宋体"/>
          <w:snapToGrid w:val="0"/>
          <w:color w:val="auto"/>
          <w:kern w:val="0"/>
          <w:szCs w:val="21"/>
          <w:highlight w:val="none"/>
        </w:rPr>
        <w:tab/>
      </w:r>
      <w:r>
        <w:rPr>
          <w:rFonts w:hint="eastAsia" w:ascii="宋体" w:hAnsi="宋体" w:eastAsia="宋体" w:cs="宋体"/>
          <w:snapToGrid w:val="0"/>
          <w:color w:val="auto"/>
          <w:kern w:val="0"/>
          <w:szCs w:val="21"/>
          <w:highlight w:val="none"/>
        </w:rPr>
        <w:t>采购文件在指定的政府采购信息发布媒体上公示最少5个工作日；</w:t>
      </w:r>
      <w:r>
        <w:rPr>
          <w:rFonts w:hint="eastAsia" w:ascii="宋体" w:hAnsi="宋体" w:eastAsia="宋体" w:cs="宋体"/>
          <w:snapToGrid w:val="0"/>
          <w:color w:val="auto"/>
          <w:kern w:val="0"/>
          <w:szCs w:val="21"/>
          <w:highlight w:val="none"/>
          <w:lang w:val="en-US" w:eastAsia="zh-CN"/>
        </w:rPr>
        <w:t>潜在供应商已依法获取其可质疑的采购文件的，可以对该文件提出质疑。对采购文件提出质疑的，应当在获取采购文件或者采购文件公告期限届满之日起7个工作日内提出。</w:t>
      </w:r>
      <w:r>
        <w:rPr>
          <w:rFonts w:hint="eastAsia" w:ascii="宋体" w:hAnsi="宋体" w:eastAsia="宋体" w:cs="宋体"/>
          <w:snapToGrid w:val="0"/>
          <w:color w:val="auto"/>
          <w:kern w:val="0"/>
          <w:szCs w:val="21"/>
          <w:highlight w:val="none"/>
        </w:rPr>
        <w:t>供应商质疑、投诉应当有明确的请求和必要的证明材料；</w:t>
      </w:r>
    </w:p>
    <w:p w14:paraId="5359AD2D">
      <w:pPr>
        <w:keepNext w:val="0"/>
        <w:keepLines w:val="0"/>
        <w:pageBreakBefore w:val="0"/>
        <w:widowControl w:val="0"/>
        <w:tabs>
          <w:tab w:val="left" w:pos="851"/>
        </w:tabs>
        <w:kinsoku/>
        <w:wordWrap/>
        <w:overflowPunct/>
        <w:topLinePunct w:val="0"/>
        <w:autoSpaceDE/>
        <w:autoSpaceDN/>
        <w:bidi w:val="0"/>
        <w:adjustRightInd w:val="0"/>
        <w:snapToGrid w:val="0"/>
        <w:spacing w:line="360" w:lineRule="auto"/>
        <w:ind w:left="840" w:hanging="840" w:hangingChars="400"/>
        <w:textAlignment w:val="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lang w:val="en-US" w:eastAsia="zh-CN"/>
        </w:rPr>
        <w:t>2.1.2</w:t>
      </w:r>
      <w:r>
        <w:rPr>
          <w:rFonts w:hint="eastAsia" w:ascii="宋体" w:hAnsi="宋体" w:eastAsia="宋体" w:cs="宋体"/>
          <w:snapToGrid w:val="0"/>
          <w:color w:val="auto"/>
          <w:kern w:val="0"/>
          <w:szCs w:val="21"/>
          <w:highlight w:val="none"/>
        </w:rPr>
        <w:t xml:space="preserve"> </w:t>
      </w:r>
      <w:r>
        <w:rPr>
          <w:rFonts w:hint="eastAsia" w:ascii="宋体" w:hAnsi="宋体" w:eastAsia="宋体" w:cs="宋体"/>
          <w:snapToGrid w:val="0"/>
          <w:color w:val="auto"/>
          <w:kern w:val="0"/>
          <w:szCs w:val="21"/>
          <w:highlight w:val="none"/>
        </w:rPr>
        <w:tab/>
      </w:r>
      <w:r>
        <w:rPr>
          <w:rFonts w:hint="eastAsia" w:ascii="宋体" w:hAnsi="宋体" w:eastAsia="宋体" w:cs="宋体"/>
          <w:color w:val="auto"/>
          <w:kern w:val="0"/>
          <w:szCs w:val="21"/>
          <w:highlight w:val="none"/>
        </w:rPr>
        <w:t>投标人认为采购过程和中标结果使自己的权益受到损害的，对采购过程提出质疑的，为各采购程序环节结束之日起7个工作日内提出质疑；对中标结果提出质疑的，为中标结果公告期限届满之日起7个工作日内提出质疑；供应商质疑、投诉应当有明确的请求和必要的证明材料(依据《中华人民共和国政府采购法实施条例》第五十七条，捏造事实、提供虚假材料或者以非法手段取得证明材料不能作为质疑、投诉的证明材料</w:t>
      </w:r>
      <w:r>
        <w:rPr>
          <w:rFonts w:hint="eastAsia" w:ascii="宋体" w:hAnsi="宋体" w:eastAsia="宋体" w:cs="宋体"/>
          <w:color w:val="auto"/>
          <w:kern w:val="0"/>
          <w:szCs w:val="21"/>
          <w:highlight w:val="none"/>
          <w:lang w:eastAsia="zh-CN"/>
        </w:rPr>
        <w:t>）</w:t>
      </w:r>
      <w:r>
        <w:rPr>
          <w:rFonts w:hint="eastAsia" w:ascii="宋体" w:hAnsi="宋体" w:eastAsia="宋体" w:cs="宋体"/>
          <w:snapToGrid w:val="0"/>
          <w:color w:val="auto"/>
          <w:kern w:val="0"/>
          <w:szCs w:val="21"/>
          <w:highlight w:val="none"/>
        </w:rPr>
        <w:t>；</w:t>
      </w:r>
    </w:p>
    <w:p w14:paraId="722B8FD8">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采购人或采购代理机构在收到投标人的书面质疑后7个工作日内作出答复，并以书面形式通知质疑投标人和其他有关投标人，但答复内容不涉及商业秘密。质疑投标人须提供相关证明材料，包括但不限于权益受损害的情况说明及受损害的原因、证据内容等，并对质疑内容的真实性承担责任。</w:t>
      </w:r>
    </w:p>
    <w:p w14:paraId="5F840B6A">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采购代理机构：</w:t>
      </w:r>
      <w:r>
        <w:rPr>
          <w:rFonts w:hint="eastAsia" w:ascii="宋体" w:hAnsi="宋体" w:eastAsia="宋体" w:cs="宋体"/>
          <w:color w:val="auto"/>
          <w:szCs w:val="21"/>
          <w:highlight w:val="none"/>
          <w:lang w:eastAsia="zh-CN"/>
        </w:rPr>
        <w:t>国盛招标项目管理咨询（广州）有限公司</w:t>
      </w:r>
    </w:p>
    <w:p w14:paraId="234AFC7A">
      <w:pPr>
        <w:tabs>
          <w:tab w:val="left" w:pos="5103"/>
        </w:tabs>
        <w:spacing w:line="360" w:lineRule="auto"/>
        <w:ind w:firstLine="840" w:firstLineChars="4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质疑联系人：伍先生</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伍小姐</w:t>
      </w:r>
    </w:p>
    <w:p w14:paraId="51BC156F">
      <w:pPr>
        <w:tabs>
          <w:tab w:val="left" w:pos="851"/>
        </w:tabs>
        <w:autoSpaceDE w:val="0"/>
        <w:autoSpaceDN w:val="0"/>
        <w:adjustRightInd w:val="0"/>
        <w:snapToGrid w:val="0"/>
        <w:spacing w:line="360" w:lineRule="auto"/>
        <w:ind w:left="840" w:leftChars="400"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联系电话：020-38814714、020-88526301</w:t>
      </w:r>
    </w:p>
    <w:p w14:paraId="2F54893F">
      <w:pPr>
        <w:tabs>
          <w:tab w:val="left" w:pos="851"/>
        </w:tabs>
        <w:autoSpaceDE w:val="0"/>
        <w:autoSpaceDN w:val="0"/>
        <w:adjustRightInd w:val="0"/>
        <w:snapToGrid w:val="0"/>
        <w:spacing w:line="360" w:lineRule="auto"/>
        <w:ind w:left="840" w:leftChars="400" w:right="32"/>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址：广州市天河区广州大道北520号中创盈科大厦12楼1202室；邮编：510000</w:t>
      </w:r>
    </w:p>
    <w:p w14:paraId="2BB5817D">
      <w:pPr>
        <w:tabs>
          <w:tab w:val="left" w:pos="851"/>
        </w:tabs>
        <w:autoSpaceDE w:val="0"/>
        <w:autoSpaceDN w:val="0"/>
        <w:adjustRightInd w:val="0"/>
        <w:snapToGrid w:val="0"/>
        <w:spacing w:line="360" w:lineRule="auto"/>
        <w:ind w:left="840" w:leftChars="400" w:right="32"/>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邮箱：guoshengzbzx@163.com</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用于接收质疑、询问</w:t>
      </w:r>
      <w:r>
        <w:rPr>
          <w:rFonts w:hint="eastAsia" w:ascii="宋体" w:hAnsi="宋体" w:eastAsia="宋体" w:cs="宋体"/>
          <w:color w:val="auto"/>
          <w:szCs w:val="21"/>
          <w:highlight w:val="none"/>
          <w:lang w:eastAsia="zh-CN"/>
        </w:rPr>
        <w:t>）</w:t>
      </w:r>
    </w:p>
    <w:p w14:paraId="0A9FC881">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投诉</w:t>
      </w:r>
    </w:p>
    <w:p w14:paraId="1FCC94E5">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3.1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投标人对采购人或采购代理机构的质疑答复不满意或在规定时间内未得到答复的，可以在答复期满后15个工作日内，按如下联系方式向采购人主管单位投诉。</w:t>
      </w:r>
    </w:p>
    <w:p w14:paraId="19018854">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3.2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采购人主管单位：财政部政府采购监督裁决处</w:t>
      </w:r>
    </w:p>
    <w:p w14:paraId="376D11F2">
      <w:pPr>
        <w:tabs>
          <w:tab w:val="left" w:pos="851"/>
        </w:tabs>
        <w:autoSpaceDE w:val="0"/>
        <w:autoSpaceDN w:val="0"/>
        <w:adjustRightInd w:val="0"/>
        <w:snapToGrid w:val="0"/>
        <w:spacing w:line="360" w:lineRule="auto"/>
        <w:ind w:left="812" w:leftChars="385" w:right="32" w:hanging="4" w:hangingChars="2"/>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地址：北京市西城区月坛北小街13号中船宾馆北楼四层8401室、8403室</w:t>
      </w:r>
    </w:p>
    <w:p w14:paraId="2365DB21">
      <w:pPr>
        <w:tabs>
          <w:tab w:val="left" w:pos="851"/>
        </w:tabs>
        <w:autoSpaceDE w:val="0"/>
        <w:autoSpaceDN w:val="0"/>
        <w:adjustRightInd w:val="0"/>
        <w:snapToGrid w:val="0"/>
        <w:spacing w:line="360" w:lineRule="auto"/>
        <w:ind w:left="812" w:leftChars="385" w:right="32" w:hanging="4" w:hangingChars="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受理电话：010-68513070、010-68519967 </w:t>
      </w:r>
    </w:p>
    <w:p w14:paraId="78C11747">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九、</w:t>
      </w:r>
      <w:r>
        <w:rPr>
          <w:rFonts w:hint="eastAsia" w:ascii="宋体" w:hAnsi="宋体" w:eastAsia="宋体" w:cs="宋体"/>
          <w:b/>
          <w:bCs/>
          <w:color w:val="auto"/>
          <w:szCs w:val="21"/>
          <w:highlight w:val="none"/>
        </w:rPr>
        <w:tab/>
      </w:r>
      <w:r>
        <w:rPr>
          <w:rFonts w:hint="eastAsia" w:ascii="宋体" w:hAnsi="宋体" w:eastAsia="宋体" w:cs="宋体"/>
          <w:b/>
          <w:bCs/>
          <w:color w:val="auto"/>
          <w:szCs w:val="21"/>
          <w:highlight w:val="none"/>
        </w:rPr>
        <w:t>合同的订立和履行</w:t>
      </w:r>
    </w:p>
    <w:p w14:paraId="66E03D19">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合同的订立</w:t>
      </w:r>
    </w:p>
    <w:p w14:paraId="404CD069">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r>
        <w:rPr>
          <w:rFonts w:hint="eastAsia" w:ascii="宋体" w:hAnsi="宋体" w:eastAsia="宋体" w:cs="宋体"/>
          <w:color w:val="auto"/>
          <w:szCs w:val="21"/>
          <w:highlight w:val="none"/>
        </w:rPr>
        <w:tab/>
      </w:r>
      <w:r>
        <w:rPr>
          <w:rFonts w:hint="eastAsia" w:ascii="宋体" w:hAnsi="宋体" w:eastAsia="宋体" w:cs="宋体"/>
          <w:bCs/>
          <w:color w:val="auto"/>
          <w:szCs w:val="21"/>
          <w:highlight w:val="none"/>
        </w:rPr>
        <w:t>在合同签订前，采购人有权要求中标人将投标文件中提供的资质证明文件、业绩合同等主要证明文件</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如授权其分支机构进行项目实施或提供售后服务的，亦应提供其与分支机构关系的法律证明材料</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的原件提供给采购人进行核对。如投标文件中复印件与原件不符，采购人将不符事实上报监管部门处理。</w:t>
      </w:r>
    </w:p>
    <w:p w14:paraId="201C86C2">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采购人与中标供应商自中标通知书发布之日起三十日内，按招标文件要求和中标供应商投标文件承诺签订政府采购合同，但不得超出招标文件和中标供应商投标文件的范围、也不得再行订立背离合同实质性内容的其他协议。</w:t>
      </w:r>
    </w:p>
    <w:p w14:paraId="60E23C64">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采购人应当自政府采购合同签订之日起2个工作日内，登陆中国政府采购网</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财政部政府采购管理交易系统上传政府采购合同扫描版，如实填报政府采购合同的签订时间。中国政府采购网将会记录各采购人合同签订时间、公开和备案时间，作为通报的依据。</w:t>
      </w:r>
    </w:p>
    <w:p w14:paraId="1C26BEF8">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合同的履行</w:t>
      </w:r>
    </w:p>
    <w:p w14:paraId="731C5E8B">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政府采购合同订立后，合同各方不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14:paraId="590B0A40">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政府采购合同履行中，采购人需追加与合同标的相同的货物、工程或者服务的，在不改变合同其他条款的前提下，可以与中标供应商签订补充合同，但所补充合同的采购金额不得超过原采购金额的10%。依法签订的补充合同，也应在补充合同签订之日起2个工作日内登陆中国政府采购网上传备案。</w:t>
      </w:r>
    </w:p>
    <w:p w14:paraId="1BBCC295">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3.     银行履约保函</w:t>
      </w:r>
    </w:p>
    <w:p w14:paraId="4A1745E8">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中标人在合同签订</w:t>
      </w:r>
      <w:r>
        <w:rPr>
          <w:rFonts w:hint="eastAsia" w:ascii="宋体" w:hAnsi="宋体" w:eastAsia="宋体" w:cs="宋体"/>
          <w:color w:val="auto"/>
          <w:szCs w:val="21"/>
          <w:highlight w:val="none"/>
          <w:lang w:eastAsia="zh-CN"/>
        </w:rPr>
        <w:t>时</w:t>
      </w:r>
      <w:r>
        <w:rPr>
          <w:rFonts w:hint="eastAsia" w:ascii="宋体" w:hAnsi="宋体" w:eastAsia="宋体" w:cs="宋体"/>
          <w:color w:val="auto"/>
          <w:szCs w:val="21"/>
          <w:highlight w:val="none"/>
        </w:rPr>
        <w:t>，应按照招标文件合同条款的规定，采用招标文件中提供的银行出具的履约保函格式或采购人可以接受的其他形式向采购人提交履约保证金。</w:t>
      </w:r>
    </w:p>
    <w:p w14:paraId="5A0814E7">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在中标人提供验收合格报告书</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加盖验收单位公章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后30日内，采购方将把银行出具的履约保函无息退还中标人。</w:t>
      </w:r>
    </w:p>
    <w:p w14:paraId="6961900E">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十、</w:t>
      </w:r>
      <w:r>
        <w:rPr>
          <w:rFonts w:hint="eastAsia" w:ascii="宋体" w:hAnsi="宋体" w:eastAsia="宋体" w:cs="宋体"/>
          <w:b/>
          <w:bCs/>
          <w:color w:val="auto"/>
          <w:szCs w:val="21"/>
          <w:highlight w:val="none"/>
        </w:rPr>
        <w:tab/>
      </w:r>
      <w:r>
        <w:rPr>
          <w:rFonts w:hint="eastAsia" w:ascii="宋体" w:hAnsi="宋体" w:eastAsia="宋体" w:cs="宋体"/>
          <w:b/>
          <w:bCs/>
          <w:color w:val="auto"/>
          <w:szCs w:val="21"/>
          <w:highlight w:val="none"/>
        </w:rPr>
        <w:t>保密和披露</w:t>
      </w:r>
    </w:p>
    <w:p w14:paraId="48B973DC">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投标人自获取招标文件之日起，须履行本招标项目下保密义务，不得将因本次招标获得的信息向第三人外传。</w:t>
      </w:r>
    </w:p>
    <w:p w14:paraId="2D179BB2">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采购人或采购代理机构有权将投标人提供的所有资料向有关政府部门或评审委员会披露。</w:t>
      </w:r>
    </w:p>
    <w:p w14:paraId="0584452F">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在采购人或采购代理机构认为适当时、国家机关调查、审查、审计时以及其他符合法律规定的情形下，采购人或采购代理机构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14:paraId="0A57456B">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十一、</w:t>
      </w:r>
      <w:r>
        <w:rPr>
          <w:rFonts w:hint="eastAsia" w:ascii="宋体" w:hAnsi="宋体" w:eastAsia="宋体" w:cs="宋体"/>
          <w:b/>
          <w:bCs/>
          <w:color w:val="auto"/>
          <w:szCs w:val="21"/>
          <w:highlight w:val="none"/>
        </w:rPr>
        <w:tab/>
      </w:r>
      <w:r>
        <w:rPr>
          <w:rFonts w:hint="eastAsia" w:ascii="宋体" w:hAnsi="宋体" w:eastAsia="宋体" w:cs="宋体"/>
          <w:b/>
          <w:bCs/>
          <w:color w:val="auto"/>
          <w:szCs w:val="21"/>
          <w:highlight w:val="none"/>
        </w:rPr>
        <w:t>适用法律</w:t>
      </w:r>
    </w:p>
    <w:p w14:paraId="66D5EB9F">
      <w:pPr>
        <w:tabs>
          <w:tab w:val="left" w:pos="851"/>
        </w:tabs>
        <w:autoSpaceDE w:val="0"/>
        <w:autoSpaceDN w:val="0"/>
        <w:adjustRightInd w:val="0"/>
        <w:snapToGrid w:val="0"/>
        <w:spacing w:line="360" w:lineRule="auto"/>
        <w:ind w:left="851" w:right="32" w:hanging="851"/>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采购人、采购代理机构及投标人进行的本次采购活动适用《中华人民共和国政府采购法》及其配套的法规、规章、政策。</w:t>
      </w:r>
    </w:p>
    <w:p w14:paraId="0936EC90">
      <w:pPr>
        <w:spacing w:before="100" w:beforeAutospacing="1" w:after="100" w:afterAutospacing="1" w:line="360" w:lineRule="auto"/>
        <w:jc w:val="center"/>
        <w:rPr>
          <w:rFonts w:hint="eastAsia" w:ascii="宋体" w:hAnsi="宋体" w:eastAsia="宋体" w:cs="宋体"/>
          <w:b/>
          <w:color w:val="auto"/>
          <w:kern w:val="0"/>
          <w:sz w:val="36"/>
          <w:szCs w:val="36"/>
          <w:highlight w:val="none"/>
        </w:rPr>
      </w:pPr>
      <w:bookmarkStart w:id="19" w:name="_Toc3572"/>
      <w:bookmarkStart w:id="20" w:name="_Toc7447"/>
      <w:bookmarkStart w:id="21" w:name="_Toc8253"/>
      <w:bookmarkStart w:id="22" w:name="_Toc963"/>
      <w:r>
        <w:rPr>
          <w:rFonts w:hint="eastAsia" w:ascii="宋体" w:hAnsi="宋体" w:eastAsia="宋体" w:cs="宋体"/>
          <w:b/>
          <w:color w:val="auto"/>
          <w:kern w:val="0"/>
          <w:sz w:val="36"/>
          <w:szCs w:val="36"/>
          <w:highlight w:val="none"/>
        </w:rPr>
        <w:br w:type="page"/>
      </w:r>
    </w:p>
    <w:p w14:paraId="22A04383">
      <w:pPr>
        <w:pStyle w:val="4"/>
        <w:spacing w:before="100" w:beforeAutospacing="1" w:after="100" w:afterAutospacing="1" w:line="360" w:lineRule="auto"/>
        <w:jc w:val="center"/>
        <w:rPr>
          <w:rFonts w:hint="eastAsia" w:ascii="宋体" w:hAnsi="宋体" w:eastAsia="宋体" w:cs="宋体"/>
          <w:b/>
          <w:color w:val="auto"/>
          <w:kern w:val="0"/>
          <w:sz w:val="36"/>
          <w:szCs w:val="36"/>
          <w:highlight w:val="none"/>
        </w:rPr>
      </w:pPr>
      <w:r>
        <w:rPr>
          <w:rFonts w:hint="eastAsia" w:ascii="宋体" w:hAnsi="宋体" w:eastAsia="宋体" w:cs="宋体"/>
          <w:b/>
          <w:color w:val="auto"/>
          <w:kern w:val="0"/>
          <w:sz w:val="36"/>
          <w:szCs w:val="36"/>
          <w:highlight w:val="none"/>
        </w:rPr>
        <w:t>第四部分  开标、评标、定标</w:t>
      </w:r>
      <w:bookmarkEnd w:id="19"/>
      <w:bookmarkEnd w:id="20"/>
      <w:bookmarkEnd w:id="21"/>
      <w:bookmarkEnd w:id="22"/>
    </w:p>
    <w:p w14:paraId="56B573B7">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一、开标</w:t>
      </w:r>
    </w:p>
    <w:p w14:paraId="4B89A21E">
      <w:pPr>
        <w:pStyle w:val="22"/>
        <w:numPr>
          <w:ilvl w:val="0"/>
          <w:numId w:val="4"/>
        </w:numPr>
        <w:adjustRightInd w:val="0"/>
        <w:spacing w:line="360" w:lineRule="auto"/>
        <w:ind w:left="0"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采购代理机构在《投标邀请函》中规定的日期、时间和地点组织公开开标。</w:t>
      </w:r>
      <w:r>
        <w:rPr>
          <w:rFonts w:hint="eastAsia" w:ascii="宋体" w:hAnsi="宋体" w:eastAsia="宋体" w:cs="宋体"/>
          <w:color w:val="auto"/>
          <w:kern w:val="1"/>
          <w:sz w:val="21"/>
          <w:highlight w:val="none"/>
        </w:rPr>
        <w:t>届时投标人代表应通过【中招联合招标采购平台】在线参加。投标人不参加开标会的，视其放弃见证、监督、申辩有关开标活动的权利。</w:t>
      </w:r>
    </w:p>
    <w:p w14:paraId="49AB0E90">
      <w:pPr>
        <w:pStyle w:val="22"/>
        <w:numPr>
          <w:ilvl w:val="0"/>
          <w:numId w:val="4"/>
        </w:numPr>
        <w:adjustRightInd w:val="0"/>
        <w:spacing w:line="360" w:lineRule="auto"/>
        <w:ind w:left="0" w:firstLine="420" w:firstLineChars="200"/>
        <w:rPr>
          <w:rFonts w:hint="eastAsia" w:ascii="宋体" w:hAnsi="宋体" w:eastAsia="宋体" w:cs="宋体"/>
          <w:color w:val="auto"/>
          <w:sz w:val="21"/>
          <w:highlight w:val="none"/>
        </w:rPr>
      </w:pPr>
      <w:r>
        <w:rPr>
          <w:rFonts w:hint="eastAsia" w:ascii="宋体" w:hAnsi="宋体" w:eastAsia="宋体" w:cs="宋体"/>
          <w:color w:val="auto"/>
          <w:kern w:val="1"/>
          <w:sz w:val="21"/>
          <w:highlight w:val="none"/>
        </w:rPr>
        <w:t>在投标截止时间后，投标人通过【中招联合招标采购平台】对已递交的电子投标文件进行解密。一般解密时间为【30分】钟（具体时间以开标现场设置为准），投标人须在指定时间内解密完毕。因投标人原因造成投标文件未解密的或未在指定时间解密的，视为撤销其投标文件。</w:t>
      </w:r>
    </w:p>
    <w:p w14:paraId="7BDB4AC0">
      <w:pPr>
        <w:pStyle w:val="22"/>
        <w:numPr>
          <w:ilvl w:val="0"/>
          <w:numId w:val="4"/>
        </w:numPr>
        <w:adjustRightInd w:val="0"/>
        <w:spacing w:line="360" w:lineRule="auto"/>
        <w:ind w:left="0" w:firstLine="420" w:firstLineChars="200"/>
        <w:rPr>
          <w:rFonts w:hint="eastAsia" w:ascii="宋体" w:hAnsi="宋体" w:eastAsia="宋体" w:cs="宋体"/>
          <w:color w:val="auto"/>
          <w:sz w:val="21"/>
          <w:highlight w:val="none"/>
        </w:rPr>
      </w:pPr>
      <w:r>
        <w:rPr>
          <w:rFonts w:hint="eastAsia" w:ascii="宋体" w:hAnsi="宋体" w:eastAsia="宋体" w:cs="宋体"/>
          <w:color w:val="auto"/>
          <w:kern w:val="1"/>
          <w:sz w:val="21"/>
          <w:highlight w:val="none"/>
        </w:rPr>
        <w:t>解密完成后</w:t>
      </w:r>
      <w:r>
        <w:rPr>
          <w:rFonts w:hint="eastAsia" w:ascii="宋体" w:hAnsi="宋体" w:eastAsia="宋体" w:cs="宋体"/>
          <w:color w:val="auto"/>
          <w:kern w:val="1"/>
          <w:sz w:val="21"/>
          <w:highlight w:val="none"/>
          <w:lang w:eastAsia="zh-CN"/>
        </w:rPr>
        <w:t>，</w:t>
      </w:r>
      <w:r>
        <w:rPr>
          <w:rFonts w:hint="eastAsia" w:ascii="宋体" w:hAnsi="宋体" w:eastAsia="宋体" w:cs="宋体"/>
          <w:color w:val="auto"/>
          <w:sz w:val="21"/>
          <w:highlight w:val="none"/>
        </w:rPr>
        <w:t>采购代理机构做好开标记录</w:t>
      </w:r>
      <w:r>
        <w:rPr>
          <w:rFonts w:hint="eastAsia" w:ascii="宋体" w:hAnsi="宋体" w:eastAsia="宋体" w:cs="宋体"/>
          <w:color w:val="auto"/>
          <w:kern w:val="1"/>
          <w:sz w:val="21"/>
          <w:highlight w:val="none"/>
        </w:rPr>
        <w:t>（包含投标人名称、投标报价等）</w:t>
      </w:r>
      <w:r>
        <w:rPr>
          <w:rFonts w:hint="eastAsia" w:ascii="宋体" w:hAnsi="宋体" w:eastAsia="宋体" w:cs="宋体"/>
          <w:color w:val="auto"/>
          <w:kern w:val="1"/>
          <w:sz w:val="21"/>
          <w:highlight w:val="none"/>
          <w:lang w:eastAsia="zh-CN"/>
        </w:rPr>
        <w:t>。</w:t>
      </w:r>
    </w:p>
    <w:p w14:paraId="3E12ADFD">
      <w:pPr>
        <w:pStyle w:val="22"/>
        <w:numPr>
          <w:ilvl w:val="0"/>
          <w:numId w:val="4"/>
        </w:numPr>
        <w:adjustRightInd w:val="0"/>
        <w:spacing w:line="360" w:lineRule="auto"/>
        <w:ind w:left="0" w:firstLine="420" w:firstLineChars="200"/>
        <w:rPr>
          <w:rFonts w:hint="eastAsia" w:ascii="宋体" w:hAnsi="宋体" w:eastAsia="宋体" w:cs="宋体"/>
          <w:color w:val="auto"/>
          <w:sz w:val="21"/>
          <w:highlight w:val="none"/>
        </w:rPr>
      </w:pPr>
      <w:r>
        <w:rPr>
          <w:rFonts w:hint="eastAsia" w:ascii="宋体" w:hAnsi="宋体" w:eastAsia="宋体" w:cs="宋体"/>
          <w:color w:val="auto"/>
          <w:kern w:val="1"/>
          <w:sz w:val="21"/>
          <w:highlight w:val="none"/>
        </w:rPr>
        <w:t>唱标结束后，投标人对开标有异议的，应当在通过电子招投标系统规定的时间内在线提出，</w:t>
      </w:r>
      <w:r>
        <w:rPr>
          <w:rFonts w:hint="eastAsia" w:ascii="宋体" w:hAnsi="宋体" w:eastAsia="宋体" w:cs="宋体"/>
          <w:color w:val="auto"/>
          <w:kern w:val="1"/>
          <w:sz w:val="21"/>
          <w:highlight w:val="none"/>
          <w:lang w:val="en-US" w:eastAsia="zh-CN"/>
        </w:rPr>
        <w:t>采购</w:t>
      </w:r>
      <w:r>
        <w:rPr>
          <w:rFonts w:hint="eastAsia" w:ascii="宋体" w:hAnsi="宋体" w:eastAsia="宋体" w:cs="宋体"/>
          <w:color w:val="auto"/>
          <w:kern w:val="1"/>
          <w:sz w:val="21"/>
          <w:highlight w:val="none"/>
        </w:rPr>
        <w:t>人或</w:t>
      </w:r>
      <w:r>
        <w:rPr>
          <w:rFonts w:hint="eastAsia" w:ascii="宋体" w:hAnsi="宋体" w:eastAsia="宋体" w:cs="宋体"/>
          <w:color w:val="auto"/>
          <w:kern w:val="1"/>
          <w:sz w:val="21"/>
          <w:highlight w:val="none"/>
          <w:lang w:val="en-US" w:eastAsia="zh-CN"/>
        </w:rPr>
        <w:t>采购</w:t>
      </w:r>
      <w:r>
        <w:rPr>
          <w:rFonts w:hint="eastAsia" w:ascii="宋体" w:hAnsi="宋体" w:eastAsia="宋体" w:cs="宋体"/>
          <w:color w:val="auto"/>
          <w:kern w:val="1"/>
          <w:sz w:val="21"/>
          <w:highlight w:val="none"/>
        </w:rPr>
        <w:t>代理机构应当当场作出答复，并制作记录</w:t>
      </w:r>
      <w:r>
        <w:rPr>
          <w:rFonts w:hint="eastAsia" w:ascii="宋体" w:hAnsi="宋体" w:eastAsia="宋体" w:cs="宋体"/>
          <w:color w:val="auto"/>
          <w:kern w:val="1"/>
          <w:szCs w:val="21"/>
          <w:highlight w:val="none"/>
        </w:rPr>
        <w:t>。</w:t>
      </w:r>
      <w:r>
        <w:rPr>
          <w:rFonts w:hint="eastAsia" w:ascii="宋体" w:hAnsi="宋体" w:eastAsia="宋体" w:cs="宋体"/>
          <w:color w:val="auto"/>
          <w:kern w:val="1"/>
          <w:sz w:val="21"/>
          <w:highlight w:val="none"/>
          <w:lang w:val="en-US" w:eastAsia="zh-CN"/>
        </w:rPr>
        <w:t>无</w:t>
      </w:r>
      <w:r>
        <w:rPr>
          <w:rFonts w:hint="eastAsia" w:ascii="宋体" w:hAnsi="宋体" w:eastAsia="宋体" w:cs="宋体"/>
          <w:color w:val="auto"/>
          <w:kern w:val="1"/>
          <w:sz w:val="21"/>
          <w:highlight w:val="none"/>
        </w:rPr>
        <w:t>异议的，通过【中招联合招标采购平台】将开标信息推送到各投标人的系统中，投标人须在规定的时间内予以确认。如逾期不予确认的，视同该投标人认可开标结果</w:t>
      </w:r>
      <w:r>
        <w:rPr>
          <w:rFonts w:hint="eastAsia" w:ascii="宋体" w:hAnsi="宋体" w:eastAsia="宋体" w:cs="宋体"/>
          <w:color w:val="auto"/>
          <w:kern w:val="1"/>
          <w:sz w:val="21"/>
          <w:highlight w:val="none"/>
          <w:lang w:eastAsia="zh-CN"/>
        </w:rPr>
        <w:t>。</w:t>
      </w:r>
    </w:p>
    <w:p w14:paraId="26998F08">
      <w:pPr>
        <w:numPr>
          <w:ilvl w:val="0"/>
          <w:numId w:val="4"/>
        </w:numPr>
        <w:tabs>
          <w:tab w:val="left" w:pos="709"/>
        </w:tabs>
        <w:spacing w:line="324" w:lineRule="auto"/>
        <w:ind w:left="0" w:firstLine="420" w:firstLineChars="200"/>
        <w:jc w:val="left"/>
        <w:rPr>
          <w:rFonts w:hint="eastAsia" w:ascii="宋体" w:hAnsi="宋体" w:eastAsia="宋体" w:cs="宋体"/>
          <w:color w:val="auto"/>
          <w:kern w:val="1"/>
          <w:szCs w:val="21"/>
          <w:highlight w:val="none"/>
        </w:rPr>
      </w:pPr>
      <w:r>
        <w:rPr>
          <w:rFonts w:hint="eastAsia" w:ascii="宋体" w:hAnsi="宋体" w:eastAsia="宋体" w:cs="宋体"/>
          <w:color w:val="auto"/>
          <w:kern w:val="1"/>
          <w:szCs w:val="21"/>
          <w:highlight w:val="none"/>
        </w:rPr>
        <w:t xml:space="preserve"> 【</w:t>
      </w:r>
      <w:r>
        <w:rPr>
          <w:rFonts w:hint="eastAsia" w:ascii="宋体" w:hAnsi="宋体" w:eastAsia="宋体" w:cs="宋体"/>
          <w:color w:val="auto"/>
          <w:kern w:val="1"/>
          <w:sz w:val="21"/>
          <w:highlight w:val="none"/>
        </w:rPr>
        <w:t>中招联合招标采购平台】</w:t>
      </w:r>
      <w:r>
        <w:rPr>
          <w:rFonts w:hint="eastAsia" w:ascii="宋体" w:hAnsi="宋体" w:eastAsia="宋体" w:cs="宋体"/>
          <w:color w:val="auto"/>
          <w:kern w:val="1"/>
          <w:szCs w:val="21"/>
          <w:highlight w:val="none"/>
        </w:rPr>
        <w:t>上开标一览表内容与投标文件内容不一致的，以【</w:t>
      </w:r>
      <w:r>
        <w:rPr>
          <w:rFonts w:hint="eastAsia" w:ascii="宋体" w:hAnsi="宋体" w:eastAsia="宋体" w:cs="宋体"/>
          <w:color w:val="auto"/>
          <w:kern w:val="1"/>
          <w:sz w:val="21"/>
          <w:highlight w:val="none"/>
        </w:rPr>
        <w:t>中招联合招标采购平台】</w:t>
      </w:r>
      <w:r>
        <w:rPr>
          <w:rFonts w:hint="eastAsia" w:ascii="宋体" w:hAnsi="宋体" w:eastAsia="宋体" w:cs="宋体"/>
          <w:color w:val="auto"/>
          <w:kern w:val="1"/>
          <w:szCs w:val="21"/>
          <w:highlight w:val="none"/>
        </w:rPr>
        <w:t>上开标一览表为准。</w:t>
      </w:r>
    </w:p>
    <w:p w14:paraId="61B2D513">
      <w:pPr>
        <w:numPr>
          <w:ilvl w:val="0"/>
          <w:numId w:val="4"/>
        </w:numPr>
        <w:tabs>
          <w:tab w:val="left" w:pos="709"/>
        </w:tabs>
        <w:spacing w:line="324" w:lineRule="auto"/>
        <w:ind w:left="0" w:firstLine="420" w:firstLineChars="200"/>
        <w:rPr>
          <w:rFonts w:hint="eastAsia" w:ascii="宋体" w:hAnsi="宋体" w:eastAsia="宋体" w:cs="宋体"/>
          <w:color w:val="auto"/>
          <w:kern w:val="1"/>
          <w:szCs w:val="21"/>
          <w:highlight w:val="none"/>
        </w:rPr>
      </w:pPr>
      <w:r>
        <w:rPr>
          <w:rFonts w:hint="eastAsia" w:ascii="宋体" w:hAnsi="宋体" w:eastAsia="宋体" w:cs="宋体"/>
          <w:color w:val="auto"/>
          <w:kern w:val="1"/>
          <w:szCs w:val="21"/>
          <w:highlight w:val="none"/>
        </w:rPr>
        <w:t xml:space="preserve"> 投标人少于3个的，不得开标；招标人应当重新招标。</w:t>
      </w:r>
    </w:p>
    <w:p w14:paraId="468E9FF7">
      <w:pPr>
        <w:numPr>
          <w:ilvl w:val="0"/>
          <w:numId w:val="4"/>
        </w:numPr>
        <w:tabs>
          <w:tab w:val="left" w:pos="709"/>
        </w:tabs>
        <w:spacing w:line="324" w:lineRule="auto"/>
        <w:ind w:left="0" w:firstLine="420" w:firstLineChars="200"/>
        <w:rPr>
          <w:rFonts w:hint="eastAsia" w:ascii="宋体" w:hAnsi="宋体" w:eastAsia="宋体" w:cs="宋体"/>
          <w:color w:val="auto"/>
          <w:kern w:val="1"/>
          <w:szCs w:val="21"/>
          <w:highlight w:val="none"/>
        </w:rPr>
      </w:pPr>
      <w:r>
        <w:rPr>
          <w:rFonts w:hint="eastAsia" w:ascii="宋体" w:hAnsi="宋体" w:eastAsia="宋体" w:cs="宋体"/>
          <w:color w:val="auto"/>
          <w:kern w:val="1"/>
          <w:szCs w:val="21"/>
          <w:highlight w:val="none"/>
        </w:rPr>
        <w:t xml:space="preserve"> 开标时，两个（含两个）以上的投标人加密打包投标文件电脑机器特征码一致的，不参与下一程序，并由评标委员会否决其投标。</w:t>
      </w:r>
    </w:p>
    <w:p w14:paraId="650D7AF3">
      <w:pPr>
        <w:numPr>
          <w:ilvl w:val="0"/>
          <w:numId w:val="4"/>
        </w:numPr>
        <w:tabs>
          <w:tab w:val="left" w:pos="709"/>
        </w:tabs>
        <w:spacing w:line="324" w:lineRule="auto"/>
        <w:ind w:left="0" w:firstLine="420" w:firstLineChars="200"/>
        <w:rPr>
          <w:rFonts w:hint="eastAsia" w:ascii="宋体" w:hAnsi="宋体" w:eastAsia="宋体" w:cs="宋体"/>
          <w:color w:val="auto"/>
          <w:kern w:val="1"/>
          <w:szCs w:val="21"/>
          <w:highlight w:val="none"/>
        </w:rPr>
      </w:pPr>
      <w:r>
        <w:rPr>
          <w:rFonts w:hint="eastAsia" w:ascii="宋体" w:hAnsi="宋体" w:eastAsia="宋体" w:cs="宋体"/>
          <w:color w:val="auto"/>
          <w:kern w:val="1"/>
          <w:szCs w:val="21"/>
          <w:highlight w:val="none"/>
        </w:rPr>
        <w:t xml:space="preserve"> 若出现以下情况，招标人有权拒绝接收其投标文件：</w:t>
      </w:r>
    </w:p>
    <w:p w14:paraId="22F54EA9">
      <w:pPr>
        <w:spacing w:line="360" w:lineRule="auto"/>
        <w:ind w:firstLine="420" w:firstLineChars="200"/>
        <w:rPr>
          <w:rFonts w:hint="eastAsia" w:ascii="宋体" w:hAnsi="宋体" w:eastAsia="宋体" w:cs="宋体"/>
          <w:color w:val="auto"/>
          <w:kern w:val="1"/>
          <w:szCs w:val="21"/>
          <w:highlight w:val="none"/>
        </w:rPr>
      </w:pPr>
      <w:r>
        <w:rPr>
          <w:rFonts w:hint="eastAsia" w:ascii="宋体" w:hAnsi="宋体" w:eastAsia="宋体" w:cs="宋体"/>
          <w:color w:val="auto"/>
          <w:kern w:val="1"/>
          <w:szCs w:val="21"/>
          <w:highlight w:val="none"/>
        </w:rPr>
        <w:t>在投标截止时间前，未在招标文件指定的招投标交易平台上传加密电子投标文件。</w:t>
      </w:r>
    </w:p>
    <w:p w14:paraId="2C3F5AC2">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二、评标委员会</w:t>
      </w:r>
    </w:p>
    <w:p w14:paraId="1C00984F">
      <w:pPr>
        <w:pStyle w:val="22"/>
        <w:numPr>
          <w:ilvl w:val="0"/>
          <w:numId w:val="5"/>
        </w:numPr>
        <w:adjustRightInd w:val="0"/>
        <w:spacing w:line="360" w:lineRule="auto"/>
        <w:ind w:left="0"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本次招标依法组建评标委员会。</w:t>
      </w:r>
    </w:p>
    <w:p w14:paraId="207B3E30">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三、    评标注意事项</w:t>
      </w:r>
    </w:p>
    <w:p w14:paraId="60350199">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评标委员会将按照招标文件确定的评标方法进行评标。对招标文件中描述有歧义或前后不一致的地方，评标委员会有权按法律法规的规定进行评判，但对同一条款的评判应适用于每个投标人。</w:t>
      </w:r>
    </w:p>
    <w:p w14:paraId="7AD9A080">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对于投标文件中含义不明确、同类问题表述不一致或者有明显文字和计算错误的内容，评标委员会应当以书面形式要求投标人作出必要的澄清、说明或者补正。</w:t>
      </w:r>
    </w:p>
    <w:p w14:paraId="05D2F48A">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3.      投标人的澄清、说明或者补正应当采用书面形式，并加盖公章，或者由法定代表人或其授权的代表签字。投标人的澄清、说明或者补正不得超出投标文件的范围或者改变投标文件的实质性内容。</w:t>
      </w:r>
    </w:p>
    <w:p w14:paraId="2FB21A22">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4.      有下列情形之一的，视为投标人串通投标，其投标无效：</w:t>
      </w:r>
    </w:p>
    <w:p w14:paraId="6E2DFD47">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4.1     不同投标人的投标文件由同一单位或者个人编制；</w:t>
      </w:r>
    </w:p>
    <w:p w14:paraId="6840C361">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4.2     不同投标人委托同一单位或者个人办理投标事宜；</w:t>
      </w:r>
    </w:p>
    <w:p w14:paraId="2D795AE1">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4.3     不同投标人的投标文件载明的项目管理成员或者联系人员为同一人；</w:t>
      </w:r>
    </w:p>
    <w:p w14:paraId="3F3F41B6">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4.4     不同投标人的投标文件异常一致或者投标报价呈规律性差异；</w:t>
      </w:r>
    </w:p>
    <w:p w14:paraId="0632EC5D">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4.5     不同投标人的投标文件相互混装；</w:t>
      </w:r>
    </w:p>
    <w:p w14:paraId="0046A055">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4.6     不同投标人的投标保证金从同一单位或者个人的账户转出。</w:t>
      </w:r>
    </w:p>
    <w:p w14:paraId="1FE0A524">
      <w:pPr>
        <w:snapToGrid w:val="0"/>
        <w:spacing w:before="312" w:beforeLines="10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四、</w:t>
      </w:r>
      <w:r>
        <w:rPr>
          <w:rFonts w:hint="eastAsia" w:ascii="宋体" w:hAnsi="宋体" w:eastAsia="宋体" w:cs="宋体"/>
          <w:b/>
          <w:bCs/>
          <w:color w:val="auto"/>
          <w:szCs w:val="21"/>
          <w:highlight w:val="none"/>
        </w:rPr>
        <w:tab/>
      </w:r>
      <w:r>
        <w:rPr>
          <w:rFonts w:hint="eastAsia" w:ascii="宋体" w:hAnsi="宋体" w:eastAsia="宋体" w:cs="宋体"/>
          <w:b/>
          <w:bCs/>
          <w:color w:val="auto"/>
          <w:szCs w:val="21"/>
          <w:highlight w:val="none"/>
        </w:rPr>
        <w:t>评标方法、步骤及标准</w:t>
      </w:r>
    </w:p>
    <w:p w14:paraId="088D3A80">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本次评标采用综合评分法。</w:t>
      </w:r>
    </w:p>
    <w:p w14:paraId="0CAD2E85">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投标人资格审查和符合性审查</w:t>
      </w:r>
    </w:p>
    <w:p w14:paraId="67B18AC2">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2.1</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采购人或采购代理机构根据《投标人资格审查表》</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附表一</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内容逐条对投标文件的资格性进行评审，审查每份投标文件是否满足投标人资格要求。</w:t>
      </w:r>
    </w:p>
    <w:p w14:paraId="46912138">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2.2     评标委员会根据《符合性审查表》</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附表二</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内容逐条对投标文件进行符合性评审，审查每份投标文件是否符合招标文件的商务、技术等实质性要求。对符合性评审认定意见不一致的，评标委员会按少数服从多数原则表决决定。</w:t>
      </w:r>
    </w:p>
    <w:p w14:paraId="6F61E629">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2.3</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只有全部满足《投标人资格审查表》及《符合性审查表》所列各项要求的投标才是有效投标，只要不满足上述所列各项要求之一的，将被认定为无效投标。无效投标不能进入技术、商务及价格评审。</w:t>
      </w:r>
    </w:p>
    <w:p w14:paraId="3F4AB40D">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2.4     提供相同品牌产品</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非单一产品采购的，以核心产品为准。多个核心产品的，有一种产品品牌相同，即视为提供相同品牌产品</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且通过资格审查、符合性审查的不同投标人参加同一合同项下投标的，按一家投标人计算。</w:t>
      </w:r>
    </w:p>
    <w:p w14:paraId="2C90E779">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2.5     对各投标人进行资格审查和符合性审查过程中，对初步被认定为无效投标者应实行及时告知，由评标委员会组长或采购人代表将集体意见现场及时告知投标当事人，以让其核证、澄清事实。</w:t>
      </w:r>
    </w:p>
    <w:p w14:paraId="415371CF">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技术、商务及价格评审</w:t>
      </w:r>
    </w:p>
    <w:p w14:paraId="0FDF01EE">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3.1</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评分总值最高为100分，评分分值</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权重</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分配如下：</w:t>
      </w:r>
    </w:p>
    <w:tbl>
      <w:tblPr>
        <w:tblStyle w:val="45"/>
        <w:tblW w:w="44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0"/>
        <w:gridCol w:w="2579"/>
        <w:gridCol w:w="2580"/>
      </w:tblGrid>
      <w:tr w14:paraId="0D471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13" w:type="dxa"/>
            <w:vAlign w:val="center"/>
          </w:tcPr>
          <w:p w14:paraId="222C37CF">
            <w:pPr>
              <w:ind w:firstLine="1260" w:firstLineChars="600"/>
              <w:rPr>
                <w:rFonts w:hint="eastAsia" w:ascii="宋体" w:hAnsi="宋体" w:eastAsia="宋体" w:cs="宋体"/>
                <w:color w:val="auto"/>
                <w:szCs w:val="21"/>
                <w:highlight w:val="none"/>
              </w:rPr>
            </w:pPr>
            <w:r>
              <w:rPr>
                <w:rFonts w:hint="eastAsia" w:ascii="宋体" w:hAnsi="宋体" w:eastAsia="宋体" w:cs="宋体"/>
                <w:color w:val="auto"/>
                <w:sz w:val="21"/>
                <w:highlight w:val="none"/>
              </w:rPr>
              <mc:AlternateContent>
                <mc:Choice Requires="wps">
                  <w:drawing>
                    <wp:anchor distT="0" distB="0" distL="114300" distR="114300" simplePos="0" relativeHeight="251661312" behindDoc="0" locked="0" layoutInCell="1" allowOverlap="1">
                      <wp:simplePos x="0" y="0"/>
                      <wp:positionH relativeFrom="column">
                        <wp:posOffset>-61595</wp:posOffset>
                      </wp:positionH>
                      <wp:positionV relativeFrom="paragraph">
                        <wp:posOffset>15240</wp:posOffset>
                      </wp:positionV>
                      <wp:extent cx="1548130" cy="280670"/>
                      <wp:effectExtent l="635" t="4445" r="13335" b="19685"/>
                      <wp:wrapNone/>
                      <wp:docPr id="2" name="自选图形 16"/>
                      <wp:cNvGraphicFramePr/>
                      <a:graphic xmlns:a="http://schemas.openxmlformats.org/drawingml/2006/main">
                        <a:graphicData uri="http://schemas.microsoft.com/office/word/2010/wordprocessingShape">
                          <wps:wsp>
                            <wps:cNvCnPr/>
                            <wps:spPr>
                              <a:xfrm>
                                <a:off x="0" y="0"/>
                                <a:ext cx="1548130" cy="28067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6" o:spid="_x0000_s1026" o:spt="32" type="#_x0000_t32" style="position:absolute;left:0pt;margin-left:-4.85pt;margin-top:1.2pt;height:22.1pt;width:121.9pt;z-index:251661312;mso-width-relative:page;mso-height-relative:page;" filled="f" stroked="t" coordsize="21600,21600" o:gfxdata="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FD93u/WAAAABwEAAA8AAAAAAAAAAQAgAAAAIgAAAGRycy9kb3ducmV2Lnht&#10;bFBLAQIUABQAAAAIAIdO4kBugn4K+wEAAOkDAAAOAAAAAAAAAAEAIAAAACUBAABkcnMvZTJvRG9j&#10;LnhtbFBLBQYAAAAABgAGAFkBAACSBQAAAAA=&#10;">
                      <v:fill on="f" focussize="0,0"/>
                      <v:stroke color="#000000" joinstyle="round"/>
                      <v:imagedata o:title=""/>
                      <o:lock v:ext="edit" aspectratio="f"/>
                    </v:shape>
                  </w:pict>
                </mc:Fallback>
              </mc:AlternateContent>
            </w:r>
            <w:r>
              <w:rPr>
                <w:rFonts w:hint="eastAsia" w:ascii="宋体" w:hAnsi="宋体" w:eastAsia="宋体" w:cs="宋体"/>
                <w:color w:val="auto"/>
                <w:sz w:val="21"/>
                <w:highlight w:val="none"/>
              </w:rPr>
              <mc:AlternateContent>
                <mc:Choice Requires="wps">
                  <w:drawing>
                    <wp:anchor distT="0" distB="0" distL="114300" distR="114300" simplePos="0" relativeHeight="251660288" behindDoc="0" locked="0" layoutInCell="1" allowOverlap="1">
                      <wp:simplePos x="0" y="0"/>
                      <wp:positionH relativeFrom="column">
                        <wp:posOffset>-63500</wp:posOffset>
                      </wp:positionH>
                      <wp:positionV relativeFrom="paragraph">
                        <wp:posOffset>16510</wp:posOffset>
                      </wp:positionV>
                      <wp:extent cx="1017270" cy="588645"/>
                      <wp:effectExtent l="2540" t="3810" r="8890" b="4445"/>
                      <wp:wrapNone/>
                      <wp:docPr id="1" name="自选图形 15"/>
                      <wp:cNvGraphicFramePr/>
                      <a:graphic xmlns:a="http://schemas.openxmlformats.org/drawingml/2006/main">
                        <a:graphicData uri="http://schemas.microsoft.com/office/word/2010/wordprocessingShape">
                          <wps:wsp>
                            <wps:cNvCnPr/>
                            <wps:spPr>
                              <a:xfrm>
                                <a:off x="0" y="0"/>
                                <a:ext cx="1017270" cy="58864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5" o:spid="_x0000_s1026" o:spt="32" type="#_x0000_t32" style="position:absolute;left:0pt;margin-left:-5pt;margin-top:1.3pt;height:46.35pt;width:80.1pt;z-index:251660288;mso-width-relative:page;mso-height-relative:page;" filled="f" stroked="t" coordsize="21600,21600" o:gfxdata="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ZnueP1wAAAAgBAAAPAAAAAAAAAAEAIAAAACIAAABkcnMvZG93bnJldi54&#10;bWxQSwECFAAUAAAACACHTuJAAfkVL/sBAADpAwAADgAAAAAAAAABACAAAAAmAQAAZHJzL2Uyb0Rv&#10;Yy54bWxQSwUGAAAAAAYABgBZAQAAkwUAAAAA&#10;">
                      <v:fill on="f" focussize="0,0"/>
                      <v:stroke color="#000000" joinstyle="round"/>
                      <v:imagedata o:title=""/>
                      <o:lock v:ext="edit" aspectratio="f"/>
                    </v:shape>
                  </w:pict>
                </mc:Fallback>
              </mc:AlternateContent>
            </w:r>
            <w:r>
              <w:rPr>
                <w:rFonts w:hint="eastAsia" w:ascii="宋体" w:hAnsi="宋体" w:eastAsia="宋体" w:cs="宋体"/>
                <w:color w:val="auto"/>
                <w:szCs w:val="21"/>
                <w:highlight w:val="none"/>
              </w:rPr>
              <w:t>评分项目</w:t>
            </w:r>
          </w:p>
          <w:p w14:paraId="4177701A">
            <w:pPr>
              <w:ind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权重</w:t>
            </w:r>
          </w:p>
          <w:p w14:paraId="4ED7F951">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包组号</w:t>
            </w:r>
          </w:p>
        </w:tc>
        <w:tc>
          <w:tcPr>
            <w:tcW w:w="2879" w:type="dxa"/>
            <w:vAlign w:val="center"/>
          </w:tcPr>
          <w:p w14:paraId="2FFB091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技术商务得分</w:t>
            </w:r>
          </w:p>
        </w:tc>
        <w:tc>
          <w:tcPr>
            <w:tcW w:w="2880" w:type="dxa"/>
            <w:vAlign w:val="center"/>
          </w:tcPr>
          <w:p w14:paraId="0127715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价格得分</w:t>
            </w:r>
          </w:p>
        </w:tc>
      </w:tr>
      <w:tr w14:paraId="64755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713" w:type="dxa"/>
            <w:vAlign w:val="center"/>
          </w:tcPr>
          <w:p w14:paraId="59FFB42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所有包组</w:t>
            </w:r>
          </w:p>
        </w:tc>
        <w:tc>
          <w:tcPr>
            <w:tcW w:w="2879" w:type="dxa"/>
            <w:vAlign w:val="center"/>
          </w:tcPr>
          <w:p w14:paraId="2FAF49C4">
            <w:pPr>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val="en-US" w:eastAsia="zh-CN"/>
              </w:rPr>
              <w:t>70</w:t>
            </w:r>
            <w:r>
              <w:rPr>
                <w:rFonts w:hint="eastAsia" w:ascii="宋体" w:hAnsi="宋体" w:eastAsia="宋体" w:cs="宋体"/>
                <w:b/>
                <w:color w:val="auto"/>
                <w:szCs w:val="21"/>
                <w:highlight w:val="none"/>
              </w:rPr>
              <w:t>％</w:t>
            </w:r>
          </w:p>
        </w:tc>
        <w:tc>
          <w:tcPr>
            <w:tcW w:w="2880" w:type="dxa"/>
            <w:vAlign w:val="center"/>
          </w:tcPr>
          <w:p w14:paraId="71594697">
            <w:pPr>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val="en-US" w:eastAsia="zh-CN"/>
              </w:rPr>
              <w:t>30</w:t>
            </w:r>
            <w:r>
              <w:rPr>
                <w:rFonts w:hint="eastAsia" w:ascii="宋体" w:hAnsi="宋体" w:eastAsia="宋体" w:cs="宋体"/>
                <w:b/>
                <w:color w:val="auto"/>
                <w:szCs w:val="21"/>
                <w:highlight w:val="none"/>
              </w:rPr>
              <w:t>％</w:t>
            </w:r>
          </w:p>
        </w:tc>
      </w:tr>
    </w:tbl>
    <w:p w14:paraId="289D58ED">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3.2</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技术商务评审</w:t>
      </w:r>
    </w:p>
    <w:p w14:paraId="7C977B0F">
      <w:pPr>
        <w:pStyle w:val="22"/>
        <w:adjustRightInd w:val="0"/>
        <w:spacing w:line="360" w:lineRule="auto"/>
        <w:ind w:left="850" w:leftChars="405"/>
        <w:rPr>
          <w:rFonts w:hint="eastAsia" w:ascii="宋体" w:hAnsi="宋体" w:eastAsia="宋体" w:cs="宋体"/>
          <w:i/>
          <w:color w:val="auto"/>
          <w:sz w:val="21"/>
          <w:highlight w:val="none"/>
        </w:rPr>
      </w:pPr>
      <w:r>
        <w:rPr>
          <w:rFonts w:hint="eastAsia" w:ascii="宋体" w:hAnsi="宋体" w:eastAsia="宋体" w:cs="宋体"/>
          <w:color w:val="auto"/>
          <w:sz w:val="21"/>
          <w:highlight w:val="none"/>
        </w:rPr>
        <w:t>技术商务评分项明细及各单项所占权重详见附表三：《技术商务评审表》；</w:t>
      </w:r>
    </w:p>
    <w:p w14:paraId="51238093">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3.3</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价格评审</w:t>
      </w:r>
    </w:p>
    <w:p w14:paraId="3C105ACA">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3.3.1</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投标报价错误的处理原则：</w:t>
      </w:r>
    </w:p>
    <w:p w14:paraId="1163A855">
      <w:pPr>
        <w:pStyle w:val="22"/>
        <w:adjustRightInd w:val="0"/>
        <w:spacing w:line="360" w:lineRule="auto"/>
        <w:ind w:left="846" w:leftChars="203" w:hanging="420" w:hanging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投标文件中开标一览表</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报价表</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内容与投标文件中相应内容不一致的，以开标一览表</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报价表</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为准；大写金额和小写金额不一致的，以大写金额为准；单价金额小数点或者百分比有明显错位的，以开标一览表的总价为准，并修改单价；总价金额与按单价汇总金额不一致的，以单价金额计算结果为准。同时出现上述两种以上不一致的，按照前款规定的顺序修正。</w:t>
      </w:r>
    </w:p>
    <w:p w14:paraId="151FC691">
      <w:pPr>
        <w:pStyle w:val="22"/>
        <w:adjustRightInd w:val="0"/>
        <w:spacing w:line="360" w:lineRule="auto"/>
        <w:ind w:left="846" w:leftChars="203" w:hanging="420" w:hanging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对投标货物漏项处理：投标人漏项报价，作非实质性响应投标处理。</w:t>
      </w:r>
    </w:p>
    <w:p w14:paraId="382B5F1E">
      <w:pPr>
        <w:pStyle w:val="22"/>
        <w:adjustRightInd w:val="0"/>
        <w:spacing w:line="360" w:lineRule="auto"/>
        <w:ind w:left="846" w:leftChars="203" w:hanging="420" w:hanging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 xml:space="preserve"> 以上修正后的报价应当经投标人采用书面形式，并加盖公章，或者由法定代表人或其授权的代表签字确认，并对投标人产生约束力，投标人不确认的，其投标无效。</w:t>
      </w:r>
    </w:p>
    <w:p w14:paraId="1B2E337C">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3.3.2</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政府采购政策性扶持</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监狱企业、残疾人福利单位视同小型、微型企业</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w:t>
      </w:r>
      <w:r>
        <w:rPr>
          <w:rFonts w:hint="eastAsia" w:ascii="宋体" w:hAnsi="宋体" w:eastAsia="宋体" w:cs="宋体"/>
          <w:b/>
          <w:bCs/>
          <w:color w:val="auto"/>
          <w:sz w:val="21"/>
          <w:highlight w:val="none"/>
        </w:rPr>
        <w:t>专门面向中小企业、小微企业的包组除外</w:t>
      </w:r>
      <w:r>
        <w:rPr>
          <w:rFonts w:hint="eastAsia" w:ascii="宋体" w:hAnsi="宋体" w:eastAsia="宋体" w:cs="宋体"/>
          <w:color w:val="auto"/>
          <w:sz w:val="21"/>
          <w:highlight w:val="none"/>
        </w:rPr>
        <w:t>：</w:t>
      </w:r>
    </w:p>
    <w:p w14:paraId="18B3D9C9">
      <w:pPr>
        <w:pStyle w:val="22"/>
        <w:adjustRightInd w:val="0"/>
        <w:spacing w:line="360" w:lineRule="auto"/>
        <w:ind w:left="846" w:leftChars="203" w:hanging="420" w:hanging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投标产品均由小微企业生产且使用该小微企业商号或者注册商标，报价给予</w:t>
      </w:r>
      <w:r>
        <w:rPr>
          <w:rFonts w:hint="eastAsia" w:ascii="宋体" w:hAnsi="宋体" w:eastAsia="宋体" w:cs="宋体"/>
          <w:iCs/>
          <w:color w:val="auto"/>
          <w:sz w:val="20"/>
          <w:highlight w:val="none"/>
        </w:rPr>
        <w:t>C1</w:t>
      </w:r>
      <w:r>
        <w:rPr>
          <w:rFonts w:hint="eastAsia" w:ascii="宋体" w:hAnsi="宋体" w:eastAsia="宋体" w:cs="宋体"/>
          <w:color w:val="auto"/>
          <w:sz w:val="21"/>
          <w:highlight w:val="none"/>
        </w:rPr>
        <w:t>的价格扣除</w:t>
      </w:r>
      <w:r>
        <w:rPr>
          <w:rFonts w:hint="eastAsia" w:ascii="宋体" w:hAnsi="宋体" w:eastAsia="宋体" w:cs="宋体"/>
          <w:color w:val="auto"/>
          <w:sz w:val="21"/>
          <w:highlight w:val="none"/>
          <w:lang w:eastAsia="zh-CN"/>
        </w:rPr>
        <w:t>（</w:t>
      </w:r>
      <w:r>
        <w:rPr>
          <w:rFonts w:hint="eastAsia" w:ascii="宋体" w:hAnsi="宋体" w:eastAsia="宋体" w:cs="宋体"/>
          <w:iCs/>
          <w:color w:val="auto"/>
          <w:sz w:val="20"/>
          <w:highlight w:val="none"/>
        </w:rPr>
        <w:t>C1</w:t>
      </w:r>
      <w:r>
        <w:rPr>
          <w:rFonts w:hint="eastAsia" w:ascii="宋体" w:hAnsi="宋体" w:eastAsia="宋体" w:cs="宋体"/>
          <w:color w:val="auto"/>
          <w:sz w:val="21"/>
          <w:highlight w:val="none"/>
        </w:rPr>
        <w:t>的取值范围为10%</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，即：评标价＝</w:t>
      </w:r>
      <w:r>
        <w:rPr>
          <w:rFonts w:hint="eastAsia" w:ascii="宋体" w:hAnsi="宋体" w:eastAsia="宋体" w:cs="宋体"/>
          <w:iCs/>
          <w:color w:val="auto"/>
          <w:highlight w:val="none"/>
        </w:rPr>
        <w:t>核实价×</w:t>
      </w:r>
      <w:r>
        <w:rPr>
          <w:rFonts w:hint="eastAsia" w:ascii="宋体" w:hAnsi="宋体" w:eastAsia="宋体" w:cs="宋体"/>
          <w:iCs/>
          <w:color w:val="auto"/>
          <w:highlight w:val="none"/>
          <w:lang w:eastAsia="zh-CN"/>
        </w:rPr>
        <w:t>（</w:t>
      </w:r>
      <w:r>
        <w:rPr>
          <w:rFonts w:hint="eastAsia" w:ascii="宋体" w:hAnsi="宋体" w:eastAsia="宋体" w:cs="宋体"/>
          <w:iCs/>
          <w:color w:val="auto"/>
          <w:highlight w:val="none"/>
        </w:rPr>
        <w:t>1-C1</w:t>
      </w:r>
      <w:r>
        <w:rPr>
          <w:rFonts w:hint="eastAsia" w:ascii="宋体" w:hAnsi="宋体" w:eastAsia="宋体" w:cs="宋体"/>
          <w:iCs/>
          <w:color w:val="auto"/>
          <w:highlight w:val="none"/>
          <w:lang w:eastAsia="zh-CN"/>
        </w:rPr>
        <w:t>）</w:t>
      </w:r>
      <w:r>
        <w:rPr>
          <w:rFonts w:hint="eastAsia" w:ascii="宋体" w:hAnsi="宋体" w:eastAsia="宋体" w:cs="宋体"/>
          <w:color w:val="auto"/>
          <w:sz w:val="21"/>
          <w:highlight w:val="none"/>
        </w:rPr>
        <w:t>；</w:t>
      </w:r>
    </w:p>
    <w:p w14:paraId="144364BA">
      <w:pPr>
        <w:pStyle w:val="22"/>
        <w:adjustRightInd w:val="0"/>
        <w:spacing w:line="360" w:lineRule="auto"/>
        <w:ind w:left="846" w:leftChars="203" w:hanging="420" w:hanging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本条款所称小型或微型企业应当符合以下条件：符合小型或微型企业划分标准，提供本企业制造的货物或者提供其他小型或微型企业制造的货物；</w:t>
      </w:r>
    </w:p>
    <w:p w14:paraId="56477608">
      <w:pPr>
        <w:pStyle w:val="22"/>
        <w:adjustRightInd w:val="0"/>
        <w:spacing w:line="360" w:lineRule="auto"/>
        <w:ind w:left="846" w:leftChars="203" w:hanging="420" w:hanging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 xml:space="preserve"> 符合中小企业扶持政策的投标人应提交《中小企业声明函》，否则评审时不能享受相应的价格扣除；</w:t>
      </w:r>
    </w:p>
    <w:p w14:paraId="5A421032">
      <w:pPr>
        <w:pStyle w:val="22"/>
        <w:adjustRightInd w:val="0"/>
        <w:spacing w:line="360" w:lineRule="auto"/>
        <w:ind w:left="846" w:leftChars="203" w:hanging="420" w:hanging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4</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 xml:space="preserve"> 监狱企业视同小型、微型企业，享受评审中价格扣除的政府采购政策。监狱企业参加政府采购活动时，应当提供由省级以上监狱管理局、戒毒管理局(含新疆生产建设兵团)出具的属于监狱企业的证明文件；</w:t>
      </w:r>
    </w:p>
    <w:p w14:paraId="1DABF167">
      <w:pPr>
        <w:pStyle w:val="22"/>
        <w:adjustRightInd w:val="0"/>
        <w:spacing w:line="360" w:lineRule="auto"/>
        <w:ind w:left="846" w:leftChars="203" w:hanging="420" w:hanging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5</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 xml:space="preserve"> 残疾人福利单位视同小型、微型企业，享受评审中价格扣除的政府采购政策。残疾人福利单位参加政府采购活动时，应当提供《残疾人福利性单位声明函》。</w:t>
      </w:r>
    </w:p>
    <w:p w14:paraId="0FAF9A51">
      <w:pPr>
        <w:pStyle w:val="22"/>
        <w:adjustRightInd w:val="0"/>
        <w:spacing w:line="360" w:lineRule="auto"/>
        <w:ind w:left="846" w:leftChars="203" w:hanging="420" w:hanging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6</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 xml:space="preserve"> 符合中小企业划分标准的个体工商户，在政府采购活动中视同中小企业；</w:t>
      </w:r>
    </w:p>
    <w:p w14:paraId="73CC9DDA">
      <w:pPr>
        <w:pStyle w:val="22"/>
        <w:adjustRightInd w:val="0"/>
        <w:spacing w:line="360" w:lineRule="auto"/>
        <w:ind w:left="846" w:leftChars="203" w:hanging="420" w:hanging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7</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 xml:space="preserve"> 本文件所称中小企业，是指在中华人民共和国境内依法设立，依据国务院批准的中小企业划分标准确定的中型企业、小型企业和微型企业。</w:t>
      </w:r>
    </w:p>
    <w:p w14:paraId="542A0CAC">
      <w:pPr>
        <w:pStyle w:val="22"/>
        <w:adjustRightInd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3.3.3</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节能产品、环境标志产品价格扣除</w:t>
      </w:r>
    </w:p>
    <w:p w14:paraId="5CD497A5">
      <w:pPr>
        <w:pStyle w:val="22"/>
        <w:adjustRightInd w:val="0"/>
        <w:spacing w:line="360" w:lineRule="auto"/>
        <w:ind w:left="846" w:leftChars="203" w:hanging="420" w:hanging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拟采购产品属于节能产品政府采购品目清单规定必须强制采购的，实行强制采购。</w:t>
      </w:r>
    </w:p>
    <w:p w14:paraId="28F001A9">
      <w:pPr>
        <w:pStyle w:val="22"/>
        <w:adjustRightInd w:val="0"/>
        <w:spacing w:line="360" w:lineRule="auto"/>
        <w:ind w:left="846" w:leftChars="203" w:hanging="420" w:hanging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2)</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本次采购产品在财政部、发展改革委、生态环境部等部门最新发布的《节能产品政府采购品目清单》或《环境标志产品政府采购品目清单》的清单范围内优先采购的节能产品、环境标志产品类别，对于具有国家确定的认证机构出具的、处于有效期之内的节能产品或环境标志产品认证证书的，对节能产品或环境标志产品的价格分别给予1%的价格扣除。</w:t>
      </w:r>
    </w:p>
    <w:p w14:paraId="55C98959">
      <w:pPr>
        <w:pStyle w:val="22"/>
        <w:adjustRightInd w:val="0"/>
        <w:spacing w:line="360" w:lineRule="auto"/>
        <w:ind w:left="846" w:leftChars="203" w:hanging="420" w:hanging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属于品目清单范围内的节能或环境标志产品，应当提供国家确定的认证机构出具的、处于有效期之内的节能产品或环境标志产品认证证书复印件，并加盖投标人单位的公章。</w:t>
      </w:r>
    </w:p>
    <w:p w14:paraId="3CD700E4">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3.3.4</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评标价的确定：按上述条款的原则校核修正后的价格为评标价。</w:t>
      </w:r>
    </w:p>
    <w:p w14:paraId="6E700AAA">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3.3.5</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计算价格得分：各有效投标人的评标价中，取最低者作为基准价，各有效投标人的价格评分统一按照下列公式计算：</w:t>
      </w:r>
    </w:p>
    <w:p w14:paraId="66D3D30D">
      <w:pPr>
        <w:pStyle w:val="22"/>
        <w:adjustRightInd w:val="0"/>
        <w:spacing w:line="360" w:lineRule="auto"/>
        <w:ind w:left="850" w:leftChars="405"/>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rPr>
        <w:t>所有包组：价格得分＝</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基准价÷评标价</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w:t>
      </w:r>
      <w:r>
        <w:rPr>
          <w:rFonts w:hint="eastAsia" w:ascii="宋体" w:hAnsi="宋体" w:eastAsia="宋体" w:cs="宋体"/>
          <w:color w:val="auto"/>
          <w:sz w:val="21"/>
          <w:highlight w:val="none"/>
          <w:lang w:val="en-US" w:eastAsia="zh-CN"/>
        </w:rPr>
        <w:t>30</w:t>
      </w:r>
    </w:p>
    <w:p w14:paraId="1398CF13">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3.4</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评标总得分及统计：各评委的评分的算术平均值即为该投标人的技术商务得分。然后，根据比价原则评出价格得分。将技术商务得分和价格得分相加得出评标总得分</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评标总得分分值按四舍五入原则精确到小数点后两位</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w:t>
      </w:r>
    </w:p>
    <w:p w14:paraId="04A06CA9">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3.5    评标结果汇总完成后，除下列情形外，任何人不得修改评标结果：</w:t>
      </w:r>
    </w:p>
    <w:p w14:paraId="5DA2AF97">
      <w:pPr>
        <w:pStyle w:val="22"/>
        <w:adjustRightInd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3.5.1</w:t>
      </w: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分值汇总计算错误的；</w:t>
      </w:r>
    </w:p>
    <w:p w14:paraId="7B1A4567">
      <w:pPr>
        <w:pStyle w:val="22"/>
        <w:adjustRightInd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3.5.2 </w:t>
      </w:r>
      <w:r>
        <w:rPr>
          <w:rFonts w:hint="eastAsia" w:ascii="宋体" w:hAnsi="宋体" w:eastAsia="宋体" w:cs="宋体"/>
          <w:color w:val="auto"/>
          <w:sz w:val="21"/>
          <w:highlight w:val="none"/>
        </w:rPr>
        <w:t xml:space="preserve"> 分项评分超出评分标准范围的；</w:t>
      </w:r>
    </w:p>
    <w:p w14:paraId="09952423">
      <w:pPr>
        <w:pStyle w:val="22"/>
        <w:adjustRightInd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3.5.3 </w:t>
      </w:r>
      <w:r>
        <w:rPr>
          <w:rFonts w:hint="eastAsia" w:ascii="宋体" w:hAnsi="宋体" w:eastAsia="宋体" w:cs="宋体"/>
          <w:color w:val="auto"/>
          <w:sz w:val="21"/>
          <w:highlight w:val="none"/>
        </w:rPr>
        <w:t xml:space="preserve"> 评标委员会成员对客观评审因素评分不一致的；</w:t>
      </w:r>
    </w:p>
    <w:p w14:paraId="78C8F1C3">
      <w:pPr>
        <w:pStyle w:val="22"/>
        <w:adjustRightInd w:val="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3.5.4</w:t>
      </w: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经评标委员会认定评分畸高、畸低的。</w:t>
      </w:r>
    </w:p>
    <w:p w14:paraId="32BDBFDA">
      <w:pPr>
        <w:pStyle w:val="22"/>
        <w:adjustRightInd w:val="0"/>
        <w:spacing w:line="360" w:lineRule="auto"/>
        <w:ind w:left="840" w:leftChars="400"/>
        <w:rPr>
          <w:rFonts w:hint="eastAsia" w:ascii="宋体" w:hAnsi="宋体" w:eastAsia="宋体" w:cs="宋体"/>
          <w:color w:val="auto"/>
          <w:sz w:val="21"/>
          <w:highlight w:val="none"/>
        </w:rPr>
      </w:pPr>
      <w:r>
        <w:rPr>
          <w:rFonts w:hint="eastAsia" w:ascii="宋体" w:hAnsi="宋体" w:eastAsia="宋体" w:cs="宋体"/>
          <w:color w:val="auto"/>
          <w:sz w:val="21"/>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财政部。</w:t>
      </w:r>
    </w:p>
    <w:p w14:paraId="67B653CD">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4.</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中标供应商的确定</w:t>
      </w:r>
    </w:p>
    <w:p w14:paraId="23BF1101">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4.1</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推荐中标候选投标人名单：本项目包组如果有效投标人3至9家，推荐2名中标候选人；如果包组有效投标人10家</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含本数</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以上的，推荐3名中标候选人。将各有效投标人按其评标总得分由高到低顺序排列。投标文件满足招标文件全部实质性要求，且按照评审因素的量化指标评审得分最高的投标人为排名第一的中标候选人，</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提供相同品牌产品，评审后得分最高的同品牌投标人获得中标人推荐资格；评审得分相同的，由评标委员会采取随机抽取方式确定，其他同品牌投标人不作为中标候选人</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 xml:space="preserve">以此类推。得分相同的，按投标报价由低到高顺序排列。得分且投标报价相同的并列。当出现得分且投标报价相同的并列情况时，由评委会采取随机抽取的方式确定排序。 </w:t>
      </w:r>
    </w:p>
    <w:p w14:paraId="56F0D4B0">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4.2</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中标价的确定：除了按3.3.1修正并经投标人确认的投标报价作为中标价外，中标价以开标时公开唱读额为准。</w:t>
      </w:r>
    </w:p>
    <w:p w14:paraId="346FC824">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4.3</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根据评标委员会的评标结果，采购人依法确定中标供应商，也可以事先授权评标委员会直接确定中标供应商。</w:t>
      </w:r>
    </w:p>
    <w:p w14:paraId="37A74558">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5.</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发布中标结果</w:t>
      </w:r>
    </w:p>
    <w:p w14:paraId="397D268B">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5.1</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采购代理机构将在下列媒体公告中标结果：中国政府采购网(www.ccgp.gov.cn)</w:t>
      </w:r>
      <w:r>
        <w:rPr>
          <w:rFonts w:hint="eastAsia" w:ascii="宋体" w:hAnsi="宋体" w:eastAsia="宋体" w:cs="宋体"/>
          <w:color w:val="auto"/>
          <w:sz w:val="21"/>
          <w:highlight w:val="none"/>
          <w:lang w:eastAsia="zh-CN"/>
        </w:rPr>
        <w:t>、国盛招标项目管理咨询（广州）有限公司网（www.guoshengzbzx.com）</w:t>
      </w:r>
      <w:r>
        <w:rPr>
          <w:rFonts w:hint="eastAsia" w:ascii="宋体" w:hAnsi="宋体" w:eastAsia="宋体" w:cs="宋体"/>
          <w:color w:val="auto"/>
          <w:sz w:val="21"/>
          <w:highlight w:val="none"/>
        </w:rPr>
        <w:t>。</w:t>
      </w:r>
    </w:p>
    <w:p w14:paraId="40586FB6">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5.2</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在《中标结果公告》发布的同时，采购代理机构以书面形式向中标供应商发出《中标通知书》。</w:t>
      </w:r>
    </w:p>
    <w:p w14:paraId="7775AA33">
      <w:pPr>
        <w:pStyle w:val="22"/>
        <w:adjustRightInd w:val="0"/>
        <w:spacing w:line="360" w:lineRule="auto"/>
        <w:ind w:left="850" w:hanging="850" w:hangingChars="405"/>
        <w:rPr>
          <w:rFonts w:hint="eastAsia" w:ascii="宋体" w:hAnsi="宋体" w:eastAsia="宋体" w:cs="宋体"/>
          <w:color w:val="auto"/>
          <w:sz w:val="21"/>
          <w:highlight w:val="none"/>
        </w:rPr>
      </w:pPr>
      <w:r>
        <w:rPr>
          <w:rFonts w:hint="eastAsia" w:ascii="宋体" w:hAnsi="宋体" w:eastAsia="宋体" w:cs="宋体"/>
          <w:color w:val="auto"/>
          <w:sz w:val="21"/>
          <w:highlight w:val="none"/>
        </w:rPr>
        <w:t>5.3</w:t>
      </w:r>
      <w:r>
        <w:rPr>
          <w:rFonts w:hint="eastAsia" w:ascii="宋体" w:hAnsi="宋体" w:eastAsia="宋体" w:cs="宋体"/>
          <w:color w:val="auto"/>
          <w:sz w:val="21"/>
          <w:highlight w:val="none"/>
        </w:rPr>
        <w:tab/>
      </w:r>
      <w:r>
        <w:rPr>
          <w:rFonts w:hint="eastAsia" w:ascii="宋体" w:hAnsi="宋体" w:eastAsia="宋体" w:cs="宋体"/>
          <w:color w:val="auto"/>
          <w:sz w:val="21"/>
          <w:highlight w:val="none"/>
        </w:rPr>
        <w:t>《中标通知书》是合同的一个组成部分，对采购人和中标供应商具有同等法律效力；《中标通知书》发出后，采购人改变中标结果，或者中标供应商放弃中标的，均应承担相应的法律责任。</w:t>
      </w:r>
    </w:p>
    <w:p w14:paraId="38C91DB2">
      <w:pPr>
        <w:pStyle w:val="5"/>
        <w:keepNext w:val="0"/>
        <w:keepLines w:val="0"/>
        <w:spacing w:before="0" w:after="0" w:line="360" w:lineRule="auto"/>
        <w:ind w:left="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bookmarkStart w:id="23" w:name="_Toc18157"/>
      <w:bookmarkStart w:id="24" w:name="_Toc43396406"/>
      <w:bookmarkStart w:id="25" w:name="_Toc503968343"/>
      <w:bookmarkStart w:id="26" w:name="_Toc278274486"/>
      <w:bookmarkStart w:id="27" w:name="_Toc204664426"/>
      <w:bookmarkStart w:id="28" w:name="_Toc223856295"/>
      <w:r>
        <w:rPr>
          <w:rFonts w:hint="eastAsia" w:ascii="宋体" w:hAnsi="宋体" w:eastAsia="宋体" w:cs="宋体"/>
          <w:color w:val="auto"/>
          <w:sz w:val="21"/>
          <w:szCs w:val="21"/>
          <w:highlight w:val="none"/>
        </w:rPr>
        <w:t>附表一：投标人资格审查表</w:t>
      </w:r>
      <w:bookmarkEnd w:id="23"/>
      <w:bookmarkEnd w:id="24"/>
      <w:bookmarkEnd w:id="25"/>
    </w:p>
    <w:p w14:paraId="174AAD5C">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各包组投标人资格审查表</w:t>
      </w:r>
    </w:p>
    <w:tbl>
      <w:tblPr>
        <w:tblStyle w:val="45"/>
        <w:tblW w:w="54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4"/>
        <w:gridCol w:w="7196"/>
        <w:gridCol w:w="1007"/>
      </w:tblGrid>
      <w:tr w14:paraId="094E4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154" w:type="dxa"/>
            <w:tcBorders>
              <w:left w:val="single" w:color="auto" w:sz="4" w:space="0"/>
              <w:right w:val="single" w:color="auto" w:sz="4" w:space="0"/>
            </w:tcBorders>
            <w:shd w:val="clear" w:color="auto" w:fill="F1F1F1"/>
            <w:vAlign w:val="center"/>
          </w:tcPr>
          <w:p w14:paraId="58C292C3">
            <w:pPr>
              <w:spacing w:line="360" w:lineRule="auto"/>
              <w:jc w:val="center"/>
              <w:rPr>
                <w:rFonts w:hint="eastAsia" w:ascii="宋体" w:hAnsi="宋体" w:eastAsia="宋体" w:cs="宋体"/>
                <w:b/>
                <w:color w:val="auto"/>
                <w:sz w:val="21"/>
                <w:szCs w:val="21"/>
                <w:highlight w:val="none"/>
              </w:rPr>
            </w:pPr>
            <w:bookmarkStart w:id="29" w:name="_Toc503968344"/>
            <w:bookmarkStart w:id="30" w:name="_Toc43396407"/>
            <w:r>
              <w:rPr>
                <w:rFonts w:hint="eastAsia" w:ascii="宋体" w:hAnsi="宋体" w:eastAsia="宋体" w:cs="宋体"/>
                <w:b/>
                <w:color w:val="auto"/>
                <w:sz w:val="21"/>
                <w:szCs w:val="21"/>
                <w:highlight w:val="none"/>
              </w:rPr>
              <w:t>审查项目</w:t>
            </w:r>
          </w:p>
        </w:tc>
        <w:tc>
          <w:tcPr>
            <w:tcW w:w="7196" w:type="dxa"/>
            <w:tcBorders>
              <w:top w:val="single" w:color="auto" w:sz="4" w:space="0"/>
              <w:left w:val="single" w:color="auto" w:sz="4" w:space="0"/>
              <w:bottom w:val="single" w:color="auto" w:sz="4" w:space="0"/>
              <w:right w:val="single" w:color="auto" w:sz="4" w:space="0"/>
            </w:tcBorders>
            <w:shd w:val="clear" w:color="auto" w:fill="F1F1F1"/>
            <w:vAlign w:val="center"/>
          </w:tcPr>
          <w:p w14:paraId="284599A7">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评审要求</w:t>
            </w:r>
          </w:p>
        </w:tc>
        <w:tc>
          <w:tcPr>
            <w:tcW w:w="1007" w:type="dxa"/>
            <w:tcBorders>
              <w:top w:val="single" w:color="auto" w:sz="4" w:space="0"/>
              <w:left w:val="single" w:color="auto" w:sz="4" w:space="0"/>
              <w:bottom w:val="single" w:color="auto" w:sz="4" w:space="0"/>
              <w:right w:val="single" w:color="auto" w:sz="4" w:space="0"/>
            </w:tcBorders>
            <w:shd w:val="clear" w:color="auto" w:fill="F1F1F1"/>
            <w:vAlign w:val="center"/>
          </w:tcPr>
          <w:p w14:paraId="3E0C25B9">
            <w:pPr>
              <w:spacing w:line="360" w:lineRule="auto"/>
              <w:jc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投标人</w:t>
            </w:r>
          </w:p>
        </w:tc>
      </w:tr>
      <w:tr w14:paraId="0AA62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4" w:type="dxa"/>
            <w:vMerge w:val="restart"/>
            <w:tcBorders>
              <w:left w:val="single" w:color="auto" w:sz="4" w:space="0"/>
              <w:right w:val="single" w:color="auto" w:sz="4" w:space="0"/>
            </w:tcBorders>
            <w:vAlign w:val="center"/>
          </w:tcPr>
          <w:p w14:paraId="1717952F">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资格性审查</w:t>
            </w:r>
          </w:p>
        </w:tc>
        <w:tc>
          <w:tcPr>
            <w:tcW w:w="7196" w:type="dxa"/>
            <w:tcBorders>
              <w:top w:val="single" w:color="auto" w:sz="4" w:space="0"/>
              <w:left w:val="single" w:color="auto" w:sz="4" w:space="0"/>
              <w:bottom w:val="single" w:color="auto" w:sz="4" w:space="0"/>
              <w:right w:val="single" w:color="auto" w:sz="4" w:space="0"/>
            </w:tcBorders>
          </w:tcPr>
          <w:p w14:paraId="42B39C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具有独立承担民事责任能力且已获取本项目采购文件的在中华人民共和国境内注册的法人、其他组织或自然人，投标时提交有效的营业执照（或事业法人登记证、身份证等相关证明）副本复印件。分支机构投标的，须提供总公司和分公司营业执照副本复印件，总公司出具给分支机构的授权书。</w:t>
            </w:r>
          </w:p>
        </w:tc>
        <w:tc>
          <w:tcPr>
            <w:tcW w:w="1007" w:type="dxa"/>
            <w:tcBorders>
              <w:top w:val="single" w:color="auto" w:sz="4" w:space="0"/>
              <w:left w:val="single" w:color="auto" w:sz="4" w:space="0"/>
              <w:bottom w:val="single" w:color="auto" w:sz="4" w:space="0"/>
              <w:right w:val="single" w:color="auto" w:sz="4" w:space="0"/>
            </w:tcBorders>
          </w:tcPr>
          <w:p w14:paraId="1E895B7E">
            <w:pPr>
              <w:spacing w:line="360" w:lineRule="auto"/>
              <w:rPr>
                <w:rFonts w:hint="eastAsia" w:ascii="宋体" w:hAnsi="宋体" w:eastAsia="宋体" w:cs="宋体"/>
                <w:color w:val="auto"/>
                <w:sz w:val="21"/>
                <w:szCs w:val="21"/>
                <w:highlight w:val="none"/>
              </w:rPr>
            </w:pPr>
          </w:p>
        </w:tc>
      </w:tr>
      <w:tr w14:paraId="63FBE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4" w:type="dxa"/>
            <w:vMerge w:val="continue"/>
            <w:tcBorders>
              <w:left w:val="single" w:color="auto" w:sz="4" w:space="0"/>
              <w:right w:val="single" w:color="auto" w:sz="4" w:space="0"/>
            </w:tcBorders>
            <w:vAlign w:val="center"/>
          </w:tcPr>
          <w:p w14:paraId="2AF6FEE8">
            <w:pPr>
              <w:spacing w:line="360" w:lineRule="auto"/>
              <w:rPr>
                <w:rFonts w:hint="eastAsia" w:ascii="宋体" w:hAnsi="宋体" w:eastAsia="宋体" w:cs="宋体"/>
                <w:color w:val="auto"/>
                <w:sz w:val="21"/>
                <w:szCs w:val="21"/>
                <w:highlight w:val="none"/>
              </w:rPr>
            </w:pPr>
          </w:p>
        </w:tc>
        <w:tc>
          <w:tcPr>
            <w:tcW w:w="7196" w:type="dxa"/>
            <w:tcBorders>
              <w:top w:val="single" w:color="auto" w:sz="4" w:space="0"/>
              <w:left w:val="single" w:color="auto" w:sz="4" w:space="0"/>
              <w:bottom w:val="single" w:color="auto" w:sz="4" w:space="0"/>
              <w:right w:val="single" w:color="auto" w:sz="4" w:space="0"/>
            </w:tcBorders>
          </w:tcPr>
          <w:p w14:paraId="0BE3AD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.供应商应具备《中华人民共和国政府采购法》第二十二条规定的条件，提供下列材料：</w:t>
            </w:r>
          </w:p>
          <w:p w14:paraId="6A7532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必须具有良好的商业信誉和健全的财务会计制度（提供以下2种证明材料之一：a.经会计师事务所审计的2024年度财务状况报告；b.同时提供①基本开户行出具的资信证明，②《基本存款账号信息》或《开户许可证》。）。</w:t>
            </w:r>
          </w:p>
          <w:p w14:paraId="7894A8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有依法缴纳税收和社会保障资金的良好记录（提供投标截止日前6个月内任意1个月依法缴纳税收和社会保障资金的相关材料。如依法免税或不需要缴纳社会保障资金的，提供相应证明材料）。</w:t>
            </w:r>
          </w:p>
          <w:p w14:paraId="437FA6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具备履行合同所必需的设备和专业技术能力（按投标文件格式填报设备及专业技术能力情况）。</w:t>
            </w:r>
          </w:p>
          <w:p w14:paraId="758A9C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参加政府采购活动前三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4CD342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供应商必须符合法律、行政法规规定的其他条件。（可参照投标函相关承诺格式内容）</w:t>
            </w:r>
          </w:p>
        </w:tc>
        <w:tc>
          <w:tcPr>
            <w:tcW w:w="1007" w:type="dxa"/>
            <w:tcBorders>
              <w:top w:val="single" w:color="auto" w:sz="4" w:space="0"/>
              <w:left w:val="single" w:color="auto" w:sz="4" w:space="0"/>
              <w:bottom w:val="single" w:color="auto" w:sz="4" w:space="0"/>
              <w:right w:val="single" w:color="auto" w:sz="4" w:space="0"/>
            </w:tcBorders>
          </w:tcPr>
          <w:p w14:paraId="14C950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p>
        </w:tc>
      </w:tr>
      <w:tr w14:paraId="78573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4" w:type="dxa"/>
            <w:vMerge w:val="continue"/>
            <w:tcBorders>
              <w:left w:val="single" w:color="auto" w:sz="4" w:space="0"/>
              <w:right w:val="single" w:color="auto" w:sz="4" w:space="0"/>
            </w:tcBorders>
            <w:vAlign w:val="center"/>
          </w:tcPr>
          <w:p w14:paraId="6A65FE13">
            <w:pPr>
              <w:spacing w:line="360" w:lineRule="auto"/>
              <w:rPr>
                <w:rFonts w:hint="eastAsia" w:ascii="宋体" w:hAnsi="宋体" w:eastAsia="宋体" w:cs="宋体"/>
                <w:color w:val="auto"/>
                <w:sz w:val="21"/>
                <w:szCs w:val="21"/>
                <w:highlight w:val="none"/>
              </w:rPr>
            </w:pPr>
          </w:p>
        </w:tc>
        <w:tc>
          <w:tcPr>
            <w:tcW w:w="7196" w:type="dxa"/>
            <w:tcBorders>
              <w:top w:val="single" w:color="auto" w:sz="4" w:space="0"/>
              <w:left w:val="single" w:color="auto" w:sz="4" w:space="0"/>
              <w:bottom w:val="single" w:color="auto" w:sz="4" w:space="0"/>
              <w:right w:val="single" w:color="auto" w:sz="4" w:space="0"/>
            </w:tcBorders>
          </w:tcPr>
          <w:p w14:paraId="1F782F2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以采购人或采购代理机构于资格审查之日在“信用中国”网站（www.creditchina.gov.cn）及中国政府采购网(www.ccgp.gov.cn)查询结果为准，如相关失信记录已失效，供应商需提供相关证明资料。</w:t>
            </w:r>
          </w:p>
        </w:tc>
        <w:tc>
          <w:tcPr>
            <w:tcW w:w="1007" w:type="dxa"/>
            <w:tcBorders>
              <w:top w:val="single" w:color="auto" w:sz="4" w:space="0"/>
              <w:left w:val="single" w:color="auto" w:sz="4" w:space="0"/>
              <w:bottom w:val="single" w:color="auto" w:sz="4" w:space="0"/>
              <w:right w:val="single" w:color="auto" w:sz="4" w:space="0"/>
            </w:tcBorders>
          </w:tcPr>
          <w:p w14:paraId="1639447D">
            <w:pPr>
              <w:spacing w:line="360" w:lineRule="auto"/>
              <w:rPr>
                <w:rFonts w:hint="eastAsia" w:ascii="宋体" w:hAnsi="宋体" w:eastAsia="宋体" w:cs="宋体"/>
                <w:color w:val="auto"/>
                <w:sz w:val="21"/>
                <w:szCs w:val="21"/>
                <w:highlight w:val="none"/>
              </w:rPr>
            </w:pPr>
          </w:p>
        </w:tc>
      </w:tr>
      <w:tr w14:paraId="05798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4" w:type="dxa"/>
            <w:vMerge w:val="continue"/>
            <w:tcBorders>
              <w:left w:val="single" w:color="auto" w:sz="4" w:space="0"/>
              <w:right w:val="single" w:color="auto" w:sz="4" w:space="0"/>
            </w:tcBorders>
            <w:vAlign w:val="center"/>
          </w:tcPr>
          <w:p w14:paraId="714383C9">
            <w:pPr>
              <w:spacing w:line="360" w:lineRule="auto"/>
              <w:rPr>
                <w:rFonts w:hint="eastAsia" w:ascii="宋体" w:hAnsi="宋体" w:eastAsia="宋体" w:cs="宋体"/>
                <w:color w:val="auto"/>
                <w:sz w:val="21"/>
                <w:szCs w:val="21"/>
                <w:highlight w:val="none"/>
              </w:rPr>
            </w:pPr>
          </w:p>
        </w:tc>
        <w:tc>
          <w:tcPr>
            <w:tcW w:w="7196" w:type="dxa"/>
            <w:tcBorders>
              <w:top w:val="single" w:color="auto" w:sz="4" w:space="0"/>
              <w:left w:val="single" w:color="auto" w:sz="4" w:space="0"/>
              <w:bottom w:val="single" w:color="auto" w:sz="4" w:space="0"/>
              <w:right w:val="single" w:color="auto" w:sz="4" w:space="0"/>
            </w:tcBorders>
          </w:tcPr>
          <w:p w14:paraId="11B683C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单位负责人为同一人或者存在直接控股、管理关系的不同供应商，不得同时参加本采购项目中同一合同项下的政府采购活动。</w:t>
            </w:r>
          </w:p>
        </w:tc>
        <w:tc>
          <w:tcPr>
            <w:tcW w:w="1007" w:type="dxa"/>
            <w:tcBorders>
              <w:top w:val="single" w:color="auto" w:sz="4" w:space="0"/>
              <w:left w:val="single" w:color="auto" w:sz="4" w:space="0"/>
              <w:bottom w:val="single" w:color="auto" w:sz="4" w:space="0"/>
              <w:right w:val="single" w:color="auto" w:sz="4" w:space="0"/>
            </w:tcBorders>
          </w:tcPr>
          <w:p w14:paraId="38A874D0">
            <w:pPr>
              <w:spacing w:line="360" w:lineRule="auto"/>
              <w:rPr>
                <w:rFonts w:hint="eastAsia" w:ascii="宋体" w:hAnsi="宋体" w:eastAsia="宋体" w:cs="宋体"/>
                <w:color w:val="auto"/>
                <w:sz w:val="21"/>
                <w:szCs w:val="21"/>
                <w:highlight w:val="none"/>
              </w:rPr>
            </w:pPr>
          </w:p>
        </w:tc>
      </w:tr>
      <w:tr w14:paraId="5CE66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4" w:type="dxa"/>
            <w:vMerge w:val="continue"/>
            <w:tcBorders>
              <w:left w:val="single" w:color="auto" w:sz="4" w:space="0"/>
              <w:right w:val="single" w:color="auto" w:sz="4" w:space="0"/>
            </w:tcBorders>
            <w:vAlign w:val="center"/>
          </w:tcPr>
          <w:p w14:paraId="0485904A">
            <w:pPr>
              <w:keepNext/>
              <w:keepLines/>
              <w:widowControl/>
              <w:spacing w:before="260" w:after="260" w:line="360" w:lineRule="auto"/>
              <w:jc w:val="left"/>
              <w:rPr>
                <w:rFonts w:hint="eastAsia" w:ascii="宋体" w:hAnsi="宋体" w:eastAsia="宋体" w:cs="宋体"/>
                <w:color w:val="auto"/>
                <w:sz w:val="21"/>
                <w:szCs w:val="21"/>
                <w:highlight w:val="none"/>
              </w:rPr>
            </w:pPr>
          </w:p>
        </w:tc>
        <w:tc>
          <w:tcPr>
            <w:tcW w:w="7196" w:type="dxa"/>
            <w:tcBorders>
              <w:top w:val="single" w:color="auto" w:sz="4" w:space="0"/>
              <w:left w:val="single" w:color="auto" w:sz="4" w:space="0"/>
              <w:bottom w:val="single" w:color="auto" w:sz="4" w:space="0"/>
              <w:right w:val="single" w:color="auto" w:sz="4" w:space="0"/>
            </w:tcBorders>
          </w:tcPr>
          <w:p w14:paraId="2910897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为本项目提供整体设计、规范编制或者项目管理、监理、检测等服务的供应商，不得再参与本项目投标。</w:t>
            </w:r>
          </w:p>
        </w:tc>
        <w:tc>
          <w:tcPr>
            <w:tcW w:w="1007" w:type="dxa"/>
            <w:tcBorders>
              <w:top w:val="single" w:color="auto" w:sz="4" w:space="0"/>
              <w:left w:val="single" w:color="auto" w:sz="4" w:space="0"/>
              <w:bottom w:val="single" w:color="auto" w:sz="4" w:space="0"/>
              <w:right w:val="single" w:color="auto" w:sz="4" w:space="0"/>
            </w:tcBorders>
          </w:tcPr>
          <w:p w14:paraId="3ABA5937">
            <w:pPr>
              <w:spacing w:line="360" w:lineRule="auto"/>
              <w:rPr>
                <w:rFonts w:hint="eastAsia" w:ascii="宋体" w:hAnsi="宋体" w:eastAsia="宋体" w:cs="宋体"/>
                <w:color w:val="auto"/>
                <w:sz w:val="21"/>
                <w:szCs w:val="21"/>
                <w:highlight w:val="none"/>
              </w:rPr>
            </w:pPr>
          </w:p>
        </w:tc>
      </w:tr>
      <w:tr w14:paraId="00AC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4" w:type="dxa"/>
            <w:vMerge w:val="continue"/>
            <w:tcBorders>
              <w:left w:val="single" w:color="auto" w:sz="4" w:space="0"/>
              <w:right w:val="single" w:color="auto" w:sz="4" w:space="0"/>
            </w:tcBorders>
            <w:vAlign w:val="center"/>
          </w:tcPr>
          <w:p w14:paraId="2C2A7B30">
            <w:pPr>
              <w:keepNext/>
              <w:keepLines/>
              <w:widowControl/>
              <w:spacing w:before="260" w:after="260" w:line="360" w:lineRule="auto"/>
              <w:jc w:val="left"/>
              <w:rPr>
                <w:rFonts w:hint="eastAsia" w:ascii="宋体" w:hAnsi="宋体" w:eastAsia="宋体" w:cs="宋体"/>
                <w:color w:val="auto"/>
                <w:sz w:val="21"/>
                <w:szCs w:val="21"/>
                <w:highlight w:val="none"/>
              </w:rPr>
            </w:pPr>
          </w:p>
        </w:tc>
        <w:tc>
          <w:tcPr>
            <w:tcW w:w="7196" w:type="dxa"/>
            <w:tcBorders>
              <w:top w:val="single" w:color="auto" w:sz="4" w:space="0"/>
              <w:left w:val="single" w:color="auto" w:sz="4" w:space="0"/>
              <w:bottom w:val="single" w:color="auto" w:sz="4" w:space="0"/>
              <w:right w:val="single" w:color="auto" w:sz="4" w:space="0"/>
            </w:tcBorders>
          </w:tcPr>
          <w:p w14:paraId="6B16FFBB">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Cs w:val="24"/>
                <w:highlight w:val="none"/>
                <w:lang w:val="en-US" w:eastAsia="zh-CN"/>
              </w:rPr>
              <w:t>6.</w:t>
            </w:r>
            <w:r>
              <w:rPr>
                <w:rFonts w:hint="eastAsia" w:ascii="宋体" w:hAnsi="宋体" w:eastAsia="宋体" w:cs="宋体"/>
                <w:color w:val="auto"/>
                <w:kern w:val="2"/>
                <w:szCs w:val="24"/>
                <w:highlight w:val="none"/>
              </w:rPr>
              <w:t>供应商参加本项目政府采购活动前三年内无涉及行贿等重大违法案件（投标时提供承诺书</w:t>
            </w:r>
            <w:r>
              <w:rPr>
                <w:rFonts w:hint="eastAsia" w:ascii="宋体" w:hAnsi="宋体" w:eastAsia="宋体" w:cs="宋体"/>
                <w:color w:val="auto"/>
                <w:kern w:val="2"/>
                <w:szCs w:val="24"/>
                <w:highlight w:val="none"/>
                <w:lang w:eastAsia="zh-CN"/>
              </w:rPr>
              <w:t>，格式自拟</w:t>
            </w:r>
            <w:r>
              <w:rPr>
                <w:rFonts w:hint="eastAsia" w:ascii="宋体" w:hAnsi="宋体" w:eastAsia="宋体" w:cs="宋体"/>
                <w:color w:val="auto"/>
                <w:kern w:val="2"/>
                <w:szCs w:val="24"/>
                <w:highlight w:val="none"/>
              </w:rPr>
              <w:t>）</w:t>
            </w:r>
            <w:r>
              <w:rPr>
                <w:rFonts w:hint="eastAsia" w:ascii="宋体" w:hAnsi="宋体" w:eastAsia="宋体" w:cs="宋体"/>
                <w:color w:val="auto"/>
                <w:kern w:val="2"/>
                <w:szCs w:val="24"/>
                <w:highlight w:val="none"/>
                <w:lang w:eastAsia="zh-CN"/>
              </w:rPr>
              <w:t>。</w:t>
            </w:r>
          </w:p>
        </w:tc>
        <w:tc>
          <w:tcPr>
            <w:tcW w:w="1007" w:type="dxa"/>
            <w:tcBorders>
              <w:top w:val="single" w:color="auto" w:sz="4" w:space="0"/>
              <w:left w:val="single" w:color="auto" w:sz="4" w:space="0"/>
              <w:bottom w:val="single" w:color="auto" w:sz="4" w:space="0"/>
              <w:right w:val="single" w:color="auto" w:sz="4" w:space="0"/>
            </w:tcBorders>
          </w:tcPr>
          <w:p w14:paraId="2DFDB5C6">
            <w:pPr>
              <w:spacing w:line="360" w:lineRule="auto"/>
              <w:rPr>
                <w:rFonts w:hint="eastAsia" w:ascii="宋体" w:hAnsi="宋体" w:eastAsia="宋体" w:cs="宋体"/>
                <w:color w:val="auto"/>
                <w:sz w:val="21"/>
                <w:szCs w:val="21"/>
                <w:highlight w:val="none"/>
              </w:rPr>
            </w:pPr>
          </w:p>
        </w:tc>
      </w:tr>
      <w:tr w14:paraId="37CB4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54" w:type="dxa"/>
            <w:vMerge w:val="continue"/>
            <w:tcBorders>
              <w:left w:val="single" w:color="auto" w:sz="4" w:space="0"/>
              <w:right w:val="single" w:color="auto" w:sz="4" w:space="0"/>
            </w:tcBorders>
            <w:vAlign w:val="center"/>
          </w:tcPr>
          <w:p w14:paraId="6F54A169">
            <w:pPr>
              <w:keepNext/>
              <w:keepLines/>
              <w:widowControl/>
              <w:spacing w:before="260" w:after="260" w:line="360" w:lineRule="auto"/>
              <w:jc w:val="left"/>
              <w:rPr>
                <w:rFonts w:hint="eastAsia" w:ascii="宋体" w:hAnsi="宋体" w:eastAsia="宋体" w:cs="宋体"/>
                <w:color w:val="auto"/>
                <w:sz w:val="21"/>
                <w:szCs w:val="21"/>
                <w:highlight w:val="none"/>
              </w:rPr>
            </w:pPr>
          </w:p>
        </w:tc>
        <w:tc>
          <w:tcPr>
            <w:tcW w:w="7196" w:type="dxa"/>
            <w:tcBorders>
              <w:top w:val="single" w:color="auto" w:sz="4" w:space="0"/>
              <w:left w:val="single" w:color="auto" w:sz="4" w:space="0"/>
              <w:bottom w:val="single" w:color="auto" w:sz="4" w:space="0"/>
              <w:right w:val="single" w:color="auto" w:sz="4" w:space="0"/>
            </w:tcBorders>
          </w:tcPr>
          <w:p w14:paraId="388BD4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本项目</w:t>
            </w:r>
            <w:r>
              <w:rPr>
                <w:rFonts w:hint="eastAsia" w:ascii="宋体" w:hAnsi="宋体" w:eastAsia="宋体" w:cs="宋体"/>
                <w:b/>
                <w:bCs/>
                <w:color w:val="auto"/>
                <w:sz w:val="21"/>
                <w:szCs w:val="21"/>
                <w:highlight w:val="none"/>
              </w:rPr>
              <w:t>包</w:t>
            </w:r>
            <w:r>
              <w:rPr>
                <w:rFonts w:hint="eastAsia" w:ascii="宋体" w:hAnsi="宋体" w:eastAsia="宋体" w:cs="宋体"/>
                <w:b/>
                <w:bCs/>
                <w:color w:val="auto"/>
                <w:sz w:val="21"/>
                <w:szCs w:val="21"/>
                <w:highlight w:val="none"/>
                <w:lang w:val="en-US" w:eastAsia="zh-CN"/>
              </w:rPr>
              <w:t>组1、4、5、7、8</w:t>
            </w:r>
            <w:r>
              <w:rPr>
                <w:rFonts w:hint="eastAsia" w:ascii="宋体" w:hAnsi="宋体" w:eastAsia="宋体" w:cs="宋体"/>
                <w:b/>
                <w:bCs/>
                <w:color w:val="auto"/>
                <w:sz w:val="21"/>
                <w:szCs w:val="21"/>
                <w:highlight w:val="none"/>
              </w:rPr>
              <w:t>专门面向中小企业采购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投标人所投的全部产品须由符合本项目采购标的对应行业政策划分标准</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工业</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的中小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小微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企业制造，且使用该中小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小微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企业商号或者注册商标。监狱企业、残疾人福利单位视同小型、微型企业。</w:t>
            </w:r>
          </w:p>
          <w:p w14:paraId="15B8EDB1">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 </w:t>
            </w:r>
          </w:p>
          <w:p w14:paraId="65DF68EB">
            <w:pPr>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中小企业以供应商填写的《中小企业声明函》为判定标准，残疾人福利性单位以供应商填写的《残疾人福利性单位声明函》（见报价格式）为判定标准，监狱企业须供应商提供由省级以上监狱管理局、戒毒管理局（含新疆生产建设兵团）出具的属于监狱企业的证明文件，否则不予认定。</w:t>
            </w:r>
          </w:p>
          <w:p w14:paraId="3A44D315">
            <w:pPr>
              <w:spacing w:line="360" w:lineRule="auto"/>
              <w:rPr>
                <w:rFonts w:hint="eastAsia" w:ascii="宋体" w:hAnsi="宋体" w:eastAsia="宋体" w:cs="宋体"/>
                <w:color w:val="auto"/>
                <w:kern w:val="2"/>
                <w:szCs w:val="24"/>
                <w:highlight w:val="none"/>
                <w:lang w:val="en-US" w:eastAsia="zh-CN"/>
              </w:rPr>
            </w:pPr>
            <w:r>
              <w:rPr>
                <w:rFonts w:hint="eastAsia" w:ascii="宋体" w:hAnsi="宋体" w:eastAsia="宋体" w:cs="宋体"/>
                <w:color w:val="auto"/>
                <w:szCs w:val="21"/>
                <w:highlight w:val="none"/>
              </w:rPr>
              <w:t>（2）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 符合中小企业划分标准的个体工商户，在政府采购活动中视同中小企业。</w:t>
            </w:r>
          </w:p>
        </w:tc>
        <w:tc>
          <w:tcPr>
            <w:tcW w:w="1007" w:type="dxa"/>
            <w:tcBorders>
              <w:top w:val="single" w:color="auto" w:sz="4" w:space="0"/>
              <w:left w:val="single" w:color="auto" w:sz="4" w:space="0"/>
              <w:bottom w:val="single" w:color="auto" w:sz="4" w:space="0"/>
              <w:right w:val="single" w:color="auto" w:sz="4" w:space="0"/>
            </w:tcBorders>
          </w:tcPr>
          <w:p w14:paraId="7CA56AB2">
            <w:pPr>
              <w:spacing w:line="360" w:lineRule="auto"/>
              <w:rPr>
                <w:rFonts w:hint="eastAsia" w:ascii="宋体" w:hAnsi="宋体" w:eastAsia="宋体" w:cs="宋体"/>
                <w:color w:val="auto"/>
                <w:sz w:val="21"/>
                <w:szCs w:val="21"/>
                <w:highlight w:val="none"/>
              </w:rPr>
            </w:pPr>
          </w:p>
        </w:tc>
      </w:tr>
      <w:tr w14:paraId="79D10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50" w:type="dxa"/>
            <w:gridSpan w:val="2"/>
            <w:tcBorders>
              <w:left w:val="single" w:color="auto" w:sz="4" w:space="0"/>
              <w:right w:val="single" w:color="auto" w:sz="4" w:space="0"/>
            </w:tcBorders>
            <w:vAlign w:val="center"/>
          </w:tcPr>
          <w:p w14:paraId="5FA86BA1">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结论</w:t>
            </w:r>
          </w:p>
        </w:tc>
        <w:tc>
          <w:tcPr>
            <w:tcW w:w="1007" w:type="dxa"/>
            <w:tcBorders>
              <w:top w:val="single" w:color="auto" w:sz="4" w:space="0"/>
              <w:left w:val="single" w:color="auto" w:sz="4" w:space="0"/>
              <w:bottom w:val="single" w:color="auto" w:sz="4" w:space="0"/>
              <w:right w:val="single" w:color="auto" w:sz="4" w:space="0"/>
            </w:tcBorders>
          </w:tcPr>
          <w:p w14:paraId="367B02E1">
            <w:pPr>
              <w:spacing w:line="360" w:lineRule="auto"/>
              <w:rPr>
                <w:rFonts w:hint="eastAsia" w:ascii="宋体" w:hAnsi="宋体" w:eastAsia="宋体" w:cs="宋体"/>
                <w:color w:val="auto"/>
                <w:sz w:val="21"/>
                <w:szCs w:val="21"/>
                <w:highlight w:val="none"/>
              </w:rPr>
            </w:pPr>
          </w:p>
        </w:tc>
      </w:tr>
    </w:tbl>
    <w:p w14:paraId="563A8615">
      <w:pPr>
        <w:snapToGrid w:val="0"/>
        <w:spacing w:line="360" w:lineRule="auto"/>
        <w:ind w:left="708" w:hanging="707" w:hangingChars="337"/>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 每一项符合的打“○”，不符合的打“×”。</w:t>
      </w:r>
    </w:p>
    <w:p w14:paraId="7CD8D7E0">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“结论”一栏填写“通过”或“不通过”；任何一项出现“×”的，结论为不通过；不通过的为无效投标。</w:t>
      </w:r>
    </w:p>
    <w:p w14:paraId="1F8AC07C">
      <w:pPr>
        <w:snapToGrid w:val="0"/>
        <w:spacing w:line="360" w:lineRule="auto"/>
        <w:ind w:left="707" w:leftChars="200" w:hanging="287" w:hangingChars="137"/>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3.未通过资格审查的投标人，不进入符合性审查及技术商务评审。</w:t>
      </w:r>
    </w:p>
    <w:p w14:paraId="04FAFCC6">
      <w:pPr>
        <w:pStyle w:val="5"/>
        <w:keepNext w:val="0"/>
        <w:keepLines w:val="0"/>
        <w:snapToGrid w:val="0"/>
        <w:spacing w:before="0" w:after="0" w:line="360" w:lineRule="auto"/>
        <w:ind w:left="18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bookmarkStart w:id="31" w:name="_Toc13410"/>
      <w:r>
        <w:rPr>
          <w:rFonts w:hint="eastAsia" w:ascii="宋体" w:hAnsi="宋体" w:eastAsia="宋体" w:cs="宋体"/>
          <w:color w:val="auto"/>
          <w:sz w:val="21"/>
          <w:szCs w:val="21"/>
          <w:highlight w:val="none"/>
        </w:rPr>
        <w:t>附表二：符合性审查表</w:t>
      </w:r>
      <w:bookmarkEnd w:id="26"/>
      <w:bookmarkEnd w:id="27"/>
      <w:bookmarkEnd w:id="29"/>
      <w:bookmarkEnd w:id="30"/>
      <w:bookmarkEnd w:id="31"/>
    </w:p>
    <w:p w14:paraId="6F988C3B">
      <w:pPr>
        <w:spacing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各包组符合性审查表</w:t>
      </w:r>
    </w:p>
    <w:tbl>
      <w:tblPr>
        <w:tblStyle w:val="45"/>
        <w:tblW w:w="52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0" w:type="dxa"/>
          <w:left w:w="150" w:type="dxa"/>
          <w:bottom w:w="150" w:type="dxa"/>
          <w:right w:w="150" w:type="dxa"/>
        </w:tblCellMar>
      </w:tblPr>
      <w:tblGrid>
        <w:gridCol w:w="1238"/>
        <w:gridCol w:w="6701"/>
        <w:gridCol w:w="1095"/>
      </w:tblGrid>
      <w:tr w14:paraId="2DCD4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tcBorders>
              <w:tl2br w:val="nil"/>
              <w:tr2bl w:val="nil"/>
            </w:tcBorders>
            <w:shd w:val="clear" w:color="auto" w:fill="F1F1F1"/>
            <w:vAlign w:val="center"/>
          </w:tcPr>
          <w:p w14:paraId="6697FC0A">
            <w:pPr>
              <w:snapToGrid w:val="0"/>
              <w:rPr>
                <w:rFonts w:hint="eastAsia" w:ascii="宋体" w:hAnsi="宋体" w:eastAsia="宋体" w:cs="宋体"/>
                <w:color w:val="auto"/>
                <w:szCs w:val="21"/>
                <w:highlight w:val="none"/>
              </w:rPr>
            </w:pPr>
            <w:r>
              <w:rPr>
                <w:rStyle w:val="48"/>
                <w:rFonts w:hint="eastAsia" w:ascii="宋体" w:hAnsi="宋体" w:eastAsia="宋体" w:cs="宋体"/>
                <w:color w:val="auto"/>
                <w:sz w:val="21"/>
                <w:szCs w:val="21"/>
                <w:highlight w:val="none"/>
              </w:rPr>
              <w:t>审查项目</w:t>
            </w:r>
          </w:p>
        </w:tc>
        <w:tc>
          <w:tcPr>
            <w:tcW w:w="6701" w:type="dxa"/>
            <w:tcBorders>
              <w:tl2br w:val="nil"/>
              <w:tr2bl w:val="nil"/>
            </w:tcBorders>
            <w:shd w:val="clear" w:color="auto" w:fill="F1F1F1"/>
            <w:vAlign w:val="center"/>
          </w:tcPr>
          <w:p w14:paraId="619B6006">
            <w:pPr>
              <w:snapToGrid w:val="0"/>
              <w:jc w:val="center"/>
              <w:rPr>
                <w:rFonts w:hint="eastAsia" w:ascii="宋体" w:hAnsi="宋体" w:eastAsia="宋体" w:cs="宋体"/>
                <w:color w:val="auto"/>
                <w:szCs w:val="21"/>
                <w:highlight w:val="none"/>
              </w:rPr>
            </w:pPr>
            <w:r>
              <w:rPr>
                <w:rStyle w:val="48"/>
                <w:rFonts w:hint="eastAsia" w:ascii="宋体" w:hAnsi="宋体" w:eastAsia="宋体" w:cs="宋体"/>
                <w:color w:val="auto"/>
                <w:sz w:val="21"/>
                <w:szCs w:val="21"/>
                <w:highlight w:val="none"/>
              </w:rPr>
              <w:t>评审要求</w:t>
            </w:r>
          </w:p>
        </w:tc>
        <w:tc>
          <w:tcPr>
            <w:tcW w:w="1095" w:type="dxa"/>
            <w:tcBorders>
              <w:tl2br w:val="nil"/>
              <w:tr2bl w:val="nil"/>
            </w:tcBorders>
            <w:shd w:val="clear" w:color="auto" w:fill="F1F1F1"/>
            <w:vAlign w:val="center"/>
          </w:tcPr>
          <w:p w14:paraId="6D4A4683">
            <w:pPr>
              <w:snapToGrid w:val="0"/>
              <w:jc w:val="center"/>
              <w:rPr>
                <w:rStyle w:val="48"/>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投标人</w:t>
            </w:r>
          </w:p>
        </w:tc>
      </w:tr>
      <w:tr w14:paraId="67EC3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restart"/>
            <w:tcBorders>
              <w:tl2br w:val="nil"/>
              <w:tr2bl w:val="nil"/>
            </w:tcBorders>
            <w:vAlign w:val="center"/>
          </w:tcPr>
          <w:p w14:paraId="20B376CD">
            <w:pPr>
              <w:pStyle w:val="40"/>
              <w:snapToGrid w:val="0"/>
              <w:spacing w:before="0" w:beforeAutospacing="0" w:after="0" w:afterAutospacing="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符合性审查</w:t>
            </w:r>
          </w:p>
        </w:tc>
        <w:tc>
          <w:tcPr>
            <w:tcW w:w="6701" w:type="dxa"/>
            <w:tcBorders>
              <w:tl2br w:val="nil"/>
              <w:tr2bl w:val="nil"/>
            </w:tcBorders>
          </w:tcPr>
          <w:p w14:paraId="0811A3D3">
            <w:pPr>
              <w:snapToGrid w:val="0"/>
              <w:rPr>
                <w:rFonts w:hint="eastAsia" w:ascii="宋体" w:hAnsi="宋体" w:eastAsia="宋体" w:cs="宋体"/>
                <w:color w:val="auto"/>
                <w:szCs w:val="21"/>
                <w:highlight w:val="none"/>
              </w:rPr>
            </w:pPr>
            <w:r>
              <w:rPr>
                <w:rFonts w:hint="eastAsia" w:ascii="宋体" w:hAnsi="宋体" w:eastAsia="宋体" w:cs="宋体"/>
                <w:color w:val="auto"/>
                <w:highlight w:val="none"/>
              </w:rPr>
              <w:t>1.各包组投标</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报价</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总金额是固定价且是唯一的，未超过本项目各包组对应的采购预算。</w:t>
            </w:r>
          </w:p>
        </w:tc>
        <w:tc>
          <w:tcPr>
            <w:tcW w:w="1095" w:type="dxa"/>
            <w:tcBorders>
              <w:tl2br w:val="nil"/>
              <w:tr2bl w:val="nil"/>
            </w:tcBorders>
          </w:tcPr>
          <w:p w14:paraId="47B08C63">
            <w:pPr>
              <w:snapToGrid w:val="0"/>
              <w:rPr>
                <w:rFonts w:hint="eastAsia" w:ascii="宋体" w:hAnsi="宋体" w:eastAsia="宋体" w:cs="宋体"/>
                <w:color w:val="auto"/>
                <w:highlight w:val="none"/>
              </w:rPr>
            </w:pPr>
          </w:p>
        </w:tc>
      </w:tr>
      <w:tr w14:paraId="23051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continue"/>
            <w:tcBorders>
              <w:tl2br w:val="nil"/>
              <w:tr2bl w:val="nil"/>
            </w:tcBorders>
            <w:vAlign w:val="center"/>
          </w:tcPr>
          <w:p w14:paraId="73CD1FDF">
            <w:pPr>
              <w:snapToGrid w:val="0"/>
              <w:rPr>
                <w:rFonts w:hint="eastAsia" w:ascii="宋体" w:hAnsi="宋体" w:eastAsia="宋体" w:cs="宋体"/>
                <w:color w:val="auto"/>
                <w:szCs w:val="21"/>
                <w:highlight w:val="none"/>
              </w:rPr>
            </w:pPr>
          </w:p>
        </w:tc>
        <w:tc>
          <w:tcPr>
            <w:tcW w:w="6701" w:type="dxa"/>
            <w:tcBorders>
              <w:tl2br w:val="nil"/>
              <w:tr2bl w:val="nil"/>
            </w:tcBorders>
          </w:tcPr>
          <w:p w14:paraId="520EEF8C">
            <w:pPr>
              <w:snapToGrid w:val="0"/>
              <w:rPr>
                <w:rFonts w:hint="eastAsia" w:ascii="宋体" w:hAnsi="宋体" w:eastAsia="宋体" w:cs="宋体"/>
                <w:color w:val="auto"/>
                <w:szCs w:val="21"/>
                <w:highlight w:val="none"/>
              </w:rPr>
            </w:pPr>
            <w:r>
              <w:rPr>
                <w:rFonts w:hint="eastAsia" w:ascii="宋体" w:hAnsi="宋体" w:eastAsia="宋体" w:cs="宋体"/>
                <w:color w:val="auto"/>
                <w:highlight w:val="none"/>
              </w:rPr>
              <w:t>2.对标的货物、设备没有报价漏项。</w:t>
            </w:r>
          </w:p>
        </w:tc>
        <w:tc>
          <w:tcPr>
            <w:tcW w:w="1095" w:type="dxa"/>
            <w:tcBorders>
              <w:tl2br w:val="nil"/>
              <w:tr2bl w:val="nil"/>
            </w:tcBorders>
          </w:tcPr>
          <w:p w14:paraId="759C7773">
            <w:pPr>
              <w:snapToGrid w:val="0"/>
              <w:rPr>
                <w:rFonts w:hint="eastAsia" w:ascii="宋体" w:hAnsi="宋体" w:eastAsia="宋体" w:cs="宋体"/>
                <w:color w:val="auto"/>
                <w:highlight w:val="none"/>
              </w:rPr>
            </w:pPr>
          </w:p>
        </w:tc>
      </w:tr>
      <w:tr w14:paraId="2ECE0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continue"/>
            <w:tcBorders>
              <w:tl2br w:val="nil"/>
              <w:tr2bl w:val="nil"/>
            </w:tcBorders>
            <w:vAlign w:val="center"/>
          </w:tcPr>
          <w:p w14:paraId="2C3BC0DF">
            <w:pPr>
              <w:snapToGrid w:val="0"/>
              <w:rPr>
                <w:rFonts w:hint="eastAsia" w:ascii="宋体" w:hAnsi="宋体" w:eastAsia="宋体" w:cs="宋体"/>
                <w:color w:val="auto"/>
                <w:szCs w:val="21"/>
                <w:highlight w:val="none"/>
              </w:rPr>
            </w:pPr>
          </w:p>
        </w:tc>
        <w:tc>
          <w:tcPr>
            <w:tcW w:w="6701" w:type="dxa"/>
            <w:tcBorders>
              <w:tl2br w:val="nil"/>
              <w:tr2bl w:val="nil"/>
            </w:tcBorders>
          </w:tcPr>
          <w:p w14:paraId="51E22EC1">
            <w:pPr>
              <w:snapToGrid w:val="0"/>
              <w:rPr>
                <w:rFonts w:hint="eastAsia" w:ascii="宋体" w:hAnsi="宋体" w:eastAsia="宋体" w:cs="宋体"/>
                <w:color w:val="auto"/>
                <w:szCs w:val="21"/>
                <w:highlight w:val="none"/>
              </w:rPr>
            </w:pPr>
            <w:r>
              <w:rPr>
                <w:rFonts w:hint="eastAsia" w:ascii="宋体" w:hAnsi="宋体" w:eastAsia="宋体" w:cs="宋体"/>
                <w:color w:val="auto"/>
                <w:highlight w:val="none"/>
              </w:rPr>
              <w:t>3.按要求缴纳了投标保证金。</w:t>
            </w:r>
          </w:p>
        </w:tc>
        <w:tc>
          <w:tcPr>
            <w:tcW w:w="1095" w:type="dxa"/>
            <w:tcBorders>
              <w:tl2br w:val="nil"/>
              <w:tr2bl w:val="nil"/>
            </w:tcBorders>
          </w:tcPr>
          <w:p w14:paraId="122D760F">
            <w:pPr>
              <w:snapToGrid w:val="0"/>
              <w:rPr>
                <w:rFonts w:hint="eastAsia" w:ascii="宋体" w:hAnsi="宋体" w:eastAsia="宋体" w:cs="宋体"/>
                <w:color w:val="auto"/>
                <w:highlight w:val="none"/>
              </w:rPr>
            </w:pPr>
          </w:p>
        </w:tc>
      </w:tr>
      <w:tr w14:paraId="42E77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continue"/>
            <w:tcBorders>
              <w:tl2br w:val="nil"/>
              <w:tr2bl w:val="nil"/>
            </w:tcBorders>
            <w:vAlign w:val="center"/>
          </w:tcPr>
          <w:p w14:paraId="6DDCA915">
            <w:pPr>
              <w:snapToGrid w:val="0"/>
              <w:rPr>
                <w:rFonts w:hint="eastAsia" w:ascii="宋体" w:hAnsi="宋体" w:eastAsia="宋体" w:cs="宋体"/>
                <w:color w:val="auto"/>
                <w:szCs w:val="21"/>
                <w:highlight w:val="none"/>
              </w:rPr>
            </w:pPr>
          </w:p>
        </w:tc>
        <w:tc>
          <w:tcPr>
            <w:tcW w:w="6701" w:type="dxa"/>
            <w:tcBorders>
              <w:tl2br w:val="nil"/>
              <w:tr2bl w:val="nil"/>
            </w:tcBorders>
          </w:tcPr>
          <w:p w14:paraId="2B559B65">
            <w:pPr>
              <w:snapToGrid w:val="0"/>
              <w:rPr>
                <w:rFonts w:hint="eastAsia" w:ascii="宋体" w:hAnsi="宋体" w:eastAsia="宋体" w:cs="宋体"/>
                <w:color w:val="auto"/>
                <w:szCs w:val="21"/>
                <w:highlight w:val="none"/>
              </w:rPr>
            </w:pPr>
            <w:r>
              <w:rPr>
                <w:rFonts w:hint="eastAsia" w:ascii="宋体" w:hAnsi="宋体" w:eastAsia="宋体" w:cs="宋体"/>
                <w:color w:val="auto"/>
                <w:highlight w:val="none"/>
              </w:rPr>
              <w:t>4.未以进口产品投标。</w:t>
            </w:r>
          </w:p>
        </w:tc>
        <w:tc>
          <w:tcPr>
            <w:tcW w:w="1095" w:type="dxa"/>
            <w:tcBorders>
              <w:tl2br w:val="nil"/>
              <w:tr2bl w:val="nil"/>
            </w:tcBorders>
          </w:tcPr>
          <w:p w14:paraId="5C6ABB10">
            <w:pPr>
              <w:snapToGrid w:val="0"/>
              <w:rPr>
                <w:rFonts w:hint="eastAsia" w:ascii="宋体" w:hAnsi="宋体" w:eastAsia="宋体" w:cs="宋体"/>
                <w:color w:val="auto"/>
                <w:highlight w:val="none"/>
              </w:rPr>
            </w:pPr>
          </w:p>
        </w:tc>
      </w:tr>
      <w:tr w14:paraId="5995D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continue"/>
            <w:tcBorders>
              <w:tl2br w:val="nil"/>
              <w:tr2bl w:val="nil"/>
            </w:tcBorders>
            <w:vAlign w:val="center"/>
          </w:tcPr>
          <w:p w14:paraId="5A4D6BA4">
            <w:pPr>
              <w:snapToGrid w:val="0"/>
              <w:rPr>
                <w:rFonts w:hint="eastAsia" w:ascii="宋体" w:hAnsi="宋体" w:eastAsia="宋体" w:cs="宋体"/>
                <w:color w:val="auto"/>
                <w:szCs w:val="21"/>
                <w:highlight w:val="none"/>
              </w:rPr>
            </w:pPr>
          </w:p>
        </w:tc>
        <w:tc>
          <w:tcPr>
            <w:tcW w:w="6701" w:type="dxa"/>
            <w:tcBorders>
              <w:tl2br w:val="nil"/>
              <w:tr2bl w:val="nil"/>
            </w:tcBorders>
          </w:tcPr>
          <w:p w14:paraId="6827C360">
            <w:pPr>
              <w:snapToGrid w:val="0"/>
              <w:rPr>
                <w:rFonts w:hint="eastAsia" w:ascii="宋体" w:hAnsi="宋体" w:eastAsia="宋体" w:cs="宋体"/>
                <w:color w:val="auto"/>
                <w:szCs w:val="21"/>
                <w:highlight w:val="none"/>
              </w:rPr>
            </w:pPr>
            <w:r>
              <w:rPr>
                <w:rFonts w:hint="eastAsia" w:ascii="宋体" w:hAnsi="宋体" w:eastAsia="宋体" w:cs="宋体"/>
                <w:color w:val="auto"/>
                <w:highlight w:val="none"/>
              </w:rPr>
              <w:t>5.提交投标函。投标函按规定格式填写，内容完整，并按要求签署、盖章。</w:t>
            </w:r>
          </w:p>
        </w:tc>
        <w:tc>
          <w:tcPr>
            <w:tcW w:w="1095" w:type="dxa"/>
            <w:tcBorders>
              <w:tl2br w:val="nil"/>
              <w:tr2bl w:val="nil"/>
            </w:tcBorders>
          </w:tcPr>
          <w:p w14:paraId="4DE901E6">
            <w:pPr>
              <w:snapToGrid w:val="0"/>
              <w:rPr>
                <w:rFonts w:hint="eastAsia" w:ascii="宋体" w:hAnsi="宋体" w:eastAsia="宋体" w:cs="宋体"/>
                <w:color w:val="auto"/>
                <w:highlight w:val="none"/>
              </w:rPr>
            </w:pPr>
          </w:p>
        </w:tc>
      </w:tr>
      <w:tr w14:paraId="7955C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continue"/>
            <w:tcBorders>
              <w:tl2br w:val="nil"/>
              <w:tr2bl w:val="nil"/>
            </w:tcBorders>
            <w:vAlign w:val="center"/>
          </w:tcPr>
          <w:p w14:paraId="438E16FA">
            <w:pPr>
              <w:snapToGrid w:val="0"/>
              <w:rPr>
                <w:rFonts w:hint="eastAsia" w:ascii="宋体" w:hAnsi="宋体" w:eastAsia="宋体" w:cs="宋体"/>
                <w:color w:val="auto"/>
                <w:szCs w:val="21"/>
                <w:highlight w:val="none"/>
              </w:rPr>
            </w:pPr>
          </w:p>
        </w:tc>
        <w:tc>
          <w:tcPr>
            <w:tcW w:w="6701" w:type="dxa"/>
            <w:tcBorders>
              <w:tl2br w:val="nil"/>
              <w:tr2bl w:val="nil"/>
            </w:tcBorders>
          </w:tcPr>
          <w:p w14:paraId="436D8826">
            <w:pPr>
              <w:snapToGrid w:val="0"/>
              <w:rPr>
                <w:rFonts w:hint="eastAsia" w:ascii="宋体" w:hAnsi="宋体" w:eastAsia="宋体" w:cs="宋体"/>
                <w:color w:val="auto"/>
                <w:szCs w:val="21"/>
                <w:highlight w:val="none"/>
              </w:rPr>
            </w:pPr>
            <w:r>
              <w:rPr>
                <w:rFonts w:hint="eastAsia" w:ascii="宋体" w:hAnsi="宋体" w:eastAsia="宋体" w:cs="宋体"/>
                <w:color w:val="auto"/>
                <w:highlight w:val="none"/>
              </w:rPr>
              <w:t>6.法定代表人（单位负责人）资格证明书及授权委托书（如法定代表人（单位负责人）代表单位投标（响应）的，则提交法定代表人（单位负责人）资格证明书），按对应格式文件签署、盖章。</w:t>
            </w:r>
          </w:p>
        </w:tc>
        <w:tc>
          <w:tcPr>
            <w:tcW w:w="1095" w:type="dxa"/>
            <w:tcBorders>
              <w:tl2br w:val="nil"/>
              <w:tr2bl w:val="nil"/>
            </w:tcBorders>
          </w:tcPr>
          <w:p w14:paraId="28FBC514">
            <w:pPr>
              <w:snapToGrid w:val="0"/>
              <w:rPr>
                <w:rFonts w:hint="eastAsia" w:ascii="宋体" w:hAnsi="宋体" w:eastAsia="宋体" w:cs="宋体"/>
                <w:color w:val="auto"/>
                <w:highlight w:val="none"/>
              </w:rPr>
            </w:pPr>
          </w:p>
        </w:tc>
      </w:tr>
      <w:tr w14:paraId="210CE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continue"/>
            <w:tcBorders>
              <w:tl2br w:val="nil"/>
              <w:tr2bl w:val="nil"/>
            </w:tcBorders>
            <w:vAlign w:val="center"/>
          </w:tcPr>
          <w:p w14:paraId="4485489C">
            <w:pPr>
              <w:snapToGrid w:val="0"/>
              <w:rPr>
                <w:rFonts w:hint="eastAsia" w:ascii="宋体" w:hAnsi="宋体" w:eastAsia="宋体" w:cs="宋体"/>
                <w:color w:val="auto"/>
                <w:szCs w:val="21"/>
                <w:highlight w:val="none"/>
              </w:rPr>
            </w:pPr>
          </w:p>
        </w:tc>
        <w:tc>
          <w:tcPr>
            <w:tcW w:w="6701" w:type="dxa"/>
            <w:tcBorders>
              <w:tl2br w:val="nil"/>
              <w:tr2bl w:val="nil"/>
            </w:tcBorders>
          </w:tcPr>
          <w:p w14:paraId="3B0D9BE8">
            <w:pPr>
              <w:numPr>
                <w:ilvl w:val="0"/>
                <w:numId w:val="6"/>
              </w:numPr>
              <w:snapToGrid w:val="0"/>
              <w:rPr>
                <w:rFonts w:hint="eastAsia" w:ascii="宋体" w:hAnsi="宋体" w:eastAsia="宋体" w:cs="宋体"/>
                <w:color w:val="auto"/>
                <w:szCs w:val="21"/>
                <w:highlight w:val="none"/>
                <w:lang w:eastAsia="zh-CN"/>
              </w:rPr>
            </w:pPr>
            <w:r>
              <w:rPr>
                <w:rFonts w:hint="eastAsia" w:ascii="宋体" w:hAnsi="宋体" w:eastAsia="宋体" w:cs="宋体"/>
                <w:color w:val="auto"/>
                <w:highlight w:val="none"/>
              </w:rPr>
              <w:t>“★”号条款满足招标文件要求。</w:t>
            </w:r>
          </w:p>
        </w:tc>
        <w:tc>
          <w:tcPr>
            <w:tcW w:w="1095" w:type="dxa"/>
            <w:tcBorders>
              <w:tl2br w:val="nil"/>
              <w:tr2bl w:val="nil"/>
            </w:tcBorders>
          </w:tcPr>
          <w:p w14:paraId="4DDD0FB7">
            <w:pPr>
              <w:numPr>
                <w:ilvl w:val="-1"/>
                <w:numId w:val="0"/>
              </w:numPr>
              <w:snapToGrid w:val="0"/>
              <w:rPr>
                <w:rFonts w:hint="eastAsia" w:ascii="宋体" w:hAnsi="宋体" w:eastAsia="宋体" w:cs="宋体"/>
                <w:color w:val="auto"/>
                <w:highlight w:val="none"/>
              </w:rPr>
            </w:pPr>
          </w:p>
        </w:tc>
      </w:tr>
      <w:tr w14:paraId="4CCA5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continue"/>
            <w:tcBorders>
              <w:tl2br w:val="nil"/>
              <w:tr2bl w:val="nil"/>
            </w:tcBorders>
            <w:vAlign w:val="center"/>
          </w:tcPr>
          <w:p w14:paraId="3FF9794B">
            <w:pPr>
              <w:snapToGrid w:val="0"/>
              <w:rPr>
                <w:rFonts w:hint="eastAsia" w:ascii="宋体" w:hAnsi="宋体" w:eastAsia="宋体" w:cs="宋体"/>
                <w:color w:val="auto"/>
                <w:szCs w:val="21"/>
                <w:highlight w:val="none"/>
              </w:rPr>
            </w:pPr>
          </w:p>
        </w:tc>
        <w:tc>
          <w:tcPr>
            <w:tcW w:w="6701" w:type="dxa"/>
            <w:tcBorders>
              <w:tl2br w:val="nil"/>
              <w:tr2bl w:val="nil"/>
            </w:tcBorders>
          </w:tcPr>
          <w:p w14:paraId="51C03082">
            <w:pPr>
              <w:snapToGrid w:val="0"/>
              <w:rPr>
                <w:rFonts w:hint="eastAsia" w:ascii="宋体" w:hAnsi="宋体" w:eastAsia="宋体" w:cs="宋体"/>
                <w:color w:val="auto"/>
                <w:szCs w:val="21"/>
                <w:highlight w:val="none"/>
              </w:rPr>
            </w:pPr>
            <w:r>
              <w:rPr>
                <w:rFonts w:hint="eastAsia" w:ascii="宋体" w:hAnsi="宋体" w:eastAsia="宋体" w:cs="宋体"/>
                <w:color w:val="auto"/>
                <w:highlight w:val="none"/>
              </w:rPr>
              <w:t>8.投标有效期为投标截止日起至少90日。</w:t>
            </w:r>
          </w:p>
        </w:tc>
        <w:tc>
          <w:tcPr>
            <w:tcW w:w="1095" w:type="dxa"/>
            <w:tcBorders>
              <w:tl2br w:val="nil"/>
              <w:tr2bl w:val="nil"/>
            </w:tcBorders>
          </w:tcPr>
          <w:p w14:paraId="7E8DAC1E">
            <w:pPr>
              <w:snapToGrid w:val="0"/>
              <w:rPr>
                <w:rFonts w:hint="eastAsia" w:ascii="宋体" w:hAnsi="宋体" w:eastAsia="宋体" w:cs="宋体"/>
                <w:color w:val="auto"/>
                <w:highlight w:val="none"/>
              </w:rPr>
            </w:pPr>
          </w:p>
        </w:tc>
      </w:tr>
      <w:tr w14:paraId="53027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continue"/>
            <w:tcBorders>
              <w:tl2br w:val="nil"/>
              <w:tr2bl w:val="nil"/>
            </w:tcBorders>
            <w:vAlign w:val="center"/>
          </w:tcPr>
          <w:p w14:paraId="40358602">
            <w:pPr>
              <w:snapToGrid w:val="0"/>
              <w:rPr>
                <w:rFonts w:hint="eastAsia" w:ascii="宋体" w:hAnsi="宋体" w:eastAsia="宋体" w:cs="宋体"/>
                <w:color w:val="auto"/>
                <w:szCs w:val="21"/>
                <w:highlight w:val="none"/>
              </w:rPr>
            </w:pPr>
          </w:p>
        </w:tc>
        <w:tc>
          <w:tcPr>
            <w:tcW w:w="6701" w:type="dxa"/>
            <w:tcBorders>
              <w:tl2br w:val="nil"/>
              <w:tr2bl w:val="nil"/>
            </w:tcBorders>
          </w:tcPr>
          <w:p w14:paraId="1FECAD0E">
            <w:pPr>
              <w:snapToGrid w:val="0"/>
              <w:rPr>
                <w:rFonts w:hint="eastAsia" w:ascii="宋体" w:hAnsi="宋体" w:eastAsia="宋体" w:cs="宋体"/>
                <w:color w:val="auto"/>
                <w:szCs w:val="21"/>
                <w:highlight w:val="none"/>
              </w:rPr>
            </w:pPr>
            <w:r>
              <w:rPr>
                <w:rFonts w:hint="eastAsia" w:ascii="宋体" w:hAnsi="宋体" w:eastAsia="宋体" w:cs="宋体"/>
                <w:color w:val="auto"/>
                <w:highlight w:val="none"/>
              </w:rPr>
              <w:t>9.如出现投标报价错误的处理原则修正后的报价，投标人按规定书面确认。</w:t>
            </w:r>
          </w:p>
        </w:tc>
        <w:tc>
          <w:tcPr>
            <w:tcW w:w="1095" w:type="dxa"/>
            <w:tcBorders>
              <w:tl2br w:val="nil"/>
              <w:tr2bl w:val="nil"/>
            </w:tcBorders>
          </w:tcPr>
          <w:p w14:paraId="087BBBAE">
            <w:pPr>
              <w:snapToGrid w:val="0"/>
              <w:rPr>
                <w:rFonts w:hint="eastAsia" w:ascii="宋体" w:hAnsi="宋体" w:eastAsia="宋体" w:cs="宋体"/>
                <w:color w:val="auto"/>
                <w:highlight w:val="none"/>
              </w:rPr>
            </w:pPr>
          </w:p>
        </w:tc>
      </w:tr>
      <w:tr w14:paraId="158A8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continue"/>
            <w:tcBorders>
              <w:tl2br w:val="nil"/>
              <w:tr2bl w:val="nil"/>
            </w:tcBorders>
            <w:vAlign w:val="center"/>
          </w:tcPr>
          <w:p w14:paraId="3F2B5C9E">
            <w:pPr>
              <w:snapToGrid w:val="0"/>
              <w:rPr>
                <w:rFonts w:hint="eastAsia" w:ascii="宋体" w:hAnsi="宋体" w:eastAsia="宋体" w:cs="宋体"/>
                <w:color w:val="auto"/>
                <w:szCs w:val="21"/>
                <w:highlight w:val="none"/>
              </w:rPr>
            </w:pPr>
          </w:p>
        </w:tc>
        <w:tc>
          <w:tcPr>
            <w:tcW w:w="6701" w:type="dxa"/>
            <w:tcBorders>
              <w:tl2br w:val="nil"/>
              <w:tr2bl w:val="nil"/>
            </w:tcBorders>
          </w:tcPr>
          <w:p w14:paraId="2A5DFA3F">
            <w:pPr>
              <w:snapToGrid w:val="0"/>
              <w:rPr>
                <w:rFonts w:hint="eastAsia" w:ascii="宋体" w:hAnsi="宋体" w:eastAsia="宋体" w:cs="宋体"/>
                <w:color w:val="auto"/>
                <w:szCs w:val="21"/>
                <w:highlight w:val="none"/>
              </w:rPr>
            </w:pPr>
            <w:r>
              <w:rPr>
                <w:rFonts w:hint="eastAsia" w:ascii="宋体" w:hAnsi="宋体" w:eastAsia="宋体" w:cs="宋体"/>
                <w:color w:val="auto"/>
                <w:highlight w:val="none"/>
              </w:rPr>
              <w:t>10.未出现视为投标人</w:t>
            </w:r>
            <w:r>
              <w:rPr>
                <w:rFonts w:hint="eastAsia" w:ascii="宋体" w:hAnsi="宋体" w:eastAsia="宋体" w:cs="宋体"/>
                <w:color w:val="auto"/>
                <w:highlight w:val="none"/>
                <w:lang w:eastAsia="zh-CN"/>
              </w:rPr>
              <w:t>串通</w:t>
            </w:r>
            <w:r>
              <w:rPr>
                <w:rFonts w:hint="eastAsia" w:ascii="宋体" w:hAnsi="宋体" w:eastAsia="宋体" w:cs="宋体"/>
                <w:color w:val="auto"/>
                <w:highlight w:val="none"/>
              </w:rPr>
              <w:t>投标所列的情形。</w:t>
            </w:r>
          </w:p>
        </w:tc>
        <w:tc>
          <w:tcPr>
            <w:tcW w:w="1095" w:type="dxa"/>
            <w:tcBorders>
              <w:tl2br w:val="nil"/>
              <w:tr2bl w:val="nil"/>
            </w:tcBorders>
          </w:tcPr>
          <w:p w14:paraId="75430A4F">
            <w:pPr>
              <w:snapToGrid w:val="0"/>
              <w:rPr>
                <w:rFonts w:hint="eastAsia" w:ascii="宋体" w:hAnsi="宋体" w:eastAsia="宋体" w:cs="宋体"/>
                <w:color w:val="auto"/>
                <w:highlight w:val="none"/>
              </w:rPr>
            </w:pPr>
          </w:p>
        </w:tc>
      </w:tr>
      <w:tr w14:paraId="572E4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continue"/>
            <w:tcBorders>
              <w:tl2br w:val="nil"/>
              <w:tr2bl w:val="nil"/>
            </w:tcBorders>
            <w:vAlign w:val="center"/>
          </w:tcPr>
          <w:p w14:paraId="773EA3CE">
            <w:pPr>
              <w:snapToGrid w:val="0"/>
              <w:rPr>
                <w:rFonts w:hint="eastAsia" w:ascii="宋体" w:hAnsi="宋体" w:eastAsia="宋体" w:cs="宋体"/>
                <w:color w:val="auto"/>
                <w:szCs w:val="21"/>
                <w:highlight w:val="none"/>
              </w:rPr>
            </w:pPr>
          </w:p>
        </w:tc>
        <w:tc>
          <w:tcPr>
            <w:tcW w:w="6701" w:type="dxa"/>
            <w:tcBorders>
              <w:tl2br w:val="nil"/>
              <w:tr2bl w:val="nil"/>
            </w:tcBorders>
          </w:tcPr>
          <w:p w14:paraId="57685F48">
            <w:pPr>
              <w:snapToGrid w:val="0"/>
              <w:rPr>
                <w:rFonts w:hint="eastAsia" w:ascii="宋体" w:hAnsi="宋体" w:eastAsia="宋体" w:cs="宋体"/>
                <w:color w:val="auto"/>
                <w:szCs w:val="21"/>
                <w:highlight w:val="none"/>
              </w:rPr>
            </w:pPr>
            <w:r>
              <w:rPr>
                <w:rFonts w:hint="eastAsia" w:ascii="宋体" w:hAnsi="宋体" w:eastAsia="宋体" w:cs="宋体"/>
                <w:color w:val="auto"/>
                <w:highlight w:val="none"/>
              </w:rPr>
              <w:t>11.投标文件未含有采购人不可接受的附加条件。</w:t>
            </w:r>
          </w:p>
        </w:tc>
        <w:tc>
          <w:tcPr>
            <w:tcW w:w="1095" w:type="dxa"/>
            <w:tcBorders>
              <w:tl2br w:val="nil"/>
              <w:tr2bl w:val="nil"/>
            </w:tcBorders>
          </w:tcPr>
          <w:p w14:paraId="13B9D3A6">
            <w:pPr>
              <w:snapToGrid w:val="0"/>
              <w:rPr>
                <w:rFonts w:hint="eastAsia" w:ascii="宋体" w:hAnsi="宋体" w:eastAsia="宋体" w:cs="宋体"/>
                <w:color w:val="auto"/>
                <w:highlight w:val="none"/>
              </w:rPr>
            </w:pPr>
          </w:p>
        </w:tc>
      </w:tr>
      <w:tr w14:paraId="34CE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continue"/>
            <w:tcBorders>
              <w:tl2br w:val="nil"/>
              <w:tr2bl w:val="nil"/>
            </w:tcBorders>
            <w:vAlign w:val="center"/>
          </w:tcPr>
          <w:p w14:paraId="1CDCFE51">
            <w:pPr>
              <w:snapToGrid w:val="0"/>
              <w:rPr>
                <w:rFonts w:hint="eastAsia" w:ascii="宋体" w:hAnsi="宋体" w:eastAsia="宋体" w:cs="宋体"/>
                <w:color w:val="auto"/>
                <w:szCs w:val="21"/>
                <w:highlight w:val="none"/>
              </w:rPr>
            </w:pPr>
          </w:p>
        </w:tc>
        <w:tc>
          <w:tcPr>
            <w:tcW w:w="6701" w:type="dxa"/>
            <w:tcBorders>
              <w:tl2br w:val="nil"/>
              <w:tr2bl w:val="nil"/>
            </w:tcBorders>
          </w:tcPr>
          <w:p w14:paraId="06AFBE79">
            <w:pPr>
              <w:snapToGrid w:val="0"/>
              <w:rPr>
                <w:rFonts w:hint="eastAsia" w:ascii="宋体" w:hAnsi="宋体" w:eastAsia="宋体" w:cs="宋体"/>
                <w:color w:val="auto"/>
                <w:szCs w:val="21"/>
                <w:highlight w:val="none"/>
              </w:rPr>
            </w:pPr>
            <w:r>
              <w:rPr>
                <w:rFonts w:hint="eastAsia" w:ascii="宋体" w:hAnsi="宋体" w:eastAsia="宋体" w:cs="宋体"/>
                <w:color w:val="auto"/>
                <w:highlight w:val="none"/>
              </w:rPr>
              <w:t>12.如果评标委员会认为投标人的报价明显低于其他通过符合性审查投标人的报价，有可能影响产品质量或者不能诚信履约的，将要求其在评标现场合理的时间内提供书面说明，必要时提交相关证明材料；投标人应能证明其报价合理性。</w:t>
            </w:r>
          </w:p>
        </w:tc>
        <w:tc>
          <w:tcPr>
            <w:tcW w:w="1095" w:type="dxa"/>
            <w:tcBorders>
              <w:tl2br w:val="nil"/>
              <w:tr2bl w:val="nil"/>
            </w:tcBorders>
          </w:tcPr>
          <w:p w14:paraId="1573F6D4">
            <w:pPr>
              <w:snapToGrid w:val="0"/>
              <w:rPr>
                <w:rFonts w:hint="eastAsia" w:ascii="宋体" w:hAnsi="宋体" w:eastAsia="宋体" w:cs="宋体"/>
                <w:color w:val="auto"/>
                <w:highlight w:val="none"/>
              </w:rPr>
            </w:pPr>
          </w:p>
        </w:tc>
      </w:tr>
      <w:tr w14:paraId="10F51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continue"/>
            <w:tcBorders>
              <w:tl2br w:val="nil"/>
              <w:tr2bl w:val="nil"/>
            </w:tcBorders>
            <w:vAlign w:val="center"/>
          </w:tcPr>
          <w:p w14:paraId="0ADBAE33">
            <w:pPr>
              <w:snapToGrid w:val="0"/>
              <w:rPr>
                <w:rFonts w:hint="eastAsia" w:ascii="宋体" w:hAnsi="宋体" w:eastAsia="宋体" w:cs="宋体"/>
                <w:color w:val="auto"/>
                <w:szCs w:val="21"/>
                <w:highlight w:val="none"/>
              </w:rPr>
            </w:pPr>
          </w:p>
        </w:tc>
        <w:tc>
          <w:tcPr>
            <w:tcW w:w="6701" w:type="dxa"/>
            <w:tcBorders>
              <w:tl2br w:val="nil"/>
              <w:tr2bl w:val="nil"/>
            </w:tcBorders>
          </w:tcPr>
          <w:p w14:paraId="57AF0224">
            <w:pPr>
              <w:snapToGrid w:val="0"/>
              <w:rPr>
                <w:rFonts w:hint="eastAsia" w:ascii="宋体" w:hAnsi="宋体" w:eastAsia="宋体" w:cs="宋体"/>
                <w:color w:val="auto"/>
                <w:highlight w:val="none"/>
                <w:lang w:val="en-US" w:eastAsia="zh-CN"/>
              </w:rPr>
            </w:pPr>
            <w:r>
              <w:rPr>
                <w:rFonts w:hint="eastAsia" w:ascii="宋体" w:hAnsi="宋体" w:eastAsia="宋体" w:cs="宋体"/>
                <w:color w:val="auto"/>
                <w:kern w:val="0"/>
                <w:szCs w:val="21"/>
                <w:highlight w:val="none"/>
                <w:lang w:val="en-US" w:eastAsia="zh-CN"/>
              </w:rPr>
              <w:t>13.</w:t>
            </w:r>
            <w:r>
              <w:rPr>
                <w:rFonts w:hint="eastAsia" w:ascii="宋体" w:hAnsi="宋体" w:eastAsia="宋体" w:cs="宋体"/>
                <w:color w:val="auto"/>
                <w:szCs w:val="21"/>
                <w:highlight w:val="none"/>
              </w:rPr>
              <w:t>本项目不接受联合体参与投标，不接受分包、转包。</w:t>
            </w:r>
          </w:p>
        </w:tc>
        <w:tc>
          <w:tcPr>
            <w:tcW w:w="1095" w:type="dxa"/>
            <w:tcBorders>
              <w:tl2br w:val="nil"/>
              <w:tr2bl w:val="nil"/>
            </w:tcBorders>
          </w:tcPr>
          <w:p w14:paraId="71D14201">
            <w:pPr>
              <w:snapToGrid w:val="0"/>
              <w:rPr>
                <w:rFonts w:hint="eastAsia" w:ascii="宋体" w:hAnsi="宋体" w:eastAsia="宋体" w:cs="宋体"/>
                <w:color w:val="auto"/>
                <w:highlight w:val="none"/>
              </w:rPr>
            </w:pPr>
          </w:p>
        </w:tc>
      </w:tr>
      <w:tr w14:paraId="78A19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1238" w:type="dxa"/>
            <w:vMerge w:val="continue"/>
            <w:tcBorders>
              <w:tl2br w:val="nil"/>
              <w:tr2bl w:val="nil"/>
            </w:tcBorders>
            <w:vAlign w:val="center"/>
          </w:tcPr>
          <w:p w14:paraId="332C6410">
            <w:pPr>
              <w:snapToGrid w:val="0"/>
              <w:rPr>
                <w:rFonts w:hint="eastAsia" w:ascii="宋体" w:hAnsi="宋体" w:eastAsia="宋体" w:cs="宋体"/>
                <w:color w:val="auto"/>
                <w:szCs w:val="21"/>
                <w:highlight w:val="none"/>
              </w:rPr>
            </w:pPr>
          </w:p>
        </w:tc>
        <w:tc>
          <w:tcPr>
            <w:tcW w:w="6701" w:type="dxa"/>
            <w:tcBorders>
              <w:tl2br w:val="nil"/>
              <w:tr2bl w:val="nil"/>
            </w:tcBorders>
          </w:tcPr>
          <w:p w14:paraId="11924C29">
            <w:pPr>
              <w:snapToGrid w:val="0"/>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val="en-US" w:eastAsia="zh-CN"/>
              </w:rPr>
              <w:t>14.</w:t>
            </w:r>
            <w:r>
              <w:rPr>
                <w:rFonts w:hint="eastAsia" w:ascii="宋体" w:hAnsi="宋体" w:eastAsia="宋体" w:cs="宋体"/>
                <w:color w:val="auto"/>
                <w:highlight w:val="none"/>
              </w:rPr>
              <w:t>未出现法律、法规和项目</w:t>
            </w:r>
            <w:r>
              <w:rPr>
                <w:rFonts w:hint="eastAsia" w:ascii="宋体" w:hAnsi="宋体" w:eastAsia="宋体" w:cs="宋体"/>
                <w:color w:val="auto"/>
                <w:highlight w:val="none"/>
                <w:lang w:val="en-US" w:eastAsia="zh-CN"/>
              </w:rPr>
              <w:t>招标</w:t>
            </w:r>
            <w:r>
              <w:rPr>
                <w:rFonts w:hint="eastAsia" w:ascii="宋体" w:hAnsi="宋体" w:eastAsia="宋体" w:cs="宋体"/>
                <w:color w:val="auto"/>
                <w:highlight w:val="none"/>
              </w:rPr>
              <w:t>文件规定的其他无效情形</w:t>
            </w:r>
            <w:r>
              <w:rPr>
                <w:rFonts w:hint="eastAsia" w:ascii="宋体" w:hAnsi="宋体" w:eastAsia="宋体" w:cs="宋体"/>
                <w:color w:val="auto"/>
                <w:highlight w:val="none"/>
                <w:lang w:eastAsia="zh-CN"/>
              </w:rPr>
              <w:t>。</w:t>
            </w:r>
          </w:p>
        </w:tc>
        <w:tc>
          <w:tcPr>
            <w:tcW w:w="1095" w:type="dxa"/>
            <w:tcBorders>
              <w:tl2br w:val="nil"/>
              <w:tr2bl w:val="nil"/>
            </w:tcBorders>
          </w:tcPr>
          <w:p w14:paraId="2D1F9A8C">
            <w:pPr>
              <w:snapToGrid w:val="0"/>
              <w:rPr>
                <w:rFonts w:hint="eastAsia" w:ascii="宋体" w:hAnsi="宋体" w:eastAsia="宋体" w:cs="宋体"/>
                <w:color w:val="auto"/>
                <w:highlight w:val="none"/>
              </w:rPr>
            </w:pPr>
          </w:p>
        </w:tc>
      </w:tr>
      <w:tr w14:paraId="4CAE5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0" w:type="dxa"/>
            <w:left w:w="150" w:type="dxa"/>
            <w:bottom w:w="150" w:type="dxa"/>
            <w:right w:w="150" w:type="dxa"/>
          </w:tblCellMar>
        </w:tblPrEx>
        <w:trPr>
          <w:trHeight w:val="340" w:hRule="atLeast"/>
          <w:jc w:val="center"/>
        </w:trPr>
        <w:tc>
          <w:tcPr>
            <w:tcW w:w="7939" w:type="dxa"/>
            <w:gridSpan w:val="2"/>
            <w:tcBorders>
              <w:tl2br w:val="nil"/>
              <w:tr2bl w:val="nil"/>
            </w:tcBorders>
            <w:vAlign w:val="center"/>
          </w:tcPr>
          <w:p w14:paraId="122929DD">
            <w:pPr>
              <w:snapToGrid w:val="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结论</w:t>
            </w:r>
          </w:p>
        </w:tc>
        <w:tc>
          <w:tcPr>
            <w:tcW w:w="1095" w:type="dxa"/>
            <w:tcBorders>
              <w:tl2br w:val="nil"/>
              <w:tr2bl w:val="nil"/>
            </w:tcBorders>
          </w:tcPr>
          <w:p w14:paraId="51CD05DF">
            <w:pPr>
              <w:snapToGrid w:val="0"/>
              <w:jc w:val="center"/>
              <w:rPr>
                <w:rFonts w:hint="eastAsia" w:ascii="宋体" w:hAnsi="宋体" w:eastAsia="宋体" w:cs="宋体"/>
                <w:color w:val="auto"/>
                <w:highlight w:val="none"/>
              </w:rPr>
            </w:pPr>
          </w:p>
        </w:tc>
      </w:tr>
    </w:tbl>
    <w:p w14:paraId="4492856A">
      <w:pPr>
        <w:snapToGrid w:val="0"/>
        <w:spacing w:line="360" w:lineRule="auto"/>
        <w:ind w:left="708" w:hanging="707" w:hangingChars="337"/>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 每一项符合的打“○”，不符合的打“×”。</w:t>
      </w:r>
    </w:p>
    <w:p w14:paraId="0D875313">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2.“结论”一栏填写“通过”或“不通过”；任何一项出现“×”的，结论为不通过；不通过的为无效投标。</w:t>
      </w:r>
    </w:p>
    <w:p w14:paraId="42332040">
      <w:pPr>
        <w:snapToGrid w:val="0"/>
        <w:spacing w:line="360" w:lineRule="auto"/>
        <w:ind w:left="707" w:leftChars="200" w:hanging="287" w:hangingChars="137"/>
        <w:rPr>
          <w:rFonts w:hint="eastAsia" w:ascii="宋体" w:hAnsi="宋体" w:eastAsia="宋体" w:cs="宋体"/>
          <w:color w:val="auto"/>
          <w:szCs w:val="21"/>
          <w:highlight w:val="none"/>
        </w:rPr>
      </w:pPr>
      <w:r>
        <w:rPr>
          <w:rFonts w:hint="eastAsia" w:ascii="宋体" w:hAnsi="宋体" w:eastAsia="宋体" w:cs="宋体"/>
          <w:color w:val="auto"/>
          <w:szCs w:val="21"/>
          <w:highlight w:val="none"/>
        </w:rPr>
        <w:t>3.汇总时出现不同意见的，评委会按少数服从多数原则表决决定。</w:t>
      </w:r>
    </w:p>
    <w:p w14:paraId="0F22573E">
      <w:pPr>
        <w:pStyle w:val="5"/>
        <w:keepNext w:val="0"/>
        <w:keepLines w:val="0"/>
        <w:snapToGrid w:val="0"/>
        <w:spacing w:before="0" w:after="0" w:line="360" w:lineRule="auto"/>
        <w:ind w:left="181"/>
        <w:rPr>
          <w:rFonts w:hint="eastAsia" w:ascii="宋体" w:hAnsi="宋体" w:eastAsia="宋体" w:cs="宋体"/>
          <w:color w:val="auto"/>
          <w:sz w:val="21"/>
          <w:szCs w:val="21"/>
          <w:highlight w:val="none"/>
          <w:lang w:eastAsia="zh-CN"/>
        </w:rPr>
      </w:pPr>
      <w:bookmarkStart w:id="32" w:name="_Toc43396408"/>
      <w:bookmarkStart w:id="33" w:name="_Toc278274487"/>
      <w:bookmarkStart w:id="34" w:name="_Toc503968345"/>
      <w:r>
        <w:rPr>
          <w:rFonts w:hint="eastAsia" w:ascii="宋体" w:hAnsi="宋体" w:eastAsia="宋体" w:cs="宋体"/>
          <w:color w:val="auto"/>
          <w:sz w:val="21"/>
          <w:szCs w:val="21"/>
          <w:highlight w:val="none"/>
        </w:rPr>
        <w:br w:type="page"/>
      </w:r>
      <w:bookmarkStart w:id="35" w:name="_Toc6931"/>
      <w:r>
        <w:rPr>
          <w:rFonts w:hint="eastAsia" w:ascii="宋体" w:hAnsi="宋体" w:eastAsia="宋体" w:cs="宋体"/>
          <w:color w:val="auto"/>
          <w:sz w:val="21"/>
          <w:szCs w:val="21"/>
          <w:highlight w:val="none"/>
        </w:rPr>
        <w:t>附表三：技术商务评审表</w:t>
      </w:r>
      <w:bookmarkEnd w:id="28"/>
      <w:bookmarkEnd w:id="32"/>
      <w:bookmarkEnd w:id="33"/>
      <w:bookmarkEnd w:id="34"/>
      <w:bookmarkEnd w:id="35"/>
    </w:p>
    <w:p w14:paraId="0FA82824">
      <w:pPr>
        <w:spacing w:line="360" w:lineRule="auto"/>
        <w:jc w:val="center"/>
        <w:outlineLvl w:val="2"/>
        <w:rPr>
          <w:rFonts w:hint="eastAsia" w:ascii="宋体" w:hAnsi="宋体" w:eastAsia="宋体" w:cs="宋体"/>
          <w:color w:val="auto"/>
          <w:highlight w:val="none"/>
          <w:lang w:eastAsia="zh-CN"/>
        </w:rPr>
      </w:pPr>
      <w:r>
        <w:rPr>
          <w:rFonts w:hint="eastAsia" w:ascii="宋体" w:hAnsi="宋体" w:eastAsia="宋体" w:cs="宋体"/>
          <w:b/>
          <w:color w:val="auto"/>
          <w:sz w:val="24"/>
          <w:highlight w:val="none"/>
        </w:rPr>
        <w:t>技术商务评审表</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适用于</w:t>
      </w:r>
      <w:r>
        <w:rPr>
          <w:rFonts w:hint="eastAsia" w:ascii="宋体" w:hAnsi="宋体" w:eastAsia="宋体" w:cs="宋体"/>
          <w:b/>
          <w:color w:val="auto"/>
          <w:sz w:val="24"/>
          <w:highlight w:val="none"/>
          <w:lang w:val="en-US" w:eastAsia="zh-CN"/>
        </w:rPr>
        <w:t>包组1、包组4、包组5、包组7</w:t>
      </w:r>
      <w:r>
        <w:rPr>
          <w:rFonts w:hint="eastAsia" w:ascii="宋体" w:hAnsi="宋体" w:eastAsia="宋体" w:cs="宋体"/>
          <w:b/>
          <w:color w:val="auto"/>
          <w:sz w:val="24"/>
          <w:highlight w:val="none"/>
          <w:lang w:eastAsia="zh-CN"/>
        </w:rPr>
        <w:t>）</w:t>
      </w:r>
    </w:p>
    <w:p w14:paraId="7C6C3BA9">
      <w:pPr>
        <w:rPr>
          <w:rFonts w:hint="eastAsia" w:ascii="宋体" w:hAnsi="宋体" w:eastAsia="宋体" w:cs="宋体"/>
          <w:vanish/>
          <w:color w:val="auto"/>
          <w:szCs w:val="21"/>
          <w:highlight w:val="none"/>
        </w:rPr>
      </w:pPr>
    </w:p>
    <w:tbl>
      <w:tblPr>
        <w:tblStyle w:val="45"/>
        <w:tblW w:w="57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1553"/>
        <w:gridCol w:w="6014"/>
        <w:gridCol w:w="686"/>
        <w:gridCol w:w="686"/>
      </w:tblGrid>
      <w:tr w14:paraId="6028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tcBorders>
              <w:top w:val="single" w:color="auto" w:sz="4" w:space="0"/>
              <w:left w:val="single" w:color="auto" w:sz="4" w:space="0"/>
              <w:bottom w:val="single" w:color="auto" w:sz="4" w:space="0"/>
              <w:right w:val="single" w:color="auto" w:sz="4" w:space="0"/>
            </w:tcBorders>
            <w:vAlign w:val="center"/>
          </w:tcPr>
          <w:p w14:paraId="4B7379A3">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c>
          <w:tcPr>
            <w:tcW w:w="3079" w:type="pct"/>
            <w:tcBorders>
              <w:top w:val="single" w:color="auto" w:sz="4" w:space="0"/>
              <w:left w:val="single" w:color="auto" w:sz="4" w:space="0"/>
              <w:bottom w:val="single" w:color="auto" w:sz="4" w:space="0"/>
              <w:right w:val="single" w:color="auto" w:sz="4" w:space="0"/>
            </w:tcBorders>
            <w:vAlign w:val="center"/>
          </w:tcPr>
          <w:p w14:paraId="03546298">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c>
          <w:tcPr>
            <w:tcW w:w="351" w:type="pct"/>
            <w:tcBorders>
              <w:top w:val="single" w:color="auto" w:sz="4" w:space="0"/>
              <w:left w:val="single" w:color="auto" w:sz="4" w:space="0"/>
              <w:bottom w:val="single" w:color="auto" w:sz="4" w:space="0"/>
              <w:right w:val="single" w:color="auto" w:sz="4" w:space="0"/>
            </w:tcBorders>
            <w:vAlign w:val="center"/>
          </w:tcPr>
          <w:p w14:paraId="543E1824">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评分范围</w:t>
            </w:r>
          </w:p>
        </w:tc>
        <w:tc>
          <w:tcPr>
            <w:tcW w:w="351" w:type="pct"/>
            <w:tcBorders>
              <w:top w:val="single" w:color="auto" w:sz="4" w:space="0"/>
              <w:left w:val="single" w:color="auto" w:sz="4" w:space="0"/>
              <w:bottom w:val="single" w:color="auto" w:sz="4" w:space="0"/>
              <w:right w:val="single" w:color="auto" w:sz="4" w:space="0"/>
            </w:tcBorders>
            <w:vAlign w:val="center"/>
          </w:tcPr>
          <w:p w14:paraId="6A836E70">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3F160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tcBorders>
              <w:top w:val="single" w:color="auto" w:sz="4" w:space="0"/>
              <w:left w:val="single" w:color="auto" w:sz="4" w:space="0"/>
              <w:right w:val="single" w:color="auto" w:sz="4" w:space="0"/>
            </w:tcBorders>
            <w:vAlign w:val="center"/>
          </w:tcPr>
          <w:p w14:paraId="19DCEC52">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产品性能情况</w:t>
            </w:r>
          </w:p>
          <w:p w14:paraId="3EBC4BF4">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p>
          <w:p w14:paraId="3452535F">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p>
        </w:tc>
        <w:tc>
          <w:tcPr>
            <w:tcW w:w="3430" w:type="pct"/>
            <w:gridSpan w:val="2"/>
            <w:tcBorders>
              <w:top w:val="single" w:color="auto" w:sz="4" w:space="0"/>
              <w:left w:val="single" w:color="auto" w:sz="4" w:space="0"/>
              <w:bottom w:val="single" w:color="auto" w:sz="4" w:space="0"/>
              <w:right w:val="single" w:color="auto" w:sz="4" w:space="0"/>
            </w:tcBorders>
            <w:vAlign w:val="center"/>
          </w:tcPr>
          <w:p w14:paraId="665C76C4">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投标产品技术性能按照《用户需求书》要求，每项技术参数指标（共5项）进行逐条响应：</w:t>
            </w:r>
          </w:p>
          <w:p w14:paraId="3D524BDD">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正（无）偏离的指标，每项得9分，</w:t>
            </w:r>
          </w:p>
          <w:p w14:paraId="3F1DCB80">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负偏离的指标，每项得0分。</w:t>
            </w:r>
          </w:p>
          <w:p w14:paraId="53F74A6C">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最高45分。</w:t>
            </w:r>
          </w:p>
          <w:p w14:paraId="38667ACA">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用户需求书中，要求投标时提供检测（检验）报告的，评审委员会将以检验（检验）报告中的数据作为评审依据（品牌型号与所投产品完全一致）；未要求的，以器材的检验（检验）报告、部件检验（检验）报告、技术规格书、原厂公开发表的证明文件或者厂家出具的技术参数说明函任意一种资料作为评审依据。</w:t>
            </w:r>
          </w:p>
          <w:p w14:paraId="5E68C2B3">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【注：投标人须提交完整的评审依据，标记具体页码，并在相应指标作出标记并注明针对的指标序号（例如用红色方框标记），未做标记可能导致的漏评风险由投标人承担，评审委员会可视为不满足。】</w:t>
            </w:r>
          </w:p>
        </w:tc>
        <w:tc>
          <w:tcPr>
            <w:tcW w:w="351" w:type="pct"/>
            <w:tcBorders>
              <w:top w:val="single" w:color="auto" w:sz="4" w:space="0"/>
              <w:left w:val="single" w:color="auto" w:sz="4" w:space="0"/>
              <w:right w:val="single" w:color="auto" w:sz="4" w:space="0"/>
            </w:tcBorders>
            <w:vAlign w:val="center"/>
          </w:tcPr>
          <w:p w14:paraId="203391B2">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45</w:t>
            </w:r>
          </w:p>
        </w:tc>
      </w:tr>
      <w:tr w14:paraId="20386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vMerge w:val="restart"/>
            <w:tcBorders>
              <w:top w:val="single" w:color="auto" w:sz="4" w:space="0"/>
              <w:left w:val="single" w:color="auto" w:sz="4" w:space="0"/>
              <w:bottom w:val="single" w:color="auto" w:sz="4" w:space="0"/>
              <w:right w:val="single" w:color="auto" w:sz="4" w:space="0"/>
            </w:tcBorders>
            <w:vAlign w:val="center"/>
          </w:tcPr>
          <w:p w14:paraId="3ACDA6CD">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合同条款响应情况（付款方式、售后服务除外）</w:t>
            </w:r>
            <w:r>
              <w:rPr>
                <w:rFonts w:hint="eastAsia" w:ascii="宋体" w:hAnsi="宋体" w:eastAsia="宋体" w:cs="宋体"/>
                <w:color w:val="auto"/>
                <w:sz w:val="21"/>
                <w:szCs w:val="21"/>
                <w:highlight w:val="none"/>
                <w:lang w:eastAsia="zh-CN"/>
              </w:rPr>
              <w:t>，供应商须对合同条款逐一响应。</w:t>
            </w:r>
          </w:p>
        </w:tc>
        <w:tc>
          <w:tcPr>
            <w:tcW w:w="3079" w:type="pct"/>
            <w:tcBorders>
              <w:top w:val="single" w:color="auto" w:sz="4" w:space="0"/>
              <w:left w:val="single" w:color="auto" w:sz="4" w:space="0"/>
              <w:bottom w:val="single" w:color="auto" w:sz="4" w:space="0"/>
              <w:right w:val="single" w:color="auto" w:sz="4" w:space="0"/>
            </w:tcBorders>
            <w:vAlign w:val="center"/>
          </w:tcPr>
          <w:p w14:paraId="027CE390">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满足采购文件要求</w:t>
            </w:r>
          </w:p>
        </w:tc>
        <w:tc>
          <w:tcPr>
            <w:tcW w:w="351" w:type="pct"/>
            <w:tcBorders>
              <w:top w:val="single" w:color="auto" w:sz="4" w:space="0"/>
              <w:left w:val="single" w:color="auto" w:sz="4" w:space="0"/>
              <w:bottom w:val="single" w:color="auto" w:sz="4" w:space="0"/>
              <w:right w:val="single" w:color="auto" w:sz="4" w:space="0"/>
            </w:tcBorders>
            <w:vAlign w:val="center"/>
          </w:tcPr>
          <w:p w14:paraId="5C0B7C62">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351" w:type="pct"/>
            <w:vMerge w:val="restart"/>
            <w:tcBorders>
              <w:top w:val="single" w:color="auto" w:sz="4" w:space="0"/>
              <w:left w:val="single" w:color="auto" w:sz="4" w:space="0"/>
              <w:bottom w:val="single" w:color="auto" w:sz="4" w:space="0"/>
              <w:right w:val="single" w:color="auto" w:sz="4" w:space="0"/>
            </w:tcBorders>
            <w:vAlign w:val="center"/>
          </w:tcPr>
          <w:p w14:paraId="32D7C369">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r>
      <w:tr w14:paraId="67E3B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vMerge w:val="continue"/>
            <w:tcBorders>
              <w:top w:val="single" w:color="auto" w:sz="4" w:space="0"/>
              <w:left w:val="single" w:color="auto" w:sz="4" w:space="0"/>
              <w:bottom w:val="single" w:color="auto" w:sz="4" w:space="0"/>
              <w:right w:val="single" w:color="auto" w:sz="4" w:space="0"/>
            </w:tcBorders>
            <w:vAlign w:val="center"/>
          </w:tcPr>
          <w:p w14:paraId="1096A343">
            <w:pPr>
              <w:pageBreakBefore w:val="0"/>
              <w:widowControl/>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p>
        </w:tc>
        <w:tc>
          <w:tcPr>
            <w:tcW w:w="3079" w:type="pct"/>
            <w:tcBorders>
              <w:top w:val="single" w:color="auto" w:sz="4" w:space="0"/>
              <w:left w:val="single" w:color="auto" w:sz="4" w:space="0"/>
              <w:bottom w:val="single" w:color="auto" w:sz="4" w:space="0"/>
              <w:right w:val="single" w:color="auto" w:sz="4" w:space="0"/>
            </w:tcBorders>
            <w:vAlign w:val="center"/>
          </w:tcPr>
          <w:p w14:paraId="37268651">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不满足采购文件要求</w:t>
            </w:r>
          </w:p>
        </w:tc>
        <w:tc>
          <w:tcPr>
            <w:tcW w:w="351" w:type="pct"/>
            <w:tcBorders>
              <w:top w:val="single" w:color="auto" w:sz="4" w:space="0"/>
              <w:left w:val="single" w:color="auto" w:sz="4" w:space="0"/>
              <w:bottom w:val="single" w:color="auto" w:sz="4" w:space="0"/>
              <w:right w:val="single" w:color="auto" w:sz="4" w:space="0"/>
            </w:tcBorders>
            <w:vAlign w:val="center"/>
          </w:tcPr>
          <w:p w14:paraId="2B9B72EB">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w:t>
            </w:r>
          </w:p>
        </w:tc>
        <w:tc>
          <w:tcPr>
            <w:tcW w:w="351" w:type="pct"/>
            <w:vMerge w:val="continue"/>
            <w:tcBorders>
              <w:top w:val="single" w:color="auto" w:sz="4" w:space="0"/>
              <w:left w:val="single" w:color="auto" w:sz="4" w:space="0"/>
              <w:bottom w:val="single" w:color="auto" w:sz="4" w:space="0"/>
              <w:right w:val="single" w:color="auto" w:sz="4" w:space="0"/>
            </w:tcBorders>
            <w:vAlign w:val="center"/>
          </w:tcPr>
          <w:p w14:paraId="575678B4">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r>
      <w:tr w14:paraId="4A38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218" w:type="pct"/>
            <w:gridSpan w:val="2"/>
            <w:tcBorders>
              <w:top w:val="single" w:color="auto" w:sz="4" w:space="0"/>
              <w:left w:val="single" w:color="auto" w:sz="4" w:space="0"/>
              <w:bottom w:val="single" w:color="auto" w:sz="4" w:space="0"/>
              <w:right w:val="single" w:color="auto" w:sz="4" w:space="0"/>
            </w:tcBorders>
            <w:vAlign w:val="center"/>
          </w:tcPr>
          <w:p w14:paraId="08B957A0">
            <w:pPr>
              <w:keepNext/>
              <w:keepLines/>
              <w:pageBreakBefore w:val="0"/>
              <w:widowControl/>
              <w:kinsoku/>
              <w:wordWrap/>
              <w:overflowPunct/>
              <w:topLinePunct w:val="0"/>
              <w:autoSpaceDE/>
              <w:autoSpaceDN/>
              <w:bidi w:val="0"/>
              <w:adjustRightInd/>
              <w:snapToGrid w:val="0"/>
              <w:spacing w:beforeAutospacing="0" w:afterAutospacing="0" w:line="28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合同履约能力</w:t>
            </w:r>
          </w:p>
        </w:tc>
        <w:tc>
          <w:tcPr>
            <w:tcW w:w="3079" w:type="pct"/>
            <w:tcBorders>
              <w:top w:val="single" w:color="auto" w:sz="4" w:space="0"/>
              <w:left w:val="single" w:color="auto" w:sz="4" w:space="0"/>
              <w:bottom w:val="single" w:color="auto" w:sz="4" w:space="0"/>
              <w:right w:val="single" w:color="auto" w:sz="4" w:space="0"/>
            </w:tcBorders>
            <w:vAlign w:val="center"/>
          </w:tcPr>
          <w:p w14:paraId="7B6E3F46">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
                <w:bCs/>
                <w:color w:val="auto"/>
                <w:sz w:val="21"/>
                <w:szCs w:val="21"/>
                <w:highlight w:val="none"/>
              </w:rPr>
              <w:t>投标供应商所投产品</w:t>
            </w:r>
            <w:r>
              <w:rPr>
                <w:rFonts w:hint="eastAsia" w:ascii="宋体" w:hAnsi="宋体" w:eastAsia="宋体" w:cs="宋体"/>
                <w:b w:val="0"/>
                <w:bCs w:val="0"/>
                <w:color w:val="auto"/>
                <w:kern w:val="2"/>
                <w:sz w:val="21"/>
                <w:szCs w:val="21"/>
                <w:highlight w:val="none"/>
                <w:lang w:val="en-US" w:eastAsia="zh-CN" w:bidi="ar-SA"/>
              </w:rPr>
              <w:t>（同品牌同型号）因产品质量问题导致安全事故被应急管理部、国家消防救援局通报的，从通报（处罚）之日开始，2024年12月31日之前纳入的，时限1年，每发现1起，扣6分；2025年1月1日之后纳入的，时限3年，按此扣分：第一年内，每发现1起，扣6分；第二年内，每发现1起，扣3分；第三年内，每发现1起，扣1分。</w:t>
            </w:r>
          </w:p>
          <w:p w14:paraId="70973CEE">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bCs/>
                <w:color w:val="auto"/>
                <w:sz w:val="21"/>
                <w:szCs w:val="21"/>
                <w:highlight w:val="none"/>
              </w:rPr>
              <w:t>投标供应商</w:t>
            </w:r>
            <w:r>
              <w:rPr>
                <w:rFonts w:hint="eastAsia" w:ascii="宋体" w:hAnsi="宋体" w:eastAsia="宋体" w:cs="宋体"/>
                <w:b w:val="0"/>
                <w:bCs w:val="0"/>
                <w:color w:val="auto"/>
                <w:kern w:val="2"/>
                <w:sz w:val="21"/>
                <w:szCs w:val="21"/>
                <w:highlight w:val="none"/>
                <w:lang w:val="en-US" w:eastAsia="zh-CN" w:bidi="ar-SA"/>
              </w:rPr>
              <w:t>被财政部通报处罚的，从通报（处罚）之日开始，2024年12月31日之前纳入的，时限1年，每发现1起，扣6分；2025年1月1日之后纳入的，时限3年，按此扣分：第一年内，每发现1起，扣6分；第二年内，每发现1起，扣3分；第三年内，每发现1起，扣1分。</w:t>
            </w:r>
          </w:p>
          <w:p w14:paraId="36EFB680">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被国家消防救援局或广东省消防救援总队通报消防救援装备产品（同品牌同型号）质量监督抽查不合格的，每通报一次，扣3分。</w:t>
            </w:r>
          </w:p>
          <w:p w14:paraId="2CC5F9F1">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4.在广东省消防救援总队消防装备政府采购项目</w:t>
            </w:r>
            <w:r>
              <w:rPr>
                <w:rFonts w:hint="eastAsia" w:ascii="宋体" w:hAnsi="宋体" w:eastAsia="宋体" w:cs="宋体"/>
                <w:color w:val="auto"/>
                <w:sz w:val="21"/>
                <w:szCs w:val="21"/>
                <w:highlight w:val="none"/>
                <w:lang w:val="en-US" w:eastAsia="zh-CN"/>
              </w:rPr>
              <w:t>中</w:t>
            </w:r>
            <w:r>
              <w:rPr>
                <w:rFonts w:hint="eastAsia" w:ascii="宋体" w:hAnsi="宋体" w:eastAsia="宋体" w:cs="宋体"/>
                <w:color w:val="auto"/>
                <w:sz w:val="21"/>
                <w:szCs w:val="21"/>
                <w:highlight w:val="none"/>
              </w:rPr>
              <w:t>存在违法违纪、不诚信履约或其他不良行为的</w:t>
            </w:r>
            <w:r>
              <w:rPr>
                <w:rFonts w:hint="eastAsia" w:ascii="宋体" w:hAnsi="宋体" w:eastAsia="宋体" w:cs="宋体"/>
                <w:b/>
                <w:bCs/>
                <w:color w:val="auto"/>
                <w:sz w:val="21"/>
                <w:szCs w:val="21"/>
                <w:highlight w:val="none"/>
              </w:rPr>
              <w:t>供应商</w:t>
            </w:r>
            <w:r>
              <w:rPr>
                <w:rFonts w:hint="eastAsia" w:ascii="宋体" w:hAnsi="宋体" w:eastAsia="宋体" w:cs="宋体"/>
                <w:color w:val="auto"/>
                <w:sz w:val="21"/>
                <w:szCs w:val="21"/>
                <w:highlight w:val="none"/>
              </w:rPr>
              <w:t>，按以下规则扣分：</w:t>
            </w:r>
          </w:p>
          <w:p w14:paraId="7B79E7D2">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（1）因违法违规行为被相关部门查实的，每发现1起，扣3分；</w:t>
            </w:r>
          </w:p>
          <w:p w14:paraId="7A95E699">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（2）存在无正当理由不与采购人签订合同、未经采购人同意将中标项目转包或者分包、提供假冒伪劣产品等行为的，每发现1起，扣3分；</w:t>
            </w:r>
          </w:p>
          <w:p w14:paraId="31FEAED4">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（3）因供应商过错解除合同的，每发现1起，扣3分；</w:t>
            </w:r>
          </w:p>
          <w:p w14:paraId="00653D01">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（4）验收过程中两次综合评定不合格、消防车整改期限从第一次综合评定不合格起算超过60日或者消防器材整改期限从第一次综合评定不合格起算超过30日的，每发现1起，扣3分；</w:t>
            </w:r>
          </w:p>
          <w:p w14:paraId="03C86B82">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（5）消防装备逾期交货天数达合同约定交货天数30%以上且被用户单位处罚的，每发现1起，扣3分；</w:t>
            </w:r>
          </w:p>
          <w:p w14:paraId="6C9731C3">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（6）因供应商过错未履行产品质量保证或售后服务等合同义务的，每发现1起，扣1分。</w:t>
            </w:r>
          </w:p>
          <w:p w14:paraId="74595A11">
            <w:pPr>
              <w:pStyle w:val="58"/>
              <w:spacing w:line="240" w:lineRule="exact"/>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rPr>
              <w:t>第1、2条 合同履约能力起计时间从通报（处罚）之日开始计，如具体通报（处罚）内容有通报（处罚）具体时限，则以通报（处罚）时限为准；</w:t>
            </w:r>
          </w:p>
          <w:p w14:paraId="6F3A605B">
            <w:pPr>
              <w:pStyle w:val="58"/>
              <w:spacing w:line="24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第3条 合同履约能力起计时间从当年通报下发之日开始，次年新的通报下发之日起止；</w:t>
            </w:r>
          </w:p>
          <w:p w14:paraId="298A7204">
            <w:pPr>
              <w:pStyle w:val="58"/>
              <w:spacing w:line="24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第4条 合同履约能力起计时间从通报（处罚）之日开始，时限一年。</w:t>
            </w:r>
          </w:p>
          <w:p w14:paraId="0452C7E0">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上述各项合计最高扣6分。</w:t>
            </w:r>
          </w:p>
        </w:tc>
        <w:tc>
          <w:tcPr>
            <w:tcW w:w="351" w:type="pct"/>
            <w:tcBorders>
              <w:top w:val="single" w:color="auto" w:sz="4" w:space="0"/>
              <w:left w:val="single" w:color="auto" w:sz="4" w:space="0"/>
              <w:bottom w:val="single" w:color="auto" w:sz="4" w:space="0"/>
              <w:right w:val="single" w:color="auto" w:sz="4" w:space="0"/>
            </w:tcBorders>
            <w:vAlign w:val="center"/>
          </w:tcPr>
          <w:p w14:paraId="77388182">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351" w:type="pct"/>
            <w:tcBorders>
              <w:top w:val="single" w:color="auto" w:sz="4" w:space="0"/>
              <w:left w:val="single" w:color="auto" w:sz="4" w:space="0"/>
              <w:bottom w:val="single" w:color="auto" w:sz="4" w:space="0"/>
              <w:right w:val="single" w:color="auto" w:sz="4" w:space="0"/>
            </w:tcBorders>
            <w:vAlign w:val="center"/>
          </w:tcPr>
          <w:p w14:paraId="55BE25FD">
            <w:pPr>
              <w:keepNext/>
              <w:keepLines/>
              <w:pageBreakBefore w:val="0"/>
              <w:widowControl/>
              <w:kinsoku/>
              <w:wordWrap/>
              <w:overflowPunct/>
              <w:topLinePunct w:val="0"/>
              <w:autoSpaceDE/>
              <w:autoSpaceDN/>
              <w:bidi w:val="0"/>
              <w:adjustRightInd/>
              <w:snapToGrid w:val="0"/>
              <w:spacing w:beforeAutospacing="0" w:afterAutospacing="0" w:line="28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r>
      <w:tr w14:paraId="47966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tcBorders>
              <w:top w:val="single" w:color="auto" w:sz="4" w:space="0"/>
              <w:left w:val="single" w:color="auto" w:sz="4" w:space="0"/>
              <w:bottom w:val="single" w:color="auto" w:sz="4" w:space="0"/>
              <w:right w:val="single" w:color="auto" w:sz="4" w:space="0"/>
            </w:tcBorders>
            <w:vAlign w:val="center"/>
          </w:tcPr>
          <w:p w14:paraId="6A18A6E1">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3430" w:type="pct"/>
            <w:gridSpan w:val="2"/>
            <w:tcBorders>
              <w:top w:val="single" w:color="auto" w:sz="4" w:space="0"/>
              <w:left w:val="single" w:color="auto" w:sz="4" w:space="0"/>
              <w:bottom w:val="single" w:color="auto" w:sz="4" w:space="0"/>
              <w:right w:val="single" w:color="auto" w:sz="4" w:space="0"/>
            </w:tcBorders>
            <w:vAlign w:val="center"/>
          </w:tcPr>
          <w:p w14:paraId="51FD6B35">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2022年1月以来投标人所投同类消防器材销售业绩合同数量</w:t>
            </w:r>
            <w:r>
              <w:rPr>
                <w:rFonts w:hint="eastAsia" w:ascii="宋体" w:hAnsi="宋体" w:eastAsia="宋体" w:cs="宋体"/>
                <w:color w:val="auto"/>
                <w:sz w:val="21"/>
                <w:szCs w:val="21"/>
                <w:highlight w:val="none"/>
              </w:rPr>
              <w:t>，一份合同</w:t>
            </w:r>
            <w:r>
              <w:rPr>
                <w:rFonts w:hint="eastAsia" w:ascii="宋体" w:hAnsi="宋体" w:eastAsia="宋体" w:cs="宋体"/>
                <w:color w:val="auto"/>
                <w:sz w:val="21"/>
                <w:szCs w:val="21"/>
                <w:highlight w:val="none"/>
                <w:lang w:val="en-US" w:eastAsia="zh-CN"/>
              </w:rPr>
              <w:t>得3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以下材料验证</w:t>
            </w:r>
            <w:r>
              <w:rPr>
                <w:rFonts w:hint="eastAsia" w:ascii="宋体" w:hAnsi="宋体" w:eastAsia="宋体" w:cs="宋体"/>
                <w:color w:val="auto"/>
                <w:sz w:val="21"/>
                <w:szCs w:val="21"/>
                <w:highlight w:val="none"/>
                <w:lang w:eastAsia="zh-CN"/>
              </w:rPr>
              <w:t>：</w:t>
            </w:r>
          </w:p>
          <w:p w14:paraId="08535C2B">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合同复印件</w:t>
            </w:r>
            <w:r>
              <w:rPr>
                <w:rFonts w:hint="eastAsia" w:ascii="宋体" w:hAnsi="宋体" w:eastAsia="宋体" w:cs="宋体"/>
                <w:color w:val="auto"/>
                <w:sz w:val="21"/>
                <w:szCs w:val="21"/>
                <w:highlight w:val="none"/>
                <w:lang w:eastAsia="zh-CN"/>
              </w:rPr>
              <w:t>。</w:t>
            </w:r>
          </w:p>
          <w:p w14:paraId="556350F7">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（2）全额</w:t>
            </w:r>
            <w:r>
              <w:rPr>
                <w:rFonts w:hint="eastAsia" w:ascii="宋体" w:hAnsi="宋体" w:eastAsia="宋体" w:cs="宋体"/>
                <w:color w:val="auto"/>
                <w:sz w:val="21"/>
                <w:szCs w:val="21"/>
                <w:highlight w:val="none"/>
              </w:rPr>
              <w:t>付款凭证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如银行转账单据、发票、款项收据等任意一种</w:t>
            </w:r>
            <w:r>
              <w:rPr>
                <w:rFonts w:hint="eastAsia" w:ascii="宋体" w:hAnsi="宋体" w:eastAsia="宋体" w:cs="宋体"/>
                <w:color w:val="auto"/>
                <w:sz w:val="21"/>
                <w:szCs w:val="21"/>
                <w:highlight w:val="none"/>
                <w:lang w:eastAsia="zh-CN"/>
              </w:rPr>
              <w:t>）。</w:t>
            </w:r>
          </w:p>
          <w:p w14:paraId="0BAF64AB">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本项最高得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tc>
        <w:tc>
          <w:tcPr>
            <w:tcW w:w="351" w:type="pct"/>
            <w:tcBorders>
              <w:top w:val="single" w:color="auto" w:sz="4" w:space="0"/>
              <w:left w:val="single" w:color="auto" w:sz="4" w:space="0"/>
              <w:bottom w:val="single" w:color="auto" w:sz="4" w:space="0"/>
              <w:right w:val="single" w:color="auto" w:sz="4" w:space="0"/>
            </w:tcBorders>
            <w:vAlign w:val="center"/>
          </w:tcPr>
          <w:p w14:paraId="0D223228">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2</w:t>
            </w:r>
          </w:p>
        </w:tc>
      </w:tr>
      <w:tr w14:paraId="44BED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restart"/>
            <w:tcBorders>
              <w:top w:val="single" w:color="auto" w:sz="4" w:space="0"/>
              <w:left w:val="single" w:color="auto" w:sz="4" w:space="0"/>
              <w:bottom w:val="single" w:color="auto" w:sz="4" w:space="0"/>
              <w:right w:val="single" w:color="auto" w:sz="4" w:space="0"/>
            </w:tcBorders>
            <w:vAlign w:val="center"/>
          </w:tcPr>
          <w:p w14:paraId="378112B8">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w:t>
            </w:r>
          </w:p>
        </w:tc>
        <w:tc>
          <w:tcPr>
            <w:tcW w:w="794" w:type="pct"/>
            <w:vMerge w:val="restart"/>
            <w:tcBorders>
              <w:top w:val="single" w:color="auto" w:sz="4" w:space="0"/>
              <w:left w:val="single" w:color="auto" w:sz="4" w:space="0"/>
              <w:bottom w:val="single" w:color="auto" w:sz="4" w:space="0"/>
              <w:right w:val="single" w:color="auto" w:sz="4" w:space="0"/>
            </w:tcBorders>
            <w:vAlign w:val="center"/>
          </w:tcPr>
          <w:p w14:paraId="3FC9662C">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服务响应时间及设备维护方式</w:t>
            </w:r>
          </w:p>
        </w:tc>
        <w:tc>
          <w:tcPr>
            <w:tcW w:w="3079" w:type="pct"/>
            <w:tcBorders>
              <w:top w:val="single" w:color="auto" w:sz="4" w:space="0"/>
              <w:left w:val="single" w:color="auto" w:sz="4" w:space="0"/>
              <w:bottom w:val="single" w:color="auto" w:sz="4" w:space="0"/>
              <w:right w:val="single" w:color="auto" w:sz="4" w:space="0"/>
            </w:tcBorders>
            <w:vAlign w:val="center"/>
          </w:tcPr>
          <w:p w14:paraId="74068AD6">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优于采购文件要求，得2分；</w:t>
            </w:r>
          </w:p>
        </w:tc>
        <w:tc>
          <w:tcPr>
            <w:tcW w:w="351" w:type="pct"/>
            <w:tcBorders>
              <w:top w:val="single" w:color="auto" w:sz="4" w:space="0"/>
              <w:left w:val="single" w:color="auto" w:sz="4" w:space="0"/>
              <w:bottom w:val="single" w:color="auto" w:sz="4" w:space="0"/>
              <w:right w:val="single" w:color="auto" w:sz="4" w:space="0"/>
            </w:tcBorders>
            <w:vAlign w:val="center"/>
          </w:tcPr>
          <w:p w14:paraId="26C8B56C">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351" w:type="pct"/>
            <w:vMerge w:val="restart"/>
            <w:tcBorders>
              <w:top w:val="single" w:color="auto" w:sz="4" w:space="0"/>
              <w:left w:val="single" w:color="auto" w:sz="4" w:space="0"/>
              <w:bottom w:val="single" w:color="auto" w:sz="4" w:space="0"/>
              <w:right w:val="single" w:color="auto" w:sz="4" w:space="0"/>
            </w:tcBorders>
            <w:vAlign w:val="center"/>
          </w:tcPr>
          <w:p w14:paraId="237F6C6D">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r w14:paraId="0A457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7CA27B54">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continue"/>
            <w:tcBorders>
              <w:top w:val="single" w:color="auto" w:sz="4" w:space="0"/>
              <w:left w:val="single" w:color="auto" w:sz="4" w:space="0"/>
              <w:bottom w:val="single" w:color="auto" w:sz="4" w:space="0"/>
              <w:right w:val="single" w:color="auto" w:sz="4" w:space="0"/>
            </w:tcBorders>
            <w:vAlign w:val="center"/>
          </w:tcPr>
          <w:p w14:paraId="6375216A">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p>
        </w:tc>
        <w:tc>
          <w:tcPr>
            <w:tcW w:w="3079" w:type="pct"/>
            <w:tcBorders>
              <w:top w:val="single" w:color="auto" w:sz="4" w:space="0"/>
              <w:left w:val="single" w:color="auto" w:sz="4" w:space="0"/>
              <w:bottom w:val="single" w:color="auto" w:sz="4" w:space="0"/>
              <w:right w:val="single" w:color="auto" w:sz="4" w:space="0"/>
            </w:tcBorders>
            <w:vAlign w:val="center"/>
          </w:tcPr>
          <w:p w14:paraId="6700D3AB">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与采购文件要求一致，得1分；</w:t>
            </w:r>
          </w:p>
        </w:tc>
        <w:tc>
          <w:tcPr>
            <w:tcW w:w="351" w:type="pct"/>
            <w:tcBorders>
              <w:top w:val="single" w:color="auto" w:sz="4" w:space="0"/>
              <w:left w:val="single" w:color="auto" w:sz="4" w:space="0"/>
              <w:bottom w:val="single" w:color="auto" w:sz="4" w:space="0"/>
              <w:right w:val="single" w:color="auto" w:sz="4" w:space="0"/>
            </w:tcBorders>
            <w:vAlign w:val="center"/>
          </w:tcPr>
          <w:p w14:paraId="3883E061">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351" w:type="pct"/>
            <w:vMerge w:val="continue"/>
            <w:tcBorders>
              <w:top w:val="single" w:color="auto" w:sz="4" w:space="0"/>
              <w:left w:val="single" w:color="auto" w:sz="4" w:space="0"/>
              <w:bottom w:val="single" w:color="auto" w:sz="4" w:space="0"/>
              <w:right w:val="single" w:color="auto" w:sz="4" w:space="0"/>
            </w:tcBorders>
            <w:vAlign w:val="center"/>
          </w:tcPr>
          <w:p w14:paraId="578C109A">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p>
        </w:tc>
      </w:tr>
      <w:tr w14:paraId="44101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203C63CB">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continue"/>
            <w:tcBorders>
              <w:top w:val="single" w:color="auto" w:sz="4" w:space="0"/>
              <w:left w:val="single" w:color="auto" w:sz="4" w:space="0"/>
              <w:bottom w:val="single" w:color="auto" w:sz="4" w:space="0"/>
              <w:right w:val="single" w:color="auto" w:sz="4" w:space="0"/>
            </w:tcBorders>
            <w:vAlign w:val="center"/>
          </w:tcPr>
          <w:p w14:paraId="718B964B">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p>
        </w:tc>
        <w:tc>
          <w:tcPr>
            <w:tcW w:w="3079" w:type="pct"/>
            <w:tcBorders>
              <w:top w:val="single" w:color="auto" w:sz="4" w:space="0"/>
              <w:left w:val="single" w:color="auto" w:sz="4" w:space="0"/>
              <w:bottom w:val="single" w:color="auto" w:sz="4" w:space="0"/>
              <w:right w:val="single" w:color="auto" w:sz="4" w:space="0"/>
            </w:tcBorders>
            <w:vAlign w:val="center"/>
          </w:tcPr>
          <w:p w14:paraId="480D4B1E">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不满足采购文件要求，不得分。</w:t>
            </w:r>
          </w:p>
        </w:tc>
        <w:tc>
          <w:tcPr>
            <w:tcW w:w="351" w:type="pct"/>
            <w:tcBorders>
              <w:top w:val="single" w:color="auto" w:sz="4" w:space="0"/>
              <w:left w:val="single" w:color="auto" w:sz="4" w:space="0"/>
              <w:bottom w:val="single" w:color="auto" w:sz="4" w:space="0"/>
              <w:right w:val="single" w:color="auto" w:sz="4" w:space="0"/>
            </w:tcBorders>
            <w:vAlign w:val="center"/>
          </w:tcPr>
          <w:p w14:paraId="03F5E0AA">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w:t>
            </w:r>
          </w:p>
        </w:tc>
        <w:tc>
          <w:tcPr>
            <w:tcW w:w="351" w:type="pct"/>
            <w:vMerge w:val="continue"/>
            <w:tcBorders>
              <w:top w:val="single" w:color="auto" w:sz="4" w:space="0"/>
              <w:left w:val="single" w:color="auto" w:sz="4" w:space="0"/>
              <w:bottom w:val="single" w:color="auto" w:sz="4" w:space="0"/>
              <w:right w:val="single" w:color="auto" w:sz="4" w:space="0"/>
            </w:tcBorders>
            <w:vAlign w:val="center"/>
          </w:tcPr>
          <w:p w14:paraId="28E433BA">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p>
        </w:tc>
      </w:tr>
      <w:tr w14:paraId="4AC7A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51A5C556">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tcBorders>
              <w:top w:val="single" w:color="auto" w:sz="4" w:space="0"/>
              <w:left w:val="single" w:color="auto" w:sz="4" w:space="0"/>
              <w:bottom w:val="single" w:color="auto" w:sz="4" w:space="0"/>
              <w:right w:val="single" w:color="auto" w:sz="4" w:space="0"/>
            </w:tcBorders>
            <w:vAlign w:val="center"/>
          </w:tcPr>
          <w:p w14:paraId="61571D8A">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质保期</w:t>
            </w:r>
          </w:p>
        </w:tc>
        <w:tc>
          <w:tcPr>
            <w:tcW w:w="3430" w:type="pct"/>
            <w:gridSpan w:val="2"/>
            <w:tcBorders>
              <w:top w:val="single" w:color="auto" w:sz="4" w:space="0"/>
              <w:left w:val="single" w:color="auto" w:sz="4" w:space="0"/>
              <w:bottom w:val="single" w:color="auto" w:sz="4" w:space="0"/>
              <w:right w:val="single" w:color="auto" w:sz="4" w:space="0"/>
            </w:tcBorders>
            <w:vAlign w:val="center"/>
          </w:tcPr>
          <w:p w14:paraId="62581BFF">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在质保期1年的基础上每增加一年加1分，</w:t>
            </w:r>
            <w:r>
              <w:rPr>
                <w:rFonts w:hint="eastAsia" w:ascii="宋体" w:hAnsi="宋体" w:eastAsia="宋体" w:cs="宋体"/>
                <w:color w:val="auto"/>
                <w:szCs w:val="21"/>
                <w:highlight w:val="none"/>
              </w:rPr>
              <w:t>增加不足1年的部分不计分。</w:t>
            </w:r>
            <w:r>
              <w:rPr>
                <w:rFonts w:hint="eastAsia" w:ascii="宋体" w:hAnsi="宋体" w:eastAsia="宋体" w:cs="宋体"/>
                <w:color w:val="auto"/>
                <w:sz w:val="21"/>
                <w:szCs w:val="21"/>
                <w:highlight w:val="none"/>
                <w:lang w:val="en-US" w:eastAsia="zh-CN"/>
              </w:rPr>
              <w:t>费用已包含在报价中，不另行收取。</w:t>
            </w:r>
          </w:p>
        </w:tc>
        <w:tc>
          <w:tcPr>
            <w:tcW w:w="351" w:type="pct"/>
            <w:tcBorders>
              <w:top w:val="single" w:color="auto" w:sz="4" w:space="0"/>
              <w:left w:val="single" w:color="auto" w:sz="4" w:space="0"/>
              <w:bottom w:val="single" w:color="auto" w:sz="4" w:space="0"/>
              <w:right w:val="single" w:color="auto" w:sz="4" w:space="0"/>
            </w:tcBorders>
            <w:vAlign w:val="center"/>
          </w:tcPr>
          <w:p w14:paraId="3482B44D">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r w14:paraId="79E92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2E55AD49">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restart"/>
            <w:tcBorders>
              <w:top w:val="single" w:color="auto" w:sz="4" w:space="0"/>
              <w:left w:val="single" w:color="auto" w:sz="4" w:space="0"/>
              <w:bottom w:val="single" w:color="auto" w:sz="4" w:space="0"/>
              <w:right w:val="single" w:color="auto" w:sz="4" w:space="0"/>
            </w:tcBorders>
            <w:vAlign w:val="center"/>
          </w:tcPr>
          <w:p w14:paraId="730F7837">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对采购方人员的培训和技术支持</w:t>
            </w:r>
          </w:p>
        </w:tc>
        <w:tc>
          <w:tcPr>
            <w:tcW w:w="3079" w:type="pct"/>
            <w:tcBorders>
              <w:top w:val="single" w:color="auto" w:sz="4" w:space="0"/>
              <w:left w:val="single" w:color="auto" w:sz="4" w:space="0"/>
              <w:bottom w:val="single" w:color="auto" w:sz="4" w:space="0"/>
              <w:right w:val="single" w:color="auto" w:sz="4" w:space="0"/>
            </w:tcBorders>
            <w:vAlign w:val="center"/>
          </w:tcPr>
          <w:p w14:paraId="1567AB8C">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培训及技术支持方案优于招标文件要求，得2分；</w:t>
            </w:r>
          </w:p>
        </w:tc>
        <w:tc>
          <w:tcPr>
            <w:tcW w:w="351" w:type="pct"/>
            <w:tcBorders>
              <w:top w:val="single" w:color="auto" w:sz="4" w:space="0"/>
              <w:left w:val="single" w:color="auto" w:sz="4" w:space="0"/>
              <w:bottom w:val="single" w:color="auto" w:sz="4" w:space="0"/>
              <w:right w:val="single" w:color="auto" w:sz="4" w:space="0"/>
            </w:tcBorders>
            <w:vAlign w:val="center"/>
          </w:tcPr>
          <w:p w14:paraId="412ED812">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351" w:type="pct"/>
            <w:vMerge w:val="restart"/>
            <w:tcBorders>
              <w:top w:val="single" w:color="auto" w:sz="4" w:space="0"/>
              <w:left w:val="single" w:color="auto" w:sz="4" w:space="0"/>
              <w:bottom w:val="single" w:color="auto" w:sz="4" w:space="0"/>
              <w:right w:val="single" w:color="auto" w:sz="4" w:space="0"/>
            </w:tcBorders>
            <w:vAlign w:val="center"/>
          </w:tcPr>
          <w:p w14:paraId="0E5296BB">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r w14:paraId="72FF3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07FE5E15">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continue"/>
            <w:tcBorders>
              <w:left w:val="single" w:color="auto" w:sz="4" w:space="0"/>
              <w:right w:val="single" w:color="auto" w:sz="4" w:space="0"/>
            </w:tcBorders>
            <w:vAlign w:val="center"/>
          </w:tcPr>
          <w:p w14:paraId="57CF4DA3">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rPr>
            </w:pPr>
          </w:p>
        </w:tc>
        <w:tc>
          <w:tcPr>
            <w:tcW w:w="3079" w:type="pct"/>
            <w:tcBorders>
              <w:top w:val="single" w:color="auto" w:sz="4" w:space="0"/>
              <w:left w:val="single" w:color="auto" w:sz="4" w:space="0"/>
              <w:bottom w:val="single" w:color="auto" w:sz="4" w:space="0"/>
              <w:right w:val="single" w:color="auto" w:sz="4" w:space="0"/>
            </w:tcBorders>
            <w:vAlign w:val="center"/>
          </w:tcPr>
          <w:p w14:paraId="5838FA3E">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培训及技术支持方案与招标文件要求一致，得1分；</w:t>
            </w:r>
          </w:p>
        </w:tc>
        <w:tc>
          <w:tcPr>
            <w:tcW w:w="351" w:type="pct"/>
            <w:tcBorders>
              <w:top w:val="single" w:color="auto" w:sz="4" w:space="0"/>
              <w:left w:val="single" w:color="auto" w:sz="4" w:space="0"/>
              <w:bottom w:val="single" w:color="auto" w:sz="4" w:space="0"/>
              <w:right w:val="single" w:color="auto" w:sz="4" w:space="0"/>
            </w:tcBorders>
            <w:vAlign w:val="center"/>
          </w:tcPr>
          <w:p w14:paraId="3D1A2AEC">
            <w:pPr>
              <w:pStyle w:val="35"/>
              <w:pageBreakBefore w:val="0"/>
              <w:tabs>
                <w:tab w:val="left" w:pos="322"/>
              </w:tabs>
              <w:kinsoku/>
              <w:wordWrap/>
              <w:overflowPunct/>
              <w:topLinePunct w:val="0"/>
              <w:autoSpaceDE/>
              <w:autoSpaceDN/>
              <w:bidi w:val="0"/>
              <w:adjustRightInd/>
              <w:snapToGrid w:val="0"/>
              <w:spacing w:beforeAutospacing="0" w:afterAutospacing="0" w:line="2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51" w:type="pct"/>
            <w:vMerge w:val="continue"/>
            <w:tcBorders>
              <w:left w:val="single" w:color="auto" w:sz="4" w:space="0"/>
              <w:right w:val="single" w:color="auto" w:sz="4" w:space="0"/>
            </w:tcBorders>
            <w:vAlign w:val="center"/>
          </w:tcPr>
          <w:p w14:paraId="3DA7BE11">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p>
        </w:tc>
      </w:tr>
      <w:tr w14:paraId="6CA2D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5B441D9A">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continue"/>
            <w:tcBorders>
              <w:top w:val="single" w:color="auto" w:sz="4" w:space="0"/>
              <w:left w:val="single" w:color="auto" w:sz="4" w:space="0"/>
              <w:bottom w:val="single" w:color="auto" w:sz="4" w:space="0"/>
              <w:right w:val="single" w:color="auto" w:sz="4" w:space="0"/>
            </w:tcBorders>
            <w:vAlign w:val="center"/>
          </w:tcPr>
          <w:p w14:paraId="12BD39DC">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3079" w:type="pct"/>
            <w:tcBorders>
              <w:top w:val="single" w:color="auto" w:sz="4" w:space="0"/>
              <w:left w:val="single" w:color="auto" w:sz="4" w:space="0"/>
              <w:bottom w:val="single" w:color="auto" w:sz="4" w:space="0"/>
              <w:right w:val="single" w:color="auto" w:sz="4" w:space="0"/>
            </w:tcBorders>
            <w:vAlign w:val="center"/>
          </w:tcPr>
          <w:p w14:paraId="708C2DBE">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培训及技术支持方案不完全满足招标文件要求的，或者无培训及技术支持方案，不得分。</w:t>
            </w:r>
          </w:p>
        </w:tc>
        <w:tc>
          <w:tcPr>
            <w:tcW w:w="351" w:type="pct"/>
            <w:tcBorders>
              <w:top w:val="single" w:color="auto" w:sz="4" w:space="0"/>
              <w:left w:val="single" w:color="auto" w:sz="4" w:space="0"/>
              <w:bottom w:val="single" w:color="auto" w:sz="4" w:space="0"/>
              <w:right w:val="single" w:color="auto" w:sz="4" w:space="0"/>
            </w:tcBorders>
            <w:vAlign w:val="center"/>
          </w:tcPr>
          <w:p w14:paraId="38327999">
            <w:pPr>
              <w:pStyle w:val="35"/>
              <w:pageBreakBefore w:val="0"/>
              <w:tabs>
                <w:tab w:val="left" w:pos="322"/>
              </w:tabs>
              <w:kinsoku/>
              <w:wordWrap/>
              <w:overflowPunct/>
              <w:topLinePunct w:val="0"/>
              <w:autoSpaceDE/>
              <w:autoSpaceDN/>
              <w:bidi w:val="0"/>
              <w:adjustRightInd/>
              <w:snapToGrid w:val="0"/>
              <w:spacing w:beforeAutospacing="0" w:afterAutospacing="0" w:line="2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351" w:type="pct"/>
            <w:vMerge w:val="continue"/>
            <w:tcBorders>
              <w:top w:val="single" w:color="auto" w:sz="4" w:space="0"/>
              <w:left w:val="single" w:color="auto" w:sz="4" w:space="0"/>
              <w:bottom w:val="single" w:color="auto" w:sz="4" w:space="0"/>
              <w:right w:val="single" w:color="auto" w:sz="4" w:space="0"/>
            </w:tcBorders>
            <w:vAlign w:val="center"/>
          </w:tcPr>
          <w:p w14:paraId="4BFAA9C8">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r>
      <w:tr w14:paraId="55379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48" w:type="pct"/>
            <w:gridSpan w:val="4"/>
            <w:tcBorders>
              <w:top w:val="single" w:color="auto" w:sz="4" w:space="0"/>
              <w:left w:val="single" w:color="auto" w:sz="4" w:space="0"/>
              <w:bottom w:val="single" w:color="auto" w:sz="4" w:space="0"/>
              <w:right w:val="single" w:color="auto" w:sz="4" w:space="0"/>
            </w:tcBorders>
            <w:vAlign w:val="center"/>
          </w:tcPr>
          <w:p w14:paraId="3B935850">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合计</w:t>
            </w:r>
          </w:p>
        </w:tc>
        <w:tc>
          <w:tcPr>
            <w:tcW w:w="351" w:type="pct"/>
            <w:tcBorders>
              <w:top w:val="single" w:color="auto" w:sz="4" w:space="0"/>
              <w:left w:val="single" w:color="auto" w:sz="4" w:space="0"/>
              <w:bottom w:val="single" w:color="auto" w:sz="4" w:space="0"/>
              <w:right w:val="single" w:color="auto" w:sz="4" w:space="0"/>
            </w:tcBorders>
            <w:vAlign w:val="center"/>
          </w:tcPr>
          <w:p w14:paraId="00984AB5">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70</w:t>
            </w:r>
          </w:p>
        </w:tc>
      </w:tr>
    </w:tbl>
    <w:p w14:paraId="19C64AEB">
      <w:p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r>
    </w:p>
    <w:p w14:paraId="724FD5A8">
      <w:pPr>
        <w:spacing w:line="360" w:lineRule="auto"/>
        <w:jc w:val="center"/>
        <w:outlineLvl w:val="2"/>
        <w:rPr>
          <w:rFonts w:hint="eastAsia" w:ascii="宋体" w:hAnsi="宋体" w:eastAsia="宋体" w:cs="宋体"/>
          <w:color w:val="auto"/>
          <w:highlight w:val="none"/>
          <w:lang w:eastAsia="zh-CN"/>
        </w:rPr>
      </w:pPr>
      <w:r>
        <w:rPr>
          <w:rFonts w:hint="eastAsia" w:ascii="宋体" w:hAnsi="宋体" w:eastAsia="宋体" w:cs="宋体"/>
          <w:b/>
          <w:color w:val="auto"/>
          <w:sz w:val="24"/>
          <w:highlight w:val="none"/>
        </w:rPr>
        <w:t>技术商务评审表</w:t>
      </w:r>
      <w:r>
        <w:rPr>
          <w:rFonts w:hint="eastAsia" w:ascii="宋体" w:hAnsi="宋体" w:eastAsia="宋体" w:cs="宋体"/>
          <w:b/>
          <w:color w:val="auto"/>
          <w:sz w:val="24"/>
          <w:highlight w:val="none"/>
          <w:lang w:val="en-US" w:eastAsia="zh-CN"/>
        </w:rPr>
        <w:t>2</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适用于</w:t>
      </w:r>
      <w:r>
        <w:rPr>
          <w:rFonts w:hint="eastAsia" w:ascii="宋体" w:hAnsi="宋体" w:eastAsia="宋体" w:cs="宋体"/>
          <w:b/>
          <w:color w:val="auto"/>
          <w:sz w:val="24"/>
          <w:highlight w:val="none"/>
          <w:lang w:val="en-US" w:eastAsia="zh-CN"/>
        </w:rPr>
        <w:t>包组2、包组3</w:t>
      </w:r>
      <w:r>
        <w:rPr>
          <w:rFonts w:hint="eastAsia" w:ascii="宋体" w:hAnsi="宋体" w:eastAsia="宋体" w:cs="宋体"/>
          <w:b/>
          <w:color w:val="auto"/>
          <w:sz w:val="24"/>
          <w:highlight w:val="none"/>
          <w:lang w:eastAsia="zh-CN"/>
        </w:rPr>
        <w:t>）</w:t>
      </w:r>
    </w:p>
    <w:p w14:paraId="03D94917">
      <w:pPr>
        <w:rPr>
          <w:rFonts w:hint="eastAsia" w:ascii="宋体" w:hAnsi="宋体" w:eastAsia="宋体" w:cs="宋体"/>
          <w:vanish/>
          <w:color w:val="auto"/>
          <w:szCs w:val="21"/>
          <w:highlight w:val="none"/>
        </w:rPr>
      </w:pPr>
    </w:p>
    <w:tbl>
      <w:tblPr>
        <w:tblStyle w:val="45"/>
        <w:tblW w:w="57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553"/>
        <w:gridCol w:w="6014"/>
        <w:gridCol w:w="686"/>
        <w:gridCol w:w="686"/>
      </w:tblGrid>
      <w:tr w14:paraId="23A9B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tcBorders>
              <w:top w:val="single" w:color="auto" w:sz="4" w:space="0"/>
              <w:left w:val="single" w:color="auto" w:sz="4" w:space="0"/>
              <w:bottom w:val="single" w:color="auto" w:sz="4" w:space="0"/>
              <w:right w:val="single" w:color="auto" w:sz="4" w:space="0"/>
            </w:tcBorders>
            <w:vAlign w:val="center"/>
          </w:tcPr>
          <w:p w14:paraId="10A8CD1C">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c>
          <w:tcPr>
            <w:tcW w:w="3079" w:type="pct"/>
            <w:tcBorders>
              <w:top w:val="single" w:color="auto" w:sz="4" w:space="0"/>
              <w:left w:val="single" w:color="auto" w:sz="4" w:space="0"/>
              <w:bottom w:val="single" w:color="auto" w:sz="4" w:space="0"/>
              <w:right w:val="single" w:color="auto" w:sz="4" w:space="0"/>
            </w:tcBorders>
            <w:vAlign w:val="center"/>
          </w:tcPr>
          <w:p w14:paraId="4FA3240E">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c>
          <w:tcPr>
            <w:tcW w:w="351" w:type="pct"/>
            <w:tcBorders>
              <w:top w:val="single" w:color="auto" w:sz="4" w:space="0"/>
              <w:left w:val="single" w:color="auto" w:sz="4" w:space="0"/>
              <w:bottom w:val="single" w:color="auto" w:sz="4" w:space="0"/>
              <w:right w:val="single" w:color="auto" w:sz="4" w:space="0"/>
            </w:tcBorders>
            <w:vAlign w:val="center"/>
          </w:tcPr>
          <w:p w14:paraId="45AA19BF">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评分范围</w:t>
            </w:r>
          </w:p>
        </w:tc>
        <w:tc>
          <w:tcPr>
            <w:tcW w:w="351" w:type="pct"/>
            <w:tcBorders>
              <w:top w:val="single" w:color="auto" w:sz="4" w:space="0"/>
              <w:left w:val="single" w:color="auto" w:sz="4" w:space="0"/>
              <w:bottom w:val="single" w:color="auto" w:sz="4" w:space="0"/>
              <w:right w:val="single" w:color="auto" w:sz="4" w:space="0"/>
            </w:tcBorders>
            <w:vAlign w:val="center"/>
          </w:tcPr>
          <w:p w14:paraId="68970943">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13770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tcBorders>
              <w:top w:val="single" w:color="auto" w:sz="4" w:space="0"/>
              <w:left w:val="single" w:color="auto" w:sz="4" w:space="0"/>
              <w:right w:val="single" w:color="auto" w:sz="4" w:space="0"/>
            </w:tcBorders>
            <w:vAlign w:val="center"/>
          </w:tcPr>
          <w:p w14:paraId="34D65D40">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产品性能情况</w:t>
            </w:r>
          </w:p>
          <w:p w14:paraId="6788491D">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p>
          <w:p w14:paraId="7A55E945">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p>
        </w:tc>
        <w:tc>
          <w:tcPr>
            <w:tcW w:w="3430" w:type="pct"/>
            <w:gridSpan w:val="2"/>
            <w:tcBorders>
              <w:top w:val="single" w:color="auto" w:sz="4" w:space="0"/>
              <w:left w:val="single" w:color="auto" w:sz="4" w:space="0"/>
              <w:bottom w:val="single" w:color="auto" w:sz="4" w:space="0"/>
              <w:right w:val="single" w:color="auto" w:sz="4" w:space="0"/>
            </w:tcBorders>
            <w:vAlign w:val="center"/>
          </w:tcPr>
          <w:p w14:paraId="19006D43">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投标产品技术性能按照《用户需求书》要求，每项技术参数指标（共10项）进行逐条响应：</w:t>
            </w:r>
          </w:p>
          <w:p w14:paraId="249B0D88">
            <w:pPr>
              <w:pageBreakBefore w:val="0"/>
              <w:kinsoku/>
              <w:wordWrap/>
              <w:overflowPunct/>
              <w:topLinePunct w:val="0"/>
              <w:autoSpaceDE/>
              <w:autoSpaceDN/>
              <w:bidi w:val="0"/>
              <w:adjustRightInd/>
              <w:snapToGrid w:val="0"/>
              <w:spacing w:beforeAutospacing="0" w:afterAutospacing="0" w:line="27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第1、3、5项，参数指标响应一档得2.5分、响应二档得4.5分、响应三档得6.5分；</w:t>
            </w:r>
          </w:p>
          <w:p w14:paraId="1C875AF9">
            <w:pPr>
              <w:pStyle w:val="22"/>
              <w:pageBreakBefore w:val="0"/>
              <w:kinsoku/>
              <w:wordWrap/>
              <w:overflowPunct/>
              <w:topLinePunct w:val="0"/>
              <w:autoSpaceDE/>
              <w:autoSpaceDN/>
              <w:bidi w:val="0"/>
              <w:adjustRightInd/>
              <w:spacing w:line="2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第2</w:t>
            </w:r>
            <w:r>
              <w:rPr>
                <w:rFonts w:hint="eastAsia"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项，参数指标响应一档得3.5分、响应二档得6.5分；</w:t>
            </w:r>
          </w:p>
          <w:p w14:paraId="0C4D05A4">
            <w:pPr>
              <w:pStyle w:val="22"/>
              <w:pageBreakBefore w:val="0"/>
              <w:kinsoku/>
              <w:wordWrap/>
              <w:overflowPunct/>
              <w:topLinePunct w:val="0"/>
              <w:autoSpaceDE/>
              <w:autoSpaceDN/>
              <w:bidi w:val="0"/>
              <w:adjustRightInd/>
              <w:spacing w:line="24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第6-10项，正（无）偏离的指标，每项得2.5分；</w:t>
            </w:r>
          </w:p>
          <w:p w14:paraId="5A51FEA0">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负偏离的指标，每项得0分。</w:t>
            </w:r>
          </w:p>
          <w:p w14:paraId="5DE169B9">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最高45分。</w:t>
            </w:r>
          </w:p>
          <w:p w14:paraId="56231134">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用户需求书中，要求投标时提供检测（检验）报告的，评审委员会将以检验（检验）报告中的数据作为评审依据（品牌型号与所投产品完全一致）；未要求的，以器材的检验（检验）报告、部件检验（检验）报告、技术规格书、原厂公开发表的证明文件或者厂家出具的技术参数说明函任意一种资料作为评审依据。</w:t>
            </w:r>
          </w:p>
          <w:p w14:paraId="481AC90E">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【注：投标人须提交完整的评审依据，标记具体页码，并在相应指标作出标记并注明针对的指标序号（例如用红色方框标记），未做标记可能导致的漏评风险由投标人承担，评审委员会可视为不满足。】</w:t>
            </w:r>
          </w:p>
        </w:tc>
        <w:tc>
          <w:tcPr>
            <w:tcW w:w="351" w:type="pct"/>
            <w:tcBorders>
              <w:top w:val="single" w:color="auto" w:sz="4" w:space="0"/>
              <w:left w:val="single" w:color="auto" w:sz="4" w:space="0"/>
              <w:right w:val="single" w:color="auto" w:sz="4" w:space="0"/>
            </w:tcBorders>
            <w:vAlign w:val="center"/>
          </w:tcPr>
          <w:p w14:paraId="002A6636">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45</w:t>
            </w:r>
          </w:p>
        </w:tc>
      </w:tr>
      <w:tr w14:paraId="3BBFB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vMerge w:val="restart"/>
            <w:tcBorders>
              <w:top w:val="single" w:color="auto" w:sz="4" w:space="0"/>
              <w:left w:val="single" w:color="auto" w:sz="4" w:space="0"/>
              <w:bottom w:val="single" w:color="auto" w:sz="4" w:space="0"/>
              <w:right w:val="single" w:color="auto" w:sz="4" w:space="0"/>
            </w:tcBorders>
            <w:vAlign w:val="center"/>
          </w:tcPr>
          <w:p w14:paraId="34D1ECDF">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合同条款响应情况（付款方式、售后服务除外）</w:t>
            </w:r>
            <w:r>
              <w:rPr>
                <w:rFonts w:hint="eastAsia" w:ascii="宋体" w:hAnsi="宋体" w:eastAsia="宋体" w:cs="宋体"/>
                <w:color w:val="auto"/>
                <w:sz w:val="21"/>
                <w:szCs w:val="21"/>
                <w:highlight w:val="none"/>
                <w:lang w:eastAsia="zh-CN"/>
              </w:rPr>
              <w:t>，供应商须对合同条款逐一响应。</w:t>
            </w:r>
          </w:p>
        </w:tc>
        <w:tc>
          <w:tcPr>
            <w:tcW w:w="3079" w:type="pct"/>
            <w:tcBorders>
              <w:top w:val="single" w:color="auto" w:sz="4" w:space="0"/>
              <w:left w:val="single" w:color="auto" w:sz="4" w:space="0"/>
              <w:bottom w:val="single" w:color="auto" w:sz="4" w:space="0"/>
              <w:right w:val="single" w:color="auto" w:sz="4" w:space="0"/>
            </w:tcBorders>
            <w:vAlign w:val="center"/>
          </w:tcPr>
          <w:p w14:paraId="590F5023">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满足采购文件要求</w:t>
            </w:r>
          </w:p>
        </w:tc>
        <w:tc>
          <w:tcPr>
            <w:tcW w:w="351" w:type="pct"/>
            <w:tcBorders>
              <w:top w:val="single" w:color="auto" w:sz="4" w:space="0"/>
              <w:left w:val="single" w:color="auto" w:sz="4" w:space="0"/>
              <w:bottom w:val="single" w:color="auto" w:sz="4" w:space="0"/>
              <w:right w:val="single" w:color="auto" w:sz="4" w:space="0"/>
            </w:tcBorders>
            <w:vAlign w:val="center"/>
          </w:tcPr>
          <w:p w14:paraId="3DF7843E">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351" w:type="pct"/>
            <w:vMerge w:val="restart"/>
            <w:tcBorders>
              <w:top w:val="single" w:color="auto" w:sz="4" w:space="0"/>
              <w:left w:val="single" w:color="auto" w:sz="4" w:space="0"/>
              <w:bottom w:val="single" w:color="auto" w:sz="4" w:space="0"/>
              <w:right w:val="single" w:color="auto" w:sz="4" w:space="0"/>
            </w:tcBorders>
            <w:vAlign w:val="center"/>
          </w:tcPr>
          <w:p w14:paraId="0447F83A">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r>
      <w:tr w14:paraId="35D3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vMerge w:val="continue"/>
            <w:tcBorders>
              <w:top w:val="single" w:color="auto" w:sz="4" w:space="0"/>
              <w:left w:val="single" w:color="auto" w:sz="4" w:space="0"/>
              <w:bottom w:val="single" w:color="auto" w:sz="4" w:space="0"/>
              <w:right w:val="single" w:color="auto" w:sz="4" w:space="0"/>
            </w:tcBorders>
            <w:vAlign w:val="center"/>
          </w:tcPr>
          <w:p w14:paraId="649E8630">
            <w:pPr>
              <w:pageBreakBefore w:val="0"/>
              <w:widowControl/>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p>
        </w:tc>
        <w:tc>
          <w:tcPr>
            <w:tcW w:w="3079" w:type="pct"/>
            <w:tcBorders>
              <w:top w:val="single" w:color="auto" w:sz="4" w:space="0"/>
              <w:left w:val="single" w:color="auto" w:sz="4" w:space="0"/>
              <w:bottom w:val="single" w:color="auto" w:sz="4" w:space="0"/>
              <w:right w:val="single" w:color="auto" w:sz="4" w:space="0"/>
            </w:tcBorders>
            <w:vAlign w:val="center"/>
          </w:tcPr>
          <w:p w14:paraId="1AACCA57">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不满足采购文件要求</w:t>
            </w:r>
          </w:p>
        </w:tc>
        <w:tc>
          <w:tcPr>
            <w:tcW w:w="351" w:type="pct"/>
            <w:tcBorders>
              <w:top w:val="single" w:color="auto" w:sz="4" w:space="0"/>
              <w:left w:val="single" w:color="auto" w:sz="4" w:space="0"/>
              <w:bottom w:val="single" w:color="auto" w:sz="4" w:space="0"/>
              <w:right w:val="single" w:color="auto" w:sz="4" w:space="0"/>
            </w:tcBorders>
            <w:vAlign w:val="center"/>
          </w:tcPr>
          <w:p w14:paraId="39C36445">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w:t>
            </w:r>
          </w:p>
        </w:tc>
        <w:tc>
          <w:tcPr>
            <w:tcW w:w="351" w:type="pct"/>
            <w:vMerge w:val="continue"/>
            <w:tcBorders>
              <w:top w:val="single" w:color="auto" w:sz="4" w:space="0"/>
              <w:left w:val="single" w:color="auto" w:sz="4" w:space="0"/>
              <w:bottom w:val="single" w:color="auto" w:sz="4" w:space="0"/>
              <w:right w:val="single" w:color="auto" w:sz="4" w:space="0"/>
            </w:tcBorders>
            <w:vAlign w:val="center"/>
          </w:tcPr>
          <w:p w14:paraId="45EF1D28">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r>
      <w:tr w14:paraId="374AD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tcBorders>
              <w:top w:val="single" w:color="auto" w:sz="4" w:space="0"/>
              <w:left w:val="single" w:color="auto" w:sz="4" w:space="0"/>
              <w:bottom w:val="single" w:color="auto" w:sz="4" w:space="0"/>
              <w:right w:val="single" w:color="auto" w:sz="4" w:space="0"/>
            </w:tcBorders>
            <w:vAlign w:val="center"/>
          </w:tcPr>
          <w:p w14:paraId="48668762">
            <w:pPr>
              <w:keepNext/>
              <w:keepLines/>
              <w:pageBreakBefore w:val="0"/>
              <w:widowControl/>
              <w:kinsoku/>
              <w:wordWrap/>
              <w:overflowPunct/>
              <w:topLinePunct w:val="0"/>
              <w:autoSpaceDE/>
              <w:autoSpaceDN/>
              <w:bidi w:val="0"/>
              <w:adjustRightInd/>
              <w:snapToGrid w:val="0"/>
              <w:spacing w:beforeAutospacing="0" w:afterAutospacing="0" w:line="28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合同履约能力</w:t>
            </w:r>
          </w:p>
        </w:tc>
        <w:tc>
          <w:tcPr>
            <w:tcW w:w="3079" w:type="pct"/>
            <w:tcBorders>
              <w:top w:val="single" w:color="auto" w:sz="4" w:space="0"/>
              <w:left w:val="single" w:color="auto" w:sz="4" w:space="0"/>
              <w:bottom w:val="single" w:color="auto" w:sz="4" w:space="0"/>
              <w:right w:val="single" w:color="auto" w:sz="4" w:space="0"/>
            </w:tcBorders>
            <w:vAlign w:val="center"/>
          </w:tcPr>
          <w:p w14:paraId="6FDB5355">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
                <w:bCs/>
                <w:color w:val="auto"/>
                <w:sz w:val="21"/>
                <w:szCs w:val="21"/>
                <w:highlight w:val="none"/>
              </w:rPr>
              <w:t>投标供应商所投产品</w:t>
            </w:r>
            <w:r>
              <w:rPr>
                <w:rFonts w:hint="eastAsia" w:ascii="宋体" w:hAnsi="宋体" w:eastAsia="宋体" w:cs="宋体"/>
                <w:b w:val="0"/>
                <w:bCs w:val="0"/>
                <w:color w:val="auto"/>
                <w:kern w:val="2"/>
                <w:sz w:val="21"/>
                <w:szCs w:val="21"/>
                <w:highlight w:val="none"/>
                <w:lang w:val="en-US" w:eastAsia="zh-CN" w:bidi="ar-SA"/>
              </w:rPr>
              <w:t>（同品牌同型号）因产品质量问题导致安全事故被应急管理部、国家消防救援局通报的，从通报（处罚）之日开始，2024年12月31日之前纳入的，时限1年，每发现1起，扣6分；2025年1月1日之后纳入的，时限3年，按此扣分：第一年内，每发现1起，扣6分；第二年内，每发现1起，扣3分；第三年内，每发现1起，扣1分。</w:t>
            </w:r>
          </w:p>
          <w:p w14:paraId="165D8882">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bCs/>
                <w:color w:val="auto"/>
                <w:sz w:val="21"/>
                <w:szCs w:val="21"/>
                <w:highlight w:val="none"/>
              </w:rPr>
              <w:t>投标供应商</w:t>
            </w:r>
            <w:r>
              <w:rPr>
                <w:rFonts w:hint="eastAsia" w:ascii="宋体" w:hAnsi="宋体" w:eastAsia="宋体" w:cs="宋体"/>
                <w:b w:val="0"/>
                <w:bCs w:val="0"/>
                <w:color w:val="auto"/>
                <w:kern w:val="2"/>
                <w:sz w:val="21"/>
                <w:szCs w:val="21"/>
                <w:highlight w:val="none"/>
                <w:lang w:val="en-US" w:eastAsia="zh-CN" w:bidi="ar-SA"/>
              </w:rPr>
              <w:t>被财政部通报处罚的，从通报（处罚）之日开始，2024年12月31日之前纳入的，时限1年，每发现1起，扣6分；2025年1月1日之后纳入的，时限3年，按此扣分：第一年内，每发现1起，扣6分；第二年内，每发现1起，扣3分；第三年内，每发现1起，扣1分。</w:t>
            </w:r>
          </w:p>
          <w:p w14:paraId="22FFBEFF">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被国家消防救援局或广东省消防救援总队通报消防救援装备产品（同品牌同型号）质量监督抽查不合格的，每通报一次，扣3分。</w:t>
            </w:r>
          </w:p>
          <w:p w14:paraId="17F58480">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4.在广东省消防救援总队消防装备政府采购项目</w:t>
            </w:r>
            <w:r>
              <w:rPr>
                <w:rFonts w:hint="eastAsia" w:ascii="宋体" w:hAnsi="宋体" w:eastAsia="宋体" w:cs="宋体"/>
                <w:color w:val="auto"/>
                <w:sz w:val="21"/>
                <w:szCs w:val="21"/>
                <w:highlight w:val="none"/>
                <w:lang w:val="en-US" w:eastAsia="zh-CN"/>
              </w:rPr>
              <w:t>中</w:t>
            </w:r>
            <w:r>
              <w:rPr>
                <w:rFonts w:hint="eastAsia" w:ascii="宋体" w:hAnsi="宋体" w:eastAsia="宋体" w:cs="宋体"/>
                <w:color w:val="auto"/>
                <w:sz w:val="21"/>
                <w:szCs w:val="21"/>
                <w:highlight w:val="none"/>
              </w:rPr>
              <w:t>存在违法违纪、不诚信履约或其他不良行为的</w:t>
            </w:r>
            <w:r>
              <w:rPr>
                <w:rFonts w:hint="eastAsia" w:ascii="宋体" w:hAnsi="宋体" w:eastAsia="宋体" w:cs="宋体"/>
                <w:b/>
                <w:bCs/>
                <w:color w:val="auto"/>
                <w:sz w:val="21"/>
                <w:szCs w:val="21"/>
                <w:highlight w:val="none"/>
              </w:rPr>
              <w:t>供应商</w:t>
            </w:r>
            <w:r>
              <w:rPr>
                <w:rFonts w:hint="eastAsia" w:ascii="宋体" w:hAnsi="宋体" w:eastAsia="宋体" w:cs="宋体"/>
                <w:color w:val="auto"/>
                <w:sz w:val="21"/>
                <w:szCs w:val="21"/>
                <w:highlight w:val="none"/>
              </w:rPr>
              <w:t>，按以下规则扣分：</w:t>
            </w:r>
          </w:p>
          <w:p w14:paraId="472AE924">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（1）因违法违规行为被相关部门查实的，每发现1起，扣3分；</w:t>
            </w:r>
          </w:p>
          <w:p w14:paraId="316477A3">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（2）存在无正当理由不与采购人签订合同、未经采购人同意将中标项目转包或者分包、提供假冒伪劣产品等行为的，每发现1起，扣3分；</w:t>
            </w:r>
          </w:p>
          <w:p w14:paraId="75392692">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（3）因供应商过错解除合同的，每发现1起，扣3分；</w:t>
            </w:r>
          </w:p>
          <w:p w14:paraId="7826D40F">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（4）验收过程中两次综合评定不合格、消防车整改期限从第一次综合评定不合格起算超过60日或者消防器材整改期限从第一次综合评定不合格起算超过30日的</w:t>
            </w:r>
            <w:bookmarkStart w:id="81" w:name="_GoBack"/>
            <w:bookmarkEnd w:id="81"/>
            <w:r>
              <w:rPr>
                <w:rFonts w:hint="eastAsia" w:ascii="宋体" w:hAnsi="宋体" w:eastAsia="宋体" w:cs="宋体"/>
                <w:b w:val="0"/>
                <w:bCs w:val="0"/>
                <w:color w:val="auto"/>
                <w:kern w:val="2"/>
                <w:sz w:val="21"/>
                <w:szCs w:val="21"/>
                <w:highlight w:val="none"/>
                <w:lang w:val="en-US" w:eastAsia="zh-CN" w:bidi="ar-SA"/>
              </w:rPr>
              <w:t>，每发现1起，扣3分；</w:t>
            </w:r>
          </w:p>
          <w:p w14:paraId="1ADB63A1">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（5）消防装备逾期交货天数达合同约定交货天数30%以上且被用户单位处罚的，每发现1起，扣3分；</w:t>
            </w:r>
          </w:p>
          <w:p w14:paraId="17FC190A">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（6）因供应商过错未履行产品质量保证或售后服务等合同义务的，每发现1起，扣1分。</w:t>
            </w:r>
          </w:p>
          <w:p w14:paraId="7CAAAD17">
            <w:pPr>
              <w:pStyle w:val="58"/>
              <w:spacing w:line="240" w:lineRule="exact"/>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rPr>
              <w:t>第1、2条 合同履约能力起计时间从通报（处罚）之日开始计，如具体通报（处罚）内容有通报（处罚）具体时限，则以通报（处罚）时限为准；</w:t>
            </w:r>
          </w:p>
          <w:p w14:paraId="546F42AD">
            <w:pPr>
              <w:pStyle w:val="58"/>
              <w:spacing w:line="24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第3条 合同履约能力起计时间从当年通报下发之日开始，次年新的通报下发之日起止；</w:t>
            </w:r>
          </w:p>
          <w:p w14:paraId="7AB29845">
            <w:pPr>
              <w:pStyle w:val="58"/>
              <w:spacing w:line="24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第4条 合同履约能力起计时间从通报（处罚）之日开始，时限一年。</w:t>
            </w:r>
          </w:p>
          <w:p w14:paraId="0E376599">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上述各项合计最高扣6分。</w:t>
            </w:r>
          </w:p>
        </w:tc>
        <w:tc>
          <w:tcPr>
            <w:tcW w:w="351" w:type="pct"/>
            <w:tcBorders>
              <w:top w:val="single" w:color="auto" w:sz="4" w:space="0"/>
              <w:left w:val="single" w:color="auto" w:sz="4" w:space="0"/>
              <w:bottom w:val="single" w:color="auto" w:sz="4" w:space="0"/>
              <w:right w:val="single" w:color="auto" w:sz="4" w:space="0"/>
            </w:tcBorders>
            <w:vAlign w:val="center"/>
          </w:tcPr>
          <w:p w14:paraId="2637DD6E">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351" w:type="pct"/>
            <w:tcBorders>
              <w:top w:val="single" w:color="auto" w:sz="4" w:space="0"/>
              <w:left w:val="single" w:color="auto" w:sz="4" w:space="0"/>
              <w:bottom w:val="single" w:color="auto" w:sz="4" w:space="0"/>
              <w:right w:val="single" w:color="auto" w:sz="4" w:space="0"/>
            </w:tcBorders>
            <w:vAlign w:val="center"/>
          </w:tcPr>
          <w:p w14:paraId="58551A37">
            <w:pPr>
              <w:keepNext/>
              <w:keepLines/>
              <w:pageBreakBefore w:val="0"/>
              <w:widowControl/>
              <w:kinsoku/>
              <w:wordWrap/>
              <w:overflowPunct/>
              <w:topLinePunct w:val="0"/>
              <w:autoSpaceDE/>
              <w:autoSpaceDN/>
              <w:bidi w:val="0"/>
              <w:adjustRightInd/>
              <w:snapToGrid w:val="0"/>
              <w:spacing w:beforeAutospacing="0" w:afterAutospacing="0" w:line="28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r>
      <w:tr w14:paraId="32492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tcBorders>
              <w:top w:val="single" w:color="auto" w:sz="4" w:space="0"/>
              <w:left w:val="single" w:color="auto" w:sz="4" w:space="0"/>
              <w:bottom w:val="single" w:color="auto" w:sz="4" w:space="0"/>
              <w:right w:val="single" w:color="auto" w:sz="4" w:space="0"/>
            </w:tcBorders>
            <w:vAlign w:val="center"/>
          </w:tcPr>
          <w:p w14:paraId="306246C6">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3430" w:type="pct"/>
            <w:gridSpan w:val="2"/>
            <w:tcBorders>
              <w:top w:val="single" w:color="auto" w:sz="4" w:space="0"/>
              <w:left w:val="single" w:color="auto" w:sz="4" w:space="0"/>
              <w:bottom w:val="single" w:color="auto" w:sz="4" w:space="0"/>
              <w:right w:val="single" w:color="auto" w:sz="4" w:space="0"/>
            </w:tcBorders>
            <w:vAlign w:val="center"/>
          </w:tcPr>
          <w:p w14:paraId="2B4C4C8F">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2022年1月以来投标人所投同类消防器材销售业绩合同数量</w:t>
            </w:r>
            <w:r>
              <w:rPr>
                <w:rFonts w:hint="eastAsia" w:ascii="宋体" w:hAnsi="宋体" w:eastAsia="宋体" w:cs="宋体"/>
                <w:color w:val="auto"/>
                <w:sz w:val="21"/>
                <w:szCs w:val="21"/>
                <w:highlight w:val="none"/>
              </w:rPr>
              <w:t>，一份合同</w:t>
            </w:r>
            <w:r>
              <w:rPr>
                <w:rFonts w:hint="eastAsia" w:ascii="宋体" w:hAnsi="宋体" w:eastAsia="宋体" w:cs="宋体"/>
                <w:color w:val="auto"/>
                <w:sz w:val="21"/>
                <w:szCs w:val="21"/>
                <w:highlight w:val="none"/>
                <w:lang w:val="en-US" w:eastAsia="zh-CN"/>
              </w:rPr>
              <w:t>得3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以下材料验证</w:t>
            </w:r>
            <w:r>
              <w:rPr>
                <w:rFonts w:hint="eastAsia" w:ascii="宋体" w:hAnsi="宋体" w:eastAsia="宋体" w:cs="宋体"/>
                <w:color w:val="auto"/>
                <w:sz w:val="21"/>
                <w:szCs w:val="21"/>
                <w:highlight w:val="none"/>
                <w:lang w:eastAsia="zh-CN"/>
              </w:rPr>
              <w:t>：</w:t>
            </w:r>
          </w:p>
          <w:p w14:paraId="04BE196C">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合同复印件</w:t>
            </w:r>
            <w:r>
              <w:rPr>
                <w:rFonts w:hint="eastAsia" w:ascii="宋体" w:hAnsi="宋体" w:eastAsia="宋体" w:cs="宋体"/>
                <w:color w:val="auto"/>
                <w:sz w:val="21"/>
                <w:szCs w:val="21"/>
                <w:highlight w:val="none"/>
                <w:lang w:eastAsia="zh-CN"/>
              </w:rPr>
              <w:t>。</w:t>
            </w:r>
          </w:p>
          <w:p w14:paraId="5D4CC84C">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（2）全额</w:t>
            </w:r>
            <w:r>
              <w:rPr>
                <w:rFonts w:hint="eastAsia" w:ascii="宋体" w:hAnsi="宋体" w:eastAsia="宋体" w:cs="宋体"/>
                <w:color w:val="auto"/>
                <w:sz w:val="21"/>
                <w:szCs w:val="21"/>
                <w:highlight w:val="none"/>
              </w:rPr>
              <w:t>付款凭证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如银行转账单据、发票、款项收据等任意一种</w:t>
            </w:r>
            <w:r>
              <w:rPr>
                <w:rFonts w:hint="eastAsia" w:ascii="宋体" w:hAnsi="宋体" w:eastAsia="宋体" w:cs="宋体"/>
                <w:color w:val="auto"/>
                <w:sz w:val="21"/>
                <w:szCs w:val="21"/>
                <w:highlight w:val="none"/>
                <w:lang w:eastAsia="zh-CN"/>
              </w:rPr>
              <w:t>）。</w:t>
            </w:r>
          </w:p>
          <w:p w14:paraId="1BFD7264">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本项最高得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w:t>
            </w:r>
          </w:p>
        </w:tc>
        <w:tc>
          <w:tcPr>
            <w:tcW w:w="351" w:type="pct"/>
            <w:tcBorders>
              <w:top w:val="single" w:color="auto" w:sz="4" w:space="0"/>
              <w:left w:val="single" w:color="auto" w:sz="4" w:space="0"/>
              <w:bottom w:val="single" w:color="auto" w:sz="4" w:space="0"/>
              <w:right w:val="single" w:color="auto" w:sz="4" w:space="0"/>
            </w:tcBorders>
            <w:vAlign w:val="center"/>
          </w:tcPr>
          <w:p w14:paraId="145CBBA6">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12</w:t>
            </w:r>
          </w:p>
        </w:tc>
      </w:tr>
      <w:tr w14:paraId="7BFA2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restart"/>
            <w:tcBorders>
              <w:top w:val="single" w:color="auto" w:sz="4" w:space="0"/>
              <w:left w:val="single" w:color="auto" w:sz="4" w:space="0"/>
              <w:bottom w:val="single" w:color="auto" w:sz="4" w:space="0"/>
              <w:right w:val="single" w:color="auto" w:sz="4" w:space="0"/>
            </w:tcBorders>
            <w:vAlign w:val="center"/>
          </w:tcPr>
          <w:p w14:paraId="2DB98EB7">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w:t>
            </w:r>
          </w:p>
        </w:tc>
        <w:tc>
          <w:tcPr>
            <w:tcW w:w="794" w:type="pct"/>
            <w:vMerge w:val="restart"/>
            <w:tcBorders>
              <w:top w:val="single" w:color="auto" w:sz="4" w:space="0"/>
              <w:left w:val="single" w:color="auto" w:sz="4" w:space="0"/>
              <w:bottom w:val="single" w:color="auto" w:sz="4" w:space="0"/>
              <w:right w:val="single" w:color="auto" w:sz="4" w:space="0"/>
            </w:tcBorders>
            <w:vAlign w:val="center"/>
          </w:tcPr>
          <w:p w14:paraId="50E61852">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服务响应时间及设备维护方式</w:t>
            </w:r>
          </w:p>
        </w:tc>
        <w:tc>
          <w:tcPr>
            <w:tcW w:w="3079" w:type="pct"/>
            <w:tcBorders>
              <w:top w:val="single" w:color="auto" w:sz="4" w:space="0"/>
              <w:left w:val="single" w:color="auto" w:sz="4" w:space="0"/>
              <w:bottom w:val="single" w:color="auto" w:sz="4" w:space="0"/>
              <w:right w:val="single" w:color="auto" w:sz="4" w:space="0"/>
            </w:tcBorders>
            <w:vAlign w:val="center"/>
          </w:tcPr>
          <w:p w14:paraId="79BDC2E6">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优于采购文件要求，得2分；</w:t>
            </w:r>
          </w:p>
        </w:tc>
        <w:tc>
          <w:tcPr>
            <w:tcW w:w="351" w:type="pct"/>
            <w:tcBorders>
              <w:top w:val="single" w:color="auto" w:sz="4" w:space="0"/>
              <w:left w:val="single" w:color="auto" w:sz="4" w:space="0"/>
              <w:bottom w:val="single" w:color="auto" w:sz="4" w:space="0"/>
              <w:right w:val="single" w:color="auto" w:sz="4" w:space="0"/>
            </w:tcBorders>
            <w:vAlign w:val="center"/>
          </w:tcPr>
          <w:p w14:paraId="5D9EFE5F">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351" w:type="pct"/>
            <w:vMerge w:val="restart"/>
            <w:tcBorders>
              <w:top w:val="single" w:color="auto" w:sz="4" w:space="0"/>
              <w:left w:val="single" w:color="auto" w:sz="4" w:space="0"/>
              <w:bottom w:val="single" w:color="auto" w:sz="4" w:space="0"/>
              <w:right w:val="single" w:color="auto" w:sz="4" w:space="0"/>
            </w:tcBorders>
            <w:vAlign w:val="center"/>
          </w:tcPr>
          <w:p w14:paraId="582E93FA">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r w14:paraId="1778A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6463E825">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continue"/>
            <w:tcBorders>
              <w:top w:val="single" w:color="auto" w:sz="4" w:space="0"/>
              <w:left w:val="single" w:color="auto" w:sz="4" w:space="0"/>
              <w:bottom w:val="single" w:color="auto" w:sz="4" w:space="0"/>
              <w:right w:val="single" w:color="auto" w:sz="4" w:space="0"/>
            </w:tcBorders>
            <w:vAlign w:val="center"/>
          </w:tcPr>
          <w:p w14:paraId="225DCC7A">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p>
        </w:tc>
        <w:tc>
          <w:tcPr>
            <w:tcW w:w="3079" w:type="pct"/>
            <w:tcBorders>
              <w:top w:val="single" w:color="auto" w:sz="4" w:space="0"/>
              <w:left w:val="single" w:color="auto" w:sz="4" w:space="0"/>
              <w:bottom w:val="single" w:color="auto" w:sz="4" w:space="0"/>
              <w:right w:val="single" w:color="auto" w:sz="4" w:space="0"/>
            </w:tcBorders>
            <w:vAlign w:val="center"/>
          </w:tcPr>
          <w:p w14:paraId="08E64FCA">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与采购文件要求一致，得1分；</w:t>
            </w:r>
          </w:p>
        </w:tc>
        <w:tc>
          <w:tcPr>
            <w:tcW w:w="351" w:type="pct"/>
            <w:tcBorders>
              <w:top w:val="single" w:color="auto" w:sz="4" w:space="0"/>
              <w:left w:val="single" w:color="auto" w:sz="4" w:space="0"/>
              <w:bottom w:val="single" w:color="auto" w:sz="4" w:space="0"/>
              <w:right w:val="single" w:color="auto" w:sz="4" w:space="0"/>
            </w:tcBorders>
            <w:vAlign w:val="center"/>
          </w:tcPr>
          <w:p w14:paraId="62268F1B">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351" w:type="pct"/>
            <w:vMerge w:val="continue"/>
            <w:tcBorders>
              <w:top w:val="single" w:color="auto" w:sz="4" w:space="0"/>
              <w:left w:val="single" w:color="auto" w:sz="4" w:space="0"/>
              <w:bottom w:val="single" w:color="auto" w:sz="4" w:space="0"/>
              <w:right w:val="single" w:color="auto" w:sz="4" w:space="0"/>
            </w:tcBorders>
            <w:vAlign w:val="center"/>
          </w:tcPr>
          <w:p w14:paraId="5193AD03">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p>
        </w:tc>
      </w:tr>
      <w:tr w14:paraId="52171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0314F56F">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continue"/>
            <w:tcBorders>
              <w:top w:val="single" w:color="auto" w:sz="4" w:space="0"/>
              <w:left w:val="single" w:color="auto" w:sz="4" w:space="0"/>
              <w:bottom w:val="single" w:color="auto" w:sz="4" w:space="0"/>
              <w:right w:val="single" w:color="auto" w:sz="4" w:space="0"/>
            </w:tcBorders>
            <w:vAlign w:val="center"/>
          </w:tcPr>
          <w:p w14:paraId="2B860ED9">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p>
        </w:tc>
        <w:tc>
          <w:tcPr>
            <w:tcW w:w="3079" w:type="pct"/>
            <w:tcBorders>
              <w:top w:val="single" w:color="auto" w:sz="4" w:space="0"/>
              <w:left w:val="single" w:color="auto" w:sz="4" w:space="0"/>
              <w:bottom w:val="single" w:color="auto" w:sz="4" w:space="0"/>
              <w:right w:val="single" w:color="auto" w:sz="4" w:space="0"/>
            </w:tcBorders>
            <w:vAlign w:val="center"/>
          </w:tcPr>
          <w:p w14:paraId="42F6297C">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不满足采购文件要求，不得分。</w:t>
            </w:r>
          </w:p>
        </w:tc>
        <w:tc>
          <w:tcPr>
            <w:tcW w:w="351" w:type="pct"/>
            <w:tcBorders>
              <w:top w:val="single" w:color="auto" w:sz="4" w:space="0"/>
              <w:left w:val="single" w:color="auto" w:sz="4" w:space="0"/>
              <w:bottom w:val="single" w:color="auto" w:sz="4" w:space="0"/>
              <w:right w:val="single" w:color="auto" w:sz="4" w:space="0"/>
            </w:tcBorders>
            <w:vAlign w:val="center"/>
          </w:tcPr>
          <w:p w14:paraId="72E5A7A0">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w:t>
            </w:r>
          </w:p>
        </w:tc>
        <w:tc>
          <w:tcPr>
            <w:tcW w:w="351" w:type="pct"/>
            <w:vMerge w:val="continue"/>
            <w:tcBorders>
              <w:top w:val="single" w:color="auto" w:sz="4" w:space="0"/>
              <w:left w:val="single" w:color="auto" w:sz="4" w:space="0"/>
              <w:bottom w:val="single" w:color="auto" w:sz="4" w:space="0"/>
              <w:right w:val="single" w:color="auto" w:sz="4" w:space="0"/>
            </w:tcBorders>
            <w:vAlign w:val="center"/>
          </w:tcPr>
          <w:p w14:paraId="20DF3012">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p>
        </w:tc>
      </w:tr>
      <w:tr w14:paraId="580E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78AC1075">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tcBorders>
              <w:top w:val="single" w:color="auto" w:sz="4" w:space="0"/>
              <w:left w:val="single" w:color="auto" w:sz="4" w:space="0"/>
              <w:bottom w:val="single" w:color="auto" w:sz="4" w:space="0"/>
              <w:right w:val="single" w:color="auto" w:sz="4" w:space="0"/>
            </w:tcBorders>
            <w:vAlign w:val="center"/>
          </w:tcPr>
          <w:p w14:paraId="70710004">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质保期</w:t>
            </w:r>
          </w:p>
        </w:tc>
        <w:tc>
          <w:tcPr>
            <w:tcW w:w="3430" w:type="pct"/>
            <w:gridSpan w:val="2"/>
            <w:tcBorders>
              <w:top w:val="single" w:color="auto" w:sz="4" w:space="0"/>
              <w:left w:val="single" w:color="auto" w:sz="4" w:space="0"/>
              <w:bottom w:val="single" w:color="auto" w:sz="4" w:space="0"/>
              <w:right w:val="single" w:color="auto" w:sz="4" w:space="0"/>
            </w:tcBorders>
            <w:vAlign w:val="center"/>
          </w:tcPr>
          <w:p w14:paraId="3FC406ED">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在质保期1年的基础上每增加一年加1分，</w:t>
            </w:r>
            <w:r>
              <w:rPr>
                <w:rFonts w:hint="eastAsia" w:ascii="宋体" w:hAnsi="宋体" w:eastAsia="宋体" w:cs="宋体"/>
                <w:color w:val="auto"/>
                <w:szCs w:val="21"/>
                <w:highlight w:val="none"/>
              </w:rPr>
              <w:t>增加不足1年的部分不计分。</w:t>
            </w:r>
            <w:r>
              <w:rPr>
                <w:rFonts w:hint="eastAsia" w:ascii="宋体" w:hAnsi="宋体" w:eastAsia="宋体" w:cs="宋体"/>
                <w:color w:val="auto"/>
                <w:sz w:val="21"/>
                <w:szCs w:val="21"/>
                <w:highlight w:val="none"/>
                <w:lang w:val="en-US" w:eastAsia="zh-CN"/>
              </w:rPr>
              <w:t>费用已包含在报价中，不另行收取。</w:t>
            </w:r>
          </w:p>
        </w:tc>
        <w:tc>
          <w:tcPr>
            <w:tcW w:w="351" w:type="pct"/>
            <w:tcBorders>
              <w:top w:val="single" w:color="auto" w:sz="4" w:space="0"/>
              <w:left w:val="single" w:color="auto" w:sz="4" w:space="0"/>
              <w:bottom w:val="single" w:color="auto" w:sz="4" w:space="0"/>
              <w:right w:val="single" w:color="auto" w:sz="4" w:space="0"/>
            </w:tcBorders>
            <w:vAlign w:val="center"/>
          </w:tcPr>
          <w:p w14:paraId="2730C192">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r w14:paraId="3B240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7BCEB3D5">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restart"/>
            <w:tcBorders>
              <w:top w:val="single" w:color="auto" w:sz="4" w:space="0"/>
              <w:left w:val="single" w:color="auto" w:sz="4" w:space="0"/>
              <w:bottom w:val="single" w:color="auto" w:sz="4" w:space="0"/>
              <w:right w:val="single" w:color="auto" w:sz="4" w:space="0"/>
            </w:tcBorders>
            <w:vAlign w:val="center"/>
          </w:tcPr>
          <w:p w14:paraId="24C765EC">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对采购方人员的培训和技术支持</w:t>
            </w:r>
          </w:p>
        </w:tc>
        <w:tc>
          <w:tcPr>
            <w:tcW w:w="3079" w:type="pct"/>
            <w:tcBorders>
              <w:top w:val="single" w:color="auto" w:sz="4" w:space="0"/>
              <w:left w:val="single" w:color="auto" w:sz="4" w:space="0"/>
              <w:bottom w:val="single" w:color="auto" w:sz="4" w:space="0"/>
              <w:right w:val="single" w:color="auto" w:sz="4" w:space="0"/>
            </w:tcBorders>
            <w:vAlign w:val="center"/>
          </w:tcPr>
          <w:p w14:paraId="2E401B57">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培训及技术支持方案优于招标文件要求，得2分；</w:t>
            </w:r>
          </w:p>
        </w:tc>
        <w:tc>
          <w:tcPr>
            <w:tcW w:w="351" w:type="pct"/>
            <w:tcBorders>
              <w:top w:val="single" w:color="auto" w:sz="4" w:space="0"/>
              <w:left w:val="single" w:color="auto" w:sz="4" w:space="0"/>
              <w:bottom w:val="single" w:color="auto" w:sz="4" w:space="0"/>
              <w:right w:val="single" w:color="auto" w:sz="4" w:space="0"/>
            </w:tcBorders>
            <w:vAlign w:val="center"/>
          </w:tcPr>
          <w:p w14:paraId="1787BEE0">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351" w:type="pct"/>
            <w:vMerge w:val="restart"/>
            <w:tcBorders>
              <w:top w:val="single" w:color="auto" w:sz="4" w:space="0"/>
              <w:left w:val="single" w:color="auto" w:sz="4" w:space="0"/>
              <w:bottom w:val="single" w:color="auto" w:sz="4" w:space="0"/>
              <w:right w:val="single" w:color="auto" w:sz="4" w:space="0"/>
            </w:tcBorders>
            <w:vAlign w:val="center"/>
          </w:tcPr>
          <w:p w14:paraId="75957FE6">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r w14:paraId="2B952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45452753">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continue"/>
            <w:tcBorders>
              <w:left w:val="single" w:color="auto" w:sz="4" w:space="0"/>
              <w:right w:val="single" w:color="auto" w:sz="4" w:space="0"/>
            </w:tcBorders>
            <w:vAlign w:val="center"/>
          </w:tcPr>
          <w:p w14:paraId="078B58E6">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rPr>
            </w:pPr>
          </w:p>
        </w:tc>
        <w:tc>
          <w:tcPr>
            <w:tcW w:w="3079" w:type="pct"/>
            <w:tcBorders>
              <w:top w:val="single" w:color="auto" w:sz="4" w:space="0"/>
              <w:left w:val="single" w:color="auto" w:sz="4" w:space="0"/>
              <w:bottom w:val="single" w:color="auto" w:sz="4" w:space="0"/>
              <w:right w:val="single" w:color="auto" w:sz="4" w:space="0"/>
            </w:tcBorders>
            <w:vAlign w:val="center"/>
          </w:tcPr>
          <w:p w14:paraId="0BE21B54">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培训及技术支持方案与招标文件要求一致，得1分；</w:t>
            </w:r>
          </w:p>
        </w:tc>
        <w:tc>
          <w:tcPr>
            <w:tcW w:w="351" w:type="pct"/>
            <w:tcBorders>
              <w:top w:val="single" w:color="auto" w:sz="4" w:space="0"/>
              <w:left w:val="single" w:color="auto" w:sz="4" w:space="0"/>
              <w:bottom w:val="single" w:color="auto" w:sz="4" w:space="0"/>
              <w:right w:val="single" w:color="auto" w:sz="4" w:space="0"/>
            </w:tcBorders>
            <w:vAlign w:val="center"/>
          </w:tcPr>
          <w:p w14:paraId="5D618FC9">
            <w:pPr>
              <w:pStyle w:val="35"/>
              <w:pageBreakBefore w:val="0"/>
              <w:tabs>
                <w:tab w:val="left" w:pos="322"/>
              </w:tabs>
              <w:kinsoku/>
              <w:wordWrap/>
              <w:overflowPunct/>
              <w:topLinePunct w:val="0"/>
              <w:autoSpaceDE/>
              <w:autoSpaceDN/>
              <w:bidi w:val="0"/>
              <w:adjustRightInd/>
              <w:snapToGrid w:val="0"/>
              <w:spacing w:beforeAutospacing="0" w:afterAutospacing="0" w:line="2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51" w:type="pct"/>
            <w:vMerge w:val="continue"/>
            <w:tcBorders>
              <w:left w:val="single" w:color="auto" w:sz="4" w:space="0"/>
              <w:right w:val="single" w:color="auto" w:sz="4" w:space="0"/>
            </w:tcBorders>
            <w:vAlign w:val="center"/>
          </w:tcPr>
          <w:p w14:paraId="4378BC00">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p>
        </w:tc>
      </w:tr>
      <w:tr w14:paraId="2465C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028F138D">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continue"/>
            <w:tcBorders>
              <w:top w:val="single" w:color="auto" w:sz="4" w:space="0"/>
              <w:left w:val="single" w:color="auto" w:sz="4" w:space="0"/>
              <w:bottom w:val="single" w:color="auto" w:sz="4" w:space="0"/>
              <w:right w:val="single" w:color="auto" w:sz="4" w:space="0"/>
            </w:tcBorders>
            <w:vAlign w:val="center"/>
          </w:tcPr>
          <w:p w14:paraId="3EA3F6D8">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3079" w:type="pct"/>
            <w:tcBorders>
              <w:top w:val="single" w:color="auto" w:sz="4" w:space="0"/>
              <w:left w:val="single" w:color="auto" w:sz="4" w:space="0"/>
              <w:bottom w:val="single" w:color="auto" w:sz="4" w:space="0"/>
              <w:right w:val="single" w:color="auto" w:sz="4" w:space="0"/>
            </w:tcBorders>
            <w:vAlign w:val="center"/>
          </w:tcPr>
          <w:p w14:paraId="099258CA">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培训及技术支持方案不完全满足招标文件要求的，或者无培训及技术支持方案，不得分。</w:t>
            </w:r>
          </w:p>
        </w:tc>
        <w:tc>
          <w:tcPr>
            <w:tcW w:w="351" w:type="pct"/>
            <w:tcBorders>
              <w:top w:val="single" w:color="auto" w:sz="4" w:space="0"/>
              <w:left w:val="single" w:color="auto" w:sz="4" w:space="0"/>
              <w:bottom w:val="single" w:color="auto" w:sz="4" w:space="0"/>
              <w:right w:val="single" w:color="auto" w:sz="4" w:space="0"/>
            </w:tcBorders>
            <w:vAlign w:val="center"/>
          </w:tcPr>
          <w:p w14:paraId="5517806D">
            <w:pPr>
              <w:pStyle w:val="35"/>
              <w:pageBreakBefore w:val="0"/>
              <w:tabs>
                <w:tab w:val="left" w:pos="322"/>
              </w:tabs>
              <w:kinsoku/>
              <w:wordWrap/>
              <w:overflowPunct/>
              <w:topLinePunct w:val="0"/>
              <w:autoSpaceDE/>
              <w:autoSpaceDN/>
              <w:bidi w:val="0"/>
              <w:adjustRightInd/>
              <w:snapToGrid w:val="0"/>
              <w:spacing w:beforeAutospacing="0" w:afterAutospacing="0" w:line="2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351" w:type="pct"/>
            <w:vMerge w:val="continue"/>
            <w:tcBorders>
              <w:top w:val="single" w:color="auto" w:sz="4" w:space="0"/>
              <w:left w:val="single" w:color="auto" w:sz="4" w:space="0"/>
              <w:bottom w:val="single" w:color="auto" w:sz="4" w:space="0"/>
              <w:right w:val="single" w:color="auto" w:sz="4" w:space="0"/>
            </w:tcBorders>
            <w:vAlign w:val="center"/>
          </w:tcPr>
          <w:p w14:paraId="76832AF8">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r>
      <w:tr w14:paraId="324F2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48" w:type="pct"/>
            <w:gridSpan w:val="4"/>
            <w:tcBorders>
              <w:top w:val="single" w:color="auto" w:sz="4" w:space="0"/>
              <w:left w:val="single" w:color="auto" w:sz="4" w:space="0"/>
              <w:bottom w:val="single" w:color="auto" w:sz="4" w:space="0"/>
              <w:right w:val="single" w:color="auto" w:sz="4" w:space="0"/>
            </w:tcBorders>
            <w:vAlign w:val="center"/>
          </w:tcPr>
          <w:p w14:paraId="02EED1BD">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合计</w:t>
            </w:r>
          </w:p>
        </w:tc>
        <w:tc>
          <w:tcPr>
            <w:tcW w:w="351" w:type="pct"/>
            <w:tcBorders>
              <w:top w:val="single" w:color="auto" w:sz="4" w:space="0"/>
              <w:left w:val="single" w:color="auto" w:sz="4" w:space="0"/>
              <w:bottom w:val="single" w:color="auto" w:sz="4" w:space="0"/>
              <w:right w:val="single" w:color="auto" w:sz="4" w:space="0"/>
            </w:tcBorders>
            <w:vAlign w:val="center"/>
          </w:tcPr>
          <w:p w14:paraId="7E77D4EC">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70</w:t>
            </w:r>
          </w:p>
        </w:tc>
      </w:tr>
    </w:tbl>
    <w:p w14:paraId="1B1B9565">
      <w:pPr>
        <w:spacing w:line="360" w:lineRule="auto"/>
        <w:jc w:val="center"/>
        <w:outlineLvl w:val="2"/>
        <w:rPr>
          <w:rFonts w:hint="eastAsia" w:ascii="宋体" w:hAnsi="宋体" w:eastAsia="宋体" w:cs="宋体"/>
          <w:color w:val="auto"/>
          <w:highlight w:val="none"/>
          <w:lang w:eastAsia="zh-CN"/>
        </w:rPr>
      </w:pPr>
      <w:r>
        <w:rPr>
          <w:rFonts w:hint="eastAsia" w:ascii="宋体" w:hAnsi="宋体" w:eastAsia="宋体" w:cs="宋体"/>
          <w:b/>
          <w:color w:val="auto"/>
          <w:sz w:val="24"/>
          <w:highlight w:val="none"/>
          <w:lang w:val="en-US" w:eastAsia="zh-CN"/>
        </w:rPr>
        <w:br w:type="page"/>
      </w:r>
      <w:r>
        <w:rPr>
          <w:rFonts w:hint="eastAsia" w:ascii="宋体" w:hAnsi="宋体" w:eastAsia="宋体" w:cs="宋体"/>
          <w:b/>
          <w:color w:val="auto"/>
          <w:sz w:val="24"/>
          <w:highlight w:val="none"/>
        </w:rPr>
        <w:t>技术商务评审表</w:t>
      </w:r>
      <w:r>
        <w:rPr>
          <w:rFonts w:hint="eastAsia" w:ascii="宋体" w:hAnsi="宋体" w:eastAsia="宋体" w:cs="宋体"/>
          <w:b/>
          <w:color w:val="auto"/>
          <w:sz w:val="24"/>
          <w:highlight w:val="none"/>
          <w:lang w:val="en-US" w:eastAsia="zh-CN"/>
        </w:rPr>
        <w:t>3</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适用于</w:t>
      </w:r>
      <w:r>
        <w:rPr>
          <w:rFonts w:hint="eastAsia" w:ascii="宋体" w:hAnsi="宋体" w:eastAsia="宋体" w:cs="宋体"/>
          <w:b/>
          <w:color w:val="auto"/>
          <w:sz w:val="24"/>
          <w:highlight w:val="none"/>
          <w:lang w:val="en-US" w:eastAsia="zh-CN"/>
        </w:rPr>
        <w:t>包组6</w:t>
      </w:r>
      <w:r>
        <w:rPr>
          <w:rFonts w:hint="eastAsia" w:ascii="宋体" w:hAnsi="宋体" w:eastAsia="宋体" w:cs="宋体"/>
          <w:b/>
          <w:color w:val="auto"/>
          <w:sz w:val="24"/>
          <w:highlight w:val="none"/>
          <w:lang w:eastAsia="zh-CN"/>
        </w:rPr>
        <w:t>）</w:t>
      </w:r>
    </w:p>
    <w:p w14:paraId="4247B1B6">
      <w:pPr>
        <w:rPr>
          <w:rFonts w:hint="eastAsia" w:ascii="宋体" w:hAnsi="宋体" w:eastAsia="宋体" w:cs="宋体"/>
          <w:vanish/>
          <w:color w:val="auto"/>
          <w:szCs w:val="21"/>
          <w:highlight w:val="none"/>
        </w:rPr>
      </w:pPr>
    </w:p>
    <w:tbl>
      <w:tblPr>
        <w:tblStyle w:val="45"/>
        <w:tblW w:w="57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553"/>
        <w:gridCol w:w="6014"/>
        <w:gridCol w:w="686"/>
        <w:gridCol w:w="686"/>
      </w:tblGrid>
      <w:tr w14:paraId="2A5A3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tcBorders>
              <w:top w:val="single" w:color="auto" w:sz="4" w:space="0"/>
              <w:left w:val="single" w:color="auto" w:sz="4" w:space="0"/>
              <w:bottom w:val="single" w:color="auto" w:sz="4" w:space="0"/>
              <w:right w:val="single" w:color="auto" w:sz="4" w:space="0"/>
            </w:tcBorders>
            <w:vAlign w:val="center"/>
          </w:tcPr>
          <w:p w14:paraId="76B03A69">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c>
          <w:tcPr>
            <w:tcW w:w="3079" w:type="pct"/>
            <w:tcBorders>
              <w:top w:val="single" w:color="auto" w:sz="4" w:space="0"/>
              <w:left w:val="single" w:color="auto" w:sz="4" w:space="0"/>
              <w:bottom w:val="single" w:color="auto" w:sz="4" w:space="0"/>
              <w:right w:val="single" w:color="auto" w:sz="4" w:space="0"/>
            </w:tcBorders>
            <w:vAlign w:val="center"/>
          </w:tcPr>
          <w:p w14:paraId="48E8CC26">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c>
          <w:tcPr>
            <w:tcW w:w="351" w:type="pct"/>
            <w:tcBorders>
              <w:top w:val="single" w:color="auto" w:sz="4" w:space="0"/>
              <w:left w:val="single" w:color="auto" w:sz="4" w:space="0"/>
              <w:bottom w:val="single" w:color="auto" w:sz="4" w:space="0"/>
              <w:right w:val="single" w:color="auto" w:sz="4" w:space="0"/>
            </w:tcBorders>
            <w:vAlign w:val="center"/>
          </w:tcPr>
          <w:p w14:paraId="1E744DD6">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评分范围</w:t>
            </w:r>
          </w:p>
        </w:tc>
        <w:tc>
          <w:tcPr>
            <w:tcW w:w="351" w:type="pct"/>
            <w:tcBorders>
              <w:top w:val="single" w:color="auto" w:sz="4" w:space="0"/>
              <w:left w:val="single" w:color="auto" w:sz="4" w:space="0"/>
              <w:bottom w:val="single" w:color="auto" w:sz="4" w:space="0"/>
              <w:right w:val="single" w:color="auto" w:sz="4" w:space="0"/>
            </w:tcBorders>
            <w:vAlign w:val="center"/>
          </w:tcPr>
          <w:p w14:paraId="3DFCADF8">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6F2F8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tcBorders>
              <w:top w:val="single" w:color="auto" w:sz="4" w:space="0"/>
              <w:left w:val="single" w:color="auto" w:sz="4" w:space="0"/>
              <w:right w:val="single" w:color="auto" w:sz="4" w:space="0"/>
            </w:tcBorders>
            <w:vAlign w:val="center"/>
          </w:tcPr>
          <w:p w14:paraId="253FE242">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产品性能情况</w:t>
            </w:r>
          </w:p>
          <w:p w14:paraId="736C404B">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p>
          <w:p w14:paraId="141560D0">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p>
        </w:tc>
        <w:tc>
          <w:tcPr>
            <w:tcW w:w="3430" w:type="pct"/>
            <w:gridSpan w:val="2"/>
            <w:tcBorders>
              <w:top w:val="single" w:color="auto" w:sz="4" w:space="0"/>
              <w:left w:val="single" w:color="auto" w:sz="4" w:space="0"/>
              <w:bottom w:val="single" w:color="auto" w:sz="4" w:space="0"/>
              <w:right w:val="single" w:color="auto" w:sz="4" w:space="0"/>
            </w:tcBorders>
            <w:vAlign w:val="center"/>
          </w:tcPr>
          <w:p w14:paraId="62208F9E">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投标产品技术性能按照《用户需求书》要求，每项技术参数指标（共10项）进行逐条响应：</w:t>
            </w:r>
          </w:p>
          <w:p w14:paraId="68BAA0CE">
            <w:pPr>
              <w:pageBreakBefore w:val="0"/>
              <w:kinsoku/>
              <w:wordWrap/>
              <w:overflowPunct/>
              <w:topLinePunct w:val="0"/>
              <w:autoSpaceDE/>
              <w:autoSpaceDN/>
              <w:bidi w:val="0"/>
              <w:adjustRightInd/>
              <w:snapToGrid w:val="0"/>
              <w:spacing w:beforeAutospacing="0" w:afterAutospacing="0" w:line="27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第3、6、9、10项，参数指标响应一档得3分、响应二档得6分、响应三档得9分；</w:t>
            </w:r>
          </w:p>
          <w:p w14:paraId="4E0D6621">
            <w:pPr>
              <w:pStyle w:val="2"/>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第7项，参数指标响应一档得3分、响应二档得6分；</w:t>
            </w:r>
          </w:p>
          <w:p w14:paraId="353391A3">
            <w:pPr>
              <w:pageBreakBefore w:val="0"/>
              <w:kinsoku/>
              <w:wordWrap/>
              <w:overflowPunct/>
              <w:topLinePunct w:val="0"/>
              <w:autoSpaceDE/>
              <w:autoSpaceDN/>
              <w:bidi w:val="0"/>
              <w:adjustRightInd/>
              <w:snapToGrid w:val="0"/>
              <w:spacing w:beforeAutospacing="0" w:afterAutospacing="0" w:line="2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第1、2、4、5、8项，正（无）偏离的指标，每项得2分；</w:t>
            </w:r>
          </w:p>
          <w:p w14:paraId="2A243533">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负偏离的指标，每项得0分。</w:t>
            </w:r>
          </w:p>
          <w:p w14:paraId="2032229F">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最高52分。</w:t>
            </w:r>
          </w:p>
          <w:p w14:paraId="3170994E">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用户需求书中，要求投标时提供检测（检验）报告的，评审委员会将以检验（检验）报告中的数据作为评审依据（品牌型号与所投产品完全一致）；未要求的，以器材的检验（检验）报告、部件检验（检验）报告、技术规格书、原厂公开发表的证明文件或者厂家出具的技术参数说明函任意一种资料作为评审依据。</w:t>
            </w:r>
          </w:p>
          <w:p w14:paraId="15A00D1B">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【注：投标人须提交完整的评审依据，标记具体页码，并在相应指标作出标记并注明针对的指标序号（例如用红色方框标记），未做标记可能导致的漏评风险由投标人承担，评审委员会可视为不满足。】</w:t>
            </w:r>
          </w:p>
        </w:tc>
        <w:tc>
          <w:tcPr>
            <w:tcW w:w="351" w:type="pct"/>
            <w:tcBorders>
              <w:top w:val="single" w:color="auto" w:sz="4" w:space="0"/>
              <w:left w:val="single" w:color="auto" w:sz="4" w:space="0"/>
              <w:right w:val="single" w:color="auto" w:sz="4" w:space="0"/>
            </w:tcBorders>
            <w:vAlign w:val="center"/>
          </w:tcPr>
          <w:p w14:paraId="6F74256A">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w:t>
            </w:r>
          </w:p>
        </w:tc>
      </w:tr>
      <w:tr w14:paraId="6FECA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vMerge w:val="restart"/>
            <w:tcBorders>
              <w:top w:val="single" w:color="auto" w:sz="4" w:space="0"/>
              <w:left w:val="single" w:color="auto" w:sz="4" w:space="0"/>
              <w:bottom w:val="single" w:color="auto" w:sz="4" w:space="0"/>
              <w:right w:val="single" w:color="auto" w:sz="4" w:space="0"/>
            </w:tcBorders>
            <w:vAlign w:val="center"/>
          </w:tcPr>
          <w:p w14:paraId="0E1B11DD">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合同条款响应情况（付款方式、售后服务除外）</w:t>
            </w:r>
            <w:r>
              <w:rPr>
                <w:rFonts w:hint="eastAsia" w:ascii="宋体" w:hAnsi="宋体" w:eastAsia="宋体" w:cs="宋体"/>
                <w:color w:val="auto"/>
                <w:sz w:val="21"/>
                <w:szCs w:val="21"/>
                <w:highlight w:val="none"/>
                <w:lang w:eastAsia="zh-CN"/>
              </w:rPr>
              <w:t>，供应商须对合同条款逐一响应。</w:t>
            </w:r>
          </w:p>
        </w:tc>
        <w:tc>
          <w:tcPr>
            <w:tcW w:w="3079" w:type="pct"/>
            <w:tcBorders>
              <w:top w:val="single" w:color="auto" w:sz="4" w:space="0"/>
              <w:left w:val="single" w:color="auto" w:sz="4" w:space="0"/>
              <w:bottom w:val="single" w:color="auto" w:sz="4" w:space="0"/>
              <w:right w:val="single" w:color="auto" w:sz="4" w:space="0"/>
            </w:tcBorders>
            <w:vAlign w:val="center"/>
          </w:tcPr>
          <w:p w14:paraId="38224414">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满足采购文件要求</w:t>
            </w:r>
          </w:p>
        </w:tc>
        <w:tc>
          <w:tcPr>
            <w:tcW w:w="351" w:type="pct"/>
            <w:tcBorders>
              <w:top w:val="single" w:color="auto" w:sz="4" w:space="0"/>
              <w:left w:val="single" w:color="auto" w:sz="4" w:space="0"/>
              <w:bottom w:val="single" w:color="auto" w:sz="4" w:space="0"/>
              <w:right w:val="single" w:color="auto" w:sz="4" w:space="0"/>
            </w:tcBorders>
            <w:vAlign w:val="center"/>
          </w:tcPr>
          <w:p w14:paraId="78E7E778">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351" w:type="pct"/>
            <w:vMerge w:val="restart"/>
            <w:tcBorders>
              <w:top w:val="single" w:color="auto" w:sz="4" w:space="0"/>
              <w:left w:val="single" w:color="auto" w:sz="4" w:space="0"/>
              <w:bottom w:val="single" w:color="auto" w:sz="4" w:space="0"/>
              <w:right w:val="single" w:color="auto" w:sz="4" w:space="0"/>
            </w:tcBorders>
            <w:vAlign w:val="center"/>
          </w:tcPr>
          <w:p w14:paraId="6C144505">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r>
      <w:tr w14:paraId="58715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vMerge w:val="continue"/>
            <w:tcBorders>
              <w:top w:val="single" w:color="auto" w:sz="4" w:space="0"/>
              <w:left w:val="single" w:color="auto" w:sz="4" w:space="0"/>
              <w:bottom w:val="single" w:color="auto" w:sz="4" w:space="0"/>
              <w:right w:val="single" w:color="auto" w:sz="4" w:space="0"/>
            </w:tcBorders>
            <w:vAlign w:val="center"/>
          </w:tcPr>
          <w:p w14:paraId="6DEC5619">
            <w:pPr>
              <w:pageBreakBefore w:val="0"/>
              <w:widowControl/>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p>
        </w:tc>
        <w:tc>
          <w:tcPr>
            <w:tcW w:w="3079" w:type="pct"/>
            <w:tcBorders>
              <w:top w:val="single" w:color="auto" w:sz="4" w:space="0"/>
              <w:left w:val="single" w:color="auto" w:sz="4" w:space="0"/>
              <w:bottom w:val="single" w:color="auto" w:sz="4" w:space="0"/>
              <w:right w:val="single" w:color="auto" w:sz="4" w:space="0"/>
            </w:tcBorders>
            <w:vAlign w:val="center"/>
          </w:tcPr>
          <w:p w14:paraId="1FEAE837">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不满足采购文件要求</w:t>
            </w:r>
          </w:p>
        </w:tc>
        <w:tc>
          <w:tcPr>
            <w:tcW w:w="351" w:type="pct"/>
            <w:tcBorders>
              <w:top w:val="single" w:color="auto" w:sz="4" w:space="0"/>
              <w:left w:val="single" w:color="auto" w:sz="4" w:space="0"/>
              <w:bottom w:val="single" w:color="auto" w:sz="4" w:space="0"/>
              <w:right w:val="single" w:color="auto" w:sz="4" w:space="0"/>
            </w:tcBorders>
            <w:vAlign w:val="center"/>
          </w:tcPr>
          <w:p w14:paraId="45E771B3">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w:t>
            </w:r>
          </w:p>
        </w:tc>
        <w:tc>
          <w:tcPr>
            <w:tcW w:w="351" w:type="pct"/>
            <w:vMerge w:val="continue"/>
            <w:tcBorders>
              <w:top w:val="single" w:color="auto" w:sz="4" w:space="0"/>
              <w:left w:val="single" w:color="auto" w:sz="4" w:space="0"/>
              <w:bottom w:val="single" w:color="auto" w:sz="4" w:space="0"/>
              <w:right w:val="single" w:color="auto" w:sz="4" w:space="0"/>
            </w:tcBorders>
            <w:vAlign w:val="center"/>
          </w:tcPr>
          <w:p w14:paraId="5D203314">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r>
      <w:tr w14:paraId="0699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tcBorders>
              <w:top w:val="single" w:color="auto" w:sz="4" w:space="0"/>
              <w:left w:val="single" w:color="auto" w:sz="4" w:space="0"/>
              <w:bottom w:val="single" w:color="auto" w:sz="4" w:space="0"/>
              <w:right w:val="single" w:color="auto" w:sz="4" w:space="0"/>
            </w:tcBorders>
            <w:vAlign w:val="center"/>
          </w:tcPr>
          <w:p w14:paraId="7D87E873">
            <w:pPr>
              <w:keepNext/>
              <w:keepLines/>
              <w:pageBreakBefore w:val="0"/>
              <w:widowControl/>
              <w:kinsoku/>
              <w:wordWrap/>
              <w:overflowPunct/>
              <w:topLinePunct w:val="0"/>
              <w:autoSpaceDE/>
              <w:autoSpaceDN/>
              <w:bidi w:val="0"/>
              <w:adjustRightInd/>
              <w:snapToGrid w:val="0"/>
              <w:spacing w:beforeAutospacing="0" w:afterAutospacing="0" w:line="28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合同履约能力</w:t>
            </w:r>
          </w:p>
        </w:tc>
        <w:tc>
          <w:tcPr>
            <w:tcW w:w="3079" w:type="pct"/>
            <w:tcBorders>
              <w:top w:val="single" w:color="auto" w:sz="4" w:space="0"/>
              <w:left w:val="single" w:color="auto" w:sz="4" w:space="0"/>
              <w:bottom w:val="single" w:color="auto" w:sz="4" w:space="0"/>
              <w:right w:val="single" w:color="auto" w:sz="4" w:space="0"/>
            </w:tcBorders>
            <w:vAlign w:val="center"/>
          </w:tcPr>
          <w:p w14:paraId="07257754">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
                <w:bCs/>
                <w:color w:val="auto"/>
                <w:sz w:val="21"/>
                <w:szCs w:val="21"/>
                <w:highlight w:val="none"/>
              </w:rPr>
              <w:t>投标供应商所投产品</w:t>
            </w:r>
            <w:r>
              <w:rPr>
                <w:rFonts w:hint="eastAsia" w:ascii="宋体" w:hAnsi="宋体" w:eastAsia="宋体" w:cs="宋体"/>
                <w:b w:val="0"/>
                <w:bCs w:val="0"/>
                <w:color w:val="auto"/>
                <w:kern w:val="2"/>
                <w:sz w:val="21"/>
                <w:szCs w:val="21"/>
                <w:highlight w:val="none"/>
                <w:lang w:val="en-US" w:eastAsia="zh-CN" w:bidi="ar-SA"/>
              </w:rPr>
              <w:t>（同品牌同型号）因产品质量问题导致安全事故被应急管理部、国家消防救援局通报的，从通报（处罚）之日开始，2024年12月31日之前纳入的，时限1年，每发现1起，扣6分；2025年1月1日之后纳入的，时限3年，按此扣分：第一年内，每发现1起，扣6分；第二年内，每发现1起，扣3分；第三年内，每发现1起，扣1分。</w:t>
            </w:r>
          </w:p>
          <w:p w14:paraId="30EC0436">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bCs/>
                <w:color w:val="auto"/>
                <w:sz w:val="21"/>
                <w:szCs w:val="21"/>
                <w:highlight w:val="none"/>
              </w:rPr>
              <w:t>投标供应商</w:t>
            </w:r>
            <w:r>
              <w:rPr>
                <w:rFonts w:hint="eastAsia" w:ascii="宋体" w:hAnsi="宋体" w:eastAsia="宋体" w:cs="宋体"/>
                <w:b w:val="0"/>
                <w:bCs w:val="0"/>
                <w:color w:val="auto"/>
                <w:kern w:val="2"/>
                <w:sz w:val="21"/>
                <w:szCs w:val="21"/>
                <w:highlight w:val="none"/>
                <w:lang w:val="en-US" w:eastAsia="zh-CN" w:bidi="ar-SA"/>
              </w:rPr>
              <w:t>被财政部通报处罚的，从通报（处罚）之日开始，2024年12月31日之前纳入的，时限1年，每发现1起，扣6分；2025年1月1日之后纳入的，时限3年，按此扣分：第一年内，每发现1起，扣6分；第二年内，每发现1起，扣3分；第三年内，每发现1起，扣1分。</w:t>
            </w:r>
          </w:p>
          <w:p w14:paraId="295CD04E">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被国家消防救援局或广东省消防救援总队通报消防救援装备产品（同品牌同型号）质量监督抽查不合格的，每通报一次，扣3分。</w:t>
            </w:r>
          </w:p>
          <w:p w14:paraId="760F4346">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4.在广东省消防救援总队消防装备政府采购项目</w:t>
            </w:r>
            <w:r>
              <w:rPr>
                <w:rFonts w:hint="eastAsia" w:ascii="宋体" w:hAnsi="宋体" w:eastAsia="宋体" w:cs="宋体"/>
                <w:color w:val="auto"/>
                <w:sz w:val="21"/>
                <w:szCs w:val="21"/>
                <w:highlight w:val="none"/>
                <w:lang w:val="en-US" w:eastAsia="zh-CN"/>
              </w:rPr>
              <w:t>中</w:t>
            </w:r>
            <w:r>
              <w:rPr>
                <w:rFonts w:hint="eastAsia" w:ascii="宋体" w:hAnsi="宋体" w:eastAsia="宋体" w:cs="宋体"/>
                <w:color w:val="auto"/>
                <w:sz w:val="21"/>
                <w:szCs w:val="21"/>
                <w:highlight w:val="none"/>
              </w:rPr>
              <w:t>存在违法违纪、不诚信履约或其他不良行为的</w:t>
            </w:r>
            <w:r>
              <w:rPr>
                <w:rFonts w:hint="eastAsia" w:ascii="宋体" w:hAnsi="宋体" w:eastAsia="宋体" w:cs="宋体"/>
                <w:b/>
                <w:bCs/>
                <w:color w:val="auto"/>
                <w:sz w:val="21"/>
                <w:szCs w:val="21"/>
                <w:highlight w:val="none"/>
              </w:rPr>
              <w:t>供应商</w:t>
            </w:r>
            <w:r>
              <w:rPr>
                <w:rFonts w:hint="eastAsia" w:ascii="宋体" w:hAnsi="宋体" w:eastAsia="宋体" w:cs="宋体"/>
                <w:color w:val="auto"/>
                <w:sz w:val="21"/>
                <w:szCs w:val="21"/>
                <w:highlight w:val="none"/>
              </w:rPr>
              <w:t>，按以下规则扣分：</w:t>
            </w:r>
          </w:p>
          <w:p w14:paraId="7595F70B">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（1）因违法违规行为被相关部门查实的，每发现1起，扣3分；</w:t>
            </w:r>
          </w:p>
          <w:p w14:paraId="20979417">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（2）存在无正当理由不与采购人签订合同、未经采购人同意将中标项目转包或者分包、提供假冒伪劣产品等行为的，每发现1起，扣3分；</w:t>
            </w:r>
          </w:p>
          <w:p w14:paraId="567F50C8">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（3）因供应商过错解除合同的，每发现1起，扣3分；</w:t>
            </w:r>
          </w:p>
          <w:p w14:paraId="3B0B4F0E">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（4）验收过程中两次综合评定不合格、消防车整改期限从第一次综合评定不合格起算超过60日或者消防器材整改期限从第一次综合评定不合格起算超过30日的，每发现1起，扣3分；</w:t>
            </w:r>
          </w:p>
          <w:p w14:paraId="5E986F8B">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（5）消防装备逾期交货天数达合同约定交货天数30%以上且被用户单位处罚的，每发现1起，扣3分；</w:t>
            </w:r>
          </w:p>
          <w:p w14:paraId="1E60EECE">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（6）因供应商过错未履行产品质量保证或售后服务等合同义务的，每发现1起，扣1分。</w:t>
            </w:r>
          </w:p>
          <w:p w14:paraId="7F99775B">
            <w:pPr>
              <w:pStyle w:val="58"/>
              <w:spacing w:line="240" w:lineRule="exact"/>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rPr>
              <w:t>第1、2条 合同履约能力起计时间从通报（处罚）之日开始计，如具体通报（处罚）内容有通报（处罚）具体时限，则以通报（处罚）时限为准；</w:t>
            </w:r>
          </w:p>
          <w:p w14:paraId="05490749">
            <w:pPr>
              <w:pStyle w:val="58"/>
              <w:spacing w:line="24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第3条 合同履约能力起计时间从当年通报下发之日开始，次年新的通报下发之日起止；</w:t>
            </w:r>
          </w:p>
          <w:p w14:paraId="0D71EEB2">
            <w:pPr>
              <w:pStyle w:val="58"/>
              <w:spacing w:line="24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第4条 合同履约能力起计时间从通报（处罚）之日开始，时限一年。</w:t>
            </w:r>
          </w:p>
          <w:p w14:paraId="63D5CFFA">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上述各项合计最高扣6分。</w:t>
            </w:r>
          </w:p>
        </w:tc>
        <w:tc>
          <w:tcPr>
            <w:tcW w:w="351" w:type="pct"/>
            <w:tcBorders>
              <w:top w:val="single" w:color="auto" w:sz="4" w:space="0"/>
              <w:left w:val="single" w:color="auto" w:sz="4" w:space="0"/>
              <w:bottom w:val="single" w:color="auto" w:sz="4" w:space="0"/>
              <w:right w:val="single" w:color="auto" w:sz="4" w:space="0"/>
            </w:tcBorders>
            <w:vAlign w:val="center"/>
          </w:tcPr>
          <w:p w14:paraId="2914D26C">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351" w:type="pct"/>
            <w:tcBorders>
              <w:top w:val="single" w:color="auto" w:sz="4" w:space="0"/>
              <w:left w:val="single" w:color="auto" w:sz="4" w:space="0"/>
              <w:bottom w:val="single" w:color="auto" w:sz="4" w:space="0"/>
              <w:right w:val="single" w:color="auto" w:sz="4" w:space="0"/>
            </w:tcBorders>
            <w:vAlign w:val="center"/>
          </w:tcPr>
          <w:p w14:paraId="5ED28907">
            <w:pPr>
              <w:keepNext/>
              <w:keepLines/>
              <w:pageBreakBefore w:val="0"/>
              <w:widowControl/>
              <w:kinsoku/>
              <w:wordWrap/>
              <w:overflowPunct/>
              <w:topLinePunct w:val="0"/>
              <w:autoSpaceDE/>
              <w:autoSpaceDN/>
              <w:bidi w:val="0"/>
              <w:adjustRightInd/>
              <w:snapToGrid w:val="0"/>
              <w:spacing w:beforeAutospacing="0" w:afterAutospacing="0" w:line="28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r>
      <w:tr w14:paraId="39500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8" w:type="pct"/>
            <w:gridSpan w:val="2"/>
            <w:tcBorders>
              <w:top w:val="single" w:color="auto" w:sz="4" w:space="0"/>
              <w:left w:val="single" w:color="auto" w:sz="4" w:space="0"/>
              <w:bottom w:val="single" w:color="auto" w:sz="4" w:space="0"/>
              <w:right w:val="single" w:color="auto" w:sz="4" w:space="0"/>
            </w:tcBorders>
            <w:vAlign w:val="center"/>
          </w:tcPr>
          <w:p w14:paraId="29621718">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3430" w:type="pct"/>
            <w:gridSpan w:val="2"/>
            <w:tcBorders>
              <w:top w:val="single" w:color="auto" w:sz="4" w:space="0"/>
              <w:left w:val="single" w:color="auto" w:sz="4" w:space="0"/>
              <w:bottom w:val="single" w:color="auto" w:sz="4" w:space="0"/>
              <w:right w:val="single" w:color="auto" w:sz="4" w:space="0"/>
            </w:tcBorders>
            <w:vAlign w:val="center"/>
          </w:tcPr>
          <w:p w14:paraId="071697B3">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2022年1月以来投标人所投同类消防器材销售业绩合同数量</w:t>
            </w:r>
            <w:r>
              <w:rPr>
                <w:rFonts w:hint="eastAsia" w:ascii="宋体" w:hAnsi="宋体" w:eastAsia="宋体" w:cs="宋体"/>
                <w:color w:val="auto"/>
                <w:sz w:val="21"/>
                <w:szCs w:val="21"/>
                <w:highlight w:val="none"/>
              </w:rPr>
              <w:t>，一份合同</w:t>
            </w:r>
            <w:r>
              <w:rPr>
                <w:rFonts w:hint="eastAsia" w:ascii="宋体" w:hAnsi="宋体" w:eastAsia="宋体" w:cs="宋体"/>
                <w:color w:val="auto"/>
                <w:sz w:val="21"/>
                <w:szCs w:val="21"/>
                <w:highlight w:val="none"/>
                <w:lang w:val="en-US" w:eastAsia="zh-CN"/>
              </w:rPr>
              <w:t>得1.25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以下材料验证</w:t>
            </w:r>
            <w:r>
              <w:rPr>
                <w:rFonts w:hint="eastAsia" w:ascii="宋体" w:hAnsi="宋体" w:eastAsia="宋体" w:cs="宋体"/>
                <w:color w:val="auto"/>
                <w:sz w:val="21"/>
                <w:szCs w:val="21"/>
                <w:highlight w:val="none"/>
                <w:lang w:eastAsia="zh-CN"/>
              </w:rPr>
              <w:t>：</w:t>
            </w:r>
          </w:p>
          <w:p w14:paraId="0EAA856A">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合同复印件</w:t>
            </w:r>
            <w:r>
              <w:rPr>
                <w:rFonts w:hint="eastAsia" w:ascii="宋体" w:hAnsi="宋体" w:eastAsia="宋体" w:cs="宋体"/>
                <w:color w:val="auto"/>
                <w:sz w:val="21"/>
                <w:szCs w:val="21"/>
                <w:highlight w:val="none"/>
                <w:lang w:eastAsia="zh-CN"/>
              </w:rPr>
              <w:t>。</w:t>
            </w:r>
          </w:p>
          <w:p w14:paraId="160A2637">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（2）全额</w:t>
            </w:r>
            <w:r>
              <w:rPr>
                <w:rFonts w:hint="eastAsia" w:ascii="宋体" w:hAnsi="宋体" w:eastAsia="宋体" w:cs="宋体"/>
                <w:color w:val="auto"/>
                <w:sz w:val="21"/>
                <w:szCs w:val="21"/>
                <w:highlight w:val="none"/>
              </w:rPr>
              <w:t>付款凭证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如银行转账单据、发票、款项收据等任意一种</w:t>
            </w:r>
            <w:r>
              <w:rPr>
                <w:rFonts w:hint="eastAsia" w:ascii="宋体" w:hAnsi="宋体" w:eastAsia="宋体" w:cs="宋体"/>
                <w:color w:val="auto"/>
                <w:sz w:val="21"/>
                <w:szCs w:val="21"/>
                <w:highlight w:val="none"/>
                <w:lang w:eastAsia="zh-CN"/>
              </w:rPr>
              <w:t>）。</w:t>
            </w:r>
          </w:p>
          <w:p w14:paraId="4CEEDE3E">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本项最高得</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351" w:type="pct"/>
            <w:tcBorders>
              <w:top w:val="single" w:color="auto" w:sz="4" w:space="0"/>
              <w:left w:val="single" w:color="auto" w:sz="4" w:space="0"/>
              <w:bottom w:val="single" w:color="auto" w:sz="4" w:space="0"/>
              <w:right w:val="single" w:color="auto" w:sz="4" w:space="0"/>
            </w:tcBorders>
            <w:vAlign w:val="center"/>
          </w:tcPr>
          <w:p w14:paraId="77936906">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5</w:t>
            </w:r>
          </w:p>
        </w:tc>
      </w:tr>
      <w:tr w14:paraId="7FF77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restart"/>
            <w:tcBorders>
              <w:top w:val="single" w:color="auto" w:sz="4" w:space="0"/>
              <w:left w:val="single" w:color="auto" w:sz="4" w:space="0"/>
              <w:bottom w:val="single" w:color="auto" w:sz="4" w:space="0"/>
              <w:right w:val="single" w:color="auto" w:sz="4" w:space="0"/>
            </w:tcBorders>
            <w:vAlign w:val="center"/>
          </w:tcPr>
          <w:p w14:paraId="4937C2FA">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w:t>
            </w:r>
          </w:p>
        </w:tc>
        <w:tc>
          <w:tcPr>
            <w:tcW w:w="794" w:type="pct"/>
            <w:vMerge w:val="restart"/>
            <w:tcBorders>
              <w:top w:val="single" w:color="auto" w:sz="4" w:space="0"/>
              <w:left w:val="single" w:color="auto" w:sz="4" w:space="0"/>
              <w:bottom w:val="single" w:color="auto" w:sz="4" w:space="0"/>
              <w:right w:val="single" w:color="auto" w:sz="4" w:space="0"/>
            </w:tcBorders>
            <w:vAlign w:val="center"/>
          </w:tcPr>
          <w:p w14:paraId="78B479C7">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服务响应时间及设备维护方式</w:t>
            </w:r>
          </w:p>
        </w:tc>
        <w:tc>
          <w:tcPr>
            <w:tcW w:w="3079" w:type="pct"/>
            <w:tcBorders>
              <w:top w:val="single" w:color="auto" w:sz="4" w:space="0"/>
              <w:left w:val="single" w:color="auto" w:sz="4" w:space="0"/>
              <w:bottom w:val="single" w:color="auto" w:sz="4" w:space="0"/>
              <w:right w:val="single" w:color="auto" w:sz="4" w:space="0"/>
            </w:tcBorders>
            <w:vAlign w:val="center"/>
          </w:tcPr>
          <w:p w14:paraId="31268C92">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优于采购文件要求，得2分；</w:t>
            </w:r>
          </w:p>
        </w:tc>
        <w:tc>
          <w:tcPr>
            <w:tcW w:w="351" w:type="pct"/>
            <w:tcBorders>
              <w:top w:val="single" w:color="auto" w:sz="4" w:space="0"/>
              <w:left w:val="single" w:color="auto" w:sz="4" w:space="0"/>
              <w:bottom w:val="single" w:color="auto" w:sz="4" w:space="0"/>
              <w:right w:val="single" w:color="auto" w:sz="4" w:space="0"/>
            </w:tcBorders>
            <w:vAlign w:val="center"/>
          </w:tcPr>
          <w:p w14:paraId="4596FB8E">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351" w:type="pct"/>
            <w:vMerge w:val="restart"/>
            <w:tcBorders>
              <w:top w:val="single" w:color="auto" w:sz="4" w:space="0"/>
              <w:left w:val="single" w:color="auto" w:sz="4" w:space="0"/>
              <w:bottom w:val="single" w:color="auto" w:sz="4" w:space="0"/>
              <w:right w:val="single" w:color="auto" w:sz="4" w:space="0"/>
            </w:tcBorders>
            <w:vAlign w:val="center"/>
          </w:tcPr>
          <w:p w14:paraId="6CBBE3C3">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r w14:paraId="79BE1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03804499">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continue"/>
            <w:tcBorders>
              <w:top w:val="single" w:color="auto" w:sz="4" w:space="0"/>
              <w:left w:val="single" w:color="auto" w:sz="4" w:space="0"/>
              <w:bottom w:val="single" w:color="auto" w:sz="4" w:space="0"/>
              <w:right w:val="single" w:color="auto" w:sz="4" w:space="0"/>
            </w:tcBorders>
            <w:vAlign w:val="center"/>
          </w:tcPr>
          <w:p w14:paraId="1A29B284">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p>
        </w:tc>
        <w:tc>
          <w:tcPr>
            <w:tcW w:w="3079" w:type="pct"/>
            <w:tcBorders>
              <w:top w:val="single" w:color="auto" w:sz="4" w:space="0"/>
              <w:left w:val="single" w:color="auto" w:sz="4" w:space="0"/>
              <w:bottom w:val="single" w:color="auto" w:sz="4" w:space="0"/>
              <w:right w:val="single" w:color="auto" w:sz="4" w:space="0"/>
            </w:tcBorders>
            <w:vAlign w:val="center"/>
          </w:tcPr>
          <w:p w14:paraId="4F1BD06A">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与采购文件要求一致，得1分；</w:t>
            </w:r>
          </w:p>
        </w:tc>
        <w:tc>
          <w:tcPr>
            <w:tcW w:w="351" w:type="pct"/>
            <w:tcBorders>
              <w:top w:val="single" w:color="auto" w:sz="4" w:space="0"/>
              <w:left w:val="single" w:color="auto" w:sz="4" w:space="0"/>
              <w:bottom w:val="single" w:color="auto" w:sz="4" w:space="0"/>
              <w:right w:val="single" w:color="auto" w:sz="4" w:space="0"/>
            </w:tcBorders>
            <w:vAlign w:val="center"/>
          </w:tcPr>
          <w:p w14:paraId="6DFB0FE6">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351" w:type="pct"/>
            <w:vMerge w:val="continue"/>
            <w:tcBorders>
              <w:top w:val="single" w:color="auto" w:sz="4" w:space="0"/>
              <w:left w:val="single" w:color="auto" w:sz="4" w:space="0"/>
              <w:bottom w:val="single" w:color="auto" w:sz="4" w:space="0"/>
              <w:right w:val="single" w:color="auto" w:sz="4" w:space="0"/>
            </w:tcBorders>
            <w:vAlign w:val="center"/>
          </w:tcPr>
          <w:p w14:paraId="39FC396F">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p>
        </w:tc>
      </w:tr>
      <w:tr w14:paraId="3350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34F64E20">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continue"/>
            <w:tcBorders>
              <w:top w:val="single" w:color="auto" w:sz="4" w:space="0"/>
              <w:left w:val="single" w:color="auto" w:sz="4" w:space="0"/>
              <w:bottom w:val="single" w:color="auto" w:sz="4" w:space="0"/>
              <w:right w:val="single" w:color="auto" w:sz="4" w:space="0"/>
            </w:tcBorders>
            <w:vAlign w:val="center"/>
          </w:tcPr>
          <w:p w14:paraId="7AAA6C11">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p>
        </w:tc>
        <w:tc>
          <w:tcPr>
            <w:tcW w:w="3079" w:type="pct"/>
            <w:tcBorders>
              <w:top w:val="single" w:color="auto" w:sz="4" w:space="0"/>
              <w:left w:val="single" w:color="auto" w:sz="4" w:space="0"/>
              <w:bottom w:val="single" w:color="auto" w:sz="4" w:space="0"/>
              <w:right w:val="single" w:color="auto" w:sz="4" w:space="0"/>
            </w:tcBorders>
            <w:vAlign w:val="center"/>
          </w:tcPr>
          <w:p w14:paraId="42ECDB38">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不满足采购文件要求，不得分。</w:t>
            </w:r>
          </w:p>
        </w:tc>
        <w:tc>
          <w:tcPr>
            <w:tcW w:w="351" w:type="pct"/>
            <w:tcBorders>
              <w:top w:val="single" w:color="auto" w:sz="4" w:space="0"/>
              <w:left w:val="single" w:color="auto" w:sz="4" w:space="0"/>
              <w:bottom w:val="single" w:color="auto" w:sz="4" w:space="0"/>
              <w:right w:val="single" w:color="auto" w:sz="4" w:space="0"/>
            </w:tcBorders>
            <w:vAlign w:val="center"/>
          </w:tcPr>
          <w:p w14:paraId="6FCCD333">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w:t>
            </w:r>
          </w:p>
        </w:tc>
        <w:tc>
          <w:tcPr>
            <w:tcW w:w="351" w:type="pct"/>
            <w:vMerge w:val="continue"/>
            <w:tcBorders>
              <w:top w:val="single" w:color="auto" w:sz="4" w:space="0"/>
              <w:left w:val="single" w:color="auto" w:sz="4" w:space="0"/>
              <w:bottom w:val="single" w:color="auto" w:sz="4" w:space="0"/>
              <w:right w:val="single" w:color="auto" w:sz="4" w:space="0"/>
            </w:tcBorders>
            <w:vAlign w:val="center"/>
          </w:tcPr>
          <w:p w14:paraId="097D8C6A">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p>
        </w:tc>
      </w:tr>
      <w:tr w14:paraId="19DD7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34E83B8F">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tcBorders>
              <w:top w:val="single" w:color="auto" w:sz="4" w:space="0"/>
              <w:left w:val="single" w:color="auto" w:sz="4" w:space="0"/>
              <w:bottom w:val="single" w:color="auto" w:sz="4" w:space="0"/>
              <w:right w:val="single" w:color="auto" w:sz="4" w:space="0"/>
            </w:tcBorders>
            <w:vAlign w:val="center"/>
          </w:tcPr>
          <w:p w14:paraId="51CAF7BC">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质保期</w:t>
            </w:r>
          </w:p>
        </w:tc>
        <w:tc>
          <w:tcPr>
            <w:tcW w:w="3430" w:type="pct"/>
            <w:gridSpan w:val="2"/>
            <w:tcBorders>
              <w:top w:val="single" w:color="auto" w:sz="4" w:space="0"/>
              <w:left w:val="single" w:color="auto" w:sz="4" w:space="0"/>
              <w:bottom w:val="single" w:color="auto" w:sz="4" w:space="0"/>
              <w:right w:val="single" w:color="auto" w:sz="4" w:space="0"/>
            </w:tcBorders>
            <w:vAlign w:val="center"/>
          </w:tcPr>
          <w:p w14:paraId="1E298CC0">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在质保期1年的基础上每增加一年加1分，</w:t>
            </w:r>
            <w:r>
              <w:rPr>
                <w:rFonts w:hint="eastAsia" w:ascii="宋体" w:hAnsi="宋体" w:eastAsia="宋体" w:cs="宋体"/>
                <w:color w:val="auto"/>
                <w:szCs w:val="21"/>
                <w:highlight w:val="none"/>
              </w:rPr>
              <w:t>增加不足1年的部分不计分。</w:t>
            </w:r>
            <w:r>
              <w:rPr>
                <w:rFonts w:hint="eastAsia" w:ascii="宋体" w:hAnsi="宋体" w:eastAsia="宋体" w:cs="宋体"/>
                <w:color w:val="auto"/>
                <w:sz w:val="21"/>
                <w:szCs w:val="21"/>
                <w:highlight w:val="none"/>
                <w:lang w:val="en-US" w:eastAsia="zh-CN"/>
              </w:rPr>
              <w:t>费用已包含在报价中，不另行收取。</w:t>
            </w:r>
          </w:p>
        </w:tc>
        <w:tc>
          <w:tcPr>
            <w:tcW w:w="351" w:type="pct"/>
            <w:tcBorders>
              <w:top w:val="single" w:color="auto" w:sz="4" w:space="0"/>
              <w:left w:val="single" w:color="auto" w:sz="4" w:space="0"/>
              <w:bottom w:val="single" w:color="auto" w:sz="4" w:space="0"/>
              <w:right w:val="single" w:color="auto" w:sz="4" w:space="0"/>
            </w:tcBorders>
            <w:vAlign w:val="center"/>
          </w:tcPr>
          <w:p w14:paraId="48827982">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r w14:paraId="19CC7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610B8BA0">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restart"/>
            <w:tcBorders>
              <w:top w:val="single" w:color="auto" w:sz="4" w:space="0"/>
              <w:left w:val="single" w:color="auto" w:sz="4" w:space="0"/>
              <w:bottom w:val="single" w:color="auto" w:sz="4" w:space="0"/>
              <w:right w:val="single" w:color="auto" w:sz="4" w:space="0"/>
            </w:tcBorders>
            <w:vAlign w:val="center"/>
          </w:tcPr>
          <w:p w14:paraId="695DE3BD">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对采购方人员的培训和技术支持</w:t>
            </w:r>
          </w:p>
        </w:tc>
        <w:tc>
          <w:tcPr>
            <w:tcW w:w="3079" w:type="pct"/>
            <w:tcBorders>
              <w:top w:val="single" w:color="auto" w:sz="4" w:space="0"/>
              <w:left w:val="single" w:color="auto" w:sz="4" w:space="0"/>
              <w:bottom w:val="single" w:color="auto" w:sz="4" w:space="0"/>
              <w:right w:val="single" w:color="auto" w:sz="4" w:space="0"/>
            </w:tcBorders>
            <w:vAlign w:val="center"/>
          </w:tcPr>
          <w:p w14:paraId="59380F40">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培训及技术支持方案优于招标文件要求，得2分；</w:t>
            </w:r>
          </w:p>
        </w:tc>
        <w:tc>
          <w:tcPr>
            <w:tcW w:w="351" w:type="pct"/>
            <w:tcBorders>
              <w:top w:val="single" w:color="auto" w:sz="4" w:space="0"/>
              <w:left w:val="single" w:color="auto" w:sz="4" w:space="0"/>
              <w:bottom w:val="single" w:color="auto" w:sz="4" w:space="0"/>
              <w:right w:val="single" w:color="auto" w:sz="4" w:space="0"/>
            </w:tcBorders>
            <w:vAlign w:val="center"/>
          </w:tcPr>
          <w:p w14:paraId="3812DE1D">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351" w:type="pct"/>
            <w:vMerge w:val="restart"/>
            <w:tcBorders>
              <w:top w:val="single" w:color="auto" w:sz="4" w:space="0"/>
              <w:left w:val="single" w:color="auto" w:sz="4" w:space="0"/>
              <w:bottom w:val="single" w:color="auto" w:sz="4" w:space="0"/>
              <w:right w:val="single" w:color="auto" w:sz="4" w:space="0"/>
            </w:tcBorders>
            <w:vAlign w:val="center"/>
          </w:tcPr>
          <w:p w14:paraId="686E728D">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r>
      <w:tr w14:paraId="206A6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2323263D">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continue"/>
            <w:tcBorders>
              <w:left w:val="single" w:color="auto" w:sz="4" w:space="0"/>
              <w:right w:val="single" w:color="auto" w:sz="4" w:space="0"/>
            </w:tcBorders>
            <w:vAlign w:val="center"/>
          </w:tcPr>
          <w:p w14:paraId="6AC1B41F">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rPr>
            </w:pPr>
          </w:p>
        </w:tc>
        <w:tc>
          <w:tcPr>
            <w:tcW w:w="3079" w:type="pct"/>
            <w:tcBorders>
              <w:top w:val="single" w:color="auto" w:sz="4" w:space="0"/>
              <w:left w:val="single" w:color="auto" w:sz="4" w:space="0"/>
              <w:bottom w:val="single" w:color="auto" w:sz="4" w:space="0"/>
              <w:right w:val="single" w:color="auto" w:sz="4" w:space="0"/>
            </w:tcBorders>
            <w:vAlign w:val="center"/>
          </w:tcPr>
          <w:p w14:paraId="54F68DFA">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培训及技术支持方案与招标文件要求一致，得1分；</w:t>
            </w:r>
          </w:p>
        </w:tc>
        <w:tc>
          <w:tcPr>
            <w:tcW w:w="351" w:type="pct"/>
            <w:tcBorders>
              <w:top w:val="single" w:color="auto" w:sz="4" w:space="0"/>
              <w:left w:val="single" w:color="auto" w:sz="4" w:space="0"/>
              <w:bottom w:val="single" w:color="auto" w:sz="4" w:space="0"/>
              <w:right w:val="single" w:color="auto" w:sz="4" w:space="0"/>
            </w:tcBorders>
            <w:vAlign w:val="center"/>
          </w:tcPr>
          <w:p w14:paraId="1E37E697">
            <w:pPr>
              <w:pStyle w:val="35"/>
              <w:pageBreakBefore w:val="0"/>
              <w:tabs>
                <w:tab w:val="left" w:pos="322"/>
              </w:tabs>
              <w:kinsoku/>
              <w:wordWrap/>
              <w:overflowPunct/>
              <w:topLinePunct w:val="0"/>
              <w:autoSpaceDE/>
              <w:autoSpaceDN/>
              <w:bidi w:val="0"/>
              <w:adjustRightInd/>
              <w:snapToGrid w:val="0"/>
              <w:spacing w:beforeAutospacing="0" w:afterAutospacing="0" w:line="2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51" w:type="pct"/>
            <w:vMerge w:val="continue"/>
            <w:tcBorders>
              <w:left w:val="single" w:color="auto" w:sz="4" w:space="0"/>
              <w:right w:val="single" w:color="auto" w:sz="4" w:space="0"/>
            </w:tcBorders>
            <w:vAlign w:val="center"/>
          </w:tcPr>
          <w:p w14:paraId="57E4BEBC">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p>
        </w:tc>
      </w:tr>
      <w:tr w14:paraId="2297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23" w:type="pct"/>
            <w:vMerge w:val="continue"/>
            <w:tcBorders>
              <w:top w:val="single" w:color="auto" w:sz="4" w:space="0"/>
              <w:left w:val="single" w:color="auto" w:sz="4" w:space="0"/>
              <w:bottom w:val="single" w:color="auto" w:sz="4" w:space="0"/>
              <w:right w:val="single" w:color="auto" w:sz="4" w:space="0"/>
            </w:tcBorders>
            <w:vAlign w:val="center"/>
          </w:tcPr>
          <w:p w14:paraId="26990FE2">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794" w:type="pct"/>
            <w:vMerge w:val="continue"/>
            <w:tcBorders>
              <w:top w:val="single" w:color="auto" w:sz="4" w:space="0"/>
              <w:left w:val="single" w:color="auto" w:sz="4" w:space="0"/>
              <w:bottom w:val="single" w:color="auto" w:sz="4" w:space="0"/>
              <w:right w:val="single" w:color="auto" w:sz="4" w:space="0"/>
            </w:tcBorders>
            <w:vAlign w:val="center"/>
          </w:tcPr>
          <w:p w14:paraId="11392470">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c>
          <w:tcPr>
            <w:tcW w:w="3079" w:type="pct"/>
            <w:tcBorders>
              <w:top w:val="single" w:color="auto" w:sz="4" w:space="0"/>
              <w:left w:val="single" w:color="auto" w:sz="4" w:space="0"/>
              <w:bottom w:val="single" w:color="auto" w:sz="4" w:space="0"/>
              <w:right w:val="single" w:color="auto" w:sz="4" w:space="0"/>
            </w:tcBorders>
            <w:vAlign w:val="center"/>
          </w:tcPr>
          <w:p w14:paraId="4D9CC9D4">
            <w:pPr>
              <w:pageBreakBefore w:val="0"/>
              <w:kinsoku/>
              <w:wordWrap/>
              <w:overflowPunct/>
              <w:topLinePunct w:val="0"/>
              <w:autoSpaceDE/>
              <w:autoSpaceDN/>
              <w:bidi w:val="0"/>
              <w:adjustRightInd/>
              <w:snapToGrid w:val="0"/>
              <w:spacing w:beforeAutospacing="0" w:afterAutospacing="0" w:line="28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培训及技术支持方案不完全满足招标文件要求的，或者无培训及技术支持方案，不得分。</w:t>
            </w:r>
          </w:p>
        </w:tc>
        <w:tc>
          <w:tcPr>
            <w:tcW w:w="351" w:type="pct"/>
            <w:tcBorders>
              <w:top w:val="single" w:color="auto" w:sz="4" w:space="0"/>
              <w:left w:val="single" w:color="auto" w:sz="4" w:space="0"/>
              <w:bottom w:val="single" w:color="auto" w:sz="4" w:space="0"/>
              <w:right w:val="single" w:color="auto" w:sz="4" w:space="0"/>
            </w:tcBorders>
            <w:vAlign w:val="center"/>
          </w:tcPr>
          <w:p w14:paraId="26B7E44F">
            <w:pPr>
              <w:pStyle w:val="35"/>
              <w:pageBreakBefore w:val="0"/>
              <w:tabs>
                <w:tab w:val="left" w:pos="322"/>
              </w:tabs>
              <w:kinsoku/>
              <w:wordWrap/>
              <w:overflowPunct/>
              <w:topLinePunct w:val="0"/>
              <w:autoSpaceDE/>
              <w:autoSpaceDN/>
              <w:bidi w:val="0"/>
              <w:adjustRightInd/>
              <w:snapToGrid w:val="0"/>
              <w:spacing w:beforeAutospacing="0" w:afterAutospacing="0" w:line="280" w:lineRule="exact"/>
              <w:ind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p>
        </w:tc>
        <w:tc>
          <w:tcPr>
            <w:tcW w:w="351" w:type="pct"/>
            <w:vMerge w:val="continue"/>
            <w:tcBorders>
              <w:top w:val="single" w:color="auto" w:sz="4" w:space="0"/>
              <w:left w:val="single" w:color="auto" w:sz="4" w:space="0"/>
              <w:bottom w:val="single" w:color="auto" w:sz="4" w:space="0"/>
              <w:right w:val="single" w:color="auto" w:sz="4" w:space="0"/>
            </w:tcBorders>
            <w:vAlign w:val="center"/>
          </w:tcPr>
          <w:p w14:paraId="14CE833C">
            <w:pPr>
              <w:pageBreakBefore w:val="0"/>
              <w:widowControl/>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rPr>
            </w:pPr>
          </w:p>
        </w:tc>
      </w:tr>
      <w:tr w14:paraId="660E2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48" w:type="pct"/>
            <w:gridSpan w:val="4"/>
            <w:tcBorders>
              <w:top w:val="single" w:color="auto" w:sz="4" w:space="0"/>
              <w:left w:val="single" w:color="auto" w:sz="4" w:space="0"/>
              <w:bottom w:val="single" w:color="auto" w:sz="4" w:space="0"/>
              <w:right w:val="single" w:color="auto" w:sz="4" w:space="0"/>
            </w:tcBorders>
            <w:vAlign w:val="center"/>
          </w:tcPr>
          <w:p w14:paraId="3D14EA0E">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合计</w:t>
            </w:r>
          </w:p>
        </w:tc>
        <w:tc>
          <w:tcPr>
            <w:tcW w:w="351" w:type="pct"/>
            <w:tcBorders>
              <w:top w:val="single" w:color="auto" w:sz="4" w:space="0"/>
              <w:left w:val="single" w:color="auto" w:sz="4" w:space="0"/>
              <w:bottom w:val="single" w:color="auto" w:sz="4" w:space="0"/>
              <w:right w:val="single" w:color="auto" w:sz="4" w:space="0"/>
            </w:tcBorders>
            <w:vAlign w:val="center"/>
          </w:tcPr>
          <w:p w14:paraId="5713BE4F">
            <w:pPr>
              <w:pageBreakBefore w:val="0"/>
              <w:kinsoku/>
              <w:wordWrap/>
              <w:overflowPunct/>
              <w:topLinePunct w:val="0"/>
              <w:autoSpaceDE/>
              <w:autoSpaceDN/>
              <w:bidi w:val="0"/>
              <w:adjustRightInd/>
              <w:snapToGrid w:val="0"/>
              <w:spacing w:beforeAutospacing="0" w:afterAutospacing="0" w:line="28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70</w:t>
            </w:r>
          </w:p>
        </w:tc>
      </w:tr>
    </w:tbl>
    <w:p w14:paraId="6FECECFE">
      <w:p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r>
    </w:p>
    <w:p w14:paraId="75CB6CDE">
      <w:pPr>
        <w:rPr>
          <w:rFonts w:hint="eastAsia" w:ascii="宋体" w:hAnsi="宋体" w:eastAsia="宋体" w:cs="宋体"/>
          <w:b/>
          <w:color w:val="auto"/>
          <w:sz w:val="24"/>
          <w:highlight w:val="none"/>
          <w:lang w:val="en-US" w:eastAsia="zh-CN"/>
        </w:rPr>
      </w:pPr>
    </w:p>
    <w:p w14:paraId="544DBFC3">
      <w:pPr>
        <w:spacing w:line="360" w:lineRule="auto"/>
        <w:jc w:val="center"/>
        <w:outlineLvl w:val="2"/>
        <w:rPr>
          <w:rFonts w:hint="eastAsia" w:ascii="宋体" w:hAnsi="宋体" w:eastAsia="宋体" w:cs="宋体"/>
          <w:color w:val="auto"/>
          <w:highlight w:val="none"/>
          <w:lang w:eastAsia="zh-CN"/>
        </w:rPr>
      </w:pPr>
      <w:r>
        <w:rPr>
          <w:rFonts w:hint="eastAsia" w:ascii="宋体" w:hAnsi="宋体" w:eastAsia="宋体" w:cs="宋体"/>
          <w:b/>
          <w:color w:val="auto"/>
          <w:sz w:val="24"/>
          <w:highlight w:val="none"/>
        </w:rPr>
        <w:t>技术商务评审表</w:t>
      </w:r>
      <w:r>
        <w:rPr>
          <w:rFonts w:hint="eastAsia" w:ascii="宋体" w:hAnsi="宋体" w:eastAsia="宋体" w:cs="宋体"/>
          <w:b/>
          <w:color w:val="auto"/>
          <w:sz w:val="24"/>
          <w:highlight w:val="none"/>
          <w:lang w:val="en-US" w:eastAsia="zh-CN"/>
        </w:rPr>
        <w:t>4</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适用于</w:t>
      </w:r>
      <w:r>
        <w:rPr>
          <w:rFonts w:hint="eastAsia" w:ascii="宋体" w:hAnsi="宋体" w:eastAsia="宋体" w:cs="宋体"/>
          <w:b/>
          <w:color w:val="auto"/>
          <w:sz w:val="24"/>
          <w:highlight w:val="none"/>
          <w:lang w:val="en-US" w:eastAsia="zh-CN"/>
        </w:rPr>
        <w:t>包组8</w:t>
      </w:r>
      <w:r>
        <w:rPr>
          <w:rFonts w:hint="eastAsia" w:ascii="宋体" w:hAnsi="宋体" w:eastAsia="宋体" w:cs="宋体"/>
          <w:b/>
          <w:color w:val="auto"/>
          <w:sz w:val="24"/>
          <w:highlight w:val="none"/>
          <w:lang w:eastAsia="zh-CN"/>
        </w:rPr>
        <w:t>）</w:t>
      </w:r>
    </w:p>
    <w:p w14:paraId="28DA1BFA">
      <w:pPr>
        <w:rPr>
          <w:rFonts w:hint="eastAsia" w:ascii="宋体" w:hAnsi="宋体" w:eastAsia="宋体" w:cs="宋体"/>
          <w:vanish/>
          <w:color w:val="auto"/>
          <w:szCs w:val="21"/>
          <w:highlight w:val="none"/>
        </w:rPr>
      </w:pPr>
    </w:p>
    <w:tbl>
      <w:tblPr>
        <w:tblStyle w:val="45"/>
        <w:tblW w:w="9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475"/>
        <w:gridCol w:w="5485"/>
        <w:gridCol w:w="662"/>
        <w:gridCol w:w="629"/>
      </w:tblGrid>
      <w:tr w14:paraId="7DAF6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69" w:type="dxa"/>
            <w:gridSpan w:val="2"/>
            <w:tcBorders>
              <w:top w:val="single" w:color="auto" w:sz="4" w:space="0"/>
              <w:left w:val="single" w:color="auto" w:sz="4" w:space="0"/>
              <w:bottom w:val="single" w:color="auto" w:sz="4" w:space="0"/>
              <w:right w:val="single" w:color="auto" w:sz="4" w:space="0"/>
            </w:tcBorders>
            <w:vAlign w:val="center"/>
          </w:tcPr>
          <w:p w14:paraId="35B893DC">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c>
          <w:tcPr>
            <w:tcW w:w="5485" w:type="dxa"/>
            <w:tcBorders>
              <w:top w:val="single" w:color="auto" w:sz="4" w:space="0"/>
              <w:left w:val="single" w:color="auto" w:sz="4" w:space="0"/>
              <w:bottom w:val="single" w:color="auto" w:sz="4" w:space="0"/>
              <w:right w:val="single" w:color="auto" w:sz="4" w:space="0"/>
            </w:tcBorders>
            <w:vAlign w:val="center"/>
          </w:tcPr>
          <w:p w14:paraId="7996DF52">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评审细则</w:t>
            </w:r>
          </w:p>
        </w:tc>
        <w:tc>
          <w:tcPr>
            <w:tcW w:w="662" w:type="dxa"/>
            <w:tcBorders>
              <w:top w:val="single" w:color="auto" w:sz="4" w:space="0"/>
              <w:left w:val="single" w:color="auto" w:sz="4" w:space="0"/>
              <w:bottom w:val="single" w:color="auto" w:sz="4" w:space="0"/>
              <w:right w:val="single" w:color="auto" w:sz="4" w:space="0"/>
            </w:tcBorders>
            <w:vAlign w:val="center"/>
          </w:tcPr>
          <w:p w14:paraId="7BC06331">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评分范围</w:t>
            </w:r>
          </w:p>
        </w:tc>
        <w:tc>
          <w:tcPr>
            <w:tcW w:w="629" w:type="dxa"/>
            <w:tcBorders>
              <w:top w:val="single" w:color="auto" w:sz="4" w:space="0"/>
              <w:left w:val="single" w:color="auto" w:sz="4" w:space="0"/>
              <w:bottom w:val="single" w:color="auto" w:sz="4" w:space="0"/>
              <w:right w:val="single" w:color="auto" w:sz="4" w:space="0"/>
            </w:tcBorders>
            <w:vAlign w:val="center"/>
          </w:tcPr>
          <w:p w14:paraId="2DC98335">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2B04C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69" w:type="dxa"/>
            <w:gridSpan w:val="2"/>
            <w:vMerge w:val="restart"/>
            <w:tcBorders>
              <w:top w:val="single" w:color="auto" w:sz="4" w:space="0"/>
              <w:left w:val="single" w:color="auto" w:sz="4" w:space="0"/>
              <w:right w:val="single" w:color="auto" w:sz="4" w:space="0"/>
            </w:tcBorders>
            <w:vAlign w:val="center"/>
          </w:tcPr>
          <w:p w14:paraId="07356576">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产品性能情况</w:t>
            </w:r>
          </w:p>
          <w:p w14:paraId="03311E30">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sz w:val="21"/>
                <w:szCs w:val="21"/>
                <w:highlight w:val="none"/>
              </w:rPr>
            </w:pPr>
          </w:p>
          <w:p w14:paraId="3034BC5C">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sz w:val="21"/>
                <w:szCs w:val="21"/>
                <w:highlight w:val="none"/>
              </w:rPr>
            </w:pPr>
          </w:p>
        </w:tc>
        <w:tc>
          <w:tcPr>
            <w:tcW w:w="6147" w:type="dxa"/>
            <w:gridSpan w:val="2"/>
            <w:tcBorders>
              <w:top w:val="single" w:color="auto" w:sz="4" w:space="0"/>
              <w:left w:val="single" w:color="auto" w:sz="4" w:space="0"/>
              <w:bottom w:val="single" w:color="auto" w:sz="4" w:space="0"/>
              <w:right w:val="single" w:color="auto" w:sz="4" w:space="0"/>
            </w:tcBorders>
            <w:vAlign w:val="center"/>
          </w:tcPr>
          <w:p w14:paraId="72759F56">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1、核心产品（正压式消防空气呼吸器（9L））</w:t>
            </w:r>
            <w:r>
              <w:rPr>
                <w:rFonts w:hint="eastAsia" w:ascii="宋体" w:hAnsi="宋体" w:eastAsia="宋体" w:cs="宋体"/>
                <w:b w:val="0"/>
                <w:bCs w:val="0"/>
                <w:color w:val="auto"/>
                <w:highlight w:val="none"/>
                <w:lang w:val="en-US" w:eastAsia="zh-CN"/>
              </w:rPr>
              <w:t>投</w:t>
            </w:r>
            <w:r>
              <w:rPr>
                <w:rFonts w:hint="eastAsia" w:ascii="宋体" w:hAnsi="宋体" w:eastAsia="宋体" w:cs="宋体"/>
                <w:color w:val="auto"/>
                <w:highlight w:val="none"/>
                <w:lang w:val="en-US" w:eastAsia="zh-CN"/>
              </w:rPr>
              <w:t>标产品技术性能按照《用户需求书》要求，每项技术参数指标</w:t>
            </w:r>
            <w:r>
              <w:rPr>
                <w:rFonts w:hint="eastAsia" w:ascii="宋体" w:hAnsi="宋体" w:eastAsia="宋体" w:cs="宋体"/>
                <w:color w:val="auto"/>
                <w:sz w:val="21"/>
                <w:szCs w:val="21"/>
                <w:highlight w:val="none"/>
              </w:rPr>
              <w:t>（共</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highlight w:val="none"/>
                <w:lang w:val="en-US" w:eastAsia="zh-CN"/>
              </w:rPr>
              <w:t>进行逐条响应：</w:t>
            </w:r>
          </w:p>
          <w:p w14:paraId="3E96826F">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第1、3项，参数指标响应一档得1.5分、响应二档得3分、响应三档得4.5分；</w:t>
            </w:r>
          </w:p>
          <w:p w14:paraId="3B119019">
            <w:pPr>
              <w:pStyle w:val="2"/>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第2项，参数指标响应一档得1.5分、响应二档得3分；</w:t>
            </w:r>
          </w:p>
          <w:p w14:paraId="1D6BFB1F">
            <w:pPr>
              <w:pStyle w:val="22"/>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第4-10项，正（无）偏离的指标，每项得1.5分；</w:t>
            </w:r>
          </w:p>
          <w:p w14:paraId="74761F03">
            <w:pPr>
              <w:pageBreakBefore w:val="0"/>
              <w:kinsoku/>
              <w:wordWrap/>
              <w:overflowPunct/>
              <w:topLinePunct w:val="0"/>
              <w:autoSpaceDE/>
              <w:autoSpaceDN/>
              <w:bidi w:val="0"/>
              <w:adjustRightInd/>
              <w:snapToGrid w:val="0"/>
              <w:spacing w:beforeAutospacing="0" w:afterAutospacing="0" w:line="28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负偏离的指标，每项得0分。</w:t>
            </w:r>
          </w:p>
          <w:p w14:paraId="22AA2E01">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color w:val="auto"/>
                <w:highlight w:val="none"/>
                <w:lang w:val="en-US" w:eastAsia="zh-CN"/>
              </w:rPr>
              <w:t>最高22.5分。</w:t>
            </w:r>
          </w:p>
          <w:p w14:paraId="2434F3BA">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2、核心产品（消防头盔（全盔））</w:t>
            </w:r>
            <w:r>
              <w:rPr>
                <w:rFonts w:hint="eastAsia" w:ascii="宋体" w:hAnsi="宋体" w:eastAsia="宋体" w:cs="宋体"/>
                <w:b w:val="0"/>
                <w:bCs w:val="0"/>
                <w:color w:val="auto"/>
                <w:highlight w:val="none"/>
                <w:lang w:val="en-US" w:eastAsia="zh-CN"/>
              </w:rPr>
              <w:t>投</w:t>
            </w:r>
            <w:r>
              <w:rPr>
                <w:rFonts w:hint="eastAsia" w:ascii="宋体" w:hAnsi="宋体" w:eastAsia="宋体" w:cs="宋体"/>
                <w:color w:val="auto"/>
                <w:highlight w:val="none"/>
                <w:lang w:val="en-US" w:eastAsia="zh-CN"/>
              </w:rPr>
              <w:t>标产品技术性能按照《用户需求书》要求，每项技术参数指标</w:t>
            </w:r>
            <w:r>
              <w:rPr>
                <w:rFonts w:hint="eastAsia" w:ascii="宋体" w:hAnsi="宋体" w:eastAsia="宋体" w:cs="宋体"/>
                <w:color w:val="auto"/>
                <w:sz w:val="21"/>
                <w:szCs w:val="21"/>
                <w:highlight w:val="none"/>
              </w:rPr>
              <w:t>（共</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highlight w:val="none"/>
                <w:lang w:val="en-US" w:eastAsia="zh-CN"/>
              </w:rPr>
              <w:t>进行逐条响应：</w:t>
            </w:r>
          </w:p>
          <w:p w14:paraId="4F6A3A8F">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正（无）偏离的指标，每项得1.5分，</w:t>
            </w:r>
          </w:p>
          <w:p w14:paraId="15AC75FB">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负偏离的指标，每项得0分。</w:t>
            </w:r>
          </w:p>
          <w:p w14:paraId="44F64AD7">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最高7.5分。</w:t>
            </w:r>
          </w:p>
          <w:p w14:paraId="46620F82">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highlight w:val="none"/>
                <w:lang w:val="en-US" w:eastAsia="zh-CN"/>
              </w:rPr>
              <w:t>用户需求书中，要求投标时提供检测报告或提供检验报告的，评审委员会将以检验报告中的数据作为评审依据（品牌型号与所投产品完全一致）；未要求的，以器材的检验报告、部件检验报告、原厂公开发表的证明文件或者厂家出具的技术参数说明函任意一种资料作为评审依据</w:t>
            </w:r>
            <w:r>
              <w:rPr>
                <w:rFonts w:hint="eastAsia" w:ascii="宋体" w:hAnsi="宋体" w:eastAsia="宋体" w:cs="宋体"/>
                <w:color w:val="auto"/>
                <w:kern w:val="0"/>
                <w:sz w:val="21"/>
                <w:szCs w:val="21"/>
                <w:highlight w:val="none"/>
              </w:rPr>
              <w:t>。</w:t>
            </w:r>
          </w:p>
          <w:p w14:paraId="4CB93ACD">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注：</w:t>
            </w:r>
            <w:r>
              <w:rPr>
                <w:rFonts w:hint="eastAsia" w:ascii="宋体" w:hAnsi="宋体" w:eastAsia="宋体" w:cs="宋体"/>
                <w:color w:val="auto"/>
                <w:sz w:val="21"/>
                <w:szCs w:val="21"/>
                <w:highlight w:val="none"/>
              </w:rPr>
              <w:t>投标人须提交完整的评审依据，标记具体页码，并在相应指标作出标记并注明针对的指标序号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例如用红色方框标记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，未做标记可能导致的漏评风险由投标人承担，评审委员会可视为不满足。</w:t>
            </w:r>
            <w:r>
              <w:rPr>
                <w:rFonts w:hint="eastAsia" w:ascii="宋体" w:hAnsi="宋体" w:eastAsia="宋体" w:cs="宋体"/>
                <w:color w:val="auto"/>
                <w:sz w:val="21"/>
                <w:szCs w:val="21"/>
                <w:highlight w:val="none"/>
                <w:lang w:eastAsia="zh-CN"/>
              </w:rPr>
              <w:t>】</w:t>
            </w:r>
          </w:p>
        </w:tc>
        <w:tc>
          <w:tcPr>
            <w:tcW w:w="629" w:type="dxa"/>
            <w:tcBorders>
              <w:top w:val="single" w:color="auto" w:sz="4" w:space="0"/>
              <w:left w:val="single" w:color="auto" w:sz="4" w:space="0"/>
              <w:right w:val="single" w:color="auto" w:sz="4" w:space="0"/>
            </w:tcBorders>
            <w:vAlign w:val="center"/>
          </w:tcPr>
          <w:p w14:paraId="5008CDA1">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30</w:t>
            </w:r>
          </w:p>
        </w:tc>
      </w:tr>
      <w:tr w14:paraId="3AF07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69" w:type="dxa"/>
            <w:gridSpan w:val="2"/>
            <w:vMerge w:val="continue"/>
            <w:tcBorders>
              <w:left w:val="single" w:color="auto" w:sz="4" w:space="0"/>
              <w:right w:val="single" w:color="auto" w:sz="4" w:space="0"/>
            </w:tcBorders>
            <w:vAlign w:val="center"/>
          </w:tcPr>
          <w:p w14:paraId="72BA95BF">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sz w:val="21"/>
                <w:szCs w:val="21"/>
                <w:highlight w:val="none"/>
              </w:rPr>
            </w:pPr>
          </w:p>
        </w:tc>
        <w:tc>
          <w:tcPr>
            <w:tcW w:w="6147" w:type="dxa"/>
            <w:gridSpan w:val="2"/>
            <w:tcBorders>
              <w:top w:val="single" w:color="auto" w:sz="4" w:space="0"/>
              <w:left w:val="single" w:color="auto" w:sz="4" w:space="0"/>
              <w:bottom w:val="single" w:color="auto" w:sz="4" w:space="0"/>
              <w:right w:val="single" w:color="auto" w:sz="4" w:space="0"/>
            </w:tcBorders>
            <w:vAlign w:val="center"/>
          </w:tcPr>
          <w:p w14:paraId="5A5E0FC8">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非核心产品的技术参数指标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共40项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highlight w:val="none"/>
                <w:lang w:val="en-US" w:eastAsia="zh-CN"/>
              </w:rPr>
              <w:t>进行逐条响应：</w:t>
            </w:r>
          </w:p>
          <w:p w14:paraId="451A939F">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正（无）偏离的指标，每项得0.5分；</w:t>
            </w:r>
          </w:p>
          <w:p w14:paraId="15FDE5DD">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负偏离的指标，每项得0分；</w:t>
            </w:r>
          </w:p>
          <w:p w14:paraId="11C80201">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最高20分。</w:t>
            </w:r>
          </w:p>
          <w:p w14:paraId="46457779">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highlight w:val="none"/>
                <w:lang w:val="en-US" w:eastAsia="zh-CN"/>
              </w:rPr>
              <w:t>用户需求书中，要求投标时提供检测报告或提供检验报告的，评审委员会将以检验报告中的数据作为评审依据（品牌型号与所投产品完全一致）；未要求的，以器材的检验报告、部件检验报告、原厂公开发表的证明文件或者厂家出具的技术参数说明函任意一种资料作为评审依据</w:t>
            </w:r>
            <w:r>
              <w:rPr>
                <w:rFonts w:hint="eastAsia" w:ascii="宋体" w:hAnsi="宋体" w:eastAsia="宋体" w:cs="宋体"/>
                <w:color w:val="auto"/>
                <w:kern w:val="0"/>
                <w:sz w:val="21"/>
                <w:szCs w:val="21"/>
                <w:highlight w:val="none"/>
              </w:rPr>
              <w:t>。</w:t>
            </w:r>
          </w:p>
          <w:p w14:paraId="23B2C3C2">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注：</w:t>
            </w:r>
            <w:r>
              <w:rPr>
                <w:rFonts w:hint="eastAsia" w:ascii="宋体" w:hAnsi="宋体" w:eastAsia="宋体" w:cs="宋体"/>
                <w:color w:val="auto"/>
                <w:sz w:val="21"/>
                <w:szCs w:val="21"/>
                <w:highlight w:val="none"/>
              </w:rPr>
              <w:t>投标人须提交完整的评审依据，标记具体页码，并在相应指标作出标记并注明针对的指标序号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例如用红色方框标记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，未做标记可能导致的漏评风险由投标人承担，评审委员会可视为不满足。</w:t>
            </w:r>
            <w:r>
              <w:rPr>
                <w:rFonts w:hint="eastAsia" w:ascii="宋体" w:hAnsi="宋体" w:eastAsia="宋体" w:cs="宋体"/>
                <w:color w:val="auto"/>
                <w:sz w:val="21"/>
                <w:szCs w:val="21"/>
                <w:highlight w:val="none"/>
                <w:lang w:eastAsia="zh-CN"/>
              </w:rPr>
              <w:t>】</w:t>
            </w:r>
          </w:p>
        </w:tc>
        <w:tc>
          <w:tcPr>
            <w:tcW w:w="629" w:type="dxa"/>
            <w:tcBorders>
              <w:top w:val="single" w:color="auto" w:sz="4" w:space="0"/>
              <w:left w:val="single" w:color="auto" w:sz="4" w:space="0"/>
              <w:right w:val="single" w:color="auto" w:sz="4" w:space="0"/>
            </w:tcBorders>
            <w:vAlign w:val="center"/>
          </w:tcPr>
          <w:p w14:paraId="68998D40">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20</w:t>
            </w:r>
          </w:p>
        </w:tc>
      </w:tr>
      <w:tr w14:paraId="1DE3E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69" w:type="dxa"/>
            <w:gridSpan w:val="2"/>
            <w:vMerge w:val="restart"/>
            <w:tcBorders>
              <w:top w:val="single" w:color="auto" w:sz="4" w:space="0"/>
              <w:left w:val="single" w:color="auto" w:sz="4" w:space="0"/>
              <w:bottom w:val="single" w:color="auto" w:sz="4" w:space="0"/>
              <w:right w:val="single" w:color="auto" w:sz="4" w:space="0"/>
            </w:tcBorders>
            <w:vAlign w:val="center"/>
          </w:tcPr>
          <w:p w14:paraId="174BE2B7">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合同条款响应情况（付款方式、售后服务除外）</w:t>
            </w:r>
            <w:r>
              <w:rPr>
                <w:rFonts w:hint="eastAsia" w:ascii="宋体" w:hAnsi="宋体" w:eastAsia="宋体" w:cs="宋体"/>
                <w:color w:val="auto"/>
                <w:sz w:val="21"/>
                <w:szCs w:val="21"/>
                <w:highlight w:val="none"/>
                <w:lang w:eastAsia="zh-CN"/>
              </w:rPr>
              <w:t>，供应商须对合同条款逐一响应。</w:t>
            </w:r>
          </w:p>
        </w:tc>
        <w:tc>
          <w:tcPr>
            <w:tcW w:w="5485" w:type="dxa"/>
            <w:tcBorders>
              <w:top w:val="single" w:color="auto" w:sz="4" w:space="0"/>
              <w:left w:val="single" w:color="auto" w:sz="4" w:space="0"/>
              <w:bottom w:val="single" w:color="auto" w:sz="4" w:space="0"/>
              <w:right w:val="single" w:color="auto" w:sz="4" w:space="0"/>
            </w:tcBorders>
            <w:vAlign w:val="center"/>
          </w:tcPr>
          <w:p w14:paraId="099477EE">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满足采购文件要求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08395F9C">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6BF8E66A">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r>
      <w:tr w14:paraId="7DDF3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69" w:type="dxa"/>
            <w:gridSpan w:val="2"/>
            <w:vMerge w:val="continue"/>
            <w:tcBorders>
              <w:top w:val="single" w:color="auto" w:sz="4" w:space="0"/>
              <w:left w:val="single" w:color="auto" w:sz="4" w:space="0"/>
              <w:bottom w:val="single" w:color="auto" w:sz="4" w:space="0"/>
              <w:right w:val="single" w:color="auto" w:sz="4" w:space="0"/>
            </w:tcBorders>
            <w:vAlign w:val="center"/>
          </w:tcPr>
          <w:p w14:paraId="5DF5FB67">
            <w:pPr>
              <w:keepNext w:val="0"/>
              <w:keepLines w:val="0"/>
              <w:pageBreakBefore w:val="0"/>
              <w:widowControl/>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sz w:val="21"/>
                <w:szCs w:val="21"/>
                <w:highlight w:val="none"/>
              </w:rPr>
            </w:pPr>
          </w:p>
        </w:tc>
        <w:tc>
          <w:tcPr>
            <w:tcW w:w="5485" w:type="dxa"/>
            <w:tcBorders>
              <w:top w:val="single" w:color="auto" w:sz="4" w:space="0"/>
              <w:left w:val="single" w:color="auto" w:sz="4" w:space="0"/>
              <w:bottom w:val="single" w:color="auto" w:sz="4" w:space="0"/>
              <w:right w:val="single" w:color="auto" w:sz="4" w:space="0"/>
            </w:tcBorders>
            <w:vAlign w:val="center"/>
          </w:tcPr>
          <w:p w14:paraId="4B260DAC">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不满足采购文件要求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6353ED02">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0</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0C697392">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p>
        </w:tc>
      </w:tr>
      <w:tr w14:paraId="3DEA1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69" w:type="dxa"/>
            <w:gridSpan w:val="2"/>
            <w:tcBorders>
              <w:top w:val="single" w:color="auto" w:sz="4" w:space="0"/>
              <w:left w:val="single" w:color="auto" w:sz="4" w:space="0"/>
              <w:bottom w:val="single" w:color="auto" w:sz="4" w:space="0"/>
              <w:right w:val="single" w:color="auto" w:sz="4" w:space="0"/>
            </w:tcBorders>
            <w:vAlign w:val="center"/>
          </w:tcPr>
          <w:p w14:paraId="3A4FA133">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合同履约能力</w:t>
            </w:r>
          </w:p>
        </w:tc>
        <w:tc>
          <w:tcPr>
            <w:tcW w:w="5485" w:type="dxa"/>
            <w:tcBorders>
              <w:top w:val="single" w:color="auto" w:sz="4" w:space="0"/>
              <w:left w:val="single" w:color="auto" w:sz="4" w:space="0"/>
              <w:bottom w:val="single" w:color="auto" w:sz="4" w:space="0"/>
              <w:right w:val="single" w:color="auto" w:sz="4" w:space="0"/>
            </w:tcBorders>
            <w:vAlign w:val="center"/>
          </w:tcPr>
          <w:p w14:paraId="499F1B5B">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
                <w:bCs/>
                <w:color w:val="auto"/>
                <w:sz w:val="21"/>
                <w:szCs w:val="21"/>
                <w:highlight w:val="none"/>
              </w:rPr>
              <w:t>投标供应商所投产品</w:t>
            </w:r>
            <w:r>
              <w:rPr>
                <w:rFonts w:hint="eastAsia" w:ascii="宋体" w:hAnsi="宋体" w:eastAsia="宋体" w:cs="宋体"/>
                <w:b w:val="0"/>
                <w:bCs w:val="0"/>
                <w:color w:val="auto"/>
                <w:kern w:val="2"/>
                <w:sz w:val="21"/>
                <w:szCs w:val="21"/>
                <w:highlight w:val="none"/>
                <w:lang w:val="en-US" w:eastAsia="zh-CN" w:bidi="ar-SA"/>
              </w:rPr>
              <w:t>（同品牌同型号）因产品质量问题导致安全事故被应急管理部、国家消防救援局通报的，从通报（处罚）之日开始，2024年12月31日之前纳入的，时限1年，每发现1起，扣6分；2025年1月1日之后纳入的，时限3年，按此扣分：第一年内，每发现1起，扣6分；第二年内，每发现1起，扣3分；第三年内，每发现1起，扣1分。</w:t>
            </w:r>
          </w:p>
          <w:p w14:paraId="522BF735">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bCs/>
                <w:color w:val="auto"/>
                <w:sz w:val="21"/>
                <w:szCs w:val="21"/>
                <w:highlight w:val="none"/>
              </w:rPr>
              <w:t>投标供应商</w:t>
            </w:r>
            <w:r>
              <w:rPr>
                <w:rFonts w:hint="eastAsia" w:ascii="宋体" w:hAnsi="宋体" w:eastAsia="宋体" w:cs="宋体"/>
                <w:b w:val="0"/>
                <w:bCs w:val="0"/>
                <w:color w:val="auto"/>
                <w:kern w:val="2"/>
                <w:sz w:val="21"/>
                <w:szCs w:val="21"/>
                <w:highlight w:val="none"/>
                <w:lang w:val="en-US" w:eastAsia="zh-CN" w:bidi="ar-SA"/>
              </w:rPr>
              <w:t>被财政部通报处罚的，从通报（处罚）之日开始，2024年12月31日之前纳入的，时限1年，每发现1起，扣6分；2025年1月1日之后纳入的，时限3年，按此扣分：第一年内，每发现1起，扣6分；第二年内，每发现1起，扣3分；第三年内，每发现1起，扣1分。</w:t>
            </w:r>
          </w:p>
          <w:p w14:paraId="232B26E4">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b/>
                <w:bCs/>
                <w:color w:val="auto"/>
                <w:sz w:val="21"/>
                <w:szCs w:val="21"/>
                <w:highlight w:val="none"/>
              </w:rPr>
              <w:t>投标供应商所投产品</w:t>
            </w:r>
            <w:r>
              <w:rPr>
                <w:rFonts w:hint="eastAsia" w:ascii="宋体" w:hAnsi="宋体" w:eastAsia="宋体" w:cs="宋体"/>
                <w:color w:val="auto"/>
                <w:sz w:val="21"/>
                <w:szCs w:val="21"/>
                <w:highlight w:val="none"/>
              </w:rPr>
              <w:t>被国家消防救援局或广东省消防救援总队通报消防救援装备产品（同品牌同型号）质量监督抽查不合格的，每通报一次，扣3分。</w:t>
            </w:r>
          </w:p>
          <w:p w14:paraId="05D71B7E">
            <w:pPr>
              <w:snapToGrid w:val="0"/>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4.在广东省消防救援总队消防装备政府采购项目</w:t>
            </w:r>
            <w:r>
              <w:rPr>
                <w:rFonts w:hint="eastAsia" w:ascii="宋体" w:hAnsi="宋体" w:eastAsia="宋体" w:cs="宋体"/>
                <w:color w:val="auto"/>
                <w:sz w:val="21"/>
                <w:szCs w:val="21"/>
                <w:highlight w:val="none"/>
                <w:lang w:val="en-US" w:eastAsia="zh-CN"/>
              </w:rPr>
              <w:t>中</w:t>
            </w:r>
            <w:r>
              <w:rPr>
                <w:rFonts w:hint="eastAsia" w:ascii="宋体" w:hAnsi="宋体" w:eastAsia="宋体" w:cs="宋体"/>
                <w:color w:val="auto"/>
                <w:sz w:val="21"/>
                <w:szCs w:val="21"/>
                <w:highlight w:val="none"/>
              </w:rPr>
              <w:t>存在违法违纪、不诚信履约或其他不良行为的</w:t>
            </w:r>
            <w:r>
              <w:rPr>
                <w:rFonts w:hint="eastAsia" w:ascii="宋体" w:hAnsi="宋体" w:eastAsia="宋体" w:cs="宋体"/>
                <w:b/>
                <w:bCs/>
                <w:color w:val="auto"/>
                <w:sz w:val="21"/>
                <w:szCs w:val="21"/>
                <w:highlight w:val="none"/>
              </w:rPr>
              <w:t>供应商</w:t>
            </w:r>
            <w:r>
              <w:rPr>
                <w:rFonts w:hint="eastAsia" w:ascii="宋体" w:hAnsi="宋体" w:eastAsia="宋体" w:cs="宋体"/>
                <w:color w:val="auto"/>
                <w:sz w:val="21"/>
                <w:szCs w:val="21"/>
                <w:highlight w:val="none"/>
              </w:rPr>
              <w:t>，按以下规则扣分：</w:t>
            </w:r>
          </w:p>
          <w:p w14:paraId="0D9A2B4B">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（1）因违法违规行为被相关部门查实的，每发现1起，扣3分；</w:t>
            </w:r>
          </w:p>
          <w:p w14:paraId="33398533">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（2）存在无正当理由不与采购人签订合同、未经采购人同意将中标项目转包或者分包、提供假冒伪劣产品等行为的，每发现1起，扣3分；</w:t>
            </w:r>
          </w:p>
          <w:p w14:paraId="2D57431B">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（3）因供应商过错解除合同的，每发现1起，扣3分；</w:t>
            </w:r>
          </w:p>
          <w:p w14:paraId="2D2732BD">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（4）验收过程中两次综合评定不合格、消防车整改期限从第一次综合评定不合格起算超过60日或者消防器材整改期限从第一次综合评定不合格起算超过30日的，每发现1起，扣3分；</w:t>
            </w:r>
          </w:p>
          <w:p w14:paraId="0C98163A">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（5）消防装备逾期交货天数达合同约定交货天数30%以上且被用户单位处罚的，每发现1起，扣3分；</w:t>
            </w:r>
          </w:p>
          <w:p w14:paraId="0DC58001">
            <w:pPr>
              <w:snapToGrid w:val="0"/>
              <w:spacing w:line="240" w:lineRule="exac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（6）因供应商过错未履行产品质量保证或售后服务等合同义务的，每发现1起，扣1分。</w:t>
            </w:r>
          </w:p>
          <w:p w14:paraId="637FC66B">
            <w:pPr>
              <w:pStyle w:val="58"/>
              <w:spacing w:line="240" w:lineRule="exact"/>
              <w:rPr>
                <w:rFonts w:hint="eastAsia" w:ascii="宋体" w:hAnsi="宋体" w:eastAsia="宋体" w:cs="宋体"/>
                <w:color w:val="auto"/>
                <w:szCs w:val="21"/>
                <w:highlight w:val="none"/>
              </w:rPr>
            </w:pPr>
            <w:r>
              <w:rPr>
                <w:rFonts w:hint="eastAsia" w:ascii="宋体" w:hAnsi="宋体" w:eastAsia="宋体" w:cs="宋体"/>
                <w:b w:val="0"/>
                <w:bCs w:val="0"/>
                <w:color w:val="auto"/>
                <w:sz w:val="21"/>
                <w:szCs w:val="21"/>
                <w:highlight w:val="none"/>
                <w:lang w:val="en-US" w:eastAsia="zh-CN"/>
              </w:rPr>
              <w:t>第1、2条 合同履约能力起计时间从通报（处罚）之日开始计，如具体通报（处罚）内容有通报（处罚）具体时限，则以通报（处罚）时限为准；</w:t>
            </w:r>
          </w:p>
          <w:p w14:paraId="7C950309">
            <w:pPr>
              <w:pStyle w:val="58"/>
              <w:spacing w:line="24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第3条 合同履约能力起计时间从当年通报下发之日开始，次年新的通报下发之日起止；</w:t>
            </w:r>
          </w:p>
          <w:p w14:paraId="53B21BFB">
            <w:pPr>
              <w:pStyle w:val="58"/>
              <w:spacing w:line="24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第4条 合同履约能力起计时间从通报（处罚）之日开始，时限一年。</w:t>
            </w:r>
          </w:p>
          <w:p w14:paraId="4C944403">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上述各项合计最高扣6分。</w:t>
            </w:r>
          </w:p>
        </w:tc>
        <w:tc>
          <w:tcPr>
            <w:tcW w:w="662" w:type="dxa"/>
            <w:tcBorders>
              <w:top w:val="single" w:color="auto" w:sz="4" w:space="0"/>
              <w:left w:val="single" w:color="auto" w:sz="4" w:space="0"/>
              <w:bottom w:val="single" w:color="auto" w:sz="4" w:space="0"/>
              <w:right w:val="single" w:color="auto" w:sz="4" w:space="0"/>
            </w:tcBorders>
            <w:vAlign w:val="center"/>
          </w:tcPr>
          <w:p w14:paraId="3D695C84">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w:t>
            </w:r>
          </w:p>
        </w:tc>
        <w:tc>
          <w:tcPr>
            <w:tcW w:w="629" w:type="dxa"/>
            <w:tcBorders>
              <w:top w:val="single" w:color="auto" w:sz="4" w:space="0"/>
              <w:left w:val="single" w:color="auto" w:sz="4" w:space="0"/>
              <w:bottom w:val="single" w:color="auto" w:sz="4" w:space="0"/>
              <w:right w:val="single" w:color="auto" w:sz="4" w:space="0"/>
            </w:tcBorders>
            <w:vAlign w:val="center"/>
          </w:tcPr>
          <w:p w14:paraId="21F5BD06">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w:t>
            </w:r>
          </w:p>
        </w:tc>
      </w:tr>
      <w:tr w14:paraId="13CE2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69" w:type="dxa"/>
            <w:gridSpan w:val="2"/>
            <w:tcBorders>
              <w:top w:val="single" w:color="auto" w:sz="4" w:space="0"/>
              <w:left w:val="single" w:color="auto" w:sz="4" w:space="0"/>
              <w:bottom w:val="single" w:color="auto" w:sz="4" w:space="0"/>
              <w:right w:val="single" w:color="auto" w:sz="4" w:space="0"/>
            </w:tcBorders>
            <w:vAlign w:val="center"/>
          </w:tcPr>
          <w:p w14:paraId="6AA7E569">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业绩</w:t>
            </w:r>
          </w:p>
        </w:tc>
        <w:tc>
          <w:tcPr>
            <w:tcW w:w="6147" w:type="dxa"/>
            <w:gridSpan w:val="2"/>
            <w:tcBorders>
              <w:top w:val="single" w:color="auto" w:sz="4" w:space="0"/>
              <w:left w:val="single" w:color="auto" w:sz="4" w:space="0"/>
              <w:bottom w:val="single" w:color="auto" w:sz="4" w:space="0"/>
              <w:right w:val="single" w:color="auto" w:sz="4" w:space="0"/>
            </w:tcBorders>
            <w:vAlign w:val="center"/>
          </w:tcPr>
          <w:p w14:paraId="5A2CCC8E">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2022年1月以来投标人所投同类消防器材销售业绩合同数量</w:t>
            </w:r>
            <w:r>
              <w:rPr>
                <w:rFonts w:hint="eastAsia" w:ascii="宋体" w:hAnsi="宋体" w:eastAsia="宋体" w:cs="宋体"/>
                <w:color w:val="auto"/>
                <w:highlight w:val="none"/>
              </w:rPr>
              <w:t>，一份合同</w:t>
            </w:r>
            <w:r>
              <w:rPr>
                <w:rFonts w:hint="eastAsia" w:ascii="宋体" w:hAnsi="宋体" w:eastAsia="宋体" w:cs="宋体"/>
                <w:color w:val="auto"/>
                <w:highlight w:val="none"/>
                <w:lang w:val="en-US" w:eastAsia="zh-CN"/>
              </w:rPr>
              <w:t>得1.75</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提供</w:t>
            </w:r>
            <w:r>
              <w:rPr>
                <w:rFonts w:hint="eastAsia" w:ascii="宋体" w:hAnsi="宋体" w:eastAsia="宋体" w:cs="宋体"/>
                <w:color w:val="auto"/>
                <w:highlight w:val="none"/>
                <w:lang w:val="en-US" w:eastAsia="zh-CN"/>
              </w:rPr>
              <w:t>以下材料验证</w:t>
            </w:r>
            <w:r>
              <w:rPr>
                <w:rFonts w:hint="eastAsia" w:ascii="宋体" w:hAnsi="宋体" w:eastAsia="宋体" w:cs="宋体"/>
                <w:color w:val="auto"/>
                <w:highlight w:val="none"/>
                <w:lang w:eastAsia="zh-CN"/>
              </w:rPr>
              <w:t>：</w:t>
            </w:r>
          </w:p>
          <w:p w14:paraId="3C413B02">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合同复印件</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 xml:space="preserve"> </w:t>
            </w:r>
          </w:p>
          <w:p w14:paraId="575E6FB6">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（2）全额</w:t>
            </w:r>
            <w:r>
              <w:rPr>
                <w:rFonts w:hint="eastAsia" w:ascii="宋体" w:hAnsi="宋体" w:eastAsia="宋体" w:cs="宋体"/>
                <w:color w:val="auto"/>
                <w:highlight w:val="none"/>
              </w:rPr>
              <w:t>付款凭证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如银行转账单据、发票、款项收据等任意一种</w:t>
            </w:r>
            <w:r>
              <w:rPr>
                <w:rFonts w:hint="eastAsia" w:ascii="宋体" w:hAnsi="宋体" w:eastAsia="宋体" w:cs="宋体"/>
                <w:color w:val="auto"/>
                <w:highlight w:val="none"/>
                <w:lang w:eastAsia="zh-CN"/>
              </w:rPr>
              <w:t>）。</w:t>
            </w:r>
          </w:p>
          <w:p w14:paraId="31E160DF">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szCs w:val="21"/>
                <w:highlight w:val="none"/>
              </w:rPr>
            </w:pPr>
            <w:r>
              <w:rPr>
                <w:rFonts w:hint="eastAsia" w:ascii="宋体" w:hAnsi="宋体" w:eastAsia="宋体" w:cs="宋体"/>
                <w:color w:val="auto"/>
                <w:highlight w:val="none"/>
              </w:rPr>
              <w:t>本项最高得</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分。</w:t>
            </w:r>
          </w:p>
        </w:tc>
        <w:tc>
          <w:tcPr>
            <w:tcW w:w="629" w:type="dxa"/>
            <w:tcBorders>
              <w:top w:val="single" w:color="auto" w:sz="4" w:space="0"/>
              <w:left w:val="single" w:color="auto" w:sz="4" w:space="0"/>
              <w:bottom w:val="single" w:color="auto" w:sz="4" w:space="0"/>
              <w:right w:val="single" w:color="auto" w:sz="4" w:space="0"/>
            </w:tcBorders>
            <w:vAlign w:val="center"/>
          </w:tcPr>
          <w:p w14:paraId="3B30EA7B">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highlight w:val="none"/>
                <w:lang w:val="en-US" w:eastAsia="zh-CN"/>
              </w:rPr>
              <w:t>7</w:t>
            </w:r>
          </w:p>
        </w:tc>
      </w:tr>
      <w:tr w14:paraId="2B6CD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vMerge w:val="restart"/>
            <w:tcBorders>
              <w:top w:val="single" w:color="auto" w:sz="4" w:space="0"/>
              <w:left w:val="single" w:color="auto" w:sz="4" w:space="0"/>
              <w:bottom w:val="single" w:color="auto" w:sz="4" w:space="0"/>
              <w:right w:val="single" w:color="auto" w:sz="4" w:space="0"/>
            </w:tcBorders>
            <w:vAlign w:val="center"/>
          </w:tcPr>
          <w:p w14:paraId="12B32F66">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highlight w:val="none"/>
                <w:lang w:val="en-US" w:eastAsia="zh-CN"/>
              </w:rPr>
              <w:t>售后服务</w:t>
            </w:r>
          </w:p>
        </w:tc>
        <w:tc>
          <w:tcPr>
            <w:tcW w:w="1475" w:type="dxa"/>
            <w:vMerge w:val="restart"/>
            <w:tcBorders>
              <w:top w:val="single" w:color="auto" w:sz="4" w:space="0"/>
              <w:left w:val="single" w:color="auto" w:sz="4" w:space="0"/>
              <w:bottom w:val="single" w:color="auto" w:sz="4" w:space="0"/>
              <w:right w:val="single" w:color="auto" w:sz="4" w:space="0"/>
            </w:tcBorders>
            <w:vAlign w:val="center"/>
          </w:tcPr>
          <w:p w14:paraId="7CE9B9B9">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服务响应时间及设备维护方式</w:t>
            </w:r>
          </w:p>
        </w:tc>
        <w:tc>
          <w:tcPr>
            <w:tcW w:w="5485" w:type="dxa"/>
            <w:tcBorders>
              <w:top w:val="single" w:color="auto" w:sz="4" w:space="0"/>
              <w:left w:val="single" w:color="auto" w:sz="4" w:space="0"/>
              <w:bottom w:val="single" w:color="auto" w:sz="4" w:space="0"/>
              <w:right w:val="single" w:color="auto" w:sz="4" w:space="0"/>
            </w:tcBorders>
            <w:vAlign w:val="center"/>
          </w:tcPr>
          <w:p w14:paraId="3071D779">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优于采购文件要求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56C22F30">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1FC92EF2">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r>
      <w:tr w14:paraId="60D99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vMerge w:val="continue"/>
            <w:tcBorders>
              <w:top w:val="single" w:color="auto" w:sz="4" w:space="0"/>
              <w:left w:val="single" w:color="auto" w:sz="4" w:space="0"/>
              <w:bottom w:val="single" w:color="auto" w:sz="4" w:space="0"/>
              <w:right w:val="single" w:color="auto" w:sz="4" w:space="0"/>
            </w:tcBorders>
            <w:vAlign w:val="center"/>
          </w:tcPr>
          <w:p w14:paraId="7E7E4D73">
            <w:pPr>
              <w:keepNext w:val="0"/>
              <w:keepLines w:val="0"/>
              <w:pageBreakBefore w:val="0"/>
              <w:widowControl/>
              <w:kinsoku/>
              <w:wordWrap/>
              <w:overflowPunct/>
              <w:topLinePunct w:val="0"/>
              <w:autoSpaceDE/>
              <w:autoSpaceDN/>
              <w:bidi w:val="0"/>
              <w:adjustRightInd/>
              <w:snapToGrid w:val="0"/>
              <w:spacing w:beforeAutospacing="0" w:afterAutospacing="0" w:line="300" w:lineRule="exact"/>
              <w:jc w:val="left"/>
              <w:textAlignment w:val="auto"/>
              <w:rPr>
                <w:rFonts w:hint="eastAsia" w:ascii="宋体" w:hAnsi="宋体" w:eastAsia="宋体" w:cs="宋体"/>
                <w:color w:val="auto"/>
                <w:sz w:val="21"/>
                <w:szCs w:val="21"/>
                <w:highlight w:val="none"/>
              </w:rPr>
            </w:pPr>
          </w:p>
        </w:tc>
        <w:tc>
          <w:tcPr>
            <w:tcW w:w="1475" w:type="dxa"/>
            <w:vMerge w:val="continue"/>
            <w:tcBorders>
              <w:top w:val="single" w:color="auto" w:sz="4" w:space="0"/>
              <w:left w:val="single" w:color="auto" w:sz="4" w:space="0"/>
              <w:bottom w:val="single" w:color="auto" w:sz="4" w:space="0"/>
              <w:right w:val="single" w:color="auto" w:sz="4" w:space="0"/>
            </w:tcBorders>
            <w:vAlign w:val="center"/>
          </w:tcPr>
          <w:p w14:paraId="4ABE5B3F">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p>
        </w:tc>
        <w:tc>
          <w:tcPr>
            <w:tcW w:w="5485" w:type="dxa"/>
            <w:tcBorders>
              <w:top w:val="single" w:color="auto" w:sz="4" w:space="0"/>
              <w:left w:val="single" w:color="auto" w:sz="4" w:space="0"/>
              <w:bottom w:val="single" w:color="auto" w:sz="4" w:space="0"/>
              <w:right w:val="single" w:color="auto" w:sz="4" w:space="0"/>
            </w:tcBorders>
            <w:vAlign w:val="center"/>
          </w:tcPr>
          <w:p w14:paraId="1B0BEE63">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与采购文件要求一致</w:t>
            </w:r>
          </w:p>
        </w:tc>
        <w:tc>
          <w:tcPr>
            <w:tcW w:w="662" w:type="dxa"/>
            <w:tcBorders>
              <w:top w:val="single" w:color="auto" w:sz="4" w:space="0"/>
              <w:left w:val="single" w:color="auto" w:sz="4" w:space="0"/>
              <w:bottom w:val="single" w:color="auto" w:sz="4" w:space="0"/>
              <w:right w:val="single" w:color="auto" w:sz="4" w:space="0"/>
            </w:tcBorders>
            <w:vAlign w:val="center"/>
          </w:tcPr>
          <w:p w14:paraId="4F7B493E">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71DE37BB">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p>
        </w:tc>
      </w:tr>
      <w:tr w14:paraId="20014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vMerge w:val="continue"/>
            <w:tcBorders>
              <w:top w:val="single" w:color="auto" w:sz="4" w:space="0"/>
              <w:left w:val="single" w:color="auto" w:sz="4" w:space="0"/>
              <w:bottom w:val="single" w:color="auto" w:sz="4" w:space="0"/>
              <w:right w:val="single" w:color="auto" w:sz="4" w:space="0"/>
            </w:tcBorders>
            <w:vAlign w:val="center"/>
          </w:tcPr>
          <w:p w14:paraId="22CD8172">
            <w:pPr>
              <w:keepNext w:val="0"/>
              <w:keepLines w:val="0"/>
              <w:pageBreakBefore w:val="0"/>
              <w:widowControl/>
              <w:kinsoku/>
              <w:wordWrap/>
              <w:overflowPunct/>
              <w:topLinePunct w:val="0"/>
              <w:autoSpaceDE/>
              <w:autoSpaceDN/>
              <w:bidi w:val="0"/>
              <w:adjustRightInd/>
              <w:snapToGrid w:val="0"/>
              <w:spacing w:beforeAutospacing="0" w:afterAutospacing="0" w:line="300" w:lineRule="exact"/>
              <w:jc w:val="left"/>
              <w:textAlignment w:val="auto"/>
              <w:rPr>
                <w:rFonts w:hint="eastAsia" w:ascii="宋体" w:hAnsi="宋体" w:eastAsia="宋体" w:cs="宋体"/>
                <w:color w:val="auto"/>
                <w:sz w:val="21"/>
                <w:szCs w:val="21"/>
                <w:highlight w:val="none"/>
              </w:rPr>
            </w:pPr>
          </w:p>
        </w:tc>
        <w:tc>
          <w:tcPr>
            <w:tcW w:w="1475" w:type="dxa"/>
            <w:vMerge w:val="continue"/>
            <w:tcBorders>
              <w:top w:val="single" w:color="auto" w:sz="4" w:space="0"/>
              <w:left w:val="single" w:color="auto" w:sz="4" w:space="0"/>
              <w:bottom w:val="single" w:color="auto" w:sz="4" w:space="0"/>
              <w:right w:val="single" w:color="auto" w:sz="4" w:space="0"/>
            </w:tcBorders>
            <w:vAlign w:val="center"/>
          </w:tcPr>
          <w:p w14:paraId="3E06FF20">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p>
        </w:tc>
        <w:tc>
          <w:tcPr>
            <w:tcW w:w="5485" w:type="dxa"/>
            <w:tcBorders>
              <w:top w:val="single" w:color="auto" w:sz="4" w:space="0"/>
              <w:left w:val="single" w:color="auto" w:sz="4" w:space="0"/>
              <w:bottom w:val="single" w:color="auto" w:sz="4" w:space="0"/>
              <w:right w:val="single" w:color="auto" w:sz="4" w:space="0"/>
            </w:tcBorders>
            <w:vAlign w:val="center"/>
          </w:tcPr>
          <w:p w14:paraId="28C545C3">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不满足采购文件要求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13FF6F22">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0</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0403265E">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p>
        </w:tc>
      </w:tr>
      <w:tr w14:paraId="25515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vMerge w:val="continue"/>
            <w:tcBorders>
              <w:top w:val="single" w:color="auto" w:sz="4" w:space="0"/>
              <w:left w:val="single" w:color="auto" w:sz="4" w:space="0"/>
              <w:bottom w:val="single" w:color="auto" w:sz="4" w:space="0"/>
              <w:right w:val="single" w:color="auto" w:sz="4" w:space="0"/>
            </w:tcBorders>
            <w:vAlign w:val="center"/>
          </w:tcPr>
          <w:p w14:paraId="44D3AA4E">
            <w:pPr>
              <w:keepNext w:val="0"/>
              <w:keepLines w:val="0"/>
              <w:pageBreakBefore w:val="0"/>
              <w:widowControl/>
              <w:kinsoku/>
              <w:wordWrap/>
              <w:overflowPunct/>
              <w:topLinePunct w:val="0"/>
              <w:autoSpaceDE/>
              <w:autoSpaceDN/>
              <w:bidi w:val="0"/>
              <w:adjustRightInd/>
              <w:snapToGrid w:val="0"/>
              <w:spacing w:beforeAutospacing="0" w:afterAutospacing="0" w:line="300" w:lineRule="exact"/>
              <w:jc w:val="left"/>
              <w:textAlignment w:val="auto"/>
              <w:rPr>
                <w:rFonts w:hint="eastAsia" w:ascii="宋体" w:hAnsi="宋体" w:eastAsia="宋体" w:cs="宋体"/>
                <w:color w:val="auto"/>
                <w:sz w:val="21"/>
                <w:szCs w:val="21"/>
                <w:highlight w:val="none"/>
              </w:rPr>
            </w:pPr>
          </w:p>
        </w:tc>
        <w:tc>
          <w:tcPr>
            <w:tcW w:w="1475" w:type="dxa"/>
            <w:tcBorders>
              <w:top w:val="single" w:color="auto" w:sz="4" w:space="0"/>
              <w:left w:val="single" w:color="auto" w:sz="4" w:space="0"/>
              <w:bottom w:val="single" w:color="auto" w:sz="4" w:space="0"/>
              <w:right w:val="single" w:color="auto" w:sz="4" w:space="0"/>
            </w:tcBorders>
            <w:vAlign w:val="center"/>
          </w:tcPr>
          <w:p w14:paraId="4A932AD2">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质保期</w:t>
            </w:r>
          </w:p>
        </w:tc>
        <w:tc>
          <w:tcPr>
            <w:tcW w:w="6147" w:type="dxa"/>
            <w:gridSpan w:val="2"/>
            <w:tcBorders>
              <w:top w:val="single" w:color="auto" w:sz="4" w:space="0"/>
              <w:left w:val="single" w:color="auto" w:sz="4" w:space="0"/>
              <w:bottom w:val="single" w:color="auto" w:sz="4" w:space="0"/>
              <w:right w:val="single" w:color="auto" w:sz="4" w:space="0"/>
            </w:tcBorders>
            <w:vAlign w:val="center"/>
          </w:tcPr>
          <w:p w14:paraId="29DC0CF7">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在质保期1年的基础上每增加一年加1分，</w:t>
            </w:r>
            <w:r>
              <w:rPr>
                <w:rFonts w:hint="eastAsia" w:ascii="宋体" w:hAnsi="宋体" w:eastAsia="宋体" w:cs="宋体"/>
                <w:color w:val="auto"/>
                <w:szCs w:val="21"/>
                <w:highlight w:val="none"/>
              </w:rPr>
              <w:t>增加不足1年的部分不计分。</w:t>
            </w:r>
            <w:r>
              <w:rPr>
                <w:rFonts w:hint="eastAsia" w:ascii="宋体" w:hAnsi="宋体" w:eastAsia="宋体" w:cs="宋体"/>
                <w:color w:val="auto"/>
                <w:highlight w:val="none"/>
                <w:lang w:val="en-US" w:eastAsia="zh-CN"/>
              </w:rPr>
              <w:t>费用已包含在报价中，不另行收取。</w:t>
            </w:r>
          </w:p>
        </w:tc>
        <w:tc>
          <w:tcPr>
            <w:tcW w:w="629" w:type="dxa"/>
            <w:tcBorders>
              <w:top w:val="single" w:color="auto" w:sz="4" w:space="0"/>
              <w:left w:val="single" w:color="auto" w:sz="4" w:space="0"/>
              <w:bottom w:val="single" w:color="auto" w:sz="4" w:space="0"/>
              <w:right w:val="single" w:color="auto" w:sz="4" w:space="0"/>
            </w:tcBorders>
            <w:vAlign w:val="center"/>
          </w:tcPr>
          <w:p w14:paraId="61B13B61">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r>
      <w:tr w14:paraId="11498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vMerge w:val="continue"/>
            <w:tcBorders>
              <w:top w:val="single" w:color="auto" w:sz="4" w:space="0"/>
              <w:left w:val="single" w:color="auto" w:sz="4" w:space="0"/>
              <w:bottom w:val="single" w:color="auto" w:sz="4" w:space="0"/>
              <w:right w:val="single" w:color="auto" w:sz="4" w:space="0"/>
            </w:tcBorders>
            <w:vAlign w:val="center"/>
          </w:tcPr>
          <w:p w14:paraId="46F086DD">
            <w:pPr>
              <w:keepNext w:val="0"/>
              <w:keepLines w:val="0"/>
              <w:pageBreakBefore w:val="0"/>
              <w:widowControl/>
              <w:kinsoku/>
              <w:wordWrap/>
              <w:overflowPunct/>
              <w:topLinePunct w:val="0"/>
              <w:autoSpaceDE/>
              <w:autoSpaceDN/>
              <w:bidi w:val="0"/>
              <w:adjustRightInd/>
              <w:snapToGrid w:val="0"/>
              <w:spacing w:beforeAutospacing="0" w:afterAutospacing="0" w:line="300" w:lineRule="exact"/>
              <w:jc w:val="left"/>
              <w:textAlignment w:val="auto"/>
              <w:rPr>
                <w:rFonts w:hint="eastAsia" w:ascii="宋体" w:hAnsi="宋体" w:eastAsia="宋体" w:cs="宋体"/>
                <w:color w:val="auto"/>
                <w:sz w:val="21"/>
                <w:szCs w:val="21"/>
                <w:highlight w:val="none"/>
              </w:rPr>
            </w:pPr>
          </w:p>
        </w:tc>
        <w:tc>
          <w:tcPr>
            <w:tcW w:w="1475" w:type="dxa"/>
            <w:vMerge w:val="restart"/>
            <w:tcBorders>
              <w:top w:val="single" w:color="auto" w:sz="4" w:space="0"/>
              <w:left w:val="single" w:color="auto" w:sz="4" w:space="0"/>
              <w:bottom w:val="single" w:color="auto" w:sz="4" w:space="0"/>
              <w:right w:val="single" w:color="auto" w:sz="4" w:space="0"/>
            </w:tcBorders>
            <w:vAlign w:val="center"/>
          </w:tcPr>
          <w:p w14:paraId="18C161E9">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对采购方人员的培训和技术支持</w:t>
            </w:r>
          </w:p>
        </w:tc>
        <w:tc>
          <w:tcPr>
            <w:tcW w:w="5485" w:type="dxa"/>
            <w:tcBorders>
              <w:top w:val="single" w:color="auto" w:sz="4" w:space="0"/>
              <w:left w:val="single" w:color="auto" w:sz="4" w:space="0"/>
              <w:bottom w:val="single" w:color="auto" w:sz="4" w:space="0"/>
              <w:right w:val="single" w:color="auto" w:sz="4" w:space="0"/>
            </w:tcBorders>
            <w:vAlign w:val="center"/>
          </w:tcPr>
          <w:p w14:paraId="280AAA53">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培训及技术支持方案优于招标文件要求</w:t>
            </w:r>
          </w:p>
        </w:tc>
        <w:tc>
          <w:tcPr>
            <w:tcW w:w="662" w:type="dxa"/>
            <w:tcBorders>
              <w:top w:val="single" w:color="auto" w:sz="4" w:space="0"/>
              <w:left w:val="single" w:color="auto" w:sz="4" w:space="0"/>
              <w:bottom w:val="single" w:color="auto" w:sz="4" w:space="0"/>
              <w:right w:val="single" w:color="auto" w:sz="4" w:space="0"/>
            </w:tcBorders>
            <w:vAlign w:val="center"/>
          </w:tcPr>
          <w:p w14:paraId="107B4E9F">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629" w:type="dxa"/>
            <w:vMerge w:val="restart"/>
            <w:tcBorders>
              <w:top w:val="single" w:color="auto" w:sz="4" w:space="0"/>
              <w:left w:val="single" w:color="auto" w:sz="4" w:space="0"/>
              <w:bottom w:val="single" w:color="auto" w:sz="4" w:space="0"/>
              <w:right w:val="single" w:color="auto" w:sz="4" w:space="0"/>
            </w:tcBorders>
            <w:vAlign w:val="center"/>
          </w:tcPr>
          <w:p w14:paraId="1E8487DE">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r>
      <w:tr w14:paraId="04884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vMerge w:val="continue"/>
            <w:tcBorders>
              <w:top w:val="single" w:color="auto" w:sz="4" w:space="0"/>
              <w:left w:val="single" w:color="auto" w:sz="4" w:space="0"/>
              <w:bottom w:val="single" w:color="auto" w:sz="4" w:space="0"/>
              <w:right w:val="single" w:color="auto" w:sz="4" w:space="0"/>
            </w:tcBorders>
            <w:vAlign w:val="center"/>
          </w:tcPr>
          <w:p w14:paraId="426E7143">
            <w:pPr>
              <w:keepNext w:val="0"/>
              <w:keepLines w:val="0"/>
              <w:pageBreakBefore w:val="0"/>
              <w:widowControl/>
              <w:kinsoku/>
              <w:wordWrap/>
              <w:overflowPunct/>
              <w:topLinePunct w:val="0"/>
              <w:autoSpaceDE/>
              <w:autoSpaceDN/>
              <w:bidi w:val="0"/>
              <w:adjustRightInd/>
              <w:snapToGrid w:val="0"/>
              <w:spacing w:beforeAutospacing="0" w:afterAutospacing="0" w:line="300" w:lineRule="exact"/>
              <w:jc w:val="left"/>
              <w:textAlignment w:val="auto"/>
              <w:rPr>
                <w:rFonts w:hint="eastAsia" w:ascii="宋体" w:hAnsi="宋体" w:eastAsia="宋体" w:cs="宋体"/>
                <w:color w:val="auto"/>
                <w:sz w:val="21"/>
                <w:szCs w:val="21"/>
                <w:highlight w:val="none"/>
              </w:rPr>
            </w:pPr>
          </w:p>
        </w:tc>
        <w:tc>
          <w:tcPr>
            <w:tcW w:w="1475" w:type="dxa"/>
            <w:vMerge w:val="continue"/>
            <w:tcBorders>
              <w:left w:val="single" w:color="auto" w:sz="4" w:space="0"/>
              <w:right w:val="single" w:color="auto" w:sz="4" w:space="0"/>
            </w:tcBorders>
            <w:vAlign w:val="center"/>
          </w:tcPr>
          <w:p w14:paraId="57CE130A">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sz w:val="21"/>
                <w:szCs w:val="21"/>
                <w:highlight w:val="none"/>
              </w:rPr>
            </w:pPr>
          </w:p>
        </w:tc>
        <w:tc>
          <w:tcPr>
            <w:tcW w:w="5485" w:type="dxa"/>
            <w:tcBorders>
              <w:top w:val="single" w:color="auto" w:sz="4" w:space="0"/>
              <w:left w:val="single" w:color="auto" w:sz="4" w:space="0"/>
              <w:bottom w:val="single" w:color="auto" w:sz="4" w:space="0"/>
              <w:right w:val="single" w:color="auto" w:sz="4" w:space="0"/>
            </w:tcBorders>
            <w:vAlign w:val="center"/>
          </w:tcPr>
          <w:p w14:paraId="2F6F8C43">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培训及技术支持方案与招标文件要求一致</w:t>
            </w:r>
          </w:p>
        </w:tc>
        <w:tc>
          <w:tcPr>
            <w:tcW w:w="662" w:type="dxa"/>
            <w:tcBorders>
              <w:top w:val="single" w:color="auto" w:sz="4" w:space="0"/>
              <w:left w:val="single" w:color="auto" w:sz="4" w:space="0"/>
              <w:bottom w:val="single" w:color="auto" w:sz="4" w:space="0"/>
              <w:right w:val="single" w:color="auto" w:sz="4" w:space="0"/>
            </w:tcBorders>
            <w:vAlign w:val="center"/>
          </w:tcPr>
          <w:p w14:paraId="569E4144">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629" w:type="dxa"/>
            <w:vMerge w:val="continue"/>
            <w:tcBorders>
              <w:left w:val="single" w:color="auto" w:sz="4" w:space="0"/>
              <w:right w:val="single" w:color="auto" w:sz="4" w:space="0"/>
            </w:tcBorders>
            <w:vAlign w:val="center"/>
          </w:tcPr>
          <w:p w14:paraId="3DEE06DA">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sz w:val="21"/>
                <w:szCs w:val="21"/>
                <w:highlight w:val="none"/>
              </w:rPr>
            </w:pPr>
          </w:p>
        </w:tc>
      </w:tr>
      <w:tr w14:paraId="29BF5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4" w:type="dxa"/>
            <w:vMerge w:val="continue"/>
            <w:tcBorders>
              <w:top w:val="single" w:color="auto" w:sz="4" w:space="0"/>
              <w:left w:val="single" w:color="auto" w:sz="4" w:space="0"/>
              <w:bottom w:val="single" w:color="auto" w:sz="4" w:space="0"/>
              <w:right w:val="single" w:color="auto" w:sz="4" w:space="0"/>
            </w:tcBorders>
            <w:vAlign w:val="center"/>
          </w:tcPr>
          <w:p w14:paraId="5686AC76">
            <w:pPr>
              <w:keepNext w:val="0"/>
              <w:keepLines w:val="0"/>
              <w:pageBreakBefore w:val="0"/>
              <w:widowControl/>
              <w:kinsoku/>
              <w:wordWrap/>
              <w:overflowPunct/>
              <w:topLinePunct w:val="0"/>
              <w:autoSpaceDE/>
              <w:autoSpaceDN/>
              <w:bidi w:val="0"/>
              <w:adjustRightInd/>
              <w:snapToGrid w:val="0"/>
              <w:spacing w:beforeAutospacing="0" w:afterAutospacing="0" w:line="300" w:lineRule="exact"/>
              <w:jc w:val="left"/>
              <w:textAlignment w:val="auto"/>
              <w:rPr>
                <w:rFonts w:hint="eastAsia" w:ascii="宋体" w:hAnsi="宋体" w:eastAsia="宋体" w:cs="宋体"/>
                <w:color w:val="auto"/>
                <w:sz w:val="21"/>
                <w:szCs w:val="21"/>
                <w:highlight w:val="none"/>
              </w:rPr>
            </w:pPr>
          </w:p>
        </w:tc>
        <w:tc>
          <w:tcPr>
            <w:tcW w:w="1475" w:type="dxa"/>
            <w:vMerge w:val="continue"/>
            <w:tcBorders>
              <w:top w:val="single" w:color="auto" w:sz="4" w:space="0"/>
              <w:left w:val="single" w:color="auto" w:sz="4" w:space="0"/>
              <w:bottom w:val="single" w:color="auto" w:sz="4" w:space="0"/>
              <w:right w:val="single" w:color="auto" w:sz="4" w:space="0"/>
            </w:tcBorders>
            <w:vAlign w:val="center"/>
          </w:tcPr>
          <w:p w14:paraId="1F5FFFE7">
            <w:pPr>
              <w:keepNext w:val="0"/>
              <w:keepLines w:val="0"/>
              <w:pageBreakBefore w:val="0"/>
              <w:widowControl/>
              <w:kinsoku/>
              <w:wordWrap/>
              <w:overflowPunct/>
              <w:topLinePunct w:val="0"/>
              <w:autoSpaceDE/>
              <w:autoSpaceDN/>
              <w:bidi w:val="0"/>
              <w:adjustRightInd/>
              <w:snapToGrid w:val="0"/>
              <w:spacing w:beforeAutospacing="0" w:afterAutospacing="0" w:line="300" w:lineRule="exact"/>
              <w:jc w:val="left"/>
              <w:textAlignment w:val="auto"/>
              <w:rPr>
                <w:rFonts w:hint="eastAsia" w:ascii="宋体" w:hAnsi="宋体" w:eastAsia="宋体" w:cs="宋体"/>
                <w:color w:val="auto"/>
                <w:sz w:val="21"/>
                <w:szCs w:val="21"/>
                <w:highlight w:val="none"/>
              </w:rPr>
            </w:pPr>
          </w:p>
        </w:tc>
        <w:tc>
          <w:tcPr>
            <w:tcW w:w="5485" w:type="dxa"/>
            <w:tcBorders>
              <w:top w:val="single" w:color="auto" w:sz="4" w:space="0"/>
              <w:left w:val="single" w:color="auto" w:sz="4" w:space="0"/>
              <w:bottom w:val="single" w:color="auto" w:sz="4" w:space="0"/>
              <w:right w:val="single" w:color="auto" w:sz="4" w:space="0"/>
            </w:tcBorders>
            <w:vAlign w:val="center"/>
          </w:tcPr>
          <w:p w14:paraId="6512EE7D">
            <w:pPr>
              <w:keepNext w:val="0"/>
              <w:keepLines w:val="0"/>
              <w:pageBreakBefore w:val="0"/>
              <w:kinsoku/>
              <w:wordWrap/>
              <w:overflowPunct/>
              <w:topLinePunct w:val="0"/>
              <w:autoSpaceDE/>
              <w:autoSpaceDN/>
              <w:bidi w:val="0"/>
              <w:adjustRightInd/>
              <w:snapToGrid w:val="0"/>
              <w:spacing w:beforeAutospacing="0" w:afterAutospacing="0" w:line="30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培训及技术支持方案不完全满足招标文件要求的，或者无培训及技术支持方案</w:t>
            </w:r>
          </w:p>
        </w:tc>
        <w:tc>
          <w:tcPr>
            <w:tcW w:w="662" w:type="dxa"/>
            <w:tcBorders>
              <w:top w:val="single" w:color="auto" w:sz="4" w:space="0"/>
              <w:left w:val="single" w:color="auto" w:sz="4" w:space="0"/>
              <w:bottom w:val="single" w:color="auto" w:sz="4" w:space="0"/>
              <w:right w:val="single" w:color="auto" w:sz="4" w:space="0"/>
            </w:tcBorders>
            <w:vAlign w:val="center"/>
          </w:tcPr>
          <w:p w14:paraId="48B326EB">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0</w:t>
            </w:r>
          </w:p>
        </w:tc>
        <w:tc>
          <w:tcPr>
            <w:tcW w:w="629" w:type="dxa"/>
            <w:vMerge w:val="continue"/>
            <w:tcBorders>
              <w:top w:val="single" w:color="auto" w:sz="4" w:space="0"/>
              <w:left w:val="single" w:color="auto" w:sz="4" w:space="0"/>
              <w:bottom w:val="single" w:color="auto" w:sz="4" w:space="0"/>
              <w:right w:val="single" w:color="auto" w:sz="4" w:space="0"/>
            </w:tcBorders>
            <w:vAlign w:val="center"/>
          </w:tcPr>
          <w:p w14:paraId="51D623BC">
            <w:pPr>
              <w:keepNext w:val="0"/>
              <w:keepLines w:val="0"/>
              <w:pageBreakBefore w:val="0"/>
              <w:widowControl/>
              <w:kinsoku/>
              <w:wordWrap/>
              <w:overflowPunct/>
              <w:topLinePunct w:val="0"/>
              <w:autoSpaceDE/>
              <w:autoSpaceDN/>
              <w:bidi w:val="0"/>
              <w:adjustRightInd/>
              <w:snapToGrid w:val="0"/>
              <w:spacing w:beforeAutospacing="0" w:afterAutospacing="0" w:line="300" w:lineRule="exact"/>
              <w:jc w:val="left"/>
              <w:textAlignment w:val="auto"/>
              <w:rPr>
                <w:rFonts w:hint="eastAsia" w:ascii="宋体" w:hAnsi="宋体" w:eastAsia="宋体" w:cs="宋体"/>
                <w:color w:val="auto"/>
                <w:sz w:val="21"/>
                <w:szCs w:val="21"/>
                <w:highlight w:val="none"/>
              </w:rPr>
            </w:pPr>
          </w:p>
        </w:tc>
      </w:tr>
      <w:tr w14:paraId="10507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16" w:type="dxa"/>
            <w:gridSpan w:val="4"/>
            <w:tcBorders>
              <w:top w:val="single" w:color="auto" w:sz="4" w:space="0"/>
              <w:left w:val="single" w:color="auto" w:sz="4" w:space="0"/>
              <w:bottom w:val="single" w:color="auto" w:sz="4" w:space="0"/>
              <w:right w:val="single" w:color="auto" w:sz="4" w:space="0"/>
            </w:tcBorders>
            <w:vAlign w:val="center"/>
          </w:tcPr>
          <w:p w14:paraId="5494E7C4">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合计</w:t>
            </w:r>
          </w:p>
        </w:tc>
        <w:tc>
          <w:tcPr>
            <w:tcW w:w="629" w:type="dxa"/>
            <w:tcBorders>
              <w:top w:val="single" w:color="auto" w:sz="4" w:space="0"/>
              <w:left w:val="single" w:color="auto" w:sz="4" w:space="0"/>
              <w:bottom w:val="single" w:color="auto" w:sz="4" w:space="0"/>
              <w:right w:val="single" w:color="auto" w:sz="4" w:space="0"/>
            </w:tcBorders>
            <w:vAlign w:val="center"/>
          </w:tcPr>
          <w:p w14:paraId="370E27B6">
            <w:pPr>
              <w:keepNext w:val="0"/>
              <w:keepLines w:val="0"/>
              <w:pageBreakBefore w:val="0"/>
              <w:kinsoku/>
              <w:wordWrap/>
              <w:overflowPunct/>
              <w:topLinePunct w:val="0"/>
              <w:autoSpaceDE/>
              <w:autoSpaceDN/>
              <w:bidi w:val="0"/>
              <w:adjustRightInd/>
              <w:snapToGrid w:val="0"/>
              <w:spacing w:beforeAutospacing="0" w:afterAutospacing="0" w:line="3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70</w:t>
            </w:r>
          </w:p>
        </w:tc>
      </w:tr>
    </w:tbl>
    <w:p w14:paraId="10C51031">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7E2B332">
      <w:pPr>
        <w:rPr>
          <w:rFonts w:hint="eastAsia" w:ascii="宋体" w:hAnsi="宋体" w:eastAsia="宋体" w:cs="宋体"/>
          <w:color w:val="auto"/>
          <w:highlight w:val="none"/>
        </w:rPr>
        <w:sectPr>
          <w:headerReference r:id="rId4" w:type="default"/>
          <w:footerReference r:id="rId5" w:type="default"/>
          <w:pgSz w:w="11907" w:h="16840"/>
          <w:pgMar w:top="1440" w:right="1800" w:bottom="1320" w:left="1800" w:header="1020" w:footer="1020" w:gutter="0"/>
          <w:pgBorders>
            <w:top w:val="none" w:sz="0" w:space="0"/>
            <w:left w:val="none" w:sz="0" w:space="0"/>
            <w:bottom w:val="none" w:sz="0" w:space="0"/>
            <w:right w:val="none" w:sz="0" w:space="0"/>
          </w:pgBorders>
          <w:pgNumType w:fmt="decimal" w:start="1"/>
          <w:cols w:space="720" w:num="1"/>
          <w:docGrid w:type="lines" w:linePitch="312" w:charSpace="0"/>
        </w:sectPr>
      </w:pPr>
    </w:p>
    <w:p w14:paraId="02FC43D2">
      <w:pPr>
        <w:pStyle w:val="4"/>
        <w:spacing w:before="100" w:beforeAutospacing="1" w:after="100" w:afterAutospacing="1" w:line="360" w:lineRule="auto"/>
        <w:jc w:val="center"/>
        <w:rPr>
          <w:rFonts w:hint="eastAsia" w:ascii="宋体" w:hAnsi="宋体" w:eastAsia="宋体" w:cs="宋体"/>
          <w:b/>
          <w:color w:val="auto"/>
          <w:kern w:val="0"/>
          <w:sz w:val="36"/>
          <w:szCs w:val="36"/>
          <w:highlight w:val="none"/>
        </w:rPr>
      </w:pPr>
      <w:bookmarkStart w:id="36" w:name="_Toc15665"/>
      <w:bookmarkStart w:id="37" w:name="_Toc1707"/>
      <w:bookmarkStart w:id="38" w:name="_Toc3963"/>
      <w:bookmarkStart w:id="39" w:name="_Toc12612"/>
      <w:bookmarkStart w:id="40" w:name="_Toc21916"/>
      <w:r>
        <w:rPr>
          <w:rFonts w:hint="eastAsia" w:ascii="宋体" w:hAnsi="宋体" w:eastAsia="宋体" w:cs="宋体"/>
          <w:b/>
          <w:color w:val="auto"/>
          <w:kern w:val="0"/>
          <w:sz w:val="36"/>
          <w:szCs w:val="36"/>
          <w:highlight w:val="none"/>
        </w:rPr>
        <w:t>第五部分  合同书文本</w:t>
      </w:r>
      <w:bookmarkEnd w:id="36"/>
    </w:p>
    <w:p w14:paraId="28C984F6">
      <w:pPr>
        <w:rPr>
          <w:rFonts w:hint="eastAsia" w:ascii="宋体" w:hAnsi="宋体" w:eastAsia="宋体" w:cs="宋体"/>
          <w:b/>
          <w:color w:val="auto"/>
          <w:kern w:val="0"/>
          <w:sz w:val="36"/>
          <w:szCs w:val="36"/>
          <w:highlight w:val="none"/>
        </w:rPr>
      </w:pPr>
    </w:p>
    <w:p w14:paraId="2F95B920">
      <w:pPr>
        <w:spacing w:line="360" w:lineRule="auto"/>
        <w:jc w:val="center"/>
        <w:rPr>
          <w:rFonts w:hint="eastAsia" w:ascii="宋体" w:hAnsi="宋体" w:eastAsia="宋体" w:cs="宋体"/>
          <w:color w:val="auto"/>
          <w:sz w:val="32"/>
          <w:highlight w:val="none"/>
        </w:rPr>
      </w:pPr>
    </w:p>
    <w:p w14:paraId="37FB8FBD">
      <w:pPr>
        <w:tabs>
          <w:tab w:val="left" w:pos="720"/>
        </w:tabs>
        <w:spacing w:line="360" w:lineRule="auto"/>
        <w:rPr>
          <w:rFonts w:hint="eastAsia" w:ascii="宋体" w:hAnsi="宋体" w:eastAsia="宋体" w:cs="宋体"/>
          <w:b/>
          <w:color w:val="auto"/>
          <w:szCs w:val="21"/>
          <w:highlight w:val="none"/>
        </w:rPr>
      </w:pPr>
    </w:p>
    <w:p w14:paraId="046CC10C">
      <w:pPr>
        <w:rPr>
          <w:rFonts w:hint="eastAsia" w:ascii="宋体" w:hAnsi="宋体" w:eastAsia="宋体" w:cs="宋体"/>
          <w:color w:val="auto"/>
          <w:highlight w:val="none"/>
        </w:rPr>
      </w:pPr>
    </w:p>
    <w:p w14:paraId="6B4B8EB4">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广东省消防救援总队装备采购国产及非免税进口消防器材合同书</w:t>
      </w:r>
    </w:p>
    <w:p w14:paraId="517FF840">
      <w:pPr>
        <w:jc w:val="center"/>
        <w:rPr>
          <w:rFonts w:hint="eastAsia" w:ascii="宋体" w:hAnsi="宋体" w:eastAsia="宋体" w:cs="宋体"/>
          <w:b/>
          <w:color w:val="auto"/>
          <w:sz w:val="44"/>
          <w:szCs w:val="44"/>
          <w:highlight w:val="none"/>
        </w:rPr>
      </w:pPr>
    </w:p>
    <w:p w14:paraId="375F1FBC">
      <w:pPr>
        <w:spacing w:line="360" w:lineRule="auto"/>
        <w:ind w:firstLine="1040" w:firstLineChars="200"/>
        <w:rPr>
          <w:rFonts w:hint="eastAsia" w:ascii="宋体" w:hAnsi="宋体" w:eastAsia="宋体" w:cs="宋体"/>
          <w:color w:val="auto"/>
          <w:kern w:val="0"/>
          <w:sz w:val="52"/>
          <w:szCs w:val="20"/>
          <w:highlight w:val="none"/>
        </w:rPr>
      </w:pPr>
    </w:p>
    <w:p w14:paraId="7829EB68">
      <w:pPr>
        <w:spacing w:line="360" w:lineRule="auto"/>
        <w:rPr>
          <w:rFonts w:hint="eastAsia" w:ascii="宋体" w:hAnsi="宋体" w:eastAsia="宋体" w:cs="宋体"/>
          <w:color w:val="auto"/>
          <w:kern w:val="0"/>
          <w:sz w:val="20"/>
          <w:szCs w:val="20"/>
          <w:highlight w:val="none"/>
        </w:rPr>
      </w:pPr>
    </w:p>
    <w:p w14:paraId="3DE88D58">
      <w:pPr>
        <w:pStyle w:val="22"/>
        <w:rPr>
          <w:rFonts w:hint="eastAsia" w:ascii="宋体" w:hAnsi="宋体" w:eastAsia="宋体" w:cs="宋体"/>
          <w:color w:val="auto"/>
          <w:highlight w:val="none"/>
        </w:rPr>
      </w:pPr>
    </w:p>
    <w:p w14:paraId="0560EF9E">
      <w:pPr>
        <w:rPr>
          <w:rFonts w:hint="eastAsia" w:ascii="宋体" w:hAnsi="宋体" w:eastAsia="宋体" w:cs="宋体"/>
          <w:color w:val="auto"/>
          <w:highlight w:val="none"/>
        </w:rPr>
      </w:pPr>
    </w:p>
    <w:p w14:paraId="3FED73E3">
      <w:pPr>
        <w:pStyle w:val="22"/>
        <w:rPr>
          <w:rFonts w:hint="eastAsia" w:ascii="宋体" w:hAnsi="宋体" w:eastAsia="宋体" w:cs="宋体"/>
          <w:color w:val="auto"/>
          <w:highlight w:val="none"/>
        </w:rPr>
      </w:pPr>
    </w:p>
    <w:p w14:paraId="33D81044">
      <w:pPr>
        <w:rPr>
          <w:rFonts w:hint="eastAsia" w:ascii="宋体" w:hAnsi="宋体" w:eastAsia="宋体" w:cs="宋体"/>
          <w:color w:val="auto"/>
          <w:highlight w:val="none"/>
        </w:rPr>
      </w:pPr>
    </w:p>
    <w:p w14:paraId="7A3EA939">
      <w:pPr>
        <w:rPr>
          <w:rFonts w:hint="eastAsia" w:ascii="宋体" w:hAnsi="宋体" w:eastAsia="宋体" w:cs="宋体"/>
          <w:color w:val="auto"/>
          <w:highlight w:val="none"/>
        </w:rPr>
      </w:pPr>
    </w:p>
    <w:p w14:paraId="68B5C076">
      <w:pPr>
        <w:spacing w:line="360" w:lineRule="auto"/>
        <w:ind w:firstLine="400" w:firstLineChars="200"/>
        <w:rPr>
          <w:rFonts w:hint="eastAsia" w:ascii="宋体" w:hAnsi="宋体" w:eastAsia="宋体" w:cs="宋体"/>
          <w:color w:val="auto"/>
          <w:kern w:val="0"/>
          <w:sz w:val="20"/>
          <w:szCs w:val="20"/>
          <w:highlight w:val="none"/>
        </w:rPr>
      </w:pPr>
    </w:p>
    <w:p w14:paraId="4F652C76">
      <w:pPr>
        <w:spacing w:line="360" w:lineRule="auto"/>
        <w:ind w:left="2240" w:hanging="2240" w:hangingChars="700"/>
        <w:rPr>
          <w:rFonts w:hint="eastAsia" w:ascii="宋体" w:hAnsi="宋体" w:eastAsia="宋体" w:cs="宋体"/>
          <w:bCs/>
          <w:color w:val="auto"/>
          <w:sz w:val="30"/>
          <w:szCs w:val="30"/>
          <w:highlight w:val="none"/>
        </w:rPr>
      </w:pPr>
      <w:r>
        <w:rPr>
          <w:rFonts w:hint="eastAsia" w:ascii="宋体" w:hAnsi="宋体" w:eastAsia="宋体" w:cs="宋体"/>
          <w:color w:val="auto"/>
          <w:sz w:val="32"/>
          <w:highlight w:val="none"/>
        </w:rPr>
        <w:t xml:space="preserve">    项目名称：</w:t>
      </w:r>
    </w:p>
    <w:p w14:paraId="6111B3CB">
      <w:pPr>
        <w:spacing w:line="360" w:lineRule="auto"/>
        <w:ind w:firstLine="640" w:firstLineChars="200"/>
        <w:rPr>
          <w:rFonts w:hint="eastAsia" w:ascii="宋体" w:hAnsi="宋体" w:eastAsia="宋体" w:cs="宋体"/>
          <w:color w:val="auto"/>
          <w:sz w:val="32"/>
          <w:highlight w:val="none"/>
          <w:u w:val="single"/>
        </w:rPr>
      </w:pPr>
      <w:r>
        <w:rPr>
          <w:rFonts w:hint="eastAsia" w:ascii="宋体" w:hAnsi="宋体" w:eastAsia="宋体" w:cs="宋体"/>
          <w:color w:val="auto"/>
          <w:sz w:val="32"/>
          <w:highlight w:val="none"/>
        </w:rPr>
        <w:t xml:space="preserve">合同编号： </w:t>
      </w:r>
    </w:p>
    <w:p w14:paraId="74C6DABA">
      <w:pPr>
        <w:spacing w:line="360" w:lineRule="auto"/>
        <w:rPr>
          <w:rFonts w:hint="eastAsia" w:ascii="宋体" w:hAnsi="宋体" w:eastAsia="宋体" w:cs="宋体"/>
          <w:color w:val="auto"/>
          <w:sz w:val="32"/>
          <w:highlight w:val="none"/>
          <w:u w:val="single"/>
        </w:rPr>
      </w:pPr>
      <w:r>
        <w:rPr>
          <w:rFonts w:hint="eastAsia" w:ascii="宋体" w:hAnsi="宋体" w:eastAsia="宋体" w:cs="宋体"/>
          <w:color w:val="auto"/>
          <w:sz w:val="32"/>
          <w:highlight w:val="none"/>
        </w:rPr>
        <w:t xml:space="preserve">    签订地点：</w:t>
      </w:r>
    </w:p>
    <w:p w14:paraId="0A9C14F0">
      <w:pPr>
        <w:spacing w:line="360" w:lineRule="auto"/>
        <w:rPr>
          <w:rFonts w:hint="eastAsia" w:ascii="宋体" w:hAnsi="宋体" w:eastAsia="宋体" w:cs="宋体"/>
          <w:color w:val="auto"/>
          <w:sz w:val="32"/>
          <w:highlight w:val="none"/>
        </w:rPr>
      </w:pPr>
    </w:p>
    <w:p w14:paraId="0E4785EC">
      <w:pPr>
        <w:pStyle w:val="2"/>
        <w:rPr>
          <w:rFonts w:hint="eastAsia" w:ascii="宋体" w:hAnsi="宋体" w:eastAsia="宋体" w:cs="宋体"/>
          <w:color w:val="auto"/>
          <w:highlight w:val="none"/>
        </w:rPr>
      </w:pPr>
    </w:p>
    <w:p w14:paraId="6A0C7A06">
      <w:pPr>
        <w:spacing w:line="360" w:lineRule="auto"/>
        <w:jc w:val="both"/>
        <w:rPr>
          <w:rFonts w:hint="eastAsia" w:ascii="宋体" w:hAnsi="宋体" w:eastAsia="宋体" w:cs="宋体"/>
          <w:color w:val="auto"/>
          <w:sz w:val="32"/>
          <w:highlight w:val="none"/>
        </w:rPr>
      </w:pPr>
    </w:p>
    <w:p w14:paraId="17571E12">
      <w:pPr>
        <w:spacing w:line="360" w:lineRule="auto"/>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 二○二</w:t>
      </w:r>
      <w:r>
        <w:rPr>
          <w:rFonts w:hint="eastAsia" w:ascii="宋体" w:hAnsi="宋体" w:eastAsia="宋体" w:cs="宋体"/>
          <w:color w:val="auto"/>
          <w:sz w:val="32"/>
          <w:highlight w:val="none"/>
          <w:lang w:val="en-US" w:eastAsia="zh-CN"/>
        </w:rPr>
        <w:t>五</w:t>
      </w:r>
      <w:r>
        <w:rPr>
          <w:rFonts w:hint="eastAsia" w:ascii="宋体" w:hAnsi="宋体" w:eastAsia="宋体" w:cs="宋体"/>
          <w:color w:val="auto"/>
          <w:sz w:val="32"/>
          <w:highlight w:val="none"/>
        </w:rPr>
        <w:t>年   月</w:t>
      </w:r>
    </w:p>
    <w:p w14:paraId="53E0876F">
      <w:pPr>
        <w:rPr>
          <w:rFonts w:hint="eastAsia" w:ascii="宋体" w:hAnsi="宋体" w:eastAsia="宋体" w:cs="宋体"/>
          <w:color w:val="auto"/>
          <w:sz w:val="21"/>
          <w:szCs w:val="21"/>
          <w:highlight w:val="none"/>
          <w:lang w:val="en-US" w:eastAsia="zh-CN"/>
        </w:rPr>
      </w:pPr>
    </w:p>
    <w:p w14:paraId="6899CC43">
      <w:pPr>
        <w:rPr>
          <w:rFonts w:hint="eastAsia" w:ascii="宋体" w:hAnsi="宋体" w:eastAsia="宋体" w:cs="宋体"/>
          <w:color w:val="auto"/>
          <w:sz w:val="21"/>
          <w:szCs w:val="21"/>
          <w:highlight w:val="none"/>
          <w:lang w:val="en-US" w:eastAsia="zh-CN"/>
        </w:rPr>
      </w:pPr>
    </w:p>
    <w:p w14:paraId="5D50FE4A">
      <w:pPr>
        <w:rPr>
          <w:rFonts w:hint="eastAsia" w:ascii="宋体" w:hAnsi="宋体" w:eastAsia="宋体" w:cs="宋体"/>
          <w:color w:val="auto"/>
          <w:sz w:val="21"/>
          <w:szCs w:val="21"/>
          <w:highlight w:val="none"/>
          <w:lang w:val="en-US" w:eastAsia="zh-CN"/>
        </w:rPr>
      </w:pPr>
    </w:p>
    <w:p w14:paraId="39D4C72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(包组1、4、5、7、8请标注)本合同为中小企业预留合同。</w:t>
      </w:r>
      <w:r>
        <w:rPr>
          <w:rFonts w:hint="eastAsia" w:ascii="宋体" w:hAnsi="宋体" w:eastAsia="宋体" w:cs="宋体"/>
          <w:color w:val="auto"/>
          <w:sz w:val="21"/>
          <w:szCs w:val="21"/>
          <w:highlight w:val="none"/>
        </w:rPr>
        <w:br w:type="page"/>
      </w:r>
    </w:p>
    <w:p w14:paraId="3933A298">
      <w:pPr>
        <w:spacing w:line="360" w:lineRule="auto"/>
        <w:ind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甲方：广东省消防救援总队</w:t>
      </w:r>
    </w:p>
    <w:p w14:paraId="148FBC05">
      <w:pPr>
        <w:spacing w:line="360" w:lineRule="auto"/>
        <w:ind w:firstLine="280" w:firstLineChars="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乙方：×××公司</w:t>
      </w:r>
    </w:p>
    <w:p w14:paraId="01869E14">
      <w:pPr>
        <w:tabs>
          <w:tab w:val="left" w:pos="840"/>
        </w:tabs>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根据《中华人民共和国民法典》《中华人民共和国政府采购法》及</w:t>
      </w:r>
      <w:r>
        <w:rPr>
          <w:rFonts w:hint="eastAsia" w:ascii="宋体" w:hAnsi="宋体" w:eastAsia="宋体" w:cs="宋体"/>
          <w:color w:val="auto"/>
          <w:szCs w:val="21"/>
          <w:highlight w:val="none"/>
          <w:u w:val="single"/>
        </w:rPr>
        <w:t>广东省消防救援总队</w:t>
      </w:r>
      <w:r>
        <w:rPr>
          <w:rFonts w:hint="eastAsia" w:ascii="宋体" w:hAnsi="宋体" w:eastAsia="宋体" w:cs="宋体"/>
          <w:color w:val="auto"/>
          <w:szCs w:val="21"/>
          <w:highlight w:val="none"/>
        </w:rPr>
        <w:t>的招标编号为【】项目的招标文件、投标文件和中标通知书的要求，甲方向乙方订购如下货物及相关服务，经双方协商一致，签订本合同，共同遵守如下条款：</w:t>
      </w:r>
    </w:p>
    <w:p w14:paraId="79FC8C97">
      <w:pPr>
        <w:spacing w:line="480" w:lineRule="exact"/>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rPr>
        <w:t>1.合同货物清单</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1053"/>
        <w:gridCol w:w="963"/>
        <w:gridCol w:w="1070"/>
        <w:gridCol w:w="828"/>
        <w:gridCol w:w="427"/>
        <w:gridCol w:w="700"/>
        <w:gridCol w:w="985"/>
        <w:gridCol w:w="1254"/>
        <w:gridCol w:w="1355"/>
      </w:tblGrid>
      <w:tr w14:paraId="19B45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exact"/>
          <w:jc w:val="center"/>
        </w:trPr>
        <w:tc>
          <w:tcPr>
            <w:tcW w:w="545" w:type="dxa"/>
            <w:tcBorders>
              <w:top w:val="single" w:color="auto" w:sz="4" w:space="0"/>
              <w:left w:val="single" w:color="auto" w:sz="4" w:space="0"/>
              <w:bottom w:val="single" w:color="auto" w:sz="4" w:space="0"/>
              <w:right w:val="single" w:color="auto" w:sz="4" w:space="0"/>
            </w:tcBorders>
            <w:noWrap/>
            <w:vAlign w:val="center"/>
          </w:tcPr>
          <w:p w14:paraId="1949BF7A">
            <w:pPr>
              <w:widowControl/>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053" w:type="dxa"/>
            <w:tcBorders>
              <w:top w:val="single" w:color="auto" w:sz="4" w:space="0"/>
              <w:left w:val="single" w:color="auto" w:sz="4" w:space="0"/>
              <w:bottom w:val="single" w:color="auto" w:sz="4" w:space="0"/>
              <w:right w:val="single" w:color="auto" w:sz="4" w:space="0"/>
            </w:tcBorders>
            <w:noWrap/>
            <w:vAlign w:val="center"/>
          </w:tcPr>
          <w:p w14:paraId="45CA6782">
            <w:pPr>
              <w:widowControl/>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货物名称</w:t>
            </w:r>
          </w:p>
        </w:tc>
        <w:tc>
          <w:tcPr>
            <w:tcW w:w="963" w:type="dxa"/>
            <w:tcBorders>
              <w:top w:val="single" w:color="auto" w:sz="4" w:space="0"/>
              <w:left w:val="single" w:color="auto" w:sz="4" w:space="0"/>
              <w:bottom w:val="single" w:color="auto" w:sz="4" w:space="0"/>
              <w:right w:val="single" w:color="auto" w:sz="4" w:space="0"/>
            </w:tcBorders>
            <w:noWrap/>
            <w:vAlign w:val="center"/>
          </w:tcPr>
          <w:p w14:paraId="1C17DE97">
            <w:pPr>
              <w:widowControl/>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品牌名称</w:t>
            </w:r>
          </w:p>
        </w:tc>
        <w:tc>
          <w:tcPr>
            <w:tcW w:w="1070" w:type="dxa"/>
            <w:tcBorders>
              <w:top w:val="single" w:color="auto" w:sz="4" w:space="0"/>
              <w:left w:val="single" w:color="auto" w:sz="4" w:space="0"/>
              <w:bottom w:val="single" w:color="auto" w:sz="4" w:space="0"/>
              <w:right w:val="single" w:color="auto" w:sz="4" w:space="0"/>
            </w:tcBorders>
            <w:noWrap/>
            <w:vAlign w:val="center"/>
          </w:tcPr>
          <w:p w14:paraId="3A4F5F24">
            <w:pPr>
              <w:widowControl/>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规格型号</w:t>
            </w:r>
          </w:p>
        </w:tc>
        <w:tc>
          <w:tcPr>
            <w:tcW w:w="828" w:type="dxa"/>
            <w:tcBorders>
              <w:top w:val="single" w:color="auto" w:sz="4" w:space="0"/>
              <w:left w:val="single" w:color="auto" w:sz="4" w:space="0"/>
              <w:bottom w:val="single" w:color="auto" w:sz="4" w:space="0"/>
              <w:right w:val="single" w:color="auto" w:sz="4" w:space="0"/>
            </w:tcBorders>
            <w:noWrap/>
            <w:vAlign w:val="center"/>
          </w:tcPr>
          <w:p w14:paraId="2BF11B43">
            <w:pPr>
              <w:widowControl/>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产地</w:t>
            </w:r>
          </w:p>
        </w:tc>
        <w:tc>
          <w:tcPr>
            <w:tcW w:w="427" w:type="dxa"/>
            <w:tcBorders>
              <w:top w:val="single" w:color="auto" w:sz="4" w:space="0"/>
              <w:left w:val="single" w:color="auto" w:sz="4" w:space="0"/>
              <w:bottom w:val="single" w:color="auto" w:sz="4" w:space="0"/>
              <w:right w:val="single" w:color="auto" w:sz="4" w:space="0"/>
            </w:tcBorders>
            <w:noWrap/>
            <w:vAlign w:val="center"/>
          </w:tcPr>
          <w:p w14:paraId="2EDB3517">
            <w:pPr>
              <w:widowControl/>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单位</w:t>
            </w:r>
          </w:p>
        </w:tc>
        <w:tc>
          <w:tcPr>
            <w:tcW w:w="700" w:type="dxa"/>
            <w:tcBorders>
              <w:top w:val="single" w:color="auto" w:sz="4" w:space="0"/>
              <w:left w:val="single" w:color="auto" w:sz="4" w:space="0"/>
              <w:bottom w:val="single" w:color="auto" w:sz="4" w:space="0"/>
              <w:right w:val="single" w:color="auto" w:sz="4" w:space="0"/>
            </w:tcBorders>
            <w:noWrap/>
            <w:vAlign w:val="center"/>
          </w:tcPr>
          <w:p w14:paraId="33D31E07">
            <w:pPr>
              <w:widowControl/>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数量</w:t>
            </w:r>
          </w:p>
        </w:tc>
        <w:tc>
          <w:tcPr>
            <w:tcW w:w="985" w:type="dxa"/>
            <w:tcBorders>
              <w:top w:val="single" w:color="auto" w:sz="4" w:space="0"/>
              <w:left w:val="single" w:color="auto" w:sz="4" w:space="0"/>
              <w:bottom w:val="single" w:color="auto" w:sz="4" w:space="0"/>
              <w:right w:val="single" w:color="auto" w:sz="4" w:space="0"/>
            </w:tcBorders>
            <w:noWrap/>
            <w:vAlign w:val="center"/>
          </w:tcPr>
          <w:p w14:paraId="5DB3D4DA">
            <w:pPr>
              <w:widowControl/>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单价（元）</w:t>
            </w:r>
          </w:p>
        </w:tc>
        <w:tc>
          <w:tcPr>
            <w:tcW w:w="1254" w:type="dxa"/>
            <w:tcBorders>
              <w:top w:val="single" w:color="auto" w:sz="4" w:space="0"/>
              <w:left w:val="single" w:color="auto" w:sz="4" w:space="0"/>
              <w:bottom w:val="single" w:color="auto" w:sz="4" w:space="0"/>
              <w:right w:val="single" w:color="auto" w:sz="4" w:space="0"/>
            </w:tcBorders>
            <w:noWrap/>
            <w:vAlign w:val="center"/>
          </w:tcPr>
          <w:p w14:paraId="48DF1126">
            <w:pPr>
              <w:widowControl/>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小计（元）</w:t>
            </w:r>
          </w:p>
        </w:tc>
        <w:tc>
          <w:tcPr>
            <w:tcW w:w="1355" w:type="dxa"/>
            <w:tcBorders>
              <w:top w:val="single" w:color="auto" w:sz="4" w:space="0"/>
              <w:left w:val="single" w:color="auto" w:sz="4" w:space="0"/>
              <w:bottom w:val="single" w:color="auto" w:sz="4" w:space="0"/>
              <w:right w:val="single" w:color="auto" w:sz="4" w:space="0"/>
            </w:tcBorders>
            <w:noWrap/>
            <w:vAlign w:val="center"/>
          </w:tcPr>
          <w:p w14:paraId="584A46A5">
            <w:pPr>
              <w:widowControl/>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使用单位</w:t>
            </w:r>
          </w:p>
        </w:tc>
      </w:tr>
      <w:tr w14:paraId="4A7D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5" w:type="dxa"/>
            <w:tcBorders>
              <w:top w:val="single" w:color="auto" w:sz="4" w:space="0"/>
              <w:left w:val="single" w:color="auto" w:sz="4" w:space="0"/>
              <w:bottom w:val="single" w:color="auto" w:sz="4" w:space="0"/>
              <w:right w:val="single" w:color="auto" w:sz="4" w:space="0"/>
            </w:tcBorders>
            <w:noWrap/>
            <w:vAlign w:val="center"/>
          </w:tcPr>
          <w:p w14:paraId="7091F9DF">
            <w:pPr>
              <w:widowControl/>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053" w:type="dxa"/>
            <w:tcBorders>
              <w:top w:val="single" w:color="auto" w:sz="4" w:space="0"/>
              <w:left w:val="single" w:color="auto" w:sz="4" w:space="0"/>
              <w:bottom w:val="single" w:color="auto" w:sz="4" w:space="0"/>
              <w:right w:val="single" w:color="auto" w:sz="4" w:space="0"/>
            </w:tcBorders>
            <w:noWrap/>
            <w:vAlign w:val="center"/>
          </w:tcPr>
          <w:p w14:paraId="0847B208">
            <w:pPr>
              <w:jc w:val="center"/>
              <w:rPr>
                <w:rFonts w:hint="eastAsia" w:ascii="宋体" w:hAnsi="宋体" w:eastAsia="宋体" w:cs="宋体"/>
                <w:color w:val="auto"/>
                <w:szCs w:val="21"/>
                <w:highlight w:val="none"/>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30C8A713">
            <w:pPr>
              <w:jc w:val="center"/>
              <w:rPr>
                <w:rFonts w:hint="eastAsia" w:ascii="宋体" w:hAnsi="宋体" w:eastAsia="宋体" w:cs="宋体"/>
                <w:color w:val="auto"/>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ign w:val="center"/>
          </w:tcPr>
          <w:p w14:paraId="18EA22D6">
            <w:pPr>
              <w:jc w:val="center"/>
              <w:rPr>
                <w:rFonts w:hint="eastAsia" w:ascii="宋体" w:hAnsi="宋体" w:eastAsia="宋体" w:cs="宋体"/>
                <w:color w:val="auto"/>
                <w:szCs w:val="21"/>
                <w:highlight w:val="none"/>
              </w:rPr>
            </w:pPr>
          </w:p>
        </w:tc>
        <w:tc>
          <w:tcPr>
            <w:tcW w:w="828" w:type="dxa"/>
            <w:tcBorders>
              <w:top w:val="single" w:color="auto" w:sz="4" w:space="0"/>
              <w:left w:val="single" w:color="auto" w:sz="4" w:space="0"/>
              <w:bottom w:val="single" w:color="auto" w:sz="4" w:space="0"/>
              <w:right w:val="single" w:color="auto" w:sz="4" w:space="0"/>
            </w:tcBorders>
            <w:noWrap/>
            <w:vAlign w:val="center"/>
          </w:tcPr>
          <w:p w14:paraId="587D5946">
            <w:pPr>
              <w:jc w:val="center"/>
              <w:rPr>
                <w:rFonts w:hint="eastAsia" w:ascii="宋体" w:hAnsi="宋体" w:eastAsia="宋体" w:cs="宋体"/>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noWrap/>
            <w:vAlign w:val="center"/>
          </w:tcPr>
          <w:p w14:paraId="51CF4E92">
            <w:pPr>
              <w:jc w:val="center"/>
              <w:rPr>
                <w:rFonts w:hint="eastAsia" w:ascii="宋体" w:hAnsi="宋体" w:eastAsia="宋体" w:cs="宋体"/>
                <w:color w:val="auto"/>
                <w:szCs w:val="21"/>
                <w:highlight w:val="none"/>
              </w:rPr>
            </w:pPr>
          </w:p>
        </w:tc>
        <w:tc>
          <w:tcPr>
            <w:tcW w:w="700" w:type="dxa"/>
            <w:tcBorders>
              <w:top w:val="single" w:color="auto" w:sz="4" w:space="0"/>
              <w:left w:val="single" w:color="auto" w:sz="4" w:space="0"/>
              <w:bottom w:val="single" w:color="auto" w:sz="4" w:space="0"/>
              <w:right w:val="single" w:color="auto" w:sz="4" w:space="0"/>
            </w:tcBorders>
            <w:noWrap/>
            <w:vAlign w:val="center"/>
          </w:tcPr>
          <w:p w14:paraId="581D9C78">
            <w:pPr>
              <w:jc w:val="center"/>
              <w:rPr>
                <w:rFonts w:hint="eastAsia" w:ascii="宋体" w:hAnsi="宋体" w:eastAsia="宋体" w:cs="宋体"/>
                <w:color w:val="auto"/>
                <w:szCs w:val="21"/>
                <w:highlight w:val="none"/>
              </w:rPr>
            </w:pPr>
          </w:p>
        </w:tc>
        <w:tc>
          <w:tcPr>
            <w:tcW w:w="985" w:type="dxa"/>
            <w:tcBorders>
              <w:top w:val="single" w:color="auto" w:sz="4" w:space="0"/>
              <w:left w:val="single" w:color="auto" w:sz="4" w:space="0"/>
              <w:bottom w:val="single" w:color="auto" w:sz="4" w:space="0"/>
              <w:right w:val="single" w:color="auto" w:sz="4" w:space="0"/>
            </w:tcBorders>
            <w:noWrap/>
            <w:vAlign w:val="center"/>
          </w:tcPr>
          <w:p w14:paraId="7977D4B4">
            <w:pPr>
              <w:widowControl/>
              <w:jc w:val="center"/>
              <w:textAlignment w:val="center"/>
              <w:rPr>
                <w:rFonts w:hint="eastAsia" w:ascii="宋体" w:hAnsi="宋体" w:eastAsia="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noWrap/>
            <w:vAlign w:val="center"/>
          </w:tcPr>
          <w:p w14:paraId="5B9077AD">
            <w:pPr>
              <w:widowControl/>
              <w:jc w:val="center"/>
              <w:textAlignment w:val="center"/>
              <w:rPr>
                <w:rFonts w:hint="eastAsia" w:ascii="宋体" w:hAnsi="宋体" w:eastAsia="宋体" w:cs="宋体"/>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ign w:val="center"/>
          </w:tcPr>
          <w:p w14:paraId="78463859">
            <w:pPr>
              <w:widowControl/>
              <w:spacing w:line="360" w:lineRule="auto"/>
              <w:jc w:val="center"/>
              <w:rPr>
                <w:rFonts w:hint="eastAsia" w:ascii="宋体" w:hAnsi="宋体" w:eastAsia="宋体" w:cs="宋体"/>
                <w:color w:val="auto"/>
                <w:szCs w:val="21"/>
                <w:highlight w:val="none"/>
              </w:rPr>
            </w:pPr>
          </w:p>
        </w:tc>
      </w:tr>
      <w:tr w14:paraId="6DB29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5" w:type="dxa"/>
            <w:tcBorders>
              <w:top w:val="single" w:color="auto" w:sz="4" w:space="0"/>
              <w:left w:val="single" w:color="auto" w:sz="4" w:space="0"/>
              <w:bottom w:val="single" w:color="auto" w:sz="4" w:space="0"/>
              <w:right w:val="single" w:color="auto" w:sz="4" w:space="0"/>
            </w:tcBorders>
            <w:noWrap/>
            <w:vAlign w:val="center"/>
          </w:tcPr>
          <w:p w14:paraId="77D9AB5C">
            <w:pPr>
              <w:widowControl/>
              <w:spacing w:line="4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053" w:type="dxa"/>
            <w:tcBorders>
              <w:top w:val="single" w:color="auto" w:sz="4" w:space="0"/>
              <w:left w:val="single" w:color="auto" w:sz="4" w:space="0"/>
              <w:bottom w:val="single" w:color="auto" w:sz="4" w:space="0"/>
              <w:right w:val="single" w:color="auto" w:sz="4" w:space="0"/>
            </w:tcBorders>
            <w:noWrap/>
            <w:vAlign w:val="center"/>
          </w:tcPr>
          <w:p w14:paraId="6B504A09">
            <w:pPr>
              <w:spacing w:line="480" w:lineRule="exact"/>
              <w:jc w:val="center"/>
              <w:rPr>
                <w:rFonts w:hint="eastAsia" w:ascii="宋体" w:hAnsi="宋体" w:eastAsia="宋体" w:cs="宋体"/>
                <w:color w:val="auto"/>
                <w:szCs w:val="21"/>
                <w:highlight w:val="none"/>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453F1F7D">
            <w:pPr>
              <w:widowControl/>
              <w:spacing w:line="480" w:lineRule="exact"/>
              <w:jc w:val="center"/>
              <w:textAlignment w:val="center"/>
              <w:rPr>
                <w:rFonts w:hint="eastAsia" w:ascii="宋体" w:hAnsi="宋体" w:eastAsia="宋体" w:cs="宋体"/>
                <w:color w:val="auto"/>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ign w:val="center"/>
          </w:tcPr>
          <w:p w14:paraId="3D0D61BC">
            <w:pPr>
              <w:widowControl/>
              <w:spacing w:line="480" w:lineRule="exact"/>
              <w:jc w:val="center"/>
              <w:textAlignment w:val="center"/>
              <w:rPr>
                <w:rFonts w:hint="eastAsia" w:ascii="宋体" w:hAnsi="宋体" w:eastAsia="宋体" w:cs="宋体"/>
                <w:color w:val="auto"/>
                <w:szCs w:val="21"/>
                <w:highlight w:val="none"/>
              </w:rPr>
            </w:pPr>
          </w:p>
        </w:tc>
        <w:tc>
          <w:tcPr>
            <w:tcW w:w="828" w:type="dxa"/>
            <w:tcBorders>
              <w:top w:val="single" w:color="auto" w:sz="4" w:space="0"/>
              <w:left w:val="single" w:color="auto" w:sz="4" w:space="0"/>
              <w:bottom w:val="single" w:color="auto" w:sz="4" w:space="0"/>
              <w:right w:val="single" w:color="auto" w:sz="4" w:space="0"/>
            </w:tcBorders>
            <w:noWrap/>
            <w:vAlign w:val="center"/>
          </w:tcPr>
          <w:p w14:paraId="7B874572">
            <w:pPr>
              <w:spacing w:line="480" w:lineRule="exact"/>
              <w:jc w:val="center"/>
              <w:rPr>
                <w:rFonts w:hint="eastAsia" w:ascii="宋体" w:hAnsi="宋体" w:eastAsia="宋体" w:cs="宋体"/>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noWrap/>
            <w:vAlign w:val="center"/>
          </w:tcPr>
          <w:p w14:paraId="3437C0D7">
            <w:pPr>
              <w:spacing w:line="480" w:lineRule="exact"/>
              <w:jc w:val="center"/>
              <w:rPr>
                <w:rFonts w:hint="eastAsia" w:ascii="宋体" w:hAnsi="宋体" w:eastAsia="宋体" w:cs="宋体"/>
                <w:color w:val="auto"/>
                <w:szCs w:val="21"/>
                <w:highlight w:val="none"/>
              </w:rPr>
            </w:pPr>
          </w:p>
        </w:tc>
        <w:tc>
          <w:tcPr>
            <w:tcW w:w="700" w:type="dxa"/>
            <w:tcBorders>
              <w:top w:val="single" w:color="auto" w:sz="4" w:space="0"/>
              <w:left w:val="single" w:color="auto" w:sz="4" w:space="0"/>
              <w:bottom w:val="single" w:color="auto" w:sz="4" w:space="0"/>
              <w:right w:val="single" w:color="auto" w:sz="4" w:space="0"/>
            </w:tcBorders>
            <w:noWrap/>
            <w:vAlign w:val="center"/>
          </w:tcPr>
          <w:p w14:paraId="788BB56B">
            <w:pPr>
              <w:spacing w:line="480" w:lineRule="exact"/>
              <w:jc w:val="center"/>
              <w:rPr>
                <w:rFonts w:hint="eastAsia" w:ascii="宋体" w:hAnsi="宋体" w:eastAsia="宋体" w:cs="宋体"/>
                <w:color w:val="auto"/>
                <w:szCs w:val="21"/>
                <w:highlight w:val="none"/>
              </w:rPr>
            </w:pPr>
          </w:p>
        </w:tc>
        <w:tc>
          <w:tcPr>
            <w:tcW w:w="985" w:type="dxa"/>
            <w:tcBorders>
              <w:top w:val="single" w:color="auto" w:sz="4" w:space="0"/>
              <w:left w:val="single" w:color="auto" w:sz="4" w:space="0"/>
              <w:bottom w:val="single" w:color="auto" w:sz="4" w:space="0"/>
              <w:right w:val="single" w:color="auto" w:sz="4" w:space="0"/>
            </w:tcBorders>
            <w:noWrap/>
            <w:vAlign w:val="center"/>
          </w:tcPr>
          <w:p w14:paraId="6C13E949">
            <w:pPr>
              <w:widowControl/>
              <w:spacing w:line="480" w:lineRule="exact"/>
              <w:jc w:val="center"/>
              <w:textAlignment w:val="center"/>
              <w:rPr>
                <w:rFonts w:hint="eastAsia" w:ascii="宋体" w:hAnsi="宋体" w:eastAsia="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noWrap/>
            <w:vAlign w:val="center"/>
          </w:tcPr>
          <w:p w14:paraId="74B4A93F">
            <w:pPr>
              <w:widowControl/>
              <w:spacing w:line="480" w:lineRule="exact"/>
              <w:jc w:val="center"/>
              <w:textAlignment w:val="center"/>
              <w:rPr>
                <w:rFonts w:hint="eastAsia" w:ascii="宋体" w:hAnsi="宋体" w:eastAsia="宋体" w:cs="宋体"/>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ign w:val="center"/>
          </w:tcPr>
          <w:p w14:paraId="75D127C8">
            <w:pPr>
              <w:widowControl/>
              <w:spacing w:line="480" w:lineRule="exact"/>
              <w:jc w:val="center"/>
              <w:rPr>
                <w:rFonts w:hint="eastAsia" w:ascii="宋体" w:hAnsi="宋体" w:eastAsia="宋体" w:cs="宋体"/>
                <w:color w:val="auto"/>
                <w:szCs w:val="21"/>
                <w:highlight w:val="none"/>
              </w:rPr>
            </w:pPr>
          </w:p>
        </w:tc>
      </w:tr>
      <w:tr w14:paraId="637B4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5" w:type="dxa"/>
            <w:tcBorders>
              <w:top w:val="single" w:color="auto" w:sz="4" w:space="0"/>
              <w:left w:val="single" w:color="auto" w:sz="4" w:space="0"/>
              <w:bottom w:val="single" w:color="auto" w:sz="4" w:space="0"/>
              <w:right w:val="single" w:color="auto" w:sz="4" w:space="0"/>
            </w:tcBorders>
            <w:noWrap/>
            <w:vAlign w:val="center"/>
          </w:tcPr>
          <w:p w14:paraId="77914F02">
            <w:pPr>
              <w:widowControl/>
              <w:spacing w:line="48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053" w:type="dxa"/>
            <w:tcBorders>
              <w:top w:val="single" w:color="auto" w:sz="4" w:space="0"/>
              <w:left w:val="single" w:color="auto" w:sz="4" w:space="0"/>
              <w:bottom w:val="single" w:color="auto" w:sz="4" w:space="0"/>
              <w:right w:val="single" w:color="auto" w:sz="4" w:space="0"/>
            </w:tcBorders>
            <w:noWrap/>
            <w:vAlign w:val="center"/>
          </w:tcPr>
          <w:p w14:paraId="29DCACE6">
            <w:pPr>
              <w:spacing w:line="480" w:lineRule="exact"/>
              <w:jc w:val="center"/>
              <w:rPr>
                <w:rFonts w:hint="eastAsia" w:ascii="宋体" w:hAnsi="宋体" w:eastAsia="宋体" w:cs="宋体"/>
                <w:color w:val="auto"/>
                <w:szCs w:val="21"/>
                <w:highlight w:val="none"/>
              </w:rPr>
            </w:pPr>
          </w:p>
        </w:tc>
        <w:tc>
          <w:tcPr>
            <w:tcW w:w="963" w:type="dxa"/>
            <w:tcBorders>
              <w:top w:val="single" w:color="auto" w:sz="4" w:space="0"/>
              <w:left w:val="single" w:color="auto" w:sz="4" w:space="0"/>
              <w:bottom w:val="single" w:color="auto" w:sz="4" w:space="0"/>
              <w:right w:val="single" w:color="auto" w:sz="4" w:space="0"/>
            </w:tcBorders>
            <w:noWrap/>
            <w:vAlign w:val="center"/>
          </w:tcPr>
          <w:p w14:paraId="233FE170">
            <w:pPr>
              <w:widowControl/>
              <w:spacing w:line="480" w:lineRule="exact"/>
              <w:jc w:val="center"/>
              <w:textAlignment w:val="center"/>
              <w:rPr>
                <w:rFonts w:hint="eastAsia" w:ascii="宋体" w:hAnsi="宋体" w:eastAsia="宋体" w:cs="宋体"/>
                <w:color w:val="auto"/>
                <w:szCs w:val="21"/>
                <w:highlight w:val="none"/>
              </w:rPr>
            </w:pPr>
          </w:p>
        </w:tc>
        <w:tc>
          <w:tcPr>
            <w:tcW w:w="1070" w:type="dxa"/>
            <w:tcBorders>
              <w:top w:val="single" w:color="auto" w:sz="4" w:space="0"/>
              <w:left w:val="single" w:color="auto" w:sz="4" w:space="0"/>
              <w:bottom w:val="single" w:color="auto" w:sz="4" w:space="0"/>
              <w:right w:val="single" w:color="auto" w:sz="4" w:space="0"/>
            </w:tcBorders>
            <w:noWrap/>
            <w:vAlign w:val="center"/>
          </w:tcPr>
          <w:p w14:paraId="27D2FD63">
            <w:pPr>
              <w:widowControl/>
              <w:spacing w:line="480" w:lineRule="exact"/>
              <w:jc w:val="center"/>
              <w:textAlignment w:val="center"/>
              <w:rPr>
                <w:rFonts w:hint="eastAsia" w:ascii="宋体" w:hAnsi="宋体" w:eastAsia="宋体" w:cs="宋体"/>
                <w:color w:val="auto"/>
                <w:szCs w:val="21"/>
                <w:highlight w:val="none"/>
              </w:rPr>
            </w:pPr>
          </w:p>
        </w:tc>
        <w:tc>
          <w:tcPr>
            <w:tcW w:w="828" w:type="dxa"/>
            <w:tcBorders>
              <w:top w:val="single" w:color="auto" w:sz="4" w:space="0"/>
              <w:left w:val="single" w:color="auto" w:sz="4" w:space="0"/>
              <w:bottom w:val="single" w:color="auto" w:sz="4" w:space="0"/>
              <w:right w:val="single" w:color="auto" w:sz="4" w:space="0"/>
            </w:tcBorders>
            <w:noWrap/>
            <w:vAlign w:val="center"/>
          </w:tcPr>
          <w:p w14:paraId="39DC46AF">
            <w:pPr>
              <w:spacing w:line="480" w:lineRule="exact"/>
              <w:jc w:val="center"/>
              <w:rPr>
                <w:rFonts w:hint="eastAsia" w:ascii="宋体" w:hAnsi="宋体" w:eastAsia="宋体" w:cs="宋体"/>
                <w:color w:val="auto"/>
                <w:szCs w:val="21"/>
                <w:highlight w:val="none"/>
              </w:rPr>
            </w:pPr>
          </w:p>
        </w:tc>
        <w:tc>
          <w:tcPr>
            <w:tcW w:w="427" w:type="dxa"/>
            <w:tcBorders>
              <w:top w:val="single" w:color="auto" w:sz="4" w:space="0"/>
              <w:left w:val="single" w:color="auto" w:sz="4" w:space="0"/>
              <w:bottom w:val="single" w:color="auto" w:sz="4" w:space="0"/>
              <w:right w:val="single" w:color="auto" w:sz="4" w:space="0"/>
            </w:tcBorders>
            <w:noWrap/>
            <w:vAlign w:val="center"/>
          </w:tcPr>
          <w:p w14:paraId="7CAD1B7D">
            <w:pPr>
              <w:spacing w:line="480" w:lineRule="exact"/>
              <w:jc w:val="center"/>
              <w:rPr>
                <w:rFonts w:hint="eastAsia" w:ascii="宋体" w:hAnsi="宋体" w:eastAsia="宋体" w:cs="宋体"/>
                <w:color w:val="auto"/>
                <w:szCs w:val="21"/>
                <w:highlight w:val="none"/>
              </w:rPr>
            </w:pPr>
          </w:p>
        </w:tc>
        <w:tc>
          <w:tcPr>
            <w:tcW w:w="700" w:type="dxa"/>
            <w:tcBorders>
              <w:top w:val="single" w:color="auto" w:sz="4" w:space="0"/>
              <w:left w:val="single" w:color="auto" w:sz="4" w:space="0"/>
              <w:bottom w:val="single" w:color="auto" w:sz="4" w:space="0"/>
              <w:right w:val="single" w:color="auto" w:sz="4" w:space="0"/>
            </w:tcBorders>
            <w:noWrap/>
            <w:vAlign w:val="center"/>
          </w:tcPr>
          <w:p w14:paraId="763E5BDB">
            <w:pPr>
              <w:spacing w:line="480" w:lineRule="exact"/>
              <w:jc w:val="center"/>
              <w:rPr>
                <w:rFonts w:hint="eastAsia" w:ascii="宋体" w:hAnsi="宋体" w:eastAsia="宋体" w:cs="宋体"/>
                <w:color w:val="auto"/>
                <w:szCs w:val="21"/>
                <w:highlight w:val="none"/>
              </w:rPr>
            </w:pPr>
          </w:p>
        </w:tc>
        <w:tc>
          <w:tcPr>
            <w:tcW w:w="985" w:type="dxa"/>
            <w:tcBorders>
              <w:top w:val="single" w:color="auto" w:sz="4" w:space="0"/>
              <w:left w:val="single" w:color="auto" w:sz="4" w:space="0"/>
              <w:bottom w:val="single" w:color="auto" w:sz="4" w:space="0"/>
              <w:right w:val="single" w:color="auto" w:sz="4" w:space="0"/>
            </w:tcBorders>
            <w:noWrap/>
            <w:vAlign w:val="center"/>
          </w:tcPr>
          <w:p w14:paraId="1633098D">
            <w:pPr>
              <w:widowControl/>
              <w:spacing w:line="480" w:lineRule="exact"/>
              <w:jc w:val="center"/>
              <w:textAlignment w:val="center"/>
              <w:rPr>
                <w:rFonts w:hint="eastAsia" w:ascii="宋体" w:hAnsi="宋体" w:eastAsia="宋体" w:cs="宋体"/>
                <w:color w:val="auto"/>
                <w:szCs w:val="21"/>
                <w:highlight w:val="none"/>
              </w:rPr>
            </w:pPr>
          </w:p>
        </w:tc>
        <w:tc>
          <w:tcPr>
            <w:tcW w:w="1254" w:type="dxa"/>
            <w:tcBorders>
              <w:top w:val="single" w:color="auto" w:sz="4" w:space="0"/>
              <w:left w:val="single" w:color="auto" w:sz="4" w:space="0"/>
              <w:bottom w:val="single" w:color="auto" w:sz="4" w:space="0"/>
              <w:right w:val="single" w:color="auto" w:sz="4" w:space="0"/>
            </w:tcBorders>
            <w:noWrap/>
            <w:vAlign w:val="center"/>
          </w:tcPr>
          <w:p w14:paraId="61456788">
            <w:pPr>
              <w:widowControl/>
              <w:spacing w:line="480" w:lineRule="exact"/>
              <w:jc w:val="center"/>
              <w:textAlignment w:val="center"/>
              <w:rPr>
                <w:rFonts w:hint="eastAsia" w:ascii="宋体" w:hAnsi="宋体" w:eastAsia="宋体" w:cs="宋体"/>
                <w:color w:val="auto"/>
                <w:szCs w:val="21"/>
                <w:highlight w:val="none"/>
              </w:rPr>
            </w:pPr>
          </w:p>
        </w:tc>
        <w:tc>
          <w:tcPr>
            <w:tcW w:w="1355" w:type="dxa"/>
            <w:tcBorders>
              <w:top w:val="single" w:color="auto" w:sz="4" w:space="0"/>
              <w:left w:val="single" w:color="auto" w:sz="4" w:space="0"/>
              <w:bottom w:val="single" w:color="auto" w:sz="4" w:space="0"/>
              <w:right w:val="single" w:color="auto" w:sz="4" w:space="0"/>
            </w:tcBorders>
            <w:noWrap/>
            <w:vAlign w:val="center"/>
          </w:tcPr>
          <w:p w14:paraId="03848D87">
            <w:pPr>
              <w:widowControl/>
              <w:spacing w:line="480" w:lineRule="exact"/>
              <w:jc w:val="center"/>
              <w:rPr>
                <w:rFonts w:hint="eastAsia" w:ascii="宋体" w:hAnsi="宋体" w:eastAsia="宋体" w:cs="宋体"/>
                <w:color w:val="auto"/>
                <w:szCs w:val="21"/>
                <w:highlight w:val="none"/>
              </w:rPr>
            </w:pPr>
          </w:p>
        </w:tc>
      </w:tr>
      <w:tr w14:paraId="5171B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5" w:type="dxa"/>
            <w:tcBorders>
              <w:top w:val="single" w:color="auto" w:sz="4" w:space="0"/>
              <w:left w:val="single" w:color="auto" w:sz="4" w:space="0"/>
              <w:bottom w:val="single" w:color="auto" w:sz="4" w:space="0"/>
              <w:right w:val="single" w:color="auto" w:sz="4" w:space="0"/>
            </w:tcBorders>
            <w:noWrap/>
            <w:vAlign w:val="center"/>
          </w:tcPr>
          <w:p w14:paraId="1E91EBDC">
            <w:pPr>
              <w:widowControl/>
              <w:spacing w:line="480" w:lineRule="exact"/>
              <w:jc w:val="center"/>
              <w:rPr>
                <w:rFonts w:hint="eastAsia" w:ascii="宋体" w:hAnsi="宋体" w:eastAsia="宋体" w:cs="宋体"/>
                <w:color w:val="auto"/>
                <w:szCs w:val="21"/>
                <w:highlight w:val="none"/>
              </w:rPr>
            </w:pPr>
          </w:p>
        </w:tc>
        <w:tc>
          <w:tcPr>
            <w:tcW w:w="8635" w:type="dxa"/>
            <w:gridSpan w:val="9"/>
            <w:tcBorders>
              <w:top w:val="single" w:color="auto" w:sz="4" w:space="0"/>
              <w:left w:val="single" w:color="auto" w:sz="4" w:space="0"/>
              <w:bottom w:val="single" w:color="auto" w:sz="4" w:space="0"/>
              <w:right w:val="single" w:color="auto" w:sz="4" w:space="0"/>
            </w:tcBorders>
            <w:noWrap/>
            <w:vAlign w:val="center"/>
          </w:tcPr>
          <w:p w14:paraId="490409AC">
            <w:pPr>
              <w:widowControl/>
              <w:spacing w:line="480" w:lineRule="exact"/>
              <w:ind w:firstLine="422"/>
              <w:jc w:val="cente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合计总价¥：   元。 </w:t>
            </w:r>
          </w:p>
        </w:tc>
      </w:tr>
    </w:tbl>
    <w:p w14:paraId="5837B619">
      <w:pPr>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备注：货物详细清单见附件。</w:t>
      </w:r>
    </w:p>
    <w:p w14:paraId="16149606">
      <w:pPr>
        <w:spacing w:line="480" w:lineRule="exact"/>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2.合同总价</w:t>
      </w:r>
    </w:p>
    <w:p w14:paraId="1896431D">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总价为人民币（大写）：   元整，即¥：    元，合同总价包括货物的全部价款、税费、包装、运输、装卸、安装、调试、出厂前验收、技术、指导、培训、咨询、服务、检测、保险的一切费用、验收合格交付使用之前以及技术和售后服务等其他各项有关费用。除双方另有约定外，甲方不再另向乙方支付本合同总价之外的任何费用。本合同总价为固定不变价，如果单价和数量的乘积与总价不一致时，以合同总价为准。</w:t>
      </w:r>
    </w:p>
    <w:p w14:paraId="1A4CC008">
      <w:pPr>
        <w:spacing w:line="480" w:lineRule="exact"/>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3.合同组成</w:t>
      </w:r>
    </w:p>
    <w:p w14:paraId="32A9C6A4">
      <w:pPr>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签订合同时，乙方根据甲方要求需提交货物详细清单、技术规格书（中文）、清晰的外观照片和装备附属器材、工具、零配件清单等作为本合同附件。技术规格书等合同附件中应当明确技术规格、技术要求及其他有关货物的特定信息。所有合同附件及本项目的中标通知书、招标文件、投标文件、会议纪要、补充协议等均为本合同不可分割之部分，与本合同主文具有同等法律效力。</w:t>
      </w:r>
    </w:p>
    <w:p w14:paraId="30DBF30D">
      <w:pPr>
        <w:spacing w:line="480" w:lineRule="exact"/>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4.技术要求</w:t>
      </w:r>
    </w:p>
    <w:p w14:paraId="3E6D6CE6">
      <w:pPr>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4.1.</w:t>
      </w:r>
      <w:r>
        <w:rPr>
          <w:rFonts w:hint="eastAsia" w:ascii="宋体" w:hAnsi="宋体" w:eastAsia="宋体" w:cs="宋体"/>
          <w:color w:val="auto"/>
          <w:kern w:val="0"/>
          <w:szCs w:val="21"/>
          <w:highlight w:val="none"/>
        </w:rPr>
        <w:t xml:space="preserve"> 乙方提供的货物必须符合中华人民共和国国家、地方和行业有关安全环保标准、产品质量及其认证标准，以及本合同约定、招标文件和投标文件中规定的质量要求和技术标准。如发生质量要求和技术标准有相互抵触或异议的事项，在本合同、招标文件、投标文件中约定的质量要求和技术标准中适用更为严格的要求和标准。如果中华人民共和国国家、地方和行业没有相关标准的，则采用货物来源国适用的官方标准或者国际标准。这些标准必须是相关国家或行业机构发布的最新版本的标准。</w:t>
      </w:r>
    </w:p>
    <w:p w14:paraId="208F4967">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乙方保证提供的货物不侵犯任何第三方的专利权、商标权、著作权或者其他知识产权（如需获得授权才可使用的，乙方应确保甲方获得该授权，且保证甲方在使用的全期间内，均有权合法免费使用）。对因乙方提供的产品侵犯第三方的知识产权或其他合法权益而引起的任何针对甲方的索赔，乙方应保障甲方的利益不受损害，并赔偿甲方的全部损失，同时甲方有权按照本合同第10条约定向乙方追究交付货物不符合合同约定的违约责任。</w:t>
      </w:r>
    </w:p>
    <w:p w14:paraId="789BA80D">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4.3.进口货物必须具备有效的原产地证明、报关手续、商检部门的检验证明及合法进口渠道证明。</w:t>
      </w:r>
    </w:p>
    <w:p w14:paraId="5E6BEF22">
      <w:pPr>
        <w:spacing w:line="480" w:lineRule="exact"/>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5.合同货物交货及验收</w:t>
      </w:r>
    </w:p>
    <w:p w14:paraId="103D9E42">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5.1.交货期</w:t>
      </w:r>
    </w:p>
    <w:p w14:paraId="0AE6CB37">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5.1.1.交货时间：乙方应当于本合同签订生效之日起【】个月内，于20XX年X月X日前完成交货，向甲方指定地点交付合同约定的合格货物。乙方交付的货物经甲方组织首次验收合格的，实际到货日为实际交付日；首次验收不合格的，乙方应负责整改至验收合格为止，整改时间计入交付期限，交付期限不予顺延，以最终验收综合评定合格之日为实际交付日。实际交付日超出约定交付期限的，乙方应承担逾期交付的违约责任。货物毁损、灭失的风险，在货物未经甲方验收合格前由乙方承担，验收合格之后由甲方承担。</w:t>
      </w:r>
    </w:p>
    <w:p w14:paraId="0314A217">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5.1.2.交货地点：甲方指定地点。</w:t>
      </w:r>
    </w:p>
    <w:p w14:paraId="0102CBF2">
      <w:pPr>
        <w:spacing w:line="48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5.1.3.联系人：</w:t>
      </w:r>
    </w:p>
    <w:p w14:paraId="7C64C7F7">
      <w:pPr>
        <w:spacing w:line="480" w:lineRule="exact"/>
        <w:ind w:firstLine="42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甲方联系人：***，联系电话：**********</w:t>
      </w:r>
    </w:p>
    <w:p w14:paraId="7121EE87">
      <w:pPr>
        <w:spacing w:line="480" w:lineRule="exact"/>
        <w:ind w:firstLine="42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总队交货及验收联系人：胡助理，联系电话：**********</w:t>
      </w:r>
    </w:p>
    <w:p w14:paraId="1ABDE365">
      <w:pPr>
        <w:tabs>
          <w:tab w:val="center" w:pos="4153"/>
        </w:tabs>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5.2.货物验收</w:t>
      </w:r>
      <w:r>
        <w:rPr>
          <w:rFonts w:hint="eastAsia" w:ascii="宋体" w:hAnsi="宋体" w:eastAsia="宋体" w:cs="宋体"/>
          <w:color w:val="auto"/>
          <w:szCs w:val="21"/>
          <w:highlight w:val="none"/>
        </w:rPr>
        <w:tab/>
      </w:r>
    </w:p>
    <w:p w14:paraId="3879122D">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5.2.1.验收标准：《中华人民共和国产品质量法》、强制性产品认证实施规则及国家或行业最新技术标准（以验收时有效版本为准）、招标文件、投标文件、本合同约定、双方确认的技术规格书。</w:t>
      </w:r>
    </w:p>
    <w:p w14:paraId="10AA0F28">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5.2.2.验收程序：乙方提供的完备货物及招标文件要求的完整验收资料到达甲方指定地点后，甲方出具《广东省消防救援总队装备到货确认表》，乙方当日内填写《广东省消防救援总队装备验收申请表》交至甲方，甲方收到申请表后按照甲方时间安排统一组织验收，等待甲方验收的时间不计入乙方交付期限。如乙方未提交《广东省消防救援总队装备验收申请表》，视为交付延迟且甲方不组织验收，到货后等待验收的时间计入乙方交付期限。</w:t>
      </w:r>
    </w:p>
    <w:p w14:paraId="63BD1E9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5.2.3.验收方式和内容：验收方式包括到货验收、抽样送检等方式。验收内容包括商务验收、技术验收。</w:t>
      </w:r>
    </w:p>
    <w:p w14:paraId="494BC31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（1）商务要求履约情况是对照合同文本以及投标商务响应逐条核查评定。商务验收是对采购合同、投标文件约定的装备到货时间、规格、型号、配置、售后服务等信息进行核查评定。</w:t>
      </w:r>
    </w:p>
    <w:p w14:paraId="30C6431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技术要求履约情况是对照投标技术响应以及检验报告原件开展资料验收、一致性验收和质量性能验收。资料验收是对到货装备的进口报关单（如有）、工信部公告或公告办理证明材料、检验报告、票据、合格证等资料是否齐全，与采购合同、投标文件约定的信息是否一致、完整和真实有效进行核查评定。一致性验收是对到货装备的名称、厂牌型号、数量规模、尺寸大小、性能参数等信息与采购合同、投标文件约定的信息是否一致，组成部件和相关资料是否齐全进行核查评定。质量性能验收是对到货装备的功能及性能指标与投标文件、检验报告等技术文本的要求进行核查评定，通过现场测量测试、检验报告佐证、抽样送检等方式开展。</w:t>
      </w:r>
    </w:p>
    <w:p w14:paraId="4088CA1C">
      <w:pPr>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5.2.4.乙方申请货物验收时必须向甲方验收小组提供详细的货物配置清单、合格证及相关检测证明资料，乙方保证所交付货物应与投标样品（如有）一致。验收时如发现所交付的货物有次品、损坏或其它不符合本合同约定之情形，甲方有权拒收并要求乙方立即更换、整改或采取其他补救措施直至甲方验收合格为止，本合同交货期限不予顺延，由此产生的有关费用由乙方承担。同时甲方所作的现场记录或备忘录可用作补充缺失、更换损坏部件的有效证据，以明确乙方交付不符合合同约定的相应后果。</w:t>
      </w:r>
    </w:p>
    <w:p w14:paraId="7EA5904A">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5.2.5.货物在运输和安装调试过程中发生短缺、损坏，乙方应及时安排更换，所需费用由乙方承担，交货期限不予顺延。</w:t>
      </w:r>
    </w:p>
    <w:p w14:paraId="7A7A2C5C">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5.2.6.乙方交货时应将货物的配置清单、用户手册、保修手册、原厂保修卡、产品合格证、资料及配件、随带工具、进口货物和部件的商检证明、合法进口渠道证明等资料交付给甲方；乙方为执行本合同而提供的技术资料（具体内容见本合同6.2条）、软件的使用权归甲方所有。乙方不能完整交付货物及本款规定的资料和工具的，视为未按合同约定交货，乙方必须负责补齐，因此导致逾期交付的，由乙方承担相关的违约责任。</w:t>
      </w:r>
    </w:p>
    <w:p w14:paraId="29B04842">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5.3.双方签订验收合格报告书之前的所有保险费用和派往甲方进行服务人员的人身险和其他有关险种，以及有关费用由乙方负责。</w:t>
      </w:r>
    </w:p>
    <w:p w14:paraId="335BB132">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5.4.甲方有正当理由，包括但不限于乙方交付货物与合同约定不一致、货物质量验收不合格等情况，导致甲方拒收货物或者解除合同的，乙方应自甲方发出合同解除通知（解除方式包括不限于书面、电话、微信、短信、邮件等）起15日内到达货物存放现场与甲方进行货物交接。否则，货物毁损、丢失的风险由乙方承担。</w:t>
      </w:r>
    </w:p>
    <w:p w14:paraId="0A45AA5B">
      <w:pPr>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5.5验收结果及整改</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rPr>
        <w:t>全部货物的商务验收、资料验收、技术验收结果均评定合格的，方可综合评定为合格。</w:t>
      </w:r>
      <w:r>
        <w:rPr>
          <w:rFonts w:hint="eastAsia" w:ascii="宋体" w:hAnsi="宋体" w:eastAsia="宋体" w:cs="宋体"/>
          <w:color w:val="auto"/>
          <w:kern w:val="0"/>
          <w:szCs w:val="21"/>
          <w:highlight w:val="none"/>
        </w:rPr>
        <w:t>双方一致约定，首次验收综合评定为不合格的，甲方有权要求乙方整改，因整改导致的逾期交付责任由乙方承担。乙方整改完成的，可在首次验收不合格后30日内</w:t>
      </w:r>
      <w:r>
        <w:rPr>
          <w:rFonts w:hint="eastAsia" w:ascii="宋体" w:hAnsi="宋体" w:eastAsia="宋体" w:cs="宋体"/>
          <w:color w:val="auto"/>
          <w:szCs w:val="21"/>
          <w:highlight w:val="none"/>
        </w:rPr>
        <w:t>再向甲方提交《装备物资验收申请表》申请第二次验收</w:t>
      </w:r>
      <w:r>
        <w:rPr>
          <w:rFonts w:hint="eastAsia" w:ascii="宋体" w:hAnsi="宋体" w:eastAsia="宋体" w:cs="宋体"/>
          <w:color w:val="auto"/>
          <w:kern w:val="0"/>
          <w:szCs w:val="21"/>
          <w:highlight w:val="none"/>
        </w:rPr>
        <w:t>，乙方交付货物在首次验收不合格后30日内不书面申请</w:t>
      </w:r>
      <w:r>
        <w:rPr>
          <w:rFonts w:hint="eastAsia" w:ascii="宋体" w:hAnsi="宋体" w:eastAsia="宋体" w:cs="宋体"/>
          <w:color w:val="auto"/>
          <w:szCs w:val="21"/>
          <w:highlight w:val="none"/>
        </w:rPr>
        <w:t>第二次验收或第二次验收仍不合格</w:t>
      </w:r>
      <w:r>
        <w:rPr>
          <w:rFonts w:hint="eastAsia" w:ascii="宋体" w:hAnsi="宋体" w:eastAsia="宋体" w:cs="宋体"/>
          <w:color w:val="auto"/>
          <w:kern w:val="0"/>
          <w:szCs w:val="21"/>
          <w:highlight w:val="none"/>
        </w:rPr>
        <w:t>的，甲方有权依法解除合同并追究乙方违约责任。</w:t>
      </w:r>
    </w:p>
    <w:p w14:paraId="0881AD81">
      <w:pPr>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5.6乙方</w:t>
      </w:r>
      <w:r>
        <w:rPr>
          <w:rFonts w:hint="eastAsia" w:ascii="宋体" w:hAnsi="宋体" w:eastAsia="宋体" w:cs="宋体"/>
          <w:color w:val="auto"/>
          <w:szCs w:val="21"/>
          <w:highlight w:val="none"/>
        </w:rPr>
        <w:t>对临时存放在甲方指定地点的货物应当自行购买财产险。</w:t>
      </w:r>
    </w:p>
    <w:p w14:paraId="54FF33EA">
      <w:pPr>
        <w:spacing w:line="480" w:lineRule="exact"/>
        <w:ind w:firstLine="420" w:firstLineChars="200"/>
        <w:rPr>
          <w:rFonts w:hint="eastAsia" w:ascii="宋体" w:hAnsi="宋体" w:eastAsia="宋体" w:cs="宋体"/>
          <w:color w:val="auto"/>
          <w:kern w:val="0"/>
          <w:sz w:val="32"/>
          <w:szCs w:val="32"/>
          <w:highlight w:val="none"/>
        </w:rPr>
      </w:pPr>
      <w:r>
        <w:rPr>
          <w:rFonts w:hint="eastAsia" w:ascii="宋体" w:hAnsi="宋体" w:eastAsia="宋体" w:cs="宋体"/>
          <w:color w:val="auto"/>
          <w:kern w:val="0"/>
          <w:szCs w:val="21"/>
          <w:highlight w:val="none"/>
        </w:rPr>
        <w:t>5.7</w:t>
      </w:r>
      <w:r>
        <w:rPr>
          <w:rFonts w:hint="eastAsia" w:ascii="宋体" w:hAnsi="宋体" w:eastAsia="宋体" w:cs="宋体"/>
          <w:color w:val="auto"/>
          <w:szCs w:val="21"/>
          <w:highlight w:val="none"/>
        </w:rPr>
        <w:t>实际到货时间的确定，应以货物通过验收为前提条件。当货物通过验收时，才认定供应商提交验收申请之日为实际到货时间。</w:t>
      </w:r>
    </w:p>
    <w:p w14:paraId="7740D031">
      <w:pPr>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5.8乙方产品通过甲方验收，不代表甲方对乙方交付货物的隐蔽瑕疵予以接受。</w:t>
      </w:r>
    </w:p>
    <w:p w14:paraId="50B0D6C4">
      <w:pPr>
        <w:spacing w:line="480" w:lineRule="exact"/>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6.质量保证及售后服务</w:t>
      </w:r>
    </w:p>
    <w:p w14:paraId="4D9DA457">
      <w:pPr>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6.1.</w:t>
      </w:r>
      <w:r>
        <w:rPr>
          <w:rFonts w:hint="eastAsia" w:ascii="宋体" w:hAnsi="宋体" w:eastAsia="宋体" w:cs="宋体"/>
          <w:color w:val="auto"/>
          <w:kern w:val="0"/>
          <w:szCs w:val="21"/>
          <w:highlight w:val="none"/>
        </w:rPr>
        <w:t>乙方保证其自身具有销售、供货资格，不存在任何侵犯第三方销售资质的情况，包括但不限于地区独家销售权，产品独家销售权等，且货物是通过合法渠道进货、全新且未使用过的，所有权无瑕疵（即不存在资产抵押或其他可能影响货物所有权的事宜），其质量、规格及技术特征要符合本合同相关规定及标的物所附的合同第3条所约定的资料齐全。</w:t>
      </w:r>
    </w:p>
    <w:p w14:paraId="3F3202D1">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6.2.乙方应于申请验收时向甲方提供标的物各项详细验收报告和技术文件。技术文件包括完整的软、硬件技术资料（含纸介质和光电介质），进口货物必须提供中文说明书。</w:t>
      </w:r>
    </w:p>
    <w:p w14:paraId="007CB77D">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6.3.乙方应以书面形式提供货物原厂家承诺的质量保证。乙方及货物原厂家应保证货物在正常工作状况下的安全性，而无安全隐患。乙方及货物原厂家应保证货物的剩余保修期不短于本合同约定的保修期，所有《产品说明书》或《产品使用书》所载明的安全装置都处在有效的使用状态。</w:t>
      </w:r>
    </w:p>
    <w:p w14:paraId="3E3F9DDE">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6.4.交货后，乙方为甲方提供操作及维护培训直至甲方人员掌握相关技术为止，主要内容为货物的基本结构、性能、主要部件的构造及原理，日常使用操作、保养与管理，常见故障的排除，紧急情况的处理等，培训地点主要在货物安装现场或按甲乙双方协商安排。普通器材培训时间不少于半天，新型器材、特种器材培训时间不少于1天。培训后形成培训记录，记录应包括培训项目和参加人员等信息，并由双方签字存档。</w:t>
      </w:r>
    </w:p>
    <w:p w14:paraId="27F0942A">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6.5.质保期：乙方提供货物（含主要零配件）【】年的质保服务，质保期自最终验收综合评定合格之日起计算。质保期内，乙方负责对其提供的全部货物进行上门维修和维护，不向甲方收取任何费用。在质保期内，乙方必须提供至少一次免费上门首保服务。质保期内非甲方的人为原因而出现货物质量及安装问题，由乙方负责包修、包换或包退，并承担因此而产生的一切费用；包修、包换或包退的零部件等设备，</w:t>
      </w:r>
      <w:r>
        <w:rPr>
          <w:rFonts w:hint="eastAsia" w:ascii="宋体" w:hAnsi="宋体" w:eastAsia="宋体" w:cs="宋体"/>
          <w:color w:val="auto"/>
          <w:szCs w:val="21"/>
          <w:highlight w:val="none"/>
          <w:lang w:eastAsia="zh-CN"/>
        </w:rPr>
        <w:t>从</w:t>
      </w:r>
      <w:r>
        <w:rPr>
          <w:rFonts w:hint="eastAsia" w:ascii="宋体" w:hAnsi="宋体" w:eastAsia="宋体" w:cs="宋体"/>
          <w:color w:val="auto"/>
          <w:szCs w:val="21"/>
          <w:highlight w:val="none"/>
        </w:rPr>
        <w:t>修、换且自验收综合评定合格之日起重新起算质保期。</w:t>
      </w:r>
    </w:p>
    <w:p w14:paraId="7B3B1105">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6.6.保修期：质保期届满后，由乙方提供不少于【】年的保修服务。保修费用计入合同总价，在维修过程中乙方只收取材料成本费，不再收取额外服务费及其相关费用。</w:t>
      </w:r>
    </w:p>
    <w:p w14:paraId="1A20A16D">
      <w:pPr>
        <w:adjustRightInd w:val="0"/>
        <w:snapToGrid w:val="0"/>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6.7.终身维护期：货物交付使用后以书面形式承诺维修服务，实行正常服役期内终身维护，继续为底盘和上装提供维修、零配件供应等服务，提供终身维护期内的周转备品保障服务（相关备品备件的所有权归甲方所有，费用已包含在合同总价内），人工保修费用计入合同总价，乙方只收取材料成本费。乙方必须提供7*24小时电话服务热线，保证在接到甲方故障报告电话后24小时内到达现场维修。遇不可抗力，不能按规定到达维修地点的，应及时通知甲方并说明原因。终身维护期内，乙方应负责货物运行的稳定性。 如乙方未能及时响应，应向甲方支付违约金（标准：2000元/次，累计计算），且甲方有权委托第三方处理，第三方处理的费用由乙方承担。</w:t>
      </w:r>
    </w:p>
    <w:p w14:paraId="1611418F">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6.8.乙方向甲方提供全寿命周期的主要耗损件、易损件及更换总成的目录和年度价格清单，且保证供应价格符合市场价标准，如甲方向乙方单独订购配件，乙方应给予甲方一定的优惠。国产零配件的供应时间不得长于10日，进口零配件不得长于30日。</w:t>
      </w:r>
    </w:p>
    <w:p w14:paraId="0A4024E4">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6.9.乙方应建立缺陷产品召回制，因货物发生质量问题需要成批召回维修的，乙方应及时通知甲方并积极协助办理有关手续，同时提供备用替代货物供甲方临时使用，一切费用由乙方承担。如有重大质量问题，必须按照国内相关法律规定程序进行退货、更换等，并承担相关的违约责任。</w:t>
      </w:r>
    </w:p>
    <w:p w14:paraId="1BD86012">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6.10.乙方应建立质量跟踪档案，每季度不少于一次向甲方进行现场（或电话）回访，每年不少于一次巡检和培训，以保证货物的正常高效使用，并保存售后服务情况记录及甲方使用单位的反馈意见。如乙方已与甲方设立的维修中心签订了售后服务协议，乙方至少每半年与维修中心开展一次技术交流活动，并采取派人现场培训或入厂培训的方式对维修中心员工进行技术培训。</w:t>
      </w:r>
    </w:p>
    <w:p w14:paraId="3101215F">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依据法律规定或直观观察等日常生活经验能够直接确认的事实，可以直接作为判断是否有质量问题的依据，无需鉴定；确需检验或鉴定的，由乙方按甲方要求送第三方装备质量检验机构检验，乙方拒绝送检的，甲方可自行送第三方装备质量检验机构检验，并以第三方装备质量检验机构出具的书面检验或鉴定意见为准。货物符合质量标准的，鉴定费用由甲方承担；货物不符合质量标准的，鉴定费用由乙方承担，并且甲方有权追究乙方的责任。</w:t>
      </w:r>
    </w:p>
    <w:p w14:paraId="249DBB36">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lang w:val="zh-CN"/>
        </w:rPr>
        <w:t>12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乙方必须在甲方所在地有固定的售后服务机构，包括不限于维修办公场地，并具有</w:t>
      </w:r>
      <w:r>
        <w:rPr>
          <w:rFonts w:hint="eastAsia" w:ascii="宋体" w:hAnsi="宋体" w:eastAsia="宋体" w:cs="宋体"/>
          <w:color w:val="auto"/>
          <w:szCs w:val="21"/>
          <w:highlight w:val="none"/>
        </w:rPr>
        <w:t>取得授权的专业技术人员和零配件库存。乙方委托授权甲方维修中心，对其广东省内销售的产品进行维修保养工作。</w:t>
      </w:r>
    </w:p>
    <w:p w14:paraId="31E44DB1">
      <w:pPr>
        <w:spacing w:line="480" w:lineRule="exact"/>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6.13.</w:t>
      </w:r>
      <w:r>
        <w:rPr>
          <w:rFonts w:hint="eastAsia" w:ascii="宋体" w:hAnsi="宋体" w:eastAsia="宋体" w:cs="宋体"/>
          <w:color w:val="auto"/>
          <w:szCs w:val="21"/>
          <w:highlight w:val="none"/>
          <w:lang w:val="zh-CN"/>
        </w:rPr>
        <w:t>本合同签订后，乙方为甲方的联勤联动单位，应提供应急救援装备物资存储、应急供应、售后响应和技术保障等服务。可建立公路、水路、铁路和航空等应急调运与配送机制。遇有重大灾害事故处置，要快速响应，选派素质好、业务精的人员进行应急供应、技术保障，提供技术支持、现场抢修等应急服务，甲方仅承担上述行动中产生的灭火药剂的费用以及消防装备器材损耗（如有）的维修费用。</w:t>
      </w:r>
    </w:p>
    <w:p w14:paraId="460F158D">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6.14.技术成果归属：双方在履行本合同过程中，产生新的技术成果的（双方先应根据惯例常识判断是否为新产生，不能对判断结果达成一致的，则按照未获得相应知识产权权利证书的即为新产生的标准适用），其相应的知识产权归甲方所有。乙方不得在未征求甲方书面同意的情况下使用或者授权他人使用该技术成果及相关信息，否则相关收益归甲方所有，乙方应另向甲方承担违约责任，并赔偿甲方全部经济损失。</w:t>
      </w:r>
    </w:p>
    <w:p w14:paraId="5869D313">
      <w:pPr>
        <w:spacing w:line="480" w:lineRule="exact"/>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7.付款方式</w:t>
      </w:r>
    </w:p>
    <w:p w14:paraId="013D66F2">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本合同的每笔款项以银行转账方式支付，支付的时间和金额如下：</w:t>
      </w:r>
    </w:p>
    <w:p w14:paraId="0D10DAE7">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7.1.履约保证金：合同总金额超过100万元（含）的，合同签订</w:t>
      </w:r>
      <w:r>
        <w:rPr>
          <w:rFonts w:hint="eastAsia" w:ascii="宋体" w:hAnsi="宋体" w:eastAsia="宋体" w:cs="宋体"/>
          <w:color w:val="auto"/>
          <w:szCs w:val="21"/>
          <w:highlight w:val="none"/>
          <w:lang w:eastAsia="zh-CN"/>
        </w:rPr>
        <w:t>时</w:t>
      </w:r>
      <w:r>
        <w:rPr>
          <w:rFonts w:hint="eastAsia" w:ascii="宋体" w:hAnsi="宋体" w:eastAsia="宋体" w:cs="宋体"/>
          <w:color w:val="auto"/>
          <w:szCs w:val="21"/>
          <w:highlight w:val="none"/>
        </w:rPr>
        <w:t>，乙方委托银行向甲方开具的履约保函作为履约保证金，履约保函应为独立且不可撤销的保函。履约保证金为合同总金额5%，担保期限至合同约定交货期限届满后30日止。合同总金额低于100万元的，乙方无需开具履约保函作为履约保证金。</w:t>
      </w:r>
    </w:p>
    <w:p w14:paraId="66419E15">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预付款：合同总金额超过100万元（含）的，合同签订生效且甲方收到乙方委托银行向甲方开具的履约担保金保函及乙方向甲方开具的等额合法有效增值税发票后30个工作日内，甲方向乙方支付合同总金额的30%作为预付款。合同总金额100万元以下的，合同签订生效且甲方收到乙方向甲方开具的等额合法有效增值税发票后30个工作日内，甲方向乙方支付合同总金额的30%作为预付款。</w:t>
      </w:r>
    </w:p>
    <w:p w14:paraId="0A3B31A2">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7.3.货物到甲方指定地点经乙方安装调试交付、甲方验收合格后，乙方凭以下资料向甲方提出支付申请，甲方收到以下材料并核实无误后在30个工作日内向乙方支付合同总金额的70%；</w:t>
      </w:r>
    </w:p>
    <w:p w14:paraId="43CE3892">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7.3.1合同；</w:t>
      </w:r>
    </w:p>
    <w:p w14:paraId="6453B935">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7.3.2乙方开具的等额合法有效的正式增值税发票；</w:t>
      </w:r>
    </w:p>
    <w:p w14:paraId="18E9725C">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7.3.3最终验收调试合格报告书（加盖验收单位公章）；</w:t>
      </w:r>
    </w:p>
    <w:p w14:paraId="53AA279E">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7.3.4消防产品认证证书（如投标时响应提供，须与投标文件一致）、消防产品检验报告（如投标时响应提供，须与投标文件一致）、合格证等其他甲方要求的材料。</w:t>
      </w:r>
    </w:p>
    <w:p w14:paraId="2ECE9DD0">
      <w:pPr>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7.4. 甲方每次付款前，乙方应向甲方开具等额合法有效的增值税发票，如乙方未能按时提交等额合法有效发票，甲方有权拒绝付款，且乙方仍需按本合同约定履行各项义务。若预付款时乙方已开具了全额发票的，当</w:t>
      </w:r>
      <w:r>
        <w:rPr>
          <w:rFonts w:hint="eastAsia" w:ascii="宋体" w:hAnsi="宋体" w:eastAsia="宋体" w:cs="宋体"/>
          <w:color w:val="auto"/>
          <w:szCs w:val="21"/>
          <w:highlight w:val="none"/>
        </w:rPr>
        <w:t>货物到甲方指定地点安装调试交付、验收合格后，乙方</w:t>
      </w:r>
      <w:r>
        <w:rPr>
          <w:rFonts w:hint="eastAsia" w:ascii="宋体" w:hAnsi="宋体" w:eastAsia="宋体" w:cs="宋体"/>
          <w:color w:val="auto"/>
          <w:highlight w:val="none"/>
        </w:rPr>
        <w:t>应当注明并以书面形式告知甲方，甲方在收到书面材料后视为收到</w:t>
      </w:r>
      <w:r>
        <w:rPr>
          <w:rFonts w:hint="eastAsia" w:ascii="宋体" w:hAnsi="宋体" w:eastAsia="宋体" w:cs="宋体"/>
          <w:color w:val="auto"/>
          <w:szCs w:val="21"/>
          <w:highlight w:val="none"/>
        </w:rPr>
        <w:t>乙方开具的等额合法有效的正式增值税发票。</w:t>
      </w:r>
    </w:p>
    <w:p w14:paraId="3251DA8C">
      <w:pPr>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7.5. 乙方指定的收款账户信息如下：</w:t>
      </w:r>
    </w:p>
    <w:p w14:paraId="22D1752C">
      <w:pPr>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户名：</w:t>
      </w:r>
    </w:p>
    <w:p w14:paraId="39803A91">
      <w:pPr>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开户行：</w:t>
      </w:r>
    </w:p>
    <w:p w14:paraId="7FE012B0">
      <w:pPr>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银行账号：</w:t>
      </w:r>
    </w:p>
    <w:p w14:paraId="79502CC2">
      <w:pPr>
        <w:spacing w:line="480" w:lineRule="exact"/>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8 .保密条款</w:t>
      </w:r>
    </w:p>
    <w:p w14:paraId="1B64A645">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8.1.乙方在合同履行期间知悉的甲方秘密（包括业务信息、技术资料、工作信息和政府数据等），同样负有保密责任。</w:t>
      </w:r>
    </w:p>
    <w:p w14:paraId="57E95BD2">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8.2.乙方的保密责任不因合同的终止而终止，保密期限：</w:t>
      </w:r>
      <w:r>
        <w:rPr>
          <w:rFonts w:hint="eastAsia" w:ascii="宋体" w:hAnsi="宋体" w:eastAsia="宋体" w:cs="宋体"/>
          <w:color w:val="auto"/>
          <w:szCs w:val="21"/>
          <w:highlight w:val="none"/>
          <w:u w:val="single"/>
        </w:rPr>
        <w:t>永久</w:t>
      </w:r>
      <w:r>
        <w:rPr>
          <w:rFonts w:hint="eastAsia" w:ascii="宋体" w:hAnsi="宋体" w:eastAsia="宋体" w:cs="宋体"/>
          <w:color w:val="auto"/>
          <w:szCs w:val="21"/>
          <w:highlight w:val="none"/>
        </w:rPr>
        <w:t>（甲方将有关信息向社会公开除外）。</w:t>
      </w:r>
    </w:p>
    <w:p w14:paraId="169126E1">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8.3.如乙方未能履行保密义务造成泄密的，甲方可依据有关规定追究乙方的责任。因乙方的泄密行为导致甲方被追究法律责任的，甲方承担责任后有权向乙方追偿所产生的一切经济损失及法律责任，同时乙方须向甲方支付合同总金额20%的违约金。</w:t>
      </w:r>
    </w:p>
    <w:p w14:paraId="6851CBBD">
      <w:pPr>
        <w:spacing w:line="480" w:lineRule="exact"/>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9.不可抗力</w:t>
      </w:r>
    </w:p>
    <w:p w14:paraId="7A83882B">
      <w:pPr>
        <w:spacing w:line="480" w:lineRule="exact"/>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9.1.不可抗力指在本合同签署后发生的不能预见的、其发生与后果是无法避免或克服的客观事件，包括但不限于战争、严重火灾、洪水、台风、地震、爆炸、雷电、动乱、政府行为、国家政策的突然变动、罢工、黑客或病毒攻击、国际或国内运输中断、流行病以及根据中国法律或一般国际商业惯例认定的不可抗力事件。</w:t>
      </w:r>
    </w:p>
    <w:p w14:paraId="2235B150">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9.2.签约双方中任何一方在履行合同期间由于不可抗力影响合同全部或部分不能履行或迟延履行本合同时，应自不可抗力事件发生之日起10日内，将事件情况以书面形式通知另一方，并于事件发生之日起30日内，向另一方提交导致其全部或部分不能履行或迟延履行的证明。若任何一方未能依据本条款约定及时将不可抗力的情况通知对方或者未能及时提交相关证明的，应当依照本合同约定承担相应的违约责任，因客观原因不能通知的除外。</w:t>
      </w:r>
    </w:p>
    <w:p w14:paraId="59D2592F">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在此情况下，乙方仍然有责任采取必要的措施积极供货，双方应通过友好协商尽快解决本合同的执行问题。如不可抗力无法消除，致使合同目的无法实现的，双方均有权解除合同，且均不互相索赔。</w:t>
      </w:r>
    </w:p>
    <w:p w14:paraId="081E3FC8">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9.3. 进口货物或附属设备及备品、备件由于出口国限制出口导致不能供货、政策变化等原因导致本采购项目不能继续实施，不属于不可抗力范围。</w:t>
      </w:r>
    </w:p>
    <w:p w14:paraId="671018B4">
      <w:pPr>
        <w:spacing w:line="480" w:lineRule="exact"/>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10</w:t>
      </w:r>
      <w:r>
        <w:rPr>
          <w:rFonts w:hint="eastAsia" w:ascii="宋体" w:hAnsi="宋体" w:eastAsia="宋体" w:cs="宋体"/>
          <w:b/>
          <w:bCs/>
          <w:color w:val="auto"/>
          <w:highlight w:val="none"/>
          <w:lang w:eastAsia="zh-CN"/>
        </w:rPr>
        <w:t>.</w:t>
      </w:r>
      <w:r>
        <w:rPr>
          <w:rFonts w:hint="eastAsia" w:ascii="宋体" w:hAnsi="宋体" w:eastAsia="宋体" w:cs="宋体"/>
          <w:b/>
          <w:bCs/>
          <w:color w:val="auto"/>
          <w:highlight w:val="none"/>
        </w:rPr>
        <w:t>违约责任</w:t>
      </w:r>
    </w:p>
    <w:p w14:paraId="62E03DFA">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10.1. 甲方无正当理由拒收货物，经乙方书面催告7个工作日内仍拒收货物的，每逾期1日，甲方向乙方偿付拒收货物总价万分之五的违约金。违约金合计不超过合同总价的5%。</w:t>
      </w:r>
    </w:p>
    <w:p w14:paraId="10A91ADF">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无正当理由延迟支付款项，经乙方书面催告30个工作日内仍不支付的，以应付未付款项为基数，按照中国人民银行授权全国银行间同业拆借中心公布的一年期贷款市场报价利率（LPR）为标准，向乙方支付逾期付款利息，甲方逾期付款利息不超过本合同总金额的5%。</w:t>
      </w:r>
    </w:p>
    <w:p w14:paraId="348BF3B4">
      <w:pPr>
        <w:pStyle w:val="22"/>
        <w:spacing w:line="480" w:lineRule="exact"/>
        <w:ind w:firstLine="420" w:firstLineChars="200"/>
        <w:rPr>
          <w:rFonts w:hint="eastAsia" w:ascii="宋体" w:hAnsi="宋体" w:eastAsia="宋体" w:cs="宋体"/>
          <w:color w:val="auto"/>
          <w:kern w:val="2"/>
          <w:sz w:val="21"/>
          <w:highlight w:val="none"/>
        </w:rPr>
      </w:pPr>
      <w:r>
        <w:rPr>
          <w:rFonts w:hint="eastAsia" w:ascii="宋体" w:hAnsi="宋体" w:eastAsia="宋体" w:cs="宋体"/>
          <w:color w:val="auto"/>
          <w:kern w:val="2"/>
          <w:sz w:val="21"/>
          <w:highlight w:val="none"/>
        </w:rPr>
        <w:t>10.2.非因甲方原因，乙方向甲方表示不交付或不能交付本合同项下货物，视为乙方不能交货，甲方有权解除本合同，且乙方应按合同总金额的20%向甲方支付违约金。</w:t>
      </w:r>
    </w:p>
    <w:p w14:paraId="3ED1B846">
      <w:pPr>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10.3. 乙方逾期交货，逾期不超过30日（含本数）的，每逾期1日，乙方应按逾期交付货物总价万分之五向甲方支付违约金；逾期超过30日（不含本数）仍未交货的，甲方有权视情况选择接受乙方逾期交付的货物或选择解除合同，甲方选择接受乙方逾期交付的货物的，乙方按前述标准向甲方支付违约金，违约金上限为逾期交付货物总价的20％；甲方选择解除合同的，乙方须在接到甲方解除合同通知（通知方式包括不限于书面、电话、微信、短信、邮件等）之日起10日内退回预付款，并支付合同逾期交付货物总价20%的违约金。逾期未付（包括退回款项及支付违约金）的，应承担利息（以LPR一年期利率的四倍计算）。如果上述赔偿金额仍不足以补偿甲方因乙方违约造成的损失，甲方有权进一步向乙方提出索赔。</w:t>
      </w:r>
    </w:p>
    <w:p w14:paraId="0778B569">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乙方所交付的货物不符合合同约定的，甲方有权要求乙方整改，整改后货物符合合同要求的，甲方予以验收通过，整改导致超出合同约定交货期限的，由乙方按照10.3条承担逾期交货责任。乙方拒绝整改或整改后的货物仍不符合要求，未能通过验收的，参照10.3条甲方解除合同的情形处理。</w:t>
      </w:r>
    </w:p>
    <w:p w14:paraId="6A467CEE">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10.5.如果因甲方原因，包括但不限于国家政策的变化、采购关联单位政策的调整等，导致乙方不能按时交货的，乙方实际交货时间应扣除因甲方原因所延误的时间，乙方的相关违约责任按扣除后的交货时间计算。</w:t>
      </w:r>
    </w:p>
    <w:p w14:paraId="270C4816">
      <w:pPr>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10.6.乙方有以下行为的，甲方有权单方面解除合同，未支付的费用不予支付，已支付的费用乙方应予退还，同时乙方承担一切经济责任和损失，</w:t>
      </w:r>
      <w:r>
        <w:rPr>
          <w:rFonts w:hint="eastAsia" w:ascii="宋体" w:hAnsi="宋体" w:eastAsia="宋体" w:cs="宋体"/>
          <w:color w:val="auto"/>
          <w:highlight w:val="none"/>
        </w:rPr>
        <w:t>同时乙方支付合同总金额20%的违约金给甲方。</w:t>
      </w:r>
    </w:p>
    <w:p w14:paraId="6B7B9949">
      <w:pPr>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（1）</w:t>
      </w:r>
      <w:r>
        <w:rPr>
          <w:rFonts w:hint="eastAsia" w:ascii="宋体" w:hAnsi="宋体" w:eastAsia="宋体" w:cs="宋体"/>
          <w:color w:val="auto"/>
          <w:highlight w:val="none"/>
        </w:rPr>
        <w:t>在履行合同过程中，甲方发现乙方在采购过程中存在以虚假材料谋取中标、串通投标等违法行为的；</w:t>
      </w:r>
    </w:p>
    <w:p w14:paraId="28BF00BF">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（2）乙方不得将部分或全部转让其应履行的合同项下义务或转包、分包给任何第三方（含乙方关联企业）；</w:t>
      </w:r>
    </w:p>
    <w:p w14:paraId="7660C0AE">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（3）乙方应按照本合同内约定的内容执行，如没有特别约定或约定未详尽的按照本条违约责任执行。</w:t>
      </w:r>
    </w:p>
    <w:p w14:paraId="47704E94">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履行本合同及组成部分（包括但不限于招标文件、补充协议等）过程中，发生乙方承担违约责任，应向甲方支付款项(包括但不限于退回预付款、支付违约金及赔偿、承担利息等)情形，甲方有权要求乙方另行支付，如乙方未按约定承担违约责任，甲方有权拒绝付款且不视为延迟支付款项,乙方仍需按本合同约定履行各项义务。 如乙方拒不支付上述违约金，甲方有权通过诉讼途径追偿并提请财政部门将乙方列入政府采购“黑名单”。</w:t>
      </w:r>
    </w:p>
    <w:p w14:paraId="5CD2568E">
      <w:pPr>
        <w:pStyle w:val="2"/>
        <w:autoSpaceDE/>
        <w:autoSpaceDN/>
        <w:spacing w:line="480" w:lineRule="exact"/>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10.8.本合同所称经济损失的含义均指包括且不限于直接经济损失、合同顺利履行时可得的预期利益、因对方的违约行为致使守约方需对第三方承担的赔偿责任以及因维权而支出的相关费用（律师费、诉讼费、保全费、担保费、鉴定费、交通费、公证费、误工费等）。</w:t>
      </w:r>
    </w:p>
    <w:p w14:paraId="0C5C3364">
      <w:pPr>
        <w:spacing w:line="480" w:lineRule="exact"/>
        <w:ind w:firstLine="422"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11.</w:t>
      </w:r>
      <w:r>
        <w:rPr>
          <w:rFonts w:hint="eastAsia" w:ascii="宋体" w:hAnsi="宋体" w:eastAsia="宋体" w:cs="宋体"/>
          <w:b/>
          <w:bCs/>
          <w:color w:val="auto"/>
          <w:szCs w:val="21"/>
          <w:highlight w:val="none"/>
        </w:rPr>
        <w:t>争议解决</w:t>
      </w:r>
    </w:p>
    <w:p w14:paraId="74CCF885">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凡与本合同有关的一切争议，甲乙双方应首先通过友好协商解决；如经协商后仍不能达成协议时，双方同意任一方有权向甲方所在地法院提出诉讼。守约方为解决纠纷、争议而产生的维权费用，包括且不限于律师费、诉讼费、鉴定费、交通费等，均由违约方承担。</w:t>
      </w:r>
    </w:p>
    <w:p w14:paraId="56018603">
      <w:pPr>
        <w:widowControl/>
        <w:tabs>
          <w:tab w:val="left" w:pos="840"/>
          <w:tab w:val="left" w:pos="1365"/>
        </w:tabs>
        <w:spacing w:line="48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11.2.在发生争议后协商或诉讼期间，除有争议部分的事项外，合同其他部分仍应继续履行。  </w:t>
      </w:r>
    </w:p>
    <w:p w14:paraId="1D01FB81">
      <w:pPr>
        <w:spacing w:line="480" w:lineRule="exact"/>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rPr>
        <w:t xml:space="preserve">12.通知与送达  </w:t>
      </w:r>
    </w:p>
    <w:p w14:paraId="410EE8AA">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12.1.甲乙双方确认以下送达方式：</w:t>
      </w:r>
    </w:p>
    <w:p w14:paraId="7EC7EA6A">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（1）甲方地址：</w:t>
      </w:r>
    </w:p>
    <w:p w14:paraId="39F5069B">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联系人：联系方式：邮箱地址：</w:t>
      </w:r>
    </w:p>
    <w:p w14:paraId="065F3EEF">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（2）乙方地址：</w:t>
      </w:r>
    </w:p>
    <w:p w14:paraId="6EAFE2A9">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联系人：联系方式：邮箱地址：</w:t>
      </w:r>
    </w:p>
    <w:p w14:paraId="215FCB7A">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甲乙双方确认，上述送达方式真实有效。任何一方或人民法院等有权机关向对方发出的有关本合同的通知、法律文书等，均应以上述约定送达地址为准。</w:t>
      </w:r>
    </w:p>
    <w:p w14:paraId="6540AD95">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12.2.任何一方上述任一送达方式发生变更的，变更方应提前3个工作日内将变更后的送达地址书面通知对方。否则，由此造成的损失一律由变更方承担。</w:t>
      </w:r>
    </w:p>
    <w:p w14:paraId="39F1214E">
      <w:pPr>
        <w:spacing w:line="480" w:lineRule="exact"/>
        <w:ind w:firstLine="422" w:firstLineChars="20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13.廉洁、反贿赂条款</w:t>
      </w:r>
    </w:p>
    <w:p w14:paraId="356B4BF4">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甲乙双方必须遵守《关于深入推进治理商业贿赂专项工作的意见》的相关规定要求，严格执行国家有关法律法规、党的政策规定及广东省委、省政府关于反商业贿赂和加强党风廉政建设的有关规定，做好项目服务中的反商业贿赂工作。</w:t>
      </w:r>
    </w:p>
    <w:p w14:paraId="20A9FC99">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甲乙双方严格执行本项目采购相关的文件，自觉按合同办事；双方的业务活动必须坚持公开、公正、诚信、透明的原则（双方的商业秘密和合同文件另有规定除外），不得损害国家和集体利益，违反项目管理规章制度。</w:t>
      </w:r>
    </w:p>
    <w:p w14:paraId="0E2C63F8">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发现对方在业务活动中有违反商业贿赂和廉政规定的行为，有及时提醒对方纠正的权利和义务；发现对方严重违反本条款的行为，有向其上级主管部门或有关部门举报、建议给予处理并要求告知处理结果的权利。</w:t>
      </w:r>
    </w:p>
    <w:p w14:paraId="5CAA5A05">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13.4.双方或任何一方与设备材料供应等相关单位不得串通、弄虚作假谋取不正当利益或降低服务质量等损害国家或集体利益。</w:t>
      </w:r>
    </w:p>
    <w:p w14:paraId="35B3552B">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13.5.甲方及其工作人员不得利用职权插手项目活动谋求不正当利益等；乙方不得以任何理由向甲方及其工作人员、服务单位行贿或馈赠礼金、有价证券、贵重物品等。</w:t>
      </w:r>
    </w:p>
    <w:p w14:paraId="7BD6CA59">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13.6.如乙方及其工作人员违反上述规定，甲方有权单方解除合同并向乙方主张合同总金额20%的违约金，同时要求乙方退回违法所得。甲方有权按管理权限，依据有关规定对违法违纪人员给予党纪、政纪处分，构成犯罪的，依法移送司法机关。乙方及其工作人员违反本条规定给甲方单位造成经济损失的，应予以赔偿。</w:t>
      </w:r>
    </w:p>
    <w:p w14:paraId="6B257EAE">
      <w:pPr>
        <w:spacing w:line="480" w:lineRule="exact"/>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14.其他</w:t>
      </w:r>
    </w:p>
    <w:p w14:paraId="0F4BC13E">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14.1.乙方违反本合同约定的，应当承担违约责任，同时甲方有权向广东省消防救援总队申请将乙方纳入广东省消防救援总队合同履约能力一览表。</w:t>
      </w:r>
    </w:p>
    <w:p w14:paraId="1E6DB724">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14.2.本合同采用语言为中文，若被译成多语言版本的，以中文版本约定优先。</w:t>
      </w:r>
    </w:p>
    <w:p w14:paraId="6805E500">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14.3.本合同一式份，均为正本，具有同等法律效力，甲方执份，乙方执壹份。合同自双方法定代表人（负责人）或授权代表签字并加盖合同专用章或公章之日起生效。合同生效日期以最后一方签字日期为准。</w:t>
      </w:r>
    </w:p>
    <w:p w14:paraId="56F11E01">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合同履行期间，发生特殊情况时，任何一方需变更本合同的，要求变更一方应及时书面通知对方，征得对方同意后，双方签订书面变更协议，该协议将成为合同不可分割的部分。未经双方签署书面文件，任何一方无权变更本合同，否则，由此造成对方的经济损失，由擅自变更合同的一方承担。</w:t>
      </w:r>
    </w:p>
    <w:p w14:paraId="6BD1BBBE">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14.5.乙方的企业规模类型：（大型企业/中型企业/小型企业/微型企业）</w:t>
      </w:r>
    </w:p>
    <w:p w14:paraId="4A8153D2">
      <w:pPr>
        <w:pStyle w:val="35"/>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（以下无正文，为合同签署页）</w:t>
      </w:r>
    </w:p>
    <w:tbl>
      <w:tblPr>
        <w:tblStyle w:val="45"/>
        <w:tblW w:w="0" w:type="auto"/>
        <w:jc w:val="center"/>
        <w:tblLayout w:type="fixed"/>
        <w:tblCellMar>
          <w:top w:w="0" w:type="dxa"/>
          <w:left w:w="108" w:type="dxa"/>
          <w:bottom w:w="0" w:type="dxa"/>
          <w:right w:w="108" w:type="dxa"/>
        </w:tblCellMar>
      </w:tblPr>
      <w:tblGrid>
        <w:gridCol w:w="4068"/>
        <w:gridCol w:w="4737"/>
      </w:tblGrid>
      <w:tr w14:paraId="55A5D4E4">
        <w:trPr>
          <w:trHeight w:val="567" w:hRule="atLeast"/>
          <w:jc w:val="center"/>
        </w:trPr>
        <w:tc>
          <w:tcPr>
            <w:tcW w:w="4068" w:type="dxa"/>
            <w:noWrap/>
            <w:vAlign w:val="center"/>
          </w:tcPr>
          <w:p w14:paraId="63683365">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甲方（盖章）：</w:t>
            </w:r>
          </w:p>
        </w:tc>
        <w:tc>
          <w:tcPr>
            <w:tcW w:w="4737" w:type="dxa"/>
            <w:noWrap/>
            <w:vAlign w:val="center"/>
          </w:tcPr>
          <w:p w14:paraId="396E159F">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乙方（盖章）： </w:t>
            </w:r>
          </w:p>
        </w:tc>
      </w:tr>
      <w:tr w14:paraId="108949C0">
        <w:tblPrEx>
          <w:tblCellMar>
            <w:top w:w="0" w:type="dxa"/>
            <w:left w:w="108" w:type="dxa"/>
            <w:bottom w:w="0" w:type="dxa"/>
            <w:right w:w="108" w:type="dxa"/>
          </w:tblCellMar>
        </w:tblPrEx>
        <w:trPr>
          <w:trHeight w:val="567" w:hRule="atLeast"/>
          <w:jc w:val="center"/>
        </w:trPr>
        <w:tc>
          <w:tcPr>
            <w:tcW w:w="4068" w:type="dxa"/>
            <w:noWrap/>
            <w:vAlign w:val="center"/>
          </w:tcPr>
          <w:p w14:paraId="5A21DC39">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负责人或授权代表（签字）：  </w:t>
            </w:r>
          </w:p>
        </w:tc>
        <w:tc>
          <w:tcPr>
            <w:tcW w:w="4737" w:type="dxa"/>
            <w:noWrap/>
            <w:vAlign w:val="center"/>
          </w:tcPr>
          <w:p w14:paraId="73FCD8D7">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法定代表人或授权代表（签字）：</w:t>
            </w:r>
          </w:p>
        </w:tc>
      </w:tr>
      <w:tr w14:paraId="09700CDB">
        <w:tblPrEx>
          <w:tblCellMar>
            <w:top w:w="0" w:type="dxa"/>
            <w:left w:w="108" w:type="dxa"/>
            <w:bottom w:w="0" w:type="dxa"/>
            <w:right w:w="108" w:type="dxa"/>
          </w:tblCellMar>
        </w:tblPrEx>
        <w:trPr>
          <w:trHeight w:val="567" w:hRule="atLeast"/>
          <w:jc w:val="center"/>
        </w:trPr>
        <w:tc>
          <w:tcPr>
            <w:tcW w:w="4068" w:type="dxa"/>
            <w:noWrap/>
            <w:vAlign w:val="center"/>
          </w:tcPr>
          <w:p w14:paraId="364195C0">
            <w:pPr>
              <w:tabs>
                <w:tab w:val="left" w:pos="1440"/>
              </w:tabs>
              <w:spacing w:line="480" w:lineRule="exact"/>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   月   日</w:t>
            </w:r>
          </w:p>
        </w:tc>
        <w:tc>
          <w:tcPr>
            <w:tcW w:w="4737" w:type="dxa"/>
            <w:noWrap/>
            <w:vAlign w:val="center"/>
          </w:tcPr>
          <w:p w14:paraId="4AC7D0D0">
            <w:pPr>
              <w:spacing w:line="480" w:lineRule="exact"/>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   月    日</w:t>
            </w:r>
          </w:p>
        </w:tc>
      </w:tr>
    </w:tbl>
    <w:p w14:paraId="04FC7380">
      <w:pPr>
        <w:rPr>
          <w:rFonts w:hint="eastAsia" w:ascii="宋体" w:hAnsi="宋体" w:eastAsia="宋体" w:cs="宋体"/>
          <w:color w:val="auto"/>
          <w:highlight w:val="none"/>
        </w:rPr>
      </w:pPr>
    </w:p>
    <w:p w14:paraId="4B096BB6">
      <w:pPr>
        <w:pStyle w:val="22"/>
        <w:rPr>
          <w:rFonts w:hint="eastAsia" w:ascii="宋体" w:hAnsi="宋体" w:eastAsia="宋体" w:cs="宋体"/>
          <w:color w:val="auto"/>
          <w:highlight w:val="none"/>
        </w:rPr>
      </w:pPr>
    </w:p>
    <w:p w14:paraId="06485692">
      <w:pPr>
        <w:pStyle w:val="22"/>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附件：</w:t>
      </w:r>
    </w:p>
    <w:p w14:paraId="18D6FDCC">
      <w:pPr>
        <w:rPr>
          <w:rFonts w:hint="eastAsia" w:ascii="宋体" w:hAnsi="宋体" w:eastAsia="宋体" w:cs="宋体"/>
          <w:color w:val="auto"/>
          <w:highlight w:val="none"/>
        </w:rPr>
      </w:pPr>
      <w:r>
        <w:rPr>
          <w:rFonts w:hint="eastAsia" w:ascii="宋体" w:hAnsi="宋体" w:eastAsia="宋体" w:cs="宋体"/>
          <w:color w:val="auto"/>
          <w:highlight w:val="none"/>
        </w:rPr>
        <w:t>1.货物清单</w:t>
      </w:r>
    </w:p>
    <w:p w14:paraId="3F7A5D76">
      <w:pPr>
        <w:pStyle w:val="22"/>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2.消防器材通用及专用技术需求响应表</w:t>
      </w:r>
    </w:p>
    <w:p w14:paraId="5C742717">
      <w:pPr>
        <w:widowControl/>
        <w:jc w:val="left"/>
        <w:rPr>
          <w:rFonts w:hint="eastAsia" w:ascii="宋体" w:hAnsi="宋体" w:eastAsia="宋体" w:cs="宋体"/>
          <w:color w:val="auto"/>
          <w:highlight w:val="none"/>
        </w:rPr>
      </w:pPr>
    </w:p>
    <w:p w14:paraId="6A35C199">
      <w:pPr>
        <w:pStyle w:val="22"/>
        <w:ind w:firstLine="400"/>
        <w:rPr>
          <w:rFonts w:hint="eastAsia" w:ascii="宋体" w:hAnsi="宋体" w:eastAsia="宋体" w:cs="宋体"/>
          <w:color w:val="auto"/>
          <w:highlight w:val="none"/>
        </w:rPr>
        <w:sectPr>
          <w:pgSz w:w="11907" w:h="16840"/>
          <w:pgMar w:top="1440" w:right="1800" w:bottom="1440" w:left="1800" w:header="851" w:footer="851" w:gutter="0"/>
          <w:cols w:space="720" w:num="1"/>
          <w:docGrid w:type="lines" w:linePitch="312" w:charSpace="0"/>
        </w:sectPr>
      </w:pPr>
    </w:p>
    <w:bookmarkEnd w:id="37"/>
    <w:bookmarkEnd w:id="38"/>
    <w:bookmarkEnd w:id="39"/>
    <w:bookmarkEnd w:id="40"/>
    <w:p w14:paraId="6BB405ED">
      <w:pPr>
        <w:pStyle w:val="4"/>
        <w:spacing w:before="100" w:beforeAutospacing="1" w:after="100" w:afterAutospacing="1" w:line="360" w:lineRule="auto"/>
        <w:jc w:val="center"/>
        <w:rPr>
          <w:rFonts w:hint="eastAsia" w:ascii="宋体" w:hAnsi="宋体" w:eastAsia="宋体" w:cs="宋体"/>
          <w:b/>
          <w:color w:val="auto"/>
          <w:kern w:val="0"/>
          <w:sz w:val="36"/>
          <w:szCs w:val="36"/>
          <w:highlight w:val="none"/>
        </w:rPr>
      </w:pPr>
      <w:bookmarkStart w:id="41" w:name="_Toc20657"/>
      <w:bookmarkStart w:id="42" w:name="_Toc27234"/>
      <w:bookmarkStart w:id="43" w:name="_Toc4713"/>
      <w:bookmarkStart w:id="44" w:name="_Toc743"/>
      <w:bookmarkStart w:id="45" w:name="_Toc18840"/>
      <w:bookmarkStart w:id="46" w:name="_Toc48049631"/>
      <w:r>
        <w:rPr>
          <w:rFonts w:hint="eastAsia" w:ascii="宋体" w:hAnsi="宋体" w:eastAsia="宋体" w:cs="宋体"/>
          <w:b/>
          <w:color w:val="auto"/>
          <w:kern w:val="0"/>
          <w:sz w:val="36"/>
          <w:szCs w:val="36"/>
          <w:highlight w:val="none"/>
        </w:rPr>
        <w:t>第六部分  投标文件格式</w:t>
      </w:r>
      <w:bookmarkEnd w:id="41"/>
      <w:bookmarkEnd w:id="42"/>
      <w:bookmarkEnd w:id="43"/>
      <w:bookmarkEnd w:id="44"/>
      <w:bookmarkEnd w:id="45"/>
    </w:p>
    <w:p w14:paraId="4D8CF536">
      <w:pPr>
        <w:pStyle w:val="22"/>
        <w:tabs>
          <w:tab w:val="left" w:pos="1260"/>
        </w:tabs>
        <w:jc w:val="center"/>
        <w:rPr>
          <w:rFonts w:hint="eastAsia" w:ascii="宋体" w:hAnsi="宋体" w:eastAsia="宋体" w:cs="宋体"/>
          <w:b/>
          <w:color w:val="auto"/>
          <w:spacing w:val="100"/>
          <w:w w:val="110"/>
          <w:sz w:val="44"/>
          <w:szCs w:val="44"/>
          <w:highlight w:val="none"/>
          <w:u w:val="single"/>
        </w:rPr>
      </w:pPr>
    </w:p>
    <w:p w14:paraId="6BC4FB0F">
      <w:pPr>
        <w:pStyle w:val="22"/>
        <w:tabs>
          <w:tab w:val="left" w:pos="1260"/>
        </w:tabs>
        <w:jc w:val="center"/>
        <w:rPr>
          <w:rFonts w:hint="eastAsia" w:ascii="宋体" w:hAnsi="宋体" w:eastAsia="宋体" w:cs="宋体"/>
          <w:b/>
          <w:color w:val="auto"/>
          <w:spacing w:val="100"/>
          <w:w w:val="110"/>
          <w:sz w:val="44"/>
          <w:szCs w:val="44"/>
          <w:highlight w:val="none"/>
        </w:rPr>
      </w:pPr>
      <w:r>
        <w:rPr>
          <w:rFonts w:hint="eastAsia" w:ascii="宋体" w:hAnsi="宋体" w:eastAsia="宋体" w:cs="宋体"/>
          <w:b/>
          <w:color w:val="auto"/>
          <w:spacing w:val="100"/>
          <w:w w:val="110"/>
          <w:sz w:val="44"/>
          <w:szCs w:val="44"/>
          <w:highlight w:val="none"/>
        </w:rPr>
        <w:t>政府采购</w:t>
      </w:r>
    </w:p>
    <w:p w14:paraId="7B640559">
      <w:pPr>
        <w:pStyle w:val="22"/>
        <w:jc w:val="center"/>
        <w:rPr>
          <w:rFonts w:hint="eastAsia" w:ascii="宋体" w:hAnsi="宋体" w:eastAsia="宋体" w:cs="宋体"/>
          <w:b/>
          <w:color w:val="auto"/>
          <w:sz w:val="44"/>
          <w:szCs w:val="44"/>
          <w:highlight w:val="none"/>
        </w:rPr>
      </w:pPr>
    </w:p>
    <w:p w14:paraId="679BD90A">
      <w:pPr>
        <w:pStyle w:val="22"/>
        <w:jc w:val="center"/>
        <w:rPr>
          <w:rFonts w:hint="eastAsia" w:ascii="宋体" w:hAnsi="宋体" w:eastAsia="宋体" w:cs="宋体"/>
          <w:b/>
          <w:color w:val="auto"/>
          <w:sz w:val="44"/>
          <w:szCs w:val="44"/>
          <w:highlight w:val="none"/>
        </w:rPr>
      </w:pPr>
    </w:p>
    <w:p w14:paraId="43E3A2B8">
      <w:pPr>
        <w:pStyle w:val="22"/>
        <w:tabs>
          <w:tab w:val="left" w:pos="1260"/>
        </w:tabs>
        <w:jc w:val="center"/>
        <w:rPr>
          <w:rFonts w:hint="eastAsia" w:ascii="宋体" w:hAnsi="宋体" w:eastAsia="宋体" w:cs="宋体"/>
          <w:b/>
          <w:color w:val="auto"/>
          <w:spacing w:val="100"/>
          <w:w w:val="110"/>
          <w:sz w:val="44"/>
          <w:szCs w:val="44"/>
          <w:highlight w:val="none"/>
        </w:rPr>
      </w:pPr>
      <w:r>
        <w:rPr>
          <w:rFonts w:hint="eastAsia" w:ascii="宋体" w:hAnsi="宋体" w:eastAsia="宋体" w:cs="宋体"/>
          <w:b/>
          <w:color w:val="auto"/>
          <w:spacing w:val="100"/>
          <w:w w:val="110"/>
          <w:sz w:val="44"/>
          <w:szCs w:val="44"/>
          <w:highlight w:val="none"/>
        </w:rPr>
        <w:t>投标文件</w:t>
      </w:r>
    </w:p>
    <w:p w14:paraId="70826715">
      <w:pPr>
        <w:pStyle w:val="22"/>
        <w:jc w:val="center"/>
        <w:rPr>
          <w:rFonts w:hint="eastAsia" w:ascii="宋体" w:hAnsi="宋体" w:eastAsia="宋体" w:cs="宋体"/>
          <w:b/>
          <w:color w:val="auto"/>
          <w:sz w:val="44"/>
          <w:szCs w:val="44"/>
          <w:highlight w:val="none"/>
          <w:lang w:eastAsia="zh-CN"/>
        </w:rPr>
      </w:pPr>
      <w:r>
        <w:rPr>
          <w:rFonts w:hint="eastAsia" w:ascii="宋体" w:hAnsi="宋体" w:eastAsia="宋体" w:cs="宋体"/>
          <w:b/>
          <w:color w:val="auto"/>
          <w:sz w:val="44"/>
          <w:szCs w:val="44"/>
          <w:highlight w:val="none"/>
          <w:lang w:eastAsia="zh-CN"/>
        </w:rPr>
        <w:t>（</w:t>
      </w:r>
      <w:r>
        <w:rPr>
          <w:rFonts w:hint="eastAsia" w:ascii="宋体" w:hAnsi="宋体" w:eastAsia="宋体" w:cs="宋体"/>
          <w:b/>
          <w:color w:val="auto"/>
          <w:sz w:val="44"/>
          <w:szCs w:val="44"/>
          <w:highlight w:val="none"/>
        </w:rPr>
        <w:t>正本/副本</w:t>
      </w:r>
      <w:r>
        <w:rPr>
          <w:rFonts w:hint="eastAsia" w:ascii="宋体" w:hAnsi="宋体" w:eastAsia="宋体" w:cs="宋体"/>
          <w:b/>
          <w:color w:val="auto"/>
          <w:sz w:val="44"/>
          <w:szCs w:val="44"/>
          <w:highlight w:val="none"/>
          <w:lang w:eastAsia="zh-CN"/>
        </w:rPr>
        <w:t>）</w:t>
      </w:r>
    </w:p>
    <w:p w14:paraId="626FF380">
      <w:pPr>
        <w:pStyle w:val="22"/>
        <w:jc w:val="center"/>
        <w:rPr>
          <w:rFonts w:hint="eastAsia" w:ascii="宋体" w:hAnsi="宋体" w:eastAsia="宋体" w:cs="宋体"/>
          <w:b/>
          <w:color w:val="auto"/>
          <w:sz w:val="44"/>
          <w:szCs w:val="44"/>
          <w:highlight w:val="none"/>
        </w:rPr>
      </w:pPr>
    </w:p>
    <w:p w14:paraId="61A13D62">
      <w:pPr>
        <w:pStyle w:val="22"/>
        <w:jc w:val="center"/>
        <w:rPr>
          <w:rFonts w:hint="eastAsia" w:ascii="宋体" w:hAnsi="宋体" w:eastAsia="宋体" w:cs="宋体"/>
          <w:b/>
          <w:color w:val="auto"/>
          <w:sz w:val="44"/>
          <w:szCs w:val="44"/>
          <w:highlight w:val="none"/>
        </w:rPr>
      </w:pPr>
    </w:p>
    <w:p w14:paraId="35D5FDBD">
      <w:pPr>
        <w:pStyle w:val="22"/>
        <w:spacing w:line="360" w:lineRule="auto"/>
        <w:ind w:firstLine="1259" w:firstLineChars="448"/>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采购项目编号：</w:t>
      </w:r>
      <w:r>
        <w:rPr>
          <w:rFonts w:hint="eastAsia" w:ascii="宋体" w:hAnsi="宋体" w:eastAsia="宋体" w:cs="宋体"/>
          <w:b/>
          <w:color w:val="auto"/>
          <w:sz w:val="28"/>
          <w:szCs w:val="28"/>
          <w:highlight w:val="none"/>
          <w:u w:val="thick"/>
        </w:rPr>
        <w:t xml:space="preserve">                                  </w:t>
      </w:r>
    </w:p>
    <w:p w14:paraId="39E6BA35">
      <w:pPr>
        <w:pStyle w:val="22"/>
        <w:spacing w:line="360" w:lineRule="auto"/>
        <w:ind w:firstLine="1259" w:firstLineChars="448"/>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采购项目名称：</w:t>
      </w:r>
      <w:r>
        <w:rPr>
          <w:rFonts w:hint="eastAsia" w:ascii="宋体" w:hAnsi="宋体" w:eastAsia="宋体" w:cs="宋体"/>
          <w:b/>
          <w:color w:val="auto"/>
          <w:sz w:val="28"/>
          <w:szCs w:val="28"/>
          <w:highlight w:val="none"/>
          <w:u w:val="thick"/>
        </w:rPr>
        <w:t xml:space="preserve">                                  </w:t>
      </w:r>
    </w:p>
    <w:p w14:paraId="6CB8FE4E">
      <w:pPr>
        <w:pStyle w:val="22"/>
        <w:spacing w:line="360" w:lineRule="auto"/>
        <w:ind w:firstLine="1259" w:firstLineChars="448"/>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包组号：</w:t>
      </w:r>
      <w:r>
        <w:rPr>
          <w:rFonts w:hint="eastAsia" w:ascii="宋体" w:hAnsi="宋体" w:eastAsia="宋体" w:cs="宋体"/>
          <w:b/>
          <w:color w:val="auto"/>
          <w:sz w:val="28"/>
          <w:szCs w:val="28"/>
          <w:highlight w:val="none"/>
          <w:u w:val="thick"/>
        </w:rPr>
        <w:t xml:space="preserve">                   </w:t>
      </w:r>
      <w:r>
        <w:rPr>
          <w:rFonts w:hint="eastAsia" w:ascii="宋体" w:hAnsi="宋体" w:eastAsia="宋体" w:cs="宋体"/>
          <w:b/>
          <w:color w:val="auto"/>
          <w:sz w:val="28"/>
          <w:szCs w:val="28"/>
          <w:highlight w:val="none"/>
          <w:u w:val="thick"/>
          <w:lang w:val="en-US" w:eastAsia="zh-CN"/>
        </w:rPr>
        <w:t xml:space="preserve">      </w:t>
      </w:r>
      <w:r>
        <w:rPr>
          <w:rFonts w:hint="eastAsia" w:ascii="宋体" w:hAnsi="宋体" w:eastAsia="宋体" w:cs="宋体"/>
          <w:b/>
          <w:color w:val="auto"/>
          <w:sz w:val="28"/>
          <w:szCs w:val="28"/>
          <w:highlight w:val="none"/>
          <w:u w:val="thick"/>
        </w:rPr>
        <w:t xml:space="preserve">               </w:t>
      </w:r>
    </w:p>
    <w:p w14:paraId="7441824C">
      <w:pPr>
        <w:pStyle w:val="22"/>
        <w:ind w:firstLine="1439" w:firstLineChars="512"/>
        <w:rPr>
          <w:rFonts w:hint="eastAsia" w:ascii="宋体" w:hAnsi="宋体" w:eastAsia="宋体" w:cs="宋体"/>
          <w:b/>
          <w:color w:val="auto"/>
          <w:sz w:val="28"/>
          <w:szCs w:val="28"/>
          <w:highlight w:val="none"/>
        </w:rPr>
      </w:pPr>
    </w:p>
    <w:p w14:paraId="28965088">
      <w:pPr>
        <w:pStyle w:val="22"/>
        <w:ind w:firstLine="2262" w:firstLineChars="512"/>
        <w:rPr>
          <w:rFonts w:hint="eastAsia" w:ascii="宋体" w:hAnsi="宋体" w:eastAsia="宋体" w:cs="宋体"/>
          <w:b/>
          <w:color w:val="auto"/>
          <w:sz w:val="44"/>
          <w:szCs w:val="44"/>
          <w:highlight w:val="none"/>
        </w:rPr>
      </w:pPr>
    </w:p>
    <w:p w14:paraId="7D18588C">
      <w:pPr>
        <w:pStyle w:val="22"/>
        <w:ind w:firstLine="2262" w:firstLineChars="512"/>
        <w:rPr>
          <w:rFonts w:hint="eastAsia" w:ascii="宋体" w:hAnsi="宋体" w:eastAsia="宋体" w:cs="宋体"/>
          <w:b/>
          <w:color w:val="auto"/>
          <w:sz w:val="44"/>
          <w:szCs w:val="44"/>
          <w:highlight w:val="none"/>
        </w:rPr>
      </w:pPr>
    </w:p>
    <w:p w14:paraId="69A51578">
      <w:pPr>
        <w:pStyle w:val="22"/>
        <w:ind w:firstLine="2262" w:firstLineChars="512"/>
        <w:rPr>
          <w:rFonts w:hint="eastAsia" w:ascii="宋体" w:hAnsi="宋体" w:eastAsia="宋体" w:cs="宋体"/>
          <w:b/>
          <w:color w:val="auto"/>
          <w:sz w:val="44"/>
          <w:szCs w:val="44"/>
          <w:highlight w:val="none"/>
        </w:rPr>
      </w:pPr>
    </w:p>
    <w:p w14:paraId="7F5CFE4F">
      <w:pPr>
        <w:pStyle w:val="22"/>
        <w:spacing w:line="360" w:lineRule="auto"/>
        <w:ind w:firstLine="1439" w:firstLineChars="512"/>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投标人名称</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rPr>
        <w:t>盖章</w:t>
      </w:r>
      <w:r>
        <w:rPr>
          <w:rFonts w:hint="eastAsia" w:ascii="宋体" w:hAnsi="宋体" w:eastAsia="宋体" w:cs="宋体"/>
          <w:b/>
          <w:color w:val="auto"/>
          <w:sz w:val="28"/>
          <w:szCs w:val="28"/>
          <w:highlight w:val="none"/>
          <w:lang w:eastAsia="zh-CN"/>
        </w:rPr>
        <w:t>）</w:t>
      </w: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u w:val="single"/>
        </w:rPr>
        <w:t xml:space="preserve">                          </w:t>
      </w:r>
    </w:p>
    <w:p w14:paraId="0D3DFDA9">
      <w:pPr>
        <w:autoSpaceDE w:val="0"/>
        <w:autoSpaceDN w:val="0"/>
        <w:spacing w:line="240" w:lineRule="atLeast"/>
        <w:ind w:firstLine="1439" w:firstLineChars="512"/>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日</w:t>
      </w:r>
    </w:p>
    <w:p w14:paraId="39D8E672">
      <w:pPr>
        <w:rPr>
          <w:rFonts w:hint="eastAsia" w:ascii="宋体" w:hAnsi="宋体" w:eastAsia="宋体" w:cs="宋体"/>
          <w:color w:val="auto"/>
          <w:sz w:val="21"/>
          <w:szCs w:val="21"/>
          <w:highlight w:val="none"/>
        </w:rPr>
      </w:pPr>
      <w:bookmarkStart w:id="47" w:name="_Toc43396449"/>
      <w:bookmarkStart w:id="48" w:name="_Toc724"/>
      <w:r>
        <w:rPr>
          <w:rFonts w:hint="eastAsia" w:ascii="宋体" w:hAnsi="宋体" w:eastAsia="宋体" w:cs="宋体"/>
          <w:color w:val="auto"/>
          <w:sz w:val="21"/>
          <w:szCs w:val="21"/>
          <w:highlight w:val="none"/>
        </w:rPr>
        <w:br w:type="page"/>
      </w:r>
    </w:p>
    <w:p w14:paraId="65A65FF5">
      <w:pPr>
        <w:pStyle w:val="5"/>
        <w:keepLines w:val="0"/>
        <w:numPr>
          <w:ilvl w:val="0"/>
          <w:numId w:val="7"/>
        </w:numPr>
        <w:tabs>
          <w:tab w:val="left" w:pos="851"/>
        </w:tabs>
        <w:spacing w:before="0" w:after="0" w:line="360" w:lineRule="auto"/>
        <w:ind w:left="851" w:hanging="85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自查表</w:t>
      </w:r>
      <w:bookmarkEnd w:id="47"/>
      <w:bookmarkEnd w:id="48"/>
    </w:p>
    <w:p w14:paraId="302E2095">
      <w:pPr>
        <w:adjustRightInd w:val="0"/>
        <w:snapToGrid w:val="0"/>
        <w:spacing w:line="360" w:lineRule="auto"/>
        <w:rPr>
          <w:rFonts w:hint="eastAsia" w:ascii="宋体" w:hAnsi="宋体" w:eastAsia="宋体" w:cs="宋体"/>
          <w:color w:val="auto"/>
          <w:szCs w:val="21"/>
          <w:highlight w:val="none"/>
        </w:rPr>
      </w:pPr>
    </w:p>
    <w:p w14:paraId="5E746E38">
      <w:pPr>
        <w:pStyle w:val="6"/>
        <w:tabs>
          <w:tab w:val="left" w:pos="851"/>
        </w:tabs>
        <w:spacing w:before="0" w:after="0" w:line="360" w:lineRule="auto"/>
        <w:rPr>
          <w:rFonts w:hint="eastAsia" w:ascii="宋体" w:hAnsi="宋体" w:eastAsia="宋体" w:cs="宋体"/>
          <w:color w:val="auto"/>
          <w:sz w:val="21"/>
          <w:szCs w:val="21"/>
          <w:highlight w:val="none"/>
        </w:rPr>
      </w:pPr>
      <w:bookmarkStart w:id="49" w:name="_Toc22441"/>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资格性/符合性自查表</w:t>
      </w:r>
      <w:bookmarkEnd w:id="49"/>
    </w:p>
    <w:tbl>
      <w:tblPr>
        <w:tblStyle w:val="45"/>
        <w:tblW w:w="4999" w:type="pct"/>
        <w:jc w:val="center"/>
        <w:tblLayout w:type="autofit"/>
        <w:tblCellMar>
          <w:top w:w="0" w:type="dxa"/>
          <w:left w:w="0" w:type="dxa"/>
          <w:bottom w:w="0" w:type="dxa"/>
          <w:right w:w="0" w:type="dxa"/>
        </w:tblCellMar>
      </w:tblPr>
      <w:tblGrid>
        <w:gridCol w:w="1081"/>
        <w:gridCol w:w="4962"/>
        <w:gridCol w:w="2272"/>
      </w:tblGrid>
      <w:tr w14:paraId="6DB49137">
        <w:tblPrEx>
          <w:tblCellMar>
            <w:top w:w="0" w:type="dxa"/>
            <w:left w:w="0" w:type="dxa"/>
            <w:bottom w:w="0" w:type="dxa"/>
            <w:right w:w="0" w:type="dxa"/>
          </w:tblCellMar>
        </w:tblPrEx>
        <w:trPr>
          <w:cantSplit/>
          <w:trHeight w:val="567" w:hRule="atLeast"/>
          <w:jc w:val="center"/>
        </w:trPr>
        <w:tc>
          <w:tcPr>
            <w:tcW w:w="650" w:type="pct"/>
            <w:tcBorders>
              <w:top w:val="single" w:color="auto" w:sz="4" w:space="0"/>
              <w:left w:val="single" w:color="auto" w:sz="4" w:space="0"/>
              <w:bottom w:val="single" w:color="auto" w:sz="4" w:space="0"/>
              <w:right w:val="single" w:color="auto" w:sz="4" w:space="0"/>
            </w:tcBorders>
            <w:vAlign w:val="center"/>
          </w:tcPr>
          <w:p w14:paraId="73729C09">
            <w:pPr>
              <w:ind w:left="40" w:leftChars="19"/>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评审内容</w:t>
            </w:r>
          </w:p>
        </w:tc>
        <w:tc>
          <w:tcPr>
            <w:tcW w:w="2983" w:type="pct"/>
            <w:tcBorders>
              <w:top w:val="single" w:color="auto" w:sz="4" w:space="0"/>
              <w:left w:val="single" w:color="auto" w:sz="4" w:space="0"/>
              <w:bottom w:val="single" w:color="auto" w:sz="4" w:space="0"/>
              <w:right w:val="single" w:color="auto" w:sz="4" w:space="0"/>
            </w:tcBorders>
            <w:vAlign w:val="center"/>
          </w:tcPr>
          <w:p w14:paraId="588F72B1">
            <w:pPr>
              <w:ind w:left="40" w:leftChars="19"/>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采购文件要求</w:t>
            </w:r>
          </w:p>
          <w:p w14:paraId="503D0BEC">
            <w:pPr>
              <w:ind w:left="40" w:leftChars="19"/>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详见《资格性和符合性审查表》各项</w:t>
            </w:r>
            <w:r>
              <w:rPr>
                <w:rFonts w:hint="eastAsia" w:ascii="宋体" w:hAnsi="宋体" w:eastAsia="宋体" w:cs="宋体"/>
                <w:color w:val="auto"/>
                <w:szCs w:val="21"/>
                <w:highlight w:val="none"/>
                <w:lang w:eastAsia="zh-CN"/>
              </w:rPr>
              <w:t>）</w:t>
            </w:r>
          </w:p>
        </w:tc>
        <w:tc>
          <w:tcPr>
            <w:tcW w:w="1366" w:type="pct"/>
            <w:tcBorders>
              <w:top w:val="single" w:color="auto" w:sz="4" w:space="0"/>
              <w:left w:val="nil"/>
              <w:bottom w:val="single" w:color="auto" w:sz="4" w:space="0"/>
              <w:right w:val="single" w:color="auto" w:sz="4" w:space="0"/>
            </w:tcBorders>
            <w:vAlign w:val="center"/>
          </w:tcPr>
          <w:p w14:paraId="56244AA5">
            <w:pPr>
              <w:ind w:left="-3"/>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证明资料</w:t>
            </w:r>
          </w:p>
        </w:tc>
      </w:tr>
      <w:tr w14:paraId="14B8CC3D">
        <w:tblPrEx>
          <w:tblCellMar>
            <w:top w:w="0" w:type="dxa"/>
            <w:left w:w="0" w:type="dxa"/>
            <w:bottom w:w="0" w:type="dxa"/>
            <w:right w:w="0" w:type="dxa"/>
          </w:tblCellMar>
        </w:tblPrEx>
        <w:trPr>
          <w:cantSplit/>
          <w:trHeight w:val="567" w:hRule="atLeast"/>
          <w:jc w:val="center"/>
        </w:trPr>
        <w:tc>
          <w:tcPr>
            <w:tcW w:w="650" w:type="pct"/>
            <w:vMerge w:val="restart"/>
            <w:tcBorders>
              <w:top w:val="single" w:color="auto" w:sz="4" w:space="0"/>
              <w:left w:val="single" w:color="auto" w:sz="4" w:space="0"/>
              <w:bottom w:val="single" w:color="auto" w:sz="4" w:space="0"/>
              <w:right w:val="single" w:color="auto" w:sz="4" w:space="0"/>
            </w:tcBorders>
            <w:vAlign w:val="center"/>
          </w:tcPr>
          <w:p w14:paraId="70E1F8A5">
            <w:pPr>
              <w:ind w:left="40" w:leftChars="1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资格性审查</w:t>
            </w:r>
          </w:p>
        </w:tc>
        <w:tc>
          <w:tcPr>
            <w:tcW w:w="2983" w:type="pct"/>
            <w:tcBorders>
              <w:top w:val="single" w:color="auto" w:sz="4" w:space="0"/>
              <w:left w:val="single" w:color="auto" w:sz="4" w:space="0"/>
              <w:bottom w:val="single" w:color="auto" w:sz="4" w:space="0"/>
              <w:right w:val="single" w:color="auto" w:sz="4" w:space="0"/>
            </w:tcBorders>
            <w:vAlign w:val="center"/>
          </w:tcPr>
          <w:p w14:paraId="54F28C7C">
            <w:pPr>
              <w:ind w:left="40" w:leftChars="1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366" w:type="pct"/>
            <w:tcBorders>
              <w:top w:val="single" w:color="auto" w:sz="4" w:space="0"/>
              <w:left w:val="nil"/>
              <w:bottom w:val="single" w:color="auto" w:sz="4" w:space="0"/>
              <w:right w:val="single" w:color="auto" w:sz="4" w:space="0"/>
            </w:tcBorders>
            <w:vAlign w:val="center"/>
          </w:tcPr>
          <w:p w14:paraId="7C54528F">
            <w:pPr>
              <w:ind w:left="-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见投标文件第</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281434EE">
        <w:tblPrEx>
          <w:tblCellMar>
            <w:top w:w="0" w:type="dxa"/>
            <w:left w:w="0" w:type="dxa"/>
            <w:bottom w:w="0" w:type="dxa"/>
            <w:right w:w="0" w:type="dxa"/>
          </w:tblCellMar>
        </w:tblPrEx>
        <w:trPr>
          <w:cantSplit/>
          <w:trHeight w:val="567" w:hRule="atLeast"/>
          <w:jc w:val="center"/>
        </w:trPr>
        <w:tc>
          <w:tcPr>
            <w:tcW w:w="650" w:type="pct"/>
            <w:vMerge w:val="continue"/>
            <w:tcBorders>
              <w:top w:val="single" w:color="auto" w:sz="4" w:space="0"/>
              <w:left w:val="single" w:color="auto" w:sz="4" w:space="0"/>
              <w:bottom w:val="single" w:color="auto" w:sz="4" w:space="0"/>
              <w:right w:val="single" w:color="auto" w:sz="4" w:space="0"/>
            </w:tcBorders>
            <w:vAlign w:val="center"/>
          </w:tcPr>
          <w:p w14:paraId="2B648BD7">
            <w:pPr>
              <w:keepNext/>
              <w:keepLines/>
              <w:widowControl/>
              <w:spacing w:before="340" w:after="330" w:line="578" w:lineRule="auto"/>
              <w:jc w:val="left"/>
              <w:rPr>
                <w:rFonts w:hint="eastAsia" w:ascii="宋体" w:hAnsi="宋体" w:eastAsia="宋体" w:cs="宋体"/>
                <w:color w:val="auto"/>
                <w:szCs w:val="21"/>
                <w:highlight w:val="none"/>
              </w:rPr>
            </w:pPr>
          </w:p>
        </w:tc>
        <w:tc>
          <w:tcPr>
            <w:tcW w:w="2983" w:type="pct"/>
            <w:tcBorders>
              <w:top w:val="single" w:color="auto" w:sz="4" w:space="0"/>
              <w:left w:val="single" w:color="auto" w:sz="4" w:space="0"/>
              <w:bottom w:val="single" w:color="auto" w:sz="4" w:space="0"/>
              <w:right w:val="single" w:color="auto" w:sz="4" w:space="0"/>
            </w:tcBorders>
            <w:vAlign w:val="center"/>
          </w:tcPr>
          <w:p w14:paraId="065E5CB2">
            <w:pPr>
              <w:ind w:left="40" w:leftChars="1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366" w:type="pct"/>
            <w:tcBorders>
              <w:top w:val="single" w:color="auto" w:sz="4" w:space="0"/>
              <w:left w:val="nil"/>
              <w:bottom w:val="single" w:color="auto" w:sz="4" w:space="0"/>
              <w:right w:val="single" w:color="auto" w:sz="4" w:space="0"/>
            </w:tcBorders>
            <w:vAlign w:val="center"/>
          </w:tcPr>
          <w:p w14:paraId="21663522">
            <w:pPr>
              <w:ind w:left="-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见投标文件第</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404131E2">
        <w:tblPrEx>
          <w:tblCellMar>
            <w:top w:w="0" w:type="dxa"/>
            <w:left w:w="0" w:type="dxa"/>
            <w:bottom w:w="0" w:type="dxa"/>
            <w:right w:w="0" w:type="dxa"/>
          </w:tblCellMar>
        </w:tblPrEx>
        <w:trPr>
          <w:cantSplit/>
          <w:trHeight w:val="567" w:hRule="atLeast"/>
          <w:jc w:val="center"/>
        </w:trPr>
        <w:tc>
          <w:tcPr>
            <w:tcW w:w="650" w:type="pct"/>
            <w:vMerge w:val="continue"/>
            <w:tcBorders>
              <w:top w:val="single" w:color="auto" w:sz="4" w:space="0"/>
              <w:left w:val="single" w:color="auto" w:sz="4" w:space="0"/>
              <w:bottom w:val="single" w:color="auto" w:sz="4" w:space="0"/>
              <w:right w:val="single" w:color="auto" w:sz="4" w:space="0"/>
            </w:tcBorders>
            <w:vAlign w:val="center"/>
          </w:tcPr>
          <w:p w14:paraId="63FF2B02">
            <w:pPr>
              <w:keepNext/>
              <w:keepLines/>
              <w:widowControl/>
              <w:spacing w:before="340" w:after="330" w:line="578" w:lineRule="auto"/>
              <w:jc w:val="left"/>
              <w:rPr>
                <w:rFonts w:hint="eastAsia" w:ascii="宋体" w:hAnsi="宋体" w:eastAsia="宋体" w:cs="宋体"/>
                <w:color w:val="auto"/>
                <w:szCs w:val="21"/>
                <w:highlight w:val="none"/>
              </w:rPr>
            </w:pPr>
          </w:p>
        </w:tc>
        <w:tc>
          <w:tcPr>
            <w:tcW w:w="2983" w:type="pct"/>
            <w:tcBorders>
              <w:top w:val="single" w:color="auto" w:sz="4" w:space="0"/>
              <w:left w:val="single" w:color="auto" w:sz="4" w:space="0"/>
              <w:bottom w:val="single" w:color="auto" w:sz="4" w:space="0"/>
              <w:right w:val="single" w:color="auto" w:sz="4" w:space="0"/>
            </w:tcBorders>
            <w:vAlign w:val="center"/>
          </w:tcPr>
          <w:p w14:paraId="2D59A65A">
            <w:pPr>
              <w:ind w:left="40" w:leftChars="1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366" w:type="pct"/>
            <w:tcBorders>
              <w:top w:val="single" w:color="auto" w:sz="4" w:space="0"/>
              <w:left w:val="nil"/>
              <w:bottom w:val="single" w:color="auto" w:sz="4" w:space="0"/>
              <w:right w:val="single" w:color="auto" w:sz="4" w:space="0"/>
            </w:tcBorders>
            <w:vAlign w:val="center"/>
          </w:tcPr>
          <w:p w14:paraId="39EEFC89">
            <w:pPr>
              <w:ind w:left="-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见投标文件第</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6054DE54">
        <w:tblPrEx>
          <w:tblCellMar>
            <w:top w:w="0" w:type="dxa"/>
            <w:left w:w="0" w:type="dxa"/>
            <w:bottom w:w="0" w:type="dxa"/>
            <w:right w:w="0" w:type="dxa"/>
          </w:tblCellMar>
        </w:tblPrEx>
        <w:trPr>
          <w:cantSplit/>
          <w:trHeight w:val="567" w:hRule="atLeast"/>
          <w:jc w:val="center"/>
        </w:trPr>
        <w:tc>
          <w:tcPr>
            <w:tcW w:w="650" w:type="pct"/>
            <w:vMerge w:val="continue"/>
            <w:tcBorders>
              <w:top w:val="single" w:color="auto" w:sz="4" w:space="0"/>
              <w:left w:val="single" w:color="auto" w:sz="4" w:space="0"/>
              <w:bottom w:val="single" w:color="auto" w:sz="4" w:space="0"/>
              <w:right w:val="single" w:color="auto" w:sz="4" w:space="0"/>
            </w:tcBorders>
            <w:vAlign w:val="center"/>
          </w:tcPr>
          <w:p w14:paraId="1F3607E2">
            <w:pPr>
              <w:keepNext/>
              <w:keepLines/>
              <w:widowControl/>
              <w:spacing w:before="260" w:after="260" w:line="416" w:lineRule="auto"/>
              <w:jc w:val="left"/>
              <w:rPr>
                <w:rFonts w:hint="eastAsia" w:ascii="宋体" w:hAnsi="宋体" w:eastAsia="宋体" w:cs="宋体"/>
                <w:color w:val="auto"/>
                <w:szCs w:val="21"/>
                <w:highlight w:val="none"/>
              </w:rPr>
            </w:pPr>
          </w:p>
        </w:tc>
        <w:tc>
          <w:tcPr>
            <w:tcW w:w="2983" w:type="pct"/>
            <w:tcBorders>
              <w:top w:val="single" w:color="auto" w:sz="4" w:space="0"/>
              <w:left w:val="single" w:color="auto" w:sz="4" w:space="0"/>
              <w:bottom w:val="single" w:color="auto" w:sz="4" w:space="0"/>
              <w:right w:val="single" w:color="auto" w:sz="4" w:space="0"/>
            </w:tcBorders>
            <w:vAlign w:val="center"/>
          </w:tcPr>
          <w:p w14:paraId="1FD40A43">
            <w:pPr>
              <w:ind w:left="40" w:leftChars="19"/>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366" w:type="pct"/>
            <w:tcBorders>
              <w:top w:val="single" w:color="auto" w:sz="4" w:space="0"/>
              <w:left w:val="nil"/>
              <w:bottom w:val="single" w:color="auto" w:sz="4" w:space="0"/>
              <w:right w:val="single" w:color="auto" w:sz="4" w:space="0"/>
            </w:tcBorders>
            <w:vAlign w:val="center"/>
          </w:tcPr>
          <w:p w14:paraId="0580FCFF">
            <w:pPr>
              <w:ind w:left="-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r w14:paraId="20DB6763">
        <w:tblPrEx>
          <w:tblCellMar>
            <w:top w:w="0" w:type="dxa"/>
            <w:left w:w="0" w:type="dxa"/>
            <w:bottom w:w="0" w:type="dxa"/>
            <w:right w:w="0" w:type="dxa"/>
          </w:tblCellMar>
        </w:tblPrEx>
        <w:trPr>
          <w:cantSplit/>
          <w:trHeight w:val="567" w:hRule="atLeast"/>
          <w:jc w:val="center"/>
        </w:trPr>
        <w:tc>
          <w:tcPr>
            <w:tcW w:w="650" w:type="pct"/>
            <w:vMerge w:val="restart"/>
            <w:tcBorders>
              <w:top w:val="single" w:color="auto" w:sz="4" w:space="0"/>
              <w:left w:val="single" w:color="auto" w:sz="4" w:space="0"/>
              <w:bottom w:val="single" w:color="auto" w:sz="4" w:space="0"/>
              <w:right w:val="single" w:color="auto" w:sz="4" w:space="0"/>
            </w:tcBorders>
            <w:vAlign w:val="center"/>
          </w:tcPr>
          <w:p w14:paraId="7FE7095F">
            <w:pPr>
              <w:ind w:left="40" w:leftChars="1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符合性审查</w:t>
            </w:r>
          </w:p>
        </w:tc>
        <w:tc>
          <w:tcPr>
            <w:tcW w:w="2983" w:type="pct"/>
            <w:tcBorders>
              <w:top w:val="single" w:color="auto" w:sz="4" w:space="0"/>
              <w:left w:val="single" w:color="auto" w:sz="4" w:space="0"/>
              <w:bottom w:val="single" w:color="auto" w:sz="4" w:space="0"/>
              <w:right w:val="single" w:color="auto" w:sz="4" w:space="0"/>
            </w:tcBorders>
            <w:vAlign w:val="center"/>
          </w:tcPr>
          <w:p w14:paraId="6606C5AA">
            <w:pPr>
              <w:ind w:left="40" w:leftChars="19"/>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366" w:type="pct"/>
            <w:tcBorders>
              <w:top w:val="single" w:color="auto" w:sz="4" w:space="0"/>
              <w:left w:val="nil"/>
              <w:bottom w:val="single" w:color="auto" w:sz="4" w:space="0"/>
              <w:right w:val="single" w:color="auto" w:sz="4" w:space="0"/>
            </w:tcBorders>
            <w:vAlign w:val="center"/>
          </w:tcPr>
          <w:p w14:paraId="574EC671">
            <w:pPr>
              <w:ind w:left="-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见投标文件第</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7E03967C">
        <w:tblPrEx>
          <w:tblCellMar>
            <w:top w:w="0" w:type="dxa"/>
            <w:left w:w="0" w:type="dxa"/>
            <w:bottom w:w="0" w:type="dxa"/>
            <w:right w:w="0" w:type="dxa"/>
          </w:tblCellMar>
        </w:tblPrEx>
        <w:trPr>
          <w:cantSplit/>
          <w:trHeight w:val="567" w:hRule="atLeast"/>
          <w:jc w:val="center"/>
        </w:trPr>
        <w:tc>
          <w:tcPr>
            <w:tcW w:w="650" w:type="pct"/>
            <w:vMerge w:val="continue"/>
            <w:tcBorders>
              <w:top w:val="single" w:color="auto" w:sz="4" w:space="0"/>
              <w:left w:val="single" w:color="auto" w:sz="4" w:space="0"/>
              <w:bottom w:val="single" w:color="auto" w:sz="4" w:space="0"/>
              <w:right w:val="single" w:color="auto" w:sz="4" w:space="0"/>
            </w:tcBorders>
            <w:vAlign w:val="center"/>
          </w:tcPr>
          <w:p w14:paraId="6188A040">
            <w:pPr>
              <w:keepNext/>
              <w:keepLines/>
              <w:widowControl/>
              <w:spacing w:before="340" w:after="330" w:line="578" w:lineRule="auto"/>
              <w:jc w:val="left"/>
              <w:rPr>
                <w:rFonts w:hint="eastAsia" w:ascii="宋体" w:hAnsi="宋体" w:eastAsia="宋体" w:cs="宋体"/>
                <w:color w:val="auto"/>
                <w:szCs w:val="21"/>
                <w:highlight w:val="none"/>
              </w:rPr>
            </w:pPr>
          </w:p>
        </w:tc>
        <w:tc>
          <w:tcPr>
            <w:tcW w:w="2983" w:type="pct"/>
            <w:tcBorders>
              <w:top w:val="single" w:color="auto" w:sz="4" w:space="0"/>
              <w:left w:val="single" w:color="auto" w:sz="4" w:space="0"/>
              <w:bottom w:val="single" w:color="auto" w:sz="4" w:space="0"/>
              <w:right w:val="single" w:color="auto" w:sz="4" w:space="0"/>
            </w:tcBorders>
            <w:vAlign w:val="center"/>
          </w:tcPr>
          <w:p w14:paraId="663665A4">
            <w:pPr>
              <w:ind w:left="40" w:leftChars="19"/>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366" w:type="pct"/>
            <w:tcBorders>
              <w:top w:val="single" w:color="auto" w:sz="4" w:space="0"/>
              <w:left w:val="nil"/>
              <w:bottom w:val="single" w:color="auto" w:sz="4" w:space="0"/>
              <w:right w:val="single" w:color="auto" w:sz="4" w:space="0"/>
            </w:tcBorders>
            <w:vAlign w:val="center"/>
          </w:tcPr>
          <w:p w14:paraId="3D60779B">
            <w:pPr>
              <w:ind w:left="-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见投标文件第</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234C03A8">
        <w:tblPrEx>
          <w:tblCellMar>
            <w:top w:w="0" w:type="dxa"/>
            <w:left w:w="0" w:type="dxa"/>
            <w:bottom w:w="0" w:type="dxa"/>
            <w:right w:w="0" w:type="dxa"/>
          </w:tblCellMar>
        </w:tblPrEx>
        <w:trPr>
          <w:cantSplit/>
          <w:trHeight w:val="567" w:hRule="atLeast"/>
          <w:jc w:val="center"/>
        </w:trPr>
        <w:tc>
          <w:tcPr>
            <w:tcW w:w="650" w:type="pct"/>
            <w:vMerge w:val="continue"/>
            <w:tcBorders>
              <w:top w:val="single" w:color="auto" w:sz="4" w:space="0"/>
              <w:left w:val="single" w:color="auto" w:sz="4" w:space="0"/>
              <w:bottom w:val="single" w:color="auto" w:sz="4" w:space="0"/>
              <w:right w:val="single" w:color="auto" w:sz="4" w:space="0"/>
            </w:tcBorders>
            <w:vAlign w:val="center"/>
          </w:tcPr>
          <w:p w14:paraId="17187EBC">
            <w:pPr>
              <w:keepNext/>
              <w:keepLines/>
              <w:widowControl/>
              <w:spacing w:before="340" w:after="330" w:line="578" w:lineRule="auto"/>
              <w:jc w:val="left"/>
              <w:rPr>
                <w:rFonts w:hint="eastAsia" w:ascii="宋体" w:hAnsi="宋体" w:eastAsia="宋体" w:cs="宋体"/>
                <w:color w:val="auto"/>
                <w:szCs w:val="21"/>
                <w:highlight w:val="none"/>
              </w:rPr>
            </w:pPr>
          </w:p>
        </w:tc>
        <w:tc>
          <w:tcPr>
            <w:tcW w:w="2983" w:type="pct"/>
            <w:tcBorders>
              <w:top w:val="single" w:color="auto" w:sz="4" w:space="0"/>
              <w:left w:val="single" w:color="auto" w:sz="4" w:space="0"/>
              <w:bottom w:val="single" w:color="auto" w:sz="4" w:space="0"/>
              <w:right w:val="single" w:color="auto" w:sz="4" w:space="0"/>
            </w:tcBorders>
            <w:vAlign w:val="center"/>
          </w:tcPr>
          <w:p w14:paraId="1E0E9509">
            <w:pPr>
              <w:ind w:left="40" w:leftChars="19"/>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366" w:type="pct"/>
            <w:tcBorders>
              <w:top w:val="single" w:color="auto" w:sz="4" w:space="0"/>
              <w:left w:val="nil"/>
              <w:bottom w:val="single" w:color="auto" w:sz="4" w:space="0"/>
              <w:right w:val="single" w:color="auto" w:sz="4" w:space="0"/>
            </w:tcBorders>
            <w:vAlign w:val="center"/>
          </w:tcPr>
          <w:p w14:paraId="2D9A37F1">
            <w:pPr>
              <w:ind w:left="-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见投标文件第</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592A1AD9">
        <w:tblPrEx>
          <w:tblCellMar>
            <w:top w:w="0" w:type="dxa"/>
            <w:left w:w="0" w:type="dxa"/>
            <w:bottom w:w="0" w:type="dxa"/>
            <w:right w:w="0" w:type="dxa"/>
          </w:tblCellMar>
        </w:tblPrEx>
        <w:trPr>
          <w:cantSplit/>
          <w:trHeight w:val="567" w:hRule="atLeast"/>
          <w:jc w:val="center"/>
        </w:trPr>
        <w:tc>
          <w:tcPr>
            <w:tcW w:w="650" w:type="pct"/>
            <w:vMerge w:val="continue"/>
            <w:tcBorders>
              <w:top w:val="single" w:color="auto" w:sz="4" w:space="0"/>
              <w:left w:val="single" w:color="auto" w:sz="4" w:space="0"/>
              <w:bottom w:val="single" w:color="auto" w:sz="4" w:space="0"/>
              <w:right w:val="single" w:color="auto" w:sz="4" w:space="0"/>
            </w:tcBorders>
            <w:vAlign w:val="center"/>
          </w:tcPr>
          <w:p w14:paraId="01A6AE5E">
            <w:pPr>
              <w:keepNext/>
              <w:keepLines/>
              <w:widowControl/>
              <w:spacing w:before="260" w:after="260" w:line="416" w:lineRule="auto"/>
              <w:jc w:val="left"/>
              <w:rPr>
                <w:rFonts w:hint="eastAsia" w:ascii="宋体" w:hAnsi="宋体" w:eastAsia="宋体" w:cs="宋体"/>
                <w:color w:val="auto"/>
                <w:szCs w:val="21"/>
                <w:highlight w:val="none"/>
              </w:rPr>
            </w:pPr>
          </w:p>
        </w:tc>
        <w:tc>
          <w:tcPr>
            <w:tcW w:w="2983" w:type="pct"/>
            <w:tcBorders>
              <w:top w:val="single" w:color="auto" w:sz="4" w:space="0"/>
              <w:left w:val="single" w:color="auto" w:sz="4" w:space="0"/>
              <w:bottom w:val="single" w:color="auto" w:sz="4" w:space="0"/>
              <w:right w:val="single" w:color="auto" w:sz="4" w:space="0"/>
            </w:tcBorders>
            <w:vAlign w:val="center"/>
          </w:tcPr>
          <w:p w14:paraId="6C845976">
            <w:pPr>
              <w:ind w:left="40" w:leftChars="19"/>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366" w:type="pct"/>
            <w:tcBorders>
              <w:top w:val="single" w:color="auto" w:sz="4" w:space="0"/>
              <w:left w:val="nil"/>
              <w:bottom w:val="single" w:color="auto" w:sz="4" w:space="0"/>
              <w:right w:val="single" w:color="auto" w:sz="4" w:space="0"/>
            </w:tcBorders>
            <w:vAlign w:val="center"/>
          </w:tcPr>
          <w:p w14:paraId="5E1B408B">
            <w:pPr>
              <w:ind w:left="-3"/>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r>
    </w:tbl>
    <w:p w14:paraId="7E23AFE5">
      <w:pPr>
        <w:pStyle w:val="15"/>
        <w:spacing w:after="0" w:line="360" w:lineRule="auto"/>
        <w:ind w:left="424" w:hanging="424" w:hangingChars="202"/>
        <w:rPr>
          <w:rFonts w:hint="eastAsia" w:ascii="宋体" w:hAnsi="宋体" w:eastAsia="宋体" w:cs="宋体"/>
          <w:color w:val="auto"/>
          <w:sz w:val="21"/>
          <w:szCs w:val="21"/>
          <w:highlight w:val="none"/>
        </w:rPr>
      </w:pPr>
    </w:p>
    <w:p w14:paraId="72C937D8">
      <w:pPr>
        <w:pStyle w:val="15"/>
        <w:spacing w:after="0" w:line="360" w:lineRule="auto"/>
        <w:ind w:left="424" w:hanging="424" w:hanging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注：以上材料将作为投标人有效性审核的重要内容之一，投标人必须严格按照其内容及序列要求在投标文件中对应如实提供，对资格性和符合性证明文件的任何缺漏和不符合项将会直接导致无效投标！</w:t>
      </w:r>
    </w:p>
    <w:p w14:paraId="654B633D">
      <w:pPr>
        <w:adjustRightInd w:val="0"/>
        <w:snapToGrid w:val="0"/>
        <w:spacing w:line="360" w:lineRule="auto"/>
        <w:rPr>
          <w:rFonts w:hint="eastAsia" w:ascii="宋体" w:hAnsi="宋体" w:eastAsia="宋体" w:cs="宋体"/>
          <w:color w:val="auto"/>
          <w:szCs w:val="21"/>
          <w:highlight w:val="none"/>
        </w:rPr>
      </w:pPr>
    </w:p>
    <w:p w14:paraId="1BD5D7E7">
      <w:pPr>
        <w:pStyle w:val="15"/>
        <w:spacing w:after="0"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br w:type="page"/>
      </w:r>
      <w:r>
        <w:rPr>
          <w:rFonts w:hint="eastAsia" w:ascii="宋体" w:hAnsi="宋体" w:eastAsia="宋体" w:cs="宋体"/>
          <w:b/>
          <w:bCs/>
          <w:color w:val="auto"/>
          <w:sz w:val="21"/>
          <w:szCs w:val="21"/>
          <w:highlight w:val="none"/>
        </w:rPr>
        <w:t>1.1.1</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lang w:val="en-GB"/>
        </w:rPr>
        <w:t>“★”</w:t>
      </w:r>
      <w:r>
        <w:rPr>
          <w:rFonts w:hint="eastAsia" w:ascii="宋体" w:hAnsi="宋体" w:eastAsia="宋体" w:cs="宋体"/>
          <w:b/>
          <w:bCs/>
          <w:color w:val="auto"/>
          <w:sz w:val="21"/>
          <w:szCs w:val="21"/>
          <w:highlight w:val="none"/>
        </w:rPr>
        <w:t>条款自查表</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请按包组分列</w:t>
      </w:r>
      <w:r>
        <w:rPr>
          <w:rFonts w:hint="eastAsia" w:ascii="宋体" w:hAnsi="宋体" w:eastAsia="宋体" w:cs="宋体"/>
          <w:b/>
          <w:bCs/>
          <w:color w:val="auto"/>
          <w:sz w:val="21"/>
          <w:szCs w:val="21"/>
          <w:highlight w:val="none"/>
          <w:lang w:eastAsia="zh-CN"/>
        </w:rPr>
        <w:t>）</w:t>
      </w:r>
    </w:p>
    <w:tbl>
      <w:tblPr>
        <w:tblStyle w:val="4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5394"/>
        <w:gridCol w:w="2205"/>
      </w:tblGrid>
      <w:tr w14:paraId="11D68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vAlign w:val="center"/>
          </w:tcPr>
          <w:p w14:paraId="0CCF7E56">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163" w:type="pct"/>
            <w:vAlign w:val="center"/>
          </w:tcPr>
          <w:p w14:paraId="4A75EE8B">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GB"/>
              </w:rPr>
              <w:t>“★”</w:t>
            </w:r>
            <w:r>
              <w:rPr>
                <w:rFonts w:hint="eastAsia" w:ascii="宋体" w:hAnsi="宋体" w:eastAsia="宋体" w:cs="宋体"/>
                <w:b/>
                <w:bCs/>
                <w:color w:val="auto"/>
                <w:szCs w:val="21"/>
                <w:highlight w:val="none"/>
              </w:rPr>
              <w:t>条款要求</w:t>
            </w:r>
          </w:p>
        </w:tc>
        <w:tc>
          <w:tcPr>
            <w:tcW w:w="1293" w:type="pct"/>
            <w:vAlign w:val="center"/>
          </w:tcPr>
          <w:p w14:paraId="7AB524D7">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证明文件</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如有</w:t>
            </w:r>
            <w:r>
              <w:rPr>
                <w:rFonts w:hint="eastAsia" w:ascii="宋体" w:hAnsi="宋体" w:eastAsia="宋体" w:cs="宋体"/>
                <w:b/>
                <w:bCs/>
                <w:color w:val="auto"/>
                <w:szCs w:val="21"/>
                <w:highlight w:val="none"/>
                <w:lang w:eastAsia="zh-CN"/>
              </w:rPr>
              <w:t>）</w:t>
            </w:r>
          </w:p>
        </w:tc>
      </w:tr>
      <w:tr w14:paraId="6DD7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vAlign w:val="center"/>
          </w:tcPr>
          <w:p w14:paraId="1E4E424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163" w:type="pct"/>
            <w:vAlign w:val="center"/>
          </w:tcPr>
          <w:p w14:paraId="163EE31C">
            <w:pPr>
              <w:rPr>
                <w:rFonts w:hint="eastAsia" w:ascii="宋体" w:hAnsi="宋体" w:eastAsia="宋体" w:cs="宋体"/>
                <w:color w:val="auto"/>
                <w:szCs w:val="21"/>
                <w:highlight w:val="none"/>
              </w:rPr>
            </w:pPr>
          </w:p>
        </w:tc>
        <w:tc>
          <w:tcPr>
            <w:tcW w:w="1293" w:type="pct"/>
            <w:vAlign w:val="center"/>
          </w:tcPr>
          <w:p w14:paraId="0ECB536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333DB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vAlign w:val="center"/>
          </w:tcPr>
          <w:p w14:paraId="0EE47E0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3163" w:type="pct"/>
            <w:vAlign w:val="center"/>
          </w:tcPr>
          <w:p w14:paraId="1C7B3DB5">
            <w:pPr>
              <w:rPr>
                <w:rFonts w:hint="eastAsia" w:ascii="宋体" w:hAnsi="宋体" w:eastAsia="宋体" w:cs="宋体"/>
                <w:color w:val="auto"/>
                <w:szCs w:val="21"/>
                <w:highlight w:val="none"/>
              </w:rPr>
            </w:pPr>
          </w:p>
        </w:tc>
        <w:tc>
          <w:tcPr>
            <w:tcW w:w="1293" w:type="pct"/>
            <w:vAlign w:val="center"/>
          </w:tcPr>
          <w:p w14:paraId="1FC7635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0401C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vAlign w:val="center"/>
          </w:tcPr>
          <w:p w14:paraId="2D4C33E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3163" w:type="pct"/>
            <w:vAlign w:val="center"/>
          </w:tcPr>
          <w:p w14:paraId="09A56BA8">
            <w:pPr>
              <w:rPr>
                <w:rFonts w:hint="eastAsia" w:ascii="宋体" w:hAnsi="宋体" w:eastAsia="宋体" w:cs="宋体"/>
                <w:color w:val="auto"/>
                <w:szCs w:val="21"/>
                <w:highlight w:val="none"/>
              </w:rPr>
            </w:pPr>
          </w:p>
        </w:tc>
        <w:tc>
          <w:tcPr>
            <w:tcW w:w="1293" w:type="pct"/>
            <w:vAlign w:val="center"/>
          </w:tcPr>
          <w:p w14:paraId="3C0803D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1A0A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vAlign w:val="center"/>
          </w:tcPr>
          <w:p w14:paraId="65BA5D4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163" w:type="pct"/>
            <w:vAlign w:val="center"/>
          </w:tcPr>
          <w:p w14:paraId="6AEDEAE6">
            <w:pPr>
              <w:rPr>
                <w:rFonts w:hint="eastAsia" w:ascii="宋体" w:hAnsi="宋体" w:eastAsia="宋体" w:cs="宋体"/>
                <w:color w:val="auto"/>
                <w:szCs w:val="21"/>
                <w:highlight w:val="none"/>
              </w:rPr>
            </w:pPr>
          </w:p>
        </w:tc>
        <w:tc>
          <w:tcPr>
            <w:tcW w:w="1293" w:type="pct"/>
            <w:vAlign w:val="center"/>
          </w:tcPr>
          <w:p w14:paraId="70D4B363">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6A88E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vAlign w:val="center"/>
          </w:tcPr>
          <w:p w14:paraId="1C0AB67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163" w:type="pct"/>
            <w:vAlign w:val="center"/>
          </w:tcPr>
          <w:p w14:paraId="08B70CA8">
            <w:pPr>
              <w:rPr>
                <w:rFonts w:hint="eastAsia" w:ascii="宋体" w:hAnsi="宋体" w:eastAsia="宋体" w:cs="宋体"/>
                <w:color w:val="auto"/>
                <w:szCs w:val="21"/>
                <w:highlight w:val="none"/>
              </w:rPr>
            </w:pPr>
          </w:p>
        </w:tc>
        <w:tc>
          <w:tcPr>
            <w:tcW w:w="1293" w:type="pct"/>
            <w:vAlign w:val="center"/>
          </w:tcPr>
          <w:p w14:paraId="3D3F469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2459E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vAlign w:val="center"/>
          </w:tcPr>
          <w:p w14:paraId="5D7C4FF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163" w:type="pct"/>
            <w:vAlign w:val="center"/>
          </w:tcPr>
          <w:p w14:paraId="0E1E49A0">
            <w:pPr>
              <w:rPr>
                <w:rFonts w:hint="eastAsia" w:ascii="宋体" w:hAnsi="宋体" w:eastAsia="宋体" w:cs="宋体"/>
                <w:color w:val="auto"/>
                <w:szCs w:val="21"/>
                <w:highlight w:val="none"/>
              </w:rPr>
            </w:pPr>
          </w:p>
        </w:tc>
        <w:tc>
          <w:tcPr>
            <w:tcW w:w="1293" w:type="pct"/>
            <w:vAlign w:val="center"/>
          </w:tcPr>
          <w:p w14:paraId="31B348C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46D39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vAlign w:val="center"/>
          </w:tcPr>
          <w:p w14:paraId="4447578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163" w:type="pct"/>
            <w:vAlign w:val="center"/>
          </w:tcPr>
          <w:p w14:paraId="4A8AD32E">
            <w:pPr>
              <w:rPr>
                <w:rFonts w:hint="eastAsia" w:ascii="宋体" w:hAnsi="宋体" w:eastAsia="宋体" w:cs="宋体"/>
                <w:color w:val="auto"/>
                <w:szCs w:val="21"/>
                <w:highlight w:val="none"/>
              </w:rPr>
            </w:pPr>
          </w:p>
        </w:tc>
        <w:tc>
          <w:tcPr>
            <w:tcW w:w="1293" w:type="pct"/>
            <w:vAlign w:val="center"/>
          </w:tcPr>
          <w:p w14:paraId="04A561C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340E1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vAlign w:val="center"/>
          </w:tcPr>
          <w:p w14:paraId="34992BB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3163" w:type="pct"/>
            <w:vAlign w:val="center"/>
          </w:tcPr>
          <w:p w14:paraId="2AC660C2">
            <w:pPr>
              <w:rPr>
                <w:rFonts w:hint="eastAsia" w:ascii="宋体" w:hAnsi="宋体" w:eastAsia="宋体" w:cs="宋体"/>
                <w:color w:val="auto"/>
                <w:szCs w:val="21"/>
                <w:highlight w:val="none"/>
              </w:rPr>
            </w:pPr>
          </w:p>
        </w:tc>
        <w:tc>
          <w:tcPr>
            <w:tcW w:w="1293" w:type="pct"/>
            <w:vAlign w:val="center"/>
          </w:tcPr>
          <w:p w14:paraId="27D66FC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4F2D1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vAlign w:val="center"/>
          </w:tcPr>
          <w:p w14:paraId="2631C25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3163" w:type="pct"/>
            <w:vAlign w:val="center"/>
          </w:tcPr>
          <w:p w14:paraId="7969256E">
            <w:pPr>
              <w:rPr>
                <w:rFonts w:hint="eastAsia" w:ascii="宋体" w:hAnsi="宋体" w:eastAsia="宋体" w:cs="宋体"/>
                <w:color w:val="auto"/>
                <w:szCs w:val="21"/>
                <w:highlight w:val="none"/>
              </w:rPr>
            </w:pPr>
          </w:p>
        </w:tc>
        <w:tc>
          <w:tcPr>
            <w:tcW w:w="1293" w:type="pct"/>
            <w:vAlign w:val="center"/>
          </w:tcPr>
          <w:p w14:paraId="651AC94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1514C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2" w:type="pct"/>
            <w:vAlign w:val="center"/>
          </w:tcPr>
          <w:p w14:paraId="3EEA2DC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3163" w:type="pct"/>
            <w:vAlign w:val="center"/>
          </w:tcPr>
          <w:p w14:paraId="23AC15B6">
            <w:pPr>
              <w:keepNext/>
              <w:keepLines/>
              <w:rPr>
                <w:rFonts w:hint="eastAsia" w:ascii="宋体" w:hAnsi="宋体" w:eastAsia="宋体" w:cs="宋体"/>
                <w:color w:val="auto"/>
                <w:szCs w:val="21"/>
                <w:highlight w:val="none"/>
              </w:rPr>
            </w:pPr>
          </w:p>
        </w:tc>
        <w:tc>
          <w:tcPr>
            <w:tcW w:w="1293" w:type="pct"/>
            <w:vAlign w:val="center"/>
          </w:tcPr>
          <w:p w14:paraId="4269A32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bl>
    <w:p w14:paraId="6DB6823B">
      <w:pPr>
        <w:spacing w:line="360" w:lineRule="auto"/>
        <w:ind w:left="708" w:hanging="707" w:hangingChars="337"/>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注：1.此表内容必须与投标文件中所介绍的内容一致。</w:t>
      </w:r>
    </w:p>
    <w:p w14:paraId="2FAA6B93">
      <w:pPr>
        <w:pStyle w:val="15"/>
        <w:spacing w:after="0" w:line="360" w:lineRule="auto"/>
        <w:rPr>
          <w:rFonts w:hint="eastAsia" w:ascii="宋体" w:hAnsi="宋体" w:eastAsia="宋体" w:cs="宋体"/>
          <w:color w:val="auto"/>
          <w:sz w:val="21"/>
          <w:szCs w:val="21"/>
          <w:highlight w:val="none"/>
        </w:rPr>
      </w:pPr>
    </w:p>
    <w:p w14:paraId="3282F026">
      <w:pPr>
        <w:pStyle w:val="15"/>
        <w:spacing w:after="0" w:line="360" w:lineRule="auto"/>
        <w:outlineLvl w:val="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r>
      <w:bookmarkStart w:id="50" w:name="_Toc513"/>
      <w:r>
        <w:rPr>
          <w:rFonts w:hint="eastAsia" w:ascii="宋体" w:hAnsi="宋体" w:eastAsia="宋体" w:cs="宋体"/>
          <w:b/>
          <w:bCs/>
          <w:color w:val="auto"/>
          <w:sz w:val="21"/>
          <w:szCs w:val="21"/>
          <w:highlight w:val="none"/>
        </w:rPr>
        <w:t>1.2技术商务评审自查表</w:t>
      </w:r>
      <w:bookmarkEnd w:id="50"/>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4277"/>
        <w:gridCol w:w="1474"/>
        <w:gridCol w:w="2087"/>
      </w:tblGrid>
      <w:tr w14:paraId="2A3B9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Align w:val="center"/>
          </w:tcPr>
          <w:p w14:paraId="6ACB770A">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2509" w:type="pct"/>
            <w:vAlign w:val="center"/>
          </w:tcPr>
          <w:p w14:paraId="7092A4F4">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评审分项</w:t>
            </w:r>
          </w:p>
        </w:tc>
        <w:tc>
          <w:tcPr>
            <w:tcW w:w="865" w:type="pct"/>
            <w:vAlign w:val="center"/>
          </w:tcPr>
          <w:p w14:paraId="36262D26">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自评得分</w:t>
            </w:r>
          </w:p>
        </w:tc>
        <w:tc>
          <w:tcPr>
            <w:tcW w:w="1224" w:type="pct"/>
            <w:vAlign w:val="center"/>
          </w:tcPr>
          <w:p w14:paraId="4346D53E">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证明文件</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如有</w:t>
            </w:r>
            <w:r>
              <w:rPr>
                <w:rFonts w:hint="eastAsia" w:ascii="宋体" w:hAnsi="宋体" w:eastAsia="宋体" w:cs="宋体"/>
                <w:b/>
                <w:bCs/>
                <w:color w:val="auto"/>
                <w:szCs w:val="21"/>
                <w:highlight w:val="none"/>
                <w:lang w:eastAsia="zh-CN"/>
              </w:rPr>
              <w:t>）</w:t>
            </w:r>
          </w:p>
        </w:tc>
      </w:tr>
      <w:tr w14:paraId="2135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Align w:val="center"/>
          </w:tcPr>
          <w:p w14:paraId="50BD119B">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2509" w:type="pct"/>
            <w:vAlign w:val="center"/>
          </w:tcPr>
          <w:p w14:paraId="2901577D">
            <w:pPr>
              <w:keepNext/>
              <w:keepLines/>
              <w:jc w:val="center"/>
              <w:rPr>
                <w:rFonts w:hint="eastAsia" w:ascii="宋体" w:hAnsi="宋体" w:eastAsia="宋体" w:cs="宋体"/>
                <w:b/>
                <w:bCs/>
                <w:color w:val="auto"/>
                <w:szCs w:val="21"/>
                <w:highlight w:val="none"/>
              </w:rPr>
            </w:pPr>
          </w:p>
        </w:tc>
        <w:tc>
          <w:tcPr>
            <w:tcW w:w="865" w:type="pct"/>
            <w:vAlign w:val="center"/>
          </w:tcPr>
          <w:p w14:paraId="2789B1CE">
            <w:pPr>
              <w:keepNext/>
              <w:keepLines/>
              <w:jc w:val="center"/>
              <w:rPr>
                <w:rFonts w:hint="eastAsia" w:ascii="宋体" w:hAnsi="宋体" w:eastAsia="宋体" w:cs="宋体"/>
                <w:b/>
                <w:bCs/>
                <w:color w:val="auto"/>
                <w:szCs w:val="21"/>
                <w:highlight w:val="none"/>
              </w:rPr>
            </w:pPr>
          </w:p>
        </w:tc>
        <w:tc>
          <w:tcPr>
            <w:tcW w:w="1224" w:type="pct"/>
            <w:vAlign w:val="center"/>
          </w:tcPr>
          <w:p w14:paraId="043A759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5B077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Align w:val="center"/>
          </w:tcPr>
          <w:p w14:paraId="3A107C81">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2509" w:type="pct"/>
            <w:vAlign w:val="center"/>
          </w:tcPr>
          <w:p w14:paraId="3666B1C1">
            <w:pPr>
              <w:keepNext/>
              <w:keepLines/>
              <w:jc w:val="center"/>
              <w:rPr>
                <w:rFonts w:hint="eastAsia" w:ascii="宋体" w:hAnsi="宋体" w:eastAsia="宋体" w:cs="宋体"/>
                <w:b/>
                <w:bCs/>
                <w:color w:val="auto"/>
                <w:szCs w:val="21"/>
                <w:highlight w:val="none"/>
              </w:rPr>
            </w:pPr>
          </w:p>
        </w:tc>
        <w:tc>
          <w:tcPr>
            <w:tcW w:w="865" w:type="pct"/>
            <w:vAlign w:val="center"/>
          </w:tcPr>
          <w:p w14:paraId="5BBEBCB1">
            <w:pPr>
              <w:keepNext/>
              <w:keepLines/>
              <w:jc w:val="center"/>
              <w:rPr>
                <w:rFonts w:hint="eastAsia" w:ascii="宋体" w:hAnsi="宋体" w:eastAsia="宋体" w:cs="宋体"/>
                <w:b/>
                <w:bCs/>
                <w:color w:val="auto"/>
                <w:szCs w:val="21"/>
                <w:highlight w:val="none"/>
              </w:rPr>
            </w:pPr>
          </w:p>
        </w:tc>
        <w:tc>
          <w:tcPr>
            <w:tcW w:w="1224" w:type="pct"/>
            <w:vAlign w:val="center"/>
          </w:tcPr>
          <w:p w14:paraId="02EF8C1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539AB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Align w:val="center"/>
          </w:tcPr>
          <w:p w14:paraId="1F960F34">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2509" w:type="pct"/>
            <w:vAlign w:val="center"/>
          </w:tcPr>
          <w:p w14:paraId="40558E8C">
            <w:pPr>
              <w:keepNext/>
              <w:keepLines/>
              <w:jc w:val="center"/>
              <w:rPr>
                <w:rFonts w:hint="eastAsia" w:ascii="宋体" w:hAnsi="宋体" w:eastAsia="宋体" w:cs="宋体"/>
                <w:b/>
                <w:bCs/>
                <w:color w:val="auto"/>
                <w:szCs w:val="21"/>
                <w:highlight w:val="none"/>
              </w:rPr>
            </w:pPr>
          </w:p>
        </w:tc>
        <w:tc>
          <w:tcPr>
            <w:tcW w:w="865" w:type="pct"/>
            <w:vAlign w:val="center"/>
          </w:tcPr>
          <w:p w14:paraId="350E43D5">
            <w:pPr>
              <w:keepNext/>
              <w:keepLines/>
              <w:jc w:val="center"/>
              <w:rPr>
                <w:rFonts w:hint="eastAsia" w:ascii="宋体" w:hAnsi="宋体" w:eastAsia="宋体" w:cs="宋体"/>
                <w:b/>
                <w:bCs/>
                <w:color w:val="auto"/>
                <w:szCs w:val="21"/>
                <w:highlight w:val="none"/>
              </w:rPr>
            </w:pPr>
          </w:p>
        </w:tc>
        <w:tc>
          <w:tcPr>
            <w:tcW w:w="1224" w:type="pct"/>
            <w:vAlign w:val="center"/>
          </w:tcPr>
          <w:p w14:paraId="15E607D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0A545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Align w:val="center"/>
          </w:tcPr>
          <w:p w14:paraId="65A8F15F">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w:t>
            </w:r>
          </w:p>
        </w:tc>
        <w:tc>
          <w:tcPr>
            <w:tcW w:w="2509" w:type="pct"/>
            <w:vAlign w:val="center"/>
          </w:tcPr>
          <w:p w14:paraId="67DD9D23">
            <w:pPr>
              <w:keepNext/>
              <w:keepLines/>
              <w:jc w:val="center"/>
              <w:rPr>
                <w:rFonts w:hint="eastAsia" w:ascii="宋体" w:hAnsi="宋体" w:eastAsia="宋体" w:cs="宋体"/>
                <w:b/>
                <w:bCs/>
                <w:color w:val="auto"/>
                <w:szCs w:val="21"/>
                <w:highlight w:val="none"/>
              </w:rPr>
            </w:pPr>
          </w:p>
        </w:tc>
        <w:tc>
          <w:tcPr>
            <w:tcW w:w="865" w:type="pct"/>
            <w:vAlign w:val="center"/>
          </w:tcPr>
          <w:p w14:paraId="04BC9F4F">
            <w:pPr>
              <w:keepNext/>
              <w:keepLines/>
              <w:jc w:val="center"/>
              <w:rPr>
                <w:rFonts w:hint="eastAsia" w:ascii="宋体" w:hAnsi="宋体" w:eastAsia="宋体" w:cs="宋体"/>
                <w:b/>
                <w:bCs/>
                <w:color w:val="auto"/>
                <w:szCs w:val="21"/>
                <w:highlight w:val="none"/>
              </w:rPr>
            </w:pPr>
          </w:p>
        </w:tc>
        <w:tc>
          <w:tcPr>
            <w:tcW w:w="1224" w:type="pct"/>
            <w:vAlign w:val="center"/>
          </w:tcPr>
          <w:p w14:paraId="1A9AF8A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654C8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Align w:val="center"/>
          </w:tcPr>
          <w:p w14:paraId="546D7850">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5</w:t>
            </w:r>
          </w:p>
        </w:tc>
        <w:tc>
          <w:tcPr>
            <w:tcW w:w="2509" w:type="pct"/>
            <w:vAlign w:val="center"/>
          </w:tcPr>
          <w:p w14:paraId="0B949242">
            <w:pPr>
              <w:keepNext/>
              <w:keepLines/>
              <w:jc w:val="center"/>
              <w:rPr>
                <w:rFonts w:hint="eastAsia" w:ascii="宋体" w:hAnsi="宋体" w:eastAsia="宋体" w:cs="宋体"/>
                <w:b/>
                <w:bCs/>
                <w:color w:val="auto"/>
                <w:szCs w:val="21"/>
                <w:highlight w:val="none"/>
              </w:rPr>
            </w:pPr>
          </w:p>
        </w:tc>
        <w:tc>
          <w:tcPr>
            <w:tcW w:w="865" w:type="pct"/>
            <w:vAlign w:val="center"/>
          </w:tcPr>
          <w:p w14:paraId="70E7B6F5">
            <w:pPr>
              <w:keepNext/>
              <w:keepLines/>
              <w:jc w:val="center"/>
              <w:rPr>
                <w:rFonts w:hint="eastAsia" w:ascii="宋体" w:hAnsi="宋体" w:eastAsia="宋体" w:cs="宋体"/>
                <w:b/>
                <w:bCs/>
                <w:color w:val="auto"/>
                <w:szCs w:val="21"/>
                <w:highlight w:val="none"/>
              </w:rPr>
            </w:pPr>
          </w:p>
        </w:tc>
        <w:tc>
          <w:tcPr>
            <w:tcW w:w="1224" w:type="pct"/>
            <w:vAlign w:val="center"/>
          </w:tcPr>
          <w:p w14:paraId="733E4E6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0DE4E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Align w:val="center"/>
          </w:tcPr>
          <w:p w14:paraId="517B5F5C">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w:t>
            </w:r>
          </w:p>
        </w:tc>
        <w:tc>
          <w:tcPr>
            <w:tcW w:w="2509" w:type="pct"/>
            <w:vAlign w:val="center"/>
          </w:tcPr>
          <w:p w14:paraId="3A6AB986">
            <w:pPr>
              <w:keepNext/>
              <w:keepLines/>
              <w:jc w:val="center"/>
              <w:rPr>
                <w:rFonts w:hint="eastAsia" w:ascii="宋体" w:hAnsi="宋体" w:eastAsia="宋体" w:cs="宋体"/>
                <w:b/>
                <w:bCs/>
                <w:color w:val="auto"/>
                <w:szCs w:val="21"/>
                <w:highlight w:val="none"/>
              </w:rPr>
            </w:pPr>
          </w:p>
        </w:tc>
        <w:tc>
          <w:tcPr>
            <w:tcW w:w="865" w:type="pct"/>
            <w:vAlign w:val="center"/>
          </w:tcPr>
          <w:p w14:paraId="51AD818B">
            <w:pPr>
              <w:keepNext/>
              <w:keepLines/>
              <w:jc w:val="center"/>
              <w:rPr>
                <w:rFonts w:hint="eastAsia" w:ascii="宋体" w:hAnsi="宋体" w:eastAsia="宋体" w:cs="宋体"/>
                <w:b/>
                <w:bCs/>
                <w:color w:val="auto"/>
                <w:szCs w:val="21"/>
                <w:highlight w:val="none"/>
              </w:rPr>
            </w:pPr>
          </w:p>
        </w:tc>
        <w:tc>
          <w:tcPr>
            <w:tcW w:w="1224" w:type="pct"/>
            <w:vAlign w:val="center"/>
          </w:tcPr>
          <w:p w14:paraId="24576D7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70FAF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Align w:val="center"/>
          </w:tcPr>
          <w:p w14:paraId="3B0A9A20">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w:t>
            </w:r>
          </w:p>
        </w:tc>
        <w:tc>
          <w:tcPr>
            <w:tcW w:w="2509" w:type="pct"/>
            <w:vAlign w:val="center"/>
          </w:tcPr>
          <w:p w14:paraId="535F3676">
            <w:pPr>
              <w:keepNext/>
              <w:keepLines/>
              <w:jc w:val="center"/>
              <w:rPr>
                <w:rFonts w:hint="eastAsia" w:ascii="宋体" w:hAnsi="宋体" w:eastAsia="宋体" w:cs="宋体"/>
                <w:b/>
                <w:bCs/>
                <w:color w:val="auto"/>
                <w:szCs w:val="21"/>
                <w:highlight w:val="none"/>
              </w:rPr>
            </w:pPr>
          </w:p>
        </w:tc>
        <w:tc>
          <w:tcPr>
            <w:tcW w:w="865" w:type="pct"/>
            <w:vAlign w:val="center"/>
          </w:tcPr>
          <w:p w14:paraId="5C7A1E63">
            <w:pPr>
              <w:keepNext/>
              <w:keepLines/>
              <w:jc w:val="center"/>
              <w:rPr>
                <w:rFonts w:hint="eastAsia" w:ascii="宋体" w:hAnsi="宋体" w:eastAsia="宋体" w:cs="宋体"/>
                <w:b/>
                <w:bCs/>
                <w:color w:val="auto"/>
                <w:szCs w:val="21"/>
                <w:highlight w:val="none"/>
              </w:rPr>
            </w:pPr>
          </w:p>
        </w:tc>
        <w:tc>
          <w:tcPr>
            <w:tcW w:w="1224" w:type="pct"/>
            <w:vAlign w:val="center"/>
          </w:tcPr>
          <w:p w14:paraId="7076A6F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6FE93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Align w:val="center"/>
          </w:tcPr>
          <w:p w14:paraId="3D77B540">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8</w:t>
            </w:r>
          </w:p>
        </w:tc>
        <w:tc>
          <w:tcPr>
            <w:tcW w:w="2509" w:type="pct"/>
            <w:vAlign w:val="center"/>
          </w:tcPr>
          <w:p w14:paraId="79E320BA">
            <w:pPr>
              <w:keepNext/>
              <w:keepLines/>
              <w:jc w:val="center"/>
              <w:rPr>
                <w:rFonts w:hint="eastAsia" w:ascii="宋体" w:hAnsi="宋体" w:eastAsia="宋体" w:cs="宋体"/>
                <w:b/>
                <w:bCs/>
                <w:color w:val="auto"/>
                <w:szCs w:val="21"/>
                <w:highlight w:val="none"/>
              </w:rPr>
            </w:pPr>
          </w:p>
        </w:tc>
        <w:tc>
          <w:tcPr>
            <w:tcW w:w="865" w:type="pct"/>
            <w:vAlign w:val="center"/>
          </w:tcPr>
          <w:p w14:paraId="55D6F36F">
            <w:pPr>
              <w:keepNext/>
              <w:keepLines/>
              <w:jc w:val="center"/>
              <w:rPr>
                <w:rFonts w:hint="eastAsia" w:ascii="宋体" w:hAnsi="宋体" w:eastAsia="宋体" w:cs="宋体"/>
                <w:b/>
                <w:bCs/>
                <w:color w:val="auto"/>
                <w:szCs w:val="21"/>
                <w:highlight w:val="none"/>
              </w:rPr>
            </w:pPr>
          </w:p>
        </w:tc>
        <w:tc>
          <w:tcPr>
            <w:tcW w:w="1224" w:type="pct"/>
            <w:vAlign w:val="center"/>
          </w:tcPr>
          <w:p w14:paraId="5E0FEAC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5B18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Align w:val="center"/>
          </w:tcPr>
          <w:p w14:paraId="7B1FC6FC">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9</w:t>
            </w:r>
          </w:p>
        </w:tc>
        <w:tc>
          <w:tcPr>
            <w:tcW w:w="2509" w:type="pct"/>
            <w:vAlign w:val="center"/>
          </w:tcPr>
          <w:p w14:paraId="2A2F1357">
            <w:pPr>
              <w:keepNext/>
              <w:keepLines/>
              <w:jc w:val="center"/>
              <w:rPr>
                <w:rFonts w:hint="eastAsia" w:ascii="宋体" w:hAnsi="宋体" w:eastAsia="宋体" w:cs="宋体"/>
                <w:b/>
                <w:bCs/>
                <w:color w:val="auto"/>
                <w:szCs w:val="21"/>
                <w:highlight w:val="none"/>
              </w:rPr>
            </w:pPr>
          </w:p>
        </w:tc>
        <w:tc>
          <w:tcPr>
            <w:tcW w:w="865" w:type="pct"/>
            <w:vAlign w:val="center"/>
          </w:tcPr>
          <w:p w14:paraId="503068A6">
            <w:pPr>
              <w:keepNext/>
              <w:keepLines/>
              <w:jc w:val="center"/>
              <w:rPr>
                <w:rFonts w:hint="eastAsia" w:ascii="宋体" w:hAnsi="宋体" w:eastAsia="宋体" w:cs="宋体"/>
                <w:b/>
                <w:bCs/>
                <w:color w:val="auto"/>
                <w:szCs w:val="21"/>
                <w:highlight w:val="none"/>
              </w:rPr>
            </w:pPr>
          </w:p>
        </w:tc>
        <w:tc>
          <w:tcPr>
            <w:tcW w:w="1224" w:type="pct"/>
            <w:vAlign w:val="center"/>
          </w:tcPr>
          <w:p w14:paraId="5536F5F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74E99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0" w:type="pct"/>
            <w:vAlign w:val="center"/>
          </w:tcPr>
          <w:p w14:paraId="69B1A8ED">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p>
        </w:tc>
        <w:tc>
          <w:tcPr>
            <w:tcW w:w="2509" w:type="pct"/>
            <w:vAlign w:val="center"/>
          </w:tcPr>
          <w:p w14:paraId="2F2297ED">
            <w:pPr>
              <w:keepNext/>
              <w:keepLines/>
              <w:jc w:val="center"/>
              <w:rPr>
                <w:rFonts w:hint="eastAsia" w:ascii="宋体" w:hAnsi="宋体" w:eastAsia="宋体" w:cs="宋体"/>
                <w:b/>
                <w:bCs/>
                <w:color w:val="auto"/>
                <w:szCs w:val="21"/>
                <w:highlight w:val="none"/>
              </w:rPr>
            </w:pPr>
          </w:p>
        </w:tc>
        <w:tc>
          <w:tcPr>
            <w:tcW w:w="865" w:type="pct"/>
            <w:vAlign w:val="center"/>
          </w:tcPr>
          <w:p w14:paraId="34549C61">
            <w:pPr>
              <w:keepNext/>
              <w:keepLines/>
              <w:jc w:val="center"/>
              <w:rPr>
                <w:rFonts w:hint="eastAsia" w:ascii="宋体" w:hAnsi="宋体" w:eastAsia="宋体" w:cs="宋体"/>
                <w:b/>
                <w:bCs/>
                <w:color w:val="auto"/>
                <w:szCs w:val="21"/>
                <w:highlight w:val="none"/>
              </w:rPr>
            </w:pPr>
          </w:p>
        </w:tc>
        <w:tc>
          <w:tcPr>
            <w:tcW w:w="1224" w:type="pct"/>
            <w:vAlign w:val="center"/>
          </w:tcPr>
          <w:p w14:paraId="75441C77">
            <w:pPr>
              <w:keepNext/>
              <w:keepLines/>
              <w:jc w:val="center"/>
              <w:rPr>
                <w:rFonts w:hint="eastAsia" w:ascii="宋体" w:hAnsi="宋体" w:eastAsia="宋体" w:cs="宋体"/>
                <w:color w:val="auto"/>
                <w:szCs w:val="21"/>
                <w:highlight w:val="none"/>
              </w:rPr>
            </w:pPr>
          </w:p>
        </w:tc>
      </w:tr>
    </w:tbl>
    <w:p w14:paraId="60633714">
      <w:pPr>
        <w:pStyle w:val="15"/>
        <w:spacing w:after="0" w:line="360" w:lineRule="auto"/>
        <w:ind w:left="424" w:hanging="424" w:hangingChars="202"/>
        <w:rPr>
          <w:rFonts w:hint="eastAsia" w:ascii="宋体" w:hAnsi="宋体" w:eastAsia="宋体" w:cs="宋体"/>
          <w:color w:val="auto"/>
          <w:sz w:val="21"/>
          <w:szCs w:val="21"/>
          <w:highlight w:val="none"/>
          <w:lang w:val="en-GB"/>
        </w:rPr>
      </w:pPr>
      <w:r>
        <w:rPr>
          <w:rFonts w:hint="eastAsia" w:ascii="宋体" w:hAnsi="宋体" w:eastAsia="宋体" w:cs="宋体"/>
          <w:color w:val="auto"/>
          <w:sz w:val="21"/>
          <w:szCs w:val="21"/>
          <w:highlight w:val="none"/>
          <w:lang w:val="en-GB"/>
        </w:rPr>
        <w:t>注：</w:t>
      </w:r>
      <w:r>
        <w:rPr>
          <w:rFonts w:hint="eastAsia" w:ascii="宋体" w:hAnsi="宋体" w:eastAsia="宋体" w:cs="宋体"/>
          <w:color w:val="auto"/>
          <w:sz w:val="21"/>
          <w:szCs w:val="21"/>
          <w:highlight w:val="none"/>
        </w:rPr>
        <w:t>投标人应根据《技术商务评审表》的各项内容填写此表</w:t>
      </w:r>
      <w:r>
        <w:rPr>
          <w:rFonts w:hint="eastAsia" w:ascii="宋体" w:hAnsi="宋体" w:eastAsia="宋体" w:cs="宋体"/>
          <w:color w:val="auto"/>
          <w:sz w:val="21"/>
          <w:szCs w:val="21"/>
          <w:highlight w:val="none"/>
          <w:lang w:val="en-GB"/>
        </w:rPr>
        <w:t>，如自评得分与证明材料不一致，评标委员会将有可能做出对投标人不利的评定。</w:t>
      </w:r>
    </w:p>
    <w:p w14:paraId="14D8DF17">
      <w:pPr>
        <w:pStyle w:val="15"/>
        <w:spacing w:after="0" w:line="360" w:lineRule="auto"/>
        <w:rPr>
          <w:rFonts w:hint="eastAsia" w:ascii="宋体" w:hAnsi="宋体" w:eastAsia="宋体" w:cs="宋体"/>
          <w:color w:val="auto"/>
          <w:sz w:val="21"/>
          <w:szCs w:val="21"/>
          <w:highlight w:val="none"/>
          <w:lang w:val="en-GB"/>
        </w:rPr>
      </w:pPr>
    </w:p>
    <w:p w14:paraId="0A0F4CAA">
      <w:pPr>
        <w:pStyle w:val="15"/>
        <w:spacing w:after="0" w:line="360" w:lineRule="auto"/>
        <w:rPr>
          <w:rFonts w:hint="eastAsia" w:ascii="宋体" w:hAnsi="宋体" w:eastAsia="宋体" w:cs="宋体"/>
          <w:color w:val="auto"/>
          <w:sz w:val="21"/>
          <w:szCs w:val="21"/>
          <w:highlight w:val="none"/>
          <w:lang w:val="en-GB"/>
        </w:rPr>
      </w:pPr>
    </w:p>
    <w:p w14:paraId="084A1465">
      <w:pPr>
        <w:pStyle w:val="15"/>
        <w:spacing w:after="0" w:line="360" w:lineRule="auto"/>
        <w:rPr>
          <w:rFonts w:hint="eastAsia" w:ascii="宋体" w:hAnsi="宋体" w:eastAsia="宋体" w:cs="宋体"/>
          <w:color w:val="auto"/>
          <w:sz w:val="21"/>
          <w:szCs w:val="21"/>
          <w:highlight w:val="none"/>
        </w:rPr>
      </w:pPr>
    </w:p>
    <w:p w14:paraId="1D16783C">
      <w:pPr>
        <w:pStyle w:val="5"/>
        <w:keepLines w:val="0"/>
        <w:numPr>
          <w:ilvl w:val="0"/>
          <w:numId w:val="7"/>
        </w:numPr>
        <w:tabs>
          <w:tab w:val="left" w:pos="851"/>
        </w:tabs>
        <w:spacing w:before="0" w:after="0" w:line="360" w:lineRule="auto"/>
        <w:ind w:left="851" w:hanging="851"/>
        <w:rPr>
          <w:rFonts w:hint="eastAsia" w:ascii="宋体" w:hAnsi="宋体" w:eastAsia="宋体" w:cs="宋体"/>
          <w:color w:val="auto"/>
          <w:sz w:val="21"/>
          <w:szCs w:val="21"/>
          <w:highlight w:val="none"/>
        </w:rPr>
      </w:pPr>
      <w:bookmarkStart w:id="51" w:name="_Toc43396450"/>
      <w:r>
        <w:rPr>
          <w:rFonts w:hint="eastAsia" w:ascii="宋体" w:hAnsi="宋体" w:eastAsia="宋体" w:cs="宋体"/>
          <w:color w:val="auto"/>
          <w:sz w:val="21"/>
          <w:szCs w:val="21"/>
          <w:highlight w:val="none"/>
        </w:rPr>
        <w:br w:type="page"/>
      </w:r>
      <w:bookmarkStart w:id="52" w:name="_Toc18721"/>
      <w:r>
        <w:rPr>
          <w:rFonts w:hint="eastAsia" w:ascii="宋体" w:hAnsi="宋体" w:eastAsia="宋体" w:cs="宋体"/>
          <w:color w:val="auto"/>
          <w:sz w:val="21"/>
          <w:szCs w:val="21"/>
          <w:highlight w:val="none"/>
        </w:rPr>
        <w:t>报价表</w:t>
      </w:r>
      <w:bookmarkEnd w:id="51"/>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请按包组分列</w:t>
      </w:r>
      <w:bookmarkEnd w:id="52"/>
      <w:r>
        <w:rPr>
          <w:rFonts w:hint="eastAsia" w:ascii="宋体" w:hAnsi="宋体" w:eastAsia="宋体" w:cs="宋体"/>
          <w:b w:val="0"/>
          <w:bCs w:val="0"/>
          <w:color w:val="auto"/>
          <w:sz w:val="21"/>
          <w:szCs w:val="21"/>
          <w:highlight w:val="none"/>
          <w:lang w:eastAsia="zh-CN"/>
        </w:rPr>
        <w:t>）</w:t>
      </w:r>
    </w:p>
    <w:p w14:paraId="688F31D9">
      <w:pPr>
        <w:pStyle w:val="7"/>
        <w:tabs>
          <w:tab w:val="left" w:pos="851"/>
        </w:tabs>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rPr>
        <w:t>2.</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lang w:eastAsia="zh-CN"/>
        </w:rPr>
        <w:t>开标一览表</w:t>
      </w:r>
    </w:p>
    <w:p w14:paraId="77F15DAE">
      <w:pPr>
        <w:pStyle w:val="22"/>
        <w:spacing w:line="360" w:lineRule="auto"/>
        <w:jc w:val="center"/>
        <w:rPr>
          <w:rFonts w:hint="eastAsia" w:ascii="宋体" w:hAnsi="宋体" w:eastAsia="宋体" w:cs="宋体"/>
          <w:b/>
          <w:color w:val="auto"/>
          <w:sz w:val="28"/>
          <w:szCs w:val="32"/>
          <w:highlight w:val="none"/>
          <w:lang w:eastAsia="zh-CN"/>
        </w:rPr>
      </w:pPr>
      <w:r>
        <w:rPr>
          <w:rFonts w:hint="eastAsia" w:ascii="宋体" w:hAnsi="宋体" w:eastAsia="宋体" w:cs="宋体"/>
          <w:b/>
          <w:color w:val="auto"/>
          <w:sz w:val="28"/>
          <w:szCs w:val="32"/>
          <w:highlight w:val="none"/>
          <w:lang w:eastAsia="zh-CN"/>
        </w:rPr>
        <w:t>开标一览表（</w:t>
      </w:r>
      <w:r>
        <w:rPr>
          <w:rFonts w:hint="eastAsia" w:ascii="宋体" w:hAnsi="宋体" w:eastAsia="宋体" w:cs="宋体"/>
          <w:b/>
          <w:color w:val="auto"/>
          <w:sz w:val="28"/>
          <w:szCs w:val="32"/>
          <w:highlight w:val="none"/>
        </w:rPr>
        <w:t>分包组单列</w:t>
      </w:r>
      <w:r>
        <w:rPr>
          <w:rFonts w:hint="eastAsia" w:ascii="宋体" w:hAnsi="宋体" w:eastAsia="宋体" w:cs="宋体"/>
          <w:b/>
          <w:color w:val="auto"/>
          <w:sz w:val="28"/>
          <w:szCs w:val="32"/>
          <w:highlight w:val="none"/>
          <w:lang w:eastAsia="zh-CN"/>
        </w:rPr>
        <w:t>）</w:t>
      </w:r>
    </w:p>
    <w:p w14:paraId="55493871">
      <w:pPr>
        <w:pStyle w:val="22"/>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[货币单位：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人民币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元]</w:t>
      </w:r>
    </w:p>
    <w:p w14:paraId="15ABE629">
      <w:pPr>
        <w:pStyle w:val="22"/>
        <w:spacing w:line="360" w:lineRule="auto"/>
        <w:rPr>
          <w:rFonts w:hint="eastAsia" w:ascii="宋体" w:hAnsi="宋体" w:eastAsia="宋体" w:cs="宋体"/>
          <w:color w:val="auto"/>
          <w:highlight w:val="none"/>
          <w:lang w:eastAsia="zh-CN"/>
        </w:rPr>
      </w:pPr>
      <w:r>
        <w:rPr>
          <w:rFonts w:hint="eastAsia" w:ascii="宋体" w:hAnsi="宋体" w:eastAsia="宋体" w:cs="宋体"/>
          <w:b/>
          <w:color w:val="auto"/>
          <w:highlight w:val="none"/>
        </w:rPr>
        <w:t>项目名称：</w:t>
      </w:r>
      <w:r>
        <w:rPr>
          <w:rFonts w:hint="eastAsia" w:ascii="宋体" w:hAnsi="宋体" w:eastAsia="宋体" w:cs="宋体"/>
          <w:color w:val="auto"/>
          <w:highlight w:val="none"/>
          <w:lang w:eastAsia="zh-CN"/>
        </w:rPr>
        <w:t>广东省消防救援总队2025年消防装备采购项目一</w:t>
      </w:r>
    </w:p>
    <w:p w14:paraId="469199EA">
      <w:pPr>
        <w:pStyle w:val="22"/>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rPr>
        <w:t>项目编号：</w:t>
      </w:r>
      <w:r>
        <w:rPr>
          <w:rFonts w:hint="eastAsia" w:ascii="宋体" w:hAnsi="宋体" w:eastAsia="宋体" w:cs="宋体"/>
          <w:color w:val="auto"/>
          <w:highlight w:val="none"/>
          <w:lang w:eastAsia="zh-CN"/>
        </w:rPr>
        <w:t>GSZB25C0230G</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26"/>
        <w:gridCol w:w="3461"/>
        <w:gridCol w:w="2534"/>
      </w:tblGrid>
      <w:tr w14:paraId="34E1C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31A60268">
            <w:pPr>
              <w:spacing w:before="31" w:beforeLines="10" w:after="31" w:afterLines="1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投标人单位名称</w:t>
            </w:r>
          </w:p>
        </w:tc>
        <w:tc>
          <w:tcPr>
            <w:tcW w:w="3517" w:type="pct"/>
            <w:gridSpan w:val="2"/>
            <w:vAlign w:val="center"/>
          </w:tcPr>
          <w:p w14:paraId="2678B6A8">
            <w:pPr>
              <w:spacing w:before="31" w:beforeLines="10" w:after="31" w:afterLines="10" w:line="360" w:lineRule="auto"/>
              <w:ind w:firstLine="480"/>
              <w:jc w:val="center"/>
              <w:rPr>
                <w:rFonts w:hint="eastAsia" w:ascii="宋体" w:hAnsi="宋体" w:eastAsia="宋体" w:cs="宋体"/>
                <w:bCs/>
                <w:color w:val="auto"/>
                <w:szCs w:val="21"/>
                <w:highlight w:val="none"/>
              </w:rPr>
            </w:pPr>
          </w:p>
        </w:tc>
      </w:tr>
      <w:tr w14:paraId="34622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7E17FE14">
            <w:pPr>
              <w:spacing w:before="31" w:beforeLines="10" w:after="31" w:afterLines="1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所投包号</w:t>
            </w:r>
          </w:p>
        </w:tc>
        <w:tc>
          <w:tcPr>
            <w:tcW w:w="3517" w:type="pct"/>
            <w:gridSpan w:val="2"/>
            <w:vAlign w:val="center"/>
          </w:tcPr>
          <w:p w14:paraId="6804E6F9">
            <w:pPr>
              <w:spacing w:before="31" w:beforeLines="10" w:after="31" w:afterLines="10" w:line="360" w:lineRule="auto"/>
              <w:ind w:firstLine="48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第     包</w:t>
            </w:r>
          </w:p>
        </w:tc>
      </w:tr>
      <w:tr w14:paraId="50F12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019EC6D9">
            <w:pPr>
              <w:spacing w:before="31" w:beforeLines="10" w:after="31" w:afterLines="1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投标人单位详细地址</w:t>
            </w:r>
          </w:p>
        </w:tc>
        <w:tc>
          <w:tcPr>
            <w:tcW w:w="3517" w:type="pct"/>
            <w:gridSpan w:val="2"/>
            <w:vAlign w:val="center"/>
          </w:tcPr>
          <w:p w14:paraId="5B96796C">
            <w:pPr>
              <w:spacing w:before="31" w:beforeLines="10" w:after="31" w:afterLines="10" w:line="360" w:lineRule="auto"/>
              <w:ind w:firstLine="480"/>
              <w:jc w:val="center"/>
              <w:rPr>
                <w:rFonts w:hint="eastAsia" w:ascii="宋体" w:hAnsi="宋体" w:eastAsia="宋体" w:cs="宋体"/>
                <w:bCs/>
                <w:color w:val="auto"/>
                <w:szCs w:val="21"/>
                <w:highlight w:val="none"/>
              </w:rPr>
            </w:pPr>
          </w:p>
        </w:tc>
      </w:tr>
      <w:tr w14:paraId="2AB56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0163FCAB">
            <w:pPr>
              <w:spacing w:before="31" w:beforeLines="10" w:after="31" w:afterLines="1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投标总报价</w:t>
            </w:r>
          </w:p>
          <w:p w14:paraId="2DD8FD50">
            <w:pPr>
              <w:spacing w:before="31" w:beforeLines="10" w:after="31" w:afterLines="10" w:line="360" w:lineRule="auto"/>
              <w:jc w:val="center"/>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人民币元</w:t>
            </w:r>
            <w:r>
              <w:rPr>
                <w:rFonts w:hint="eastAsia" w:ascii="宋体" w:hAnsi="宋体" w:eastAsia="宋体" w:cs="宋体"/>
                <w:b/>
                <w:color w:val="auto"/>
                <w:szCs w:val="21"/>
                <w:highlight w:val="none"/>
                <w:lang w:eastAsia="zh-CN"/>
              </w:rPr>
              <w:t>）</w:t>
            </w:r>
          </w:p>
        </w:tc>
        <w:tc>
          <w:tcPr>
            <w:tcW w:w="3517" w:type="pct"/>
            <w:gridSpan w:val="2"/>
            <w:vAlign w:val="center"/>
          </w:tcPr>
          <w:p w14:paraId="1C708A5E">
            <w:pPr>
              <w:spacing w:before="31" w:beforeLines="10" w:after="31" w:afterLines="10" w:line="360" w:lineRule="auto"/>
              <w:ind w:firstLine="480"/>
              <w:jc w:val="lef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大写：              </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 xml:space="preserve">小写：         </w:t>
            </w:r>
            <w:r>
              <w:rPr>
                <w:rFonts w:hint="eastAsia" w:ascii="宋体" w:hAnsi="宋体" w:eastAsia="宋体" w:cs="宋体"/>
                <w:bCs/>
                <w:color w:val="auto"/>
                <w:szCs w:val="21"/>
                <w:highlight w:val="none"/>
                <w:lang w:eastAsia="zh-CN"/>
              </w:rPr>
              <w:t>）</w:t>
            </w:r>
          </w:p>
        </w:tc>
      </w:tr>
      <w:tr w14:paraId="6C9E9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shd w:val="clear" w:color="auto" w:fill="FFFFFF"/>
            <w:vAlign w:val="center"/>
          </w:tcPr>
          <w:p w14:paraId="14C4125B">
            <w:pPr>
              <w:spacing w:before="31" w:beforeLines="10" w:after="31" w:afterLines="1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核心产品名称</w:t>
            </w:r>
          </w:p>
        </w:tc>
        <w:tc>
          <w:tcPr>
            <w:tcW w:w="2031" w:type="pct"/>
            <w:shd w:val="clear" w:color="auto" w:fill="FFFFFF"/>
            <w:vAlign w:val="center"/>
          </w:tcPr>
          <w:p w14:paraId="36DE287A">
            <w:pPr>
              <w:spacing w:before="31" w:beforeLines="10" w:after="31" w:afterLines="1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制造商全称</w:t>
            </w:r>
          </w:p>
        </w:tc>
        <w:tc>
          <w:tcPr>
            <w:tcW w:w="1486" w:type="pct"/>
            <w:shd w:val="clear" w:color="auto" w:fill="FFFFFF"/>
            <w:vAlign w:val="center"/>
          </w:tcPr>
          <w:p w14:paraId="27703740">
            <w:pPr>
              <w:spacing w:before="31" w:beforeLines="10" w:after="31" w:afterLines="1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品牌</w:t>
            </w:r>
          </w:p>
        </w:tc>
      </w:tr>
      <w:tr w14:paraId="0A20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3806E11E">
            <w:pPr>
              <w:spacing w:before="31" w:beforeLines="10" w:after="31" w:afterLines="10" w:line="360" w:lineRule="auto"/>
              <w:jc w:val="center"/>
              <w:rPr>
                <w:rFonts w:hint="eastAsia" w:ascii="宋体" w:hAnsi="宋体" w:eastAsia="宋体" w:cs="宋体"/>
                <w:b/>
                <w:color w:val="auto"/>
                <w:szCs w:val="21"/>
                <w:highlight w:val="none"/>
              </w:rPr>
            </w:pPr>
          </w:p>
        </w:tc>
        <w:tc>
          <w:tcPr>
            <w:tcW w:w="2031" w:type="pct"/>
            <w:vAlign w:val="center"/>
          </w:tcPr>
          <w:p w14:paraId="629B17AB">
            <w:pPr>
              <w:spacing w:before="31" w:beforeLines="10" w:after="31" w:afterLines="10" w:line="360" w:lineRule="auto"/>
              <w:jc w:val="center"/>
              <w:rPr>
                <w:rFonts w:hint="eastAsia" w:ascii="宋体" w:hAnsi="宋体" w:eastAsia="宋体" w:cs="宋体"/>
                <w:bCs/>
                <w:color w:val="auto"/>
                <w:szCs w:val="21"/>
                <w:highlight w:val="none"/>
              </w:rPr>
            </w:pPr>
          </w:p>
        </w:tc>
        <w:tc>
          <w:tcPr>
            <w:tcW w:w="1486" w:type="pct"/>
            <w:vAlign w:val="center"/>
          </w:tcPr>
          <w:p w14:paraId="4C05F9CC">
            <w:pPr>
              <w:spacing w:before="31" w:beforeLines="10" w:after="31" w:afterLines="10" w:line="360" w:lineRule="auto"/>
              <w:jc w:val="center"/>
              <w:rPr>
                <w:rFonts w:hint="eastAsia" w:ascii="宋体" w:hAnsi="宋体" w:eastAsia="宋体" w:cs="宋体"/>
                <w:bCs/>
                <w:color w:val="auto"/>
                <w:szCs w:val="21"/>
                <w:highlight w:val="none"/>
              </w:rPr>
            </w:pPr>
          </w:p>
        </w:tc>
      </w:tr>
      <w:tr w14:paraId="1199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3A2860A7">
            <w:pPr>
              <w:spacing w:before="31" w:beforeLines="10" w:after="31" w:afterLines="1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交货期</w:t>
            </w:r>
          </w:p>
        </w:tc>
        <w:tc>
          <w:tcPr>
            <w:tcW w:w="3517" w:type="pct"/>
            <w:gridSpan w:val="2"/>
            <w:vAlign w:val="center"/>
          </w:tcPr>
          <w:p w14:paraId="05464D7C">
            <w:pPr>
              <w:spacing w:before="31" w:beforeLines="10" w:after="31" w:afterLines="10" w:line="360" w:lineRule="auto"/>
              <w:ind w:firstLine="480"/>
              <w:jc w:val="center"/>
              <w:rPr>
                <w:rFonts w:hint="eastAsia" w:ascii="宋体" w:hAnsi="宋体" w:eastAsia="宋体" w:cs="宋体"/>
                <w:color w:val="auto"/>
                <w:szCs w:val="21"/>
                <w:highlight w:val="none"/>
              </w:rPr>
            </w:pPr>
          </w:p>
        </w:tc>
      </w:tr>
      <w:tr w14:paraId="051E6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04C8AFF7">
            <w:pPr>
              <w:spacing w:before="31" w:beforeLines="10" w:after="31" w:afterLines="10" w:line="360" w:lineRule="auto"/>
              <w:jc w:val="center"/>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质保期</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不收取材料或者人工等任何费用</w:t>
            </w:r>
            <w:r>
              <w:rPr>
                <w:rFonts w:hint="eastAsia" w:ascii="宋体" w:hAnsi="宋体" w:eastAsia="宋体" w:cs="宋体"/>
                <w:b/>
                <w:color w:val="auto"/>
                <w:szCs w:val="21"/>
                <w:highlight w:val="none"/>
                <w:lang w:eastAsia="zh-CN"/>
              </w:rPr>
              <w:t>）</w:t>
            </w:r>
          </w:p>
        </w:tc>
        <w:tc>
          <w:tcPr>
            <w:tcW w:w="3517" w:type="pct"/>
            <w:gridSpan w:val="2"/>
            <w:vAlign w:val="center"/>
          </w:tcPr>
          <w:p w14:paraId="03393C19">
            <w:pPr>
              <w:spacing w:before="31" w:beforeLines="10" w:after="31" w:afterLines="10" w:line="360" w:lineRule="auto"/>
              <w:ind w:firstLine="480"/>
              <w:jc w:val="center"/>
              <w:rPr>
                <w:rFonts w:hint="eastAsia" w:ascii="宋体" w:hAnsi="宋体" w:eastAsia="宋体" w:cs="宋体"/>
                <w:color w:val="auto"/>
                <w:szCs w:val="21"/>
                <w:highlight w:val="none"/>
              </w:rPr>
            </w:pPr>
          </w:p>
        </w:tc>
      </w:tr>
      <w:tr w14:paraId="2684E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19A139A1">
            <w:pPr>
              <w:spacing w:before="31" w:beforeLines="10" w:after="31" w:afterLines="10" w:line="360" w:lineRule="auto"/>
              <w:jc w:val="center"/>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保修期</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只收取材料费</w:t>
            </w:r>
            <w:r>
              <w:rPr>
                <w:rFonts w:hint="eastAsia" w:ascii="宋体" w:hAnsi="宋体" w:eastAsia="宋体" w:cs="宋体"/>
                <w:b/>
                <w:color w:val="auto"/>
                <w:szCs w:val="21"/>
                <w:highlight w:val="none"/>
                <w:lang w:eastAsia="zh-CN"/>
              </w:rPr>
              <w:t>）</w:t>
            </w:r>
          </w:p>
        </w:tc>
        <w:tc>
          <w:tcPr>
            <w:tcW w:w="3517" w:type="pct"/>
            <w:gridSpan w:val="2"/>
            <w:vAlign w:val="center"/>
          </w:tcPr>
          <w:p w14:paraId="51CED313">
            <w:pPr>
              <w:spacing w:before="31" w:beforeLines="10" w:after="31" w:afterLines="10" w:line="360" w:lineRule="auto"/>
              <w:ind w:firstLine="480"/>
              <w:jc w:val="center"/>
              <w:rPr>
                <w:rFonts w:hint="eastAsia" w:ascii="宋体" w:hAnsi="宋体" w:eastAsia="宋体" w:cs="宋体"/>
                <w:color w:val="auto"/>
                <w:szCs w:val="21"/>
                <w:highlight w:val="none"/>
              </w:rPr>
            </w:pPr>
          </w:p>
        </w:tc>
      </w:tr>
      <w:tr w14:paraId="4C61F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36A780FF">
            <w:pPr>
              <w:spacing w:before="31" w:beforeLines="10" w:after="31" w:afterLines="10" w:line="360" w:lineRule="auto"/>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w:t>
            </w:r>
          </w:p>
        </w:tc>
        <w:tc>
          <w:tcPr>
            <w:tcW w:w="3517" w:type="pct"/>
            <w:gridSpan w:val="2"/>
            <w:vAlign w:val="center"/>
          </w:tcPr>
          <w:p w14:paraId="0E35A712">
            <w:pPr>
              <w:spacing w:before="31" w:beforeLines="10" w:after="31" w:afterLines="10" w:line="360" w:lineRule="auto"/>
              <w:ind w:firstLine="480"/>
              <w:jc w:val="center"/>
              <w:rPr>
                <w:rFonts w:hint="eastAsia" w:ascii="宋体" w:hAnsi="宋体" w:eastAsia="宋体" w:cs="宋体"/>
                <w:color w:val="auto"/>
                <w:szCs w:val="21"/>
                <w:highlight w:val="none"/>
              </w:rPr>
            </w:pPr>
          </w:p>
        </w:tc>
      </w:tr>
      <w:tr w14:paraId="2DA6B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00" w:type="pct"/>
            <w:gridSpan w:val="3"/>
            <w:shd w:val="clear" w:color="auto" w:fill="FFFFFF"/>
            <w:vAlign w:val="center"/>
          </w:tcPr>
          <w:p w14:paraId="38A219CC">
            <w:pPr>
              <w:adjustRightInd w:val="0"/>
              <w:snapToGrid w:val="0"/>
              <w:spacing w:line="360" w:lineRule="auto"/>
              <w:ind w:firstLine="482"/>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以下内容作为核对政府采购政策查询使用</w:t>
            </w:r>
          </w:p>
        </w:tc>
      </w:tr>
      <w:tr w14:paraId="3187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00" w:type="pct"/>
            <w:gridSpan w:val="3"/>
            <w:vAlign w:val="center"/>
          </w:tcPr>
          <w:p w14:paraId="3067F423">
            <w:pPr>
              <w:adjustRightInd w:val="0"/>
              <w:snapToGrid w:val="0"/>
              <w:spacing w:line="360" w:lineRule="auto"/>
              <w:ind w:firstLine="48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以下部分作为政府采购政策的查询汇总，请据实填写相关内容及对应页码，以便评标委员会对应评审。未按要求提供相应声明或材料的，可能导致无法享受相应政府采购政策。</w:t>
            </w:r>
          </w:p>
        </w:tc>
      </w:tr>
      <w:tr w14:paraId="12ECA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5A226D90">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中小企业声明函</w:t>
            </w:r>
          </w:p>
        </w:tc>
        <w:tc>
          <w:tcPr>
            <w:tcW w:w="3517" w:type="pct"/>
            <w:gridSpan w:val="2"/>
            <w:vAlign w:val="center"/>
          </w:tcPr>
          <w:p w14:paraId="54EA1A75">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  □有，我公司为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型企业，证明材料见《投标文件》第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页</w:t>
            </w:r>
          </w:p>
          <w:p w14:paraId="76A469CB">
            <w:pPr>
              <w:adjustRightInd w:val="0"/>
              <w:snapToGrid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注：投标产品均由小微企业生产且使用该小微企业商号或者注册商标才需要填</w:t>
            </w:r>
          </w:p>
        </w:tc>
      </w:tr>
      <w:tr w14:paraId="5C0CA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4966414F">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监狱企业的证明文件</w:t>
            </w:r>
          </w:p>
        </w:tc>
        <w:tc>
          <w:tcPr>
            <w:tcW w:w="3517" w:type="pct"/>
            <w:gridSpan w:val="2"/>
            <w:vAlign w:val="center"/>
          </w:tcPr>
          <w:p w14:paraId="53D519E2">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    □有，证明材料见《投标文件》第     页</w:t>
            </w:r>
          </w:p>
        </w:tc>
      </w:tr>
      <w:tr w14:paraId="22B5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2620DB93">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残疾人福利性单位声明函</w:t>
            </w:r>
          </w:p>
        </w:tc>
        <w:tc>
          <w:tcPr>
            <w:tcW w:w="3517" w:type="pct"/>
            <w:gridSpan w:val="2"/>
            <w:vAlign w:val="center"/>
          </w:tcPr>
          <w:p w14:paraId="4AEEE295">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    □有，证明材料见《投标文件》第     页</w:t>
            </w:r>
          </w:p>
        </w:tc>
      </w:tr>
      <w:tr w14:paraId="51146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71786DA7">
            <w:pPr>
              <w:adjustRightInd w:val="0"/>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政策功能情况</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节能产品、环保标志产品</w:t>
            </w:r>
            <w:r>
              <w:rPr>
                <w:rFonts w:hint="eastAsia" w:ascii="宋体" w:hAnsi="宋体" w:eastAsia="宋体" w:cs="宋体"/>
                <w:color w:val="auto"/>
                <w:szCs w:val="21"/>
                <w:highlight w:val="none"/>
                <w:lang w:eastAsia="zh-CN"/>
              </w:rPr>
              <w:t>）</w:t>
            </w:r>
          </w:p>
        </w:tc>
        <w:tc>
          <w:tcPr>
            <w:tcW w:w="3517" w:type="pct"/>
            <w:gridSpan w:val="2"/>
            <w:vAlign w:val="center"/>
          </w:tcPr>
          <w:p w14:paraId="68D534D7">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    □有，证明材料见《投标文件》第     页</w:t>
            </w:r>
          </w:p>
        </w:tc>
      </w:tr>
      <w:tr w14:paraId="43359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482" w:type="pct"/>
            <w:vAlign w:val="center"/>
          </w:tcPr>
          <w:p w14:paraId="77898B99">
            <w:pPr>
              <w:adjustRightInd w:val="0"/>
              <w:snapToGrid w:val="0"/>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填写说明</w:t>
            </w:r>
          </w:p>
        </w:tc>
        <w:tc>
          <w:tcPr>
            <w:tcW w:w="3517" w:type="pct"/>
            <w:gridSpan w:val="2"/>
            <w:vAlign w:val="center"/>
          </w:tcPr>
          <w:p w14:paraId="60579746">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请在□内请勾选确认，无则</w:t>
            </w:r>
            <w:r>
              <w:rPr>
                <w:rFonts w:hint="eastAsia" w:ascii="宋体" w:hAnsi="宋体" w:eastAsia="宋体" w:cs="宋体"/>
                <w:color w:val="auto"/>
                <w:szCs w:val="21"/>
                <w:highlight w:val="none"/>
              </w:rPr>
              <w:sym w:font="Wingdings 2" w:char="F053"/>
            </w:r>
            <w:r>
              <w:rPr>
                <w:rFonts w:hint="eastAsia" w:ascii="宋体" w:hAnsi="宋体" w:eastAsia="宋体" w:cs="宋体"/>
                <w:color w:val="auto"/>
                <w:szCs w:val="21"/>
                <w:highlight w:val="none"/>
              </w:rPr>
              <w:t>，有则</w:t>
            </w:r>
            <w:r>
              <w:rPr>
                <w:rFonts w:hint="eastAsia" w:ascii="宋体" w:hAnsi="宋体" w:eastAsia="宋体" w:cs="宋体"/>
                <w:color w:val="auto"/>
                <w:szCs w:val="21"/>
                <w:highlight w:val="none"/>
              </w:rPr>
              <w:sym w:font="Wingdings 2" w:char="F052"/>
            </w:r>
            <w:r>
              <w:rPr>
                <w:rFonts w:hint="eastAsia" w:ascii="宋体" w:hAnsi="宋体" w:eastAsia="宋体" w:cs="宋体"/>
                <w:color w:val="auto"/>
                <w:szCs w:val="21"/>
                <w:highlight w:val="none"/>
              </w:rPr>
              <w:t>，并注明证明材料所在页。</w:t>
            </w:r>
          </w:p>
          <w:p w14:paraId="480D82F7">
            <w:pPr>
              <w:adjustRightInd w:val="0"/>
              <w:snapToGri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注：专门面向中小企业采购的包组，投标人必须填写。</w:t>
            </w:r>
          </w:p>
        </w:tc>
      </w:tr>
    </w:tbl>
    <w:p w14:paraId="5A7C40F1">
      <w:pPr>
        <w:spacing w:line="360" w:lineRule="auto"/>
        <w:ind w:left="708" w:hanging="707" w:hangingChars="337"/>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 此表总报价是所有需采购人支付的金额总数，包括《用户需求书》要求的全部内容。</w:t>
      </w:r>
    </w:p>
    <w:p w14:paraId="09098B3A">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highlight w:val="none"/>
        </w:rPr>
        <w:t xml:space="preserve"> </w:t>
      </w:r>
      <w:r>
        <w:rPr>
          <w:rFonts w:hint="eastAsia" w:ascii="宋体" w:hAnsi="宋体" w:eastAsia="宋体" w:cs="宋体"/>
          <w:color w:val="auto"/>
          <w:szCs w:val="21"/>
          <w:highlight w:val="none"/>
        </w:rPr>
        <w:t>投标报价明细表作为本</w:t>
      </w:r>
      <w:r>
        <w:rPr>
          <w:rFonts w:hint="eastAsia" w:ascii="宋体" w:hAnsi="宋体" w:eastAsia="宋体" w:cs="宋体"/>
          <w:color w:val="auto"/>
          <w:szCs w:val="21"/>
          <w:highlight w:val="none"/>
          <w:lang w:eastAsia="zh-CN"/>
        </w:rPr>
        <w:t>开标一览表</w:t>
      </w:r>
      <w:r>
        <w:rPr>
          <w:rFonts w:hint="eastAsia" w:ascii="宋体" w:hAnsi="宋体" w:eastAsia="宋体" w:cs="宋体"/>
          <w:color w:val="auto"/>
          <w:szCs w:val="21"/>
          <w:highlight w:val="none"/>
        </w:rPr>
        <w:t>的附件，</w:t>
      </w:r>
      <w:r>
        <w:rPr>
          <w:rFonts w:hint="eastAsia" w:ascii="宋体" w:hAnsi="宋体" w:eastAsia="宋体" w:cs="宋体"/>
          <w:color w:val="auto"/>
          <w:highlight w:val="none"/>
        </w:rPr>
        <w:t>如出现合计计算错误，评标委员将根据以单价修正总价的原则，对合计总价进行修正。</w:t>
      </w:r>
    </w:p>
    <w:p w14:paraId="400A967D">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3.总报价中必须包含购置、安装、运输保险、装卸、培训辅导、质保期售后服务、全额含税发票、雇员费用、合同实施过程中应预见和不可预见费用等。所有价格均应予人民币报价，金额单位为元。</w:t>
      </w:r>
    </w:p>
    <w:p w14:paraId="39C52F9F">
      <w:pPr>
        <w:adjustRightInd w:val="0"/>
        <w:snapToGrid w:val="0"/>
        <w:spacing w:line="360" w:lineRule="auto"/>
        <w:ind w:firstLine="420" w:firstLineChars="200"/>
        <w:rPr>
          <w:rFonts w:hint="eastAsia" w:ascii="宋体" w:hAnsi="宋体" w:eastAsia="宋体" w:cs="宋体"/>
          <w:color w:val="auto"/>
          <w:spacing w:val="4"/>
          <w:highlight w:val="none"/>
        </w:rPr>
      </w:pPr>
      <w:r>
        <w:rPr>
          <w:rFonts w:hint="eastAsia" w:ascii="宋体" w:hAnsi="宋体" w:eastAsia="宋体" w:cs="宋体"/>
          <w:color w:val="auto"/>
          <w:szCs w:val="21"/>
          <w:highlight w:val="none"/>
        </w:rPr>
        <w:t>4.</w:t>
      </w:r>
      <w:r>
        <w:rPr>
          <w:rFonts w:hint="eastAsia" w:ascii="宋体" w:hAnsi="宋体" w:eastAsia="宋体" w:cs="宋体"/>
          <w:b/>
          <w:color w:val="auto"/>
          <w:spacing w:val="4"/>
          <w:highlight w:val="none"/>
        </w:rPr>
        <w:t>温馨提示：</w:t>
      </w:r>
      <w:r>
        <w:rPr>
          <w:rFonts w:hint="eastAsia" w:ascii="宋体" w:hAnsi="宋体" w:eastAsia="宋体" w:cs="宋体"/>
          <w:color w:val="auto"/>
          <w:spacing w:val="4"/>
          <w:highlight w:val="none"/>
        </w:rPr>
        <w:t>中文大写金额用汉字，如壹、贰、叁、肆、伍、陆、柒、捌、玖、拾、佰、仟、万、亿、元、角、分、零、整</w:t>
      </w:r>
      <w:r>
        <w:rPr>
          <w:rFonts w:hint="eastAsia" w:ascii="宋体" w:hAnsi="宋体" w:eastAsia="宋体" w:cs="宋体"/>
          <w:color w:val="auto"/>
          <w:spacing w:val="4"/>
          <w:highlight w:val="none"/>
          <w:lang w:eastAsia="zh-CN"/>
        </w:rPr>
        <w:t>（</w:t>
      </w:r>
      <w:r>
        <w:rPr>
          <w:rFonts w:hint="eastAsia" w:ascii="宋体" w:hAnsi="宋体" w:eastAsia="宋体" w:cs="宋体"/>
          <w:color w:val="auto"/>
          <w:spacing w:val="4"/>
          <w:highlight w:val="none"/>
        </w:rPr>
        <w:t>正</w:t>
      </w:r>
      <w:r>
        <w:rPr>
          <w:rFonts w:hint="eastAsia" w:ascii="宋体" w:hAnsi="宋体" w:eastAsia="宋体" w:cs="宋体"/>
          <w:color w:val="auto"/>
          <w:spacing w:val="4"/>
          <w:highlight w:val="none"/>
          <w:lang w:eastAsia="zh-CN"/>
        </w:rPr>
        <w:t>）</w:t>
      </w:r>
      <w:r>
        <w:rPr>
          <w:rFonts w:hint="eastAsia" w:ascii="宋体" w:hAnsi="宋体" w:eastAsia="宋体" w:cs="宋体"/>
          <w:color w:val="auto"/>
          <w:spacing w:val="4"/>
          <w:highlight w:val="none"/>
        </w:rPr>
        <w:t>。</w:t>
      </w:r>
    </w:p>
    <w:p w14:paraId="76EABD37">
      <w:pPr>
        <w:adjustRightInd w:val="0"/>
        <w:snapToGrid w:val="0"/>
        <w:spacing w:line="360" w:lineRule="auto"/>
        <w:ind w:firstLine="436" w:firstLineChars="200"/>
        <w:rPr>
          <w:rFonts w:hint="eastAsia" w:ascii="宋体" w:hAnsi="宋体" w:eastAsia="宋体" w:cs="宋体"/>
          <w:color w:val="auto"/>
          <w:spacing w:val="4"/>
          <w:highlight w:val="none"/>
        </w:rPr>
      </w:pPr>
      <w:r>
        <w:rPr>
          <w:rFonts w:hint="eastAsia" w:ascii="宋体" w:hAnsi="宋体" w:eastAsia="宋体" w:cs="宋体"/>
          <w:color w:val="auto"/>
          <w:spacing w:val="4"/>
          <w:highlight w:val="none"/>
        </w:rPr>
        <w:t>5.投标人须逐步填写表格的内容。在开标现场，代理机构工作人员将对</w:t>
      </w:r>
      <w:r>
        <w:rPr>
          <w:rFonts w:hint="eastAsia" w:ascii="宋体" w:hAnsi="宋体" w:eastAsia="宋体" w:cs="宋体"/>
          <w:b/>
          <w:color w:val="auto"/>
          <w:spacing w:val="4"/>
          <w:highlight w:val="none"/>
        </w:rPr>
        <w:t>“投标人单位名称”、“所投包号”、“投标总报价”</w:t>
      </w:r>
      <w:r>
        <w:rPr>
          <w:rFonts w:hint="eastAsia" w:ascii="宋体" w:hAnsi="宋体" w:eastAsia="宋体" w:cs="宋体"/>
          <w:color w:val="auto"/>
          <w:spacing w:val="4"/>
          <w:highlight w:val="none"/>
        </w:rPr>
        <w:t>进行公开唱价。</w:t>
      </w:r>
    </w:p>
    <w:p w14:paraId="0F2260EE">
      <w:pPr>
        <w:adjustRightInd w:val="0"/>
        <w:snapToGrid w:val="0"/>
        <w:spacing w:line="360" w:lineRule="auto"/>
        <w:ind w:firstLine="420" w:firstLineChars="200"/>
        <w:rPr>
          <w:rFonts w:hint="eastAsia" w:ascii="宋体" w:hAnsi="宋体" w:eastAsia="宋体" w:cs="宋体"/>
          <w:color w:val="auto"/>
          <w:szCs w:val="21"/>
          <w:highlight w:val="none"/>
        </w:rPr>
      </w:pPr>
    </w:p>
    <w:p w14:paraId="7FE6DBC0">
      <w:pPr>
        <w:spacing w:line="360" w:lineRule="auto"/>
        <w:rPr>
          <w:rFonts w:hint="eastAsia" w:ascii="宋体" w:hAnsi="宋体" w:eastAsia="宋体" w:cs="宋体"/>
          <w:color w:val="auto"/>
          <w:szCs w:val="21"/>
          <w:highlight w:val="none"/>
        </w:rPr>
      </w:pPr>
    </w:p>
    <w:p w14:paraId="734C3B80">
      <w:pPr>
        <w:spacing w:line="360" w:lineRule="auto"/>
        <w:rPr>
          <w:rFonts w:hint="eastAsia" w:ascii="宋体" w:hAnsi="宋体" w:eastAsia="宋体" w:cs="宋体"/>
          <w:color w:val="auto"/>
          <w:szCs w:val="21"/>
          <w:highlight w:val="none"/>
        </w:rPr>
      </w:pPr>
    </w:p>
    <w:p w14:paraId="4682AF59">
      <w:pPr>
        <w:adjustRightInd w:val="0"/>
        <w:snapToGrid w:val="0"/>
        <w:spacing w:line="360" w:lineRule="auto"/>
        <w:jc w:val="righ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投标供应商名称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盖章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0C40D05E">
      <w:pPr>
        <w:spacing w:line="360" w:lineRule="auto"/>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日</w:t>
      </w:r>
    </w:p>
    <w:p w14:paraId="6E618F43">
      <w:pPr>
        <w:pStyle w:val="7"/>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highlight w:val="none"/>
        </w:rPr>
        <w:br w:type="page"/>
      </w:r>
      <w:r>
        <w:rPr>
          <w:rFonts w:hint="eastAsia" w:ascii="宋体" w:hAnsi="宋体" w:eastAsia="宋体" w:cs="宋体"/>
          <w:b w:val="0"/>
          <w:bCs w:val="0"/>
          <w:color w:val="auto"/>
          <w:sz w:val="21"/>
          <w:szCs w:val="21"/>
          <w:highlight w:val="none"/>
        </w:rPr>
        <w:t>2.</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投标明细报价表</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请按包组分列</w:t>
      </w:r>
      <w:r>
        <w:rPr>
          <w:rFonts w:hint="eastAsia" w:ascii="宋体" w:hAnsi="宋体" w:eastAsia="宋体" w:cs="宋体"/>
          <w:b w:val="0"/>
          <w:bCs w:val="0"/>
          <w:color w:val="auto"/>
          <w:sz w:val="21"/>
          <w:szCs w:val="21"/>
          <w:highlight w:val="none"/>
          <w:lang w:eastAsia="zh-CN"/>
        </w:rPr>
        <w:t>）</w:t>
      </w:r>
    </w:p>
    <w:p w14:paraId="5D159AD1">
      <w:pPr>
        <w:spacing w:line="300" w:lineRule="auto"/>
        <w:jc w:val="center"/>
        <w:rPr>
          <w:rFonts w:hint="eastAsia" w:ascii="宋体" w:hAnsi="宋体" w:eastAsia="宋体" w:cs="宋体"/>
          <w:b/>
          <w:color w:val="auto"/>
          <w:szCs w:val="21"/>
          <w:highlight w:val="none"/>
        </w:rPr>
      </w:pPr>
      <w:r>
        <w:rPr>
          <w:rFonts w:hint="eastAsia" w:ascii="宋体" w:hAnsi="宋体" w:eastAsia="宋体" w:cs="宋体"/>
          <w:b/>
          <w:color w:val="auto"/>
          <w:kern w:val="0"/>
          <w:sz w:val="28"/>
          <w:szCs w:val="32"/>
          <w:highlight w:val="none"/>
        </w:rPr>
        <w:t>投标报价明细表</w:t>
      </w:r>
      <w:r>
        <w:rPr>
          <w:rFonts w:hint="eastAsia" w:ascii="宋体" w:hAnsi="宋体" w:eastAsia="宋体" w:cs="宋体"/>
          <w:b/>
          <w:color w:val="auto"/>
          <w:kern w:val="0"/>
          <w:sz w:val="28"/>
          <w:szCs w:val="32"/>
          <w:highlight w:val="none"/>
          <w:lang w:eastAsia="zh-CN"/>
        </w:rPr>
        <w:t>（</w:t>
      </w:r>
      <w:r>
        <w:rPr>
          <w:rFonts w:hint="eastAsia" w:ascii="宋体" w:hAnsi="宋体" w:eastAsia="宋体" w:cs="宋体"/>
          <w:b/>
          <w:color w:val="auto"/>
          <w:kern w:val="0"/>
          <w:sz w:val="28"/>
          <w:szCs w:val="32"/>
          <w:highlight w:val="none"/>
        </w:rPr>
        <w:t>分包组单列</w:t>
      </w:r>
      <w:r>
        <w:rPr>
          <w:rFonts w:hint="eastAsia" w:ascii="宋体" w:hAnsi="宋体" w:eastAsia="宋体" w:cs="宋体"/>
          <w:b/>
          <w:color w:val="auto"/>
          <w:kern w:val="0"/>
          <w:sz w:val="28"/>
          <w:szCs w:val="32"/>
          <w:highlight w:val="none"/>
          <w:lang w:eastAsia="zh-CN"/>
        </w:rPr>
        <w:t>）</w:t>
      </w:r>
      <w:r>
        <w:rPr>
          <w:rFonts w:hint="eastAsia" w:ascii="宋体" w:hAnsi="宋体" w:eastAsia="宋体" w:cs="宋体"/>
          <w:color w:val="auto"/>
          <w:highlight w:val="none"/>
        </w:rPr>
        <w:t>[货币单位：人民币元]</w:t>
      </w:r>
    </w:p>
    <w:p w14:paraId="2661D38B">
      <w:pPr>
        <w:adjustRightInd w:val="0"/>
        <w:snapToGrid w:val="0"/>
        <w:spacing w:line="360" w:lineRule="auto"/>
        <w:rPr>
          <w:rFonts w:hint="eastAsia" w:ascii="宋体" w:hAnsi="宋体" w:eastAsia="宋体" w:cs="宋体"/>
          <w:color w:val="auto"/>
          <w:szCs w:val="21"/>
          <w:highlight w:val="none"/>
        </w:rPr>
      </w:pPr>
    </w:p>
    <w:p w14:paraId="45736016">
      <w:pPr>
        <w:adjustRightInd w:val="0"/>
        <w:snapToGrid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项目名称：</w:t>
      </w:r>
      <w:r>
        <w:rPr>
          <w:rFonts w:hint="eastAsia" w:ascii="宋体" w:hAnsi="宋体" w:eastAsia="宋体" w:cs="宋体"/>
          <w:color w:val="auto"/>
          <w:highlight w:val="none"/>
          <w:lang w:eastAsia="zh-CN"/>
        </w:rPr>
        <w:t>广东省消防救援总队2025年消防装备采购项目一</w:t>
      </w:r>
    </w:p>
    <w:p w14:paraId="78513E4B">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项目编号：</w:t>
      </w:r>
      <w:r>
        <w:rPr>
          <w:rFonts w:hint="eastAsia" w:ascii="宋体" w:hAnsi="宋体" w:eastAsia="宋体" w:cs="宋体"/>
          <w:color w:val="auto"/>
          <w:highlight w:val="none"/>
          <w:lang w:eastAsia="zh-CN"/>
        </w:rPr>
        <w:t>GSZB25C0230G</w:t>
      </w:r>
      <w:r>
        <w:rPr>
          <w:rFonts w:hint="eastAsia" w:ascii="宋体" w:hAnsi="宋体" w:eastAsia="宋体" w:cs="宋体"/>
          <w:color w:val="auto"/>
          <w:szCs w:val="21"/>
          <w:highlight w:val="none"/>
        </w:rPr>
        <w:t>　　</w:t>
      </w:r>
    </w:p>
    <w:p w14:paraId="75889466">
      <w:pPr>
        <w:pStyle w:val="22"/>
        <w:spacing w:line="48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投标人名称： </w:t>
      </w:r>
    </w:p>
    <w:tbl>
      <w:tblPr>
        <w:tblStyle w:val="45"/>
        <w:tblW w:w="5000" w:type="pct"/>
        <w:tblInd w:w="0" w:type="dxa"/>
        <w:tblLayout w:type="autofit"/>
        <w:tblCellMar>
          <w:top w:w="0" w:type="dxa"/>
          <w:left w:w="30" w:type="dxa"/>
          <w:bottom w:w="0" w:type="dxa"/>
          <w:right w:w="30" w:type="dxa"/>
        </w:tblCellMar>
      </w:tblPr>
      <w:tblGrid>
        <w:gridCol w:w="498"/>
        <w:gridCol w:w="714"/>
        <w:gridCol w:w="713"/>
        <w:gridCol w:w="713"/>
        <w:gridCol w:w="713"/>
        <w:gridCol w:w="713"/>
        <w:gridCol w:w="715"/>
        <w:gridCol w:w="713"/>
        <w:gridCol w:w="713"/>
        <w:gridCol w:w="1053"/>
        <w:gridCol w:w="1109"/>
      </w:tblGrid>
      <w:tr w14:paraId="45330DFB">
        <w:tblPrEx>
          <w:tblCellMar>
            <w:top w:w="0" w:type="dxa"/>
            <w:left w:w="30" w:type="dxa"/>
            <w:bottom w:w="0" w:type="dxa"/>
            <w:right w:w="30" w:type="dxa"/>
          </w:tblCellMar>
        </w:tblPrEx>
        <w:trPr>
          <w:trHeight w:val="454" w:hRule="atLeast"/>
        </w:trPr>
        <w:tc>
          <w:tcPr>
            <w:tcW w:w="5000" w:type="pct"/>
            <w:gridSpan w:val="11"/>
            <w:tcBorders>
              <w:top w:val="single" w:color="auto" w:sz="6" w:space="0"/>
              <w:left w:val="single" w:color="auto" w:sz="6" w:space="0"/>
              <w:bottom w:val="single" w:color="auto" w:sz="6" w:space="0"/>
              <w:right w:val="single" w:color="auto" w:sz="6" w:space="0"/>
            </w:tcBorders>
            <w:vAlign w:val="center"/>
          </w:tcPr>
          <w:p w14:paraId="2A65F118">
            <w:pPr>
              <w:autoSpaceDE w:val="0"/>
              <w:autoSpaceDN w:val="0"/>
              <w:adjustRightInd w:val="0"/>
              <w:jc w:val="lef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包组号：</w:t>
            </w:r>
            <w:r>
              <w:rPr>
                <w:rFonts w:hint="eastAsia" w:ascii="宋体" w:hAnsi="宋体" w:eastAsia="宋体" w:cs="宋体"/>
                <w:b/>
                <w:color w:val="auto"/>
                <w:szCs w:val="21"/>
                <w:highlight w:val="none"/>
                <w:u w:val="single"/>
              </w:rPr>
              <w:t xml:space="preserve">            </w:t>
            </w:r>
          </w:p>
        </w:tc>
      </w:tr>
      <w:tr w14:paraId="59A01795">
        <w:tblPrEx>
          <w:tblCellMar>
            <w:top w:w="0" w:type="dxa"/>
            <w:left w:w="30" w:type="dxa"/>
            <w:bottom w:w="0" w:type="dxa"/>
            <w:right w:w="30" w:type="dxa"/>
          </w:tblCellMar>
        </w:tblPrEx>
        <w:trPr>
          <w:trHeight w:val="454" w:hRule="atLeast"/>
        </w:trPr>
        <w:tc>
          <w:tcPr>
            <w:tcW w:w="298" w:type="pct"/>
            <w:tcBorders>
              <w:top w:val="single" w:color="auto" w:sz="6" w:space="0"/>
              <w:left w:val="single" w:color="auto" w:sz="6" w:space="0"/>
              <w:bottom w:val="single" w:color="auto" w:sz="6" w:space="0"/>
              <w:right w:val="single" w:color="auto" w:sz="6" w:space="0"/>
            </w:tcBorders>
            <w:vAlign w:val="center"/>
          </w:tcPr>
          <w:p w14:paraId="1D1EA11A">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426" w:type="pct"/>
            <w:tcBorders>
              <w:top w:val="single" w:color="auto" w:sz="6" w:space="0"/>
              <w:left w:val="single" w:color="auto" w:sz="6" w:space="0"/>
              <w:bottom w:val="single" w:color="auto" w:sz="6" w:space="0"/>
              <w:right w:val="single" w:color="auto" w:sz="6" w:space="0"/>
            </w:tcBorders>
            <w:vAlign w:val="center"/>
          </w:tcPr>
          <w:p w14:paraId="5FBF6352">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货物名称</w:t>
            </w:r>
          </w:p>
        </w:tc>
        <w:tc>
          <w:tcPr>
            <w:tcW w:w="426" w:type="pct"/>
            <w:tcBorders>
              <w:top w:val="single" w:color="auto" w:sz="6" w:space="0"/>
              <w:left w:val="single" w:color="auto" w:sz="6" w:space="0"/>
              <w:bottom w:val="single" w:color="auto" w:sz="6" w:space="0"/>
              <w:right w:val="single" w:color="auto" w:sz="6" w:space="0"/>
            </w:tcBorders>
            <w:vAlign w:val="center"/>
          </w:tcPr>
          <w:p w14:paraId="031AAF29">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制造商</w:t>
            </w:r>
          </w:p>
        </w:tc>
        <w:tc>
          <w:tcPr>
            <w:tcW w:w="426" w:type="pct"/>
            <w:tcBorders>
              <w:top w:val="single" w:color="auto" w:sz="6" w:space="0"/>
              <w:left w:val="single" w:color="auto" w:sz="6" w:space="0"/>
              <w:bottom w:val="single" w:color="auto" w:sz="6" w:space="0"/>
              <w:right w:val="single" w:color="auto" w:sz="6" w:space="0"/>
            </w:tcBorders>
            <w:vAlign w:val="center"/>
          </w:tcPr>
          <w:p w14:paraId="22DDB9E8">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品牌名称</w:t>
            </w:r>
          </w:p>
        </w:tc>
        <w:tc>
          <w:tcPr>
            <w:tcW w:w="426" w:type="pct"/>
            <w:tcBorders>
              <w:top w:val="single" w:color="auto" w:sz="6" w:space="0"/>
              <w:left w:val="single" w:color="auto" w:sz="6" w:space="0"/>
              <w:bottom w:val="single" w:color="auto" w:sz="6" w:space="0"/>
              <w:right w:val="single" w:color="auto" w:sz="6" w:space="0"/>
            </w:tcBorders>
            <w:vAlign w:val="center"/>
          </w:tcPr>
          <w:p w14:paraId="27B24311">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规格型号</w:t>
            </w:r>
          </w:p>
        </w:tc>
        <w:tc>
          <w:tcPr>
            <w:tcW w:w="426" w:type="pct"/>
            <w:tcBorders>
              <w:top w:val="single" w:color="auto" w:sz="6" w:space="0"/>
              <w:left w:val="single" w:color="auto" w:sz="6" w:space="0"/>
              <w:bottom w:val="single" w:color="auto" w:sz="6" w:space="0"/>
              <w:right w:val="single" w:color="auto" w:sz="6" w:space="0"/>
            </w:tcBorders>
            <w:vAlign w:val="center"/>
          </w:tcPr>
          <w:p w14:paraId="0206369C">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原产地</w:t>
            </w:r>
          </w:p>
        </w:tc>
        <w:tc>
          <w:tcPr>
            <w:tcW w:w="427" w:type="pct"/>
            <w:tcBorders>
              <w:top w:val="single" w:color="auto" w:sz="6" w:space="0"/>
              <w:left w:val="single" w:color="auto" w:sz="6" w:space="0"/>
              <w:bottom w:val="single" w:color="auto" w:sz="6" w:space="0"/>
              <w:right w:val="single" w:color="auto" w:sz="6" w:space="0"/>
            </w:tcBorders>
            <w:vAlign w:val="center"/>
          </w:tcPr>
          <w:p w14:paraId="3C422463">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单位</w:t>
            </w:r>
          </w:p>
        </w:tc>
        <w:tc>
          <w:tcPr>
            <w:tcW w:w="426" w:type="pct"/>
            <w:tcBorders>
              <w:top w:val="single" w:color="auto" w:sz="6" w:space="0"/>
              <w:left w:val="single" w:color="auto" w:sz="6" w:space="0"/>
              <w:bottom w:val="single" w:color="auto" w:sz="6" w:space="0"/>
              <w:right w:val="single" w:color="auto" w:sz="6" w:space="0"/>
            </w:tcBorders>
            <w:vAlign w:val="center"/>
          </w:tcPr>
          <w:p w14:paraId="2566FBB1">
            <w:pPr>
              <w:pStyle w:val="22"/>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数量</w:t>
            </w:r>
          </w:p>
        </w:tc>
        <w:tc>
          <w:tcPr>
            <w:tcW w:w="426" w:type="pct"/>
            <w:tcBorders>
              <w:top w:val="single" w:color="auto" w:sz="6" w:space="0"/>
              <w:left w:val="single" w:color="auto" w:sz="6" w:space="0"/>
              <w:bottom w:val="single" w:color="auto" w:sz="6" w:space="0"/>
              <w:right w:val="single" w:color="auto" w:sz="6" w:space="0"/>
            </w:tcBorders>
            <w:vAlign w:val="center"/>
          </w:tcPr>
          <w:p w14:paraId="6E0420F4">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单价</w:t>
            </w:r>
          </w:p>
        </w:tc>
        <w:tc>
          <w:tcPr>
            <w:tcW w:w="629" w:type="pct"/>
            <w:tcBorders>
              <w:top w:val="single" w:color="auto" w:sz="6" w:space="0"/>
              <w:left w:val="single" w:color="auto" w:sz="6" w:space="0"/>
              <w:bottom w:val="single" w:color="auto" w:sz="6" w:space="0"/>
              <w:right w:val="single" w:color="auto" w:sz="6" w:space="0"/>
            </w:tcBorders>
            <w:vAlign w:val="center"/>
          </w:tcPr>
          <w:p w14:paraId="47AC62A0">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小计</w:t>
            </w:r>
          </w:p>
        </w:tc>
        <w:tc>
          <w:tcPr>
            <w:tcW w:w="657" w:type="pct"/>
            <w:tcBorders>
              <w:top w:val="single" w:color="auto" w:sz="6" w:space="0"/>
              <w:left w:val="single" w:color="auto" w:sz="6" w:space="0"/>
              <w:bottom w:val="single" w:color="auto" w:sz="6" w:space="0"/>
              <w:right w:val="single" w:color="auto" w:sz="6" w:space="0"/>
            </w:tcBorders>
            <w:vAlign w:val="center"/>
          </w:tcPr>
          <w:p w14:paraId="7CAB83E4">
            <w:pPr>
              <w:autoSpaceDE w:val="0"/>
              <w:autoSpaceDN w:val="0"/>
              <w:adjustRightInd w:val="0"/>
              <w:jc w:val="center"/>
              <w:rPr>
                <w:rFonts w:hint="eastAsia" w:ascii="宋体" w:hAnsi="宋体" w:eastAsia="宋体" w:cs="宋体"/>
                <w:b/>
                <w:color w:val="auto"/>
                <w:szCs w:val="21"/>
                <w:highlight w:val="none"/>
                <w:lang w:val="en-GB"/>
              </w:rPr>
            </w:pPr>
            <w:r>
              <w:rPr>
                <w:rFonts w:hint="eastAsia" w:ascii="宋体" w:hAnsi="宋体" w:eastAsia="宋体" w:cs="宋体"/>
                <w:b/>
                <w:color w:val="auto"/>
                <w:szCs w:val="21"/>
                <w:highlight w:val="none"/>
                <w:lang w:val="en-GB"/>
              </w:rPr>
              <w:t>制造商企业类型</w:t>
            </w:r>
          </w:p>
        </w:tc>
      </w:tr>
      <w:tr w14:paraId="7602EAB3">
        <w:tblPrEx>
          <w:tblCellMar>
            <w:top w:w="0" w:type="dxa"/>
            <w:left w:w="30" w:type="dxa"/>
            <w:bottom w:w="0" w:type="dxa"/>
            <w:right w:w="30" w:type="dxa"/>
          </w:tblCellMar>
        </w:tblPrEx>
        <w:trPr>
          <w:trHeight w:val="454" w:hRule="atLeast"/>
        </w:trPr>
        <w:tc>
          <w:tcPr>
            <w:tcW w:w="298" w:type="pct"/>
            <w:tcBorders>
              <w:top w:val="single" w:color="auto" w:sz="6" w:space="0"/>
              <w:left w:val="single" w:color="auto" w:sz="6" w:space="0"/>
              <w:bottom w:val="single" w:color="auto" w:sz="6" w:space="0"/>
              <w:right w:val="single" w:color="auto" w:sz="6" w:space="0"/>
            </w:tcBorders>
            <w:vAlign w:val="center"/>
          </w:tcPr>
          <w:p w14:paraId="79D9F043">
            <w:pPr>
              <w:autoSpaceDE w:val="0"/>
              <w:autoSpaceDN w:val="0"/>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6" w:type="pct"/>
            <w:tcBorders>
              <w:top w:val="single" w:color="auto" w:sz="6" w:space="0"/>
              <w:left w:val="single" w:color="auto" w:sz="6" w:space="0"/>
              <w:bottom w:val="single" w:color="auto" w:sz="6" w:space="0"/>
              <w:right w:val="single" w:color="auto" w:sz="6" w:space="0"/>
            </w:tcBorders>
            <w:vAlign w:val="center"/>
          </w:tcPr>
          <w:p w14:paraId="572AE1C4">
            <w:pPr>
              <w:keepNext/>
              <w:keepLines/>
              <w:autoSpaceDE w:val="0"/>
              <w:autoSpaceDN w:val="0"/>
              <w:adjustRightInd w:val="0"/>
              <w:jc w:val="center"/>
              <w:rPr>
                <w:rFonts w:hint="eastAsia" w:ascii="宋体" w:hAnsi="宋体" w:eastAsia="宋体" w:cs="宋体"/>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0FCBF37C">
            <w:pPr>
              <w:keepNext/>
              <w:keepLines/>
              <w:autoSpaceDE w:val="0"/>
              <w:autoSpaceDN w:val="0"/>
              <w:adjustRightInd w:val="0"/>
              <w:jc w:val="center"/>
              <w:rPr>
                <w:rFonts w:hint="eastAsia" w:ascii="宋体" w:hAnsi="宋体" w:eastAsia="宋体" w:cs="宋体"/>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tcPr>
          <w:p w14:paraId="5DEB1CB1">
            <w:pPr>
              <w:keepNext/>
              <w:keepLines/>
              <w:autoSpaceDE w:val="0"/>
              <w:autoSpaceDN w:val="0"/>
              <w:adjustRightInd w:val="0"/>
              <w:jc w:val="center"/>
              <w:rPr>
                <w:rFonts w:hint="eastAsia" w:ascii="宋体" w:hAnsi="宋体" w:eastAsia="宋体" w:cs="宋体"/>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6E13FAC6">
            <w:pPr>
              <w:keepNext/>
              <w:keepLines/>
              <w:autoSpaceDE w:val="0"/>
              <w:autoSpaceDN w:val="0"/>
              <w:adjustRightInd w:val="0"/>
              <w:jc w:val="center"/>
              <w:rPr>
                <w:rFonts w:hint="eastAsia" w:ascii="宋体" w:hAnsi="宋体" w:eastAsia="宋体" w:cs="宋体"/>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12C8B4F0">
            <w:pPr>
              <w:keepNext/>
              <w:keepLines/>
              <w:autoSpaceDE w:val="0"/>
              <w:autoSpaceDN w:val="0"/>
              <w:adjustRightInd w:val="0"/>
              <w:jc w:val="center"/>
              <w:rPr>
                <w:rFonts w:hint="eastAsia" w:ascii="宋体" w:hAnsi="宋体" w:eastAsia="宋体" w:cs="宋体"/>
                <w:color w:val="auto"/>
                <w:szCs w:val="21"/>
                <w:highlight w:val="none"/>
              </w:rPr>
            </w:pPr>
          </w:p>
        </w:tc>
        <w:tc>
          <w:tcPr>
            <w:tcW w:w="427" w:type="pct"/>
            <w:tcBorders>
              <w:top w:val="single" w:color="auto" w:sz="6" w:space="0"/>
              <w:left w:val="single" w:color="auto" w:sz="6" w:space="0"/>
              <w:bottom w:val="single" w:color="auto" w:sz="6" w:space="0"/>
              <w:right w:val="single" w:color="auto" w:sz="6" w:space="0"/>
            </w:tcBorders>
            <w:vAlign w:val="center"/>
          </w:tcPr>
          <w:p w14:paraId="60FBA8D8">
            <w:pPr>
              <w:keepNext/>
              <w:keepLines/>
              <w:autoSpaceDE w:val="0"/>
              <w:autoSpaceDN w:val="0"/>
              <w:adjustRightInd w:val="0"/>
              <w:jc w:val="center"/>
              <w:rPr>
                <w:rFonts w:hint="eastAsia" w:ascii="宋体" w:hAnsi="宋体" w:eastAsia="宋体" w:cs="宋体"/>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46B9A429">
            <w:pPr>
              <w:keepNext/>
              <w:keepLines/>
              <w:autoSpaceDE w:val="0"/>
              <w:autoSpaceDN w:val="0"/>
              <w:adjustRightInd w:val="0"/>
              <w:jc w:val="center"/>
              <w:rPr>
                <w:rFonts w:hint="eastAsia" w:ascii="宋体" w:hAnsi="宋体" w:eastAsia="宋体" w:cs="宋体"/>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7DFABB8D">
            <w:pPr>
              <w:keepNext/>
              <w:keepLines/>
              <w:autoSpaceDE w:val="0"/>
              <w:autoSpaceDN w:val="0"/>
              <w:adjustRightInd w:val="0"/>
              <w:jc w:val="center"/>
              <w:rPr>
                <w:rFonts w:hint="eastAsia" w:ascii="宋体" w:hAnsi="宋体" w:eastAsia="宋体" w:cs="宋体"/>
                <w:color w:val="auto"/>
                <w:szCs w:val="21"/>
                <w:highlight w:val="none"/>
              </w:rPr>
            </w:pPr>
          </w:p>
        </w:tc>
        <w:tc>
          <w:tcPr>
            <w:tcW w:w="629" w:type="pct"/>
            <w:tcBorders>
              <w:top w:val="single" w:color="auto" w:sz="6" w:space="0"/>
              <w:left w:val="single" w:color="auto" w:sz="6" w:space="0"/>
              <w:bottom w:val="single" w:color="auto" w:sz="6" w:space="0"/>
              <w:right w:val="single" w:color="auto" w:sz="6" w:space="0"/>
            </w:tcBorders>
            <w:vAlign w:val="center"/>
          </w:tcPr>
          <w:p w14:paraId="1B758B66">
            <w:pPr>
              <w:keepNext/>
              <w:keepLines/>
              <w:autoSpaceDE w:val="0"/>
              <w:autoSpaceDN w:val="0"/>
              <w:adjustRightInd w:val="0"/>
              <w:jc w:val="center"/>
              <w:rPr>
                <w:rFonts w:hint="eastAsia" w:ascii="宋体" w:hAnsi="宋体" w:eastAsia="宋体" w:cs="宋体"/>
                <w:color w:val="auto"/>
                <w:szCs w:val="21"/>
                <w:highlight w:val="none"/>
              </w:rPr>
            </w:pPr>
          </w:p>
        </w:tc>
        <w:tc>
          <w:tcPr>
            <w:tcW w:w="657" w:type="pct"/>
            <w:tcBorders>
              <w:top w:val="single" w:color="auto" w:sz="6" w:space="0"/>
              <w:left w:val="single" w:color="auto" w:sz="6" w:space="0"/>
              <w:bottom w:val="single" w:color="auto" w:sz="6" w:space="0"/>
              <w:right w:val="single" w:color="auto" w:sz="6" w:space="0"/>
            </w:tcBorders>
            <w:vAlign w:val="center"/>
          </w:tcPr>
          <w:p w14:paraId="0B9F5BBB">
            <w:pPr>
              <w:keepNext/>
              <w:keepLines/>
              <w:autoSpaceDE w:val="0"/>
              <w:autoSpaceDN w:val="0"/>
              <w:adjustRightInd w:val="0"/>
              <w:jc w:val="center"/>
              <w:rPr>
                <w:rFonts w:hint="eastAsia" w:ascii="宋体" w:hAnsi="宋体" w:eastAsia="宋体" w:cs="宋体"/>
                <w:color w:val="auto"/>
                <w:szCs w:val="21"/>
                <w:highlight w:val="none"/>
              </w:rPr>
            </w:pPr>
          </w:p>
        </w:tc>
      </w:tr>
      <w:tr w14:paraId="56EE7F6B">
        <w:tblPrEx>
          <w:tblCellMar>
            <w:top w:w="0" w:type="dxa"/>
            <w:left w:w="30" w:type="dxa"/>
            <w:bottom w:w="0" w:type="dxa"/>
            <w:right w:w="30" w:type="dxa"/>
          </w:tblCellMar>
        </w:tblPrEx>
        <w:trPr>
          <w:trHeight w:val="454" w:hRule="atLeast"/>
        </w:trPr>
        <w:tc>
          <w:tcPr>
            <w:tcW w:w="298" w:type="pct"/>
            <w:tcBorders>
              <w:top w:val="single" w:color="auto" w:sz="6" w:space="0"/>
              <w:left w:val="single" w:color="auto" w:sz="6" w:space="0"/>
              <w:bottom w:val="single" w:color="auto" w:sz="6" w:space="0"/>
              <w:right w:val="single" w:color="auto" w:sz="6" w:space="0"/>
            </w:tcBorders>
            <w:vAlign w:val="center"/>
          </w:tcPr>
          <w:p w14:paraId="1BDFCBBE">
            <w:pPr>
              <w:autoSpaceDE w:val="0"/>
              <w:autoSpaceDN w:val="0"/>
              <w:adjustRightInd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6" w:type="pct"/>
            <w:tcBorders>
              <w:top w:val="single" w:color="auto" w:sz="6" w:space="0"/>
              <w:left w:val="single" w:color="auto" w:sz="6" w:space="0"/>
              <w:bottom w:val="single" w:color="auto" w:sz="6" w:space="0"/>
              <w:right w:val="single" w:color="auto" w:sz="6" w:space="0"/>
            </w:tcBorders>
            <w:vAlign w:val="center"/>
          </w:tcPr>
          <w:p w14:paraId="35F3FF98">
            <w:pPr>
              <w:keepNext/>
              <w:keepLines/>
              <w:autoSpaceDE w:val="0"/>
              <w:autoSpaceDN w:val="0"/>
              <w:adjustRightInd w:val="0"/>
              <w:jc w:val="center"/>
              <w:rPr>
                <w:rFonts w:hint="eastAsia" w:ascii="宋体" w:hAnsi="宋体" w:eastAsia="宋体" w:cs="宋体"/>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41718875">
            <w:pPr>
              <w:keepNext/>
              <w:keepLines/>
              <w:autoSpaceDE w:val="0"/>
              <w:autoSpaceDN w:val="0"/>
              <w:adjustRightInd w:val="0"/>
              <w:jc w:val="center"/>
              <w:rPr>
                <w:rFonts w:hint="eastAsia" w:ascii="宋体" w:hAnsi="宋体" w:eastAsia="宋体" w:cs="宋体"/>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tcPr>
          <w:p w14:paraId="5B1EF5BC">
            <w:pPr>
              <w:keepNext/>
              <w:keepLines/>
              <w:autoSpaceDE w:val="0"/>
              <w:autoSpaceDN w:val="0"/>
              <w:adjustRightInd w:val="0"/>
              <w:jc w:val="center"/>
              <w:rPr>
                <w:rFonts w:hint="eastAsia" w:ascii="宋体" w:hAnsi="宋体" w:eastAsia="宋体" w:cs="宋体"/>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20BE8A51">
            <w:pPr>
              <w:keepNext/>
              <w:keepLines/>
              <w:autoSpaceDE w:val="0"/>
              <w:autoSpaceDN w:val="0"/>
              <w:adjustRightInd w:val="0"/>
              <w:jc w:val="center"/>
              <w:rPr>
                <w:rFonts w:hint="eastAsia" w:ascii="宋体" w:hAnsi="宋体" w:eastAsia="宋体" w:cs="宋体"/>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1B010F1B">
            <w:pPr>
              <w:keepNext/>
              <w:keepLines/>
              <w:autoSpaceDE w:val="0"/>
              <w:autoSpaceDN w:val="0"/>
              <w:adjustRightInd w:val="0"/>
              <w:jc w:val="center"/>
              <w:rPr>
                <w:rFonts w:hint="eastAsia" w:ascii="宋体" w:hAnsi="宋体" w:eastAsia="宋体" w:cs="宋体"/>
                <w:color w:val="auto"/>
                <w:szCs w:val="21"/>
                <w:highlight w:val="none"/>
              </w:rPr>
            </w:pPr>
          </w:p>
        </w:tc>
        <w:tc>
          <w:tcPr>
            <w:tcW w:w="427" w:type="pct"/>
            <w:tcBorders>
              <w:top w:val="single" w:color="auto" w:sz="6" w:space="0"/>
              <w:left w:val="single" w:color="auto" w:sz="6" w:space="0"/>
              <w:bottom w:val="single" w:color="auto" w:sz="6" w:space="0"/>
              <w:right w:val="single" w:color="auto" w:sz="6" w:space="0"/>
            </w:tcBorders>
            <w:vAlign w:val="center"/>
          </w:tcPr>
          <w:p w14:paraId="3B24C1DB">
            <w:pPr>
              <w:keepNext/>
              <w:keepLines/>
              <w:autoSpaceDE w:val="0"/>
              <w:autoSpaceDN w:val="0"/>
              <w:adjustRightInd w:val="0"/>
              <w:jc w:val="center"/>
              <w:rPr>
                <w:rFonts w:hint="eastAsia" w:ascii="宋体" w:hAnsi="宋体" w:eastAsia="宋体" w:cs="宋体"/>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10433115">
            <w:pPr>
              <w:keepNext/>
              <w:keepLines/>
              <w:autoSpaceDE w:val="0"/>
              <w:autoSpaceDN w:val="0"/>
              <w:adjustRightInd w:val="0"/>
              <w:jc w:val="center"/>
              <w:rPr>
                <w:rFonts w:hint="eastAsia" w:ascii="宋体" w:hAnsi="宋体" w:eastAsia="宋体" w:cs="宋体"/>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2EE983AD">
            <w:pPr>
              <w:keepNext/>
              <w:keepLines/>
              <w:autoSpaceDE w:val="0"/>
              <w:autoSpaceDN w:val="0"/>
              <w:adjustRightInd w:val="0"/>
              <w:jc w:val="center"/>
              <w:rPr>
                <w:rFonts w:hint="eastAsia" w:ascii="宋体" w:hAnsi="宋体" w:eastAsia="宋体" w:cs="宋体"/>
                <w:color w:val="auto"/>
                <w:szCs w:val="21"/>
                <w:highlight w:val="none"/>
              </w:rPr>
            </w:pPr>
          </w:p>
        </w:tc>
        <w:tc>
          <w:tcPr>
            <w:tcW w:w="629" w:type="pct"/>
            <w:tcBorders>
              <w:top w:val="single" w:color="auto" w:sz="6" w:space="0"/>
              <w:left w:val="single" w:color="auto" w:sz="6" w:space="0"/>
              <w:bottom w:val="single" w:color="auto" w:sz="6" w:space="0"/>
              <w:right w:val="single" w:color="auto" w:sz="6" w:space="0"/>
            </w:tcBorders>
            <w:vAlign w:val="center"/>
          </w:tcPr>
          <w:p w14:paraId="0D29DA56">
            <w:pPr>
              <w:keepNext/>
              <w:keepLines/>
              <w:autoSpaceDE w:val="0"/>
              <w:autoSpaceDN w:val="0"/>
              <w:adjustRightInd w:val="0"/>
              <w:jc w:val="center"/>
              <w:rPr>
                <w:rFonts w:hint="eastAsia" w:ascii="宋体" w:hAnsi="宋体" w:eastAsia="宋体" w:cs="宋体"/>
                <w:color w:val="auto"/>
                <w:szCs w:val="21"/>
                <w:highlight w:val="none"/>
              </w:rPr>
            </w:pPr>
          </w:p>
        </w:tc>
        <w:tc>
          <w:tcPr>
            <w:tcW w:w="657" w:type="pct"/>
            <w:tcBorders>
              <w:top w:val="single" w:color="auto" w:sz="6" w:space="0"/>
              <w:left w:val="single" w:color="auto" w:sz="6" w:space="0"/>
              <w:bottom w:val="single" w:color="auto" w:sz="6" w:space="0"/>
              <w:right w:val="single" w:color="auto" w:sz="6" w:space="0"/>
            </w:tcBorders>
            <w:vAlign w:val="center"/>
          </w:tcPr>
          <w:p w14:paraId="5D3B093A">
            <w:pPr>
              <w:keepNext/>
              <w:keepLines/>
              <w:autoSpaceDE w:val="0"/>
              <w:autoSpaceDN w:val="0"/>
              <w:adjustRightInd w:val="0"/>
              <w:jc w:val="center"/>
              <w:rPr>
                <w:rFonts w:hint="eastAsia" w:ascii="宋体" w:hAnsi="宋体" w:eastAsia="宋体" w:cs="宋体"/>
                <w:color w:val="auto"/>
                <w:szCs w:val="21"/>
                <w:highlight w:val="none"/>
              </w:rPr>
            </w:pPr>
          </w:p>
        </w:tc>
      </w:tr>
      <w:tr w14:paraId="690FE6D9">
        <w:tblPrEx>
          <w:tblCellMar>
            <w:top w:w="0" w:type="dxa"/>
            <w:left w:w="30" w:type="dxa"/>
            <w:bottom w:w="0" w:type="dxa"/>
            <w:right w:w="30" w:type="dxa"/>
          </w:tblCellMar>
        </w:tblPrEx>
        <w:trPr>
          <w:trHeight w:val="454" w:hRule="atLeast"/>
        </w:trPr>
        <w:tc>
          <w:tcPr>
            <w:tcW w:w="298" w:type="pct"/>
            <w:tcBorders>
              <w:top w:val="single" w:color="auto" w:sz="6" w:space="0"/>
              <w:left w:val="single" w:color="auto" w:sz="6" w:space="0"/>
              <w:bottom w:val="single" w:color="auto" w:sz="6" w:space="0"/>
              <w:right w:val="single" w:color="auto" w:sz="6" w:space="0"/>
            </w:tcBorders>
            <w:vAlign w:val="center"/>
          </w:tcPr>
          <w:p w14:paraId="69D7FE20">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3</w:t>
            </w:r>
          </w:p>
        </w:tc>
        <w:tc>
          <w:tcPr>
            <w:tcW w:w="426" w:type="pct"/>
            <w:tcBorders>
              <w:top w:val="single" w:color="auto" w:sz="6" w:space="0"/>
              <w:left w:val="single" w:color="auto" w:sz="6" w:space="0"/>
              <w:bottom w:val="single" w:color="auto" w:sz="6" w:space="0"/>
              <w:right w:val="single" w:color="auto" w:sz="6" w:space="0"/>
            </w:tcBorders>
            <w:vAlign w:val="center"/>
          </w:tcPr>
          <w:p w14:paraId="1193D21A">
            <w:pPr>
              <w:keepNext/>
              <w:keepLines/>
              <w:autoSpaceDE w:val="0"/>
              <w:autoSpaceDN w:val="0"/>
              <w:adjustRightInd w:val="0"/>
              <w:jc w:val="center"/>
              <w:rPr>
                <w:rFonts w:hint="eastAsia" w:ascii="宋体" w:hAnsi="宋体" w:eastAsia="宋体" w:cs="宋体"/>
                <w:b/>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72D72350">
            <w:pPr>
              <w:keepNext/>
              <w:keepLines/>
              <w:autoSpaceDE w:val="0"/>
              <w:autoSpaceDN w:val="0"/>
              <w:adjustRightInd w:val="0"/>
              <w:jc w:val="center"/>
              <w:rPr>
                <w:rFonts w:hint="eastAsia" w:ascii="宋体" w:hAnsi="宋体" w:eastAsia="宋体" w:cs="宋体"/>
                <w:b/>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tcPr>
          <w:p w14:paraId="51968F79">
            <w:pPr>
              <w:keepNext/>
              <w:keepLines/>
              <w:autoSpaceDE w:val="0"/>
              <w:autoSpaceDN w:val="0"/>
              <w:adjustRightInd w:val="0"/>
              <w:jc w:val="center"/>
              <w:rPr>
                <w:rFonts w:hint="eastAsia" w:ascii="宋体" w:hAnsi="宋体" w:eastAsia="宋体" w:cs="宋体"/>
                <w:b/>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3F54923A">
            <w:pPr>
              <w:keepNext/>
              <w:keepLines/>
              <w:autoSpaceDE w:val="0"/>
              <w:autoSpaceDN w:val="0"/>
              <w:adjustRightInd w:val="0"/>
              <w:jc w:val="center"/>
              <w:rPr>
                <w:rFonts w:hint="eastAsia" w:ascii="宋体" w:hAnsi="宋体" w:eastAsia="宋体" w:cs="宋体"/>
                <w:b/>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1C8B6BF5">
            <w:pPr>
              <w:keepNext/>
              <w:keepLines/>
              <w:autoSpaceDE w:val="0"/>
              <w:autoSpaceDN w:val="0"/>
              <w:adjustRightInd w:val="0"/>
              <w:jc w:val="center"/>
              <w:rPr>
                <w:rFonts w:hint="eastAsia" w:ascii="宋体" w:hAnsi="宋体" w:eastAsia="宋体" w:cs="宋体"/>
                <w:b/>
                <w:color w:val="auto"/>
                <w:szCs w:val="21"/>
                <w:highlight w:val="none"/>
              </w:rPr>
            </w:pPr>
          </w:p>
        </w:tc>
        <w:tc>
          <w:tcPr>
            <w:tcW w:w="427" w:type="pct"/>
            <w:tcBorders>
              <w:top w:val="single" w:color="auto" w:sz="6" w:space="0"/>
              <w:left w:val="single" w:color="auto" w:sz="6" w:space="0"/>
              <w:bottom w:val="single" w:color="auto" w:sz="6" w:space="0"/>
              <w:right w:val="single" w:color="auto" w:sz="6" w:space="0"/>
            </w:tcBorders>
            <w:vAlign w:val="center"/>
          </w:tcPr>
          <w:p w14:paraId="463E2942">
            <w:pPr>
              <w:keepNext/>
              <w:keepLines/>
              <w:autoSpaceDE w:val="0"/>
              <w:autoSpaceDN w:val="0"/>
              <w:adjustRightInd w:val="0"/>
              <w:jc w:val="center"/>
              <w:rPr>
                <w:rFonts w:hint="eastAsia" w:ascii="宋体" w:hAnsi="宋体" w:eastAsia="宋体" w:cs="宋体"/>
                <w:b/>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39867F1E">
            <w:pPr>
              <w:keepNext/>
              <w:keepLines/>
              <w:autoSpaceDE w:val="0"/>
              <w:autoSpaceDN w:val="0"/>
              <w:adjustRightInd w:val="0"/>
              <w:jc w:val="center"/>
              <w:rPr>
                <w:rFonts w:hint="eastAsia" w:ascii="宋体" w:hAnsi="宋体" w:eastAsia="宋体" w:cs="宋体"/>
                <w:b/>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41FF66C7">
            <w:pPr>
              <w:keepNext/>
              <w:keepLines/>
              <w:autoSpaceDE w:val="0"/>
              <w:autoSpaceDN w:val="0"/>
              <w:adjustRightInd w:val="0"/>
              <w:jc w:val="center"/>
              <w:rPr>
                <w:rFonts w:hint="eastAsia" w:ascii="宋体" w:hAnsi="宋体" w:eastAsia="宋体" w:cs="宋体"/>
                <w:b/>
                <w:color w:val="auto"/>
                <w:szCs w:val="21"/>
                <w:highlight w:val="none"/>
              </w:rPr>
            </w:pPr>
          </w:p>
        </w:tc>
        <w:tc>
          <w:tcPr>
            <w:tcW w:w="629" w:type="pct"/>
            <w:tcBorders>
              <w:top w:val="single" w:color="auto" w:sz="6" w:space="0"/>
              <w:left w:val="single" w:color="auto" w:sz="6" w:space="0"/>
              <w:bottom w:val="single" w:color="auto" w:sz="6" w:space="0"/>
              <w:right w:val="single" w:color="auto" w:sz="6" w:space="0"/>
            </w:tcBorders>
            <w:vAlign w:val="center"/>
          </w:tcPr>
          <w:p w14:paraId="4F55E59C">
            <w:pPr>
              <w:keepNext/>
              <w:keepLines/>
              <w:autoSpaceDE w:val="0"/>
              <w:autoSpaceDN w:val="0"/>
              <w:adjustRightInd w:val="0"/>
              <w:jc w:val="center"/>
              <w:rPr>
                <w:rFonts w:hint="eastAsia" w:ascii="宋体" w:hAnsi="宋体" w:eastAsia="宋体" w:cs="宋体"/>
                <w:b/>
                <w:color w:val="auto"/>
                <w:szCs w:val="21"/>
                <w:highlight w:val="none"/>
              </w:rPr>
            </w:pPr>
          </w:p>
        </w:tc>
        <w:tc>
          <w:tcPr>
            <w:tcW w:w="657" w:type="pct"/>
            <w:tcBorders>
              <w:top w:val="single" w:color="auto" w:sz="6" w:space="0"/>
              <w:left w:val="single" w:color="auto" w:sz="6" w:space="0"/>
              <w:bottom w:val="single" w:color="auto" w:sz="6" w:space="0"/>
              <w:right w:val="single" w:color="auto" w:sz="6" w:space="0"/>
            </w:tcBorders>
            <w:vAlign w:val="center"/>
          </w:tcPr>
          <w:p w14:paraId="059401FF">
            <w:pPr>
              <w:keepNext/>
              <w:keepLines/>
              <w:autoSpaceDE w:val="0"/>
              <w:autoSpaceDN w:val="0"/>
              <w:adjustRightInd w:val="0"/>
              <w:jc w:val="center"/>
              <w:rPr>
                <w:rFonts w:hint="eastAsia" w:ascii="宋体" w:hAnsi="宋体" w:eastAsia="宋体" w:cs="宋体"/>
                <w:b/>
                <w:color w:val="auto"/>
                <w:szCs w:val="21"/>
                <w:highlight w:val="none"/>
              </w:rPr>
            </w:pPr>
          </w:p>
        </w:tc>
      </w:tr>
      <w:tr w14:paraId="6341820F">
        <w:tblPrEx>
          <w:tblCellMar>
            <w:top w:w="0" w:type="dxa"/>
            <w:left w:w="30" w:type="dxa"/>
            <w:bottom w:w="0" w:type="dxa"/>
            <w:right w:w="30" w:type="dxa"/>
          </w:tblCellMar>
        </w:tblPrEx>
        <w:trPr>
          <w:trHeight w:val="454" w:hRule="atLeast"/>
        </w:trPr>
        <w:tc>
          <w:tcPr>
            <w:tcW w:w="298" w:type="pct"/>
            <w:tcBorders>
              <w:top w:val="single" w:color="auto" w:sz="6" w:space="0"/>
              <w:left w:val="single" w:color="auto" w:sz="6" w:space="0"/>
              <w:bottom w:val="single" w:color="auto" w:sz="6" w:space="0"/>
              <w:right w:val="single" w:color="auto" w:sz="6" w:space="0"/>
            </w:tcBorders>
            <w:vAlign w:val="center"/>
          </w:tcPr>
          <w:p w14:paraId="402F28BC">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w:t>
            </w:r>
          </w:p>
        </w:tc>
        <w:tc>
          <w:tcPr>
            <w:tcW w:w="426" w:type="pct"/>
            <w:tcBorders>
              <w:top w:val="single" w:color="auto" w:sz="6" w:space="0"/>
              <w:left w:val="single" w:color="auto" w:sz="6" w:space="0"/>
              <w:bottom w:val="single" w:color="auto" w:sz="6" w:space="0"/>
              <w:right w:val="single" w:color="auto" w:sz="6" w:space="0"/>
            </w:tcBorders>
            <w:vAlign w:val="center"/>
          </w:tcPr>
          <w:p w14:paraId="24B23E0F">
            <w:pPr>
              <w:keepNext/>
              <w:keepLines/>
              <w:autoSpaceDE w:val="0"/>
              <w:autoSpaceDN w:val="0"/>
              <w:adjustRightInd w:val="0"/>
              <w:jc w:val="center"/>
              <w:rPr>
                <w:rFonts w:hint="eastAsia" w:ascii="宋体" w:hAnsi="宋体" w:eastAsia="宋体" w:cs="宋体"/>
                <w:b/>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39185786">
            <w:pPr>
              <w:keepNext/>
              <w:keepLines/>
              <w:autoSpaceDE w:val="0"/>
              <w:autoSpaceDN w:val="0"/>
              <w:adjustRightInd w:val="0"/>
              <w:jc w:val="center"/>
              <w:rPr>
                <w:rFonts w:hint="eastAsia" w:ascii="宋体" w:hAnsi="宋体" w:eastAsia="宋体" w:cs="宋体"/>
                <w:b/>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tcPr>
          <w:p w14:paraId="494E8F63">
            <w:pPr>
              <w:keepNext/>
              <w:keepLines/>
              <w:autoSpaceDE w:val="0"/>
              <w:autoSpaceDN w:val="0"/>
              <w:adjustRightInd w:val="0"/>
              <w:jc w:val="center"/>
              <w:rPr>
                <w:rFonts w:hint="eastAsia" w:ascii="宋体" w:hAnsi="宋体" w:eastAsia="宋体" w:cs="宋体"/>
                <w:b/>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5FB92C2C">
            <w:pPr>
              <w:keepNext/>
              <w:keepLines/>
              <w:autoSpaceDE w:val="0"/>
              <w:autoSpaceDN w:val="0"/>
              <w:adjustRightInd w:val="0"/>
              <w:jc w:val="center"/>
              <w:rPr>
                <w:rFonts w:hint="eastAsia" w:ascii="宋体" w:hAnsi="宋体" w:eastAsia="宋体" w:cs="宋体"/>
                <w:b/>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7E8EF5BE">
            <w:pPr>
              <w:keepNext/>
              <w:keepLines/>
              <w:autoSpaceDE w:val="0"/>
              <w:autoSpaceDN w:val="0"/>
              <w:adjustRightInd w:val="0"/>
              <w:jc w:val="center"/>
              <w:rPr>
                <w:rFonts w:hint="eastAsia" w:ascii="宋体" w:hAnsi="宋体" w:eastAsia="宋体" w:cs="宋体"/>
                <w:b/>
                <w:color w:val="auto"/>
                <w:szCs w:val="21"/>
                <w:highlight w:val="none"/>
              </w:rPr>
            </w:pPr>
          </w:p>
        </w:tc>
        <w:tc>
          <w:tcPr>
            <w:tcW w:w="427" w:type="pct"/>
            <w:tcBorders>
              <w:top w:val="single" w:color="auto" w:sz="6" w:space="0"/>
              <w:left w:val="single" w:color="auto" w:sz="6" w:space="0"/>
              <w:bottom w:val="single" w:color="auto" w:sz="6" w:space="0"/>
              <w:right w:val="single" w:color="auto" w:sz="6" w:space="0"/>
            </w:tcBorders>
            <w:vAlign w:val="center"/>
          </w:tcPr>
          <w:p w14:paraId="0595DB3E">
            <w:pPr>
              <w:keepNext/>
              <w:keepLines/>
              <w:autoSpaceDE w:val="0"/>
              <w:autoSpaceDN w:val="0"/>
              <w:adjustRightInd w:val="0"/>
              <w:jc w:val="center"/>
              <w:rPr>
                <w:rFonts w:hint="eastAsia" w:ascii="宋体" w:hAnsi="宋体" w:eastAsia="宋体" w:cs="宋体"/>
                <w:b/>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6BB08D78">
            <w:pPr>
              <w:keepNext/>
              <w:keepLines/>
              <w:autoSpaceDE w:val="0"/>
              <w:autoSpaceDN w:val="0"/>
              <w:adjustRightInd w:val="0"/>
              <w:jc w:val="center"/>
              <w:rPr>
                <w:rFonts w:hint="eastAsia" w:ascii="宋体" w:hAnsi="宋体" w:eastAsia="宋体" w:cs="宋体"/>
                <w:b/>
                <w:color w:val="auto"/>
                <w:szCs w:val="21"/>
                <w:highlight w:val="none"/>
              </w:rPr>
            </w:pPr>
          </w:p>
        </w:tc>
        <w:tc>
          <w:tcPr>
            <w:tcW w:w="426" w:type="pct"/>
            <w:tcBorders>
              <w:top w:val="single" w:color="auto" w:sz="6" w:space="0"/>
              <w:left w:val="single" w:color="auto" w:sz="6" w:space="0"/>
              <w:bottom w:val="single" w:color="auto" w:sz="6" w:space="0"/>
              <w:right w:val="single" w:color="auto" w:sz="6" w:space="0"/>
            </w:tcBorders>
            <w:vAlign w:val="center"/>
          </w:tcPr>
          <w:p w14:paraId="0CFD9BCD">
            <w:pPr>
              <w:keepNext/>
              <w:keepLines/>
              <w:autoSpaceDE w:val="0"/>
              <w:autoSpaceDN w:val="0"/>
              <w:adjustRightInd w:val="0"/>
              <w:jc w:val="center"/>
              <w:rPr>
                <w:rFonts w:hint="eastAsia" w:ascii="宋体" w:hAnsi="宋体" w:eastAsia="宋体" w:cs="宋体"/>
                <w:b/>
                <w:color w:val="auto"/>
                <w:szCs w:val="21"/>
                <w:highlight w:val="none"/>
              </w:rPr>
            </w:pPr>
          </w:p>
        </w:tc>
        <w:tc>
          <w:tcPr>
            <w:tcW w:w="629" w:type="pct"/>
            <w:tcBorders>
              <w:top w:val="single" w:color="auto" w:sz="6" w:space="0"/>
              <w:left w:val="single" w:color="auto" w:sz="6" w:space="0"/>
              <w:bottom w:val="single" w:color="auto" w:sz="6" w:space="0"/>
              <w:right w:val="single" w:color="auto" w:sz="6" w:space="0"/>
            </w:tcBorders>
            <w:vAlign w:val="center"/>
          </w:tcPr>
          <w:p w14:paraId="0163F905">
            <w:pPr>
              <w:keepNext/>
              <w:keepLines/>
              <w:autoSpaceDE w:val="0"/>
              <w:autoSpaceDN w:val="0"/>
              <w:adjustRightInd w:val="0"/>
              <w:jc w:val="center"/>
              <w:rPr>
                <w:rFonts w:hint="eastAsia" w:ascii="宋体" w:hAnsi="宋体" w:eastAsia="宋体" w:cs="宋体"/>
                <w:b/>
                <w:color w:val="auto"/>
                <w:szCs w:val="21"/>
                <w:highlight w:val="none"/>
              </w:rPr>
            </w:pPr>
          </w:p>
        </w:tc>
        <w:tc>
          <w:tcPr>
            <w:tcW w:w="657" w:type="pct"/>
            <w:tcBorders>
              <w:top w:val="single" w:color="auto" w:sz="6" w:space="0"/>
              <w:left w:val="single" w:color="auto" w:sz="6" w:space="0"/>
              <w:bottom w:val="single" w:color="auto" w:sz="6" w:space="0"/>
              <w:right w:val="single" w:color="auto" w:sz="6" w:space="0"/>
            </w:tcBorders>
            <w:vAlign w:val="center"/>
          </w:tcPr>
          <w:p w14:paraId="6B78901A">
            <w:pPr>
              <w:keepNext/>
              <w:keepLines/>
              <w:autoSpaceDE w:val="0"/>
              <w:autoSpaceDN w:val="0"/>
              <w:adjustRightInd w:val="0"/>
              <w:jc w:val="center"/>
              <w:rPr>
                <w:rFonts w:hint="eastAsia" w:ascii="宋体" w:hAnsi="宋体" w:eastAsia="宋体" w:cs="宋体"/>
                <w:b/>
                <w:color w:val="auto"/>
                <w:szCs w:val="21"/>
                <w:highlight w:val="none"/>
              </w:rPr>
            </w:pPr>
          </w:p>
        </w:tc>
      </w:tr>
      <w:tr w14:paraId="2A1E682E">
        <w:tblPrEx>
          <w:tblCellMar>
            <w:top w:w="0" w:type="dxa"/>
            <w:left w:w="30" w:type="dxa"/>
            <w:bottom w:w="0" w:type="dxa"/>
            <w:right w:w="30" w:type="dxa"/>
          </w:tblCellMar>
        </w:tblPrEx>
        <w:trPr>
          <w:trHeight w:val="454" w:hRule="atLeast"/>
        </w:trPr>
        <w:tc>
          <w:tcPr>
            <w:tcW w:w="725" w:type="pct"/>
            <w:gridSpan w:val="2"/>
            <w:tcBorders>
              <w:top w:val="single" w:color="auto" w:sz="6" w:space="0"/>
              <w:left w:val="single" w:color="auto" w:sz="6" w:space="0"/>
              <w:bottom w:val="single" w:color="auto" w:sz="6" w:space="0"/>
              <w:right w:val="single" w:color="auto" w:sz="6" w:space="0"/>
            </w:tcBorders>
            <w:vAlign w:val="center"/>
          </w:tcPr>
          <w:p w14:paraId="41A3CA8F">
            <w:pPr>
              <w:autoSpaceDE w:val="0"/>
              <w:autoSpaceDN w:val="0"/>
              <w:adjustRightInd w:val="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总计</w:t>
            </w:r>
          </w:p>
        </w:tc>
        <w:tc>
          <w:tcPr>
            <w:tcW w:w="4274" w:type="pct"/>
            <w:gridSpan w:val="9"/>
            <w:tcBorders>
              <w:top w:val="single" w:color="auto" w:sz="6" w:space="0"/>
              <w:left w:val="single" w:color="auto" w:sz="6" w:space="0"/>
              <w:bottom w:val="single" w:color="auto" w:sz="6" w:space="0"/>
              <w:right w:val="single" w:color="auto" w:sz="6" w:space="0"/>
            </w:tcBorders>
          </w:tcPr>
          <w:p w14:paraId="5FED8F7E">
            <w:pPr>
              <w:autoSpaceDE w:val="0"/>
              <w:autoSpaceDN w:val="0"/>
              <w:adjustRightInd w:val="0"/>
              <w:jc w:val="center"/>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大写：</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w:t>
            </w:r>
            <w:r>
              <w:rPr>
                <w:rFonts w:hint="eastAsia" w:ascii="宋体" w:hAnsi="宋体" w:eastAsia="宋体" w:cs="宋体"/>
                <w:b/>
                <w:color w:val="auto"/>
                <w:szCs w:val="21"/>
                <w:highlight w:val="none"/>
                <w:lang w:eastAsia="zh-CN"/>
              </w:rPr>
              <w:t>）</w:t>
            </w:r>
          </w:p>
        </w:tc>
      </w:tr>
    </w:tbl>
    <w:p w14:paraId="7D60D793">
      <w:pPr>
        <w:pStyle w:val="22"/>
        <w:spacing w:line="48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注：</w:t>
      </w:r>
    </w:p>
    <w:p w14:paraId="3955BCE3">
      <w:pPr>
        <w:pStyle w:val="22"/>
        <w:spacing w:line="48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val="en-GB"/>
        </w:rPr>
        <w:t>以上内容必须与《</w:t>
      </w:r>
      <w:r>
        <w:rPr>
          <w:rFonts w:hint="eastAsia" w:ascii="宋体" w:hAnsi="宋体" w:eastAsia="宋体" w:cs="宋体"/>
          <w:color w:val="auto"/>
          <w:sz w:val="21"/>
          <w:highlight w:val="none"/>
          <w:lang w:val="en-GB" w:eastAsia="zh-CN"/>
        </w:rPr>
        <w:t>开标一览表</w:t>
      </w:r>
      <w:r>
        <w:rPr>
          <w:rFonts w:hint="eastAsia" w:ascii="宋体" w:hAnsi="宋体" w:eastAsia="宋体" w:cs="宋体"/>
          <w:color w:val="auto"/>
          <w:sz w:val="21"/>
          <w:highlight w:val="none"/>
          <w:lang w:val="en-GB"/>
        </w:rPr>
        <w:t>》一致</w:t>
      </w:r>
      <w:r>
        <w:rPr>
          <w:rFonts w:hint="eastAsia" w:ascii="宋体" w:hAnsi="宋体" w:eastAsia="宋体" w:cs="宋体"/>
          <w:color w:val="auto"/>
          <w:sz w:val="21"/>
          <w:highlight w:val="none"/>
        </w:rPr>
        <w:t>。</w:t>
      </w:r>
    </w:p>
    <w:p w14:paraId="6CC1770F">
      <w:pPr>
        <w:pStyle w:val="22"/>
        <w:spacing w:line="48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2.如果单价和总价不符时，以单价为准，修正总价。</w:t>
      </w:r>
    </w:p>
    <w:p w14:paraId="19C18568">
      <w:pPr>
        <w:pStyle w:val="22"/>
        <w:spacing w:line="48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3.投标人应按《用户需求书》所要求提供的全部货物的价格明细，包括备品备件及专用工具、服务等。</w:t>
      </w:r>
    </w:p>
    <w:p w14:paraId="6FC35E70">
      <w:pPr>
        <w:pStyle w:val="22"/>
        <w:spacing w:line="480" w:lineRule="exact"/>
        <w:rPr>
          <w:rFonts w:hint="eastAsia" w:ascii="宋体" w:hAnsi="宋体" w:eastAsia="宋体" w:cs="宋体"/>
          <w:snapToGrid w:val="0"/>
          <w:color w:val="auto"/>
          <w:sz w:val="21"/>
          <w:highlight w:val="none"/>
        </w:rPr>
      </w:pPr>
      <w:r>
        <w:rPr>
          <w:rFonts w:hint="eastAsia" w:ascii="宋体" w:hAnsi="宋体" w:eastAsia="宋体" w:cs="宋体"/>
          <w:color w:val="auto"/>
          <w:sz w:val="21"/>
          <w:highlight w:val="none"/>
        </w:rPr>
        <w:t>4.</w:t>
      </w:r>
      <w:r>
        <w:rPr>
          <w:rFonts w:hint="eastAsia" w:ascii="宋体" w:hAnsi="宋体" w:eastAsia="宋体" w:cs="宋体"/>
          <w:snapToGrid w:val="0"/>
          <w:color w:val="auto"/>
          <w:sz w:val="21"/>
          <w:highlight w:val="none"/>
        </w:rPr>
        <w:t xml:space="preserve"> 所有根据合同或其它原因应由投标供应商支付的税款和其它应交纳的费用都要包括在投标供应商提交的投标价格中。</w:t>
      </w:r>
    </w:p>
    <w:p w14:paraId="1DE76D5B">
      <w:pPr>
        <w:pStyle w:val="22"/>
        <w:spacing w:line="480" w:lineRule="exact"/>
        <w:rPr>
          <w:rFonts w:hint="eastAsia" w:ascii="宋体" w:hAnsi="宋体" w:eastAsia="宋体" w:cs="宋体"/>
          <w:color w:val="auto"/>
          <w:sz w:val="21"/>
          <w:highlight w:val="none"/>
        </w:rPr>
      </w:pPr>
      <w:r>
        <w:rPr>
          <w:rFonts w:hint="eastAsia" w:ascii="宋体" w:hAnsi="宋体" w:eastAsia="宋体" w:cs="宋体"/>
          <w:snapToGrid w:val="0"/>
          <w:color w:val="auto"/>
          <w:sz w:val="21"/>
          <w:highlight w:val="none"/>
        </w:rPr>
        <w:t>5. 应包含货</w:t>
      </w:r>
      <w:r>
        <w:rPr>
          <w:rFonts w:hint="eastAsia" w:ascii="宋体" w:hAnsi="宋体" w:eastAsia="宋体" w:cs="宋体"/>
          <w:color w:val="auto"/>
          <w:sz w:val="21"/>
          <w:highlight w:val="none"/>
        </w:rPr>
        <w:t>物运至最终目的地的运输、保险和伴随货物服务的其他所有费用。</w:t>
      </w:r>
    </w:p>
    <w:p w14:paraId="1FA3DAB9">
      <w:pPr>
        <w:pStyle w:val="22"/>
        <w:spacing w:line="48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6.“制造商企业类型”栏，填写内容为“中型”、“小型”或“微型”。</w:t>
      </w:r>
    </w:p>
    <w:p w14:paraId="2E416D05">
      <w:pPr>
        <w:pStyle w:val="58"/>
        <w:rPr>
          <w:rFonts w:hint="eastAsia" w:ascii="宋体" w:hAnsi="宋体" w:eastAsia="宋体" w:cs="宋体"/>
          <w:color w:val="auto"/>
          <w:highlight w:val="none"/>
        </w:rPr>
      </w:pPr>
    </w:p>
    <w:p w14:paraId="2F4D2CE2">
      <w:pPr>
        <w:adjustRightInd w:val="0"/>
        <w:snapToGrid w:val="0"/>
        <w:spacing w:line="360" w:lineRule="auto"/>
        <w:ind w:firstLine="1260" w:firstLineChars="600"/>
        <w:jc w:val="righ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投标供应商名称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盖章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108C17E2">
      <w:pPr>
        <w:adjustRightInd w:val="0"/>
        <w:snapToGrid w:val="0"/>
        <w:spacing w:line="360" w:lineRule="auto"/>
        <w:jc w:val="right"/>
        <w:rPr>
          <w:rFonts w:hint="eastAsia" w:ascii="宋体" w:hAnsi="宋体" w:eastAsia="宋体" w:cs="宋体"/>
          <w:b/>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日</w:t>
      </w:r>
      <w:r>
        <w:rPr>
          <w:rFonts w:hint="eastAsia" w:ascii="宋体" w:hAnsi="宋体" w:eastAsia="宋体" w:cs="宋体"/>
          <w:b/>
          <w:color w:val="auto"/>
          <w:highlight w:val="none"/>
        </w:rPr>
        <w:br w:type="page"/>
      </w:r>
      <w:bookmarkStart w:id="53" w:name="_Toc43396451"/>
    </w:p>
    <w:p w14:paraId="24D6CCB0">
      <w:pPr>
        <w:spacing w:line="300" w:lineRule="auto"/>
        <w:jc w:val="left"/>
        <w:outlineLvl w:val="1"/>
        <w:rPr>
          <w:rFonts w:hint="eastAsia" w:ascii="宋体" w:hAnsi="宋体" w:eastAsia="宋体" w:cs="宋体"/>
          <w:b/>
          <w:bCs/>
          <w:color w:val="auto"/>
          <w:kern w:val="0"/>
          <w:szCs w:val="21"/>
          <w:highlight w:val="none"/>
        </w:rPr>
      </w:pPr>
      <w:bookmarkStart w:id="54" w:name="_Toc7996"/>
      <w:r>
        <w:rPr>
          <w:rFonts w:hint="eastAsia" w:ascii="宋体" w:hAnsi="宋体" w:eastAsia="宋体" w:cs="宋体"/>
          <w:b/>
          <w:bCs/>
          <w:color w:val="auto"/>
          <w:kern w:val="0"/>
          <w:szCs w:val="21"/>
          <w:highlight w:val="none"/>
        </w:rPr>
        <w:t>3.投标函</w:t>
      </w:r>
      <w:bookmarkEnd w:id="53"/>
      <w:bookmarkEnd w:id="54"/>
    </w:p>
    <w:p w14:paraId="5199CA52">
      <w:pPr>
        <w:pStyle w:val="22"/>
        <w:spacing w:line="360" w:lineRule="auto"/>
        <w:jc w:val="center"/>
        <w:rPr>
          <w:rFonts w:hint="eastAsia" w:ascii="宋体" w:hAnsi="宋体" w:eastAsia="宋体" w:cs="宋体"/>
          <w:b/>
          <w:color w:val="auto"/>
          <w:sz w:val="28"/>
          <w:szCs w:val="32"/>
          <w:highlight w:val="none"/>
        </w:rPr>
      </w:pPr>
      <w:r>
        <w:rPr>
          <w:rFonts w:hint="eastAsia" w:ascii="宋体" w:hAnsi="宋体" w:eastAsia="宋体" w:cs="宋体"/>
          <w:b/>
          <w:color w:val="auto"/>
          <w:sz w:val="28"/>
          <w:szCs w:val="32"/>
          <w:highlight w:val="none"/>
        </w:rPr>
        <w:t>投标函</w:t>
      </w:r>
    </w:p>
    <w:p w14:paraId="515B6DDF">
      <w:pPr>
        <w:spacing w:line="360" w:lineRule="auto"/>
        <w:rPr>
          <w:rFonts w:hint="eastAsia" w:ascii="宋体" w:hAnsi="宋体" w:eastAsia="宋体" w:cs="宋体"/>
          <w:color w:val="auto"/>
          <w:szCs w:val="21"/>
          <w:highlight w:val="none"/>
        </w:rPr>
      </w:pPr>
    </w:p>
    <w:p w14:paraId="41880BC3">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致：广东省消防救援总队/</w:t>
      </w:r>
      <w:r>
        <w:rPr>
          <w:rFonts w:hint="eastAsia" w:ascii="宋体" w:hAnsi="宋体" w:eastAsia="宋体" w:cs="宋体"/>
          <w:color w:val="auto"/>
          <w:sz w:val="21"/>
          <w:szCs w:val="21"/>
          <w:highlight w:val="none"/>
          <w:lang w:eastAsia="zh-CN"/>
        </w:rPr>
        <w:t>国盛招标项目管理咨询（广州）有限公司</w:t>
      </w:r>
    </w:p>
    <w:p w14:paraId="189F4B9C">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为响应你方组织的</w:t>
      </w:r>
      <w:r>
        <w:rPr>
          <w:rFonts w:hint="eastAsia" w:ascii="宋体" w:hAnsi="宋体" w:eastAsia="宋体" w:cs="宋体"/>
          <w:bCs/>
          <w:color w:val="auto"/>
          <w:sz w:val="21"/>
          <w:szCs w:val="21"/>
          <w:highlight w:val="none"/>
          <w:lang w:eastAsia="zh-CN"/>
        </w:rPr>
        <w:t>广东省消防救援总队2025年消防装备采购项目一</w:t>
      </w:r>
      <w:r>
        <w:rPr>
          <w:rFonts w:hint="eastAsia" w:ascii="宋体" w:hAnsi="宋体" w:eastAsia="宋体" w:cs="宋体"/>
          <w:color w:val="auto"/>
          <w:sz w:val="21"/>
          <w:szCs w:val="21"/>
          <w:highlight w:val="none"/>
        </w:rPr>
        <w:t>的招标[项目编号为：</w:t>
      </w:r>
      <w:r>
        <w:rPr>
          <w:rFonts w:hint="eastAsia" w:ascii="宋体" w:hAnsi="宋体" w:eastAsia="宋体" w:cs="宋体"/>
          <w:color w:val="auto"/>
          <w:sz w:val="21"/>
          <w:szCs w:val="21"/>
          <w:highlight w:val="none"/>
          <w:lang w:eastAsia="zh-CN"/>
        </w:rPr>
        <w:t>GSZB25C0230G</w:t>
      </w:r>
      <w:r>
        <w:rPr>
          <w:rFonts w:hint="eastAsia" w:ascii="宋体" w:hAnsi="宋体" w:eastAsia="宋体" w:cs="宋体"/>
          <w:color w:val="auto"/>
          <w:sz w:val="21"/>
          <w:szCs w:val="21"/>
          <w:highlight w:val="none"/>
        </w:rPr>
        <w:t xml:space="preserve"> ] [所投包组：</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]，我方愿参与投标。</w:t>
      </w:r>
    </w:p>
    <w:p w14:paraId="52B79E05">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我方确认收到贵方提供的货物及相关服务的招标文件的全部内容。</w:t>
      </w:r>
    </w:p>
    <w:p w14:paraId="6894BBF3">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我方在参与投标前已详细研究了招标文件的所有内容，包括澄清、修改文件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如果有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和所有已提供的参考资料以及有关附件，我方完全明白并认为此招标文件没有倾向性，也不存在排斥潜在投标人的内容，我方同意招标文件的相关条款，放弃对招标文件提出误解和质疑的一切权力。</w:t>
      </w:r>
    </w:p>
    <w:p w14:paraId="41D2F52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t>(投标人名称)</w:t>
      </w:r>
      <w:r>
        <w:rPr>
          <w:rFonts w:hint="eastAsia" w:ascii="宋体" w:hAnsi="宋体" w:eastAsia="宋体" w:cs="宋体"/>
          <w:color w:val="auto"/>
          <w:sz w:val="21"/>
          <w:szCs w:val="21"/>
          <w:highlight w:val="none"/>
        </w:rPr>
        <w:t>作为投标人正式授权</w:t>
      </w:r>
      <w:r>
        <w:rPr>
          <w:rFonts w:hint="eastAsia" w:ascii="宋体" w:hAnsi="宋体" w:eastAsia="宋体" w:cs="宋体"/>
          <w:i/>
          <w:color w:val="auto"/>
          <w:sz w:val="21"/>
          <w:szCs w:val="21"/>
          <w:highlight w:val="none"/>
          <w:u w:val="single"/>
        </w:rPr>
        <w:t xml:space="preserve">(授权代表全名, 职务)  </w:t>
      </w:r>
      <w:r>
        <w:rPr>
          <w:rFonts w:hint="eastAsia" w:ascii="宋体" w:hAnsi="宋体" w:eastAsia="宋体" w:cs="宋体"/>
          <w:color w:val="auto"/>
          <w:sz w:val="21"/>
          <w:szCs w:val="21"/>
          <w:highlight w:val="none"/>
        </w:rPr>
        <w:t>代表我方全权处理有关本投标的一切事宜。</w:t>
      </w:r>
    </w:p>
    <w:p w14:paraId="44D4E38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在此提交的投标文件，副本</w:t>
      </w:r>
      <w:r>
        <w:rPr>
          <w:rFonts w:hint="eastAsia" w:ascii="宋体" w:hAnsi="宋体" w:eastAsia="宋体" w:cs="宋体"/>
          <w:color w:val="auto"/>
          <w:sz w:val="21"/>
          <w:szCs w:val="21"/>
          <w:highlight w:val="none"/>
          <w:lang w:eastAsia="zh-CN"/>
        </w:rPr>
        <w:t>贰</w:t>
      </w:r>
      <w:r>
        <w:rPr>
          <w:rFonts w:hint="eastAsia" w:ascii="宋体" w:hAnsi="宋体" w:eastAsia="宋体" w:cs="宋体"/>
          <w:color w:val="auto"/>
          <w:sz w:val="21"/>
          <w:szCs w:val="21"/>
          <w:highlight w:val="none"/>
        </w:rPr>
        <w:t>份。</w:t>
      </w:r>
    </w:p>
    <w:p w14:paraId="21DD1EC8">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我方已完全明白招标文件的所有条款要求，并申明如下：</w:t>
      </w:r>
    </w:p>
    <w:p w14:paraId="59A9B61F">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按招标文件提供的全部货物与相关服务的投标总价详见《</w:t>
      </w:r>
      <w:r>
        <w:rPr>
          <w:rFonts w:hint="eastAsia" w:ascii="宋体" w:hAnsi="宋体" w:eastAsia="宋体" w:cs="宋体"/>
          <w:color w:val="auto"/>
          <w:sz w:val="21"/>
          <w:szCs w:val="21"/>
          <w:highlight w:val="none"/>
          <w:lang w:eastAsia="zh-CN"/>
        </w:rPr>
        <w:t>开标一览表</w:t>
      </w:r>
      <w:r>
        <w:rPr>
          <w:rFonts w:hint="eastAsia" w:ascii="宋体" w:hAnsi="宋体" w:eastAsia="宋体" w:cs="宋体"/>
          <w:color w:val="auto"/>
          <w:sz w:val="21"/>
          <w:szCs w:val="21"/>
          <w:highlight w:val="none"/>
        </w:rPr>
        <w:t>》。</w:t>
      </w:r>
    </w:p>
    <w:p w14:paraId="7189B8C8">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投标文件的有效期为投标截止时间起90日。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14:paraId="0AB8E1FF">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我方明白并同意，在规定的开标日之后，投标有效期之内撤回投标或中标后不按规定与采购人签订合同或不提交履约保证金, 则贵方将不予退还投标保证金。</w:t>
      </w:r>
    </w:p>
    <w:p w14:paraId="4327FA03">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我方愿意向贵方提供任何与本项报价有关的数据、情况和技术资料。若贵方需要，我方愿意提供我方作出的一切承诺的证明材料。</w:t>
      </w:r>
    </w:p>
    <w:p w14:paraId="54BFA544">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五</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我方理解贵方不一定接受最低投标价或任何贵方可能收到的投标。</w:t>
      </w:r>
    </w:p>
    <w:p w14:paraId="735A6B09">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我方如果中标，将保证履行招标文件及其澄清、修改文件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如果有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中的全部责任和义务，按质、按量、按期完成《用户需求书》及《合同书》中的全部任务。</w:t>
      </w:r>
    </w:p>
    <w:p w14:paraId="2B0C7E40">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我方作为</w:t>
      </w:r>
      <w:r>
        <w:rPr>
          <w:rFonts w:hint="eastAsia" w:ascii="宋体" w:hAnsi="宋体" w:eastAsia="宋体" w:cs="宋体"/>
          <w:color w:val="auto"/>
          <w:sz w:val="21"/>
          <w:szCs w:val="21"/>
          <w:highlight w:val="none"/>
          <w:u w:val="single"/>
          <w:lang w:eastAsia="zh-CN"/>
        </w:rPr>
        <w:t>（</w:t>
      </w:r>
      <w:r>
        <w:rPr>
          <w:rFonts w:hint="eastAsia" w:ascii="宋体" w:hAnsi="宋体" w:eastAsia="宋体" w:cs="宋体"/>
          <w:i/>
          <w:color w:val="auto"/>
          <w:sz w:val="21"/>
          <w:szCs w:val="21"/>
          <w:highlight w:val="none"/>
          <w:u w:val="single"/>
        </w:rPr>
        <w:t>制造商/代理商</w:t>
      </w:r>
      <w:r>
        <w:rPr>
          <w:rFonts w:hint="eastAsia" w:ascii="宋体" w:hAnsi="宋体" w:eastAsia="宋体" w:cs="宋体"/>
          <w:i/>
          <w:color w:val="auto"/>
          <w:sz w:val="21"/>
          <w:szCs w:val="21"/>
          <w:highlight w:val="none"/>
          <w:u w:val="single"/>
          <w:lang w:eastAsia="zh-CN"/>
        </w:rPr>
        <w:t>）</w:t>
      </w:r>
      <w:r>
        <w:rPr>
          <w:rFonts w:hint="eastAsia" w:ascii="宋体" w:hAnsi="宋体" w:eastAsia="宋体" w:cs="宋体"/>
          <w:color w:val="auto"/>
          <w:sz w:val="21"/>
          <w:szCs w:val="21"/>
          <w:highlight w:val="none"/>
        </w:rPr>
        <w:t>是在法律、财务和运作上独立于采购人、采购代理机构的投标人，在此保证所提交的所有文件和全部说明是真实的和正确的。</w:t>
      </w:r>
    </w:p>
    <w:p w14:paraId="24189D06">
      <w:pPr>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我方投标报价已包含应向知识产权所有权人支付的所有相关税费，并保证采购人在中国使用我方提供的货物时，如有第三方提出侵犯其知识产权主张的，责任由我方承担。</w:t>
      </w:r>
    </w:p>
    <w:p w14:paraId="48FA163F">
      <w:pPr>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我方接受采购人委托向贵方支付采购代理服务费，项目总报价已包含采购代理服务费，如果被确定为中标供应商，承诺向贵方足额支付。</w:t>
      </w:r>
    </w:p>
    <w:p w14:paraId="358A8205">
      <w:pPr>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我方与其他投标人不存在单位负责人为同一人或者存在直接控股、管理关系。</w:t>
      </w:r>
    </w:p>
    <w:p w14:paraId="42BF90A2">
      <w:pPr>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十一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我方承诺未为本项目提供整体设计、规范编制或者项目管理、监理、检测等服务。</w:t>
      </w:r>
    </w:p>
    <w:p w14:paraId="2F002F8F">
      <w:pPr>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十二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我方具备《中华人民共和国政府采购法》第二十二条规定的条件，承诺如下：</w:t>
      </w:r>
    </w:p>
    <w:p w14:paraId="1708918C">
      <w:pPr>
        <w:spacing w:line="360" w:lineRule="auto"/>
        <w:ind w:firstLine="359" w:firstLineChars="171"/>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我方具备履行合同所必需的设备和专业技术能力。</w:t>
      </w:r>
    </w:p>
    <w:p w14:paraId="1345CFCC">
      <w:pPr>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参加本项目政府采购活动前3年内在经营活动中没有重大违法记录。</w:t>
      </w:r>
    </w:p>
    <w:p w14:paraId="64574795">
      <w:pPr>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我方符合法律、行政法规规定的其他条件。</w:t>
      </w:r>
    </w:p>
    <w:p w14:paraId="012F5B56">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十三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我方参与本项目不以联合体参加投标。</w:t>
      </w:r>
    </w:p>
    <w:p w14:paraId="6A211CCE">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十四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我方承诺不将项目进行分包、转包。</w:t>
      </w:r>
    </w:p>
    <w:p w14:paraId="3E543122">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十五</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我方对在本函及投标文件中所作的所有承诺承担法律责任。</w:t>
      </w:r>
    </w:p>
    <w:p w14:paraId="205D7C3D">
      <w:pPr>
        <w:pStyle w:val="22"/>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（十六）</w:t>
      </w:r>
      <w:r>
        <w:rPr>
          <w:rFonts w:hint="eastAsia" w:ascii="宋体" w:hAnsi="宋体" w:eastAsia="宋体" w:cs="宋体"/>
          <w:color w:val="auto"/>
          <w:sz w:val="21"/>
          <w:highlight w:val="none"/>
          <w:lang w:eastAsia="zh-CN"/>
        </w:rPr>
        <w:t>我方承诺在</w:t>
      </w:r>
      <w:r>
        <w:rPr>
          <w:rFonts w:hint="eastAsia" w:ascii="宋体" w:hAnsi="宋体" w:eastAsia="宋体" w:cs="宋体"/>
          <w:color w:val="auto"/>
          <w:szCs w:val="24"/>
          <w:highlight w:val="none"/>
          <w:lang w:val="en-US" w:eastAsia="zh-CN"/>
        </w:rPr>
        <w:t>中标后</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提供交付货物时，对临时存放在</w:t>
      </w:r>
      <w:r>
        <w:rPr>
          <w:rFonts w:hint="eastAsia" w:ascii="宋体" w:hAnsi="宋体" w:eastAsia="宋体" w:cs="宋体"/>
          <w:color w:val="auto"/>
          <w:szCs w:val="24"/>
          <w:highlight w:val="none"/>
          <w:lang w:eastAsia="zh-CN"/>
        </w:rPr>
        <w:t>合同</w:t>
      </w:r>
      <w:r>
        <w:rPr>
          <w:rFonts w:hint="eastAsia" w:ascii="宋体" w:hAnsi="宋体" w:eastAsia="宋体" w:cs="宋体"/>
          <w:color w:val="auto"/>
          <w:szCs w:val="24"/>
          <w:highlight w:val="none"/>
        </w:rPr>
        <w:t>指定地点的货物应当自行购买财产险。</w:t>
      </w:r>
    </w:p>
    <w:p w14:paraId="19420902">
      <w:pPr>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以上内容如有虚假或与事实不符的，评审委员会可将我方做无效投标处理，我方愿意承担相应的法律责任。</w:t>
      </w:r>
    </w:p>
    <w:p w14:paraId="739ADFE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lang w:eastAsia="zh-CN"/>
        </w:rPr>
        <w:t>（十七）</w:t>
      </w:r>
      <w:r>
        <w:rPr>
          <w:rFonts w:hint="eastAsia" w:ascii="宋体" w:hAnsi="宋体" w:eastAsia="宋体" w:cs="宋体"/>
          <w:color w:val="auto"/>
          <w:sz w:val="21"/>
          <w:szCs w:val="21"/>
          <w:highlight w:val="none"/>
        </w:rPr>
        <w:t>所有与本招标有关的函件请发往下列地址：</w:t>
      </w:r>
    </w:p>
    <w:p w14:paraId="5D782757">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    址：                          邮政编码：.</w:t>
      </w:r>
    </w:p>
    <w:p w14:paraId="0189CEAB">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    话：</w:t>
      </w:r>
    </w:p>
    <w:p w14:paraId="2EF0B4E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    真：</w:t>
      </w:r>
    </w:p>
    <w:p w14:paraId="3304F6C8">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代表姓名：                          职    务：.</w:t>
      </w:r>
    </w:p>
    <w:p w14:paraId="55E0206B">
      <w:pPr>
        <w:spacing w:line="360" w:lineRule="auto"/>
        <w:rPr>
          <w:rFonts w:hint="eastAsia" w:ascii="宋体" w:hAnsi="宋体" w:eastAsia="宋体" w:cs="宋体"/>
          <w:color w:val="auto"/>
          <w:sz w:val="21"/>
          <w:szCs w:val="21"/>
          <w:highlight w:val="none"/>
          <w:u w:val="single"/>
        </w:rPr>
      </w:pPr>
    </w:p>
    <w:p w14:paraId="1D3BF84E">
      <w:pPr>
        <w:spacing w:line="360" w:lineRule="auto"/>
        <w:rPr>
          <w:rFonts w:hint="eastAsia" w:ascii="宋体" w:hAnsi="宋体" w:eastAsia="宋体" w:cs="宋体"/>
          <w:color w:val="auto"/>
          <w:sz w:val="21"/>
          <w:szCs w:val="21"/>
          <w:highlight w:val="none"/>
          <w:u w:val="single"/>
        </w:rPr>
      </w:pPr>
    </w:p>
    <w:p w14:paraId="1266E77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投标人法定代表人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或法定代表人授权代表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签字或盖章：</w:t>
      </w:r>
    </w:p>
    <w:p w14:paraId="6D39B51B">
      <w:pPr>
        <w:adjustRightInd w:val="0"/>
        <w:snapToGrid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投标人名称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盖章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53D45C9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4E30574F">
      <w:pPr>
        <w:spacing w:line="360" w:lineRule="auto"/>
        <w:ind w:firstLine="4620" w:firstLineChars="2200"/>
        <w:rPr>
          <w:rFonts w:hint="eastAsia" w:ascii="宋体" w:hAnsi="宋体" w:eastAsia="宋体" w:cs="宋体"/>
          <w:color w:val="auto"/>
          <w:szCs w:val="21"/>
          <w:highlight w:val="none"/>
        </w:rPr>
      </w:pPr>
    </w:p>
    <w:p w14:paraId="34C84C89">
      <w:pPr>
        <w:pStyle w:val="5"/>
        <w:keepLines w:val="0"/>
        <w:numPr>
          <w:ilvl w:val="0"/>
          <w:numId w:val="8"/>
        </w:numPr>
        <w:tabs>
          <w:tab w:val="left" w:pos="851"/>
        </w:tabs>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bookmarkStart w:id="55" w:name="_Toc43396452"/>
      <w:bookmarkStart w:id="56" w:name="_Toc24743"/>
      <w:r>
        <w:rPr>
          <w:rFonts w:hint="eastAsia" w:ascii="宋体" w:hAnsi="宋体" w:eastAsia="宋体" w:cs="宋体"/>
          <w:color w:val="auto"/>
          <w:sz w:val="21"/>
          <w:szCs w:val="21"/>
          <w:highlight w:val="none"/>
        </w:rPr>
        <w:t>资格证明文件</w:t>
      </w:r>
      <w:bookmarkEnd w:id="55"/>
      <w:bookmarkEnd w:id="56"/>
    </w:p>
    <w:p w14:paraId="14644337">
      <w:pPr>
        <w:pStyle w:val="7"/>
        <w:tabs>
          <w:tab w:val="left" w:pos="851"/>
        </w:tabs>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营业执照副本</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复印件</w:t>
      </w:r>
      <w:r>
        <w:rPr>
          <w:rFonts w:hint="eastAsia" w:ascii="宋体" w:hAnsi="宋体" w:eastAsia="宋体" w:cs="宋体"/>
          <w:color w:val="auto"/>
          <w:sz w:val="21"/>
          <w:szCs w:val="21"/>
          <w:highlight w:val="none"/>
          <w:lang w:eastAsia="zh-CN"/>
        </w:rPr>
        <w:t>）</w:t>
      </w:r>
    </w:p>
    <w:p w14:paraId="7080E282">
      <w:pPr>
        <w:spacing w:line="360" w:lineRule="auto"/>
        <w:rPr>
          <w:rFonts w:hint="eastAsia" w:ascii="宋体" w:hAnsi="宋体" w:eastAsia="宋体" w:cs="宋体"/>
          <w:color w:val="auto"/>
          <w:szCs w:val="21"/>
          <w:highlight w:val="none"/>
        </w:rPr>
      </w:pPr>
    </w:p>
    <w:p w14:paraId="3F5C93C8">
      <w:pPr>
        <w:spacing w:line="360" w:lineRule="auto"/>
        <w:rPr>
          <w:rFonts w:hint="eastAsia" w:ascii="宋体" w:hAnsi="宋体" w:eastAsia="宋体" w:cs="宋体"/>
          <w:color w:val="auto"/>
          <w:szCs w:val="21"/>
          <w:highlight w:val="none"/>
          <w:u w:val="single"/>
        </w:rPr>
      </w:pPr>
    </w:p>
    <w:p w14:paraId="7DF7E092">
      <w:pPr>
        <w:spacing w:line="360" w:lineRule="auto"/>
        <w:rPr>
          <w:rFonts w:hint="eastAsia" w:ascii="宋体" w:hAnsi="宋体" w:eastAsia="宋体" w:cs="宋体"/>
          <w:color w:val="auto"/>
          <w:szCs w:val="21"/>
          <w:highlight w:val="none"/>
          <w:u w:val="single"/>
        </w:rPr>
      </w:pPr>
    </w:p>
    <w:p w14:paraId="76653A4D">
      <w:pPr>
        <w:spacing w:line="360" w:lineRule="auto"/>
        <w:rPr>
          <w:rFonts w:hint="eastAsia" w:ascii="宋体" w:hAnsi="宋体" w:eastAsia="宋体" w:cs="宋体"/>
          <w:color w:val="auto"/>
          <w:szCs w:val="21"/>
          <w:highlight w:val="none"/>
          <w:u w:val="single"/>
        </w:rPr>
      </w:pPr>
    </w:p>
    <w:p w14:paraId="35C88C35">
      <w:pPr>
        <w:spacing w:line="360" w:lineRule="auto"/>
        <w:rPr>
          <w:rFonts w:hint="eastAsia" w:ascii="宋体" w:hAnsi="宋体" w:eastAsia="宋体" w:cs="宋体"/>
          <w:color w:val="auto"/>
          <w:szCs w:val="21"/>
          <w:highlight w:val="none"/>
          <w:u w:val="single"/>
        </w:rPr>
      </w:pPr>
    </w:p>
    <w:p w14:paraId="79442BFA">
      <w:pPr>
        <w:pStyle w:val="7"/>
        <w:tabs>
          <w:tab w:val="left" w:pos="851"/>
        </w:tabs>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法定代表人证明书</w:t>
      </w:r>
    </w:p>
    <w:p w14:paraId="23F20302">
      <w:pPr>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rPr>
        <w:t>投标人可使用下述格式，也可使用市场监督管理局统一印制的法定代表人证明书格式；对于银行、保险、电信、邮政、铁路等行业以及获得总公司投标授权的分公司，可以提供投标分支机构负责人身份证明书</w:t>
      </w:r>
      <w:r>
        <w:rPr>
          <w:rFonts w:hint="eastAsia" w:ascii="宋体" w:hAnsi="宋体" w:eastAsia="宋体" w:cs="宋体"/>
          <w:bCs/>
          <w:color w:val="auto"/>
          <w:szCs w:val="21"/>
          <w:highlight w:val="none"/>
          <w:lang w:eastAsia="zh-CN"/>
        </w:rPr>
        <w:t>）</w:t>
      </w:r>
    </w:p>
    <w:p w14:paraId="4532B6EF">
      <w:pPr>
        <w:spacing w:line="360" w:lineRule="auto"/>
        <w:jc w:val="center"/>
        <w:rPr>
          <w:rFonts w:hint="eastAsia" w:ascii="宋体" w:hAnsi="宋体" w:eastAsia="宋体" w:cs="宋体"/>
          <w:b/>
          <w:color w:val="auto"/>
          <w:szCs w:val="21"/>
          <w:highlight w:val="none"/>
        </w:rPr>
      </w:pPr>
    </w:p>
    <w:p w14:paraId="571E9DF4">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法定代表人证明书</w:t>
      </w:r>
    </w:p>
    <w:p w14:paraId="601C9292">
      <w:pPr>
        <w:spacing w:line="360" w:lineRule="auto"/>
        <w:rPr>
          <w:rFonts w:hint="eastAsia" w:ascii="宋体" w:hAnsi="宋体" w:eastAsia="宋体" w:cs="宋体"/>
          <w:bCs/>
          <w:color w:val="auto"/>
          <w:szCs w:val="21"/>
          <w:highlight w:val="none"/>
          <w:u w:val="single"/>
        </w:rPr>
      </w:pPr>
    </w:p>
    <w:p w14:paraId="1E0E49B0">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现任我单位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职务，为法定代表人，特此证明。</w:t>
      </w:r>
    </w:p>
    <w:p w14:paraId="7C7ED5A9">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有效期限：</w:t>
      </w:r>
    </w:p>
    <w:p w14:paraId="71BC065F">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附：代表人性别：年龄：身份证号码：_________</w:t>
      </w:r>
    </w:p>
    <w:p w14:paraId="7191BAEC">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注册号码： 企业类型：_____________________________________ </w:t>
      </w:r>
    </w:p>
    <w:p w14:paraId="703FC9D7">
      <w:pPr>
        <w:spacing w:line="360" w:lineRule="auto"/>
        <w:rPr>
          <w:rFonts w:hint="eastAsia" w:ascii="宋体" w:hAnsi="宋体" w:eastAsia="宋体" w:cs="宋体"/>
          <w:b/>
          <w:color w:val="auto"/>
          <w:szCs w:val="21"/>
          <w:highlight w:val="none"/>
          <w:u w:val="single"/>
        </w:rPr>
      </w:pPr>
      <w:r>
        <w:rPr>
          <w:rFonts w:hint="eastAsia" w:ascii="宋体" w:hAnsi="宋体" w:eastAsia="宋体" w:cs="宋体"/>
          <w:bCs/>
          <w:color w:val="auto"/>
          <w:szCs w:val="21"/>
          <w:highlight w:val="none"/>
        </w:rPr>
        <w:t>经营范围：</w:t>
      </w:r>
      <w:r>
        <w:rPr>
          <w:rFonts w:hint="eastAsia" w:ascii="宋体" w:hAnsi="宋体" w:eastAsia="宋体" w:cs="宋体"/>
          <w:color w:val="auto"/>
          <w:szCs w:val="21"/>
          <w:highlight w:val="none"/>
        </w:rPr>
        <w:t>。</w:t>
      </w:r>
    </w:p>
    <w:p w14:paraId="2D34DD09">
      <w:pPr>
        <w:spacing w:line="360" w:lineRule="auto"/>
        <w:rPr>
          <w:rFonts w:hint="eastAsia" w:ascii="宋体" w:hAnsi="宋体" w:eastAsia="宋体" w:cs="宋体"/>
          <w:b/>
          <w:color w:val="auto"/>
          <w:szCs w:val="21"/>
          <w:highlight w:val="none"/>
        </w:rPr>
      </w:pPr>
    </w:p>
    <w:p w14:paraId="76F04236">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附法定代表人身份证正反面</w:t>
      </w:r>
      <w:r>
        <w:rPr>
          <w:rFonts w:hint="eastAsia" w:ascii="宋体" w:hAnsi="宋体" w:eastAsia="宋体" w:cs="宋体"/>
          <w:color w:val="auto"/>
          <w:szCs w:val="21"/>
          <w:highlight w:val="none"/>
          <w:lang w:eastAsia="zh-CN"/>
        </w:rPr>
        <w:t>）</w:t>
      </w:r>
    </w:p>
    <w:p w14:paraId="07DC3596">
      <w:pPr>
        <w:spacing w:line="360" w:lineRule="auto"/>
        <w:rPr>
          <w:rFonts w:hint="eastAsia" w:ascii="宋体" w:hAnsi="宋体" w:eastAsia="宋体" w:cs="宋体"/>
          <w:color w:val="auto"/>
          <w:szCs w:val="21"/>
          <w:highlight w:val="none"/>
        </w:rPr>
      </w:pPr>
    </w:p>
    <w:p w14:paraId="7C30311B">
      <w:pPr>
        <w:spacing w:line="360" w:lineRule="auto"/>
        <w:ind w:left="4599" w:leftChars="219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盖章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29AF45E0">
      <w:pPr>
        <w:spacing w:line="360" w:lineRule="auto"/>
        <w:ind w:left="4599" w:leftChars="219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p>
    <w:p w14:paraId="34F69C1A">
      <w:pPr>
        <w:tabs>
          <w:tab w:val="left" w:pos="3780"/>
        </w:tabs>
        <w:spacing w:line="360" w:lineRule="auto"/>
        <w:ind w:left="4599" w:leftChars="219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签字或盖章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5C024DBE">
      <w:pPr>
        <w:tabs>
          <w:tab w:val="left" w:pos="3885"/>
        </w:tabs>
        <w:spacing w:line="360" w:lineRule="auto"/>
        <w:ind w:left="4704" w:leftChars="2190" w:hanging="105"/>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职务：</w:t>
      </w:r>
    </w:p>
    <w:p w14:paraId="3CB2FE5B">
      <w:pPr>
        <w:pStyle w:val="7"/>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b w:val="0"/>
          <w:color w:val="auto"/>
          <w:sz w:val="21"/>
          <w:szCs w:val="21"/>
          <w:highlight w:val="none"/>
        </w:rPr>
        <w:br w:type="page"/>
      </w:r>
      <w:r>
        <w:rPr>
          <w:rFonts w:hint="eastAsia" w:ascii="宋体" w:hAnsi="宋体" w:eastAsia="宋体" w:cs="宋体"/>
          <w:color w:val="auto"/>
          <w:sz w:val="21"/>
          <w:szCs w:val="21"/>
          <w:highlight w:val="none"/>
        </w:rPr>
        <w:t>4.3</w:t>
      </w:r>
      <w:bookmarkStart w:id="57" w:name="_Toc256676961"/>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法定代表人授权书格式</w:t>
      </w:r>
      <w:bookmarkEnd w:id="57"/>
    </w:p>
    <w:p w14:paraId="079173A3">
      <w:pPr>
        <w:pStyle w:val="22"/>
        <w:spacing w:line="360" w:lineRule="auto"/>
        <w:rPr>
          <w:rFonts w:hint="eastAsia" w:ascii="宋体" w:hAnsi="宋体" w:eastAsia="宋体" w:cs="宋体"/>
          <w:color w:val="auto"/>
          <w:sz w:val="21"/>
          <w:highlight w:val="none"/>
          <w:lang w:eastAsia="zh-CN"/>
        </w:rPr>
      </w:pPr>
      <w:r>
        <w:rPr>
          <w:rFonts w:hint="eastAsia" w:ascii="宋体" w:hAnsi="宋体" w:eastAsia="宋体" w:cs="宋体"/>
          <w:bCs/>
          <w:color w:val="auto"/>
          <w:sz w:val="21"/>
          <w:highlight w:val="none"/>
          <w:lang w:eastAsia="zh-CN"/>
        </w:rPr>
        <w:t>（</w:t>
      </w:r>
      <w:r>
        <w:rPr>
          <w:rFonts w:hint="eastAsia" w:ascii="宋体" w:hAnsi="宋体" w:eastAsia="宋体" w:cs="宋体"/>
          <w:bCs/>
          <w:color w:val="auto"/>
          <w:sz w:val="21"/>
          <w:highlight w:val="none"/>
        </w:rPr>
        <w:t>对于银行、保险、电信、邮政、铁路等行业以及获得总公司投标授权的分公司，可以提供投标分支机构负责人授权书</w:t>
      </w:r>
      <w:r>
        <w:rPr>
          <w:rFonts w:hint="eastAsia" w:ascii="宋体" w:hAnsi="宋体" w:eastAsia="宋体" w:cs="宋体"/>
          <w:bCs/>
          <w:color w:val="auto"/>
          <w:sz w:val="21"/>
          <w:highlight w:val="none"/>
          <w:lang w:eastAsia="zh-CN"/>
        </w:rPr>
        <w:t>）</w:t>
      </w:r>
    </w:p>
    <w:p w14:paraId="0ADFF65A">
      <w:pPr>
        <w:pStyle w:val="22"/>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法定代表人授权书</w:t>
      </w:r>
    </w:p>
    <w:p w14:paraId="631FA8C7">
      <w:pPr>
        <w:pStyle w:val="22"/>
        <w:spacing w:line="360" w:lineRule="auto"/>
        <w:rPr>
          <w:rFonts w:hint="eastAsia" w:ascii="宋体" w:hAnsi="宋体" w:eastAsia="宋体" w:cs="宋体"/>
          <w:color w:val="auto"/>
          <w:sz w:val="21"/>
          <w:szCs w:val="21"/>
          <w:highlight w:val="none"/>
        </w:rPr>
      </w:pPr>
    </w:p>
    <w:p w14:paraId="7AB6BF5B">
      <w:pPr>
        <w:pStyle w:val="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rPr>
        <w:t>致：</w:t>
      </w:r>
      <w:r>
        <w:rPr>
          <w:rFonts w:hint="eastAsia" w:ascii="宋体" w:hAnsi="宋体" w:eastAsia="宋体" w:cs="宋体"/>
          <w:b/>
          <w:color w:val="auto"/>
          <w:sz w:val="21"/>
          <w:szCs w:val="21"/>
          <w:highlight w:val="none"/>
        </w:rPr>
        <w:t>广东省消防救援总队/</w:t>
      </w:r>
      <w:r>
        <w:rPr>
          <w:rFonts w:hint="eastAsia" w:ascii="宋体" w:hAnsi="宋体" w:eastAsia="宋体" w:cs="宋体"/>
          <w:b/>
          <w:color w:val="auto"/>
          <w:sz w:val="21"/>
          <w:szCs w:val="21"/>
          <w:highlight w:val="none"/>
          <w:lang w:eastAsia="zh-CN"/>
        </w:rPr>
        <w:t>国盛招标项目管理咨询（广州）有限公司</w:t>
      </w:r>
    </w:p>
    <w:p w14:paraId="760FE76B">
      <w:pPr>
        <w:pStyle w:val="22"/>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本授权书声明：是注册于</w:t>
      </w:r>
      <w:r>
        <w:rPr>
          <w:rFonts w:hint="eastAsia" w:ascii="宋体" w:hAnsi="宋体" w:eastAsia="宋体" w:cs="宋体"/>
          <w:i/>
          <w:color w:val="auto"/>
          <w:sz w:val="21"/>
          <w:szCs w:val="21"/>
          <w:highlight w:val="none"/>
          <w:u w:val="single"/>
          <w:lang w:eastAsia="zh-CN"/>
        </w:rPr>
        <w:t>（</w:t>
      </w:r>
      <w:r>
        <w:rPr>
          <w:rFonts w:hint="eastAsia" w:ascii="宋体" w:hAnsi="宋体" w:eastAsia="宋体" w:cs="宋体"/>
          <w:i/>
          <w:color w:val="auto"/>
          <w:sz w:val="21"/>
          <w:szCs w:val="21"/>
          <w:highlight w:val="none"/>
          <w:u w:val="single"/>
        </w:rPr>
        <w:t>国家或地区</w:t>
      </w:r>
      <w:r>
        <w:rPr>
          <w:rFonts w:hint="eastAsia" w:ascii="宋体" w:hAnsi="宋体" w:eastAsia="宋体" w:cs="宋体"/>
          <w:i/>
          <w:color w:val="auto"/>
          <w:sz w:val="21"/>
          <w:szCs w:val="21"/>
          <w:highlight w:val="none"/>
          <w:u w:val="single"/>
          <w:lang w:eastAsia="zh-CN"/>
        </w:rPr>
        <w:t>）</w:t>
      </w:r>
      <w:r>
        <w:rPr>
          <w:rFonts w:hint="eastAsia" w:ascii="宋体" w:hAnsi="宋体" w:eastAsia="宋体" w:cs="宋体"/>
          <w:color w:val="auto"/>
          <w:sz w:val="21"/>
          <w:szCs w:val="21"/>
          <w:highlight w:val="none"/>
        </w:rPr>
        <w:t>的</w:t>
      </w:r>
      <w:r>
        <w:rPr>
          <w:rFonts w:hint="eastAsia" w:ascii="宋体" w:hAnsi="宋体" w:eastAsia="宋体" w:cs="宋体"/>
          <w:i/>
          <w:color w:val="auto"/>
          <w:sz w:val="21"/>
          <w:szCs w:val="21"/>
          <w:highlight w:val="none"/>
          <w:u w:val="single"/>
          <w:lang w:eastAsia="zh-CN"/>
        </w:rPr>
        <w:t>（</w:t>
      </w:r>
      <w:r>
        <w:rPr>
          <w:rFonts w:hint="eastAsia" w:ascii="宋体" w:hAnsi="宋体" w:eastAsia="宋体" w:cs="宋体"/>
          <w:i/>
          <w:color w:val="auto"/>
          <w:sz w:val="21"/>
          <w:szCs w:val="21"/>
          <w:highlight w:val="none"/>
          <w:u w:val="single"/>
        </w:rPr>
        <w:t>投标人名称</w:t>
      </w:r>
      <w:r>
        <w:rPr>
          <w:rFonts w:hint="eastAsia" w:ascii="宋体" w:hAnsi="宋体" w:eastAsia="宋体" w:cs="宋体"/>
          <w:i/>
          <w:color w:val="auto"/>
          <w:sz w:val="21"/>
          <w:szCs w:val="21"/>
          <w:highlight w:val="none"/>
          <w:u w:val="single"/>
          <w:lang w:eastAsia="zh-CN"/>
        </w:rPr>
        <w:t>）</w:t>
      </w:r>
      <w:r>
        <w:rPr>
          <w:rFonts w:hint="eastAsia" w:ascii="宋体" w:hAnsi="宋体" w:eastAsia="宋体" w:cs="宋体"/>
          <w:color w:val="auto"/>
          <w:sz w:val="21"/>
          <w:szCs w:val="21"/>
          <w:highlight w:val="none"/>
        </w:rPr>
        <w:t>的法定代表人，现任职务，有效证件号码：。现授权</w:t>
      </w:r>
      <w:r>
        <w:rPr>
          <w:rFonts w:hint="eastAsia" w:ascii="宋体" w:hAnsi="宋体" w:eastAsia="宋体" w:cs="宋体"/>
          <w:i/>
          <w:color w:val="auto"/>
          <w:sz w:val="21"/>
          <w:szCs w:val="21"/>
          <w:highlight w:val="none"/>
          <w:u w:val="single"/>
          <w:lang w:eastAsia="zh-CN"/>
        </w:rPr>
        <w:t>（</w:t>
      </w:r>
      <w:r>
        <w:rPr>
          <w:rFonts w:hint="eastAsia" w:ascii="宋体" w:hAnsi="宋体" w:eastAsia="宋体" w:cs="宋体"/>
          <w:i/>
          <w:color w:val="auto"/>
          <w:sz w:val="21"/>
          <w:szCs w:val="21"/>
          <w:highlight w:val="none"/>
          <w:u w:val="single"/>
        </w:rPr>
        <w:t>姓名、职务</w:t>
      </w:r>
      <w:r>
        <w:rPr>
          <w:rFonts w:hint="eastAsia" w:ascii="宋体" w:hAnsi="宋体" w:eastAsia="宋体" w:cs="宋体"/>
          <w:i/>
          <w:color w:val="auto"/>
          <w:sz w:val="21"/>
          <w:szCs w:val="21"/>
          <w:highlight w:val="none"/>
          <w:u w:val="single"/>
          <w:lang w:eastAsia="zh-CN"/>
        </w:rPr>
        <w:t>）</w:t>
      </w:r>
      <w:r>
        <w:rPr>
          <w:rFonts w:hint="eastAsia" w:ascii="宋体" w:hAnsi="宋体" w:eastAsia="宋体" w:cs="宋体"/>
          <w:color w:val="auto"/>
          <w:sz w:val="21"/>
          <w:szCs w:val="21"/>
          <w:highlight w:val="none"/>
        </w:rPr>
        <w:t>作为我公司的全权代理人，就</w:t>
      </w:r>
      <w:r>
        <w:rPr>
          <w:rFonts w:hint="eastAsia" w:ascii="宋体" w:hAnsi="宋体" w:eastAsia="宋体" w:cs="宋体"/>
          <w:color w:val="auto"/>
          <w:sz w:val="21"/>
          <w:szCs w:val="21"/>
          <w:highlight w:val="none"/>
          <w:lang w:eastAsia="zh-CN"/>
        </w:rPr>
        <w:t>广东省消防救援总队2025年消防装备采购项目一</w:t>
      </w:r>
      <w:r>
        <w:rPr>
          <w:rFonts w:hint="eastAsia" w:ascii="宋体" w:hAnsi="宋体" w:eastAsia="宋体" w:cs="宋体"/>
          <w:color w:val="auto"/>
          <w:sz w:val="21"/>
          <w:szCs w:val="21"/>
          <w:highlight w:val="none"/>
        </w:rPr>
        <w:t>采购[项目编号为</w:t>
      </w:r>
      <w:r>
        <w:rPr>
          <w:rFonts w:hint="eastAsia" w:ascii="宋体" w:hAnsi="宋体" w:eastAsia="宋体" w:cs="宋体"/>
          <w:color w:val="auto"/>
          <w:sz w:val="21"/>
          <w:szCs w:val="21"/>
          <w:highlight w:val="none"/>
          <w:lang w:eastAsia="zh-CN"/>
        </w:rPr>
        <w:t>GSZB25C0230G</w:t>
      </w:r>
      <w:r>
        <w:rPr>
          <w:rFonts w:hint="eastAsia" w:ascii="宋体" w:hAnsi="宋体" w:eastAsia="宋体" w:cs="宋体"/>
          <w:color w:val="auto"/>
          <w:sz w:val="21"/>
          <w:szCs w:val="21"/>
          <w:highlight w:val="none"/>
        </w:rPr>
        <w:t>]的投标和合同执行，以我方的名义处理一切与之有关的事宜。</w:t>
      </w:r>
    </w:p>
    <w:p w14:paraId="2292986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本授权书于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日签字生效，特此声明。</w:t>
      </w:r>
    </w:p>
    <w:p w14:paraId="3FD11541">
      <w:pPr>
        <w:spacing w:line="360" w:lineRule="auto"/>
        <w:rPr>
          <w:rFonts w:hint="eastAsia" w:ascii="宋体" w:hAnsi="宋体" w:eastAsia="宋体" w:cs="宋体"/>
          <w:color w:val="auto"/>
          <w:sz w:val="21"/>
          <w:szCs w:val="21"/>
          <w:highlight w:val="none"/>
        </w:rPr>
      </w:pPr>
    </w:p>
    <w:p w14:paraId="1C568CCB">
      <w:pPr>
        <w:spacing w:line="360" w:lineRule="auto"/>
        <w:rPr>
          <w:rFonts w:hint="eastAsia" w:ascii="宋体" w:hAnsi="宋体" w:eastAsia="宋体" w:cs="宋体"/>
          <w:b/>
          <w:color w:val="auto"/>
          <w:szCs w:val="21"/>
          <w:highlight w:val="none"/>
        </w:rPr>
      </w:pPr>
    </w:p>
    <w:p w14:paraId="39A767EC">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附代理人身份证正反面</w:t>
      </w:r>
      <w:r>
        <w:rPr>
          <w:rFonts w:hint="eastAsia" w:ascii="宋体" w:hAnsi="宋体" w:eastAsia="宋体" w:cs="宋体"/>
          <w:color w:val="auto"/>
          <w:szCs w:val="21"/>
          <w:highlight w:val="none"/>
          <w:lang w:eastAsia="zh-CN"/>
        </w:rPr>
        <w:t>）</w:t>
      </w:r>
    </w:p>
    <w:p w14:paraId="4949EFB9">
      <w:pPr>
        <w:spacing w:line="360" w:lineRule="auto"/>
        <w:rPr>
          <w:rFonts w:hint="eastAsia" w:ascii="宋体" w:hAnsi="宋体" w:eastAsia="宋体" w:cs="宋体"/>
          <w:color w:val="auto"/>
          <w:szCs w:val="21"/>
          <w:highlight w:val="none"/>
        </w:rPr>
      </w:pPr>
    </w:p>
    <w:p w14:paraId="2B5B4743">
      <w:pPr>
        <w:spacing w:line="360" w:lineRule="auto"/>
        <w:rPr>
          <w:rFonts w:hint="eastAsia" w:ascii="宋体" w:hAnsi="宋体" w:eastAsia="宋体" w:cs="宋体"/>
          <w:color w:val="auto"/>
          <w:szCs w:val="21"/>
          <w:highlight w:val="none"/>
        </w:rPr>
      </w:pPr>
    </w:p>
    <w:p w14:paraId="6FED410E">
      <w:pPr>
        <w:spacing w:line="360" w:lineRule="auto"/>
        <w:ind w:left="4599" w:leftChars="219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盖章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5363ED6D">
      <w:pPr>
        <w:spacing w:line="360" w:lineRule="auto"/>
        <w:ind w:left="4599" w:leftChars="2190"/>
        <w:rPr>
          <w:rFonts w:hint="eastAsia" w:ascii="宋体" w:hAnsi="宋体" w:eastAsia="宋体" w:cs="宋体"/>
          <w:color w:val="auto"/>
          <w:szCs w:val="21"/>
          <w:highlight w:val="none"/>
        </w:rPr>
      </w:pPr>
    </w:p>
    <w:p w14:paraId="7968C555">
      <w:pPr>
        <w:spacing w:line="360" w:lineRule="auto"/>
        <w:ind w:left="4599" w:leftChars="219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p>
    <w:p w14:paraId="45324E21">
      <w:pPr>
        <w:spacing w:line="360" w:lineRule="auto"/>
        <w:ind w:left="4599" w:leftChars="2190"/>
        <w:rPr>
          <w:rFonts w:hint="eastAsia" w:ascii="宋体" w:hAnsi="宋体" w:eastAsia="宋体" w:cs="宋体"/>
          <w:color w:val="auto"/>
          <w:szCs w:val="21"/>
          <w:highlight w:val="none"/>
        </w:rPr>
      </w:pPr>
    </w:p>
    <w:p w14:paraId="48F0C08A">
      <w:pPr>
        <w:tabs>
          <w:tab w:val="left" w:pos="3780"/>
        </w:tabs>
        <w:spacing w:line="360" w:lineRule="auto"/>
        <w:ind w:left="4599" w:leftChars="219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签字或盖章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520A8400">
      <w:pPr>
        <w:tabs>
          <w:tab w:val="left" w:pos="3885"/>
        </w:tabs>
        <w:spacing w:line="360" w:lineRule="auto"/>
        <w:ind w:left="4704" w:leftChars="2190" w:hanging="105"/>
        <w:rPr>
          <w:rFonts w:hint="eastAsia" w:ascii="宋体" w:hAnsi="宋体" w:eastAsia="宋体" w:cs="宋体"/>
          <w:color w:val="auto"/>
          <w:szCs w:val="21"/>
          <w:highlight w:val="none"/>
        </w:rPr>
      </w:pPr>
    </w:p>
    <w:p w14:paraId="046021CE">
      <w:pPr>
        <w:tabs>
          <w:tab w:val="left" w:pos="3885"/>
        </w:tabs>
        <w:spacing w:line="360" w:lineRule="auto"/>
        <w:ind w:left="4704" w:leftChars="2190" w:hanging="105"/>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职务：</w:t>
      </w:r>
    </w:p>
    <w:p w14:paraId="1C8AE638">
      <w:pPr>
        <w:spacing w:line="360" w:lineRule="auto"/>
        <w:ind w:left="4599" w:leftChars="2190"/>
        <w:rPr>
          <w:rFonts w:hint="eastAsia" w:ascii="宋体" w:hAnsi="宋体" w:eastAsia="宋体" w:cs="宋体"/>
          <w:color w:val="auto"/>
          <w:szCs w:val="21"/>
          <w:highlight w:val="none"/>
        </w:rPr>
      </w:pPr>
    </w:p>
    <w:p w14:paraId="291A681A">
      <w:pPr>
        <w:spacing w:line="360" w:lineRule="auto"/>
        <w:ind w:left="4599" w:leftChars="2190"/>
        <w:rPr>
          <w:rFonts w:hint="eastAsia" w:ascii="宋体" w:hAnsi="宋体" w:eastAsia="宋体" w:cs="宋体"/>
          <w:color w:val="auto"/>
          <w:szCs w:val="21"/>
          <w:highlight w:val="none"/>
        </w:rPr>
      </w:pPr>
      <w:r>
        <w:rPr>
          <w:rFonts w:hint="eastAsia" w:ascii="宋体" w:hAnsi="宋体" w:eastAsia="宋体" w:cs="宋体"/>
          <w:color w:val="auto"/>
          <w:spacing w:val="20"/>
          <w:szCs w:val="21"/>
          <w:highlight w:val="none"/>
        </w:rPr>
        <w:t>被授权人</w:t>
      </w:r>
      <w:r>
        <w:rPr>
          <w:rFonts w:hint="eastAsia" w:ascii="宋体" w:hAnsi="宋体" w:eastAsia="宋体" w:cs="宋体"/>
          <w:color w:val="auto"/>
          <w:spacing w:val="20"/>
          <w:szCs w:val="21"/>
          <w:highlight w:val="none"/>
          <w:lang w:eastAsia="zh-CN"/>
        </w:rPr>
        <w:t>（</w:t>
      </w:r>
      <w:r>
        <w:rPr>
          <w:rFonts w:hint="eastAsia" w:ascii="宋体" w:hAnsi="宋体" w:eastAsia="宋体" w:cs="宋体"/>
          <w:color w:val="auto"/>
          <w:spacing w:val="20"/>
          <w:szCs w:val="21"/>
          <w:highlight w:val="none"/>
        </w:rPr>
        <w:t>签字或盖章</w:t>
      </w:r>
      <w:r>
        <w:rPr>
          <w:rFonts w:hint="eastAsia" w:ascii="宋体" w:hAnsi="宋体" w:eastAsia="宋体" w:cs="宋体"/>
          <w:color w:val="auto"/>
          <w:spacing w:val="20"/>
          <w:szCs w:val="21"/>
          <w:highlight w:val="none"/>
          <w:lang w:eastAsia="zh-CN"/>
        </w:rPr>
        <w:t>）</w:t>
      </w:r>
      <w:r>
        <w:rPr>
          <w:rFonts w:hint="eastAsia" w:ascii="宋体" w:hAnsi="宋体" w:eastAsia="宋体" w:cs="宋体"/>
          <w:color w:val="auto"/>
          <w:szCs w:val="21"/>
          <w:highlight w:val="none"/>
        </w:rPr>
        <w:t>：</w:t>
      </w:r>
    </w:p>
    <w:p w14:paraId="4FDA70C1">
      <w:pPr>
        <w:tabs>
          <w:tab w:val="left" w:pos="2041"/>
        </w:tabs>
        <w:spacing w:line="360" w:lineRule="auto"/>
        <w:ind w:left="4599" w:leftChars="2190"/>
        <w:rPr>
          <w:rFonts w:hint="eastAsia" w:ascii="宋体" w:hAnsi="宋体" w:eastAsia="宋体" w:cs="宋体"/>
          <w:color w:val="auto"/>
          <w:szCs w:val="21"/>
          <w:highlight w:val="none"/>
        </w:rPr>
      </w:pPr>
    </w:p>
    <w:p w14:paraId="51B32C6B">
      <w:pPr>
        <w:tabs>
          <w:tab w:val="left" w:pos="2041"/>
        </w:tabs>
        <w:spacing w:line="360" w:lineRule="auto"/>
        <w:ind w:left="4599" w:leftChars="219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职务：</w:t>
      </w:r>
    </w:p>
    <w:p w14:paraId="706952F7">
      <w:pPr>
        <w:spacing w:line="360" w:lineRule="auto"/>
        <w:rPr>
          <w:rFonts w:hint="eastAsia" w:ascii="宋体" w:hAnsi="宋体" w:eastAsia="宋体" w:cs="宋体"/>
          <w:b/>
          <w:color w:val="auto"/>
          <w:szCs w:val="21"/>
          <w:highlight w:val="none"/>
        </w:rPr>
      </w:pPr>
    </w:p>
    <w:p w14:paraId="034E522A">
      <w:pPr>
        <w:pStyle w:val="7"/>
        <w:tabs>
          <w:tab w:val="left" w:pos="851"/>
        </w:tabs>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b w:val="0"/>
          <w:color w:val="auto"/>
          <w:szCs w:val="21"/>
          <w:highlight w:val="none"/>
        </w:rPr>
        <w:br w:type="page"/>
      </w:r>
      <w:r>
        <w:rPr>
          <w:rFonts w:hint="eastAsia" w:ascii="宋体" w:hAnsi="宋体" w:eastAsia="宋体" w:cs="宋体"/>
          <w:color w:val="auto"/>
          <w:sz w:val="21"/>
          <w:szCs w:val="21"/>
          <w:highlight w:val="none"/>
        </w:rPr>
        <w:t>4.4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《政府采购法》第二十二条规定的相关证明文件</w:t>
      </w:r>
    </w:p>
    <w:p w14:paraId="3FEEA28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4.4.1  提供以下2种证明材料之一：a.经会计师事务所审计的2024年度财务状况报告；b.同时提供①基本开户行出具的资信证明，②《基本存款账号信息》或《开户许可证》。</w:t>
      </w:r>
    </w:p>
    <w:p w14:paraId="7BC82234">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4.4.2  投标截止日前6个月内任意1个月依法缴纳税收和社会保障资金的相关材料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如依法免税或不需要缴纳社会保障资金的，提供相应证明材料</w:t>
      </w:r>
      <w:r>
        <w:rPr>
          <w:rFonts w:hint="eastAsia" w:ascii="宋体" w:hAnsi="宋体" w:eastAsia="宋体" w:cs="宋体"/>
          <w:color w:val="auto"/>
          <w:szCs w:val="21"/>
          <w:highlight w:val="none"/>
          <w:lang w:eastAsia="zh-CN"/>
        </w:rPr>
        <w:t>）</w:t>
      </w:r>
    </w:p>
    <w:p w14:paraId="6871E02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4.4.3  设备及专业技术能力情况表：</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3" w:type="dxa"/>
          <w:left w:w="108" w:type="dxa"/>
          <w:bottom w:w="113" w:type="dxa"/>
          <w:right w:w="108" w:type="dxa"/>
        </w:tblCellMar>
      </w:tblPr>
      <w:tblGrid>
        <w:gridCol w:w="817"/>
        <w:gridCol w:w="4111"/>
        <w:gridCol w:w="1276"/>
        <w:gridCol w:w="2799"/>
      </w:tblGrid>
      <w:tr w14:paraId="1391F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c>
          <w:tcPr>
            <w:tcW w:w="9003" w:type="dxa"/>
            <w:gridSpan w:val="4"/>
            <w:tcBorders>
              <w:top w:val="single" w:color="auto" w:sz="4" w:space="0"/>
              <w:left w:val="single" w:color="auto" w:sz="4" w:space="0"/>
              <w:bottom w:val="single" w:color="auto" w:sz="4" w:space="0"/>
              <w:right w:val="single" w:color="auto" w:sz="4" w:space="0"/>
            </w:tcBorders>
          </w:tcPr>
          <w:p w14:paraId="0E74177D">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我单位为本项目实施提供以下设备和专业技术人员：</w:t>
            </w:r>
          </w:p>
        </w:tc>
      </w:tr>
      <w:tr w14:paraId="63A06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197C449E">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4111" w:type="dxa"/>
            <w:tcBorders>
              <w:top w:val="single" w:color="auto" w:sz="4" w:space="0"/>
              <w:left w:val="single" w:color="auto" w:sz="4" w:space="0"/>
              <w:bottom w:val="single" w:color="auto" w:sz="4" w:space="0"/>
              <w:right w:val="single" w:color="auto" w:sz="4" w:space="0"/>
            </w:tcBorders>
          </w:tcPr>
          <w:p w14:paraId="7FD374A9">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设备名称或专业技术人员</w:t>
            </w:r>
          </w:p>
        </w:tc>
        <w:tc>
          <w:tcPr>
            <w:tcW w:w="1276" w:type="dxa"/>
            <w:tcBorders>
              <w:top w:val="single" w:color="auto" w:sz="4" w:space="0"/>
              <w:left w:val="single" w:color="auto" w:sz="4" w:space="0"/>
              <w:bottom w:val="single" w:color="auto" w:sz="4" w:space="0"/>
              <w:right w:val="single" w:color="auto" w:sz="4" w:space="0"/>
            </w:tcBorders>
          </w:tcPr>
          <w:p w14:paraId="7F1865DE">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数量及单位</w:t>
            </w:r>
          </w:p>
        </w:tc>
        <w:tc>
          <w:tcPr>
            <w:tcW w:w="2799" w:type="dxa"/>
            <w:tcBorders>
              <w:top w:val="single" w:color="auto" w:sz="4" w:space="0"/>
              <w:left w:val="single" w:color="auto" w:sz="4" w:space="0"/>
              <w:bottom w:val="single" w:color="auto" w:sz="4" w:space="0"/>
              <w:right w:val="single" w:color="auto" w:sz="4" w:space="0"/>
            </w:tcBorders>
          </w:tcPr>
          <w:p w14:paraId="61AC3D30">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备注</w:t>
            </w:r>
          </w:p>
        </w:tc>
      </w:tr>
      <w:tr w14:paraId="565AF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060677E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111" w:type="dxa"/>
            <w:tcBorders>
              <w:top w:val="single" w:color="auto" w:sz="4" w:space="0"/>
              <w:left w:val="single" w:color="auto" w:sz="4" w:space="0"/>
              <w:bottom w:val="single" w:color="auto" w:sz="4" w:space="0"/>
              <w:right w:val="single" w:color="auto" w:sz="4" w:space="0"/>
            </w:tcBorders>
          </w:tcPr>
          <w:p w14:paraId="18A9EC9F">
            <w:pPr>
              <w:keepNext/>
              <w:keepLines/>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36CE2EB2">
            <w:pPr>
              <w:keepNext/>
              <w:keepLines/>
              <w:rPr>
                <w:rFonts w:hint="eastAsia" w:ascii="宋体" w:hAnsi="宋体" w:eastAsia="宋体" w:cs="宋体"/>
                <w:color w:val="auto"/>
                <w:szCs w:val="21"/>
                <w:highlight w:val="none"/>
              </w:rPr>
            </w:pPr>
          </w:p>
        </w:tc>
        <w:tc>
          <w:tcPr>
            <w:tcW w:w="2799" w:type="dxa"/>
            <w:tcBorders>
              <w:top w:val="single" w:color="auto" w:sz="4" w:space="0"/>
              <w:left w:val="single" w:color="auto" w:sz="4" w:space="0"/>
              <w:bottom w:val="single" w:color="auto" w:sz="4" w:space="0"/>
              <w:right w:val="single" w:color="auto" w:sz="4" w:space="0"/>
            </w:tcBorders>
          </w:tcPr>
          <w:p w14:paraId="44E03504">
            <w:pPr>
              <w:keepNext/>
              <w:keepLines/>
              <w:rPr>
                <w:rFonts w:hint="eastAsia" w:ascii="宋体" w:hAnsi="宋体" w:eastAsia="宋体" w:cs="宋体"/>
                <w:color w:val="auto"/>
                <w:szCs w:val="21"/>
                <w:highlight w:val="none"/>
              </w:rPr>
            </w:pPr>
          </w:p>
        </w:tc>
      </w:tr>
      <w:tr w14:paraId="05EDD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1376F7F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111" w:type="dxa"/>
            <w:tcBorders>
              <w:top w:val="single" w:color="auto" w:sz="4" w:space="0"/>
              <w:left w:val="single" w:color="auto" w:sz="4" w:space="0"/>
              <w:bottom w:val="single" w:color="auto" w:sz="4" w:space="0"/>
              <w:right w:val="single" w:color="auto" w:sz="4" w:space="0"/>
            </w:tcBorders>
          </w:tcPr>
          <w:p w14:paraId="02901237">
            <w:pPr>
              <w:keepNext/>
              <w:keepLines/>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54E3A694">
            <w:pPr>
              <w:keepNext/>
              <w:keepLines/>
              <w:rPr>
                <w:rFonts w:hint="eastAsia" w:ascii="宋体" w:hAnsi="宋体" w:eastAsia="宋体" w:cs="宋体"/>
                <w:color w:val="auto"/>
                <w:szCs w:val="21"/>
                <w:highlight w:val="none"/>
              </w:rPr>
            </w:pPr>
          </w:p>
        </w:tc>
        <w:tc>
          <w:tcPr>
            <w:tcW w:w="2799" w:type="dxa"/>
            <w:tcBorders>
              <w:top w:val="single" w:color="auto" w:sz="4" w:space="0"/>
              <w:left w:val="single" w:color="auto" w:sz="4" w:space="0"/>
              <w:bottom w:val="single" w:color="auto" w:sz="4" w:space="0"/>
              <w:right w:val="single" w:color="auto" w:sz="4" w:space="0"/>
            </w:tcBorders>
          </w:tcPr>
          <w:p w14:paraId="164CF6EA">
            <w:pPr>
              <w:keepNext/>
              <w:keepLines/>
              <w:rPr>
                <w:rFonts w:hint="eastAsia" w:ascii="宋体" w:hAnsi="宋体" w:eastAsia="宋体" w:cs="宋体"/>
                <w:color w:val="auto"/>
                <w:szCs w:val="21"/>
                <w:highlight w:val="none"/>
              </w:rPr>
            </w:pPr>
          </w:p>
        </w:tc>
      </w:tr>
      <w:tr w14:paraId="6521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275A632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4111" w:type="dxa"/>
            <w:tcBorders>
              <w:top w:val="single" w:color="auto" w:sz="4" w:space="0"/>
              <w:left w:val="single" w:color="auto" w:sz="4" w:space="0"/>
              <w:bottom w:val="single" w:color="auto" w:sz="4" w:space="0"/>
              <w:right w:val="single" w:color="auto" w:sz="4" w:space="0"/>
            </w:tcBorders>
          </w:tcPr>
          <w:p w14:paraId="3DCFC904">
            <w:pPr>
              <w:keepNext/>
              <w:keepLines/>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7262598C">
            <w:pPr>
              <w:keepNext/>
              <w:keepLines/>
              <w:rPr>
                <w:rFonts w:hint="eastAsia" w:ascii="宋体" w:hAnsi="宋体" w:eastAsia="宋体" w:cs="宋体"/>
                <w:color w:val="auto"/>
                <w:szCs w:val="21"/>
                <w:highlight w:val="none"/>
              </w:rPr>
            </w:pPr>
          </w:p>
        </w:tc>
        <w:tc>
          <w:tcPr>
            <w:tcW w:w="2799" w:type="dxa"/>
            <w:tcBorders>
              <w:top w:val="single" w:color="auto" w:sz="4" w:space="0"/>
              <w:left w:val="single" w:color="auto" w:sz="4" w:space="0"/>
              <w:bottom w:val="single" w:color="auto" w:sz="4" w:space="0"/>
              <w:right w:val="single" w:color="auto" w:sz="4" w:space="0"/>
            </w:tcBorders>
          </w:tcPr>
          <w:p w14:paraId="0A713B22">
            <w:pPr>
              <w:keepNext/>
              <w:keepLines/>
              <w:rPr>
                <w:rFonts w:hint="eastAsia" w:ascii="宋体" w:hAnsi="宋体" w:eastAsia="宋体" w:cs="宋体"/>
                <w:color w:val="auto"/>
                <w:szCs w:val="21"/>
                <w:highlight w:val="none"/>
              </w:rPr>
            </w:pPr>
          </w:p>
        </w:tc>
      </w:tr>
      <w:tr w14:paraId="5A2C9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3" w:type="dxa"/>
            <w:left w:w="108" w:type="dxa"/>
            <w:bottom w:w="113" w:type="dxa"/>
            <w:right w:w="108" w:type="dxa"/>
          </w:tblCellMar>
        </w:tblPrEx>
        <w:tc>
          <w:tcPr>
            <w:tcW w:w="817" w:type="dxa"/>
            <w:tcBorders>
              <w:top w:val="single" w:color="auto" w:sz="4" w:space="0"/>
              <w:left w:val="single" w:color="auto" w:sz="4" w:space="0"/>
              <w:bottom w:val="single" w:color="auto" w:sz="4" w:space="0"/>
              <w:right w:val="single" w:color="auto" w:sz="4" w:space="0"/>
            </w:tcBorders>
          </w:tcPr>
          <w:p w14:paraId="24F3283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111" w:type="dxa"/>
            <w:tcBorders>
              <w:top w:val="single" w:color="auto" w:sz="4" w:space="0"/>
              <w:left w:val="single" w:color="auto" w:sz="4" w:space="0"/>
              <w:bottom w:val="single" w:color="auto" w:sz="4" w:space="0"/>
              <w:right w:val="single" w:color="auto" w:sz="4" w:space="0"/>
            </w:tcBorders>
          </w:tcPr>
          <w:p w14:paraId="3B6C7F00">
            <w:pPr>
              <w:keepNext/>
              <w:keepLines/>
              <w:rPr>
                <w:rFonts w:hint="eastAsia" w:ascii="宋体" w:hAnsi="宋体" w:eastAsia="宋体" w:cs="宋体"/>
                <w:color w:val="auto"/>
                <w:szCs w:val="21"/>
                <w:highlight w:val="none"/>
              </w:rPr>
            </w:pPr>
          </w:p>
        </w:tc>
        <w:tc>
          <w:tcPr>
            <w:tcW w:w="1276" w:type="dxa"/>
            <w:tcBorders>
              <w:top w:val="single" w:color="auto" w:sz="4" w:space="0"/>
              <w:left w:val="single" w:color="auto" w:sz="4" w:space="0"/>
              <w:bottom w:val="single" w:color="auto" w:sz="4" w:space="0"/>
              <w:right w:val="single" w:color="auto" w:sz="4" w:space="0"/>
            </w:tcBorders>
          </w:tcPr>
          <w:p w14:paraId="405C3283">
            <w:pPr>
              <w:keepNext/>
              <w:keepLines/>
              <w:rPr>
                <w:rFonts w:hint="eastAsia" w:ascii="宋体" w:hAnsi="宋体" w:eastAsia="宋体" w:cs="宋体"/>
                <w:color w:val="auto"/>
                <w:szCs w:val="21"/>
                <w:highlight w:val="none"/>
              </w:rPr>
            </w:pPr>
          </w:p>
        </w:tc>
        <w:tc>
          <w:tcPr>
            <w:tcW w:w="2799" w:type="dxa"/>
            <w:tcBorders>
              <w:top w:val="single" w:color="auto" w:sz="4" w:space="0"/>
              <w:left w:val="single" w:color="auto" w:sz="4" w:space="0"/>
              <w:bottom w:val="single" w:color="auto" w:sz="4" w:space="0"/>
              <w:right w:val="single" w:color="auto" w:sz="4" w:space="0"/>
            </w:tcBorders>
          </w:tcPr>
          <w:p w14:paraId="0A015D3A">
            <w:pPr>
              <w:keepNext/>
              <w:keepLines/>
              <w:rPr>
                <w:rFonts w:hint="eastAsia" w:ascii="宋体" w:hAnsi="宋体" w:eastAsia="宋体" w:cs="宋体"/>
                <w:color w:val="auto"/>
                <w:szCs w:val="21"/>
                <w:highlight w:val="none"/>
              </w:rPr>
            </w:pPr>
          </w:p>
        </w:tc>
      </w:tr>
    </w:tbl>
    <w:p w14:paraId="115C8B90">
      <w:pPr>
        <w:autoSpaceDE w:val="0"/>
        <w:autoSpaceDN w:val="0"/>
        <w:spacing w:line="360" w:lineRule="auto"/>
        <w:rPr>
          <w:rFonts w:hint="eastAsia" w:ascii="宋体" w:hAnsi="宋体" w:eastAsia="宋体" w:cs="宋体"/>
          <w:color w:val="auto"/>
          <w:szCs w:val="21"/>
          <w:highlight w:val="none"/>
        </w:rPr>
      </w:pPr>
    </w:p>
    <w:p w14:paraId="5C0B0911">
      <w:pPr>
        <w:pStyle w:val="7"/>
        <w:tabs>
          <w:tab w:val="left" w:pos="851"/>
        </w:tabs>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资格性审查要求的其他资质证明文件</w:t>
      </w:r>
    </w:p>
    <w:p w14:paraId="30191753">
      <w:pPr>
        <w:spacing w:line="360" w:lineRule="auto"/>
        <w:ind w:left="850" w:leftChars="405"/>
        <w:rPr>
          <w:rFonts w:hint="eastAsia" w:ascii="宋体" w:hAnsi="宋体" w:eastAsia="宋体" w:cs="宋体"/>
          <w:i/>
          <w:color w:val="auto"/>
          <w:szCs w:val="21"/>
          <w:highlight w:val="none"/>
        </w:rPr>
      </w:pPr>
      <w:r>
        <w:rPr>
          <w:rFonts w:hint="eastAsia" w:ascii="宋体" w:hAnsi="宋体" w:eastAsia="宋体" w:cs="宋体"/>
          <w:i/>
          <w:color w:val="auto"/>
          <w:szCs w:val="21"/>
          <w:highlight w:val="none"/>
        </w:rPr>
        <w:t>1.……</w:t>
      </w:r>
    </w:p>
    <w:p w14:paraId="2E9AE6AC">
      <w:pPr>
        <w:spacing w:line="360" w:lineRule="auto"/>
        <w:ind w:left="850" w:leftChars="405"/>
        <w:rPr>
          <w:rFonts w:hint="eastAsia" w:ascii="宋体" w:hAnsi="宋体" w:eastAsia="宋体" w:cs="宋体"/>
          <w:i/>
          <w:color w:val="auto"/>
          <w:szCs w:val="21"/>
          <w:highlight w:val="none"/>
        </w:rPr>
      </w:pPr>
      <w:r>
        <w:rPr>
          <w:rFonts w:hint="eastAsia" w:ascii="宋体" w:hAnsi="宋体" w:eastAsia="宋体" w:cs="宋体"/>
          <w:i/>
          <w:color w:val="auto"/>
          <w:szCs w:val="21"/>
          <w:highlight w:val="none"/>
        </w:rPr>
        <w:t>2.……</w:t>
      </w:r>
    </w:p>
    <w:p w14:paraId="71589FE0">
      <w:pPr>
        <w:spacing w:line="360" w:lineRule="auto"/>
        <w:ind w:left="850" w:leftChars="405"/>
        <w:rPr>
          <w:rFonts w:hint="eastAsia" w:ascii="宋体" w:hAnsi="宋体" w:eastAsia="宋体" w:cs="宋体"/>
          <w:i/>
          <w:color w:val="auto"/>
          <w:szCs w:val="21"/>
          <w:highlight w:val="none"/>
        </w:rPr>
      </w:pPr>
      <w:r>
        <w:rPr>
          <w:rFonts w:hint="eastAsia" w:ascii="宋体" w:hAnsi="宋体" w:eastAsia="宋体" w:cs="宋体"/>
          <w:i/>
          <w:color w:val="auto"/>
          <w:szCs w:val="21"/>
          <w:highlight w:val="none"/>
        </w:rPr>
        <w:t>3.……</w:t>
      </w:r>
    </w:p>
    <w:p w14:paraId="58BB02D9">
      <w:pPr>
        <w:spacing w:line="360" w:lineRule="auto"/>
        <w:rPr>
          <w:rFonts w:hint="eastAsia" w:ascii="宋体" w:hAnsi="宋体" w:eastAsia="宋体" w:cs="宋体"/>
          <w:color w:val="auto"/>
          <w:szCs w:val="21"/>
          <w:highlight w:val="none"/>
          <w:u w:val="single"/>
        </w:rPr>
      </w:pPr>
    </w:p>
    <w:p w14:paraId="7B334915">
      <w:pPr>
        <w:pStyle w:val="7"/>
        <w:tabs>
          <w:tab w:val="left" w:pos="851"/>
        </w:tabs>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名称变更</w:t>
      </w:r>
    </w:p>
    <w:p w14:paraId="1E44D0F2">
      <w:pPr>
        <w:pStyle w:val="234"/>
        <w:spacing w:before="0" w:after="0" w:line="360" w:lineRule="auto"/>
        <w:ind w:left="850" w:leftChars="4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投标人如果有名称变更的，应提供由市场监督管理部门出具的变更证明文件。</w:t>
      </w:r>
    </w:p>
    <w:p w14:paraId="20A3C8F0">
      <w:pPr>
        <w:pStyle w:val="234"/>
        <w:spacing w:before="0" w:after="0" w:line="360" w:lineRule="auto"/>
        <w:ind w:left="850" w:leftChars="405"/>
        <w:rPr>
          <w:rFonts w:hint="eastAsia" w:ascii="宋体" w:hAnsi="宋体" w:eastAsia="宋体" w:cs="宋体"/>
          <w:b/>
          <w:bCs w:val="0"/>
          <w:color w:val="auto"/>
          <w:spacing w:val="0"/>
          <w:kern w:val="2"/>
          <w:sz w:val="21"/>
          <w:szCs w:val="21"/>
          <w:highlight w:val="none"/>
          <w:lang w:val="en-GB"/>
        </w:rPr>
      </w:pPr>
    </w:p>
    <w:p w14:paraId="573AB895">
      <w:pPr>
        <w:pStyle w:val="234"/>
        <w:spacing w:before="0" w:after="0" w:line="360" w:lineRule="auto"/>
        <w:ind w:left="850" w:leftChars="405"/>
        <w:rPr>
          <w:rFonts w:hint="eastAsia" w:ascii="宋体" w:hAnsi="宋体" w:eastAsia="宋体" w:cs="宋体"/>
          <w:b/>
          <w:bCs w:val="0"/>
          <w:color w:val="auto"/>
          <w:spacing w:val="0"/>
          <w:kern w:val="2"/>
          <w:sz w:val="21"/>
          <w:szCs w:val="21"/>
          <w:highlight w:val="none"/>
          <w:lang w:val="en-GB"/>
        </w:rPr>
      </w:pPr>
    </w:p>
    <w:p w14:paraId="5FEA999B">
      <w:pPr>
        <w:pStyle w:val="234"/>
        <w:spacing w:before="0" w:after="0" w:line="360" w:lineRule="auto"/>
        <w:ind w:left="850" w:leftChars="405"/>
        <w:rPr>
          <w:rFonts w:hint="eastAsia" w:ascii="宋体" w:hAnsi="宋体" w:eastAsia="宋体" w:cs="宋体"/>
          <w:b/>
          <w:bCs w:val="0"/>
          <w:color w:val="auto"/>
          <w:spacing w:val="0"/>
          <w:kern w:val="2"/>
          <w:sz w:val="21"/>
          <w:szCs w:val="21"/>
          <w:highlight w:val="none"/>
          <w:lang w:val="en-GB"/>
        </w:rPr>
      </w:pPr>
    </w:p>
    <w:p w14:paraId="1E082711">
      <w:pPr>
        <w:pStyle w:val="234"/>
        <w:spacing w:before="0" w:after="0" w:line="360" w:lineRule="auto"/>
        <w:ind w:left="850" w:leftChars="405"/>
        <w:rPr>
          <w:rFonts w:hint="eastAsia" w:ascii="宋体" w:hAnsi="宋体" w:eastAsia="宋体" w:cs="宋体"/>
          <w:b/>
          <w:bCs w:val="0"/>
          <w:color w:val="auto"/>
          <w:spacing w:val="0"/>
          <w:kern w:val="2"/>
          <w:sz w:val="21"/>
          <w:szCs w:val="21"/>
          <w:highlight w:val="none"/>
          <w:lang w:val="en-GB"/>
        </w:rPr>
      </w:pPr>
    </w:p>
    <w:p w14:paraId="6FE18472">
      <w:pPr>
        <w:pStyle w:val="234"/>
        <w:spacing w:before="0" w:after="0" w:line="360" w:lineRule="auto"/>
        <w:ind w:left="850" w:leftChars="405"/>
        <w:rPr>
          <w:rFonts w:hint="eastAsia" w:ascii="宋体" w:hAnsi="宋体" w:eastAsia="宋体" w:cs="宋体"/>
          <w:b/>
          <w:bCs w:val="0"/>
          <w:color w:val="auto"/>
          <w:spacing w:val="0"/>
          <w:kern w:val="2"/>
          <w:sz w:val="21"/>
          <w:szCs w:val="21"/>
          <w:highlight w:val="none"/>
          <w:lang w:val="en-GB"/>
        </w:rPr>
      </w:pPr>
    </w:p>
    <w:p w14:paraId="10B93D11">
      <w:pPr>
        <w:pStyle w:val="234"/>
        <w:spacing w:before="0" w:after="0" w:line="360" w:lineRule="auto"/>
        <w:ind w:left="850" w:leftChars="405"/>
        <w:rPr>
          <w:rFonts w:hint="eastAsia" w:ascii="宋体" w:hAnsi="宋体" w:eastAsia="宋体" w:cs="宋体"/>
          <w:b/>
          <w:bCs w:val="0"/>
          <w:color w:val="auto"/>
          <w:spacing w:val="0"/>
          <w:kern w:val="2"/>
          <w:sz w:val="21"/>
          <w:szCs w:val="21"/>
          <w:highlight w:val="none"/>
          <w:lang w:val="en-GB"/>
        </w:rPr>
      </w:pPr>
    </w:p>
    <w:p w14:paraId="1C787CE7">
      <w:pPr>
        <w:spacing w:line="360" w:lineRule="auto"/>
        <w:rPr>
          <w:rFonts w:hint="eastAsia" w:ascii="宋体" w:hAnsi="宋体" w:eastAsia="宋体" w:cs="宋体"/>
          <w:b/>
          <w:color w:val="auto"/>
          <w:szCs w:val="21"/>
          <w:highlight w:val="none"/>
        </w:rPr>
      </w:pPr>
    </w:p>
    <w:p w14:paraId="4B97C36E">
      <w:pPr>
        <w:pStyle w:val="7"/>
        <w:tabs>
          <w:tab w:val="left" w:pos="851"/>
        </w:tabs>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4.7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中小企业声明函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所投产品制造商均为中小企业时提交本函，所属行业应符合采购文件中明确的本项目所属行业</w:t>
      </w:r>
      <w:r>
        <w:rPr>
          <w:rFonts w:hint="eastAsia" w:ascii="宋体" w:hAnsi="宋体" w:eastAsia="宋体" w:cs="宋体"/>
          <w:color w:val="auto"/>
          <w:sz w:val="21"/>
          <w:szCs w:val="21"/>
          <w:highlight w:val="none"/>
          <w:lang w:eastAsia="zh-CN"/>
        </w:rPr>
        <w:t>）</w:t>
      </w:r>
    </w:p>
    <w:p w14:paraId="69EA3B78">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szCs w:val="21"/>
          <w:highlight w:val="none"/>
        </w:rPr>
        <w:t>本项目专门面向中小企业采购</w:t>
      </w:r>
      <w:r>
        <w:rPr>
          <w:rFonts w:hint="eastAsia" w:ascii="宋体" w:hAnsi="宋体" w:eastAsia="宋体" w:cs="宋体"/>
          <w:color w:val="auto"/>
          <w:szCs w:val="21"/>
          <w:highlight w:val="none"/>
          <w:lang w:val="en-US" w:eastAsia="zh-CN"/>
        </w:rPr>
        <w:t>的包组</w:t>
      </w:r>
      <w:r>
        <w:rPr>
          <w:rFonts w:hint="eastAsia" w:ascii="宋体" w:hAnsi="宋体" w:eastAsia="宋体" w:cs="宋体"/>
          <w:color w:val="auto"/>
          <w:szCs w:val="21"/>
          <w:highlight w:val="none"/>
        </w:rPr>
        <w:t>，</w:t>
      </w:r>
      <w:r>
        <w:rPr>
          <w:rFonts w:hint="eastAsia" w:ascii="宋体" w:hAnsi="宋体" w:eastAsia="宋体" w:cs="宋体"/>
          <w:color w:val="auto"/>
          <w:highlight w:val="none"/>
        </w:rPr>
        <w:t>参与</w:t>
      </w:r>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rPr>
        <w:t>的供应商必须提交声明函</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其它包组供应商</w:t>
      </w:r>
      <w:r>
        <w:rPr>
          <w:rFonts w:hint="eastAsia" w:ascii="宋体" w:hAnsi="宋体" w:eastAsia="宋体" w:cs="宋体"/>
          <w:color w:val="auto"/>
          <w:highlight w:val="none"/>
          <w:lang w:val="en-US" w:eastAsia="zh-CN"/>
        </w:rPr>
        <w:t>所投</w:t>
      </w:r>
      <w:r>
        <w:rPr>
          <w:rFonts w:hint="eastAsia" w:ascii="宋体" w:hAnsi="宋体" w:eastAsia="宋体" w:cs="宋体"/>
          <w:color w:val="auto"/>
          <w:highlight w:val="none"/>
        </w:rPr>
        <w:t>产品均由小微企业生产且使用该小微企业商号或者注册商标的，供应商才须提交声明函</w:t>
      </w:r>
      <w:r>
        <w:rPr>
          <w:rFonts w:hint="eastAsia" w:ascii="宋体" w:hAnsi="宋体" w:eastAsia="宋体" w:cs="宋体"/>
          <w:color w:val="auto"/>
          <w:highlight w:val="none"/>
          <w:lang w:eastAsia="zh-CN"/>
        </w:rPr>
        <w:t>）</w:t>
      </w:r>
    </w:p>
    <w:p w14:paraId="247E2EF7">
      <w:pPr>
        <w:rPr>
          <w:rFonts w:hint="eastAsia" w:ascii="宋体" w:hAnsi="宋体" w:eastAsia="宋体" w:cs="宋体"/>
          <w:color w:val="auto"/>
          <w:highlight w:val="none"/>
        </w:rPr>
      </w:pPr>
    </w:p>
    <w:p w14:paraId="41AA9A25">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中小企业声明函</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货物</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 xml:space="preserve"> </w:t>
      </w:r>
    </w:p>
    <w:p w14:paraId="42A4E36B">
      <w:pPr>
        <w:spacing w:line="360" w:lineRule="auto"/>
        <w:ind w:firstLine="460" w:firstLineChars="200"/>
        <w:jc w:val="left"/>
        <w:rPr>
          <w:rFonts w:hint="eastAsia" w:ascii="宋体" w:hAnsi="宋体" w:eastAsia="宋体" w:cs="宋体"/>
          <w:color w:val="auto"/>
          <w:highlight w:val="none"/>
        </w:rPr>
      </w:pPr>
      <w:r>
        <w:rPr>
          <w:rFonts w:hint="eastAsia" w:ascii="宋体" w:hAnsi="宋体" w:eastAsia="宋体" w:cs="宋体"/>
          <w:bCs/>
          <w:color w:val="auto"/>
          <w:spacing w:val="10"/>
          <w:kern w:val="0"/>
          <w:szCs w:val="21"/>
          <w:highlight w:val="none"/>
        </w:rPr>
        <w:t>本公司</w:t>
      </w:r>
      <w:r>
        <w:rPr>
          <w:rFonts w:hint="eastAsia" w:ascii="宋体" w:hAnsi="宋体" w:eastAsia="宋体" w:cs="宋体"/>
          <w:bCs/>
          <w:color w:val="auto"/>
          <w:spacing w:val="10"/>
          <w:kern w:val="0"/>
          <w:szCs w:val="21"/>
          <w:highlight w:val="none"/>
          <w:lang w:eastAsia="zh-CN"/>
        </w:rPr>
        <w:t>（</w:t>
      </w:r>
      <w:r>
        <w:rPr>
          <w:rFonts w:hint="eastAsia" w:ascii="宋体" w:hAnsi="宋体" w:eastAsia="宋体" w:cs="宋体"/>
          <w:bCs/>
          <w:color w:val="auto"/>
          <w:spacing w:val="10"/>
          <w:kern w:val="0"/>
          <w:szCs w:val="21"/>
          <w:highlight w:val="none"/>
        </w:rPr>
        <w:t>联合体</w:t>
      </w:r>
      <w:r>
        <w:rPr>
          <w:rFonts w:hint="eastAsia" w:ascii="宋体" w:hAnsi="宋体" w:eastAsia="宋体" w:cs="宋体"/>
          <w:bCs/>
          <w:color w:val="auto"/>
          <w:spacing w:val="10"/>
          <w:kern w:val="0"/>
          <w:szCs w:val="21"/>
          <w:highlight w:val="none"/>
          <w:lang w:eastAsia="zh-CN"/>
        </w:rPr>
        <w:t>）</w:t>
      </w:r>
      <w:r>
        <w:rPr>
          <w:rFonts w:hint="eastAsia" w:ascii="宋体" w:hAnsi="宋体" w:eastAsia="宋体" w:cs="宋体"/>
          <w:bCs/>
          <w:color w:val="auto"/>
          <w:spacing w:val="10"/>
          <w:kern w:val="0"/>
          <w:szCs w:val="21"/>
          <w:highlight w:val="none"/>
        </w:rPr>
        <w:t>郑重声明，根据《政府采购促进中小企业发展管理办法</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财库﹝2020﹞46 号</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的规定，本公司</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联合体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参加</w:t>
      </w:r>
      <w:r>
        <w:rPr>
          <w:rFonts w:hint="eastAsia" w:ascii="宋体" w:hAnsi="宋体" w:eastAsia="宋体" w:cs="宋体"/>
          <w:i/>
          <w:color w:val="auto"/>
          <w:highlight w:val="none"/>
          <w:u w:val="single"/>
          <w:lang w:eastAsia="zh-CN"/>
        </w:rPr>
        <w:t>（</w:t>
      </w:r>
      <w:r>
        <w:rPr>
          <w:rFonts w:hint="eastAsia" w:ascii="宋体" w:hAnsi="宋体" w:eastAsia="宋体" w:cs="宋体"/>
          <w:i/>
          <w:color w:val="auto"/>
          <w:highlight w:val="none"/>
          <w:u w:val="single"/>
        </w:rPr>
        <w:t>单位名称</w:t>
      </w:r>
      <w:r>
        <w:rPr>
          <w:rFonts w:hint="eastAsia" w:ascii="宋体" w:hAnsi="宋体" w:eastAsia="宋体" w:cs="宋体"/>
          <w:i/>
          <w:color w:val="auto"/>
          <w:highlight w:val="none"/>
          <w:u w:val="single"/>
          <w:lang w:eastAsia="zh-CN"/>
        </w:rPr>
        <w:t>）</w:t>
      </w:r>
      <w:r>
        <w:rPr>
          <w:rFonts w:hint="eastAsia" w:ascii="宋体" w:hAnsi="宋体" w:eastAsia="宋体" w:cs="宋体"/>
          <w:color w:val="auto"/>
          <w:highlight w:val="none"/>
        </w:rPr>
        <w:t>的</w:t>
      </w:r>
      <w:r>
        <w:rPr>
          <w:rFonts w:hint="eastAsia" w:ascii="宋体" w:hAnsi="宋体" w:eastAsia="宋体" w:cs="宋体"/>
          <w:i/>
          <w:color w:val="auto"/>
          <w:highlight w:val="none"/>
          <w:u w:val="single"/>
          <w:lang w:eastAsia="zh-CN"/>
        </w:rPr>
        <w:t>（</w:t>
      </w:r>
      <w:r>
        <w:rPr>
          <w:rFonts w:hint="eastAsia" w:ascii="宋体" w:hAnsi="宋体" w:eastAsia="宋体" w:cs="宋体"/>
          <w:i/>
          <w:color w:val="auto"/>
          <w:highlight w:val="none"/>
          <w:u w:val="single"/>
        </w:rPr>
        <w:t>项目名称</w:t>
      </w:r>
      <w:r>
        <w:rPr>
          <w:rFonts w:hint="eastAsia" w:ascii="宋体" w:hAnsi="宋体" w:eastAsia="宋体" w:cs="宋体"/>
          <w:i/>
          <w:color w:val="auto"/>
          <w:highlight w:val="none"/>
          <w:u w:val="single"/>
          <w:lang w:eastAsia="zh-CN"/>
        </w:rPr>
        <w:t>）</w:t>
      </w:r>
      <w:r>
        <w:rPr>
          <w:rFonts w:hint="eastAsia" w:ascii="宋体" w:hAnsi="宋体" w:eastAsia="宋体" w:cs="宋体"/>
          <w:color w:val="auto"/>
          <w:highlight w:val="none"/>
        </w:rPr>
        <w:t>采购活动，提供的货物全部由符合政策要求的中小企业制造。相关企业</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含联合体中的中小企业、签订分包意向协议的中小企业</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的具体情况如下：</w:t>
      </w:r>
    </w:p>
    <w:p w14:paraId="2EE46795">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1. </w:t>
      </w:r>
      <w:r>
        <w:rPr>
          <w:rFonts w:hint="eastAsia" w:ascii="宋体" w:hAnsi="宋体" w:eastAsia="宋体" w:cs="宋体"/>
          <w:i/>
          <w:color w:val="auto"/>
          <w:highlight w:val="none"/>
          <w:u w:val="single"/>
          <w:lang w:eastAsia="zh-CN"/>
        </w:rPr>
        <w:t>（</w:t>
      </w:r>
      <w:r>
        <w:rPr>
          <w:rFonts w:hint="eastAsia" w:ascii="宋体" w:hAnsi="宋体" w:eastAsia="宋体" w:cs="宋体"/>
          <w:i/>
          <w:color w:val="auto"/>
          <w:highlight w:val="none"/>
          <w:u w:val="single"/>
        </w:rPr>
        <w:t>标的名称</w:t>
      </w:r>
      <w:r>
        <w:rPr>
          <w:rFonts w:hint="eastAsia" w:ascii="宋体" w:hAnsi="宋体" w:eastAsia="宋体" w:cs="宋体"/>
          <w:i/>
          <w:color w:val="auto"/>
          <w:highlight w:val="none"/>
          <w:u w:val="single"/>
          <w:lang w:eastAsia="zh-CN"/>
        </w:rPr>
        <w:t>）</w:t>
      </w:r>
      <w:r>
        <w:rPr>
          <w:rFonts w:hint="eastAsia" w:ascii="宋体" w:hAnsi="宋体" w:eastAsia="宋体" w:cs="宋体"/>
          <w:color w:val="auto"/>
          <w:highlight w:val="none"/>
        </w:rPr>
        <w:t xml:space="preserve"> ，属于</w:t>
      </w:r>
      <w:r>
        <w:rPr>
          <w:rFonts w:hint="eastAsia" w:ascii="宋体" w:hAnsi="宋体" w:eastAsia="宋体" w:cs="宋体"/>
          <w:i/>
          <w:color w:val="auto"/>
          <w:highlight w:val="none"/>
          <w:u w:val="single"/>
          <w:lang w:eastAsia="zh-CN"/>
        </w:rPr>
        <w:t>（</w:t>
      </w:r>
      <w:r>
        <w:rPr>
          <w:rFonts w:hint="eastAsia" w:ascii="宋体" w:hAnsi="宋体" w:eastAsia="宋体" w:cs="宋体"/>
          <w:i/>
          <w:color w:val="auto"/>
          <w:highlight w:val="none"/>
          <w:u w:val="single"/>
        </w:rPr>
        <w:t>采购文件中明确的所属行业</w:t>
      </w:r>
      <w:r>
        <w:rPr>
          <w:rFonts w:hint="eastAsia" w:ascii="宋体" w:hAnsi="宋体" w:eastAsia="宋体" w:cs="宋体"/>
          <w:i/>
          <w:color w:val="auto"/>
          <w:highlight w:val="none"/>
          <w:u w:val="single"/>
          <w:lang w:eastAsia="zh-CN"/>
        </w:rPr>
        <w:t>）</w:t>
      </w:r>
      <w:r>
        <w:rPr>
          <w:rFonts w:hint="eastAsia" w:ascii="宋体" w:hAnsi="宋体" w:eastAsia="宋体" w:cs="宋体"/>
          <w:color w:val="auto"/>
          <w:highlight w:val="none"/>
        </w:rPr>
        <w:t>；制造商为</w:t>
      </w:r>
      <w:r>
        <w:rPr>
          <w:rFonts w:hint="eastAsia" w:ascii="宋体" w:hAnsi="宋体" w:eastAsia="宋体" w:cs="宋体"/>
          <w:i/>
          <w:color w:val="auto"/>
          <w:highlight w:val="none"/>
          <w:u w:val="single"/>
          <w:lang w:eastAsia="zh-CN"/>
        </w:rPr>
        <w:t>（</w:t>
      </w:r>
      <w:r>
        <w:rPr>
          <w:rFonts w:hint="eastAsia" w:ascii="宋体" w:hAnsi="宋体" w:eastAsia="宋体" w:cs="宋体"/>
          <w:i/>
          <w:color w:val="auto"/>
          <w:highlight w:val="none"/>
          <w:u w:val="single"/>
        </w:rPr>
        <w:t>企业名称</w:t>
      </w:r>
      <w:r>
        <w:rPr>
          <w:rFonts w:hint="eastAsia" w:ascii="宋体" w:hAnsi="宋体" w:eastAsia="宋体" w:cs="宋体"/>
          <w:i/>
          <w:color w:val="auto"/>
          <w:highlight w:val="none"/>
          <w:u w:val="single"/>
          <w:lang w:eastAsia="zh-CN"/>
        </w:rPr>
        <w:t>）</w:t>
      </w:r>
      <w:r>
        <w:rPr>
          <w:rFonts w:hint="eastAsia" w:ascii="宋体" w:hAnsi="宋体" w:eastAsia="宋体" w:cs="宋体"/>
          <w:color w:val="auto"/>
          <w:highlight w:val="none"/>
        </w:rPr>
        <w:t>，从业人员人，营业 收入为万元，资产总额为万元，属于</w:t>
      </w:r>
      <w:r>
        <w:rPr>
          <w:rFonts w:hint="eastAsia" w:ascii="宋体" w:hAnsi="宋体" w:eastAsia="宋体" w:cs="宋体"/>
          <w:i/>
          <w:color w:val="auto"/>
          <w:highlight w:val="none"/>
          <w:u w:val="single"/>
          <w:lang w:eastAsia="zh-CN"/>
        </w:rPr>
        <w:t>（</w:t>
      </w:r>
      <w:r>
        <w:rPr>
          <w:rFonts w:hint="eastAsia" w:ascii="宋体" w:hAnsi="宋体" w:eastAsia="宋体" w:cs="宋体"/>
          <w:i/>
          <w:color w:val="auto"/>
          <w:highlight w:val="none"/>
          <w:u w:val="single"/>
        </w:rPr>
        <w:t>中型企业、 小型企业、微型企业</w:t>
      </w:r>
      <w:r>
        <w:rPr>
          <w:rFonts w:hint="eastAsia" w:ascii="宋体" w:hAnsi="宋体" w:eastAsia="宋体" w:cs="宋体"/>
          <w:i/>
          <w:color w:val="auto"/>
          <w:highlight w:val="none"/>
          <w:u w:val="single"/>
          <w:lang w:eastAsia="zh-CN"/>
        </w:rPr>
        <w:t>）</w:t>
      </w:r>
      <w:r>
        <w:rPr>
          <w:rFonts w:hint="eastAsia" w:ascii="宋体" w:hAnsi="宋体" w:eastAsia="宋体" w:cs="宋体"/>
          <w:color w:val="auto"/>
          <w:highlight w:val="none"/>
        </w:rPr>
        <w:t xml:space="preserve">； </w:t>
      </w:r>
    </w:p>
    <w:p w14:paraId="21CBF6B0">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 </w:t>
      </w:r>
      <w:r>
        <w:rPr>
          <w:rFonts w:hint="eastAsia" w:ascii="宋体" w:hAnsi="宋体" w:eastAsia="宋体" w:cs="宋体"/>
          <w:i/>
          <w:color w:val="auto"/>
          <w:highlight w:val="none"/>
          <w:u w:val="single"/>
          <w:lang w:eastAsia="zh-CN"/>
        </w:rPr>
        <w:t>（</w:t>
      </w:r>
      <w:r>
        <w:rPr>
          <w:rFonts w:hint="eastAsia" w:ascii="宋体" w:hAnsi="宋体" w:eastAsia="宋体" w:cs="宋体"/>
          <w:i/>
          <w:color w:val="auto"/>
          <w:highlight w:val="none"/>
          <w:u w:val="single"/>
        </w:rPr>
        <w:t>标的名称</w:t>
      </w:r>
      <w:r>
        <w:rPr>
          <w:rFonts w:hint="eastAsia" w:ascii="宋体" w:hAnsi="宋体" w:eastAsia="宋体" w:cs="宋体"/>
          <w:i/>
          <w:color w:val="auto"/>
          <w:highlight w:val="none"/>
          <w:u w:val="single"/>
          <w:lang w:eastAsia="zh-CN"/>
        </w:rPr>
        <w:t>）</w:t>
      </w:r>
      <w:r>
        <w:rPr>
          <w:rFonts w:hint="eastAsia" w:ascii="宋体" w:hAnsi="宋体" w:eastAsia="宋体" w:cs="宋体"/>
          <w:color w:val="auto"/>
          <w:highlight w:val="none"/>
        </w:rPr>
        <w:t xml:space="preserve"> ，属于</w:t>
      </w:r>
      <w:r>
        <w:rPr>
          <w:rFonts w:hint="eastAsia" w:ascii="宋体" w:hAnsi="宋体" w:eastAsia="宋体" w:cs="宋体"/>
          <w:i/>
          <w:color w:val="auto"/>
          <w:highlight w:val="none"/>
          <w:u w:val="single"/>
          <w:lang w:eastAsia="zh-CN"/>
        </w:rPr>
        <w:t>（</w:t>
      </w:r>
      <w:r>
        <w:rPr>
          <w:rFonts w:hint="eastAsia" w:ascii="宋体" w:hAnsi="宋体" w:eastAsia="宋体" w:cs="宋体"/>
          <w:i/>
          <w:color w:val="auto"/>
          <w:highlight w:val="none"/>
          <w:u w:val="single"/>
        </w:rPr>
        <w:t>采购文件中明确的所属行业</w:t>
      </w:r>
      <w:r>
        <w:rPr>
          <w:rFonts w:hint="eastAsia" w:ascii="宋体" w:hAnsi="宋体" w:eastAsia="宋体" w:cs="宋体"/>
          <w:i/>
          <w:color w:val="auto"/>
          <w:highlight w:val="none"/>
          <w:u w:val="single"/>
          <w:lang w:eastAsia="zh-CN"/>
        </w:rPr>
        <w:t>）</w:t>
      </w:r>
      <w:r>
        <w:rPr>
          <w:rFonts w:hint="eastAsia" w:ascii="宋体" w:hAnsi="宋体" w:eastAsia="宋体" w:cs="宋体"/>
          <w:color w:val="auto"/>
          <w:highlight w:val="none"/>
        </w:rPr>
        <w:t>； 制造商为</w:t>
      </w:r>
      <w:r>
        <w:rPr>
          <w:rFonts w:hint="eastAsia" w:ascii="宋体" w:hAnsi="宋体" w:eastAsia="宋体" w:cs="宋体"/>
          <w:i/>
          <w:color w:val="auto"/>
          <w:highlight w:val="none"/>
          <w:u w:val="single"/>
          <w:lang w:eastAsia="zh-CN"/>
        </w:rPr>
        <w:t>（</w:t>
      </w:r>
      <w:r>
        <w:rPr>
          <w:rFonts w:hint="eastAsia" w:ascii="宋体" w:hAnsi="宋体" w:eastAsia="宋体" w:cs="宋体"/>
          <w:i/>
          <w:color w:val="auto"/>
          <w:highlight w:val="none"/>
          <w:u w:val="single"/>
        </w:rPr>
        <w:t>企业名称</w:t>
      </w:r>
      <w:r>
        <w:rPr>
          <w:rFonts w:hint="eastAsia" w:ascii="宋体" w:hAnsi="宋体" w:eastAsia="宋体" w:cs="宋体"/>
          <w:i/>
          <w:color w:val="auto"/>
          <w:highlight w:val="none"/>
          <w:u w:val="single"/>
          <w:lang w:eastAsia="zh-CN"/>
        </w:rPr>
        <w:t>）</w:t>
      </w:r>
      <w:r>
        <w:rPr>
          <w:rFonts w:hint="eastAsia" w:ascii="宋体" w:hAnsi="宋体" w:eastAsia="宋体" w:cs="宋体"/>
          <w:color w:val="auto"/>
          <w:highlight w:val="none"/>
        </w:rPr>
        <w:t>，从业人员人，营业 收入为万元，资产总额为万元，属于</w:t>
      </w:r>
      <w:r>
        <w:rPr>
          <w:rFonts w:hint="eastAsia" w:ascii="宋体" w:hAnsi="宋体" w:eastAsia="宋体" w:cs="宋体"/>
          <w:i/>
          <w:color w:val="auto"/>
          <w:highlight w:val="none"/>
          <w:u w:val="single"/>
          <w:lang w:eastAsia="zh-CN"/>
        </w:rPr>
        <w:t>（</w:t>
      </w:r>
      <w:r>
        <w:rPr>
          <w:rFonts w:hint="eastAsia" w:ascii="宋体" w:hAnsi="宋体" w:eastAsia="宋体" w:cs="宋体"/>
          <w:i/>
          <w:color w:val="auto"/>
          <w:highlight w:val="none"/>
          <w:u w:val="single"/>
        </w:rPr>
        <w:t>中型企业、 小型企业、微型企业</w:t>
      </w:r>
      <w:r>
        <w:rPr>
          <w:rFonts w:hint="eastAsia" w:ascii="宋体" w:hAnsi="宋体" w:eastAsia="宋体" w:cs="宋体"/>
          <w:i/>
          <w:color w:val="auto"/>
          <w:highlight w:val="none"/>
          <w:u w:val="single"/>
          <w:lang w:eastAsia="zh-CN"/>
        </w:rPr>
        <w:t>）</w:t>
      </w:r>
      <w:r>
        <w:rPr>
          <w:rFonts w:hint="eastAsia" w:ascii="宋体" w:hAnsi="宋体" w:eastAsia="宋体" w:cs="宋体"/>
          <w:color w:val="auto"/>
          <w:highlight w:val="none"/>
        </w:rPr>
        <w:t xml:space="preserve">； </w:t>
      </w:r>
    </w:p>
    <w:p w14:paraId="31D9AE8B">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0981329C">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 </w:t>
      </w:r>
    </w:p>
    <w:p w14:paraId="0238AAC4">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 </w:t>
      </w:r>
    </w:p>
    <w:p w14:paraId="0B9934DB">
      <w:pPr>
        <w:spacing w:line="360" w:lineRule="auto"/>
        <w:jc w:val="left"/>
        <w:rPr>
          <w:rFonts w:hint="eastAsia" w:ascii="宋体" w:hAnsi="宋体" w:eastAsia="宋体" w:cs="宋体"/>
          <w:color w:val="auto"/>
          <w:highlight w:val="none"/>
        </w:rPr>
      </w:pPr>
    </w:p>
    <w:p w14:paraId="50017177">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企业名称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盖章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 </w:t>
      </w:r>
    </w:p>
    <w:p w14:paraId="1466FDC3">
      <w:pPr>
        <w:spacing w:line="360" w:lineRule="auto"/>
        <w:jc w:val="left"/>
        <w:rPr>
          <w:rFonts w:hint="eastAsia" w:ascii="宋体" w:hAnsi="宋体" w:eastAsia="宋体" w:cs="宋体"/>
          <w:color w:val="auto"/>
          <w:szCs w:val="22"/>
          <w:highlight w:val="none"/>
        </w:rPr>
      </w:pPr>
      <w:r>
        <w:rPr>
          <w:rFonts w:hint="eastAsia" w:ascii="宋体" w:hAnsi="宋体" w:eastAsia="宋体" w:cs="宋体"/>
          <w:color w:val="auto"/>
          <w:highlight w:val="none"/>
        </w:rPr>
        <w:t xml:space="preserve">日 期： </w:t>
      </w:r>
    </w:p>
    <w:p w14:paraId="3B052A77">
      <w:pPr>
        <w:keepNext/>
        <w:tabs>
          <w:tab w:val="left" w:pos="851"/>
        </w:tabs>
        <w:spacing w:line="360" w:lineRule="auto"/>
        <w:rPr>
          <w:rFonts w:hint="eastAsia" w:ascii="宋体" w:hAnsi="宋体" w:eastAsia="宋体" w:cs="宋体"/>
          <w:bCs/>
          <w:color w:val="auto"/>
          <w:szCs w:val="21"/>
          <w:highlight w:val="none"/>
        </w:rPr>
      </w:pPr>
    </w:p>
    <w:p w14:paraId="6C1FE682">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注：1. 从业人员、营业收入、资产总额填报上一年度数据，无上一年度数据的新成立企业可不填报。</w:t>
      </w:r>
    </w:p>
    <w:p w14:paraId="2FE9D301">
      <w:pPr>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color w:val="auto"/>
          <w:highlight w:val="none"/>
        </w:rPr>
        <w:t>2. 供应商应对声明的真实性负责，提供《中小企业声明函》内容不实的，属于提供虚假材料谋取中标</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成交</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照《政府采购法》有关规定追究相应责任。在实际操作中，供应商希望获得中小企业扶持政策支持的，应从制造商处获得充分、准确的信息。对相关制造商信息了解不充分，或者不能确定相关信息真实、准确的，不建议出具《中小企业声明函》。</w:t>
      </w:r>
      <w:r>
        <w:rPr>
          <w:rFonts w:hint="eastAsia" w:ascii="宋体" w:hAnsi="宋体" w:eastAsia="宋体" w:cs="宋体"/>
          <w:color w:val="auto"/>
          <w:highlight w:val="none"/>
        </w:rPr>
        <w:br w:type="page"/>
      </w:r>
      <w:bookmarkStart w:id="58" w:name="_Toc43396453"/>
      <w:bookmarkStart w:id="59" w:name="_Toc503968378"/>
      <w:r>
        <w:rPr>
          <w:rFonts w:hint="eastAsia" w:ascii="宋体" w:hAnsi="宋体" w:eastAsia="宋体" w:cs="宋体"/>
          <w:b/>
          <w:bCs/>
          <w:color w:val="auto"/>
          <w:kern w:val="0"/>
          <w:szCs w:val="21"/>
          <w:highlight w:val="none"/>
        </w:rPr>
        <w:t>4.8监狱企业证明文件</w:t>
      </w:r>
    </w:p>
    <w:p w14:paraId="542C41A3">
      <w:pPr>
        <w:jc w:val="center"/>
        <w:rPr>
          <w:rFonts w:hint="eastAsia" w:ascii="宋体" w:hAnsi="宋体" w:eastAsia="宋体" w:cs="宋体"/>
          <w:color w:val="auto"/>
          <w:highlight w:val="none"/>
        </w:rPr>
      </w:pPr>
    </w:p>
    <w:p w14:paraId="5F917795">
      <w:pPr>
        <w:jc w:val="center"/>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监狱企业证明文件</w:t>
      </w:r>
    </w:p>
    <w:p w14:paraId="5F72206F">
      <w:pPr>
        <w:widowControl/>
        <w:jc w:val="center"/>
        <w:rPr>
          <w:rFonts w:hint="eastAsia" w:ascii="宋体" w:hAnsi="宋体" w:eastAsia="宋体" w:cs="宋体"/>
          <w:b/>
          <w:bCs/>
          <w:color w:val="auto"/>
          <w:kern w:val="0"/>
          <w:sz w:val="28"/>
          <w:szCs w:val="28"/>
          <w:highlight w:val="none"/>
        </w:rPr>
      </w:pPr>
    </w:p>
    <w:p w14:paraId="70185B30">
      <w:pPr>
        <w:widowControl/>
        <w:jc w:val="left"/>
        <w:rPr>
          <w:rFonts w:hint="eastAsia" w:ascii="宋体" w:hAnsi="宋体" w:eastAsia="宋体" w:cs="宋体"/>
          <w:color w:val="auto"/>
          <w:kern w:val="0"/>
          <w:szCs w:val="20"/>
          <w:highlight w:val="none"/>
        </w:rPr>
      </w:pPr>
      <w:r>
        <w:rPr>
          <w:rFonts w:hint="eastAsia" w:ascii="宋体" w:hAnsi="宋体" w:eastAsia="宋体" w:cs="宋体"/>
          <w:color w:val="auto"/>
          <w:kern w:val="0"/>
          <w:szCs w:val="20"/>
          <w:highlight w:val="none"/>
        </w:rPr>
        <w:t>提供由监狱管理局、戒毒管理局</w:t>
      </w:r>
      <w:r>
        <w:rPr>
          <w:rFonts w:hint="eastAsia" w:ascii="宋体" w:hAnsi="宋体" w:eastAsia="宋体" w:cs="宋体"/>
          <w:color w:val="auto"/>
          <w:kern w:val="0"/>
          <w:szCs w:val="20"/>
          <w:highlight w:val="none"/>
          <w:lang w:eastAsia="zh-CN"/>
        </w:rPr>
        <w:t>（</w:t>
      </w:r>
      <w:r>
        <w:rPr>
          <w:rFonts w:hint="eastAsia" w:ascii="宋体" w:hAnsi="宋体" w:eastAsia="宋体" w:cs="宋体"/>
          <w:color w:val="auto"/>
          <w:kern w:val="0"/>
          <w:szCs w:val="20"/>
          <w:highlight w:val="none"/>
        </w:rPr>
        <w:t>含新疆生产建设兵团</w:t>
      </w:r>
      <w:r>
        <w:rPr>
          <w:rFonts w:hint="eastAsia" w:ascii="宋体" w:hAnsi="宋体" w:eastAsia="宋体" w:cs="宋体"/>
          <w:color w:val="auto"/>
          <w:kern w:val="0"/>
          <w:szCs w:val="20"/>
          <w:highlight w:val="none"/>
          <w:lang w:eastAsia="zh-CN"/>
        </w:rPr>
        <w:t>）</w:t>
      </w:r>
      <w:r>
        <w:rPr>
          <w:rFonts w:hint="eastAsia" w:ascii="宋体" w:hAnsi="宋体" w:eastAsia="宋体" w:cs="宋体"/>
          <w:color w:val="auto"/>
          <w:kern w:val="0"/>
          <w:szCs w:val="20"/>
          <w:highlight w:val="none"/>
        </w:rPr>
        <w:t>出具的属于监狱企业的证明文件。</w:t>
      </w:r>
    </w:p>
    <w:p w14:paraId="2B3B6D9B">
      <w:pPr>
        <w:widowControl/>
        <w:jc w:val="left"/>
        <w:rPr>
          <w:rFonts w:hint="eastAsia" w:ascii="宋体" w:hAnsi="宋体" w:eastAsia="宋体" w:cs="宋体"/>
          <w:color w:val="auto"/>
          <w:kern w:val="0"/>
          <w:szCs w:val="20"/>
          <w:highlight w:val="none"/>
        </w:rPr>
      </w:pPr>
    </w:p>
    <w:p w14:paraId="5198686D">
      <w:pPr>
        <w:widowControl/>
        <w:jc w:val="left"/>
        <w:rPr>
          <w:rFonts w:hint="eastAsia" w:ascii="宋体" w:hAnsi="宋体" w:eastAsia="宋体" w:cs="宋体"/>
          <w:color w:val="auto"/>
          <w:kern w:val="0"/>
          <w:szCs w:val="20"/>
          <w:highlight w:val="none"/>
        </w:rPr>
      </w:pPr>
    </w:p>
    <w:p w14:paraId="34DF2B6F">
      <w:pPr>
        <w:widowControl/>
        <w:jc w:val="left"/>
        <w:rPr>
          <w:rFonts w:hint="eastAsia" w:ascii="宋体" w:hAnsi="宋体" w:eastAsia="宋体" w:cs="宋体"/>
          <w:color w:val="auto"/>
          <w:kern w:val="0"/>
          <w:szCs w:val="20"/>
          <w:highlight w:val="none"/>
        </w:rPr>
      </w:pPr>
    </w:p>
    <w:p w14:paraId="5BF0F2CE">
      <w:pPr>
        <w:widowControl/>
        <w:jc w:val="left"/>
        <w:rPr>
          <w:rFonts w:hint="eastAsia" w:ascii="宋体" w:hAnsi="宋体" w:eastAsia="宋体" w:cs="宋体"/>
          <w:color w:val="auto"/>
          <w:kern w:val="0"/>
          <w:szCs w:val="20"/>
          <w:highlight w:val="none"/>
        </w:rPr>
      </w:pPr>
    </w:p>
    <w:p w14:paraId="4D25965E">
      <w:pPr>
        <w:widowControl/>
        <w:jc w:val="left"/>
        <w:rPr>
          <w:rFonts w:hint="eastAsia" w:ascii="宋体" w:hAnsi="宋体" w:eastAsia="宋体" w:cs="宋体"/>
          <w:color w:val="auto"/>
          <w:kern w:val="0"/>
          <w:szCs w:val="20"/>
          <w:highlight w:val="none"/>
        </w:rPr>
      </w:pPr>
    </w:p>
    <w:p w14:paraId="10C91699">
      <w:pPr>
        <w:widowControl/>
        <w:jc w:val="left"/>
        <w:rPr>
          <w:rFonts w:hint="eastAsia" w:ascii="宋体" w:hAnsi="宋体" w:eastAsia="宋体" w:cs="宋体"/>
          <w:color w:val="auto"/>
          <w:kern w:val="0"/>
          <w:szCs w:val="20"/>
          <w:highlight w:val="none"/>
        </w:rPr>
      </w:pPr>
    </w:p>
    <w:p w14:paraId="719F7B9D">
      <w:pPr>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4.9残疾人福利性单位声明函</w:t>
      </w:r>
      <w:bookmarkEnd w:id="58"/>
      <w:bookmarkEnd w:id="59"/>
    </w:p>
    <w:p w14:paraId="56686A2E">
      <w:pPr>
        <w:spacing w:line="360" w:lineRule="auto"/>
        <w:jc w:val="center"/>
        <w:rPr>
          <w:rFonts w:hint="eastAsia" w:ascii="宋体" w:hAnsi="宋体" w:eastAsia="宋体" w:cs="宋体"/>
          <w:b/>
          <w:color w:val="auto"/>
          <w:sz w:val="24"/>
          <w:highlight w:val="none"/>
        </w:rPr>
      </w:pPr>
    </w:p>
    <w:p w14:paraId="40D13B92">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残疾人福利性单位声明函</w:t>
      </w:r>
    </w:p>
    <w:p w14:paraId="5029E76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本单位郑重声明，根据《财政部 民政部 中国残疾人联合会关于促进残疾人就业政府采购政策的通知》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财库〔2017〕 141号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的规定，本单位为(□符合□不符合)条件的残疾人福利性单位，且本单位参加______单位的______项目采购活动提供</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□本单位□非残疾人福利性单位</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制造的货物</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承担工程/提供服务</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，或者提供其他残疾人福利性单位制造的货物</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承担工程/提供服务</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不包括使用非残疾人福利性单位注册商标的货物</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5F37FAC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本单位对上述声明的真实性负责。如有虚假，将依法承担相应责任。</w:t>
      </w:r>
    </w:p>
    <w:p w14:paraId="741C3BE5">
      <w:pPr>
        <w:spacing w:line="360" w:lineRule="auto"/>
        <w:ind w:firstLine="420" w:firstLineChars="200"/>
        <w:rPr>
          <w:rFonts w:hint="eastAsia" w:ascii="宋体" w:hAnsi="宋体" w:eastAsia="宋体" w:cs="宋体"/>
          <w:color w:val="auto"/>
          <w:szCs w:val="21"/>
          <w:highlight w:val="none"/>
        </w:rPr>
      </w:pPr>
    </w:p>
    <w:p w14:paraId="3DB0810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单位名称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盖章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5C55BF72">
      <w:pPr>
        <w:spacing w:line="360" w:lineRule="auto"/>
        <w:ind w:right="840" w:firstLine="420" w:firstLineChars="20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p>
    <w:p w14:paraId="13F18BB8">
      <w:pPr>
        <w:spacing w:line="360" w:lineRule="auto"/>
        <w:ind w:right="42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注：本函未填写或未勾选视作未做声明。</w:t>
      </w:r>
    </w:p>
    <w:p w14:paraId="3CA4B968">
      <w:pPr>
        <w:spacing w:line="360" w:lineRule="auto"/>
        <w:rPr>
          <w:rFonts w:hint="eastAsia" w:ascii="宋体" w:hAnsi="宋体" w:eastAsia="宋体" w:cs="宋体"/>
          <w:color w:val="auto"/>
          <w:szCs w:val="21"/>
          <w:highlight w:val="none"/>
        </w:rPr>
      </w:pPr>
    </w:p>
    <w:p w14:paraId="740BDDFF">
      <w:pPr>
        <w:spacing w:line="360" w:lineRule="auto"/>
        <w:rPr>
          <w:rFonts w:hint="eastAsia" w:ascii="宋体" w:hAnsi="宋体" w:eastAsia="宋体" w:cs="宋体"/>
          <w:color w:val="auto"/>
          <w:szCs w:val="21"/>
          <w:highlight w:val="none"/>
        </w:rPr>
      </w:pPr>
    </w:p>
    <w:p w14:paraId="249B35BE">
      <w:pPr>
        <w:pStyle w:val="5"/>
        <w:keepLines w:val="0"/>
        <w:numPr>
          <w:ilvl w:val="0"/>
          <w:numId w:val="9"/>
        </w:numPr>
        <w:tabs>
          <w:tab w:val="left" w:pos="851"/>
        </w:tabs>
        <w:spacing w:before="0" w:after="0" w:line="360" w:lineRule="auto"/>
        <w:rPr>
          <w:rFonts w:hint="eastAsia" w:ascii="宋体" w:hAnsi="宋体" w:eastAsia="宋体" w:cs="宋体"/>
          <w:color w:val="auto"/>
          <w:sz w:val="21"/>
          <w:szCs w:val="21"/>
          <w:highlight w:val="none"/>
        </w:rPr>
      </w:pPr>
      <w:bookmarkStart w:id="60" w:name="_Toc48049649"/>
      <w:bookmarkStart w:id="61" w:name="_Toc43396454"/>
      <w:r>
        <w:rPr>
          <w:rFonts w:hint="eastAsia" w:ascii="宋体" w:hAnsi="宋体" w:eastAsia="宋体" w:cs="宋体"/>
          <w:color w:val="auto"/>
          <w:sz w:val="21"/>
          <w:szCs w:val="21"/>
          <w:highlight w:val="none"/>
        </w:rPr>
        <w:br w:type="page"/>
      </w:r>
      <w:bookmarkStart w:id="62" w:name="_Toc16032"/>
      <w:r>
        <w:rPr>
          <w:rFonts w:hint="eastAsia" w:ascii="宋体" w:hAnsi="宋体" w:eastAsia="宋体" w:cs="宋体"/>
          <w:color w:val="auto"/>
          <w:sz w:val="21"/>
          <w:szCs w:val="21"/>
          <w:highlight w:val="none"/>
        </w:rPr>
        <w:t>政策功能情况</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如有</w:t>
      </w:r>
      <w:bookmarkEnd w:id="62"/>
      <w:r>
        <w:rPr>
          <w:rFonts w:hint="eastAsia" w:ascii="宋体" w:hAnsi="宋体" w:eastAsia="宋体" w:cs="宋体"/>
          <w:color w:val="auto"/>
          <w:sz w:val="21"/>
          <w:szCs w:val="21"/>
          <w:highlight w:val="none"/>
          <w:lang w:eastAsia="zh-CN"/>
        </w:rPr>
        <w:t>）</w:t>
      </w:r>
    </w:p>
    <w:p w14:paraId="31501844">
      <w:pPr>
        <w:tabs>
          <w:tab w:val="left" w:pos="7740"/>
        </w:tabs>
        <w:snapToGrid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lang w:eastAsia="zh-CN"/>
        </w:rPr>
        <w:t>广东省消防救援总队2025年消防装备采购项目一</w:t>
      </w:r>
    </w:p>
    <w:p w14:paraId="14DE5DAE">
      <w:pPr>
        <w:tabs>
          <w:tab w:val="left" w:pos="7740"/>
        </w:tabs>
        <w:snapToGrid w:val="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项目编号：</w:t>
      </w:r>
      <w:r>
        <w:rPr>
          <w:rFonts w:hint="eastAsia" w:ascii="宋体" w:hAnsi="宋体" w:eastAsia="宋体" w:cs="宋体"/>
          <w:color w:val="auto"/>
          <w:highlight w:val="none"/>
          <w:lang w:eastAsia="zh-CN"/>
        </w:rPr>
        <w:t>GSZB25C0230G</w:t>
      </w:r>
    </w:p>
    <w:p w14:paraId="24AC474F">
      <w:pPr>
        <w:tabs>
          <w:tab w:val="left" w:pos="7740"/>
        </w:tabs>
        <w:snapToGrid w:val="0"/>
        <w:spacing w:line="360" w:lineRule="auto"/>
        <w:rPr>
          <w:rFonts w:hint="eastAsia" w:ascii="宋体" w:hAnsi="宋体" w:eastAsia="宋体" w:cs="宋体"/>
          <w:bCs/>
          <w:color w:val="auto"/>
          <w:szCs w:val="21"/>
          <w:highlight w:val="none"/>
          <w:lang w:val="en-GB"/>
        </w:rPr>
      </w:pPr>
      <w:r>
        <w:rPr>
          <w:rFonts w:hint="eastAsia" w:ascii="宋体" w:hAnsi="宋体" w:eastAsia="宋体" w:cs="宋体"/>
          <w:bCs/>
          <w:color w:val="auto"/>
          <w:szCs w:val="21"/>
          <w:highlight w:val="none"/>
        </w:rPr>
        <w:t xml:space="preserve">包组号：                  </w:t>
      </w:r>
    </w:p>
    <w:tbl>
      <w:tblPr>
        <w:tblStyle w:val="45"/>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57"/>
        <w:gridCol w:w="2078"/>
        <w:gridCol w:w="1582"/>
        <w:gridCol w:w="1882"/>
        <w:gridCol w:w="2021"/>
      </w:tblGrid>
      <w:tr w14:paraId="7A50DC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2" w:hRule="atLeast"/>
          <w:jc w:val="center"/>
        </w:trPr>
        <w:tc>
          <w:tcPr>
            <w:tcW w:w="562" w:type="pct"/>
            <w:vAlign w:val="center"/>
          </w:tcPr>
          <w:p w14:paraId="166AB289">
            <w:pPr>
              <w:tabs>
                <w:tab w:val="left" w:pos="7740"/>
              </w:tabs>
              <w:snapToGrid w:val="0"/>
              <w:spacing w:line="288" w:lineRule="auto"/>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类别</w:t>
            </w:r>
          </w:p>
        </w:tc>
        <w:tc>
          <w:tcPr>
            <w:tcW w:w="1219" w:type="pct"/>
            <w:vAlign w:val="center"/>
          </w:tcPr>
          <w:p w14:paraId="233F51B2">
            <w:pPr>
              <w:tabs>
                <w:tab w:val="left" w:pos="7740"/>
              </w:tabs>
              <w:snapToGrid w:val="0"/>
              <w:spacing w:line="288" w:lineRule="auto"/>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投标产品</w:t>
            </w:r>
          </w:p>
          <w:p w14:paraId="193EF7DF">
            <w:pPr>
              <w:tabs>
                <w:tab w:val="left" w:pos="7740"/>
              </w:tabs>
              <w:snapToGrid w:val="0"/>
              <w:spacing w:line="288" w:lineRule="auto"/>
              <w:jc w:val="center"/>
              <w:rPr>
                <w:rFonts w:hint="eastAsia" w:ascii="宋体" w:hAnsi="宋体" w:eastAsia="宋体" w:cs="宋体"/>
                <w:color w:val="auto"/>
                <w:szCs w:val="21"/>
                <w:highlight w:val="none"/>
                <w:lang w:val="en-GB" w:eastAsia="zh-CN"/>
              </w:rPr>
            </w:pPr>
            <w:r>
              <w:rPr>
                <w:rFonts w:hint="eastAsia" w:ascii="宋体" w:hAnsi="宋体" w:eastAsia="宋体" w:cs="宋体"/>
                <w:color w:val="auto"/>
                <w:szCs w:val="21"/>
                <w:highlight w:val="none"/>
                <w:lang w:val="en-GB" w:eastAsia="zh-CN"/>
              </w:rPr>
              <w:t>（</w:t>
            </w:r>
            <w:r>
              <w:rPr>
                <w:rFonts w:hint="eastAsia" w:ascii="宋体" w:hAnsi="宋体" w:eastAsia="宋体" w:cs="宋体"/>
                <w:color w:val="auto"/>
                <w:szCs w:val="21"/>
                <w:highlight w:val="none"/>
                <w:lang w:val="en-GB"/>
              </w:rPr>
              <w:t>规格型号</w:t>
            </w:r>
            <w:r>
              <w:rPr>
                <w:rFonts w:hint="eastAsia" w:ascii="宋体" w:hAnsi="宋体" w:eastAsia="宋体" w:cs="宋体"/>
                <w:color w:val="auto"/>
                <w:szCs w:val="21"/>
                <w:highlight w:val="none"/>
                <w:lang w:val="en-GB" w:eastAsia="zh-CN"/>
              </w:rPr>
              <w:t>）</w:t>
            </w:r>
          </w:p>
        </w:tc>
        <w:tc>
          <w:tcPr>
            <w:tcW w:w="928" w:type="pct"/>
            <w:vAlign w:val="center"/>
          </w:tcPr>
          <w:p w14:paraId="78EFFEFA">
            <w:pPr>
              <w:tabs>
                <w:tab w:val="left" w:pos="7740"/>
              </w:tabs>
              <w:snapToGrid w:val="0"/>
              <w:spacing w:line="288" w:lineRule="auto"/>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生产者</w:t>
            </w:r>
          </w:p>
          <w:p w14:paraId="30C067EA">
            <w:pPr>
              <w:tabs>
                <w:tab w:val="left" w:pos="7740"/>
              </w:tabs>
              <w:snapToGrid w:val="0"/>
              <w:spacing w:line="288" w:lineRule="auto"/>
              <w:jc w:val="center"/>
              <w:rPr>
                <w:rFonts w:hint="eastAsia" w:ascii="宋体" w:hAnsi="宋体" w:eastAsia="宋体" w:cs="宋体"/>
                <w:color w:val="auto"/>
                <w:szCs w:val="21"/>
                <w:highlight w:val="none"/>
                <w:lang w:val="en-GB" w:eastAsia="zh-CN"/>
              </w:rPr>
            </w:pPr>
            <w:r>
              <w:rPr>
                <w:rFonts w:hint="eastAsia" w:ascii="宋体" w:hAnsi="宋体" w:eastAsia="宋体" w:cs="宋体"/>
                <w:color w:val="auto"/>
                <w:szCs w:val="21"/>
                <w:highlight w:val="none"/>
                <w:lang w:val="en-GB" w:eastAsia="zh-CN"/>
              </w:rPr>
              <w:t>（</w:t>
            </w:r>
            <w:r>
              <w:rPr>
                <w:rFonts w:hint="eastAsia" w:ascii="宋体" w:hAnsi="宋体" w:eastAsia="宋体" w:cs="宋体"/>
                <w:color w:val="auto"/>
                <w:szCs w:val="21"/>
                <w:highlight w:val="none"/>
                <w:lang w:val="en-GB"/>
              </w:rPr>
              <w:t>制造商</w:t>
            </w:r>
            <w:r>
              <w:rPr>
                <w:rFonts w:hint="eastAsia" w:ascii="宋体" w:hAnsi="宋体" w:eastAsia="宋体" w:cs="宋体"/>
                <w:color w:val="auto"/>
                <w:szCs w:val="21"/>
                <w:highlight w:val="none"/>
                <w:lang w:val="en-GB" w:eastAsia="zh-CN"/>
              </w:rPr>
              <w:t>）</w:t>
            </w:r>
          </w:p>
        </w:tc>
        <w:tc>
          <w:tcPr>
            <w:tcW w:w="1104" w:type="pct"/>
            <w:vAlign w:val="center"/>
          </w:tcPr>
          <w:p w14:paraId="37600084">
            <w:pPr>
              <w:tabs>
                <w:tab w:val="left" w:pos="7740"/>
              </w:tabs>
              <w:snapToGrid w:val="0"/>
              <w:spacing w:line="288" w:lineRule="auto"/>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证书编号</w:t>
            </w:r>
          </w:p>
        </w:tc>
        <w:tc>
          <w:tcPr>
            <w:tcW w:w="1184" w:type="pct"/>
            <w:tcBorders>
              <w:bottom w:val="single" w:color="auto" w:sz="4" w:space="0"/>
            </w:tcBorders>
            <w:vAlign w:val="center"/>
          </w:tcPr>
          <w:p w14:paraId="5D01A3D2">
            <w:pPr>
              <w:tabs>
                <w:tab w:val="left" w:pos="7740"/>
              </w:tabs>
              <w:snapToGrid w:val="0"/>
              <w:spacing w:line="288" w:lineRule="auto"/>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所投节能产品金额</w:t>
            </w:r>
          </w:p>
        </w:tc>
      </w:tr>
      <w:tr w14:paraId="1B8E27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562" w:type="pct"/>
            <w:vMerge w:val="restart"/>
            <w:vAlign w:val="center"/>
          </w:tcPr>
          <w:p w14:paraId="2339708B">
            <w:pPr>
              <w:tabs>
                <w:tab w:val="left" w:pos="7740"/>
              </w:tabs>
              <w:snapToGrid w:val="0"/>
              <w:spacing w:line="288" w:lineRule="auto"/>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节能</w:t>
            </w:r>
          </w:p>
          <w:p w14:paraId="6F7C86AD">
            <w:pPr>
              <w:tabs>
                <w:tab w:val="left" w:pos="7740"/>
              </w:tabs>
              <w:snapToGrid w:val="0"/>
              <w:spacing w:line="288" w:lineRule="auto"/>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产品</w:t>
            </w:r>
          </w:p>
        </w:tc>
        <w:tc>
          <w:tcPr>
            <w:tcW w:w="1219" w:type="pct"/>
            <w:vAlign w:val="center"/>
          </w:tcPr>
          <w:p w14:paraId="1FD69FE7">
            <w:pPr>
              <w:tabs>
                <w:tab w:val="left" w:pos="7740"/>
              </w:tabs>
              <w:snapToGrid w:val="0"/>
              <w:spacing w:line="288" w:lineRule="auto"/>
              <w:rPr>
                <w:rFonts w:hint="eastAsia" w:ascii="宋体" w:hAnsi="宋体" w:eastAsia="宋体" w:cs="宋体"/>
                <w:color w:val="auto"/>
                <w:szCs w:val="21"/>
                <w:highlight w:val="none"/>
                <w:lang w:val="en-GB"/>
              </w:rPr>
            </w:pPr>
          </w:p>
        </w:tc>
        <w:tc>
          <w:tcPr>
            <w:tcW w:w="928" w:type="pct"/>
            <w:vAlign w:val="center"/>
          </w:tcPr>
          <w:p w14:paraId="17B85985">
            <w:pPr>
              <w:tabs>
                <w:tab w:val="left" w:pos="7740"/>
              </w:tabs>
              <w:snapToGrid w:val="0"/>
              <w:spacing w:line="288" w:lineRule="auto"/>
              <w:rPr>
                <w:rFonts w:hint="eastAsia" w:ascii="宋体" w:hAnsi="宋体" w:eastAsia="宋体" w:cs="宋体"/>
                <w:color w:val="auto"/>
                <w:szCs w:val="21"/>
                <w:highlight w:val="none"/>
                <w:lang w:val="en-GB"/>
              </w:rPr>
            </w:pPr>
          </w:p>
        </w:tc>
        <w:tc>
          <w:tcPr>
            <w:tcW w:w="1104" w:type="pct"/>
            <w:vAlign w:val="center"/>
          </w:tcPr>
          <w:p w14:paraId="29B7B77F">
            <w:pPr>
              <w:tabs>
                <w:tab w:val="left" w:pos="7740"/>
              </w:tabs>
              <w:snapToGrid w:val="0"/>
              <w:spacing w:line="288" w:lineRule="auto"/>
              <w:rPr>
                <w:rFonts w:hint="eastAsia" w:ascii="宋体" w:hAnsi="宋体" w:eastAsia="宋体" w:cs="宋体"/>
                <w:color w:val="auto"/>
                <w:szCs w:val="21"/>
                <w:highlight w:val="none"/>
                <w:lang w:val="en-GB"/>
              </w:rPr>
            </w:pPr>
          </w:p>
        </w:tc>
        <w:tc>
          <w:tcPr>
            <w:tcW w:w="1184" w:type="pct"/>
            <w:vAlign w:val="center"/>
          </w:tcPr>
          <w:p w14:paraId="30B59E70">
            <w:pPr>
              <w:tabs>
                <w:tab w:val="left" w:pos="7740"/>
              </w:tabs>
              <w:snapToGrid w:val="0"/>
              <w:spacing w:line="288" w:lineRule="auto"/>
              <w:rPr>
                <w:rFonts w:hint="eastAsia" w:ascii="宋体" w:hAnsi="宋体" w:eastAsia="宋体" w:cs="宋体"/>
                <w:color w:val="auto"/>
                <w:szCs w:val="21"/>
                <w:highlight w:val="none"/>
                <w:lang w:val="en-GB"/>
              </w:rPr>
            </w:pPr>
          </w:p>
        </w:tc>
      </w:tr>
      <w:tr w14:paraId="6AE2E3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562" w:type="pct"/>
            <w:vMerge w:val="continue"/>
            <w:vAlign w:val="center"/>
          </w:tcPr>
          <w:p w14:paraId="3C2C8030">
            <w:pPr>
              <w:tabs>
                <w:tab w:val="left" w:pos="7740"/>
              </w:tabs>
              <w:snapToGrid w:val="0"/>
              <w:spacing w:line="288" w:lineRule="auto"/>
              <w:rPr>
                <w:rFonts w:hint="eastAsia" w:ascii="宋体" w:hAnsi="宋体" w:eastAsia="宋体" w:cs="宋体"/>
                <w:color w:val="auto"/>
                <w:szCs w:val="21"/>
                <w:highlight w:val="none"/>
                <w:lang w:val="en-GB"/>
              </w:rPr>
            </w:pPr>
          </w:p>
        </w:tc>
        <w:tc>
          <w:tcPr>
            <w:tcW w:w="1219" w:type="pct"/>
            <w:vAlign w:val="center"/>
          </w:tcPr>
          <w:p w14:paraId="1829A6E8">
            <w:pPr>
              <w:tabs>
                <w:tab w:val="left" w:pos="7740"/>
              </w:tabs>
              <w:snapToGrid w:val="0"/>
              <w:spacing w:line="288" w:lineRule="auto"/>
              <w:rPr>
                <w:rFonts w:hint="eastAsia" w:ascii="宋体" w:hAnsi="宋体" w:eastAsia="宋体" w:cs="宋体"/>
                <w:color w:val="auto"/>
                <w:szCs w:val="21"/>
                <w:highlight w:val="none"/>
                <w:lang w:val="en-GB"/>
              </w:rPr>
            </w:pPr>
          </w:p>
        </w:tc>
        <w:tc>
          <w:tcPr>
            <w:tcW w:w="928" w:type="pct"/>
            <w:vAlign w:val="center"/>
          </w:tcPr>
          <w:p w14:paraId="3AF31B50">
            <w:pPr>
              <w:tabs>
                <w:tab w:val="left" w:pos="7740"/>
              </w:tabs>
              <w:snapToGrid w:val="0"/>
              <w:spacing w:line="288" w:lineRule="auto"/>
              <w:rPr>
                <w:rFonts w:hint="eastAsia" w:ascii="宋体" w:hAnsi="宋体" w:eastAsia="宋体" w:cs="宋体"/>
                <w:color w:val="auto"/>
                <w:szCs w:val="21"/>
                <w:highlight w:val="none"/>
                <w:lang w:val="en-GB"/>
              </w:rPr>
            </w:pPr>
          </w:p>
        </w:tc>
        <w:tc>
          <w:tcPr>
            <w:tcW w:w="1104" w:type="pct"/>
            <w:vAlign w:val="center"/>
          </w:tcPr>
          <w:p w14:paraId="3A9B2BED">
            <w:pPr>
              <w:tabs>
                <w:tab w:val="left" w:pos="7740"/>
              </w:tabs>
              <w:snapToGrid w:val="0"/>
              <w:spacing w:line="288" w:lineRule="auto"/>
              <w:rPr>
                <w:rFonts w:hint="eastAsia" w:ascii="宋体" w:hAnsi="宋体" w:eastAsia="宋体" w:cs="宋体"/>
                <w:color w:val="auto"/>
                <w:szCs w:val="21"/>
                <w:highlight w:val="none"/>
                <w:lang w:val="en-GB"/>
              </w:rPr>
            </w:pPr>
          </w:p>
        </w:tc>
        <w:tc>
          <w:tcPr>
            <w:tcW w:w="1184" w:type="pct"/>
            <w:vAlign w:val="center"/>
          </w:tcPr>
          <w:p w14:paraId="3A70C1E6">
            <w:pPr>
              <w:tabs>
                <w:tab w:val="left" w:pos="7740"/>
              </w:tabs>
              <w:snapToGrid w:val="0"/>
              <w:spacing w:line="288" w:lineRule="auto"/>
              <w:rPr>
                <w:rFonts w:hint="eastAsia" w:ascii="宋体" w:hAnsi="宋体" w:eastAsia="宋体" w:cs="宋体"/>
                <w:color w:val="auto"/>
                <w:szCs w:val="21"/>
                <w:highlight w:val="none"/>
                <w:lang w:val="en-GB"/>
              </w:rPr>
            </w:pPr>
          </w:p>
        </w:tc>
      </w:tr>
      <w:tr w14:paraId="4E4DA7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63" w:hRule="atLeast"/>
          <w:jc w:val="center"/>
        </w:trPr>
        <w:tc>
          <w:tcPr>
            <w:tcW w:w="562" w:type="pct"/>
            <w:vMerge w:val="continue"/>
            <w:vAlign w:val="center"/>
          </w:tcPr>
          <w:p w14:paraId="589FB051">
            <w:pPr>
              <w:tabs>
                <w:tab w:val="left" w:pos="7740"/>
              </w:tabs>
              <w:snapToGrid w:val="0"/>
              <w:spacing w:line="288" w:lineRule="auto"/>
              <w:rPr>
                <w:rFonts w:hint="eastAsia" w:ascii="宋体" w:hAnsi="宋体" w:eastAsia="宋体" w:cs="宋体"/>
                <w:color w:val="auto"/>
                <w:szCs w:val="21"/>
                <w:highlight w:val="none"/>
                <w:lang w:val="en-GB"/>
              </w:rPr>
            </w:pPr>
          </w:p>
        </w:tc>
        <w:tc>
          <w:tcPr>
            <w:tcW w:w="4437" w:type="pct"/>
            <w:gridSpan w:val="4"/>
            <w:vAlign w:val="center"/>
          </w:tcPr>
          <w:p w14:paraId="5C6E2544">
            <w:pPr>
              <w:tabs>
                <w:tab w:val="left" w:pos="7740"/>
              </w:tabs>
              <w:snapToGrid w:val="0"/>
              <w:spacing w:line="288" w:lineRule="auto"/>
              <w:rPr>
                <w:rFonts w:hint="eastAsia" w:ascii="宋体" w:hAnsi="宋体" w:eastAsia="宋体" w:cs="宋体"/>
                <w:color w:val="auto"/>
                <w:szCs w:val="21"/>
                <w:highlight w:val="none"/>
                <w:lang w:val="en-GB"/>
              </w:rPr>
            </w:pPr>
          </w:p>
          <w:p w14:paraId="2867F347">
            <w:pPr>
              <w:tabs>
                <w:tab w:val="left" w:pos="7740"/>
              </w:tabs>
              <w:snapToGrid w:val="0"/>
              <w:spacing w:line="288" w:lineRule="auto"/>
              <w:rPr>
                <w:rFonts w:hint="eastAsia" w:ascii="宋体" w:hAnsi="宋体" w:eastAsia="宋体" w:cs="宋体"/>
                <w:color w:val="auto"/>
                <w:szCs w:val="21"/>
                <w:highlight w:val="none"/>
                <w:u w:val="single"/>
                <w:lang w:val="en-GB"/>
              </w:rPr>
            </w:pPr>
            <w:r>
              <w:rPr>
                <w:rFonts w:hint="eastAsia" w:ascii="宋体" w:hAnsi="宋体" w:eastAsia="宋体" w:cs="宋体"/>
                <w:color w:val="auto"/>
                <w:szCs w:val="21"/>
                <w:highlight w:val="none"/>
                <w:lang w:val="en-GB"/>
              </w:rPr>
              <w:t xml:space="preserve">节能产品总金额： </w:t>
            </w:r>
            <w:r>
              <w:rPr>
                <w:rFonts w:hint="eastAsia" w:ascii="宋体" w:hAnsi="宋体" w:eastAsia="宋体" w:cs="宋体"/>
                <w:color w:val="auto"/>
                <w:szCs w:val="21"/>
                <w:highlight w:val="none"/>
                <w:u w:val="single"/>
                <w:lang w:val="en-GB"/>
              </w:rPr>
              <w:t xml:space="preserve">                      </w:t>
            </w:r>
          </w:p>
          <w:p w14:paraId="03FFD32C">
            <w:pPr>
              <w:tabs>
                <w:tab w:val="left" w:pos="7740"/>
              </w:tabs>
              <w:snapToGrid w:val="0"/>
              <w:spacing w:line="288" w:lineRule="auto"/>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 xml:space="preserve">     </w:t>
            </w:r>
          </w:p>
          <w:p w14:paraId="6ABD77DD">
            <w:pPr>
              <w:tabs>
                <w:tab w:val="left" w:pos="7740"/>
              </w:tabs>
              <w:snapToGrid w:val="0"/>
              <w:spacing w:line="288" w:lineRule="auto"/>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节能产品金额占总投标报价比重：</w:t>
            </w:r>
            <w:r>
              <w:rPr>
                <w:rFonts w:hint="eastAsia" w:ascii="宋体" w:hAnsi="宋体" w:eastAsia="宋体" w:cs="宋体"/>
                <w:color w:val="auto"/>
                <w:szCs w:val="21"/>
                <w:highlight w:val="none"/>
                <w:u w:val="single"/>
                <w:lang w:val="en-GB"/>
              </w:rPr>
              <w:t xml:space="preserve">              </w:t>
            </w:r>
            <w:r>
              <w:rPr>
                <w:rFonts w:hint="eastAsia" w:ascii="宋体" w:hAnsi="宋体" w:eastAsia="宋体" w:cs="宋体"/>
                <w:color w:val="auto"/>
                <w:szCs w:val="21"/>
                <w:highlight w:val="none"/>
                <w:lang w:val="en-GB"/>
              </w:rPr>
              <w:t xml:space="preserve"> %            </w:t>
            </w:r>
          </w:p>
        </w:tc>
      </w:tr>
      <w:tr w14:paraId="629EFD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562" w:type="pct"/>
            <w:vMerge w:val="restart"/>
            <w:vAlign w:val="center"/>
          </w:tcPr>
          <w:p w14:paraId="010E033C">
            <w:pPr>
              <w:tabs>
                <w:tab w:val="left" w:pos="7740"/>
              </w:tabs>
              <w:snapToGrid w:val="0"/>
              <w:spacing w:line="288" w:lineRule="auto"/>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环保标志产品</w:t>
            </w:r>
          </w:p>
        </w:tc>
        <w:tc>
          <w:tcPr>
            <w:tcW w:w="1219" w:type="pct"/>
            <w:vAlign w:val="center"/>
          </w:tcPr>
          <w:p w14:paraId="11DCE723">
            <w:pPr>
              <w:tabs>
                <w:tab w:val="left" w:pos="7740"/>
              </w:tabs>
              <w:snapToGrid w:val="0"/>
              <w:spacing w:line="288" w:lineRule="auto"/>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投标产品</w:t>
            </w:r>
          </w:p>
          <w:p w14:paraId="31742AFC">
            <w:pPr>
              <w:tabs>
                <w:tab w:val="left" w:pos="7740"/>
              </w:tabs>
              <w:snapToGrid w:val="0"/>
              <w:spacing w:line="288" w:lineRule="auto"/>
              <w:jc w:val="center"/>
              <w:rPr>
                <w:rFonts w:hint="eastAsia" w:ascii="宋体" w:hAnsi="宋体" w:eastAsia="宋体" w:cs="宋体"/>
                <w:color w:val="auto"/>
                <w:szCs w:val="21"/>
                <w:highlight w:val="none"/>
                <w:lang w:val="en-GB" w:eastAsia="zh-CN"/>
              </w:rPr>
            </w:pPr>
            <w:r>
              <w:rPr>
                <w:rFonts w:hint="eastAsia" w:ascii="宋体" w:hAnsi="宋体" w:eastAsia="宋体" w:cs="宋体"/>
                <w:color w:val="auto"/>
                <w:szCs w:val="21"/>
                <w:highlight w:val="none"/>
                <w:lang w:val="en-GB" w:eastAsia="zh-CN"/>
              </w:rPr>
              <w:t>（</w:t>
            </w:r>
            <w:r>
              <w:rPr>
                <w:rFonts w:hint="eastAsia" w:ascii="宋体" w:hAnsi="宋体" w:eastAsia="宋体" w:cs="宋体"/>
                <w:color w:val="auto"/>
                <w:szCs w:val="21"/>
                <w:highlight w:val="none"/>
                <w:lang w:val="en-GB"/>
              </w:rPr>
              <w:t>规格型号</w:t>
            </w:r>
            <w:r>
              <w:rPr>
                <w:rFonts w:hint="eastAsia" w:ascii="宋体" w:hAnsi="宋体" w:eastAsia="宋体" w:cs="宋体"/>
                <w:color w:val="auto"/>
                <w:szCs w:val="21"/>
                <w:highlight w:val="none"/>
                <w:lang w:val="en-GB" w:eastAsia="zh-CN"/>
              </w:rPr>
              <w:t>）</w:t>
            </w:r>
          </w:p>
        </w:tc>
        <w:tc>
          <w:tcPr>
            <w:tcW w:w="928" w:type="pct"/>
            <w:vAlign w:val="center"/>
          </w:tcPr>
          <w:p w14:paraId="29A81BA2">
            <w:pPr>
              <w:tabs>
                <w:tab w:val="left" w:pos="7740"/>
              </w:tabs>
              <w:snapToGrid w:val="0"/>
              <w:spacing w:line="288" w:lineRule="auto"/>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生产者</w:t>
            </w:r>
          </w:p>
          <w:p w14:paraId="47E045B2">
            <w:pPr>
              <w:tabs>
                <w:tab w:val="left" w:pos="7740"/>
              </w:tabs>
              <w:snapToGrid w:val="0"/>
              <w:spacing w:line="288" w:lineRule="auto"/>
              <w:jc w:val="center"/>
              <w:rPr>
                <w:rFonts w:hint="eastAsia" w:ascii="宋体" w:hAnsi="宋体" w:eastAsia="宋体" w:cs="宋体"/>
                <w:color w:val="auto"/>
                <w:szCs w:val="21"/>
                <w:highlight w:val="none"/>
                <w:lang w:val="en-GB" w:eastAsia="zh-CN"/>
              </w:rPr>
            </w:pPr>
            <w:r>
              <w:rPr>
                <w:rFonts w:hint="eastAsia" w:ascii="宋体" w:hAnsi="宋体" w:eastAsia="宋体" w:cs="宋体"/>
                <w:color w:val="auto"/>
                <w:szCs w:val="21"/>
                <w:highlight w:val="none"/>
                <w:lang w:val="en-GB" w:eastAsia="zh-CN"/>
              </w:rPr>
              <w:t>（</w:t>
            </w:r>
            <w:r>
              <w:rPr>
                <w:rFonts w:hint="eastAsia" w:ascii="宋体" w:hAnsi="宋体" w:eastAsia="宋体" w:cs="宋体"/>
                <w:color w:val="auto"/>
                <w:szCs w:val="21"/>
                <w:highlight w:val="none"/>
                <w:lang w:val="en-GB"/>
              </w:rPr>
              <w:t>制造商</w:t>
            </w:r>
            <w:r>
              <w:rPr>
                <w:rFonts w:hint="eastAsia" w:ascii="宋体" w:hAnsi="宋体" w:eastAsia="宋体" w:cs="宋体"/>
                <w:color w:val="auto"/>
                <w:szCs w:val="21"/>
                <w:highlight w:val="none"/>
                <w:lang w:val="en-GB" w:eastAsia="zh-CN"/>
              </w:rPr>
              <w:t>）</w:t>
            </w:r>
          </w:p>
        </w:tc>
        <w:tc>
          <w:tcPr>
            <w:tcW w:w="1104" w:type="pct"/>
            <w:vAlign w:val="center"/>
          </w:tcPr>
          <w:p w14:paraId="2E1130B0">
            <w:pPr>
              <w:tabs>
                <w:tab w:val="left" w:pos="7740"/>
              </w:tabs>
              <w:snapToGrid w:val="0"/>
              <w:spacing w:line="288" w:lineRule="auto"/>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证书编号</w:t>
            </w:r>
          </w:p>
        </w:tc>
        <w:tc>
          <w:tcPr>
            <w:tcW w:w="1184" w:type="pct"/>
            <w:tcBorders>
              <w:top w:val="single" w:color="auto" w:sz="4" w:space="0"/>
            </w:tcBorders>
            <w:vAlign w:val="center"/>
          </w:tcPr>
          <w:p w14:paraId="78FC608E">
            <w:pPr>
              <w:tabs>
                <w:tab w:val="left" w:pos="7740"/>
              </w:tabs>
              <w:snapToGrid w:val="0"/>
              <w:spacing w:line="288" w:lineRule="auto"/>
              <w:jc w:val="cente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所投环保标志产品金额</w:t>
            </w:r>
          </w:p>
        </w:tc>
      </w:tr>
      <w:tr w14:paraId="1F5ABF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562" w:type="pct"/>
            <w:vMerge w:val="continue"/>
            <w:vAlign w:val="center"/>
          </w:tcPr>
          <w:p w14:paraId="4588D561">
            <w:pPr>
              <w:tabs>
                <w:tab w:val="left" w:pos="7740"/>
              </w:tabs>
              <w:snapToGrid w:val="0"/>
              <w:spacing w:line="288" w:lineRule="auto"/>
              <w:rPr>
                <w:rFonts w:hint="eastAsia" w:ascii="宋体" w:hAnsi="宋体" w:eastAsia="宋体" w:cs="宋体"/>
                <w:color w:val="auto"/>
                <w:szCs w:val="21"/>
                <w:highlight w:val="none"/>
                <w:lang w:val="en-GB"/>
              </w:rPr>
            </w:pPr>
          </w:p>
        </w:tc>
        <w:tc>
          <w:tcPr>
            <w:tcW w:w="1219" w:type="pct"/>
            <w:vAlign w:val="center"/>
          </w:tcPr>
          <w:p w14:paraId="09220819">
            <w:pPr>
              <w:tabs>
                <w:tab w:val="left" w:pos="7740"/>
              </w:tabs>
              <w:snapToGrid w:val="0"/>
              <w:spacing w:line="288" w:lineRule="auto"/>
              <w:rPr>
                <w:rFonts w:hint="eastAsia" w:ascii="宋体" w:hAnsi="宋体" w:eastAsia="宋体" w:cs="宋体"/>
                <w:color w:val="auto"/>
                <w:szCs w:val="21"/>
                <w:highlight w:val="none"/>
                <w:lang w:val="en-GB"/>
              </w:rPr>
            </w:pPr>
          </w:p>
        </w:tc>
        <w:tc>
          <w:tcPr>
            <w:tcW w:w="928" w:type="pct"/>
            <w:vAlign w:val="center"/>
          </w:tcPr>
          <w:p w14:paraId="5A2F2E31">
            <w:pPr>
              <w:tabs>
                <w:tab w:val="left" w:pos="7740"/>
              </w:tabs>
              <w:snapToGrid w:val="0"/>
              <w:spacing w:line="288" w:lineRule="auto"/>
              <w:rPr>
                <w:rFonts w:hint="eastAsia" w:ascii="宋体" w:hAnsi="宋体" w:eastAsia="宋体" w:cs="宋体"/>
                <w:bCs/>
                <w:color w:val="auto"/>
                <w:szCs w:val="21"/>
                <w:highlight w:val="none"/>
                <w:lang w:val="en-GB"/>
              </w:rPr>
            </w:pPr>
          </w:p>
        </w:tc>
        <w:tc>
          <w:tcPr>
            <w:tcW w:w="1104" w:type="pct"/>
            <w:vAlign w:val="center"/>
          </w:tcPr>
          <w:p w14:paraId="6C0FAFBA">
            <w:pPr>
              <w:tabs>
                <w:tab w:val="left" w:pos="7740"/>
              </w:tabs>
              <w:snapToGrid w:val="0"/>
              <w:spacing w:line="288" w:lineRule="auto"/>
              <w:rPr>
                <w:rFonts w:hint="eastAsia" w:ascii="宋体" w:hAnsi="宋体" w:eastAsia="宋体" w:cs="宋体"/>
                <w:bCs/>
                <w:color w:val="auto"/>
                <w:szCs w:val="21"/>
                <w:highlight w:val="none"/>
                <w:lang w:val="en-GB"/>
              </w:rPr>
            </w:pPr>
          </w:p>
        </w:tc>
        <w:tc>
          <w:tcPr>
            <w:tcW w:w="1184" w:type="pct"/>
            <w:tcBorders>
              <w:top w:val="single" w:color="auto" w:sz="4" w:space="0"/>
            </w:tcBorders>
            <w:vAlign w:val="center"/>
          </w:tcPr>
          <w:p w14:paraId="4E91E490">
            <w:pPr>
              <w:tabs>
                <w:tab w:val="left" w:pos="7740"/>
              </w:tabs>
              <w:snapToGrid w:val="0"/>
              <w:spacing w:line="288" w:lineRule="auto"/>
              <w:rPr>
                <w:rFonts w:hint="eastAsia" w:ascii="宋体" w:hAnsi="宋体" w:eastAsia="宋体" w:cs="宋体"/>
                <w:bCs/>
                <w:color w:val="auto"/>
                <w:szCs w:val="21"/>
                <w:highlight w:val="none"/>
                <w:lang w:val="en-GB"/>
              </w:rPr>
            </w:pPr>
          </w:p>
        </w:tc>
      </w:tr>
      <w:tr w14:paraId="32C905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562" w:type="pct"/>
            <w:vMerge w:val="continue"/>
            <w:vAlign w:val="center"/>
          </w:tcPr>
          <w:p w14:paraId="28937C32">
            <w:pPr>
              <w:tabs>
                <w:tab w:val="left" w:pos="7740"/>
              </w:tabs>
              <w:snapToGrid w:val="0"/>
              <w:spacing w:line="288" w:lineRule="auto"/>
              <w:rPr>
                <w:rFonts w:hint="eastAsia" w:ascii="宋体" w:hAnsi="宋体" w:eastAsia="宋体" w:cs="宋体"/>
                <w:color w:val="auto"/>
                <w:szCs w:val="21"/>
                <w:highlight w:val="none"/>
                <w:lang w:val="en-GB"/>
              </w:rPr>
            </w:pPr>
          </w:p>
        </w:tc>
        <w:tc>
          <w:tcPr>
            <w:tcW w:w="1219" w:type="pct"/>
            <w:vAlign w:val="center"/>
          </w:tcPr>
          <w:p w14:paraId="55FBD929">
            <w:pPr>
              <w:tabs>
                <w:tab w:val="left" w:pos="7740"/>
              </w:tabs>
              <w:snapToGrid w:val="0"/>
              <w:spacing w:line="288" w:lineRule="auto"/>
              <w:rPr>
                <w:rFonts w:hint="eastAsia" w:ascii="宋体" w:hAnsi="宋体" w:eastAsia="宋体" w:cs="宋体"/>
                <w:color w:val="auto"/>
                <w:szCs w:val="21"/>
                <w:highlight w:val="none"/>
                <w:lang w:val="en-GB"/>
              </w:rPr>
            </w:pPr>
          </w:p>
        </w:tc>
        <w:tc>
          <w:tcPr>
            <w:tcW w:w="928" w:type="pct"/>
            <w:vAlign w:val="center"/>
          </w:tcPr>
          <w:p w14:paraId="1B012AD0">
            <w:pPr>
              <w:tabs>
                <w:tab w:val="left" w:pos="7740"/>
              </w:tabs>
              <w:snapToGrid w:val="0"/>
              <w:spacing w:line="288" w:lineRule="auto"/>
              <w:rPr>
                <w:rFonts w:hint="eastAsia" w:ascii="宋体" w:hAnsi="宋体" w:eastAsia="宋体" w:cs="宋体"/>
                <w:bCs/>
                <w:color w:val="auto"/>
                <w:szCs w:val="21"/>
                <w:highlight w:val="none"/>
                <w:lang w:val="en-GB"/>
              </w:rPr>
            </w:pPr>
          </w:p>
        </w:tc>
        <w:tc>
          <w:tcPr>
            <w:tcW w:w="1104" w:type="pct"/>
            <w:vAlign w:val="center"/>
          </w:tcPr>
          <w:p w14:paraId="22970EAE">
            <w:pPr>
              <w:tabs>
                <w:tab w:val="left" w:pos="7740"/>
              </w:tabs>
              <w:snapToGrid w:val="0"/>
              <w:spacing w:line="288" w:lineRule="auto"/>
              <w:rPr>
                <w:rFonts w:hint="eastAsia" w:ascii="宋体" w:hAnsi="宋体" w:eastAsia="宋体" w:cs="宋体"/>
                <w:bCs/>
                <w:color w:val="auto"/>
                <w:szCs w:val="21"/>
                <w:highlight w:val="none"/>
                <w:lang w:val="en-GB"/>
              </w:rPr>
            </w:pPr>
          </w:p>
        </w:tc>
        <w:tc>
          <w:tcPr>
            <w:tcW w:w="1184" w:type="pct"/>
            <w:vAlign w:val="center"/>
          </w:tcPr>
          <w:p w14:paraId="18A3025D">
            <w:pPr>
              <w:tabs>
                <w:tab w:val="left" w:pos="7740"/>
              </w:tabs>
              <w:snapToGrid w:val="0"/>
              <w:spacing w:line="288" w:lineRule="auto"/>
              <w:rPr>
                <w:rFonts w:hint="eastAsia" w:ascii="宋体" w:hAnsi="宋体" w:eastAsia="宋体" w:cs="宋体"/>
                <w:bCs/>
                <w:color w:val="auto"/>
                <w:szCs w:val="21"/>
                <w:highlight w:val="none"/>
                <w:lang w:val="en-GB"/>
              </w:rPr>
            </w:pPr>
          </w:p>
        </w:tc>
      </w:tr>
      <w:tr w14:paraId="2EBA44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32" w:hRule="atLeast"/>
          <w:jc w:val="center"/>
        </w:trPr>
        <w:tc>
          <w:tcPr>
            <w:tcW w:w="562" w:type="pct"/>
            <w:vMerge w:val="continue"/>
            <w:tcBorders>
              <w:bottom w:val="single" w:color="auto" w:sz="12" w:space="0"/>
            </w:tcBorders>
            <w:vAlign w:val="center"/>
          </w:tcPr>
          <w:p w14:paraId="5A611221">
            <w:pPr>
              <w:tabs>
                <w:tab w:val="left" w:pos="7740"/>
              </w:tabs>
              <w:snapToGrid w:val="0"/>
              <w:spacing w:line="288" w:lineRule="auto"/>
              <w:rPr>
                <w:rFonts w:hint="eastAsia" w:ascii="宋体" w:hAnsi="宋体" w:eastAsia="宋体" w:cs="宋体"/>
                <w:color w:val="auto"/>
                <w:szCs w:val="21"/>
                <w:highlight w:val="none"/>
                <w:lang w:val="en-GB"/>
              </w:rPr>
            </w:pPr>
          </w:p>
        </w:tc>
        <w:tc>
          <w:tcPr>
            <w:tcW w:w="4437" w:type="pct"/>
            <w:gridSpan w:val="4"/>
            <w:tcBorders>
              <w:bottom w:val="single" w:color="auto" w:sz="12" w:space="0"/>
            </w:tcBorders>
            <w:vAlign w:val="center"/>
          </w:tcPr>
          <w:p w14:paraId="4AFFB575">
            <w:pPr>
              <w:tabs>
                <w:tab w:val="left" w:pos="7740"/>
              </w:tabs>
              <w:snapToGrid w:val="0"/>
              <w:spacing w:line="288" w:lineRule="auto"/>
              <w:rPr>
                <w:rFonts w:hint="eastAsia" w:ascii="宋体" w:hAnsi="宋体" w:eastAsia="宋体" w:cs="宋体"/>
                <w:color w:val="auto"/>
                <w:szCs w:val="21"/>
                <w:highlight w:val="none"/>
                <w:lang w:val="en-GB"/>
              </w:rPr>
            </w:pPr>
          </w:p>
          <w:p w14:paraId="564C2074">
            <w:pPr>
              <w:tabs>
                <w:tab w:val="left" w:pos="7740"/>
              </w:tabs>
              <w:snapToGrid w:val="0"/>
              <w:spacing w:line="288" w:lineRule="auto"/>
              <w:rPr>
                <w:rFonts w:hint="eastAsia" w:ascii="宋体" w:hAnsi="宋体" w:eastAsia="宋体" w:cs="宋体"/>
                <w:color w:val="auto"/>
                <w:szCs w:val="21"/>
                <w:highlight w:val="none"/>
                <w:u w:val="single"/>
                <w:lang w:val="en-GB"/>
              </w:rPr>
            </w:pPr>
            <w:r>
              <w:rPr>
                <w:rFonts w:hint="eastAsia" w:ascii="宋体" w:hAnsi="宋体" w:eastAsia="宋体" w:cs="宋体"/>
                <w:color w:val="auto"/>
                <w:szCs w:val="21"/>
                <w:highlight w:val="none"/>
                <w:lang w:val="en-GB"/>
              </w:rPr>
              <w:t xml:space="preserve">环保标志产品总金额： </w:t>
            </w:r>
            <w:r>
              <w:rPr>
                <w:rFonts w:hint="eastAsia" w:ascii="宋体" w:hAnsi="宋体" w:eastAsia="宋体" w:cs="宋体"/>
                <w:color w:val="auto"/>
                <w:szCs w:val="21"/>
                <w:highlight w:val="none"/>
                <w:u w:val="single"/>
                <w:lang w:val="en-GB"/>
              </w:rPr>
              <w:t xml:space="preserve">                      </w:t>
            </w:r>
          </w:p>
          <w:p w14:paraId="254431C3">
            <w:pPr>
              <w:tabs>
                <w:tab w:val="left" w:pos="7740"/>
              </w:tabs>
              <w:snapToGrid w:val="0"/>
              <w:spacing w:line="288" w:lineRule="auto"/>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 xml:space="preserve">     </w:t>
            </w:r>
          </w:p>
          <w:p w14:paraId="020343EE">
            <w:pPr>
              <w:tabs>
                <w:tab w:val="left" w:pos="7740"/>
              </w:tabs>
              <w:snapToGrid w:val="0"/>
              <w:spacing w:line="288" w:lineRule="auto"/>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环保标志产品占总投标报价比重：</w:t>
            </w:r>
            <w:r>
              <w:rPr>
                <w:rFonts w:hint="eastAsia" w:ascii="宋体" w:hAnsi="宋体" w:eastAsia="宋体" w:cs="宋体"/>
                <w:color w:val="auto"/>
                <w:szCs w:val="21"/>
                <w:highlight w:val="none"/>
                <w:u w:val="single"/>
                <w:lang w:val="en-GB"/>
              </w:rPr>
              <w:t xml:space="preserve">              </w:t>
            </w:r>
            <w:r>
              <w:rPr>
                <w:rFonts w:hint="eastAsia" w:ascii="宋体" w:hAnsi="宋体" w:eastAsia="宋体" w:cs="宋体"/>
                <w:color w:val="auto"/>
                <w:szCs w:val="21"/>
                <w:highlight w:val="none"/>
                <w:lang w:val="en-GB"/>
              </w:rPr>
              <w:t xml:space="preserve"> %            </w:t>
            </w:r>
          </w:p>
        </w:tc>
      </w:tr>
    </w:tbl>
    <w:p w14:paraId="56385A42">
      <w:pPr>
        <w:tabs>
          <w:tab w:val="left" w:pos="709"/>
        </w:tabs>
        <w:snapToGrid w:val="0"/>
        <w:spacing w:line="360" w:lineRule="auto"/>
        <w:rPr>
          <w:rFonts w:hint="eastAsia" w:ascii="宋体" w:hAnsi="宋体" w:eastAsia="宋体" w:cs="宋体"/>
          <w:bCs/>
          <w:color w:val="auto"/>
          <w:szCs w:val="21"/>
          <w:highlight w:val="none"/>
          <w:lang w:val="en-GB"/>
        </w:rPr>
      </w:pPr>
      <w:r>
        <w:rPr>
          <w:rFonts w:hint="eastAsia" w:ascii="宋体" w:hAnsi="宋体" w:eastAsia="宋体" w:cs="宋体"/>
          <w:bCs/>
          <w:color w:val="auto"/>
          <w:szCs w:val="21"/>
          <w:highlight w:val="none"/>
          <w:lang w:val="en-GB"/>
        </w:rPr>
        <w:t>说明：</w:t>
      </w:r>
    </w:p>
    <w:p w14:paraId="52EF7727">
      <w:pPr>
        <w:numPr>
          <w:ilvl w:val="2"/>
          <w:numId w:val="10"/>
        </w:numPr>
        <w:adjustRightInd w:val="0"/>
        <w:snapToGrid w:val="0"/>
        <w:spacing w:line="360" w:lineRule="auto"/>
        <w:ind w:left="426" w:hanging="426"/>
        <w:textAlignment w:val="baseline"/>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属于品目清单范围内的节能或环境标志产品，应当提供国家确定的认证机构出具的、处于有效期之内的节能产品或环境标志产品认证证书复印件，并加盖投标人公章。</w:t>
      </w:r>
    </w:p>
    <w:p w14:paraId="3343612D">
      <w:pPr>
        <w:numPr>
          <w:ilvl w:val="2"/>
          <w:numId w:val="10"/>
        </w:numPr>
        <w:adjustRightInd w:val="0"/>
        <w:snapToGrid w:val="0"/>
        <w:spacing w:line="360" w:lineRule="auto"/>
        <w:ind w:left="426" w:hanging="426"/>
        <w:textAlignment w:val="baseline"/>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未提供产品认证证书不予价格扣除。</w:t>
      </w:r>
    </w:p>
    <w:p w14:paraId="76FAA400">
      <w:pPr>
        <w:spacing w:line="500" w:lineRule="exact"/>
        <w:rPr>
          <w:rFonts w:hint="eastAsia" w:ascii="宋体" w:hAnsi="宋体" w:eastAsia="宋体" w:cs="宋体"/>
          <w:color w:val="auto"/>
          <w:spacing w:val="4"/>
          <w:szCs w:val="21"/>
          <w:highlight w:val="none"/>
        </w:rPr>
      </w:pPr>
    </w:p>
    <w:p w14:paraId="44C5FD84">
      <w:pPr>
        <w:spacing w:line="500" w:lineRule="exact"/>
        <w:rPr>
          <w:rFonts w:hint="eastAsia" w:ascii="宋体" w:hAnsi="宋体" w:eastAsia="宋体" w:cs="宋体"/>
          <w:b/>
          <w:bCs/>
          <w:color w:val="auto"/>
          <w:szCs w:val="21"/>
          <w:highlight w:val="none"/>
          <w:u w:val="single"/>
        </w:rPr>
      </w:pPr>
      <w:r>
        <w:rPr>
          <w:rFonts w:hint="eastAsia" w:ascii="宋体" w:hAnsi="宋体" w:eastAsia="宋体" w:cs="宋体"/>
          <w:b/>
          <w:bCs/>
          <w:color w:val="auto"/>
          <w:spacing w:val="4"/>
          <w:szCs w:val="21"/>
          <w:highlight w:val="none"/>
        </w:rPr>
        <w:t>投标人名称</w:t>
      </w:r>
      <w:r>
        <w:rPr>
          <w:rFonts w:hint="eastAsia" w:ascii="宋体" w:hAnsi="宋体" w:eastAsia="宋体" w:cs="宋体"/>
          <w:b/>
          <w:bCs/>
          <w:color w:val="auto"/>
          <w:spacing w:val="4"/>
          <w:szCs w:val="21"/>
          <w:highlight w:val="none"/>
          <w:lang w:eastAsia="zh-CN"/>
        </w:rPr>
        <w:t>（</w:t>
      </w:r>
      <w:r>
        <w:rPr>
          <w:rFonts w:hint="eastAsia" w:ascii="宋体" w:hAnsi="宋体" w:eastAsia="宋体" w:cs="宋体"/>
          <w:b/>
          <w:bCs/>
          <w:color w:val="auto"/>
          <w:szCs w:val="21"/>
          <w:highlight w:val="none"/>
        </w:rPr>
        <w:t>单位盖</w:t>
      </w:r>
      <w:r>
        <w:rPr>
          <w:rFonts w:hint="eastAsia" w:ascii="宋体" w:hAnsi="宋体" w:eastAsia="宋体" w:cs="宋体"/>
          <w:b/>
          <w:bCs/>
          <w:color w:val="auto"/>
          <w:spacing w:val="4"/>
          <w:szCs w:val="21"/>
          <w:highlight w:val="none"/>
        </w:rPr>
        <w:t>公章</w:t>
      </w:r>
      <w:r>
        <w:rPr>
          <w:rFonts w:hint="eastAsia" w:ascii="宋体" w:hAnsi="宋体" w:eastAsia="宋体" w:cs="宋体"/>
          <w:b/>
          <w:bCs/>
          <w:color w:val="auto"/>
          <w:spacing w:val="4"/>
          <w:szCs w:val="21"/>
          <w:highlight w:val="none"/>
          <w:lang w:eastAsia="zh-CN"/>
        </w:rPr>
        <w:t>）</w:t>
      </w:r>
      <w:r>
        <w:rPr>
          <w:rFonts w:hint="eastAsia" w:ascii="宋体" w:hAnsi="宋体" w:eastAsia="宋体" w:cs="宋体"/>
          <w:b/>
          <w:bCs/>
          <w:color w:val="auto"/>
          <w:spacing w:val="4"/>
          <w:szCs w:val="21"/>
          <w:highlight w:val="none"/>
        </w:rPr>
        <w:t>：</w:t>
      </w:r>
      <w:r>
        <w:rPr>
          <w:rFonts w:hint="eastAsia" w:ascii="宋体" w:hAnsi="宋体" w:eastAsia="宋体" w:cs="宋体"/>
          <w:b/>
          <w:bCs/>
          <w:color w:val="auto"/>
          <w:szCs w:val="21"/>
          <w:highlight w:val="none"/>
          <w:u w:val="single"/>
        </w:rPr>
        <w:t xml:space="preserve">                </w:t>
      </w:r>
    </w:p>
    <w:p w14:paraId="036E3879">
      <w:pPr>
        <w:spacing w:line="520" w:lineRule="exact"/>
        <w:rPr>
          <w:rFonts w:hint="eastAsia" w:ascii="宋体" w:hAnsi="宋体" w:eastAsia="宋体" w:cs="宋体"/>
          <w:b/>
          <w:bCs/>
          <w:color w:val="auto"/>
          <w:spacing w:val="4"/>
          <w:szCs w:val="21"/>
          <w:highlight w:val="none"/>
        </w:rPr>
      </w:pPr>
      <w:r>
        <w:rPr>
          <w:rFonts w:hint="eastAsia" w:ascii="宋体" w:hAnsi="宋体" w:eastAsia="宋体" w:cs="宋体"/>
          <w:b/>
          <w:bCs/>
          <w:color w:val="auto"/>
          <w:spacing w:val="4"/>
          <w:szCs w:val="21"/>
          <w:highlight w:val="none"/>
        </w:rPr>
        <w:t>日期：</w:t>
      </w:r>
      <w:r>
        <w:rPr>
          <w:rFonts w:hint="eastAsia" w:ascii="宋体" w:hAnsi="宋体" w:eastAsia="宋体" w:cs="宋体"/>
          <w:b/>
          <w:bCs/>
          <w:color w:val="auto"/>
          <w:szCs w:val="21"/>
          <w:highlight w:val="none"/>
          <w:u w:val="single"/>
        </w:rPr>
        <w:t xml:space="preserve">                </w:t>
      </w:r>
    </w:p>
    <w:p w14:paraId="6097ABBF">
      <w:pPr>
        <w:widowControl/>
        <w:jc w:val="left"/>
        <w:rPr>
          <w:rFonts w:hint="eastAsia" w:ascii="宋体" w:hAnsi="宋体" w:eastAsia="宋体" w:cs="宋体"/>
          <w:color w:val="auto"/>
          <w:spacing w:val="4"/>
          <w:szCs w:val="21"/>
          <w:highlight w:val="none"/>
        </w:rPr>
      </w:pPr>
    </w:p>
    <w:p w14:paraId="2AF19BF9">
      <w:pPr>
        <w:pStyle w:val="17"/>
        <w:rPr>
          <w:rFonts w:hint="eastAsia" w:ascii="宋体" w:hAnsi="宋体" w:eastAsia="宋体" w:cs="宋体"/>
          <w:color w:val="auto"/>
          <w:highlight w:val="none"/>
        </w:rPr>
      </w:pPr>
    </w:p>
    <w:p w14:paraId="41707DC2">
      <w:pPr>
        <w:rPr>
          <w:rFonts w:hint="eastAsia" w:ascii="宋体" w:hAnsi="宋体" w:eastAsia="宋体" w:cs="宋体"/>
          <w:color w:val="auto"/>
          <w:highlight w:val="none"/>
        </w:rPr>
      </w:pPr>
    </w:p>
    <w:p w14:paraId="641DC7AB">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D02D508">
      <w:pPr>
        <w:pStyle w:val="5"/>
        <w:keepLines w:val="0"/>
        <w:numPr>
          <w:ilvl w:val="0"/>
          <w:numId w:val="9"/>
        </w:numPr>
        <w:tabs>
          <w:tab w:val="left" w:pos="851"/>
        </w:tabs>
        <w:spacing w:before="0" w:after="0" w:line="360" w:lineRule="auto"/>
        <w:rPr>
          <w:rFonts w:hint="eastAsia" w:ascii="宋体" w:hAnsi="宋体" w:eastAsia="宋体" w:cs="宋体"/>
          <w:color w:val="auto"/>
          <w:sz w:val="21"/>
          <w:szCs w:val="21"/>
          <w:highlight w:val="none"/>
        </w:rPr>
      </w:pPr>
      <w:bookmarkStart w:id="63" w:name="_Toc13751"/>
      <w:r>
        <w:rPr>
          <w:rFonts w:hint="eastAsia" w:ascii="宋体" w:hAnsi="宋体" w:eastAsia="宋体" w:cs="宋体"/>
          <w:color w:val="auto"/>
          <w:sz w:val="21"/>
          <w:szCs w:val="21"/>
          <w:highlight w:val="none"/>
        </w:rPr>
        <w:t>同类项目业绩介绍</w:t>
      </w:r>
      <w:bookmarkEnd w:id="60"/>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包组</w:t>
      </w:r>
      <w:r>
        <w:rPr>
          <w:rFonts w:hint="eastAsia" w:ascii="宋体" w:hAnsi="宋体" w:eastAsia="宋体" w:cs="宋体"/>
          <w:color w:val="auto"/>
          <w:sz w:val="21"/>
          <w:szCs w:val="21"/>
          <w:highlight w:val="none"/>
          <w:u w:val="single"/>
        </w:rPr>
        <w:t xml:space="preserve">   </w:t>
      </w:r>
      <w:bookmarkEnd w:id="63"/>
      <w:r>
        <w:rPr>
          <w:rFonts w:hint="eastAsia" w:ascii="宋体" w:hAnsi="宋体" w:eastAsia="宋体" w:cs="宋体"/>
          <w:color w:val="auto"/>
          <w:sz w:val="21"/>
          <w:szCs w:val="21"/>
          <w:highlight w:val="none"/>
          <w:lang w:eastAsia="zh-CN"/>
        </w:rPr>
        <w:t>）</w:t>
      </w:r>
    </w:p>
    <w:tbl>
      <w:tblPr>
        <w:tblStyle w:val="45"/>
        <w:tblW w:w="51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211"/>
        <w:gridCol w:w="2833"/>
        <w:gridCol w:w="1184"/>
        <w:gridCol w:w="1184"/>
        <w:gridCol w:w="1779"/>
      </w:tblGrid>
      <w:tr w14:paraId="71D9C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2C5C982">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352" w:type="dxa"/>
            <w:tcBorders>
              <w:top w:val="single" w:color="auto" w:sz="4" w:space="0"/>
              <w:left w:val="single" w:color="auto" w:sz="4" w:space="0"/>
              <w:bottom w:val="single" w:color="auto" w:sz="4" w:space="0"/>
              <w:right w:val="single" w:color="auto" w:sz="4" w:space="0"/>
            </w:tcBorders>
            <w:vAlign w:val="center"/>
          </w:tcPr>
          <w:p w14:paraId="20DA7FB8">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客户名称</w:t>
            </w:r>
          </w:p>
        </w:tc>
        <w:tc>
          <w:tcPr>
            <w:tcW w:w="3162" w:type="dxa"/>
            <w:tcBorders>
              <w:top w:val="single" w:color="auto" w:sz="4" w:space="0"/>
              <w:left w:val="single" w:color="auto" w:sz="4" w:space="0"/>
              <w:bottom w:val="single" w:color="auto" w:sz="4" w:space="0"/>
              <w:right w:val="single" w:color="auto" w:sz="4" w:space="0"/>
            </w:tcBorders>
            <w:vAlign w:val="center"/>
          </w:tcPr>
          <w:p w14:paraId="7A717150">
            <w:pP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项目名称及合同金额</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万元</w:t>
            </w:r>
            <w:r>
              <w:rPr>
                <w:rFonts w:hint="eastAsia" w:ascii="宋体" w:hAnsi="宋体" w:eastAsia="宋体" w:cs="宋体"/>
                <w:b/>
                <w:bCs/>
                <w:color w:val="auto"/>
                <w:szCs w:val="21"/>
                <w:highlight w:val="none"/>
                <w:lang w:eastAsia="zh-CN"/>
              </w:rPr>
              <w:t>）</w:t>
            </w:r>
          </w:p>
        </w:tc>
        <w:tc>
          <w:tcPr>
            <w:tcW w:w="1322" w:type="dxa"/>
            <w:tcBorders>
              <w:top w:val="single" w:color="auto" w:sz="4" w:space="0"/>
              <w:left w:val="single" w:color="auto" w:sz="4" w:space="0"/>
              <w:bottom w:val="single" w:color="auto" w:sz="4" w:space="0"/>
              <w:right w:val="single" w:color="auto" w:sz="4" w:space="0"/>
            </w:tcBorders>
            <w:vAlign w:val="center"/>
          </w:tcPr>
          <w:p w14:paraId="09CF2EC9">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实施时间</w:t>
            </w:r>
          </w:p>
        </w:tc>
        <w:tc>
          <w:tcPr>
            <w:tcW w:w="1322" w:type="dxa"/>
            <w:tcBorders>
              <w:top w:val="single" w:color="auto" w:sz="4" w:space="0"/>
              <w:left w:val="single" w:color="auto" w:sz="4" w:space="0"/>
              <w:bottom w:val="single" w:color="auto" w:sz="4" w:space="0"/>
              <w:right w:val="single" w:color="auto" w:sz="4" w:space="0"/>
            </w:tcBorders>
            <w:vAlign w:val="center"/>
          </w:tcPr>
          <w:p w14:paraId="61358833">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合同所在页码</w:t>
            </w:r>
          </w:p>
        </w:tc>
        <w:tc>
          <w:tcPr>
            <w:tcW w:w="1987" w:type="dxa"/>
            <w:tcBorders>
              <w:top w:val="single" w:color="auto" w:sz="4" w:space="0"/>
              <w:left w:val="single" w:color="auto" w:sz="4" w:space="0"/>
              <w:bottom w:val="single" w:color="auto" w:sz="4" w:space="0"/>
              <w:right w:val="single" w:color="auto" w:sz="4" w:space="0"/>
            </w:tcBorders>
            <w:vAlign w:val="center"/>
          </w:tcPr>
          <w:p w14:paraId="4A35AE00">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联系人及电话</w:t>
            </w:r>
          </w:p>
        </w:tc>
      </w:tr>
      <w:tr w14:paraId="1AA7A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3C827DE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352" w:type="dxa"/>
            <w:tcBorders>
              <w:top w:val="single" w:color="auto" w:sz="4" w:space="0"/>
              <w:left w:val="single" w:color="auto" w:sz="4" w:space="0"/>
              <w:bottom w:val="single" w:color="auto" w:sz="4" w:space="0"/>
              <w:right w:val="single" w:color="auto" w:sz="4" w:space="0"/>
            </w:tcBorders>
            <w:vAlign w:val="center"/>
          </w:tcPr>
          <w:p w14:paraId="431CDCC2">
            <w:pPr>
              <w:keepNext/>
              <w:keepLines/>
              <w:jc w:val="center"/>
              <w:rPr>
                <w:rFonts w:hint="eastAsia" w:ascii="宋体" w:hAnsi="宋体" w:eastAsia="宋体" w:cs="宋体"/>
                <w:color w:val="auto"/>
                <w:szCs w:val="21"/>
                <w:highlight w:val="none"/>
              </w:rPr>
            </w:pPr>
          </w:p>
        </w:tc>
        <w:tc>
          <w:tcPr>
            <w:tcW w:w="3162" w:type="dxa"/>
            <w:tcBorders>
              <w:top w:val="single" w:color="auto" w:sz="4" w:space="0"/>
              <w:left w:val="single" w:color="auto" w:sz="4" w:space="0"/>
              <w:bottom w:val="single" w:color="auto" w:sz="4" w:space="0"/>
              <w:right w:val="single" w:color="auto" w:sz="4" w:space="0"/>
            </w:tcBorders>
            <w:vAlign w:val="center"/>
          </w:tcPr>
          <w:p w14:paraId="7F8A7077">
            <w:pPr>
              <w:keepNext/>
              <w:keepLines/>
              <w:jc w:val="center"/>
              <w:rPr>
                <w:rFonts w:hint="eastAsia" w:ascii="宋体" w:hAnsi="宋体" w:eastAsia="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279596D8">
            <w:pPr>
              <w:keepNext/>
              <w:keepLines/>
              <w:jc w:val="center"/>
              <w:rPr>
                <w:rFonts w:hint="eastAsia" w:ascii="宋体" w:hAnsi="宋体" w:eastAsia="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0E9341A5">
            <w:pPr>
              <w:keepNext/>
              <w:keepLines/>
              <w:jc w:val="center"/>
              <w:rPr>
                <w:rFonts w:hint="eastAsia" w:ascii="宋体" w:hAnsi="宋体" w:eastAsia="宋体" w:cs="宋体"/>
                <w:color w:val="auto"/>
                <w:szCs w:val="21"/>
                <w:highlight w:val="none"/>
              </w:rPr>
            </w:pPr>
          </w:p>
        </w:tc>
        <w:tc>
          <w:tcPr>
            <w:tcW w:w="1987" w:type="dxa"/>
            <w:tcBorders>
              <w:top w:val="single" w:color="auto" w:sz="4" w:space="0"/>
              <w:left w:val="single" w:color="auto" w:sz="4" w:space="0"/>
              <w:bottom w:val="single" w:color="auto" w:sz="4" w:space="0"/>
              <w:right w:val="single" w:color="auto" w:sz="4" w:space="0"/>
            </w:tcBorders>
            <w:vAlign w:val="center"/>
          </w:tcPr>
          <w:p w14:paraId="6ADE94A1">
            <w:pPr>
              <w:keepNext/>
              <w:keepLines/>
              <w:jc w:val="center"/>
              <w:rPr>
                <w:rFonts w:hint="eastAsia" w:ascii="宋体" w:hAnsi="宋体" w:eastAsia="宋体" w:cs="宋体"/>
                <w:color w:val="auto"/>
                <w:szCs w:val="21"/>
                <w:highlight w:val="none"/>
              </w:rPr>
            </w:pPr>
          </w:p>
        </w:tc>
      </w:tr>
      <w:tr w14:paraId="7C8B8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7F47DCF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352" w:type="dxa"/>
            <w:tcBorders>
              <w:top w:val="single" w:color="auto" w:sz="4" w:space="0"/>
              <w:left w:val="single" w:color="auto" w:sz="4" w:space="0"/>
              <w:bottom w:val="single" w:color="auto" w:sz="4" w:space="0"/>
              <w:right w:val="single" w:color="auto" w:sz="4" w:space="0"/>
            </w:tcBorders>
            <w:vAlign w:val="center"/>
          </w:tcPr>
          <w:p w14:paraId="3FD00572">
            <w:pPr>
              <w:keepNext/>
              <w:keepLines/>
              <w:jc w:val="center"/>
              <w:rPr>
                <w:rFonts w:hint="eastAsia" w:ascii="宋体" w:hAnsi="宋体" w:eastAsia="宋体" w:cs="宋体"/>
                <w:color w:val="auto"/>
                <w:szCs w:val="21"/>
                <w:highlight w:val="none"/>
              </w:rPr>
            </w:pPr>
          </w:p>
        </w:tc>
        <w:tc>
          <w:tcPr>
            <w:tcW w:w="3162" w:type="dxa"/>
            <w:tcBorders>
              <w:top w:val="single" w:color="auto" w:sz="4" w:space="0"/>
              <w:left w:val="single" w:color="auto" w:sz="4" w:space="0"/>
              <w:bottom w:val="single" w:color="auto" w:sz="4" w:space="0"/>
              <w:right w:val="single" w:color="auto" w:sz="4" w:space="0"/>
            </w:tcBorders>
            <w:vAlign w:val="center"/>
          </w:tcPr>
          <w:p w14:paraId="7956E347">
            <w:pPr>
              <w:keepNext/>
              <w:keepLines/>
              <w:jc w:val="center"/>
              <w:rPr>
                <w:rFonts w:hint="eastAsia" w:ascii="宋体" w:hAnsi="宋体" w:eastAsia="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290CC52F">
            <w:pPr>
              <w:pStyle w:val="319"/>
              <w:keepNext/>
              <w:keepLines/>
              <w:rPr>
                <w:rFonts w:hint="eastAsia" w:ascii="宋体" w:hAnsi="宋体" w:eastAsia="宋体" w:cs="宋体"/>
                <w:color w:val="auto"/>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05684D1A">
            <w:pPr>
              <w:pStyle w:val="319"/>
              <w:keepNext/>
              <w:keepLines/>
              <w:rPr>
                <w:rFonts w:hint="eastAsia" w:ascii="宋体" w:hAnsi="宋体" w:eastAsia="宋体" w:cs="宋体"/>
                <w:color w:val="auto"/>
                <w:highlight w:val="none"/>
              </w:rPr>
            </w:pPr>
          </w:p>
        </w:tc>
        <w:tc>
          <w:tcPr>
            <w:tcW w:w="1987" w:type="dxa"/>
            <w:tcBorders>
              <w:top w:val="single" w:color="auto" w:sz="4" w:space="0"/>
              <w:left w:val="single" w:color="auto" w:sz="4" w:space="0"/>
              <w:bottom w:val="single" w:color="auto" w:sz="4" w:space="0"/>
              <w:right w:val="single" w:color="auto" w:sz="4" w:space="0"/>
            </w:tcBorders>
            <w:vAlign w:val="center"/>
          </w:tcPr>
          <w:p w14:paraId="54922AED">
            <w:pPr>
              <w:pStyle w:val="319"/>
              <w:keepNext/>
              <w:keepLines/>
              <w:rPr>
                <w:rFonts w:hint="eastAsia" w:ascii="宋体" w:hAnsi="宋体" w:eastAsia="宋体" w:cs="宋体"/>
                <w:color w:val="auto"/>
                <w:highlight w:val="none"/>
              </w:rPr>
            </w:pPr>
          </w:p>
        </w:tc>
      </w:tr>
      <w:tr w14:paraId="368A9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3DD5A18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352" w:type="dxa"/>
            <w:tcBorders>
              <w:top w:val="single" w:color="auto" w:sz="4" w:space="0"/>
              <w:left w:val="single" w:color="auto" w:sz="4" w:space="0"/>
              <w:bottom w:val="single" w:color="auto" w:sz="4" w:space="0"/>
              <w:right w:val="single" w:color="auto" w:sz="4" w:space="0"/>
            </w:tcBorders>
            <w:vAlign w:val="center"/>
          </w:tcPr>
          <w:p w14:paraId="07313912">
            <w:pPr>
              <w:keepNext/>
              <w:keepLines/>
              <w:jc w:val="center"/>
              <w:rPr>
                <w:rFonts w:hint="eastAsia" w:ascii="宋体" w:hAnsi="宋体" w:eastAsia="宋体" w:cs="宋体"/>
                <w:color w:val="auto"/>
                <w:szCs w:val="21"/>
                <w:highlight w:val="none"/>
              </w:rPr>
            </w:pPr>
          </w:p>
        </w:tc>
        <w:tc>
          <w:tcPr>
            <w:tcW w:w="3162" w:type="dxa"/>
            <w:tcBorders>
              <w:top w:val="single" w:color="auto" w:sz="4" w:space="0"/>
              <w:left w:val="single" w:color="auto" w:sz="4" w:space="0"/>
              <w:bottom w:val="single" w:color="auto" w:sz="4" w:space="0"/>
              <w:right w:val="single" w:color="auto" w:sz="4" w:space="0"/>
            </w:tcBorders>
            <w:vAlign w:val="center"/>
          </w:tcPr>
          <w:p w14:paraId="44D4E12F">
            <w:pPr>
              <w:keepNext/>
              <w:keepLines/>
              <w:jc w:val="center"/>
              <w:rPr>
                <w:rFonts w:hint="eastAsia" w:ascii="宋体" w:hAnsi="宋体" w:eastAsia="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3B57B2D7">
            <w:pPr>
              <w:keepNext/>
              <w:keepLines/>
              <w:jc w:val="center"/>
              <w:rPr>
                <w:rFonts w:hint="eastAsia" w:ascii="宋体" w:hAnsi="宋体" w:eastAsia="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63BC333C">
            <w:pPr>
              <w:keepNext/>
              <w:keepLines/>
              <w:jc w:val="center"/>
              <w:rPr>
                <w:rFonts w:hint="eastAsia" w:ascii="宋体" w:hAnsi="宋体" w:eastAsia="宋体" w:cs="宋体"/>
                <w:color w:val="auto"/>
                <w:szCs w:val="21"/>
                <w:highlight w:val="none"/>
              </w:rPr>
            </w:pPr>
          </w:p>
        </w:tc>
        <w:tc>
          <w:tcPr>
            <w:tcW w:w="1987" w:type="dxa"/>
            <w:tcBorders>
              <w:top w:val="single" w:color="auto" w:sz="4" w:space="0"/>
              <w:left w:val="single" w:color="auto" w:sz="4" w:space="0"/>
              <w:bottom w:val="single" w:color="auto" w:sz="4" w:space="0"/>
              <w:right w:val="single" w:color="auto" w:sz="4" w:space="0"/>
            </w:tcBorders>
            <w:vAlign w:val="center"/>
          </w:tcPr>
          <w:p w14:paraId="61C68F1F">
            <w:pPr>
              <w:keepNext/>
              <w:keepLines/>
              <w:jc w:val="center"/>
              <w:rPr>
                <w:rFonts w:hint="eastAsia" w:ascii="宋体" w:hAnsi="宋体" w:eastAsia="宋体" w:cs="宋体"/>
                <w:color w:val="auto"/>
                <w:szCs w:val="21"/>
                <w:highlight w:val="none"/>
              </w:rPr>
            </w:pPr>
          </w:p>
        </w:tc>
      </w:tr>
      <w:tr w14:paraId="1F675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67822BF1">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352" w:type="dxa"/>
            <w:tcBorders>
              <w:top w:val="single" w:color="auto" w:sz="4" w:space="0"/>
              <w:left w:val="single" w:color="auto" w:sz="4" w:space="0"/>
              <w:bottom w:val="single" w:color="auto" w:sz="4" w:space="0"/>
              <w:right w:val="single" w:color="auto" w:sz="4" w:space="0"/>
            </w:tcBorders>
            <w:vAlign w:val="center"/>
          </w:tcPr>
          <w:p w14:paraId="521BCCE0">
            <w:pPr>
              <w:keepNext/>
              <w:keepLines/>
              <w:jc w:val="center"/>
              <w:rPr>
                <w:rFonts w:hint="eastAsia" w:ascii="宋体" w:hAnsi="宋体" w:eastAsia="宋体" w:cs="宋体"/>
                <w:color w:val="auto"/>
                <w:szCs w:val="21"/>
                <w:highlight w:val="none"/>
              </w:rPr>
            </w:pPr>
          </w:p>
        </w:tc>
        <w:tc>
          <w:tcPr>
            <w:tcW w:w="3162" w:type="dxa"/>
            <w:tcBorders>
              <w:top w:val="single" w:color="auto" w:sz="4" w:space="0"/>
              <w:left w:val="single" w:color="auto" w:sz="4" w:space="0"/>
              <w:bottom w:val="single" w:color="auto" w:sz="4" w:space="0"/>
              <w:right w:val="single" w:color="auto" w:sz="4" w:space="0"/>
            </w:tcBorders>
            <w:vAlign w:val="center"/>
          </w:tcPr>
          <w:p w14:paraId="4F8B3E52">
            <w:pPr>
              <w:keepNext/>
              <w:keepLines/>
              <w:jc w:val="center"/>
              <w:rPr>
                <w:rFonts w:hint="eastAsia" w:ascii="宋体" w:hAnsi="宋体" w:eastAsia="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15B62996">
            <w:pPr>
              <w:keepNext/>
              <w:keepLines/>
              <w:jc w:val="center"/>
              <w:rPr>
                <w:rFonts w:hint="eastAsia" w:ascii="宋体" w:hAnsi="宋体" w:eastAsia="宋体" w:cs="宋体"/>
                <w:color w:val="auto"/>
                <w:szCs w:val="21"/>
                <w:highlight w:val="none"/>
              </w:rPr>
            </w:pPr>
          </w:p>
        </w:tc>
        <w:tc>
          <w:tcPr>
            <w:tcW w:w="1322" w:type="dxa"/>
            <w:tcBorders>
              <w:top w:val="single" w:color="auto" w:sz="4" w:space="0"/>
              <w:left w:val="single" w:color="auto" w:sz="4" w:space="0"/>
              <w:bottom w:val="single" w:color="auto" w:sz="4" w:space="0"/>
              <w:right w:val="single" w:color="auto" w:sz="4" w:space="0"/>
            </w:tcBorders>
            <w:vAlign w:val="center"/>
          </w:tcPr>
          <w:p w14:paraId="7EA0431A">
            <w:pPr>
              <w:keepNext/>
              <w:keepLines/>
              <w:jc w:val="center"/>
              <w:rPr>
                <w:rFonts w:hint="eastAsia" w:ascii="宋体" w:hAnsi="宋体" w:eastAsia="宋体" w:cs="宋体"/>
                <w:color w:val="auto"/>
                <w:szCs w:val="21"/>
                <w:highlight w:val="none"/>
              </w:rPr>
            </w:pPr>
          </w:p>
        </w:tc>
        <w:tc>
          <w:tcPr>
            <w:tcW w:w="1987" w:type="dxa"/>
            <w:tcBorders>
              <w:top w:val="single" w:color="auto" w:sz="4" w:space="0"/>
              <w:left w:val="single" w:color="auto" w:sz="4" w:space="0"/>
              <w:bottom w:val="single" w:color="auto" w:sz="4" w:space="0"/>
              <w:right w:val="single" w:color="auto" w:sz="4" w:space="0"/>
            </w:tcBorders>
            <w:vAlign w:val="center"/>
          </w:tcPr>
          <w:p w14:paraId="2A14BD3E">
            <w:pPr>
              <w:keepNext/>
              <w:keepLines/>
              <w:jc w:val="center"/>
              <w:rPr>
                <w:rFonts w:hint="eastAsia" w:ascii="宋体" w:hAnsi="宋体" w:eastAsia="宋体" w:cs="宋体"/>
                <w:color w:val="auto"/>
                <w:szCs w:val="21"/>
                <w:highlight w:val="none"/>
              </w:rPr>
            </w:pPr>
          </w:p>
        </w:tc>
      </w:tr>
    </w:tbl>
    <w:p w14:paraId="2BA5312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投标人提供202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1月</w:t>
      </w:r>
      <w:r>
        <w:rPr>
          <w:rFonts w:hint="eastAsia" w:ascii="宋体" w:hAnsi="宋体" w:eastAsia="宋体" w:cs="宋体"/>
          <w:color w:val="auto"/>
          <w:szCs w:val="21"/>
          <w:highlight w:val="none"/>
        </w:rPr>
        <w:t>以来同类</w:t>
      </w:r>
      <w:r>
        <w:rPr>
          <w:rFonts w:hint="eastAsia" w:ascii="宋体" w:hAnsi="宋体" w:eastAsia="宋体" w:cs="宋体"/>
          <w:color w:val="auto"/>
          <w:szCs w:val="21"/>
          <w:highlight w:val="none"/>
          <w:lang w:val="en-US" w:eastAsia="zh-CN"/>
        </w:rPr>
        <w:t>产品</w:t>
      </w:r>
      <w:r>
        <w:rPr>
          <w:rFonts w:hint="eastAsia" w:ascii="宋体" w:hAnsi="宋体" w:eastAsia="宋体" w:cs="宋体"/>
          <w:color w:val="auto"/>
          <w:szCs w:val="21"/>
          <w:highlight w:val="none"/>
        </w:rPr>
        <w:t>业绩，例如所投为“佩戴式防爆照明灯”，请提交“佩戴式防爆照明灯”</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具体结合项目采购标的进行举例说明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业绩，其他非同类产品的业绩将不作为评审依据。投多包组的，请按包组分列业绩清单和合同。</w:t>
      </w:r>
    </w:p>
    <w:bookmarkEnd w:id="61"/>
    <w:p w14:paraId="00DEFAFE">
      <w:pPr>
        <w:pStyle w:val="5"/>
        <w:keepLines w:val="0"/>
        <w:numPr>
          <w:ilvl w:val="0"/>
          <w:numId w:val="11"/>
        </w:numPr>
        <w:tabs>
          <w:tab w:val="left" w:pos="851"/>
        </w:tabs>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bCs w:val="0"/>
          <w:color w:val="auto"/>
          <w:szCs w:val="21"/>
          <w:highlight w:val="none"/>
        </w:rPr>
        <w:br w:type="page"/>
      </w:r>
      <w:bookmarkStart w:id="64" w:name="_Toc30303"/>
      <w:bookmarkStart w:id="65" w:name="_Toc43396455"/>
      <w:bookmarkStart w:id="66" w:name="_Toc401330614"/>
      <w:r>
        <w:rPr>
          <w:rFonts w:hint="eastAsia" w:ascii="宋体" w:hAnsi="宋体" w:eastAsia="宋体" w:cs="宋体"/>
          <w:color w:val="auto"/>
          <w:sz w:val="21"/>
          <w:szCs w:val="21"/>
          <w:highlight w:val="none"/>
        </w:rPr>
        <w:t>一般商务及合同条款响应表</w:t>
      </w:r>
      <w:bookmarkEnd w:id="64"/>
      <w:bookmarkEnd w:id="65"/>
      <w:bookmarkEnd w:id="66"/>
    </w:p>
    <w:p w14:paraId="3388CABA">
      <w:pPr>
        <w:rPr>
          <w:rFonts w:hint="eastAsia" w:ascii="宋体" w:hAnsi="宋体" w:eastAsia="宋体" w:cs="宋体"/>
          <w:color w:val="auto"/>
          <w:highlight w:val="none"/>
        </w:rPr>
      </w:pP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2154"/>
        <w:gridCol w:w="2269"/>
        <w:gridCol w:w="1134"/>
        <w:gridCol w:w="2658"/>
      </w:tblGrid>
      <w:tr w14:paraId="05287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75137310">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2154" w:type="dxa"/>
            <w:tcBorders>
              <w:top w:val="single" w:color="auto" w:sz="4" w:space="0"/>
              <w:left w:val="single" w:color="auto" w:sz="4" w:space="0"/>
              <w:bottom w:val="single" w:color="auto" w:sz="4" w:space="0"/>
              <w:right w:val="single" w:color="auto" w:sz="4" w:space="0"/>
            </w:tcBorders>
            <w:vAlign w:val="center"/>
          </w:tcPr>
          <w:p w14:paraId="03DFFB71">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一般商务条款序号</w:t>
            </w:r>
          </w:p>
        </w:tc>
        <w:tc>
          <w:tcPr>
            <w:tcW w:w="2269" w:type="dxa"/>
            <w:tcBorders>
              <w:top w:val="single" w:color="auto" w:sz="4" w:space="0"/>
              <w:left w:val="single" w:color="auto" w:sz="4" w:space="0"/>
              <w:bottom w:val="single" w:color="auto" w:sz="4" w:space="0"/>
              <w:right w:val="single" w:color="auto" w:sz="4" w:space="0"/>
            </w:tcBorders>
            <w:vAlign w:val="center"/>
          </w:tcPr>
          <w:p w14:paraId="5D842B7F">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条款内容</w:t>
            </w:r>
          </w:p>
        </w:tc>
        <w:tc>
          <w:tcPr>
            <w:tcW w:w="1134" w:type="dxa"/>
            <w:tcBorders>
              <w:top w:val="single" w:color="auto" w:sz="4" w:space="0"/>
              <w:left w:val="single" w:color="auto" w:sz="4" w:space="0"/>
              <w:bottom w:val="single" w:color="auto" w:sz="4" w:space="0"/>
              <w:right w:val="single" w:color="auto" w:sz="4" w:space="0"/>
            </w:tcBorders>
            <w:vAlign w:val="center"/>
          </w:tcPr>
          <w:p w14:paraId="7FC1ED55">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是否响应</w:t>
            </w:r>
          </w:p>
        </w:tc>
        <w:tc>
          <w:tcPr>
            <w:tcW w:w="2658" w:type="dxa"/>
            <w:tcBorders>
              <w:top w:val="single" w:color="auto" w:sz="4" w:space="0"/>
              <w:left w:val="single" w:color="auto" w:sz="4" w:space="0"/>
              <w:bottom w:val="single" w:color="auto" w:sz="4" w:space="0"/>
              <w:right w:val="single" w:color="auto" w:sz="4" w:space="0"/>
            </w:tcBorders>
            <w:vAlign w:val="center"/>
          </w:tcPr>
          <w:p w14:paraId="7B4197F4">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偏离说明</w:t>
            </w:r>
          </w:p>
        </w:tc>
      </w:tr>
      <w:tr w14:paraId="3687D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69B9E48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154" w:type="dxa"/>
            <w:tcBorders>
              <w:top w:val="single" w:color="auto" w:sz="4" w:space="0"/>
              <w:left w:val="single" w:color="auto" w:sz="4" w:space="0"/>
              <w:bottom w:val="single" w:color="auto" w:sz="4" w:space="0"/>
              <w:right w:val="single" w:color="auto" w:sz="4" w:space="0"/>
            </w:tcBorders>
            <w:vAlign w:val="center"/>
          </w:tcPr>
          <w:p w14:paraId="3F755F40">
            <w:pPr>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20A4DA78">
            <w:pPr>
              <w:pStyle w:val="292"/>
              <w:keepNext w:val="0"/>
              <w:keepLines/>
              <w:adjustRightInd/>
              <w:spacing w:before="0" w:after="0" w:line="240" w:lineRule="auto"/>
              <w:rPr>
                <w:rFonts w:hint="eastAsia" w:ascii="宋体" w:hAnsi="宋体" w:eastAsia="宋体" w:cs="宋体"/>
                <w:color w:val="auto"/>
                <w:spacing w:val="0"/>
                <w:kern w:val="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379297B">
            <w:pPr>
              <w:pStyle w:val="292"/>
              <w:keepNext w:val="0"/>
              <w:keepLines/>
              <w:adjustRightInd/>
              <w:spacing w:before="0" w:after="0" w:line="240" w:lineRule="auto"/>
              <w:rPr>
                <w:rFonts w:hint="eastAsia" w:ascii="宋体" w:hAnsi="宋体" w:eastAsia="宋体" w:cs="宋体"/>
                <w:color w:val="auto"/>
                <w:spacing w:val="0"/>
                <w:kern w:val="2"/>
                <w:sz w:val="21"/>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7F5C3BD5">
            <w:pPr>
              <w:keepNext/>
              <w:keepLines/>
              <w:ind w:right="-35"/>
              <w:jc w:val="center"/>
              <w:rPr>
                <w:rFonts w:hint="eastAsia" w:ascii="宋体" w:hAnsi="宋体" w:eastAsia="宋体" w:cs="宋体"/>
                <w:color w:val="auto"/>
                <w:szCs w:val="21"/>
                <w:highlight w:val="none"/>
              </w:rPr>
            </w:pPr>
          </w:p>
        </w:tc>
      </w:tr>
      <w:tr w14:paraId="6FF32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1CFF6E57">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154" w:type="dxa"/>
            <w:tcBorders>
              <w:top w:val="single" w:color="auto" w:sz="4" w:space="0"/>
              <w:left w:val="single" w:color="auto" w:sz="4" w:space="0"/>
              <w:bottom w:val="single" w:color="auto" w:sz="4" w:space="0"/>
              <w:right w:val="single" w:color="auto" w:sz="4" w:space="0"/>
            </w:tcBorders>
            <w:vAlign w:val="center"/>
          </w:tcPr>
          <w:p w14:paraId="42874869">
            <w:pPr>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446B7CB2">
            <w:pPr>
              <w:pStyle w:val="292"/>
              <w:keepNext w:val="0"/>
              <w:keepLines/>
              <w:adjustRightInd/>
              <w:spacing w:before="0" w:after="0" w:line="240" w:lineRule="auto"/>
              <w:rPr>
                <w:rFonts w:hint="eastAsia" w:ascii="宋体" w:hAnsi="宋体" w:eastAsia="宋体" w:cs="宋体"/>
                <w:color w:val="auto"/>
                <w:spacing w:val="0"/>
                <w:kern w:val="2"/>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05A8EAF">
            <w:pPr>
              <w:pStyle w:val="292"/>
              <w:keepNext w:val="0"/>
              <w:keepLines/>
              <w:adjustRightInd/>
              <w:spacing w:before="0" w:after="0" w:line="240" w:lineRule="auto"/>
              <w:rPr>
                <w:rFonts w:hint="eastAsia" w:ascii="宋体" w:hAnsi="宋体" w:eastAsia="宋体" w:cs="宋体"/>
                <w:color w:val="auto"/>
                <w:spacing w:val="0"/>
                <w:kern w:val="2"/>
                <w:sz w:val="21"/>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3163963E">
            <w:pPr>
              <w:keepNext/>
              <w:keepLines/>
              <w:ind w:right="-35"/>
              <w:jc w:val="center"/>
              <w:rPr>
                <w:rFonts w:hint="eastAsia" w:ascii="宋体" w:hAnsi="宋体" w:eastAsia="宋体" w:cs="宋体"/>
                <w:color w:val="auto"/>
                <w:szCs w:val="21"/>
                <w:highlight w:val="none"/>
              </w:rPr>
            </w:pPr>
          </w:p>
        </w:tc>
      </w:tr>
      <w:tr w14:paraId="5DC7C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63CE64F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154" w:type="dxa"/>
            <w:tcBorders>
              <w:top w:val="single" w:color="auto" w:sz="4" w:space="0"/>
              <w:left w:val="single" w:color="auto" w:sz="4" w:space="0"/>
              <w:bottom w:val="single" w:color="auto" w:sz="4" w:space="0"/>
              <w:right w:val="single" w:color="auto" w:sz="4" w:space="0"/>
            </w:tcBorders>
            <w:vAlign w:val="center"/>
          </w:tcPr>
          <w:p w14:paraId="0CB85305">
            <w:pPr>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20C2D43A">
            <w:pPr>
              <w:keepNext/>
              <w:keepLines/>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3643F0F">
            <w:pPr>
              <w:keepNext/>
              <w:keepLines/>
              <w:jc w:val="center"/>
              <w:rPr>
                <w:rFonts w:hint="eastAsia" w:ascii="宋体" w:hAnsi="宋体" w:eastAsia="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632D7152">
            <w:pPr>
              <w:keepNext/>
              <w:keepLines/>
              <w:ind w:right="-35"/>
              <w:jc w:val="center"/>
              <w:rPr>
                <w:rFonts w:hint="eastAsia" w:ascii="宋体" w:hAnsi="宋体" w:eastAsia="宋体" w:cs="宋体"/>
                <w:color w:val="auto"/>
                <w:szCs w:val="21"/>
                <w:highlight w:val="none"/>
              </w:rPr>
            </w:pPr>
          </w:p>
        </w:tc>
      </w:tr>
      <w:tr w14:paraId="5285E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1A0CC7EA">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w:t>
            </w:r>
          </w:p>
        </w:tc>
        <w:tc>
          <w:tcPr>
            <w:tcW w:w="2154" w:type="dxa"/>
            <w:tcBorders>
              <w:top w:val="single" w:color="auto" w:sz="4" w:space="0"/>
              <w:left w:val="single" w:color="auto" w:sz="4" w:space="0"/>
              <w:bottom w:val="single" w:color="auto" w:sz="4" w:space="0"/>
              <w:right w:val="single" w:color="auto" w:sz="4" w:space="0"/>
            </w:tcBorders>
            <w:vAlign w:val="center"/>
          </w:tcPr>
          <w:p w14:paraId="3A9987D8">
            <w:pPr>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22254C73">
            <w:pPr>
              <w:keepNext/>
              <w:keepLines/>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F8B8FD6">
            <w:pPr>
              <w:keepNext/>
              <w:keepLines/>
              <w:jc w:val="center"/>
              <w:rPr>
                <w:rFonts w:hint="eastAsia" w:ascii="宋体" w:hAnsi="宋体" w:eastAsia="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40B081B7">
            <w:pPr>
              <w:keepNext/>
              <w:keepLines/>
              <w:ind w:right="-35"/>
              <w:jc w:val="center"/>
              <w:rPr>
                <w:rFonts w:hint="eastAsia" w:ascii="宋体" w:hAnsi="宋体" w:eastAsia="宋体" w:cs="宋体"/>
                <w:color w:val="auto"/>
                <w:szCs w:val="21"/>
                <w:highlight w:val="none"/>
              </w:rPr>
            </w:pPr>
          </w:p>
        </w:tc>
      </w:tr>
      <w:tr w14:paraId="19163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4950BFE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154" w:type="dxa"/>
            <w:tcBorders>
              <w:top w:val="single" w:color="auto" w:sz="4" w:space="0"/>
              <w:left w:val="single" w:color="auto" w:sz="4" w:space="0"/>
              <w:bottom w:val="single" w:color="auto" w:sz="4" w:space="0"/>
              <w:right w:val="single" w:color="auto" w:sz="4" w:space="0"/>
            </w:tcBorders>
            <w:vAlign w:val="center"/>
          </w:tcPr>
          <w:p w14:paraId="3AE1DA9E">
            <w:pPr>
              <w:keepNext/>
              <w:keepLines/>
              <w:rPr>
                <w:rFonts w:hint="eastAsia" w:ascii="宋体" w:hAnsi="宋体" w:eastAsia="宋体" w:cs="宋体"/>
                <w:i/>
                <w:iCs/>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0FBC3E15">
            <w:pPr>
              <w:keepNext/>
              <w:keepLines/>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4518AD3">
            <w:pPr>
              <w:keepNext/>
              <w:keepLines/>
              <w:jc w:val="center"/>
              <w:rPr>
                <w:rFonts w:hint="eastAsia" w:ascii="宋体" w:hAnsi="宋体" w:eastAsia="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56C18E9D">
            <w:pPr>
              <w:keepNext/>
              <w:keepLines/>
              <w:ind w:right="-35"/>
              <w:jc w:val="center"/>
              <w:rPr>
                <w:rFonts w:hint="eastAsia" w:ascii="宋体" w:hAnsi="宋体" w:eastAsia="宋体" w:cs="宋体"/>
                <w:color w:val="auto"/>
                <w:szCs w:val="21"/>
                <w:highlight w:val="none"/>
              </w:rPr>
            </w:pPr>
          </w:p>
        </w:tc>
      </w:tr>
      <w:tr w14:paraId="263C3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3F562D5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154" w:type="dxa"/>
            <w:tcBorders>
              <w:top w:val="single" w:color="auto" w:sz="4" w:space="0"/>
              <w:left w:val="single" w:color="auto" w:sz="4" w:space="0"/>
              <w:bottom w:val="single" w:color="auto" w:sz="4" w:space="0"/>
              <w:right w:val="single" w:color="auto" w:sz="4" w:space="0"/>
            </w:tcBorders>
            <w:vAlign w:val="center"/>
          </w:tcPr>
          <w:p w14:paraId="68E07CAB">
            <w:pPr>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7C0BEAFD">
            <w:pPr>
              <w:keepNext/>
              <w:keepLines/>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3931897">
            <w:pPr>
              <w:keepNext/>
              <w:keepLines/>
              <w:jc w:val="center"/>
              <w:rPr>
                <w:rFonts w:hint="eastAsia" w:ascii="宋体" w:hAnsi="宋体" w:eastAsia="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7FDC8329">
            <w:pPr>
              <w:keepNext/>
              <w:keepLines/>
              <w:ind w:right="-35"/>
              <w:jc w:val="center"/>
              <w:rPr>
                <w:rFonts w:hint="eastAsia" w:ascii="宋体" w:hAnsi="宋体" w:eastAsia="宋体" w:cs="宋体"/>
                <w:color w:val="auto"/>
                <w:szCs w:val="21"/>
                <w:highlight w:val="none"/>
              </w:rPr>
            </w:pPr>
          </w:p>
        </w:tc>
      </w:tr>
      <w:tr w14:paraId="4BB50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3B3CF4BA">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2154" w:type="dxa"/>
            <w:tcBorders>
              <w:top w:val="single" w:color="auto" w:sz="4" w:space="0"/>
              <w:left w:val="single" w:color="auto" w:sz="4" w:space="0"/>
              <w:bottom w:val="single" w:color="auto" w:sz="4" w:space="0"/>
              <w:right w:val="single" w:color="auto" w:sz="4" w:space="0"/>
            </w:tcBorders>
            <w:vAlign w:val="center"/>
          </w:tcPr>
          <w:p w14:paraId="1364A918">
            <w:pPr>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75B6E464">
            <w:pPr>
              <w:keepNext/>
              <w:keepLines/>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108AB41">
            <w:pPr>
              <w:keepNext/>
              <w:keepLines/>
              <w:jc w:val="center"/>
              <w:rPr>
                <w:rFonts w:hint="eastAsia" w:ascii="宋体" w:hAnsi="宋体" w:eastAsia="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7438E068">
            <w:pPr>
              <w:keepNext/>
              <w:keepLines/>
              <w:jc w:val="center"/>
              <w:rPr>
                <w:rFonts w:hint="eastAsia" w:ascii="宋体" w:hAnsi="宋体" w:eastAsia="宋体" w:cs="宋体"/>
                <w:color w:val="auto"/>
                <w:szCs w:val="21"/>
                <w:highlight w:val="none"/>
              </w:rPr>
            </w:pPr>
          </w:p>
        </w:tc>
      </w:tr>
      <w:tr w14:paraId="4D8F2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69639CE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2154" w:type="dxa"/>
            <w:tcBorders>
              <w:top w:val="single" w:color="auto" w:sz="4" w:space="0"/>
              <w:left w:val="single" w:color="auto" w:sz="4" w:space="0"/>
              <w:bottom w:val="single" w:color="auto" w:sz="4" w:space="0"/>
              <w:right w:val="single" w:color="auto" w:sz="4" w:space="0"/>
            </w:tcBorders>
            <w:vAlign w:val="center"/>
          </w:tcPr>
          <w:p w14:paraId="54255E72">
            <w:pPr>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551AE75B">
            <w:pPr>
              <w:keepNext/>
              <w:keepLines/>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6BCF4DE">
            <w:pPr>
              <w:keepNext/>
              <w:keepLines/>
              <w:jc w:val="center"/>
              <w:rPr>
                <w:rFonts w:hint="eastAsia" w:ascii="宋体" w:hAnsi="宋体" w:eastAsia="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7F53A132">
            <w:pPr>
              <w:keepNext/>
              <w:keepLines/>
              <w:jc w:val="center"/>
              <w:rPr>
                <w:rFonts w:hint="eastAsia" w:ascii="宋体" w:hAnsi="宋体" w:eastAsia="宋体" w:cs="宋体"/>
                <w:color w:val="auto"/>
                <w:szCs w:val="21"/>
                <w:highlight w:val="none"/>
              </w:rPr>
            </w:pPr>
          </w:p>
        </w:tc>
      </w:tr>
      <w:tr w14:paraId="518D3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50F2FF3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154" w:type="dxa"/>
            <w:tcBorders>
              <w:top w:val="single" w:color="auto" w:sz="4" w:space="0"/>
              <w:left w:val="single" w:color="auto" w:sz="4" w:space="0"/>
              <w:bottom w:val="single" w:color="auto" w:sz="4" w:space="0"/>
              <w:right w:val="single" w:color="auto" w:sz="4" w:space="0"/>
            </w:tcBorders>
            <w:vAlign w:val="center"/>
          </w:tcPr>
          <w:p w14:paraId="49989D10">
            <w:pPr>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50F86ACA">
            <w:pPr>
              <w:keepNext/>
              <w:keepLines/>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A73AD2E">
            <w:pPr>
              <w:keepNext/>
              <w:keepLines/>
              <w:jc w:val="center"/>
              <w:rPr>
                <w:rFonts w:hint="eastAsia" w:ascii="宋体" w:hAnsi="宋体" w:eastAsia="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7026DFD6">
            <w:pPr>
              <w:keepNext/>
              <w:keepLines/>
              <w:jc w:val="center"/>
              <w:rPr>
                <w:rFonts w:hint="eastAsia" w:ascii="宋体" w:hAnsi="宋体" w:eastAsia="宋体" w:cs="宋体"/>
                <w:color w:val="auto"/>
                <w:szCs w:val="21"/>
                <w:highlight w:val="none"/>
              </w:rPr>
            </w:pPr>
          </w:p>
        </w:tc>
      </w:tr>
      <w:tr w14:paraId="0512D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6997D059">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154" w:type="dxa"/>
            <w:tcBorders>
              <w:top w:val="single" w:color="auto" w:sz="4" w:space="0"/>
              <w:left w:val="single" w:color="auto" w:sz="4" w:space="0"/>
              <w:bottom w:val="single" w:color="auto" w:sz="4" w:space="0"/>
              <w:right w:val="single" w:color="auto" w:sz="4" w:space="0"/>
            </w:tcBorders>
            <w:vAlign w:val="center"/>
          </w:tcPr>
          <w:p w14:paraId="04A0F87F">
            <w:pPr>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0F086712">
            <w:pPr>
              <w:keepNext/>
              <w:keepLines/>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46AE8FF">
            <w:pPr>
              <w:keepNext/>
              <w:keepLines/>
              <w:jc w:val="center"/>
              <w:rPr>
                <w:rFonts w:hint="eastAsia" w:ascii="宋体" w:hAnsi="宋体" w:eastAsia="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15A96BBA">
            <w:pPr>
              <w:keepNext/>
              <w:keepLines/>
              <w:jc w:val="center"/>
              <w:rPr>
                <w:rFonts w:hint="eastAsia" w:ascii="宋体" w:hAnsi="宋体" w:eastAsia="宋体" w:cs="宋体"/>
                <w:color w:val="auto"/>
                <w:szCs w:val="21"/>
                <w:highlight w:val="none"/>
              </w:rPr>
            </w:pPr>
          </w:p>
        </w:tc>
      </w:tr>
      <w:tr w14:paraId="3CC03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533D40E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2154" w:type="dxa"/>
            <w:tcBorders>
              <w:top w:val="single" w:color="auto" w:sz="4" w:space="0"/>
              <w:left w:val="single" w:color="auto" w:sz="4" w:space="0"/>
              <w:bottom w:val="single" w:color="auto" w:sz="4" w:space="0"/>
              <w:right w:val="single" w:color="auto" w:sz="4" w:space="0"/>
            </w:tcBorders>
            <w:vAlign w:val="center"/>
          </w:tcPr>
          <w:p w14:paraId="27181FF1">
            <w:pPr>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43A27F50">
            <w:pPr>
              <w:keepNext/>
              <w:keepLines/>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0CD393C">
            <w:pPr>
              <w:keepNext/>
              <w:keepLines/>
              <w:jc w:val="center"/>
              <w:rPr>
                <w:rFonts w:hint="eastAsia" w:ascii="宋体" w:hAnsi="宋体" w:eastAsia="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27DBA913">
            <w:pPr>
              <w:keepNext/>
              <w:keepLines/>
              <w:jc w:val="center"/>
              <w:rPr>
                <w:rFonts w:hint="eastAsia" w:ascii="宋体" w:hAnsi="宋体" w:eastAsia="宋体" w:cs="宋体"/>
                <w:color w:val="auto"/>
                <w:szCs w:val="21"/>
                <w:highlight w:val="none"/>
              </w:rPr>
            </w:pPr>
          </w:p>
        </w:tc>
      </w:tr>
      <w:tr w14:paraId="1B4F4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6A5B42C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154" w:type="dxa"/>
            <w:tcBorders>
              <w:top w:val="single" w:color="auto" w:sz="4" w:space="0"/>
              <w:left w:val="single" w:color="auto" w:sz="4" w:space="0"/>
              <w:bottom w:val="single" w:color="auto" w:sz="4" w:space="0"/>
              <w:right w:val="single" w:color="auto" w:sz="4" w:space="0"/>
            </w:tcBorders>
            <w:vAlign w:val="center"/>
          </w:tcPr>
          <w:p w14:paraId="2315BB4D">
            <w:pPr>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73CBE529">
            <w:pPr>
              <w:keepNext/>
              <w:keepLines/>
              <w:jc w:val="center"/>
              <w:rPr>
                <w:rFonts w:hint="eastAsia" w:ascii="宋体" w:hAnsi="宋体" w:eastAsia="宋体" w:cs="宋体"/>
                <w:color w:val="auto"/>
                <w:szCs w:val="21"/>
                <w:highlight w:val="none"/>
                <w:lang w:val="en-GB"/>
              </w:rPr>
            </w:pPr>
          </w:p>
        </w:tc>
        <w:tc>
          <w:tcPr>
            <w:tcW w:w="1134" w:type="dxa"/>
            <w:tcBorders>
              <w:top w:val="single" w:color="auto" w:sz="4" w:space="0"/>
              <w:left w:val="single" w:color="auto" w:sz="4" w:space="0"/>
              <w:bottom w:val="single" w:color="auto" w:sz="4" w:space="0"/>
              <w:right w:val="single" w:color="auto" w:sz="4" w:space="0"/>
            </w:tcBorders>
            <w:vAlign w:val="center"/>
          </w:tcPr>
          <w:p w14:paraId="3CD681D4">
            <w:pPr>
              <w:keepNext/>
              <w:keepLines/>
              <w:jc w:val="center"/>
              <w:rPr>
                <w:rFonts w:hint="eastAsia" w:ascii="宋体" w:hAnsi="宋体" w:eastAsia="宋体" w:cs="宋体"/>
                <w:color w:val="auto"/>
                <w:szCs w:val="21"/>
                <w:highlight w:val="none"/>
                <w:lang w:val="en-GB"/>
              </w:rPr>
            </w:pPr>
          </w:p>
        </w:tc>
        <w:tc>
          <w:tcPr>
            <w:tcW w:w="2658" w:type="dxa"/>
            <w:tcBorders>
              <w:top w:val="single" w:color="auto" w:sz="4" w:space="0"/>
              <w:left w:val="single" w:color="auto" w:sz="4" w:space="0"/>
              <w:bottom w:val="single" w:color="auto" w:sz="4" w:space="0"/>
              <w:right w:val="single" w:color="auto" w:sz="4" w:space="0"/>
            </w:tcBorders>
            <w:vAlign w:val="center"/>
          </w:tcPr>
          <w:p w14:paraId="0CED197B">
            <w:pPr>
              <w:keepNext/>
              <w:keepLines/>
              <w:jc w:val="center"/>
              <w:rPr>
                <w:rFonts w:hint="eastAsia" w:ascii="宋体" w:hAnsi="宋体" w:eastAsia="宋体" w:cs="宋体"/>
                <w:color w:val="auto"/>
                <w:szCs w:val="21"/>
                <w:highlight w:val="none"/>
              </w:rPr>
            </w:pPr>
          </w:p>
        </w:tc>
      </w:tr>
      <w:tr w14:paraId="3A347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7B37D33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2154" w:type="dxa"/>
            <w:tcBorders>
              <w:top w:val="single" w:color="auto" w:sz="4" w:space="0"/>
              <w:left w:val="single" w:color="auto" w:sz="4" w:space="0"/>
              <w:bottom w:val="single" w:color="auto" w:sz="4" w:space="0"/>
              <w:right w:val="single" w:color="auto" w:sz="4" w:space="0"/>
            </w:tcBorders>
            <w:vAlign w:val="center"/>
          </w:tcPr>
          <w:p w14:paraId="4D6B1312">
            <w:pPr>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4B8DC6AD">
            <w:pPr>
              <w:keepNext/>
              <w:keepLines/>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74ABDA1">
            <w:pPr>
              <w:keepNext/>
              <w:keepLines/>
              <w:jc w:val="center"/>
              <w:rPr>
                <w:rFonts w:hint="eastAsia" w:ascii="宋体" w:hAnsi="宋体" w:eastAsia="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62525074">
            <w:pPr>
              <w:keepNext/>
              <w:keepLines/>
              <w:jc w:val="center"/>
              <w:rPr>
                <w:rFonts w:hint="eastAsia" w:ascii="宋体" w:hAnsi="宋体" w:eastAsia="宋体" w:cs="宋体"/>
                <w:color w:val="auto"/>
                <w:szCs w:val="21"/>
                <w:highlight w:val="none"/>
              </w:rPr>
            </w:pPr>
          </w:p>
        </w:tc>
      </w:tr>
      <w:tr w14:paraId="7C08D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6CD6FD6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p>
        </w:tc>
        <w:tc>
          <w:tcPr>
            <w:tcW w:w="2154" w:type="dxa"/>
            <w:tcBorders>
              <w:top w:val="single" w:color="auto" w:sz="4" w:space="0"/>
              <w:left w:val="single" w:color="auto" w:sz="4" w:space="0"/>
              <w:bottom w:val="single" w:color="auto" w:sz="4" w:space="0"/>
              <w:right w:val="single" w:color="auto" w:sz="4" w:space="0"/>
            </w:tcBorders>
            <w:vAlign w:val="center"/>
          </w:tcPr>
          <w:p w14:paraId="6E3821B4">
            <w:pPr>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0C84A0E1">
            <w:pPr>
              <w:keepNext/>
              <w:keepLines/>
              <w:jc w:val="center"/>
              <w:rPr>
                <w:rFonts w:hint="eastAsia" w:ascii="宋体" w:hAnsi="宋体" w:eastAsia="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E82A7FE">
            <w:pPr>
              <w:keepNext/>
              <w:keepLines/>
              <w:jc w:val="center"/>
              <w:rPr>
                <w:rFonts w:hint="eastAsia" w:ascii="宋体" w:hAnsi="宋体" w:eastAsia="宋体" w:cs="宋体"/>
                <w:color w:val="auto"/>
                <w:szCs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4AF97FEA">
            <w:pPr>
              <w:keepNext/>
              <w:keepLines/>
              <w:jc w:val="center"/>
              <w:rPr>
                <w:rFonts w:hint="eastAsia" w:ascii="宋体" w:hAnsi="宋体" w:eastAsia="宋体" w:cs="宋体"/>
                <w:color w:val="auto"/>
                <w:szCs w:val="21"/>
                <w:highlight w:val="none"/>
              </w:rPr>
            </w:pPr>
          </w:p>
        </w:tc>
      </w:tr>
      <w:tr w14:paraId="2E647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8" w:type="dxa"/>
            <w:tcBorders>
              <w:top w:val="single" w:color="auto" w:sz="4" w:space="0"/>
              <w:left w:val="single" w:color="auto" w:sz="4" w:space="0"/>
              <w:bottom w:val="single" w:color="auto" w:sz="4" w:space="0"/>
              <w:right w:val="single" w:color="auto" w:sz="4" w:space="0"/>
            </w:tcBorders>
            <w:vAlign w:val="center"/>
          </w:tcPr>
          <w:p w14:paraId="75C4FD6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2154" w:type="dxa"/>
            <w:tcBorders>
              <w:top w:val="single" w:color="auto" w:sz="4" w:space="0"/>
              <w:left w:val="single" w:color="auto" w:sz="4" w:space="0"/>
              <w:bottom w:val="single" w:color="auto" w:sz="4" w:space="0"/>
              <w:right w:val="single" w:color="auto" w:sz="4" w:space="0"/>
            </w:tcBorders>
            <w:vAlign w:val="center"/>
          </w:tcPr>
          <w:p w14:paraId="07946C9B">
            <w:pPr>
              <w:pStyle w:val="31"/>
              <w:keepNext/>
              <w:keepLines/>
              <w:rPr>
                <w:rFonts w:hint="eastAsia" w:ascii="宋体" w:hAnsi="宋体" w:eastAsia="宋体" w:cs="宋体"/>
                <w:color w:val="auto"/>
                <w:szCs w:val="21"/>
                <w:highlight w:val="none"/>
              </w:rPr>
            </w:pPr>
          </w:p>
        </w:tc>
        <w:tc>
          <w:tcPr>
            <w:tcW w:w="2269" w:type="dxa"/>
            <w:tcBorders>
              <w:top w:val="single" w:color="auto" w:sz="4" w:space="0"/>
              <w:left w:val="single" w:color="auto" w:sz="4" w:space="0"/>
              <w:bottom w:val="single" w:color="auto" w:sz="4" w:space="0"/>
              <w:right w:val="single" w:color="auto" w:sz="4" w:space="0"/>
            </w:tcBorders>
            <w:vAlign w:val="center"/>
          </w:tcPr>
          <w:p w14:paraId="12EDA491">
            <w:pPr>
              <w:pStyle w:val="270"/>
              <w:keepNext/>
              <w:keepLines/>
              <w:rPr>
                <w:rFonts w:hint="eastAsia" w:ascii="宋体" w:hAnsi="宋体" w:eastAsia="宋体" w:cs="宋体"/>
                <w:color w:val="auto"/>
                <w:sz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C211520">
            <w:pPr>
              <w:pStyle w:val="270"/>
              <w:keepNext/>
              <w:keepLines/>
              <w:rPr>
                <w:rFonts w:hint="eastAsia" w:ascii="宋体" w:hAnsi="宋体" w:eastAsia="宋体" w:cs="宋体"/>
                <w:color w:val="auto"/>
                <w:sz w:val="21"/>
                <w:highlight w:val="none"/>
              </w:rPr>
            </w:pPr>
          </w:p>
        </w:tc>
        <w:tc>
          <w:tcPr>
            <w:tcW w:w="2658" w:type="dxa"/>
            <w:tcBorders>
              <w:top w:val="single" w:color="auto" w:sz="4" w:space="0"/>
              <w:left w:val="single" w:color="auto" w:sz="4" w:space="0"/>
              <w:bottom w:val="single" w:color="auto" w:sz="4" w:space="0"/>
              <w:right w:val="single" w:color="auto" w:sz="4" w:space="0"/>
            </w:tcBorders>
            <w:vAlign w:val="center"/>
          </w:tcPr>
          <w:p w14:paraId="511DD725">
            <w:pPr>
              <w:pStyle w:val="270"/>
              <w:keepNext/>
              <w:keepLines/>
              <w:rPr>
                <w:rFonts w:hint="eastAsia" w:ascii="宋体" w:hAnsi="宋体" w:eastAsia="宋体" w:cs="宋体"/>
                <w:color w:val="auto"/>
                <w:sz w:val="21"/>
                <w:highlight w:val="none"/>
              </w:rPr>
            </w:pPr>
          </w:p>
        </w:tc>
      </w:tr>
    </w:tbl>
    <w:p w14:paraId="73D6728A">
      <w:pPr>
        <w:spacing w:line="360" w:lineRule="auto"/>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注：1、请逐条列明商务响应情况；</w:t>
      </w:r>
    </w:p>
    <w:p w14:paraId="4176B875">
      <w:pPr>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2、“是否响应”一栏必须填写，如不填写则视为不响应。</w:t>
      </w:r>
    </w:p>
    <w:p w14:paraId="494857DC">
      <w:pPr>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3、请在“偏离说明”栏内扼要说明偏离情况。</w:t>
      </w:r>
    </w:p>
    <w:p w14:paraId="5CF41AE1">
      <w:pPr>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4、</w:t>
      </w:r>
      <w:r>
        <w:rPr>
          <w:rFonts w:hint="eastAsia" w:ascii="宋体" w:hAnsi="宋体" w:eastAsia="宋体" w:cs="宋体"/>
          <w:color w:val="auto"/>
          <w:szCs w:val="21"/>
          <w:highlight w:val="none"/>
        </w:rPr>
        <w:t>投标人响应商务及合同条款应具体、明确，含糊不清、不确切或伪造、变造证明材料的，按照不完全响应或者完全不响应处理。</w:t>
      </w:r>
    </w:p>
    <w:p w14:paraId="023CE3BB">
      <w:pPr>
        <w:adjustRightInd w:val="0"/>
        <w:snapToGrid w:val="0"/>
        <w:spacing w:line="360" w:lineRule="auto"/>
        <w:rPr>
          <w:rFonts w:hint="eastAsia" w:ascii="宋体" w:hAnsi="宋体" w:eastAsia="宋体" w:cs="宋体"/>
          <w:color w:val="auto"/>
          <w:szCs w:val="21"/>
          <w:highlight w:val="none"/>
        </w:rPr>
      </w:pPr>
    </w:p>
    <w:p w14:paraId="2961132B">
      <w:pPr>
        <w:adjustRightInd w:val="0"/>
        <w:snapToGrid w:val="0"/>
        <w:spacing w:line="360" w:lineRule="auto"/>
        <w:rPr>
          <w:rFonts w:hint="eastAsia" w:ascii="宋体" w:hAnsi="宋体" w:eastAsia="宋体" w:cs="宋体"/>
          <w:color w:val="auto"/>
          <w:szCs w:val="21"/>
          <w:highlight w:val="none"/>
        </w:rPr>
      </w:pPr>
    </w:p>
    <w:p w14:paraId="73B92B8F">
      <w:pPr>
        <w:adjustRightInd w:val="0"/>
        <w:snapToGrid w:val="0"/>
        <w:spacing w:line="360" w:lineRule="auto"/>
        <w:rPr>
          <w:rFonts w:hint="eastAsia" w:ascii="宋体" w:hAnsi="宋体" w:eastAsia="宋体" w:cs="宋体"/>
          <w:color w:val="auto"/>
          <w:szCs w:val="21"/>
          <w:highlight w:val="none"/>
        </w:rPr>
      </w:pPr>
      <w:bookmarkStart w:id="67" w:name="_Hlk104163029"/>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盖章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32A07A7A">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 月 日</w:t>
      </w:r>
    </w:p>
    <w:bookmarkEnd w:id="67"/>
    <w:p w14:paraId="0EAB6520">
      <w:pPr>
        <w:tabs>
          <w:tab w:val="left" w:pos="540"/>
        </w:tabs>
        <w:spacing w:line="360" w:lineRule="auto"/>
        <w:rPr>
          <w:rFonts w:hint="eastAsia" w:ascii="宋体" w:hAnsi="宋体" w:eastAsia="宋体" w:cs="宋体"/>
          <w:b/>
          <w:color w:val="auto"/>
          <w:szCs w:val="21"/>
          <w:highlight w:val="none"/>
        </w:rPr>
      </w:pPr>
    </w:p>
    <w:p w14:paraId="009774D9">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r>
        <w:rPr>
          <w:rFonts w:hint="eastAsia" w:ascii="宋体" w:hAnsi="宋体" w:eastAsia="宋体" w:cs="宋体"/>
          <w:color w:val="auto"/>
          <w:szCs w:val="21"/>
          <w:highlight w:val="none"/>
        </w:rPr>
        <w:t>请填写供应商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签订合同所需信息，</w:t>
      </w:r>
      <w:r>
        <w:rPr>
          <w:rFonts w:hint="eastAsia" w:ascii="宋体" w:hAnsi="宋体" w:eastAsia="宋体" w:cs="宋体"/>
          <w:b/>
          <w:color w:val="auto"/>
          <w:szCs w:val="21"/>
          <w:highlight w:val="none"/>
        </w:rPr>
        <w:t>此表非常重要，请认真填写</w:t>
      </w:r>
      <w:r>
        <w:rPr>
          <w:rFonts w:hint="eastAsia" w:ascii="宋体" w:hAnsi="宋体" w:eastAsia="宋体" w:cs="宋体"/>
          <w:color w:val="auto"/>
          <w:szCs w:val="21"/>
          <w:highlight w:val="none"/>
        </w:rPr>
        <w:t>。</w:t>
      </w:r>
    </w:p>
    <w:p w14:paraId="5590D9BD">
      <w:pPr>
        <w:adjustRightInd w:val="0"/>
        <w:snapToGrid w:val="0"/>
        <w:spacing w:line="360" w:lineRule="auto"/>
        <w:rPr>
          <w:rFonts w:hint="eastAsia" w:ascii="宋体" w:hAnsi="宋体" w:eastAsia="宋体" w:cs="宋体"/>
          <w:color w:val="auto"/>
          <w:szCs w:val="21"/>
          <w:highlight w:val="none"/>
        </w:rPr>
      </w:pPr>
    </w:p>
    <w:tbl>
      <w:tblPr>
        <w:tblStyle w:val="45"/>
        <w:tblW w:w="0" w:type="auto"/>
        <w:tblInd w:w="288" w:type="dxa"/>
        <w:tblLayout w:type="fixed"/>
        <w:tblCellMar>
          <w:top w:w="0" w:type="dxa"/>
          <w:left w:w="108" w:type="dxa"/>
          <w:bottom w:w="0" w:type="dxa"/>
          <w:right w:w="108" w:type="dxa"/>
        </w:tblCellMar>
      </w:tblPr>
      <w:tblGrid>
        <w:gridCol w:w="8804"/>
      </w:tblGrid>
      <w:tr w14:paraId="0D6F2C06">
        <w:tblPrEx>
          <w:tblCellMar>
            <w:top w:w="0" w:type="dxa"/>
            <w:left w:w="108" w:type="dxa"/>
            <w:bottom w:w="0" w:type="dxa"/>
            <w:right w:w="108" w:type="dxa"/>
          </w:tblCellMar>
        </w:tblPrEx>
        <w:trPr>
          <w:trHeight w:val="567" w:hRule="atLeast"/>
        </w:trPr>
        <w:tc>
          <w:tcPr>
            <w:tcW w:w="8804" w:type="dxa"/>
          </w:tcPr>
          <w:p w14:paraId="24C919F3">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盖章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tc>
      </w:tr>
      <w:tr w14:paraId="6C36717F">
        <w:tblPrEx>
          <w:tblCellMar>
            <w:top w:w="0" w:type="dxa"/>
            <w:left w:w="108" w:type="dxa"/>
            <w:bottom w:w="0" w:type="dxa"/>
            <w:right w:w="108" w:type="dxa"/>
          </w:tblCellMar>
        </w:tblPrEx>
        <w:trPr>
          <w:trHeight w:val="567" w:hRule="atLeast"/>
        </w:trPr>
        <w:tc>
          <w:tcPr>
            <w:tcW w:w="8804" w:type="dxa"/>
          </w:tcPr>
          <w:p w14:paraId="07EABFD3">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p>
        </w:tc>
      </w:tr>
      <w:tr w14:paraId="2BB18996">
        <w:tblPrEx>
          <w:tblCellMar>
            <w:top w:w="0" w:type="dxa"/>
            <w:left w:w="108" w:type="dxa"/>
            <w:bottom w:w="0" w:type="dxa"/>
            <w:right w:w="108" w:type="dxa"/>
          </w:tblCellMar>
        </w:tblPrEx>
        <w:trPr>
          <w:trHeight w:val="567" w:hRule="atLeast"/>
        </w:trPr>
        <w:tc>
          <w:tcPr>
            <w:tcW w:w="8804" w:type="dxa"/>
          </w:tcPr>
          <w:p w14:paraId="17B4A811">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乙方代表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签字</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tc>
      </w:tr>
      <w:tr w14:paraId="23CFF3DA">
        <w:tblPrEx>
          <w:tblCellMar>
            <w:top w:w="0" w:type="dxa"/>
            <w:left w:w="108" w:type="dxa"/>
            <w:bottom w:w="0" w:type="dxa"/>
            <w:right w:w="108" w:type="dxa"/>
          </w:tblCellMar>
        </w:tblPrEx>
        <w:trPr>
          <w:trHeight w:val="567" w:hRule="atLeast"/>
        </w:trPr>
        <w:tc>
          <w:tcPr>
            <w:tcW w:w="8804" w:type="dxa"/>
          </w:tcPr>
          <w:p w14:paraId="240593AA">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p>
        </w:tc>
      </w:tr>
      <w:tr w14:paraId="27A241AF">
        <w:tblPrEx>
          <w:tblCellMar>
            <w:top w:w="0" w:type="dxa"/>
            <w:left w:w="108" w:type="dxa"/>
            <w:bottom w:w="0" w:type="dxa"/>
            <w:right w:w="108" w:type="dxa"/>
          </w:tblCellMar>
        </w:tblPrEx>
        <w:trPr>
          <w:trHeight w:val="567" w:hRule="atLeast"/>
        </w:trPr>
        <w:tc>
          <w:tcPr>
            <w:tcW w:w="8804" w:type="dxa"/>
          </w:tcPr>
          <w:p w14:paraId="05BFF9ED">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p>
        </w:tc>
      </w:tr>
      <w:tr w14:paraId="740C9A07">
        <w:tblPrEx>
          <w:tblCellMar>
            <w:top w:w="0" w:type="dxa"/>
            <w:left w:w="108" w:type="dxa"/>
            <w:bottom w:w="0" w:type="dxa"/>
            <w:right w:w="108" w:type="dxa"/>
          </w:tblCellMar>
        </w:tblPrEx>
        <w:trPr>
          <w:trHeight w:val="567" w:hRule="atLeast"/>
        </w:trPr>
        <w:tc>
          <w:tcPr>
            <w:tcW w:w="8804" w:type="dxa"/>
          </w:tcPr>
          <w:p w14:paraId="5C5E6877">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p>
        </w:tc>
      </w:tr>
      <w:tr w14:paraId="58D324CA">
        <w:tblPrEx>
          <w:tblCellMar>
            <w:top w:w="0" w:type="dxa"/>
            <w:left w:w="108" w:type="dxa"/>
            <w:bottom w:w="0" w:type="dxa"/>
            <w:right w:w="108" w:type="dxa"/>
          </w:tblCellMar>
        </w:tblPrEx>
        <w:trPr>
          <w:trHeight w:val="567" w:hRule="atLeast"/>
        </w:trPr>
        <w:tc>
          <w:tcPr>
            <w:tcW w:w="8804" w:type="dxa"/>
          </w:tcPr>
          <w:p w14:paraId="28E75154">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w:t>
            </w:r>
          </w:p>
        </w:tc>
      </w:tr>
      <w:tr w14:paraId="4C43E063">
        <w:tblPrEx>
          <w:tblCellMar>
            <w:top w:w="0" w:type="dxa"/>
            <w:left w:w="108" w:type="dxa"/>
            <w:bottom w:w="0" w:type="dxa"/>
            <w:right w:w="108" w:type="dxa"/>
          </w:tblCellMar>
        </w:tblPrEx>
        <w:trPr>
          <w:trHeight w:val="567" w:hRule="atLeast"/>
        </w:trPr>
        <w:tc>
          <w:tcPr>
            <w:tcW w:w="8804" w:type="dxa"/>
          </w:tcPr>
          <w:p w14:paraId="3C55D317">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p>
        </w:tc>
      </w:tr>
      <w:tr w14:paraId="150C713E">
        <w:tblPrEx>
          <w:tblCellMar>
            <w:top w:w="0" w:type="dxa"/>
            <w:left w:w="108" w:type="dxa"/>
            <w:bottom w:w="0" w:type="dxa"/>
            <w:right w:w="108" w:type="dxa"/>
          </w:tblCellMar>
        </w:tblPrEx>
        <w:trPr>
          <w:trHeight w:val="567" w:hRule="atLeast"/>
        </w:trPr>
        <w:tc>
          <w:tcPr>
            <w:tcW w:w="8804" w:type="dxa"/>
          </w:tcPr>
          <w:p w14:paraId="62B4681C">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开户账号：</w:t>
            </w:r>
          </w:p>
        </w:tc>
      </w:tr>
      <w:tr w14:paraId="3641CB1E">
        <w:tblPrEx>
          <w:tblCellMar>
            <w:top w:w="0" w:type="dxa"/>
            <w:left w:w="108" w:type="dxa"/>
            <w:bottom w:w="0" w:type="dxa"/>
            <w:right w:w="108" w:type="dxa"/>
          </w:tblCellMar>
        </w:tblPrEx>
        <w:trPr>
          <w:trHeight w:val="567" w:hRule="atLeast"/>
        </w:trPr>
        <w:tc>
          <w:tcPr>
            <w:tcW w:w="8804" w:type="dxa"/>
            <w:vAlign w:val="center"/>
          </w:tcPr>
          <w:p w14:paraId="7B3C23BD">
            <w:pPr>
              <w:tabs>
                <w:tab w:val="left" w:pos="1440"/>
              </w:tabs>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 xml:space="preserve">年    月    日　                       </w:t>
            </w:r>
          </w:p>
        </w:tc>
      </w:tr>
    </w:tbl>
    <w:p w14:paraId="652A02B6">
      <w:pPr>
        <w:tabs>
          <w:tab w:val="left" w:pos="540"/>
        </w:tabs>
        <w:spacing w:line="360" w:lineRule="auto"/>
        <w:rPr>
          <w:rFonts w:hint="eastAsia" w:ascii="宋体" w:hAnsi="宋体" w:eastAsia="宋体" w:cs="宋体"/>
          <w:b/>
          <w:color w:val="auto"/>
          <w:szCs w:val="21"/>
          <w:highlight w:val="none"/>
        </w:rPr>
      </w:pPr>
    </w:p>
    <w:p w14:paraId="71F40161">
      <w:pPr>
        <w:pStyle w:val="5"/>
        <w:keepLines w:val="0"/>
        <w:numPr>
          <w:ilvl w:val="0"/>
          <w:numId w:val="12"/>
        </w:numPr>
        <w:tabs>
          <w:tab w:val="left" w:pos="851"/>
        </w:tabs>
        <w:spacing w:before="0" w:after="0" w:line="360" w:lineRule="auto"/>
        <w:ind w:left="360" w:leftChars="0" w:hanging="36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Cs w:val="21"/>
          <w:highlight w:val="none"/>
        </w:rPr>
        <w:br w:type="page"/>
      </w:r>
      <w:bookmarkStart w:id="68" w:name="_Toc30676"/>
      <w:bookmarkStart w:id="69" w:name="_Toc401330615"/>
      <w:bookmarkStart w:id="70" w:name="_Toc43396456"/>
      <w:r>
        <w:rPr>
          <w:rFonts w:hint="eastAsia" w:ascii="宋体" w:hAnsi="宋体" w:eastAsia="宋体" w:cs="宋体"/>
          <w:color w:val="auto"/>
          <w:sz w:val="21"/>
          <w:szCs w:val="21"/>
          <w:highlight w:val="none"/>
        </w:rPr>
        <w:t>实施计划</w:t>
      </w:r>
      <w:bookmarkEnd w:id="68"/>
      <w:bookmarkEnd w:id="69"/>
      <w:bookmarkEnd w:id="70"/>
    </w:p>
    <w:p w14:paraId="14986D2D">
      <w:pPr>
        <w:pStyle w:val="7"/>
        <w:tabs>
          <w:tab w:val="left" w:pos="851"/>
        </w:tabs>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8.1</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技术方案</w:t>
      </w:r>
    </w:p>
    <w:p w14:paraId="3E88FA3F">
      <w:pPr>
        <w:pStyle w:val="15"/>
        <w:spacing w:after="0" w:line="360" w:lineRule="auto"/>
        <w:ind w:left="850" w:hanging="850" w:hangingChars="40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8.1.1消防器材通用及专用技术需求响应表</w:t>
      </w:r>
      <w:r>
        <w:rPr>
          <w:rFonts w:hint="eastAsia" w:ascii="宋体" w:hAnsi="宋体" w:eastAsia="宋体" w:cs="宋体"/>
          <w:color w:val="auto"/>
          <w:sz w:val="21"/>
          <w:szCs w:val="21"/>
          <w:highlight w:val="none"/>
          <w:lang w:eastAsia="zh-CN"/>
        </w:rPr>
        <w:t>（</w:t>
      </w:r>
      <w:r>
        <w:rPr>
          <w:rFonts w:hint="eastAsia" w:ascii="宋体" w:hAnsi="宋体" w:eastAsia="宋体" w:cs="宋体"/>
          <w:b/>
          <w:color w:val="auto"/>
          <w:sz w:val="21"/>
          <w:szCs w:val="21"/>
          <w:highlight w:val="none"/>
        </w:rPr>
        <w:t>分包组单列</w:t>
      </w:r>
      <w:r>
        <w:rPr>
          <w:rFonts w:hint="eastAsia" w:ascii="宋体" w:hAnsi="宋体" w:eastAsia="宋体" w:cs="宋体"/>
          <w:color w:val="auto"/>
          <w:sz w:val="21"/>
          <w:szCs w:val="21"/>
          <w:highlight w:val="none"/>
          <w:lang w:eastAsia="zh-CN"/>
        </w:rPr>
        <w:t>）</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724"/>
        <w:gridCol w:w="724"/>
        <w:gridCol w:w="3254"/>
        <w:gridCol w:w="2020"/>
        <w:gridCol w:w="668"/>
        <w:gridCol w:w="1160"/>
      </w:tblGrid>
      <w:tr w14:paraId="417E1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2BF33074">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724" w:type="dxa"/>
            <w:tcBorders>
              <w:top w:val="single" w:color="auto" w:sz="4" w:space="0"/>
              <w:left w:val="single" w:color="auto" w:sz="4" w:space="0"/>
              <w:bottom w:val="single" w:color="auto" w:sz="4" w:space="0"/>
              <w:right w:val="single" w:color="auto" w:sz="4" w:space="0"/>
            </w:tcBorders>
            <w:vAlign w:val="center"/>
          </w:tcPr>
          <w:p w14:paraId="5A018F05">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器材名称</w:t>
            </w:r>
          </w:p>
        </w:tc>
        <w:tc>
          <w:tcPr>
            <w:tcW w:w="724" w:type="dxa"/>
            <w:tcBorders>
              <w:top w:val="single" w:color="auto" w:sz="4" w:space="0"/>
              <w:left w:val="single" w:color="auto" w:sz="4" w:space="0"/>
              <w:bottom w:val="single" w:color="auto" w:sz="4" w:space="0"/>
              <w:right w:val="single" w:color="auto" w:sz="4" w:space="0"/>
            </w:tcBorders>
            <w:vAlign w:val="center"/>
          </w:tcPr>
          <w:p w14:paraId="4039E03C">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规格/要求</w:t>
            </w:r>
          </w:p>
        </w:tc>
        <w:tc>
          <w:tcPr>
            <w:tcW w:w="3254" w:type="dxa"/>
            <w:tcBorders>
              <w:top w:val="single" w:color="auto" w:sz="4" w:space="0"/>
              <w:left w:val="single" w:color="auto" w:sz="4" w:space="0"/>
              <w:bottom w:val="single" w:color="auto" w:sz="4" w:space="0"/>
              <w:right w:val="single" w:color="auto" w:sz="4" w:space="0"/>
            </w:tcBorders>
            <w:vAlign w:val="center"/>
          </w:tcPr>
          <w:p w14:paraId="39C8C220">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投标/响应实际参数</w:t>
            </w:r>
          </w:p>
          <w:p w14:paraId="62A2B353">
            <w:pPr>
              <w:jc w:val="center"/>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(投标供应商应按响应货物/服务实际数据填写，不能照抄要求)</w:t>
            </w:r>
          </w:p>
        </w:tc>
        <w:tc>
          <w:tcPr>
            <w:tcW w:w="2020" w:type="dxa"/>
            <w:tcBorders>
              <w:top w:val="single" w:color="auto" w:sz="4" w:space="0"/>
              <w:left w:val="single" w:color="auto" w:sz="4" w:space="0"/>
              <w:bottom w:val="single" w:color="auto" w:sz="4" w:space="0"/>
              <w:right w:val="single" w:color="auto" w:sz="4" w:space="0"/>
            </w:tcBorders>
            <w:vAlign w:val="center"/>
          </w:tcPr>
          <w:p w14:paraId="337D6A3E">
            <w:pPr>
              <w:jc w:val="center"/>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是否偏离</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无偏离/正偏离/负偏离</w:t>
            </w:r>
            <w:r>
              <w:rPr>
                <w:rFonts w:hint="eastAsia" w:ascii="宋体" w:hAnsi="宋体" w:eastAsia="宋体" w:cs="宋体"/>
                <w:b/>
                <w:color w:val="auto"/>
                <w:szCs w:val="21"/>
                <w:highlight w:val="none"/>
                <w:lang w:eastAsia="zh-CN"/>
              </w:rPr>
              <w:t>）</w:t>
            </w:r>
          </w:p>
        </w:tc>
        <w:tc>
          <w:tcPr>
            <w:tcW w:w="668" w:type="dxa"/>
            <w:tcBorders>
              <w:top w:val="single" w:color="auto" w:sz="4" w:space="0"/>
              <w:left w:val="single" w:color="auto" w:sz="4" w:space="0"/>
              <w:bottom w:val="single" w:color="auto" w:sz="4" w:space="0"/>
              <w:right w:val="single" w:color="auto" w:sz="4" w:space="0"/>
            </w:tcBorders>
            <w:vAlign w:val="center"/>
          </w:tcPr>
          <w:p w14:paraId="62E8FAB0">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偏离简述</w:t>
            </w:r>
          </w:p>
        </w:tc>
        <w:tc>
          <w:tcPr>
            <w:tcW w:w="1160" w:type="dxa"/>
            <w:tcBorders>
              <w:top w:val="single" w:color="auto" w:sz="4" w:space="0"/>
              <w:left w:val="single" w:color="auto" w:sz="4" w:space="0"/>
              <w:bottom w:val="single" w:color="auto" w:sz="4" w:space="0"/>
              <w:right w:val="single" w:color="auto" w:sz="4" w:space="0"/>
            </w:tcBorders>
            <w:vAlign w:val="center"/>
          </w:tcPr>
          <w:p w14:paraId="2614162F">
            <w:pPr>
              <w:jc w:val="center"/>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证明文件</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如有</w:t>
            </w:r>
            <w:r>
              <w:rPr>
                <w:rFonts w:hint="eastAsia" w:ascii="宋体" w:hAnsi="宋体" w:eastAsia="宋体" w:cs="宋体"/>
                <w:b/>
                <w:color w:val="auto"/>
                <w:szCs w:val="21"/>
                <w:highlight w:val="none"/>
                <w:lang w:eastAsia="zh-CN"/>
              </w:rPr>
              <w:t>）</w:t>
            </w:r>
          </w:p>
        </w:tc>
      </w:tr>
      <w:tr w14:paraId="7B761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683A84E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724" w:type="dxa"/>
            <w:tcBorders>
              <w:top w:val="single" w:color="auto" w:sz="4" w:space="0"/>
              <w:left w:val="single" w:color="auto" w:sz="4" w:space="0"/>
              <w:bottom w:val="single" w:color="auto" w:sz="4" w:space="0"/>
              <w:right w:val="single" w:color="auto" w:sz="4" w:space="0"/>
            </w:tcBorders>
          </w:tcPr>
          <w:p w14:paraId="2F069271">
            <w:pPr>
              <w:keepNext/>
              <w:keepLines/>
              <w:jc w:val="center"/>
              <w:rPr>
                <w:rFonts w:hint="eastAsia" w:ascii="宋体" w:hAnsi="宋体" w:eastAsia="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0A114845">
            <w:pPr>
              <w:keepNext/>
              <w:keepLines/>
              <w:jc w:val="center"/>
              <w:rPr>
                <w:rFonts w:hint="eastAsia" w:ascii="宋体" w:hAnsi="宋体" w:eastAsia="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15508276">
            <w:pPr>
              <w:jc w:val="center"/>
              <w:rPr>
                <w:rFonts w:hint="eastAsia" w:ascii="宋体" w:hAnsi="宋体" w:eastAsia="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06ACDCB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逐一列明</w:t>
            </w:r>
          </w:p>
        </w:tc>
        <w:tc>
          <w:tcPr>
            <w:tcW w:w="668" w:type="dxa"/>
            <w:tcBorders>
              <w:top w:val="single" w:color="auto" w:sz="4" w:space="0"/>
              <w:left w:val="single" w:color="auto" w:sz="4" w:space="0"/>
              <w:bottom w:val="single" w:color="auto" w:sz="4" w:space="0"/>
              <w:right w:val="single" w:color="auto" w:sz="4" w:space="0"/>
            </w:tcBorders>
            <w:vAlign w:val="center"/>
          </w:tcPr>
          <w:p w14:paraId="2159B97D">
            <w:pPr>
              <w:keepNext/>
              <w:keepLines/>
              <w:jc w:val="center"/>
              <w:rPr>
                <w:rFonts w:hint="eastAsia" w:ascii="宋体" w:hAnsi="宋体" w:eastAsia="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5917D220">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11D9A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4A68F52B">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724" w:type="dxa"/>
            <w:tcBorders>
              <w:top w:val="single" w:color="auto" w:sz="4" w:space="0"/>
              <w:left w:val="single" w:color="auto" w:sz="4" w:space="0"/>
              <w:bottom w:val="single" w:color="auto" w:sz="4" w:space="0"/>
              <w:right w:val="single" w:color="auto" w:sz="4" w:space="0"/>
            </w:tcBorders>
          </w:tcPr>
          <w:p w14:paraId="49034888">
            <w:pPr>
              <w:keepNext/>
              <w:keepLines/>
              <w:jc w:val="center"/>
              <w:rPr>
                <w:rFonts w:hint="eastAsia" w:ascii="宋体" w:hAnsi="宋体" w:eastAsia="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51C208B9">
            <w:pPr>
              <w:keepNext/>
              <w:keepLines/>
              <w:jc w:val="center"/>
              <w:rPr>
                <w:rFonts w:hint="eastAsia" w:ascii="宋体" w:hAnsi="宋体" w:eastAsia="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183ABD05">
            <w:pPr>
              <w:jc w:val="center"/>
              <w:rPr>
                <w:rFonts w:hint="eastAsia" w:ascii="宋体" w:hAnsi="宋体" w:eastAsia="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3FA65478">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逐一列明</w:t>
            </w:r>
          </w:p>
        </w:tc>
        <w:tc>
          <w:tcPr>
            <w:tcW w:w="668" w:type="dxa"/>
            <w:tcBorders>
              <w:top w:val="single" w:color="auto" w:sz="4" w:space="0"/>
              <w:left w:val="single" w:color="auto" w:sz="4" w:space="0"/>
              <w:bottom w:val="single" w:color="auto" w:sz="4" w:space="0"/>
              <w:right w:val="single" w:color="auto" w:sz="4" w:space="0"/>
            </w:tcBorders>
            <w:vAlign w:val="center"/>
          </w:tcPr>
          <w:p w14:paraId="46CAF8A3">
            <w:pPr>
              <w:keepNext/>
              <w:keepLines/>
              <w:jc w:val="center"/>
              <w:rPr>
                <w:rFonts w:hint="eastAsia" w:ascii="宋体" w:hAnsi="宋体" w:eastAsia="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0FD060B4">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2CF2E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2FA176CC">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724" w:type="dxa"/>
            <w:tcBorders>
              <w:top w:val="single" w:color="auto" w:sz="4" w:space="0"/>
              <w:left w:val="single" w:color="auto" w:sz="4" w:space="0"/>
              <w:bottom w:val="single" w:color="auto" w:sz="4" w:space="0"/>
              <w:right w:val="single" w:color="auto" w:sz="4" w:space="0"/>
            </w:tcBorders>
          </w:tcPr>
          <w:p w14:paraId="1B7B6B11">
            <w:pPr>
              <w:keepNext/>
              <w:keepLines/>
              <w:jc w:val="center"/>
              <w:rPr>
                <w:rFonts w:hint="eastAsia" w:ascii="宋体" w:hAnsi="宋体" w:eastAsia="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7CADA8BA">
            <w:pPr>
              <w:keepNext/>
              <w:keepLines/>
              <w:jc w:val="center"/>
              <w:rPr>
                <w:rFonts w:hint="eastAsia" w:ascii="宋体" w:hAnsi="宋体" w:eastAsia="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05A54380">
            <w:pPr>
              <w:keepNext/>
              <w:keepLines/>
              <w:jc w:val="center"/>
              <w:rPr>
                <w:rFonts w:hint="eastAsia" w:ascii="宋体" w:hAnsi="宋体" w:eastAsia="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41161287">
            <w:pPr>
              <w:keepNext/>
              <w:keepLines/>
              <w:jc w:val="center"/>
              <w:rPr>
                <w:rFonts w:hint="eastAsia" w:ascii="宋体" w:hAnsi="宋体" w:eastAsia="宋体" w:cs="宋体"/>
                <w:color w:val="auto"/>
                <w:szCs w:val="21"/>
                <w:highlight w:val="none"/>
              </w:rPr>
            </w:pPr>
          </w:p>
        </w:tc>
        <w:tc>
          <w:tcPr>
            <w:tcW w:w="668" w:type="dxa"/>
            <w:tcBorders>
              <w:top w:val="single" w:color="auto" w:sz="4" w:space="0"/>
              <w:left w:val="single" w:color="auto" w:sz="4" w:space="0"/>
              <w:bottom w:val="single" w:color="auto" w:sz="4" w:space="0"/>
              <w:right w:val="single" w:color="auto" w:sz="4" w:space="0"/>
            </w:tcBorders>
            <w:vAlign w:val="center"/>
          </w:tcPr>
          <w:p w14:paraId="5867260F">
            <w:pPr>
              <w:keepNext/>
              <w:keepLines/>
              <w:jc w:val="center"/>
              <w:rPr>
                <w:rFonts w:hint="eastAsia" w:ascii="宋体" w:hAnsi="宋体" w:eastAsia="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528D16A0">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6B437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0C6DFBA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724" w:type="dxa"/>
            <w:tcBorders>
              <w:top w:val="single" w:color="auto" w:sz="4" w:space="0"/>
              <w:left w:val="single" w:color="auto" w:sz="4" w:space="0"/>
              <w:bottom w:val="single" w:color="auto" w:sz="4" w:space="0"/>
              <w:right w:val="single" w:color="auto" w:sz="4" w:space="0"/>
            </w:tcBorders>
          </w:tcPr>
          <w:p w14:paraId="3940D841">
            <w:pPr>
              <w:keepNext/>
              <w:keepLines/>
              <w:jc w:val="center"/>
              <w:rPr>
                <w:rFonts w:hint="eastAsia" w:ascii="宋体" w:hAnsi="宋体" w:eastAsia="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6034C16A">
            <w:pPr>
              <w:keepNext/>
              <w:keepLines/>
              <w:jc w:val="center"/>
              <w:rPr>
                <w:rFonts w:hint="eastAsia" w:ascii="宋体" w:hAnsi="宋体" w:eastAsia="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4F8914C0">
            <w:pPr>
              <w:keepNext/>
              <w:keepLines/>
              <w:jc w:val="center"/>
              <w:rPr>
                <w:rFonts w:hint="eastAsia" w:ascii="宋体" w:hAnsi="宋体" w:eastAsia="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7C94FF9F">
            <w:pPr>
              <w:keepNext/>
              <w:keepLines/>
              <w:jc w:val="center"/>
              <w:rPr>
                <w:rFonts w:hint="eastAsia" w:ascii="宋体" w:hAnsi="宋体" w:eastAsia="宋体" w:cs="宋体"/>
                <w:color w:val="auto"/>
                <w:szCs w:val="21"/>
                <w:highlight w:val="none"/>
              </w:rPr>
            </w:pPr>
          </w:p>
        </w:tc>
        <w:tc>
          <w:tcPr>
            <w:tcW w:w="668" w:type="dxa"/>
            <w:tcBorders>
              <w:top w:val="single" w:color="auto" w:sz="4" w:space="0"/>
              <w:left w:val="single" w:color="auto" w:sz="4" w:space="0"/>
              <w:bottom w:val="single" w:color="auto" w:sz="4" w:space="0"/>
              <w:right w:val="single" w:color="auto" w:sz="4" w:space="0"/>
            </w:tcBorders>
            <w:vAlign w:val="center"/>
          </w:tcPr>
          <w:p w14:paraId="134F8B34">
            <w:pPr>
              <w:keepNext/>
              <w:keepLines/>
              <w:jc w:val="center"/>
              <w:rPr>
                <w:rFonts w:hint="eastAsia" w:ascii="宋体" w:hAnsi="宋体" w:eastAsia="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26E2F002">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33112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25ED221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724" w:type="dxa"/>
            <w:tcBorders>
              <w:top w:val="single" w:color="auto" w:sz="4" w:space="0"/>
              <w:left w:val="single" w:color="auto" w:sz="4" w:space="0"/>
              <w:bottom w:val="single" w:color="auto" w:sz="4" w:space="0"/>
              <w:right w:val="single" w:color="auto" w:sz="4" w:space="0"/>
            </w:tcBorders>
          </w:tcPr>
          <w:p w14:paraId="0173AC85">
            <w:pPr>
              <w:keepNext/>
              <w:keepLines/>
              <w:jc w:val="center"/>
              <w:rPr>
                <w:rFonts w:hint="eastAsia" w:ascii="宋体" w:hAnsi="宋体" w:eastAsia="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286704C3">
            <w:pPr>
              <w:keepNext/>
              <w:keepLines/>
              <w:jc w:val="center"/>
              <w:rPr>
                <w:rFonts w:hint="eastAsia" w:ascii="宋体" w:hAnsi="宋体" w:eastAsia="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5BB3D9FF">
            <w:pPr>
              <w:keepNext/>
              <w:keepLines/>
              <w:jc w:val="center"/>
              <w:rPr>
                <w:rFonts w:hint="eastAsia" w:ascii="宋体" w:hAnsi="宋体" w:eastAsia="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49EA9CC5">
            <w:pPr>
              <w:keepNext/>
              <w:keepLines/>
              <w:jc w:val="center"/>
              <w:rPr>
                <w:rFonts w:hint="eastAsia" w:ascii="宋体" w:hAnsi="宋体" w:eastAsia="宋体" w:cs="宋体"/>
                <w:color w:val="auto"/>
                <w:szCs w:val="21"/>
                <w:highlight w:val="none"/>
              </w:rPr>
            </w:pPr>
          </w:p>
        </w:tc>
        <w:tc>
          <w:tcPr>
            <w:tcW w:w="668" w:type="dxa"/>
            <w:tcBorders>
              <w:top w:val="single" w:color="auto" w:sz="4" w:space="0"/>
              <w:left w:val="single" w:color="auto" w:sz="4" w:space="0"/>
              <w:bottom w:val="single" w:color="auto" w:sz="4" w:space="0"/>
              <w:right w:val="single" w:color="auto" w:sz="4" w:space="0"/>
            </w:tcBorders>
            <w:vAlign w:val="center"/>
          </w:tcPr>
          <w:p w14:paraId="6D6554F5">
            <w:pPr>
              <w:keepNext/>
              <w:keepLines/>
              <w:jc w:val="center"/>
              <w:rPr>
                <w:rFonts w:hint="eastAsia" w:ascii="宋体" w:hAnsi="宋体" w:eastAsia="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2A76C522">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7CB51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41DAE8D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724" w:type="dxa"/>
            <w:tcBorders>
              <w:top w:val="single" w:color="auto" w:sz="4" w:space="0"/>
              <w:left w:val="single" w:color="auto" w:sz="4" w:space="0"/>
              <w:bottom w:val="single" w:color="auto" w:sz="4" w:space="0"/>
              <w:right w:val="single" w:color="auto" w:sz="4" w:space="0"/>
            </w:tcBorders>
          </w:tcPr>
          <w:p w14:paraId="6AA4A6A6">
            <w:pPr>
              <w:keepNext/>
              <w:keepLines/>
              <w:jc w:val="center"/>
              <w:rPr>
                <w:rFonts w:hint="eastAsia" w:ascii="宋体" w:hAnsi="宋体" w:eastAsia="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643687EB">
            <w:pPr>
              <w:keepNext/>
              <w:keepLines/>
              <w:jc w:val="center"/>
              <w:rPr>
                <w:rFonts w:hint="eastAsia" w:ascii="宋体" w:hAnsi="宋体" w:eastAsia="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4C4612D5">
            <w:pPr>
              <w:keepNext/>
              <w:keepLines/>
              <w:jc w:val="center"/>
              <w:rPr>
                <w:rFonts w:hint="eastAsia" w:ascii="宋体" w:hAnsi="宋体" w:eastAsia="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5CE66BE8">
            <w:pPr>
              <w:keepNext/>
              <w:keepLines/>
              <w:jc w:val="center"/>
              <w:rPr>
                <w:rFonts w:hint="eastAsia" w:ascii="宋体" w:hAnsi="宋体" w:eastAsia="宋体" w:cs="宋体"/>
                <w:color w:val="auto"/>
                <w:szCs w:val="21"/>
                <w:highlight w:val="none"/>
              </w:rPr>
            </w:pPr>
          </w:p>
        </w:tc>
        <w:tc>
          <w:tcPr>
            <w:tcW w:w="668" w:type="dxa"/>
            <w:tcBorders>
              <w:top w:val="single" w:color="auto" w:sz="4" w:space="0"/>
              <w:left w:val="single" w:color="auto" w:sz="4" w:space="0"/>
              <w:bottom w:val="single" w:color="auto" w:sz="4" w:space="0"/>
              <w:right w:val="single" w:color="auto" w:sz="4" w:space="0"/>
            </w:tcBorders>
            <w:vAlign w:val="center"/>
          </w:tcPr>
          <w:p w14:paraId="6D46FF23">
            <w:pPr>
              <w:keepNext/>
              <w:keepLines/>
              <w:jc w:val="center"/>
              <w:rPr>
                <w:rFonts w:hint="eastAsia" w:ascii="宋体" w:hAnsi="宋体" w:eastAsia="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31E5E32D">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3A3BA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043A148D">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724" w:type="dxa"/>
            <w:tcBorders>
              <w:top w:val="single" w:color="auto" w:sz="4" w:space="0"/>
              <w:left w:val="single" w:color="auto" w:sz="4" w:space="0"/>
              <w:bottom w:val="single" w:color="auto" w:sz="4" w:space="0"/>
              <w:right w:val="single" w:color="auto" w:sz="4" w:space="0"/>
            </w:tcBorders>
          </w:tcPr>
          <w:p w14:paraId="310F9D97">
            <w:pPr>
              <w:keepNext/>
              <w:keepLines/>
              <w:jc w:val="center"/>
              <w:rPr>
                <w:rFonts w:hint="eastAsia" w:ascii="宋体" w:hAnsi="宋体" w:eastAsia="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0907D100">
            <w:pPr>
              <w:keepNext/>
              <w:keepLines/>
              <w:jc w:val="center"/>
              <w:rPr>
                <w:rFonts w:hint="eastAsia" w:ascii="宋体" w:hAnsi="宋体" w:eastAsia="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41115904">
            <w:pPr>
              <w:keepNext/>
              <w:keepLines/>
              <w:jc w:val="center"/>
              <w:rPr>
                <w:rFonts w:hint="eastAsia" w:ascii="宋体" w:hAnsi="宋体" w:eastAsia="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04BA8D7C">
            <w:pPr>
              <w:keepNext/>
              <w:keepLines/>
              <w:jc w:val="center"/>
              <w:rPr>
                <w:rFonts w:hint="eastAsia" w:ascii="宋体" w:hAnsi="宋体" w:eastAsia="宋体" w:cs="宋体"/>
                <w:color w:val="auto"/>
                <w:szCs w:val="21"/>
                <w:highlight w:val="none"/>
              </w:rPr>
            </w:pPr>
          </w:p>
        </w:tc>
        <w:tc>
          <w:tcPr>
            <w:tcW w:w="668" w:type="dxa"/>
            <w:tcBorders>
              <w:top w:val="single" w:color="auto" w:sz="4" w:space="0"/>
              <w:left w:val="single" w:color="auto" w:sz="4" w:space="0"/>
              <w:bottom w:val="single" w:color="auto" w:sz="4" w:space="0"/>
              <w:right w:val="single" w:color="auto" w:sz="4" w:space="0"/>
            </w:tcBorders>
            <w:vAlign w:val="center"/>
          </w:tcPr>
          <w:p w14:paraId="19AF89B0">
            <w:pPr>
              <w:keepNext/>
              <w:keepLines/>
              <w:jc w:val="center"/>
              <w:rPr>
                <w:rFonts w:hint="eastAsia" w:ascii="宋体" w:hAnsi="宋体" w:eastAsia="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0804FCB5">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见投标文件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页</w:t>
            </w:r>
          </w:p>
        </w:tc>
      </w:tr>
      <w:tr w14:paraId="2ED91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3" w:type="dxa"/>
            <w:tcBorders>
              <w:top w:val="single" w:color="auto" w:sz="4" w:space="0"/>
              <w:left w:val="single" w:color="auto" w:sz="4" w:space="0"/>
              <w:bottom w:val="single" w:color="auto" w:sz="4" w:space="0"/>
              <w:right w:val="single" w:color="auto" w:sz="4" w:space="0"/>
            </w:tcBorders>
            <w:vAlign w:val="center"/>
          </w:tcPr>
          <w:p w14:paraId="4186C2D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724" w:type="dxa"/>
            <w:tcBorders>
              <w:top w:val="single" w:color="auto" w:sz="4" w:space="0"/>
              <w:left w:val="single" w:color="auto" w:sz="4" w:space="0"/>
              <w:bottom w:val="single" w:color="auto" w:sz="4" w:space="0"/>
              <w:right w:val="single" w:color="auto" w:sz="4" w:space="0"/>
            </w:tcBorders>
          </w:tcPr>
          <w:p w14:paraId="77649692">
            <w:pPr>
              <w:keepNext/>
              <w:keepLines/>
              <w:jc w:val="center"/>
              <w:rPr>
                <w:rFonts w:hint="eastAsia" w:ascii="宋体" w:hAnsi="宋体" w:eastAsia="宋体" w:cs="宋体"/>
                <w:color w:val="auto"/>
                <w:szCs w:val="21"/>
                <w:highlight w:val="none"/>
              </w:rPr>
            </w:pPr>
          </w:p>
        </w:tc>
        <w:tc>
          <w:tcPr>
            <w:tcW w:w="724" w:type="dxa"/>
            <w:tcBorders>
              <w:top w:val="single" w:color="auto" w:sz="4" w:space="0"/>
              <w:left w:val="single" w:color="auto" w:sz="4" w:space="0"/>
              <w:bottom w:val="single" w:color="auto" w:sz="4" w:space="0"/>
              <w:right w:val="single" w:color="auto" w:sz="4" w:space="0"/>
            </w:tcBorders>
            <w:vAlign w:val="center"/>
          </w:tcPr>
          <w:p w14:paraId="35AD46A1">
            <w:pPr>
              <w:keepNext/>
              <w:keepLines/>
              <w:jc w:val="center"/>
              <w:rPr>
                <w:rFonts w:hint="eastAsia" w:ascii="宋体" w:hAnsi="宋体" w:eastAsia="宋体" w:cs="宋体"/>
                <w:color w:val="auto"/>
                <w:szCs w:val="21"/>
                <w:highlight w:val="none"/>
              </w:rPr>
            </w:pPr>
          </w:p>
        </w:tc>
        <w:tc>
          <w:tcPr>
            <w:tcW w:w="3254" w:type="dxa"/>
            <w:tcBorders>
              <w:top w:val="single" w:color="auto" w:sz="4" w:space="0"/>
              <w:left w:val="single" w:color="auto" w:sz="4" w:space="0"/>
              <w:bottom w:val="single" w:color="auto" w:sz="4" w:space="0"/>
              <w:right w:val="single" w:color="auto" w:sz="4" w:space="0"/>
            </w:tcBorders>
            <w:vAlign w:val="center"/>
          </w:tcPr>
          <w:p w14:paraId="2B080564">
            <w:pPr>
              <w:keepNext/>
              <w:keepLines/>
              <w:jc w:val="center"/>
              <w:rPr>
                <w:rFonts w:hint="eastAsia" w:ascii="宋体" w:hAnsi="宋体" w:eastAsia="宋体" w:cs="宋体"/>
                <w:color w:val="auto"/>
                <w:szCs w:val="21"/>
                <w:highlight w:val="none"/>
              </w:rPr>
            </w:pPr>
          </w:p>
        </w:tc>
        <w:tc>
          <w:tcPr>
            <w:tcW w:w="2020" w:type="dxa"/>
            <w:tcBorders>
              <w:top w:val="single" w:color="auto" w:sz="4" w:space="0"/>
              <w:left w:val="single" w:color="auto" w:sz="4" w:space="0"/>
              <w:bottom w:val="single" w:color="auto" w:sz="4" w:space="0"/>
              <w:right w:val="single" w:color="auto" w:sz="4" w:space="0"/>
            </w:tcBorders>
            <w:vAlign w:val="center"/>
          </w:tcPr>
          <w:p w14:paraId="3618B71F">
            <w:pPr>
              <w:keepNext/>
              <w:keepLines/>
              <w:jc w:val="center"/>
              <w:rPr>
                <w:rFonts w:hint="eastAsia" w:ascii="宋体" w:hAnsi="宋体" w:eastAsia="宋体" w:cs="宋体"/>
                <w:color w:val="auto"/>
                <w:szCs w:val="21"/>
                <w:highlight w:val="none"/>
              </w:rPr>
            </w:pPr>
          </w:p>
        </w:tc>
        <w:tc>
          <w:tcPr>
            <w:tcW w:w="668" w:type="dxa"/>
            <w:tcBorders>
              <w:top w:val="single" w:color="auto" w:sz="4" w:space="0"/>
              <w:left w:val="single" w:color="auto" w:sz="4" w:space="0"/>
              <w:bottom w:val="single" w:color="auto" w:sz="4" w:space="0"/>
              <w:right w:val="single" w:color="auto" w:sz="4" w:space="0"/>
            </w:tcBorders>
            <w:vAlign w:val="center"/>
          </w:tcPr>
          <w:p w14:paraId="01FBA16C">
            <w:pPr>
              <w:keepNext/>
              <w:keepLines/>
              <w:jc w:val="center"/>
              <w:rPr>
                <w:rFonts w:hint="eastAsia" w:ascii="宋体" w:hAnsi="宋体" w:eastAsia="宋体" w:cs="宋体"/>
                <w:color w:val="auto"/>
                <w:szCs w:val="21"/>
                <w:highlight w:val="none"/>
              </w:rPr>
            </w:pPr>
          </w:p>
        </w:tc>
        <w:tc>
          <w:tcPr>
            <w:tcW w:w="1160" w:type="dxa"/>
            <w:tcBorders>
              <w:top w:val="single" w:color="auto" w:sz="4" w:space="0"/>
              <w:left w:val="single" w:color="auto" w:sz="4" w:space="0"/>
              <w:bottom w:val="single" w:color="auto" w:sz="4" w:space="0"/>
              <w:right w:val="single" w:color="auto" w:sz="4" w:space="0"/>
            </w:tcBorders>
          </w:tcPr>
          <w:p w14:paraId="40EA02CE">
            <w:pPr>
              <w:keepNext/>
              <w:keepLines/>
              <w:rPr>
                <w:rFonts w:hint="eastAsia" w:ascii="宋体" w:hAnsi="宋体" w:eastAsia="宋体" w:cs="宋体"/>
                <w:color w:val="auto"/>
                <w:szCs w:val="21"/>
                <w:highlight w:val="none"/>
              </w:rPr>
            </w:pPr>
          </w:p>
        </w:tc>
      </w:tr>
    </w:tbl>
    <w:p w14:paraId="22131F20">
      <w:pPr>
        <w:spacing w:line="360" w:lineRule="auto"/>
        <w:ind w:left="708" w:hanging="707" w:hangingChars="337"/>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注：1. 投标供应商必须对应《用户需求书》的内容逐条响应。货物清单必须与《报价明细表》一致。</w:t>
      </w:r>
    </w:p>
    <w:p w14:paraId="63235019">
      <w:pPr>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2.“投标/响应实际参数”和“是否偏离”一栏必须如实填写，如不填写或不如实填写则视为不响应。</w:t>
      </w:r>
    </w:p>
    <w:p w14:paraId="5950B714">
      <w:pPr>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3.请在“偏离说明”栏内扼要说明偏离情况，无偏离除外。如不填写或不如实填写则视为不响应。</w:t>
      </w:r>
    </w:p>
    <w:p w14:paraId="5E5E7D63">
      <w:pPr>
        <w:tabs>
          <w:tab w:val="left" w:pos="1322"/>
        </w:tabs>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en-GB"/>
        </w:rPr>
        <w:t xml:space="preserve">4. </w:t>
      </w:r>
      <w:r>
        <w:rPr>
          <w:rFonts w:hint="eastAsia" w:ascii="宋体" w:hAnsi="宋体" w:eastAsia="宋体" w:cs="宋体"/>
          <w:b/>
          <w:color w:val="auto"/>
          <w:szCs w:val="21"/>
          <w:highlight w:val="none"/>
        </w:rPr>
        <w:t>投标供应商响应采购需求应具体、明确，含糊不清、不确切或伪造、变造证明材料的，按照不完全响应或者完全不响应处理。</w:t>
      </w:r>
    </w:p>
    <w:p w14:paraId="1685CE96">
      <w:pPr>
        <w:pStyle w:val="58"/>
        <w:spacing w:line="360" w:lineRule="auto"/>
        <w:ind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5.</w:t>
      </w:r>
      <w:r>
        <w:rPr>
          <w:rFonts w:hint="eastAsia" w:ascii="宋体" w:hAnsi="宋体" w:eastAsia="宋体" w:cs="宋体"/>
          <w:b/>
          <w:color w:val="auto"/>
          <w:sz w:val="18"/>
          <w:szCs w:val="18"/>
          <w:highlight w:val="none"/>
        </w:rPr>
        <w:t xml:space="preserve"> </w:t>
      </w:r>
      <w:r>
        <w:rPr>
          <w:rFonts w:hint="eastAsia" w:ascii="宋体" w:hAnsi="宋体" w:eastAsia="宋体" w:cs="宋体"/>
          <w:b/>
          <w:color w:val="auto"/>
          <w:highlight w:val="none"/>
        </w:rPr>
        <w:t>用户需求书中要求“投标时提供检验</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检验、试验</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报告”的，投标人须提供检验</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检验、试验</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报告</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rPr>
        <w:t>技术需求中另有说明的除外</w:t>
      </w:r>
      <w:r>
        <w:rPr>
          <w:rFonts w:hint="eastAsia" w:ascii="宋体" w:hAnsi="宋体" w:eastAsia="宋体" w:cs="宋体"/>
          <w:b/>
          <w:bCs/>
          <w:color w:val="auto"/>
          <w:szCs w:val="21"/>
          <w:highlight w:val="none"/>
          <w:lang w:eastAsia="zh-CN"/>
        </w:rPr>
        <w:t>）</w:t>
      </w:r>
      <w:r>
        <w:rPr>
          <w:rFonts w:hint="eastAsia" w:ascii="宋体" w:hAnsi="宋体" w:eastAsia="宋体" w:cs="宋体"/>
          <w:b/>
          <w:color w:val="auto"/>
          <w:highlight w:val="none"/>
        </w:rPr>
        <w:t>作为技术要求证明材料，用户需求书未要求提交检验</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检验、试验</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报告的，投标人可提供整车检验</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试验</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报告、部件检验报告、技术规格书、原厂公开发表的证明文件等任一项证明材料</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只能提供上述任意一种证明资料</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。投标人须在上述证明材料的相应指标作出标记</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例如用红色方框标记</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rPr>
        <w:t>。</w:t>
      </w:r>
    </w:p>
    <w:p w14:paraId="7CA24A50">
      <w:pPr>
        <w:pStyle w:val="15"/>
        <w:tabs>
          <w:tab w:val="left" w:pos="851"/>
        </w:tabs>
        <w:spacing w:after="0" w:line="360" w:lineRule="auto"/>
        <w:rPr>
          <w:rFonts w:hint="eastAsia" w:ascii="宋体" w:hAnsi="宋体" w:eastAsia="宋体" w:cs="宋体"/>
          <w:color w:val="auto"/>
          <w:sz w:val="21"/>
          <w:szCs w:val="21"/>
          <w:highlight w:val="none"/>
        </w:rPr>
      </w:pPr>
    </w:p>
    <w:p w14:paraId="739F233E">
      <w:pPr>
        <w:pStyle w:val="15"/>
        <w:tabs>
          <w:tab w:val="left" w:pos="851"/>
        </w:tabs>
        <w:spacing w:after="0" w:line="360" w:lineRule="auto"/>
        <w:rPr>
          <w:rFonts w:hint="eastAsia" w:ascii="宋体" w:hAnsi="宋体" w:eastAsia="宋体" w:cs="宋体"/>
          <w:color w:val="auto"/>
          <w:sz w:val="21"/>
          <w:szCs w:val="21"/>
          <w:highlight w:val="none"/>
          <w:lang w:val="en-GB" w:eastAsia="zh-CN"/>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GB"/>
        </w:rPr>
        <w:t>1.2设备技术特点说明及详细方案</w:t>
      </w:r>
      <w:r>
        <w:rPr>
          <w:rFonts w:hint="eastAsia" w:ascii="宋体" w:hAnsi="宋体" w:eastAsia="宋体" w:cs="宋体"/>
          <w:color w:val="auto"/>
          <w:sz w:val="21"/>
          <w:szCs w:val="21"/>
          <w:highlight w:val="none"/>
          <w:lang w:val="en-GB" w:eastAsia="zh-CN"/>
        </w:rPr>
        <w:t>（</w:t>
      </w:r>
      <w:r>
        <w:rPr>
          <w:rFonts w:hint="eastAsia" w:ascii="宋体" w:hAnsi="宋体" w:eastAsia="宋体" w:cs="宋体"/>
          <w:color w:val="auto"/>
          <w:sz w:val="21"/>
          <w:szCs w:val="21"/>
          <w:highlight w:val="none"/>
          <w:lang w:val="en-GB"/>
        </w:rPr>
        <w:t>如有</w:t>
      </w:r>
      <w:r>
        <w:rPr>
          <w:rFonts w:hint="eastAsia" w:ascii="宋体" w:hAnsi="宋体" w:eastAsia="宋体" w:cs="宋体"/>
          <w:color w:val="auto"/>
          <w:sz w:val="21"/>
          <w:szCs w:val="21"/>
          <w:highlight w:val="none"/>
          <w:lang w:val="en-GB" w:eastAsia="zh-CN"/>
        </w:rPr>
        <w:t>）</w:t>
      </w:r>
    </w:p>
    <w:p w14:paraId="68505640">
      <w:pPr>
        <w:pStyle w:val="15"/>
        <w:tabs>
          <w:tab w:val="left" w:pos="851"/>
        </w:tabs>
        <w:spacing w:after="0" w:line="360" w:lineRule="auto"/>
        <w:rPr>
          <w:rFonts w:hint="eastAsia" w:ascii="宋体" w:hAnsi="宋体" w:eastAsia="宋体" w:cs="宋体"/>
          <w:color w:val="auto"/>
          <w:sz w:val="21"/>
          <w:szCs w:val="21"/>
          <w:highlight w:val="none"/>
          <w:lang w:val="en-GB"/>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GB"/>
        </w:rPr>
        <w:t>.1.3投标人提供核心配件品牌型号、产品照片、三视图和主要设计示意图或三维立体图等。</w:t>
      </w:r>
    </w:p>
    <w:p w14:paraId="096DC948">
      <w:pPr>
        <w:pStyle w:val="15"/>
        <w:tabs>
          <w:tab w:val="left" w:pos="851"/>
        </w:tabs>
        <w:spacing w:after="0" w:line="360" w:lineRule="auto"/>
        <w:rPr>
          <w:rFonts w:hint="eastAsia" w:ascii="宋体" w:hAnsi="宋体" w:eastAsia="宋体" w:cs="宋体"/>
          <w:color w:val="auto"/>
          <w:sz w:val="21"/>
          <w:szCs w:val="21"/>
          <w:highlight w:val="none"/>
          <w:lang w:val="en-GB" w:eastAsia="zh-CN"/>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GB"/>
        </w:rPr>
        <w:t>.1.4项目整体验收计划</w:t>
      </w:r>
      <w:r>
        <w:rPr>
          <w:rFonts w:hint="eastAsia" w:ascii="宋体" w:hAnsi="宋体" w:eastAsia="宋体" w:cs="宋体"/>
          <w:color w:val="auto"/>
          <w:sz w:val="21"/>
          <w:szCs w:val="21"/>
          <w:highlight w:val="none"/>
          <w:lang w:val="en-GB" w:eastAsia="zh-CN"/>
        </w:rPr>
        <w:t>（</w:t>
      </w:r>
      <w:r>
        <w:rPr>
          <w:rFonts w:hint="eastAsia" w:ascii="宋体" w:hAnsi="宋体" w:eastAsia="宋体" w:cs="宋体"/>
          <w:color w:val="auto"/>
          <w:sz w:val="21"/>
          <w:szCs w:val="21"/>
          <w:highlight w:val="none"/>
          <w:lang w:val="en-GB"/>
        </w:rPr>
        <w:t>如有</w:t>
      </w:r>
      <w:r>
        <w:rPr>
          <w:rFonts w:hint="eastAsia" w:ascii="宋体" w:hAnsi="宋体" w:eastAsia="宋体" w:cs="宋体"/>
          <w:color w:val="auto"/>
          <w:sz w:val="21"/>
          <w:szCs w:val="21"/>
          <w:highlight w:val="none"/>
          <w:lang w:val="en-GB" w:eastAsia="zh-CN"/>
        </w:rPr>
        <w:t>）</w:t>
      </w:r>
    </w:p>
    <w:p w14:paraId="0B3BEA92">
      <w:pPr>
        <w:pStyle w:val="15"/>
        <w:tabs>
          <w:tab w:val="left" w:pos="851"/>
        </w:tabs>
        <w:spacing w:after="0" w:line="360" w:lineRule="auto"/>
        <w:rPr>
          <w:rFonts w:hint="eastAsia" w:ascii="宋体" w:hAnsi="宋体" w:eastAsia="宋体" w:cs="宋体"/>
          <w:color w:val="auto"/>
          <w:sz w:val="21"/>
          <w:szCs w:val="21"/>
          <w:highlight w:val="none"/>
          <w:lang w:val="en-GB"/>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GB"/>
        </w:rPr>
        <w:t>.1.5投标人认为必要说明的其他内容</w:t>
      </w:r>
    </w:p>
    <w:p w14:paraId="13053DBF">
      <w:pPr>
        <w:pStyle w:val="15"/>
        <w:tabs>
          <w:tab w:val="left" w:pos="851"/>
        </w:tabs>
        <w:spacing w:after="0" w:line="360" w:lineRule="auto"/>
        <w:rPr>
          <w:rFonts w:hint="eastAsia" w:ascii="宋体" w:hAnsi="宋体" w:eastAsia="宋体" w:cs="宋体"/>
          <w:color w:val="auto"/>
          <w:sz w:val="21"/>
          <w:szCs w:val="21"/>
          <w:highlight w:val="none"/>
          <w:lang w:val="en-GB"/>
        </w:rPr>
      </w:pPr>
    </w:p>
    <w:p w14:paraId="0AFC1FBD">
      <w:pPr>
        <w:pStyle w:val="15"/>
        <w:tabs>
          <w:tab w:val="left" w:pos="851"/>
        </w:tabs>
        <w:spacing w:after="0" w:line="360" w:lineRule="auto"/>
        <w:rPr>
          <w:rFonts w:hint="eastAsia" w:ascii="宋体" w:hAnsi="宋体" w:eastAsia="宋体" w:cs="宋体"/>
          <w:color w:val="auto"/>
          <w:sz w:val="21"/>
          <w:szCs w:val="21"/>
          <w:highlight w:val="none"/>
          <w:lang w:val="en-GB"/>
        </w:rPr>
      </w:pPr>
    </w:p>
    <w:p w14:paraId="571E019D">
      <w:pPr>
        <w:pStyle w:val="15"/>
        <w:tabs>
          <w:tab w:val="left" w:pos="851"/>
        </w:tabs>
        <w:spacing w:after="0" w:line="360" w:lineRule="auto"/>
        <w:rPr>
          <w:rFonts w:hint="eastAsia" w:ascii="宋体" w:hAnsi="宋体" w:eastAsia="宋体" w:cs="宋体"/>
          <w:color w:val="auto"/>
          <w:sz w:val="21"/>
          <w:szCs w:val="21"/>
          <w:highlight w:val="none"/>
          <w:lang w:val="en-GB"/>
        </w:rPr>
      </w:pPr>
    </w:p>
    <w:p w14:paraId="5C3363F6">
      <w:pPr>
        <w:pStyle w:val="7"/>
        <w:tabs>
          <w:tab w:val="left" w:pos="851"/>
        </w:tabs>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8.2</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拟任执行管理及技术人员情况</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2"/>
        <w:gridCol w:w="1300"/>
        <w:gridCol w:w="870"/>
        <w:gridCol w:w="2710"/>
        <w:gridCol w:w="697"/>
        <w:gridCol w:w="697"/>
        <w:gridCol w:w="1567"/>
      </w:tblGrid>
      <w:tr w14:paraId="26D43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1162" w:type="dxa"/>
            <w:tcBorders>
              <w:top w:val="single" w:color="auto" w:sz="4" w:space="0"/>
              <w:left w:val="single" w:color="auto" w:sz="4" w:space="0"/>
              <w:bottom w:val="single" w:color="auto" w:sz="4" w:space="0"/>
              <w:right w:val="single" w:color="auto" w:sz="4" w:space="0"/>
            </w:tcBorders>
            <w:vAlign w:val="center"/>
          </w:tcPr>
          <w:p w14:paraId="4F00BD76">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职责分工</w:t>
            </w:r>
          </w:p>
        </w:tc>
        <w:tc>
          <w:tcPr>
            <w:tcW w:w="1300" w:type="dxa"/>
            <w:tcBorders>
              <w:top w:val="single" w:color="auto" w:sz="4" w:space="0"/>
              <w:left w:val="single" w:color="auto" w:sz="4" w:space="0"/>
              <w:bottom w:val="single" w:color="auto" w:sz="4" w:space="0"/>
              <w:right w:val="single" w:color="auto" w:sz="4" w:space="0"/>
            </w:tcBorders>
            <w:vAlign w:val="center"/>
          </w:tcPr>
          <w:p w14:paraId="328ED76B">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姓名</w:t>
            </w:r>
          </w:p>
        </w:tc>
        <w:tc>
          <w:tcPr>
            <w:tcW w:w="870" w:type="dxa"/>
            <w:tcBorders>
              <w:top w:val="single" w:color="auto" w:sz="4" w:space="0"/>
              <w:left w:val="single" w:color="auto" w:sz="4" w:space="0"/>
              <w:bottom w:val="single" w:color="auto" w:sz="4" w:space="0"/>
              <w:right w:val="single" w:color="auto" w:sz="4" w:space="0"/>
            </w:tcBorders>
            <w:vAlign w:val="center"/>
          </w:tcPr>
          <w:p w14:paraId="225C0601">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现职务</w:t>
            </w:r>
          </w:p>
        </w:tc>
        <w:tc>
          <w:tcPr>
            <w:tcW w:w="2710" w:type="dxa"/>
            <w:tcBorders>
              <w:top w:val="single" w:color="auto" w:sz="4" w:space="0"/>
              <w:left w:val="single" w:color="auto" w:sz="4" w:space="0"/>
              <w:bottom w:val="single" w:color="auto" w:sz="4" w:space="0"/>
              <w:right w:val="single" w:color="auto" w:sz="4" w:space="0"/>
            </w:tcBorders>
            <w:vAlign w:val="center"/>
          </w:tcPr>
          <w:p w14:paraId="4CC4C59F">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曾主持/参与的</w:t>
            </w:r>
          </w:p>
          <w:p w14:paraId="12C918B5">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同类项目经历</w:t>
            </w:r>
          </w:p>
        </w:tc>
        <w:tc>
          <w:tcPr>
            <w:tcW w:w="697" w:type="dxa"/>
            <w:tcBorders>
              <w:top w:val="single" w:color="auto" w:sz="4" w:space="0"/>
              <w:left w:val="single" w:color="auto" w:sz="4" w:space="0"/>
              <w:bottom w:val="single" w:color="auto" w:sz="4" w:space="0"/>
              <w:right w:val="single" w:color="auto" w:sz="4" w:space="0"/>
            </w:tcBorders>
            <w:vAlign w:val="center"/>
          </w:tcPr>
          <w:p w14:paraId="42E21245">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职称</w:t>
            </w:r>
          </w:p>
        </w:tc>
        <w:tc>
          <w:tcPr>
            <w:tcW w:w="697" w:type="dxa"/>
            <w:tcBorders>
              <w:top w:val="single" w:color="auto" w:sz="4" w:space="0"/>
              <w:left w:val="single" w:color="auto" w:sz="4" w:space="0"/>
              <w:bottom w:val="single" w:color="auto" w:sz="4" w:space="0"/>
              <w:right w:val="single" w:color="auto" w:sz="4" w:space="0"/>
            </w:tcBorders>
            <w:vAlign w:val="center"/>
          </w:tcPr>
          <w:p w14:paraId="1FD3CC31">
            <w:pPr>
              <w:ind w:firstLine="1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专业工龄</w:t>
            </w:r>
          </w:p>
        </w:tc>
        <w:tc>
          <w:tcPr>
            <w:tcW w:w="1567" w:type="dxa"/>
            <w:tcBorders>
              <w:top w:val="single" w:color="auto" w:sz="4" w:space="0"/>
              <w:left w:val="single" w:color="auto" w:sz="4" w:space="0"/>
              <w:bottom w:val="single" w:color="auto" w:sz="4" w:space="0"/>
              <w:right w:val="single" w:color="auto" w:sz="4" w:space="0"/>
            </w:tcBorders>
            <w:vAlign w:val="center"/>
          </w:tcPr>
          <w:p w14:paraId="705828FD">
            <w:pPr>
              <w:ind w:firstLine="1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联系电话</w:t>
            </w:r>
          </w:p>
        </w:tc>
      </w:tr>
      <w:tr w14:paraId="7A0D7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62" w:type="dxa"/>
            <w:tcBorders>
              <w:top w:val="single" w:color="auto" w:sz="4" w:space="0"/>
              <w:left w:val="single" w:color="auto" w:sz="4" w:space="0"/>
              <w:bottom w:val="nil"/>
              <w:right w:val="single" w:color="auto" w:sz="4" w:space="0"/>
            </w:tcBorders>
            <w:vAlign w:val="center"/>
          </w:tcPr>
          <w:p w14:paraId="67548ACA">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总负责人</w:t>
            </w:r>
          </w:p>
        </w:tc>
        <w:tc>
          <w:tcPr>
            <w:tcW w:w="1300" w:type="dxa"/>
            <w:tcBorders>
              <w:top w:val="single" w:color="auto" w:sz="4" w:space="0"/>
              <w:left w:val="single" w:color="auto" w:sz="4" w:space="0"/>
              <w:bottom w:val="nil"/>
              <w:right w:val="single" w:color="auto" w:sz="4" w:space="0"/>
            </w:tcBorders>
            <w:vAlign w:val="center"/>
          </w:tcPr>
          <w:p w14:paraId="197BBC32">
            <w:pPr>
              <w:keepNext/>
              <w:keepLines/>
              <w:spacing w:before="260" w:after="260" w:line="416" w:lineRule="auto"/>
              <w:jc w:val="center"/>
              <w:rPr>
                <w:rFonts w:hint="eastAsia" w:ascii="宋体" w:hAnsi="宋体" w:eastAsia="宋体" w:cs="宋体"/>
                <w:color w:val="auto"/>
                <w:szCs w:val="21"/>
                <w:highlight w:val="none"/>
              </w:rPr>
            </w:pPr>
          </w:p>
        </w:tc>
        <w:tc>
          <w:tcPr>
            <w:tcW w:w="870" w:type="dxa"/>
            <w:tcBorders>
              <w:top w:val="single" w:color="auto" w:sz="4" w:space="0"/>
              <w:left w:val="single" w:color="auto" w:sz="4" w:space="0"/>
              <w:bottom w:val="nil"/>
              <w:right w:val="single" w:color="auto" w:sz="4" w:space="0"/>
            </w:tcBorders>
            <w:vAlign w:val="center"/>
          </w:tcPr>
          <w:p w14:paraId="3BB670AF">
            <w:pPr>
              <w:keepNext/>
              <w:keepLines/>
              <w:spacing w:before="260" w:after="260" w:line="416" w:lineRule="auto"/>
              <w:jc w:val="center"/>
              <w:rPr>
                <w:rFonts w:hint="eastAsia" w:ascii="宋体" w:hAnsi="宋体" w:eastAsia="宋体" w:cs="宋体"/>
                <w:color w:val="auto"/>
                <w:szCs w:val="21"/>
                <w:highlight w:val="none"/>
              </w:rPr>
            </w:pPr>
          </w:p>
        </w:tc>
        <w:tc>
          <w:tcPr>
            <w:tcW w:w="2710" w:type="dxa"/>
            <w:tcBorders>
              <w:top w:val="single" w:color="auto" w:sz="4" w:space="0"/>
              <w:left w:val="single" w:color="auto" w:sz="4" w:space="0"/>
              <w:bottom w:val="nil"/>
              <w:right w:val="single" w:color="auto" w:sz="4" w:space="0"/>
            </w:tcBorders>
            <w:vAlign w:val="center"/>
          </w:tcPr>
          <w:p w14:paraId="0F413590">
            <w:pPr>
              <w:pStyle w:val="292"/>
              <w:keepNext w:val="0"/>
              <w:keepLines/>
              <w:adjustRightInd/>
              <w:spacing w:before="0" w:after="0" w:line="240" w:lineRule="auto"/>
              <w:rPr>
                <w:rFonts w:hint="eastAsia" w:ascii="宋体" w:hAnsi="宋体" w:eastAsia="宋体" w:cs="宋体"/>
                <w:color w:val="auto"/>
                <w:spacing w:val="0"/>
                <w:kern w:val="2"/>
                <w:sz w:val="21"/>
                <w:szCs w:val="21"/>
                <w:highlight w:val="none"/>
              </w:rPr>
            </w:pPr>
          </w:p>
        </w:tc>
        <w:tc>
          <w:tcPr>
            <w:tcW w:w="697" w:type="dxa"/>
            <w:tcBorders>
              <w:top w:val="single" w:color="auto" w:sz="4" w:space="0"/>
              <w:left w:val="single" w:color="auto" w:sz="4" w:space="0"/>
              <w:bottom w:val="nil"/>
              <w:right w:val="single" w:color="auto" w:sz="4" w:space="0"/>
            </w:tcBorders>
            <w:vAlign w:val="center"/>
          </w:tcPr>
          <w:p w14:paraId="74F5056B">
            <w:pPr>
              <w:keepNext/>
              <w:keepLines/>
              <w:spacing w:before="260" w:after="260" w:line="416" w:lineRule="auto"/>
              <w:jc w:val="center"/>
              <w:rPr>
                <w:rFonts w:hint="eastAsia" w:ascii="宋体" w:hAnsi="宋体" w:eastAsia="宋体" w:cs="宋体"/>
                <w:color w:val="auto"/>
                <w:szCs w:val="21"/>
                <w:highlight w:val="none"/>
              </w:rPr>
            </w:pPr>
          </w:p>
        </w:tc>
        <w:tc>
          <w:tcPr>
            <w:tcW w:w="697" w:type="dxa"/>
            <w:tcBorders>
              <w:top w:val="single" w:color="auto" w:sz="4" w:space="0"/>
              <w:left w:val="single" w:color="auto" w:sz="4" w:space="0"/>
              <w:bottom w:val="nil"/>
              <w:right w:val="single" w:color="auto" w:sz="4" w:space="0"/>
            </w:tcBorders>
            <w:vAlign w:val="center"/>
          </w:tcPr>
          <w:p w14:paraId="494E0976">
            <w:pPr>
              <w:keepNext/>
              <w:keepLines/>
              <w:spacing w:before="260" w:after="260" w:line="416" w:lineRule="auto"/>
              <w:ind w:firstLine="12"/>
              <w:jc w:val="center"/>
              <w:rPr>
                <w:rFonts w:hint="eastAsia" w:ascii="宋体" w:hAnsi="宋体" w:eastAsia="宋体" w:cs="宋体"/>
                <w:color w:val="auto"/>
                <w:szCs w:val="21"/>
                <w:highlight w:val="none"/>
              </w:rPr>
            </w:pPr>
          </w:p>
        </w:tc>
        <w:tc>
          <w:tcPr>
            <w:tcW w:w="1567" w:type="dxa"/>
            <w:tcBorders>
              <w:top w:val="single" w:color="auto" w:sz="4" w:space="0"/>
              <w:left w:val="single" w:color="auto" w:sz="4" w:space="0"/>
              <w:bottom w:val="nil"/>
              <w:right w:val="single" w:color="auto" w:sz="4" w:space="0"/>
            </w:tcBorders>
            <w:vAlign w:val="center"/>
          </w:tcPr>
          <w:p w14:paraId="4D30ECE3">
            <w:pPr>
              <w:keepNext/>
              <w:keepLines/>
              <w:spacing w:before="260" w:after="260" w:line="416" w:lineRule="auto"/>
              <w:ind w:firstLine="12"/>
              <w:jc w:val="center"/>
              <w:rPr>
                <w:rFonts w:hint="eastAsia" w:ascii="宋体" w:hAnsi="宋体" w:eastAsia="宋体" w:cs="宋体"/>
                <w:color w:val="auto"/>
                <w:szCs w:val="21"/>
                <w:highlight w:val="none"/>
              </w:rPr>
            </w:pPr>
          </w:p>
        </w:tc>
      </w:tr>
      <w:tr w14:paraId="33966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62" w:type="dxa"/>
            <w:vMerge w:val="restart"/>
            <w:tcBorders>
              <w:top w:val="single" w:color="auto" w:sz="4" w:space="0"/>
              <w:left w:val="single" w:color="auto" w:sz="4" w:space="0"/>
              <w:bottom w:val="single" w:color="auto" w:sz="4" w:space="0"/>
              <w:right w:val="single" w:color="auto" w:sz="4" w:space="0"/>
            </w:tcBorders>
            <w:vAlign w:val="center"/>
          </w:tcPr>
          <w:p w14:paraId="62C5E505">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其他主要技术人员</w:t>
            </w:r>
          </w:p>
        </w:tc>
        <w:tc>
          <w:tcPr>
            <w:tcW w:w="1300" w:type="dxa"/>
            <w:tcBorders>
              <w:top w:val="single" w:color="auto" w:sz="4" w:space="0"/>
              <w:left w:val="single" w:color="auto" w:sz="4" w:space="0"/>
              <w:bottom w:val="single" w:color="auto" w:sz="4" w:space="0"/>
              <w:right w:val="single" w:color="auto" w:sz="4" w:space="0"/>
            </w:tcBorders>
            <w:vAlign w:val="center"/>
          </w:tcPr>
          <w:p w14:paraId="1DB25ADF">
            <w:pPr>
              <w:keepNext/>
              <w:keepLines/>
              <w:spacing w:before="260" w:after="260" w:line="416" w:lineRule="auto"/>
              <w:jc w:val="center"/>
              <w:rPr>
                <w:rFonts w:hint="eastAsia" w:ascii="宋体" w:hAnsi="宋体" w:eastAsia="宋体" w:cs="宋体"/>
                <w:color w:val="auto"/>
                <w:szCs w:val="21"/>
                <w:highlight w:val="none"/>
              </w:rPr>
            </w:pPr>
          </w:p>
        </w:tc>
        <w:tc>
          <w:tcPr>
            <w:tcW w:w="870" w:type="dxa"/>
            <w:tcBorders>
              <w:top w:val="single" w:color="auto" w:sz="4" w:space="0"/>
              <w:left w:val="single" w:color="auto" w:sz="4" w:space="0"/>
              <w:bottom w:val="single" w:color="auto" w:sz="4" w:space="0"/>
              <w:right w:val="single" w:color="auto" w:sz="4" w:space="0"/>
            </w:tcBorders>
            <w:vAlign w:val="center"/>
          </w:tcPr>
          <w:p w14:paraId="4F17E121">
            <w:pPr>
              <w:keepNext/>
              <w:keepLines/>
              <w:spacing w:before="260" w:after="260" w:line="416" w:lineRule="auto"/>
              <w:jc w:val="center"/>
              <w:rPr>
                <w:rFonts w:hint="eastAsia" w:ascii="宋体" w:hAnsi="宋体" w:eastAsia="宋体" w:cs="宋体"/>
                <w:color w:val="auto"/>
                <w:szCs w:val="21"/>
                <w:highlight w:val="none"/>
              </w:rPr>
            </w:pPr>
          </w:p>
        </w:tc>
        <w:tc>
          <w:tcPr>
            <w:tcW w:w="2710" w:type="dxa"/>
            <w:tcBorders>
              <w:top w:val="single" w:color="auto" w:sz="4" w:space="0"/>
              <w:left w:val="single" w:color="auto" w:sz="4" w:space="0"/>
              <w:bottom w:val="single" w:color="auto" w:sz="4" w:space="0"/>
              <w:right w:val="single" w:color="auto" w:sz="4" w:space="0"/>
            </w:tcBorders>
            <w:vAlign w:val="center"/>
          </w:tcPr>
          <w:p w14:paraId="3A611FC3">
            <w:pPr>
              <w:keepNext/>
              <w:keepLines/>
              <w:spacing w:before="260" w:after="260" w:line="416" w:lineRule="auto"/>
              <w:jc w:val="center"/>
              <w:rPr>
                <w:rFonts w:hint="eastAsia" w:ascii="宋体" w:hAnsi="宋体" w:eastAsia="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65E82B14">
            <w:pPr>
              <w:keepNext/>
              <w:keepLines/>
              <w:spacing w:before="260" w:after="260" w:line="416" w:lineRule="auto"/>
              <w:jc w:val="center"/>
              <w:rPr>
                <w:rFonts w:hint="eastAsia" w:ascii="宋体" w:hAnsi="宋体" w:eastAsia="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758F92D0">
            <w:pPr>
              <w:keepNext/>
              <w:keepLines/>
              <w:spacing w:before="260" w:after="260" w:line="416" w:lineRule="auto"/>
              <w:jc w:val="center"/>
              <w:rPr>
                <w:rFonts w:hint="eastAsia" w:ascii="宋体" w:hAnsi="宋体" w:eastAsia="宋体" w:cs="宋体"/>
                <w:color w:val="auto"/>
                <w:szCs w:val="21"/>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45C6AEF2">
            <w:pPr>
              <w:keepNext/>
              <w:keepLines/>
              <w:spacing w:before="260" w:after="260" w:line="416" w:lineRule="auto"/>
              <w:jc w:val="center"/>
              <w:rPr>
                <w:rFonts w:hint="eastAsia" w:ascii="宋体" w:hAnsi="宋体" w:eastAsia="宋体" w:cs="宋体"/>
                <w:color w:val="auto"/>
                <w:szCs w:val="21"/>
                <w:highlight w:val="none"/>
              </w:rPr>
            </w:pPr>
          </w:p>
        </w:tc>
      </w:tr>
      <w:tr w14:paraId="05C0D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62" w:type="dxa"/>
            <w:vMerge w:val="continue"/>
            <w:tcBorders>
              <w:top w:val="single" w:color="auto" w:sz="4" w:space="0"/>
              <w:left w:val="single" w:color="auto" w:sz="4" w:space="0"/>
              <w:bottom w:val="single" w:color="auto" w:sz="4" w:space="0"/>
              <w:right w:val="single" w:color="auto" w:sz="4" w:space="0"/>
            </w:tcBorders>
            <w:vAlign w:val="center"/>
          </w:tcPr>
          <w:p w14:paraId="56D91EC4">
            <w:pPr>
              <w:keepNext/>
              <w:keepLines/>
              <w:widowControl/>
              <w:spacing w:before="260" w:after="260" w:line="416" w:lineRule="auto"/>
              <w:jc w:val="left"/>
              <w:rPr>
                <w:rFonts w:hint="eastAsia" w:ascii="宋体" w:hAnsi="宋体" w:eastAsia="宋体" w:cs="宋体"/>
                <w:color w:val="auto"/>
                <w:szCs w:val="21"/>
                <w:highlight w:val="none"/>
              </w:rPr>
            </w:pPr>
          </w:p>
        </w:tc>
        <w:tc>
          <w:tcPr>
            <w:tcW w:w="1300" w:type="dxa"/>
            <w:tcBorders>
              <w:top w:val="single" w:color="auto" w:sz="4" w:space="0"/>
              <w:left w:val="single" w:color="auto" w:sz="4" w:space="0"/>
              <w:bottom w:val="single" w:color="auto" w:sz="4" w:space="0"/>
              <w:right w:val="single" w:color="auto" w:sz="4" w:space="0"/>
            </w:tcBorders>
            <w:vAlign w:val="center"/>
          </w:tcPr>
          <w:p w14:paraId="63BF8E04">
            <w:pPr>
              <w:keepNext/>
              <w:keepLines/>
              <w:spacing w:before="260" w:after="260" w:line="416" w:lineRule="auto"/>
              <w:jc w:val="center"/>
              <w:rPr>
                <w:rFonts w:hint="eastAsia" w:ascii="宋体" w:hAnsi="宋体" w:eastAsia="宋体" w:cs="宋体"/>
                <w:color w:val="auto"/>
                <w:szCs w:val="21"/>
                <w:highlight w:val="none"/>
              </w:rPr>
            </w:pPr>
          </w:p>
        </w:tc>
        <w:tc>
          <w:tcPr>
            <w:tcW w:w="870" w:type="dxa"/>
            <w:tcBorders>
              <w:top w:val="single" w:color="auto" w:sz="4" w:space="0"/>
              <w:left w:val="single" w:color="auto" w:sz="4" w:space="0"/>
              <w:bottom w:val="single" w:color="auto" w:sz="4" w:space="0"/>
              <w:right w:val="single" w:color="auto" w:sz="4" w:space="0"/>
            </w:tcBorders>
            <w:vAlign w:val="center"/>
          </w:tcPr>
          <w:p w14:paraId="60F0F149">
            <w:pPr>
              <w:keepNext/>
              <w:keepLines/>
              <w:spacing w:before="260" w:after="260" w:line="416" w:lineRule="auto"/>
              <w:jc w:val="center"/>
              <w:rPr>
                <w:rFonts w:hint="eastAsia" w:ascii="宋体" w:hAnsi="宋体" w:eastAsia="宋体" w:cs="宋体"/>
                <w:color w:val="auto"/>
                <w:szCs w:val="21"/>
                <w:highlight w:val="none"/>
              </w:rPr>
            </w:pPr>
          </w:p>
        </w:tc>
        <w:tc>
          <w:tcPr>
            <w:tcW w:w="2710" w:type="dxa"/>
            <w:tcBorders>
              <w:top w:val="single" w:color="auto" w:sz="4" w:space="0"/>
              <w:left w:val="single" w:color="auto" w:sz="4" w:space="0"/>
              <w:bottom w:val="single" w:color="auto" w:sz="4" w:space="0"/>
              <w:right w:val="single" w:color="auto" w:sz="4" w:space="0"/>
            </w:tcBorders>
            <w:vAlign w:val="center"/>
          </w:tcPr>
          <w:p w14:paraId="4761CE16">
            <w:pPr>
              <w:keepNext/>
              <w:keepLines/>
              <w:spacing w:before="260" w:after="260" w:line="416" w:lineRule="auto"/>
              <w:jc w:val="center"/>
              <w:rPr>
                <w:rFonts w:hint="eastAsia" w:ascii="宋体" w:hAnsi="宋体" w:eastAsia="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69A59923">
            <w:pPr>
              <w:keepNext/>
              <w:keepLines/>
              <w:spacing w:before="260" w:after="260" w:line="416" w:lineRule="auto"/>
              <w:jc w:val="center"/>
              <w:rPr>
                <w:rFonts w:hint="eastAsia" w:ascii="宋体" w:hAnsi="宋体" w:eastAsia="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66905DA2">
            <w:pPr>
              <w:keepNext/>
              <w:keepLines/>
              <w:spacing w:before="260" w:after="260" w:line="416" w:lineRule="auto"/>
              <w:jc w:val="center"/>
              <w:rPr>
                <w:rFonts w:hint="eastAsia" w:ascii="宋体" w:hAnsi="宋体" w:eastAsia="宋体" w:cs="宋体"/>
                <w:color w:val="auto"/>
                <w:szCs w:val="21"/>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116E2F78">
            <w:pPr>
              <w:keepNext/>
              <w:keepLines/>
              <w:spacing w:before="260" w:after="260" w:line="416" w:lineRule="auto"/>
              <w:jc w:val="center"/>
              <w:rPr>
                <w:rFonts w:hint="eastAsia" w:ascii="宋体" w:hAnsi="宋体" w:eastAsia="宋体" w:cs="宋体"/>
                <w:color w:val="auto"/>
                <w:szCs w:val="21"/>
                <w:highlight w:val="none"/>
              </w:rPr>
            </w:pPr>
          </w:p>
        </w:tc>
      </w:tr>
      <w:tr w14:paraId="5D5D9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62" w:type="dxa"/>
            <w:vMerge w:val="continue"/>
            <w:tcBorders>
              <w:top w:val="single" w:color="auto" w:sz="4" w:space="0"/>
              <w:left w:val="single" w:color="auto" w:sz="4" w:space="0"/>
              <w:bottom w:val="single" w:color="auto" w:sz="4" w:space="0"/>
              <w:right w:val="single" w:color="auto" w:sz="4" w:space="0"/>
            </w:tcBorders>
            <w:vAlign w:val="center"/>
          </w:tcPr>
          <w:p w14:paraId="20E31D3F">
            <w:pPr>
              <w:keepNext/>
              <w:keepLines/>
              <w:widowControl/>
              <w:spacing w:before="260" w:after="260" w:line="416" w:lineRule="auto"/>
              <w:jc w:val="left"/>
              <w:rPr>
                <w:rFonts w:hint="eastAsia" w:ascii="宋体" w:hAnsi="宋体" w:eastAsia="宋体" w:cs="宋体"/>
                <w:color w:val="auto"/>
                <w:szCs w:val="21"/>
                <w:highlight w:val="none"/>
              </w:rPr>
            </w:pPr>
          </w:p>
        </w:tc>
        <w:tc>
          <w:tcPr>
            <w:tcW w:w="1300" w:type="dxa"/>
            <w:tcBorders>
              <w:top w:val="single" w:color="auto" w:sz="4" w:space="0"/>
              <w:left w:val="single" w:color="auto" w:sz="4" w:space="0"/>
              <w:bottom w:val="single" w:color="auto" w:sz="4" w:space="0"/>
              <w:right w:val="single" w:color="auto" w:sz="4" w:space="0"/>
            </w:tcBorders>
            <w:vAlign w:val="center"/>
          </w:tcPr>
          <w:p w14:paraId="0AD42B59">
            <w:pPr>
              <w:keepNext/>
              <w:keepLines/>
              <w:spacing w:before="260" w:after="260" w:line="416" w:lineRule="auto"/>
              <w:jc w:val="center"/>
              <w:rPr>
                <w:rFonts w:hint="eastAsia" w:ascii="宋体" w:hAnsi="宋体" w:eastAsia="宋体" w:cs="宋体"/>
                <w:color w:val="auto"/>
                <w:szCs w:val="21"/>
                <w:highlight w:val="none"/>
              </w:rPr>
            </w:pPr>
          </w:p>
        </w:tc>
        <w:tc>
          <w:tcPr>
            <w:tcW w:w="870" w:type="dxa"/>
            <w:tcBorders>
              <w:top w:val="single" w:color="auto" w:sz="4" w:space="0"/>
              <w:left w:val="single" w:color="auto" w:sz="4" w:space="0"/>
              <w:bottom w:val="single" w:color="auto" w:sz="4" w:space="0"/>
              <w:right w:val="single" w:color="auto" w:sz="4" w:space="0"/>
            </w:tcBorders>
            <w:vAlign w:val="center"/>
          </w:tcPr>
          <w:p w14:paraId="2E8CEA55">
            <w:pPr>
              <w:keepNext/>
              <w:keepLines/>
              <w:spacing w:before="260" w:after="260" w:line="416" w:lineRule="auto"/>
              <w:jc w:val="center"/>
              <w:rPr>
                <w:rFonts w:hint="eastAsia" w:ascii="宋体" w:hAnsi="宋体" w:eastAsia="宋体" w:cs="宋体"/>
                <w:color w:val="auto"/>
                <w:szCs w:val="21"/>
                <w:highlight w:val="none"/>
              </w:rPr>
            </w:pPr>
          </w:p>
        </w:tc>
        <w:tc>
          <w:tcPr>
            <w:tcW w:w="2710" w:type="dxa"/>
            <w:tcBorders>
              <w:top w:val="single" w:color="auto" w:sz="4" w:space="0"/>
              <w:left w:val="single" w:color="auto" w:sz="4" w:space="0"/>
              <w:bottom w:val="single" w:color="auto" w:sz="4" w:space="0"/>
              <w:right w:val="single" w:color="auto" w:sz="4" w:space="0"/>
            </w:tcBorders>
            <w:vAlign w:val="center"/>
          </w:tcPr>
          <w:p w14:paraId="5855A2F6">
            <w:pPr>
              <w:keepNext/>
              <w:keepLines/>
              <w:spacing w:before="260" w:after="260" w:line="416" w:lineRule="auto"/>
              <w:jc w:val="center"/>
              <w:rPr>
                <w:rFonts w:hint="eastAsia" w:ascii="宋体" w:hAnsi="宋体" w:eastAsia="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7DD1BA1D">
            <w:pPr>
              <w:keepNext/>
              <w:keepLines/>
              <w:spacing w:before="260" w:after="260" w:line="416" w:lineRule="auto"/>
              <w:jc w:val="center"/>
              <w:rPr>
                <w:rFonts w:hint="eastAsia" w:ascii="宋体" w:hAnsi="宋体" w:eastAsia="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0B18066C">
            <w:pPr>
              <w:keepNext/>
              <w:keepLines/>
              <w:spacing w:before="260" w:after="260" w:line="416" w:lineRule="auto"/>
              <w:jc w:val="center"/>
              <w:rPr>
                <w:rFonts w:hint="eastAsia" w:ascii="宋体" w:hAnsi="宋体" w:eastAsia="宋体" w:cs="宋体"/>
                <w:color w:val="auto"/>
                <w:szCs w:val="21"/>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39DDD6E2">
            <w:pPr>
              <w:keepNext/>
              <w:keepLines/>
              <w:spacing w:before="260" w:after="260" w:line="416" w:lineRule="auto"/>
              <w:jc w:val="center"/>
              <w:rPr>
                <w:rFonts w:hint="eastAsia" w:ascii="宋体" w:hAnsi="宋体" w:eastAsia="宋体" w:cs="宋体"/>
                <w:color w:val="auto"/>
                <w:szCs w:val="21"/>
                <w:highlight w:val="none"/>
              </w:rPr>
            </w:pPr>
          </w:p>
        </w:tc>
      </w:tr>
      <w:tr w14:paraId="25B15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62" w:type="dxa"/>
            <w:vMerge w:val="continue"/>
            <w:tcBorders>
              <w:top w:val="single" w:color="auto" w:sz="4" w:space="0"/>
              <w:left w:val="single" w:color="auto" w:sz="4" w:space="0"/>
              <w:bottom w:val="single" w:color="auto" w:sz="4" w:space="0"/>
              <w:right w:val="single" w:color="auto" w:sz="4" w:space="0"/>
            </w:tcBorders>
            <w:vAlign w:val="center"/>
          </w:tcPr>
          <w:p w14:paraId="0E900A1B">
            <w:pPr>
              <w:keepNext/>
              <w:keepLines/>
              <w:widowControl/>
              <w:spacing w:before="260" w:after="260" w:line="416" w:lineRule="auto"/>
              <w:jc w:val="left"/>
              <w:rPr>
                <w:rFonts w:hint="eastAsia" w:ascii="宋体" w:hAnsi="宋体" w:eastAsia="宋体" w:cs="宋体"/>
                <w:color w:val="auto"/>
                <w:szCs w:val="21"/>
                <w:highlight w:val="none"/>
              </w:rPr>
            </w:pPr>
          </w:p>
        </w:tc>
        <w:tc>
          <w:tcPr>
            <w:tcW w:w="1300" w:type="dxa"/>
            <w:tcBorders>
              <w:top w:val="single" w:color="auto" w:sz="4" w:space="0"/>
              <w:left w:val="single" w:color="auto" w:sz="4" w:space="0"/>
              <w:bottom w:val="single" w:color="auto" w:sz="4" w:space="0"/>
              <w:right w:val="single" w:color="auto" w:sz="4" w:space="0"/>
            </w:tcBorders>
            <w:vAlign w:val="center"/>
          </w:tcPr>
          <w:p w14:paraId="637B571F">
            <w:pPr>
              <w:keepNext/>
              <w:keepLines/>
              <w:spacing w:before="260" w:after="260" w:line="416" w:lineRule="auto"/>
              <w:jc w:val="center"/>
              <w:rPr>
                <w:rFonts w:hint="eastAsia" w:ascii="宋体" w:hAnsi="宋体" w:eastAsia="宋体" w:cs="宋体"/>
                <w:color w:val="auto"/>
                <w:szCs w:val="21"/>
                <w:highlight w:val="none"/>
              </w:rPr>
            </w:pPr>
          </w:p>
        </w:tc>
        <w:tc>
          <w:tcPr>
            <w:tcW w:w="870" w:type="dxa"/>
            <w:tcBorders>
              <w:top w:val="single" w:color="auto" w:sz="4" w:space="0"/>
              <w:left w:val="single" w:color="auto" w:sz="4" w:space="0"/>
              <w:bottom w:val="single" w:color="auto" w:sz="4" w:space="0"/>
              <w:right w:val="single" w:color="auto" w:sz="4" w:space="0"/>
            </w:tcBorders>
            <w:vAlign w:val="center"/>
          </w:tcPr>
          <w:p w14:paraId="03D548DD">
            <w:pPr>
              <w:keepNext/>
              <w:keepLines/>
              <w:spacing w:before="260" w:after="260" w:line="416" w:lineRule="auto"/>
              <w:jc w:val="center"/>
              <w:rPr>
                <w:rFonts w:hint="eastAsia" w:ascii="宋体" w:hAnsi="宋体" w:eastAsia="宋体" w:cs="宋体"/>
                <w:color w:val="auto"/>
                <w:szCs w:val="21"/>
                <w:highlight w:val="none"/>
              </w:rPr>
            </w:pPr>
          </w:p>
        </w:tc>
        <w:tc>
          <w:tcPr>
            <w:tcW w:w="2710" w:type="dxa"/>
            <w:tcBorders>
              <w:top w:val="single" w:color="auto" w:sz="4" w:space="0"/>
              <w:left w:val="single" w:color="auto" w:sz="4" w:space="0"/>
              <w:bottom w:val="single" w:color="auto" w:sz="4" w:space="0"/>
              <w:right w:val="single" w:color="auto" w:sz="4" w:space="0"/>
            </w:tcBorders>
            <w:vAlign w:val="center"/>
          </w:tcPr>
          <w:p w14:paraId="3DC24F0A">
            <w:pPr>
              <w:keepNext/>
              <w:keepLines/>
              <w:spacing w:before="260" w:after="260" w:line="416" w:lineRule="auto"/>
              <w:jc w:val="center"/>
              <w:rPr>
                <w:rFonts w:hint="eastAsia" w:ascii="宋体" w:hAnsi="宋体" w:eastAsia="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5E37C61D">
            <w:pPr>
              <w:keepNext/>
              <w:keepLines/>
              <w:spacing w:before="260" w:after="260" w:line="416" w:lineRule="auto"/>
              <w:jc w:val="center"/>
              <w:rPr>
                <w:rFonts w:hint="eastAsia" w:ascii="宋体" w:hAnsi="宋体" w:eastAsia="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2A1F0FB0">
            <w:pPr>
              <w:keepNext/>
              <w:keepLines/>
              <w:spacing w:before="260" w:after="260" w:line="416" w:lineRule="auto"/>
              <w:jc w:val="center"/>
              <w:rPr>
                <w:rFonts w:hint="eastAsia" w:ascii="宋体" w:hAnsi="宋体" w:eastAsia="宋体" w:cs="宋体"/>
                <w:color w:val="auto"/>
                <w:szCs w:val="21"/>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416C7939">
            <w:pPr>
              <w:keepNext/>
              <w:keepLines/>
              <w:spacing w:before="260" w:after="260" w:line="416" w:lineRule="auto"/>
              <w:jc w:val="center"/>
              <w:rPr>
                <w:rFonts w:hint="eastAsia" w:ascii="宋体" w:hAnsi="宋体" w:eastAsia="宋体" w:cs="宋体"/>
                <w:color w:val="auto"/>
                <w:szCs w:val="21"/>
                <w:highlight w:val="none"/>
              </w:rPr>
            </w:pPr>
          </w:p>
        </w:tc>
      </w:tr>
      <w:tr w14:paraId="43E6F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62" w:type="dxa"/>
            <w:vMerge w:val="continue"/>
            <w:tcBorders>
              <w:top w:val="single" w:color="auto" w:sz="4" w:space="0"/>
              <w:left w:val="single" w:color="auto" w:sz="4" w:space="0"/>
              <w:bottom w:val="single" w:color="auto" w:sz="4" w:space="0"/>
              <w:right w:val="single" w:color="auto" w:sz="4" w:space="0"/>
            </w:tcBorders>
            <w:vAlign w:val="center"/>
          </w:tcPr>
          <w:p w14:paraId="3DC4A6A7">
            <w:pPr>
              <w:keepNext/>
              <w:keepLines/>
              <w:widowControl/>
              <w:spacing w:before="260" w:after="260" w:line="416" w:lineRule="auto"/>
              <w:jc w:val="left"/>
              <w:rPr>
                <w:rFonts w:hint="eastAsia" w:ascii="宋体" w:hAnsi="宋体" w:eastAsia="宋体" w:cs="宋体"/>
                <w:color w:val="auto"/>
                <w:szCs w:val="21"/>
                <w:highlight w:val="none"/>
              </w:rPr>
            </w:pPr>
          </w:p>
        </w:tc>
        <w:tc>
          <w:tcPr>
            <w:tcW w:w="1300" w:type="dxa"/>
            <w:tcBorders>
              <w:top w:val="single" w:color="auto" w:sz="4" w:space="0"/>
              <w:left w:val="single" w:color="auto" w:sz="4" w:space="0"/>
              <w:bottom w:val="single" w:color="auto" w:sz="4" w:space="0"/>
              <w:right w:val="single" w:color="auto" w:sz="4" w:space="0"/>
            </w:tcBorders>
            <w:vAlign w:val="center"/>
          </w:tcPr>
          <w:p w14:paraId="05D87890">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870" w:type="dxa"/>
            <w:tcBorders>
              <w:top w:val="single" w:color="auto" w:sz="4" w:space="0"/>
              <w:left w:val="single" w:color="auto" w:sz="4" w:space="0"/>
              <w:bottom w:val="single" w:color="auto" w:sz="4" w:space="0"/>
              <w:right w:val="single" w:color="auto" w:sz="4" w:space="0"/>
            </w:tcBorders>
            <w:vAlign w:val="center"/>
          </w:tcPr>
          <w:p w14:paraId="3CD81480">
            <w:pPr>
              <w:keepNext/>
              <w:keepLines/>
              <w:spacing w:before="340" w:after="330" w:line="578" w:lineRule="auto"/>
              <w:jc w:val="center"/>
              <w:rPr>
                <w:rFonts w:hint="eastAsia" w:ascii="宋体" w:hAnsi="宋体" w:eastAsia="宋体" w:cs="宋体"/>
                <w:color w:val="auto"/>
                <w:szCs w:val="21"/>
                <w:highlight w:val="none"/>
              </w:rPr>
            </w:pPr>
          </w:p>
        </w:tc>
        <w:tc>
          <w:tcPr>
            <w:tcW w:w="2710" w:type="dxa"/>
            <w:tcBorders>
              <w:top w:val="single" w:color="auto" w:sz="4" w:space="0"/>
              <w:left w:val="single" w:color="auto" w:sz="4" w:space="0"/>
              <w:bottom w:val="single" w:color="auto" w:sz="4" w:space="0"/>
              <w:right w:val="single" w:color="auto" w:sz="4" w:space="0"/>
            </w:tcBorders>
            <w:vAlign w:val="center"/>
          </w:tcPr>
          <w:p w14:paraId="1F0E8999">
            <w:pPr>
              <w:keepNext/>
              <w:keepLines/>
              <w:spacing w:before="340" w:after="330" w:line="578" w:lineRule="auto"/>
              <w:jc w:val="center"/>
              <w:rPr>
                <w:rFonts w:hint="eastAsia" w:ascii="宋体" w:hAnsi="宋体" w:eastAsia="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3180B747">
            <w:pPr>
              <w:keepNext/>
              <w:keepLines/>
              <w:spacing w:before="340" w:after="330" w:line="578" w:lineRule="auto"/>
              <w:jc w:val="center"/>
              <w:rPr>
                <w:rFonts w:hint="eastAsia" w:ascii="宋体" w:hAnsi="宋体" w:eastAsia="宋体" w:cs="宋体"/>
                <w:color w:val="auto"/>
                <w:szCs w:val="21"/>
                <w:highlight w:val="none"/>
              </w:rPr>
            </w:pPr>
          </w:p>
        </w:tc>
        <w:tc>
          <w:tcPr>
            <w:tcW w:w="697" w:type="dxa"/>
            <w:tcBorders>
              <w:top w:val="single" w:color="auto" w:sz="4" w:space="0"/>
              <w:left w:val="single" w:color="auto" w:sz="4" w:space="0"/>
              <w:bottom w:val="single" w:color="auto" w:sz="4" w:space="0"/>
              <w:right w:val="single" w:color="auto" w:sz="4" w:space="0"/>
            </w:tcBorders>
            <w:vAlign w:val="center"/>
          </w:tcPr>
          <w:p w14:paraId="18DA1798">
            <w:pPr>
              <w:keepNext/>
              <w:keepLines/>
              <w:spacing w:before="340" w:after="330" w:line="578" w:lineRule="auto"/>
              <w:jc w:val="center"/>
              <w:rPr>
                <w:rFonts w:hint="eastAsia" w:ascii="宋体" w:hAnsi="宋体" w:eastAsia="宋体" w:cs="宋体"/>
                <w:color w:val="auto"/>
                <w:szCs w:val="21"/>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09ECDE5B">
            <w:pPr>
              <w:keepNext/>
              <w:keepLines/>
              <w:spacing w:before="340" w:after="330" w:line="578" w:lineRule="auto"/>
              <w:jc w:val="center"/>
              <w:rPr>
                <w:rFonts w:hint="eastAsia" w:ascii="宋体" w:hAnsi="宋体" w:eastAsia="宋体" w:cs="宋体"/>
                <w:color w:val="auto"/>
                <w:szCs w:val="21"/>
                <w:highlight w:val="none"/>
              </w:rPr>
            </w:pPr>
          </w:p>
        </w:tc>
      </w:tr>
    </w:tbl>
    <w:p w14:paraId="3458C3AB">
      <w:pPr>
        <w:spacing w:line="360" w:lineRule="auto"/>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注：根据评审表的要求提交相应资料。</w:t>
      </w:r>
    </w:p>
    <w:p w14:paraId="4EB8EBF8">
      <w:pPr>
        <w:adjustRightInd w:val="0"/>
        <w:snapToGrid w:val="0"/>
        <w:spacing w:line="360" w:lineRule="auto"/>
        <w:rPr>
          <w:rFonts w:hint="eastAsia" w:ascii="宋体" w:hAnsi="宋体" w:eastAsia="宋体" w:cs="宋体"/>
          <w:color w:val="auto"/>
          <w:szCs w:val="21"/>
          <w:highlight w:val="none"/>
        </w:rPr>
      </w:pPr>
    </w:p>
    <w:p w14:paraId="21C127F1">
      <w:pPr>
        <w:adjustRightInd w:val="0"/>
        <w:snapToGrid w:val="0"/>
        <w:spacing w:line="360" w:lineRule="auto"/>
        <w:rPr>
          <w:rFonts w:hint="eastAsia" w:ascii="宋体" w:hAnsi="宋体" w:eastAsia="宋体" w:cs="宋体"/>
          <w:color w:val="auto"/>
          <w:szCs w:val="21"/>
          <w:highlight w:val="none"/>
        </w:rPr>
      </w:pPr>
    </w:p>
    <w:p w14:paraId="0FE35A88">
      <w:pPr>
        <w:spacing w:line="360" w:lineRule="auto"/>
        <w:rPr>
          <w:rFonts w:hint="eastAsia" w:ascii="宋体" w:hAnsi="宋体" w:eastAsia="宋体" w:cs="宋体"/>
          <w:color w:val="auto"/>
          <w:szCs w:val="21"/>
          <w:highlight w:val="none"/>
          <w:lang w:val="en-GB"/>
        </w:rPr>
      </w:pPr>
    </w:p>
    <w:p w14:paraId="07350BC3">
      <w:pPr>
        <w:pStyle w:val="7"/>
        <w:tabs>
          <w:tab w:val="left" w:pos="851"/>
        </w:tabs>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8.3</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履约进度计划表</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2618"/>
        <w:gridCol w:w="3119"/>
        <w:gridCol w:w="2510"/>
      </w:tblGrid>
      <w:tr w14:paraId="01534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14:paraId="59488E23">
            <w:pPr>
              <w:tabs>
                <w:tab w:val="left" w:pos="540"/>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2618" w:type="dxa"/>
            <w:tcBorders>
              <w:top w:val="single" w:color="auto" w:sz="4" w:space="0"/>
              <w:left w:val="single" w:color="auto" w:sz="4" w:space="0"/>
              <w:bottom w:val="single" w:color="auto" w:sz="4" w:space="0"/>
              <w:right w:val="single" w:color="auto" w:sz="4" w:space="0"/>
            </w:tcBorders>
            <w:vAlign w:val="center"/>
          </w:tcPr>
          <w:p w14:paraId="776BA960">
            <w:pPr>
              <w:tabs>
                <w:tab w:val="left" w:pos="540"/>
              </w:tabs>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拟定时间安排</w:t>
            </w:r>
          </w:p>
        </w:tc>
        <w:tc>
          <w:tcPr>
            <w:tcW w:w="3119" w:type="dxa"/>
            <w:tcBorders>
              <w:top w:val="single" w:color="auto" w:sz="4" w:space="0"/>
              <w:left w:val="single" w:color="auto" w:sz="4" w:space="0"/>
              <w:bottom w:val="single" w:color="auto" w:sz="4" w:space="0"/>
              <w:right w:val="single" w:color="auto" w:sz="4" w:space="0"/>
            </w:tcBorders>
            <w:vAlign w:val="center"/>
          </w:tcPr>
          <w:p w14:paraId="506AA4E1">
            <w:pPr>
              <w:tabs>
                <w:tab w:val="left" w:pos="540"/>
              </w:tabs>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计划完成的工作内容</w:t>
            </w:r>
          </w:p>
        </w:tc>
        <w:tc>
          <w:tcPr>
            <w:tcW w:w="2510" w:type="dxa"/>
            <w:tcBorders>
              <w:top w:val="single" w:color="auto" w:sz="4" w:space="0"/>
              <w:left w:val="single" w:color="auto" w:sz="4" w:space="0"/>
              <w:bottom w:val="single" w:color="auto" w:sz="4" w:space="0"/>
              <w:right w:val="single" w:color="auto" w:sz="4" w:space="0"/>
            </w:tcBorders>
            <w:vAlign w:val="center"/>
          </w:tcPr>
          <w:p w14:paraId="2B0142FA">
            <w:pPr>
              <w:tabs>
                <w:tab w:val="left" w:pos="540"/>
              </w:tabs>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实施方建议或要求</w:t>
            </w:r>
          </w:p>
        </w:tc>
      </w:tr>
      <w:tr w14:paraId="15F5B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14:paraId="0DF8CABC">
            <w:pPr>
              <w:tabs>
                <w:tab w:val="left" w:pos="540"/>
              </w:tabs>
              <w:jc w:val="center"/>
              <w:rPr>
                <w:rFonts w:hint="eastAsia" w:ascii="宋体" w:hAnsi="宋体" w:eastAsia="宋体" w:cs="宋体"/>
                <w:color w:val="auto"/>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347543F5">
            <w:pPr>
              <w:tabs>
                <w:tab w:val="left" w:pos="540"/>
              </w:tabs>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拟定</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日</w:t>
            </w:r>
          </w:p>
        </w:tc>
        <w:tc>
          <w:tcPr>
            <w:tcW w:w="3119" w:type="dxa"/>
            <w:tcBorders>
              <w:top w:val="single" w:color="auto" w:sz="4" w:space="0"/>
              <w:left w:val="single" w:color="auto" w:sz="4" w:space="0"/>
              <w:bottom w:val="single" w:color="auto" w:sz="4" w:space="0"/>
              <w:right w:val="single" w:color="auto" w:sz="4" w:space="0"/>
            </w:tcBorders>
            <w:vAlign w:val="center"/>
          </w:tcPr>
          <w:p w14:paraId="7A7041C4">
            <w:pPr>
              <w:tabs>
                <w:tab w:val="left" w:pos="540"/>
              </w:tabs>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签订</w:t>
            </w:r>
            <w:r>
              <w:rPr>
                <w:rFonts w:hint="eastAsia" w:ascii="宋体" w:hAnsi="宋体" w:eastAsia="宋体" w:cs="宋体"/>
                <w:color w:val="auto"/>
                <w:szCs w:val="21"/>
                <w:highlight w:val="none"/>
              </w:rPr>
              <w:t>合同并生效</w:t>
            </w:r>
          </w:p>
        </w:tc>
        <w:tc>
          <w:tcPr>
            <w:tcW w:w="2510" w:type="dxa"/>
            <w:tcBorders>
              <w:top w:val="single" w:color="auto" w:sz="4" w:space="0"/>
              <w:left w:val="single" w:color="auto" w:sz="4" w:space="0"/>
              <w:bottom w:val="single" w:color="auto" w:sz="4" w:space="0"/>
              <w:right w:val="single" w:color="auto" w:sz="4" w:space="0"/>
            </w:tcBorders>
            <w:vAlign w:val="center"/>
          </w:tcPr>
          <w:p w14:paraId="6F17CF6F">
            <w:pPr>
              <w:tabs>
                <w:tab w:val="left" w:pos="540"/>
              </w:tabs>
              <w:jc w:val="center"/>
              <w:rPr>
                <w:rFonts w:hint="eastAsia" w:ascii="宋体" w:hAnsi="宋体" w:eastAsia="宋体" w:cs="宋体"/>
                <w:color w:val="auto"/>
                <w:szCs w:val="21"/>
                <w:highlight w:val="none"/>
              </w:rPr>
            </w:pPr>
          </w:p>
        </w:tc>
      </w:tr>
      <w:tr w14:paraId="705C2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14:paraId="3C8AEEC6">
            <w:pPr>
              <w:tabs>
                <w:tab w:val="left" w:pos="540"/>
              </w:tabs>
              <w:jc w:val="center"/>
              <w:rPr>
                <w:rFonts w:hint="eastAsia" w:ascii="宋体" w:hAnsi="宋体" w:eastAsia="宋体" w:cs="宋体"/>
                <w:color w:val="auto"/>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3F9AFC04">
            <w:pPr>
              <w:tabs>
                <w:tab w:val="left" w:pos="540"/>
              </w:tabs>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月日—月日</w:t>
            </w:r>
          </w:p>
        </w:tc>
        <w:tc>
          <w:tcPr>
            <w:tcW w:w="3119" w:type="dxa"/>
            <w:tcBorders>
              <w:top w:val="single" w:color="auto" w:sz="4" w:space="0"/>
              <w:left w:val="single" w:color="auto" w:sz="4" w:space="0"/>
              <w:bottom w:val="single" w:color="auto" w:sz="4" w:space="0"/>
              <w:right w:val="single" w:color="auto" w:sz="4" w:space="0"/>
            </w:tcBorders>
            <w:vAlign w:val="center"/>
          </w:tcPr>
          <w:p w14:paraId="7C9CA857">
            <w:pPr>
              <w:tabs>
                <w:tab w:val="left" w:pos="540"/>
              </w:tabs>
              <w:jc w:val="center"/>
              <w:rPr>
                <w:rFonts w:hint="eastAsia" w:ascii="宋体" w:hAnsi="宋体" w:eastAsia="宋体" w:cs="宋体"/>
                <w:color w:val="auto"/>
                <w:szCs w:val="21"/>
                <w:highlight w:val="none"/>
              </w:rPr>
            </w:pPr>
          </w:p>
        </w:tc>
        <w:tc>
          <w:tcPr>
            <w:tcW w:w="2510" w:type="dxa"/>
            <w:tcBorders>
              <w:top w:val="single" w:color="auto" w:sz="4" w:space="0"/>
              <w:left w:val="single" w:color="auto" w:sz="4" w:space="0"/>
              <w:bottom w:val="single" w:color="auto" w:sz="4" w:space="0"/>
              <w:right w:val="single" w:color="auto" w:sz="4" w:space="0"/>
            </w:tcBorders>
            <w:vAlign w:val="center"/>
          </w:tcPr>
          <w:p w14:paraId="533C7F0E">
            <w:pPr>
              <w:tabs>
                <w:tab w:val="left" w:pos="540"/>
              </w:tabs>
              <w:jc w:val="center"/>
              <w:rPr>
                <w:rFonts w:hint="eastAsia" w:ascii="宋体" w:hAnsi="宋体" w:eastAsia="宋体" w:cs="宋体"/>
                <w:color w:val="auto"/>
                <w:szCs w:val="21"/>
                <w:highlight w:val="none"/>
              </w:rPr>
            </w:pPr>
          </w:p>
        </w:tc>
      </w:tr>
      <w:tr w14:paraId="0A1A2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14:paraId="260CAB1F">
            <w:pPr>
              <w:tabs>
                <w:tab w:val="left" w:pos="540"/>
              </w:tabs>
              <w:jc w:val="center"/>
              <w:rPr>
                <w:rFonts w:hint="eastAsia" w:ascii="宋体" w:hAnsi="宋体" w:eastAsia="宋体" w:cs="宋体"/>
                <w:color w:val="auto"/>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3442A949">
            <w:pPr>
              <w:tabs>
                <w:tab w:val="left" w:pos="540"/>
              </w:tabs>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月日—月日</w:t>
            </w:r>
          </w:p>
        </w:tc>
        <w:tc>
          <w:tcPr>
            <w:tcW w:w="3119" w:type="dxa"/>
            <w:tcBorders>
              <w:top w:val="single" w:color="auto" w:sz="4" w:space="0"/>
              <w:left w:val="single" w:color="auto" w:sz="4" w:space="0"/>
              <w:bottom w:val="single" w:color="auto" w:sz="4" w:space="0"/>
              <w:right w:val="single" w:color="auto" w:sz="4" w:space="0"/>
            </w:tcBorders>
            <w:vAlign w:val="center"/>
          </w:tcPr>
          <w:p w14:paraId="344868BB">
            <w:pPr>
              <w:tabs>
                <w:tab w:val="left" w:pos="540"/>
              </w:tabs>
              <w:jc w:val="center"/>
              <w:rPr>
                <w:rFonts w:hint="eastAsia" w:ascii="宋体" w:hAnsi="宋体" w:eastAsia="宋体" w:cs="宋体"/>
                <w:color w:val="auto"/>
                <w:szCs w:val="21"/>
                <w:highlight w:val="none"/>
              </w:rPr>
            </w:pPr>
          </w:p>
        </w:tc>
        <w:tc>
          <w:tcPr>
            <w:tcW w:w="2510" w:type="dxa"/>
            <w:tcBorders>
              <w:top w:val="single" w:color="auto" w:sz="4" w:space="0"/>
              <w:left w:val="single" w:color="auto" w:sz="4" w:space="0"/>
              <w:bottom w:val="single" w:color="auto" w:sz="4" w:space="0"/>
              <w:right w:val="single" w:color="auto" w:sz="4" w:space="0"/>
            </w:tcBorders>
            <w:vAlign w:val="center"/>
          </w:tcPr>
          <w:p w14:paraId="0412166C">
            <w:pPr>
              <w:tabs>
                <w:tab w:val="left" w:pos="540"/>
              </w:tabs>
              <w:jc w:val="center"/>
              <w:rPr>
                <w:rFonts w:hint="eastAsia" w:ascii="宋体" w:hAnsi="宋体" w:eastAsia="宋体" w:cs="宋体"/>
                <w:color w:val="auto"/>
                <w:szCs w:val="21"/>
                <w:highlight w:val="none"/>
              </w:rPr>
            </w:pPr>
          </w:p>
        </w:tc>
      </w:tr>
      <w:tr w14:paraId="415D8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6" w:type="dxa"/>
            <w:tcBorders>
              <w:top w:val="single" w:color="auto" w:sz="4" w:space="0"/>
              <w:left w:val="single" w:color="auto" w:sz="4" w:space="0"/>
              <w:bottom w:val="single" w:color="auto" w:sz="4" w:space="0"/>
              <w:right w:val="single" w:color="auto" w:sz="4" w:space="0"/>
            </w:tcBorders>
            <w:vAlign w:val="center"/>
          </w:tcPr>
          <w:p w14:paraId="03BD9316">
            <w:pPr>
              <w:tabs>
                <w:tab w:val="left" w:pos="540"/>
              </w:tabs>
              <w:jc w:val="center"/>
              <w:rPr>
                <w:rFonts w:hint="eastAsia" w:ascii="宋体" w:hAnsi="宋体" w:eastAsia="宋体" w:cs="宋体"/>
                <w:color w:val="auto"/>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64DDC6F4">
            <w:pPr>
              <w:tabs>
                <w:tab w:val="left" w:pos="540"/>
              </w:tabs>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月日—月日</w:t>
            </w:r>
          </w:p>
        </w:tc>
        <w:tc>
          <w:tcPr>
            <w:tcW w:w="3119" w:type="dxa"/>
            <w:tcBorders>
              <w:top w:val="single" w:color="auto" w:sz="4" w:space="0"/>
              <w:left w:val="single" w:color="auto" w:sz="4" w:space="0"/>
              <w:bottom w:val="single" w:color="auto" w:sz="4" w:space="0"/>
              <w:right w:val="single" w:color="auto" w:sz="4" w:space="0"/>
            </w:tcBorders>
            <w:vAlign w:val="center"/>
          </w:tcPr>
          <w:p w14:paraId="0B0D4AFD">
            <w:pPr>
              <w:tabs>
                <w:tab w:val="left" w:pos="540"/>
              </w:tabs>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质保期</w:t>
            </w:r>
          </w:p>
        </w:tc>
        <w:tc>
          <w:tcPr>
            <w:tcW w:w="2510" w:type="dxa"/>
            <w:tcBorders>
              <w:top w:val="single" w:color="auto" w:sz="4" w:space="0"/>
              <w:left w:val="single" w:color="auto" w:sz="4" w:space="0"/>
              <w:bottom w:val="single" w:color="auto" w:sz="4" w:space="0"/>
              <w:right w:val="single" w:color="auto" w:sz="4" w:space="0"/>
            </w:tcBorders>
            <w:vAlign w:val="center"/>
          </w:tcPr>
          <w:p w14:paraId="5564549F">
            <w:pPr>
              <w:tabs>
                <w:tab w:val="left" w:pos="540"/>
              </w:tabs>
              <w:jc w:val="center"/>
              <w:rPr>
                <w:rFonts w:hint="eastAsia" w:ascii="宋体" w:hAnsi="宋体" w:eastAsia="宋体" w:cs="宋体"/>
                <w:color w:val="auto"/>
                <w:szCs w:val="21"/>
                <w:highlight w:val="none"/>
              </w:rPr>
            </w:pPr>
          </w:p>
        </w:tc>
      </w:tr>
    </w:tbl>
    <w:p w14:paraId="769FA734">
      <w:pPr>
        <w:adjustRightInd w:val="0"/>
        <w:snapToGrid w:val="0"/>
        <w:spacing w:line="360" w:lineRule="auto"/>
        <w:rPr>
          <w:rFonts w:hint="eastAsia" w:ascii="宋体" w:hAnsi="宋体" w:eastAsia="宋体" w:cs="宋体"/>
          <w:color w:val="auto"/>
          <w:szCs w:val="21"/>
          <w:highlight w:val="none"/>
        </w:rPr>
      </w:pPr>
    </w:p>
    <w:p w14:paraId="2BBE336B">
      <w:pPr>
        <w:adjustRightInd w:val="0"/>
        <w:snapToGrid w:val="0"/>
        <w:spacing w:line="360" w:lineRule="auto"/>
        <w:rPr>
          <w:rFonts w:hint="eastAsia" w:ascii="宋体" w:hAnsi="宋体" w:eastAsia="宋体" w:cs="宋体"/>
          <w:color w:val="auto"/>
          <w:szCs w:val="21"/>
          <w:highlight w:val="none"/>
        </w:rPr>
      </w:pPr>
    </w:p>
    <w:p w14:paraId="40B4FCC0">
      <w:pPr>
        <w:pStyle w:val="7"/>
        <w:tabs>
          <w:tab w:val="left" w:pos="851"/>
        </w:tabs>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8.4</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售后服务方案</w:t>
      </w:r>
    </w:p>
    <w:p w14:paraId="339A1B6B">
      <w:pPr>
        <w:spacing w:line="360" w:lineRule="auto"/>
        <w:ind w:firstLine="420" w:firstLineChars="200"/>
        <w:rPr>
          <w:rFonts w:hint="eastAsia" w:ascii="宋体" w:hAnsi="宋体" w:eastAsia="宋体" w:cs="宋体"/>
          <w:color w:val="auto"/>
          <w:szCs w:val="21"/>
          <w:highlight w:val="none"/>
          <w:lang w:val="en-GB" w:eastAsia="zh-CN"/>
        </w:rPr>
      </w:pPr>
      <w:r>
        <w:rPr>
          <w:rFonts w:hint="eastAsia" w:ascii="宋体" w:hAnsi="宋体" w:eastAsia="宋体" w:cs="宋体"/>
          <w:color w:val="auto"/>
          <w:szCs w:val="21"/>
          <w:highlight w:val="none"/>
          <w:lang w:val="en-GB"/>
        </w:rPr>
        <w:t>售后服务须包括但不限于以下内容，主要根据《用户需求书》的要求</w:t>
      </w:r>
      <w:r>
        <w:rPr>
          <w:rFonts w:hint="eastAsia" w:ascii="宋体" w:hAnsi="宋体" w:eastAsia="宋体" w:cs="宋体"/>
          <w:color w:val="auto"/>
          <w:szCs w:val="21"/>
          <w:highlight w:val="none"/>
          <w:lang w:val="en-GB" w:eastAsia="zh-CN"/>
        </w:rPr>
        <w:t>（</w:t>
      </w:r>
      <w:r>
        <w:rPr>
          <w:rFonts w:hint="eastAsia" w:ascii="宋体" w:hAnsi="宋体" w:eastAsia="宋体" w:cs="宋体"/>
          <w:color w:val="auto"/>
          <w:szCs w:val="21"/>
          <w:highlight w:val="none"/>
          <w:lang w:val="en-GB"/>
        </w:rPr>
        <w:t>格式自定</w:t>
      </w:r>
      <w:r>
        <w:rPr>
          <w:rFonts w:hint="eastAsia" w:ascii="宋体" w:hAnsi="宋体" w:eastAsia="宋体" w:cs="宋体"/>
          <w:color w:val="auto"/>
          <w:szCs w:val="21"/>
          <w:highlight w:val="none"/>
          <w:lang w:val="en-GB" w:eastAsia="zh-CN"/>
        </w:rPr>
        <w:t>）</w:t>
      </w:r>
    </w:p>
    <w:p w14:paraId="5DCB9104">
      <w:pPr>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1.保修期；</w:t>
      </w:r>
    </w:p>
    <w:p w14:paraId="46A49150">
      <w:pPr>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2.应急维修时间安排；</w:t>
      </w:r>
    </w:p>
    <w:p w14:paraId="60B05F4A">
      <w:pPr>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3.维修地点</w:t>
      </w:r>
      <w:r>
        <w:rPr>
          <w:rFonts w:hint="eastAsia" w:ascii="宋体" w:hAnsi="宋体" w:eastAsia="宋体" w:cs="宋体"/>
          <w:color w:val="auto"/>
          <w:szCs w:val="21"/>
          <w:highlight w:val="none"/>
          <w:lang w:val="en-GB" w:eastAsia="zh-CN"/>
        </w:rPr>
        <w:t>（</w:t>
      </w:r>
      <w:r>
        <w:rPr>
          <w:rFonts w:hint="eastAsia" w:ascii="宋体" w:hAnsi="宋体" w:eastAsia="宋体" w:cs="宋体"/>
          <w:b/>
          <w:color w:val="auto"/>
          <w:szCs w:val="21"/>
          <w:highlight w:val="none"/>
          <w:lang w:val="en-GB"/>
        </w:rPr>
        <w:t>委托本地维修单位的，请提供双方签订的服务协议及被委托方营业执照</w:t>
      </w:r>
      <w:r>
        <w:rPr>
          <w:rFonts w:hint="eastAsia" w:ascii="宋体" w:hAnsi="宋体" w:eastAsia="宋体" w:cs="宋体"/>
          <w:color w:val="auto"/>
          <w:szCs w:val="21"/>
          <w:highlight w:val="none"/>
          <w:lang w:val="en-GB" w:eastAsia="zh-CN"/>
        </w:rPr>
        <w:t>）</w:t>
      </w:r>
      <w:r>
        <w:rPr>
          <w:rFonts w:hint="eastAsia" w:ascii="宋体" w:hAnsi="宋体" w:eastAsia="宋体" w:cs="宋体"/>
          <w:color w:val="auto"/>
          <w:szCs w:val="21"/>
          <w:highlight w:val="none"/>
          <w:lang w:val="en-GB"/>
        </w:rPr>
        <w:t>、地址、联系电话及技术服务人员</w:t>
      </w:r>
      <w:r>
        <w:rPr>
          <w:rFonts w:hint="eastAsia" w:ascii="宋体" w:hAnsi="宋体" w:eastAsia="宋体" w:cs="宋体"/>
          <w:color w:val="auto"/>
          <w:szCs w:val="21"/>
          <w:highlight w:val="none"/>
          <w:lang w:val="en-GB" w:eastAsia="zh-CN"/>
        </w:rPr>
        <w:t>（</w:t>
      </w:r>
      <w:r>
        <w:rPr>
          <w:rFonts w:hint="eastAsia" w:ascii="宋体" w:hAnsi="宋体" w:eastAsia="宋体" w:cs="宋体"/>
          <w:color w:val="auto"/>
          <w:szCs w:val="21"/>
          <w:highlight w:val="none"/>
          <w:lang w:val="en-GB"/>
        </w:rPr>
        <w:t>包括厂商认证工程师等人员</w:t>
      </w:r>
      <w:r>
        <w:rPr>
          <w:rFonts w:hint="eastAsia" w:ascii="宋体" w:hAnsi="宋体" w:eastAsia="宋体" w:cs="宋体"/>
          <w:color w:val="auto"/>
          <w:szCs w:val="21"/>
          <w:highlight w:val="none"/>
          <w:lang w:val="en-GB" w:eastAsia="zh-CN"/>
        </w:rPr>
        <w:t>）（</w:t>
      </w:r>
      <w:r>
        <w:rPr>
          <w:rFonts w:hint="eastAsia" w:ascii="宋体" w:hAnsi="宋体" w:eastAsia="宋体" w:cs="宋体"/>
          <w:color w:val="auto"/>
          <w:szCs w:val="21"/>
          <w:highlight w:val="none"/>
          <w:lang w:val="en-GB"/>
        </w:rPr>
        <w:t>如有</w:t>
      </w:r>
      <w:r>
        <w:rPr>
          <w:rFonts w:hint="eastAsia" w:ascii="宋体" w:hAnsi="宋体" w:eastAsia="宋体" w:cs="宋体"/>
          <w:color w:val="auto"/>
          <w:szCs w:val="21"/>
          <w:highlight w:val="none"/>
          <w:lang w:val="en-GB" w:eastAsia="zh-CN"/>
        </w:rPr>
        <w:t>）</w:t>
      </w:r>
      <w:r>
        <w:rPr>
          <w:rFonts w:hint="eastAsia" w:ascii="宋体" w:hAnsi="宋体" w:eastAsia="宋体" w:cs="宋体"/>
          <w:color w:val="auto"/>
          <w:szCs w:val="21"/>
          <w:highlight w:val="none"/>
          <w:lang w:val="en-GB"/>
        </w:rPr>
        <w:t>；</w:t>
      </w:r>
    </w:p>
    <w:p w14:paraId="1947BE1C">
      <w:pPr>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4.维修服务收费标准；</w:t>
      </w:r>
    </w:p>
    <w:p w14:paraId="2EBCA55B">
      <w:pPr>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5.制造商的技术支持；</w:t>
      </w:r>
    </w:p>
    <w:p w14:paraId="3B321596">
      <w:pPr>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6.其它服务承诺；</w:t>
      </w:r>
    </w:p>
    <w:p w14:paraId="50FE1184">
      <w:pPr>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7.培训计划。</w:t>
      </w:r>
    </w:p>
    <w:p w14:paraId="3BEE427A">
      <w:pPr>
        <w:spacing w:line="360" w:lineRule="auto"/>
        <w:ind w:firstLine="420" w:firstLineChars="20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rPr>
        <w:br w:type="page"/>
      </w:r>
    </w:p>
    <w:p w14:paraId="6D25D6D9">
      <w:pPr>
        <w:pStyle w:val="5"/>
        <w:keepLines w:val="0"/>
        <w:numPr>
          <w:ilvl w:val="0"/>
          <w:numId w:val="12"/>
        </w:numPr>
        <w:tabs>
          <w:tab w:val="left" w:pos="851"/>
        </w:tabs>
        <w:spacing w:before="0" w:after="0" w:line="360" w:lineRule="auto"/>
        <w:ind w:left="360" w:leftChars="0" w:hanging="360" w:firstLineChars="0"/>
        <w:rPr>
          <w:rFonts w:hint="eastAsia" w:ascii="宋体" w:hAnsi="宋体" w:eastAsia="宋体" w:cs="宋体"/>
          <w:color w:val="auto"/>
          <w:sz w:val="21"/>
          <w:szCs w:val="21"/>
          <w:highlight w:val="none"/>
        </w:rPr>
      </w:pPr>
      <w:bookmarkStart w:id="71" w:name="_Toc18843"/>
      <w:bookmarkStart w:id="72" w:name="_Toc43396459"/>
      <w:bookmarkStart w:id="73" w:name="_Toc401330619"/>
      <w:r>
        <w:rPr>
          <w:rFonts w:hint="eastAsia" w:ascii="宋体" w:hAnsi="宋体" w:eastAsia="宋体" w:cs="宋体"/>
          <w:color w:val="auto"/>
          <w:sz w:val="21"/>
          <w:szCs w:val="21"/>
          <w:highlight w:val="none"/>
        </w:rPr>
        <w:t>采购代理服务费支付承诺书</w:t>
      </w:r>
      <w:bookmarkEnd w:id="71"/>
    </w:p>
    <w:p w14:paraId="519D9EEE">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采购代理服务费支付承诺书</w:t>
      </w:r>
    </w:p>
    <w:p w14:paraId="530BD37C">
      <w:pPr>
        <w:spacing w:line="360" w:lineRule="auto"/>
        <w:rPr>
          <w:rFonts w:hint="eastAsia" w:ascii="宋体" w:hAnsi="宋体" w:eastAsia="宋体" w:cs="宋体"/>
          <w:color w:val="auto"/>
          <w:szCs w:val="21"/>
          <w:highlight w:val="none"/>
        </w:rPr>
      </w:pPr>
    </w:p>
    <w:p w14:paraId="78A31D9F">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color w:val="auto"/>
          <w:szCs w:val="21"/>
          <w:highlight w:val="none"/>
        </w:rPr>
        <w:t>致：</w:t>
      </w:r>
      <w:r>
        <w:rPr>
          <w:rFonts w:hint="eastAsia" w:ascii="宋体" w:hAnsi="宋体" w:eastAsia="宋体" w:cs="宋体"/>
          <w:b/>
          <w:color w:val="auto"/>
          <w:szCs w:val="21"/>
          <w:highlight w:val="none"/>
          <w:lang w:eastAsia="zh-CN"/>
        </w:rPr>
        <w:t>国盛招标项目管理咨询（广州）有限公司</w:t>
      </w:r>
    </w:p>
    <w:p w14:paraId="186EA786">
      <w:pPr>
        <w:widowControl/>
        <w:spacing w:before="240" w:line="360" w:lineRule="auto"/>
        <w:ind w:firstLine="540"/>
        <w:rPr>
          <w:rFonts w:hint="eastAsia" w:ascii="宋体" w:hAnsi="宋体" w:eastAsia="宋体" w:cs="宋体"/>
          <w:color w:val="auto"/>
          <w:kern w:val="0"/>
          <w:szCs w:val="20"/>
          <w:highlight w:val="none"/>
        </w:rPr>
      </w:pPr>
      <w:r>
        <w:rPr>
          <w:rFonts w:hint="eastAsia" w:ascii="宋体" w:hAnsi="宋体" w:eastAsia="宋体" w:cs="宋体"/>
          <w:color w:val="auto"/>
          <w:kern w:val="0"/>
          <w:szCs w:val="20"/>
          <w:highlight w:val="none"/>
        </w:rPr>
        <w:t>如果我方在贵公司组织的</w:t>
      </w:r>
      <w:r>
        <w:rPr>
          <w:rFonts w:hint="eastAsia" w:ascii="宋体" w:hAnsi="宋体" w:eastAsia="宋体" w:cs="宋体"/>
          <w:bCs/>
          <w:color w:val="auto"/>
          <w:highlight w:val="none"/>
          <w:lang w:eastAsia="zh-CN"/>
        </w:rPr>
        <w:t>广东省消防救援总队2025年消防装备采购项目一</w:t>
      </w:r>
      <w:r>
        <w:rPr>
          <w:rFonts w:hint="eastAsia" w:ascii="宋体" w:hAnsi="宋体" w:eastAsia="宋体" w:cs="宋体"/>
          <w:color w:val="auto"/>
          <w:kern w:val="0"/>
          <w:szCs w:val="20"/>
          <w:highlight w:val="none"/>
          <w:lang w:eastAsia="zh-CN"/>
        </w:rPr>
        <w:t>（</w:t>
      </w:r>
      <w:r>
        <w:rPr>
          <w:rFonts w:hint="eastAsia" w:ascii="宋体" w:hAnsi="宋体" w:eastAsia="宋体" w:cs="宋体"/>
          <w:color w:val="auto"/>
          <w:kern w:val="0"/>
          <w:szCs w:val="20"/>
          <w:highlight w:val="none"/>
        </w:rPr>
        <w:t>招标编号：</w:t>
      </w:r>
      <w:r>
        <w:rPr>
          <w:rFonts w:hint="eastAsia" w:ascii="宋体" w:hAnsi="宋体" w:eastAsia="宋体" w:cs="宋体"/>
          <w:color w:val="auto"/>
          <w:highlight w:val="none"/>
          <w:lang w:eastAsia="zh-CN"/>
        </w:rPr>
        <w:t>GSZB25C0230G</w:t>
      </w:r>
      <w:r>
        <w:rPr>
          <w:rFonts w:hint="eastAsia" w:ascii="宋体" w:hAnsi="宋体" w:eastAsia="宋体" w:cs="宋体"/>
          <w:color w:val="auto"/>
          <w:kern w:val="0"/>
          <w:szCs w:val="20"/>
          <w:highlight w:val="none"/>
          <w:lang w:eastAsia="zh-CN"/>
        </w:rPr>
        <w:t>）</w:t>
      </w:r>
      <w:r>
        <w:rPr>
          <w:rFonts w:hint="eastAsia" w:ascii="宋体" w:hAnsi="宋体" w:eastAsia="宋体" w:cs="宋体"/>
          <w:color w:val="auto"/>
          <w:kern w:val="0"/>
          <w:szCs w:val="20"/>
          <w:highlight w:val="none"/>
        </w:rPr>
        <w:t>的货物及服务招标中获中标，我方保证在中标公告发布后5个工作日内，向贵公司交纳招标代理服务费。</w:t>
      </w:r>
    </w:p>
    <w:p w14:paraId="35F19DD7">
      <w:pPr>
        <w:widowControl/>
        <w:spacing w:before="240" w:line="360" w:lineRule="auto"/>
        <w:ind w:firstLine="539"/>
        <w:rPr>
          <w:rFonts w:hint="eastAsia" w:ascii="宋体" w:hAnsi="宋体" w:eastAsia="宋体" w:cs="宋体"/>
          <w:color w:val="auto"/>
          <w:kern w:val="0"/>
          <w:szCs w:val="20"/>
          <w:highlight w:val="none"/>
        </w:rPr>
      </w:pPr>
      <w:r>
        <w:rPr>
          <w:rFonts w:hint="eastAsia" w:ascii="宋体" w:hAnsi="宋体" w:eastAsia="宋体" w:cs="宋体"/>
          <w:color w:val="auto"/>
          <w:kern w:val="0"/>
          <w:szCs w:val="20"/>
          <w:highlight w:val="none"/>
        </w:rPr>
        <w:t>我方如违反上款承诺，愿凭贵公司开出的相关通知，按上述承诺金额在我方提交的投标保证金</w:t>
      </w:r>
      <w:r>
        <w:rPr>
          <w:rFonts w:hint="eastAsia" w:ascii="宋体" w:hAnsi="宋体" w:eastAsia="宋体" w:cs="宋体"/>
          <w:color w:val="auto"/>
          <w:kern w:val="0"/>
          <w:szCs w:val="20"/>
          <w:highlight w:val="none"/>
          <w:lang w:eastAsia="zh-CN"/>
        </w:rPr>
        <w:t>（</w:t>
      </w:r>
      <w:r>
        <w:rPr>
          <w:rFonts w:hint="eastAsia" w:ascii="宋体" w:hAnsi="宋体" w:eastAsia="宋体" w:cs="宋体"/>
          <w:color w:val="auto"/>
          <w:kern w:val="0"/>
          <w:szCs w:val="20"/>
          <w:highlight w:val="none"/>
        </w:rPr>
        <w:t>保函</w:t>
      </w:r>
      <w:r>
        <w:rPr>
          <w:rFonts w:hint="eastAsia" w:ascii="宋体" w:hAnsi="宋体" w:eastAsia="宋体" w:cs="宋体"/>
          <w:color w:val="auto"/>
          <w:kern w:val="0"/>
          <w:szCs w:val="20"/>
          <w:highlight w:val="none"/>
          <w:lang w:eastAsia="zh-CN"/>
        </w:rPr>
        <w:t>）</w:t>
      </w:r>
      <w:r>
        <w:rPr>
          <w:rFonts w:hint="eastAsia" w:ascii="宋体" w:hAnsi="宋体" w:eastAsia="宋体" w:cs="宋体"/>
          <w:color w:val="auto"/>
          <w:kern w:val="0"/>
          <w:szCs w:val="20"/>
          <w:highlight w:val="none"/>
        </w:rPr>
        <w:t>中扣付，并在此同意和要求投标保函开立银行</w:t>
      </w:r>
      <w:r>
        <w:rPr>
          <w:rFonts w:hint="eastAsia" w:ascii="宋体" w:hAnsi="宋体" w:eastAsia="宋体" w:cs="宋体"/>
          <w:color w:val="auto"/>
          <w:kern w:val="0"/>
          <w:szCs w:val="20"/>
          <w:highlight w:val="none"/>
          <w:lang w:eastAsia="zh-CN"/>
        </w:rPr>
        <w:t>（</w:t>
      </w:r>
      <w:r>
        <w:rPr>
          <w:rFonts w:hint="eastAsia" w:ascii="宋体" w:hAnsi="宋体" w:eastAsia="宋体" w:cs="宋体"/>
          <w:color w:val="auto"/>
          <w:kern w:val="0"/>
          <w:szCs w:val="20"/>
          <w:highlight w:val="none"/>
        </w:rPr>
        <w:t>应</w:t>
      </w:r>
      <w:r>
        <w:rPr>
          <w:rFonts w:hint="eastAsia" w:ascii="宋体" w:hAnsi="宋体" w:eastAsia="宋体" w:cs="宋体"/>
          <w:color w:val="auto"/>
          <w:kern w:val="0"/>
          <w:szCs w:val="20"/>
          <w:highlight w:val="none"/>
          <w:lang w:eastAsia="zh-CN"/>
        </w:rPr>
        <w:t>国盛招标项目管理咨询（广州）有限公司</w:t>
      </w:r>
      <w:r>
        <w:rPr>
          <w:rFonts w:hint="eastAsia" w:ascii="宋体" w:hAnsi="宋体" w:eastAsia="宋体" w:cs="宋体"/>
          <w:color w:val="auto"/>
          <w:kern w:val="0"/>
          <w:szCs w:val="20"/>
          <w:highlight w:val="none"/>
        </w:rPr>
        <w:t>的要求</w:t>
      </w:r>
      <w:r>
        <w:rPr>
          <w:rFonts w:hint="eastAsia" w:ascii="宋体" w:hAnsi="宋体" w:eastAsia="宋体" w:cs="宋体"/>
          <w:color w:val="auto"/>
          <w:kern w:val="0"/>
          <w:szCs w:val="20"/>
          <w:highlight w:val="none"/>
          <w:lang w:eastAsia="zh-CN"/>
        </w:rPr>
        <w:t>）</w:t>
      </w:r>
      <w:r>
        <w:rPr>
          <w:rFonts w:hint="eastAsia" w:ascii="宋体" w:hAnsi="宋体" w:eastAsia="宋体" w:cs="宋体"/>
          <w:color w:val="auto"/>
          <w:kern w:val="0"/>
          <w:szCs w:val="20"/>
          <w:highlight w:val="none"/>
        </w:rPr>
        <w:t>办理支付手续。如我方提交的投标保证金不足抵扣招标代理服务费的，我司承诺立即补足。</w:t>
      </w:r>
    </w:p>
    <w:p w14:paraId="5001FF51">
      <w:pPr>
        <w:widowControl/>
        <w:spacing w:before="240" w:line="360" w:lineRule="auto"/>
        <w:ind w:firstLine="540"/>
        <w:rPr>
          <w:rFonts w:hint="eastAsia" w:ascii="宋体" w:hAnsi="宋体" w:eastAsia="宋体" w:cs="宋体"/>
          <w:color w:val="auto"/>
          <w:kern w:val="0"/>
          <w:szCs w:val="20"/>
          <w:highlight w:val="none"/>
        </w:rPr>
      </w:pPr>
      <w:r>
        <w:rPr>
          <w:rFonts w:hint="eastAsia" w:ascii="宋体" w:hAnsi="宋体" w:eastAsia="宋体" w:cs="宋体"/>
          <w:color w:val="auto"/>
          <w:kern w:val="0"/>
          <w:szCs w:val="20"/>
          <w:highlight w:val="none"/>
        </w:rPr>
        <w:t>特此承诺！</w:t>
      </w:r>
    </w:p>
    <w:p w14:paraId="7B8046EA">
      <w:pPr>
        <w:spacing w:line="360" w:lineRule="auto"/>
        <w:rPr>
          <w:rFonts w:hint="eastAsia" w:ascii="宋体" w:hAnsi="宋体" w:eastAsia="宋体" w:cs="宋体"/>
          <w:color w:val="auto"/>
          <w:szCs w:val="21"/>
          <w:highlight w:val="none"/>
        </w:rPr>
      </w:pPr>
    </w:p>
    <w:p w14:paraId="456A8987">
      <w:pPr>
        <w:spacing w:line="360" w:lineRule="auto"/>
        <w:rPr>
          <w:rFonts w:hint="eastAsia" w:ascii="宋体" w:hAnsi="宋体" w:eastAsia="宋体" w:cs="宋体"/>
          <w:color w:val="auto"/>
          <w:szCs w:val="21"/>
          <w:highlight w:val="none"/>
        </w:rPr>
      </w:pPr>
    </w:p>
    <w:p w14:paraId="2118B88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盖章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1C86A1D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    年   月   日</w:t>
      </w:r>
    </w:p>
    <w:p w14:paraId="7DBDBA9C">
      <w:pPr>
        <w:pStyle w:val="5"/>
        <w:keepLines w:val="0"/>
        <w:numPr>
          <w:ilvl w:val="0"/>
          <w:numId w:val="12"/>
        </w:numPr>
        <w:tabs>
          <w:tab w:val="left" w:pos="851"/>
        </w:tabs>
        <w:spacing w:before="0" w:after="0" w:line="360" w:lineRule="auto"/>
        <w:ind w:left="360" w:leftChars="0" w:hanging="360" w:firstLineChars="0"/>
        <w:rPr>
          <w:rFonts w:hint="eastAsia" w:ascii="宋体" w:hAnsi="宋体" w:eastAsia="宋体" w:cs="宋体"/>
          <w:color w:val="auto"/>
          <w:sz w:val="21"/>
          <w:szCs w:val="21"/>
          <w:highlight w:val="none"/>
        </w:rPr>
      </w:pPr>
      <w:bookmarkStart w:id="74" w:name="_Toc48049654"/>
      <w:bookmarkStart w:id="75" w:name="_Toc401330617"/>
      <w:r>
        <w:rPr>
          <w:rFonts w:hint="eastAsia" w:ascii="宋体" w:hAnsi="宋体" w:eastAsia="宋体" w:cs="宋体"/>
          <w:color w:val="auto"/>
          <w:sz w:val="21"/>
          <w:szCs w:val="21"/>
          <w:highlight w:val="none"/>
        </w:rPr>
        <w:br w:type="page"/>
      </w:r>
      <w:bookmarkStart w:id="76" w:name="_Toc12415"/>
      <w:r>
        <w:rPr>
          <w:rFonts w:hint="eastAsia" w:ascii="宋体" w:hAnsi="宋体" w:eastAsia="宋体" w:cs="宋体"/>
          <w:color w:val="auto"/>
          <w:sz w:val="21"/>
          <w:szCs w:val="21"/>
          <w:highlight w:val="none"/>
        </w:rPr>
        <w:t>中标供应商委托银行出具的履约保函格式</w:t>
      </w:r>
      <w:bookmarkEnd w:id="74"/>
      <w:bookmarkEnd w:id="75"/>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所有总价100万以上器材合同需要</w:t>
      </w:r>
      <w:bookmarkEnd w:id="76"/>
      <w:r>
        <w:rPr>
          <w:rFonts w:hint="eastAsia" w:ascii="宋体" w:hAnsi="宋体" w:eastAsia="宋体" w:cs="宋体"/>
          <w:color w:val="auto"/>
          <w:sz w:val="21"/>
          <w:szCs w:val="21"/>
          <w:highlight w:val="none"/>
          <w:lang w:eastAsia="zh-CN"/>
        </w:rPr>
        <w:t>）</w:t>
      </w:r>
    </w:p>
    <w:p w14:paraId="445F0882">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履约保函</w:t>
      </w:r>
    </w:p>
    <w:p w14:paraId="7302AF8A">
      <w:pPr>
        <w:spacing w:line="360" w:lineRule="auto"/>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编号：2012XXXXXX号</w:t>
      </w:r>
    </w:p>
    <w:p w14:paraId="2FCCB6F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广东省消防救援总队：</w:t>
      </w:r>
    </w:p>
    <w:p w14:paraId="025830D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鉴于XXX公司与广东省消防救援总队于XXX年XXX月签订的关于编号为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YXC22-XX</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号采购合同书</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下称主合同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项下的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设备名称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履约需要，我行承诺，为确保XXX公司完全履行YXC22-XX号合同约定，保障货物供货及产品质量满足主合同及其附件要求，应XXXX公司的申请，我行特开立以广东省消防救援总队为受益人，金额不超过人民币XXX元</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RMB：￥XXXX元</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的履约保函向受益人承担担保责任。</w:t>
      </w:r>
    </w:p>
    <w:p w14:paraId="5D749204">
      <w:pPr>
        <w:spacing w:line="360" w:lineRule="auto"/>
        <w:ind w:left="1004" w:leftChars="228" w:hanging="525" w:hangingChars="2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一、本履约保函出具后，如XXXX公司与受益人协商变更主合同，应事先征得我行书面认可，否则本保函即行失效。</w:t>
      </w:r>
    </w:p>
    <w:p w14:paraId="756F97E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二、本保函不得转让，我行对除受益人以外的任何组织或个人不承担任何责任。</w:t>
      </w:r>
    </w:p>
    <w:p w14:paraId="47E01B2C">
      <w:pPr>
        <w:spacing w:line="360" w:lineRule="auto"/>
        <w:ind w:left="840" w:leftChars="200" w:hanging="420" w:hanging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本保函在有效期内没有受益人书面《索赔通知》说明文件是不可撤销的保函，我行将在收到受益人提交的书面《索赔通知》说明文件后，以保函金额为限向受益人承担担保责任。书面《索赔通知》说明文件的内容将被视为最终和决定性的证据，我方无须核查其真实性及准确性。</w:t>
      </w:r>
    </w:p>
    <w:p w14:paraId="17CC3A4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四、本保函自受益人将人民币XXX万元汇至XX公司在我行设立的</w:t>
      </w:r>
      <w:r>
        <w:rPr>
          <w:rFonts w:hint="eastAsia" w:ascii="宋体" w:hAnsi="宋体" w:eastAsia="宋体" w:cs="宋体"/>
          <w:color w:val="auto"/>
          <w:highlight w:val="none"/>
          <w:lang w:val="en-US" w:eastAsia="zh-CN"/>
        </w:rPr>
        <w:t>账</w:t>
      </w:r>
      <w:r>
        <w:rPr>
          <w:rFonts w:hint="eastAsia" w:ascii="宋体" w:hAnsi="宋体" w:eastAsia="宋体" w:cs="宋体"/>
          <w:color w:val="auto"/>
          <w:szCs w:val="21"/>
          <w:highlight w:val="none"/>
        </w:rPr>
        <w:t>户后即时生效，保函有效期至受益人出具验收合格报告书之日止即行失效。</w:t>
      </w:r>
    </w:p>
    <w:p w14:paraId="583CC89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五、本保函仅对YXC22-XX号合同中下列消防装备承担担保责任：</w:t>
      </w:r>
    </w:p>
    <w:tbl>
      <w:tblPr>
        <w:tblStyle w:val="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
        <w:gridCol w:w="3307"/>
        <w:gridCol w:w="2130"/>
        <w:gridCol w:w="2130"/>
      </w:tblGrid>
      <w:tr w14:paraId="11C74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pct"/>
            <w:vAlign w:val="center"/>
          </w:tcPr>
          <w:p w14:paraId="692BFC22">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940" w:type="pct"/>
            <w:vAlign w:val="center"/>
          </w:tcPr>
          <w:p w14:paraId="01BF3A8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货物名称</w:t>
            </w:r>
          </w:p>
        </w:tc>
        <w:tc>
          <w:tcPr>
            <w:tcW w:w="1250" w:type="pct"/>
            <w:vAlign w:val="center"/>
          </w:tcPr>
          <w:p w14:paraId="52DEB1B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250" w:type="pct"/>
            <w:vAlign w:val="center"/>
          </w:tcPr>
          <w:p w14:paraId="6B848F3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所保金额</w:t>
            </w:r>
          </w:p>
        </w:tc>
      </w:tr>
      <w:tr w14:paraId="00B76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pct"/>
            <w:vAlign w:val="center"/>
          </w:tcPr>
          <w:p w14:paraId="65FE912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940" w:type="pct"/>
            <w:vAlign w:val="center"/>
          </w:tcPr>
          <w:p w14:paraId="7DFA8827">
            <w:pPr>
              <w:spacing w:line="360" w:lineRule="auto"/>
              <w:jc w:val="center"/>
              <w:rPr>
                <w:rFonts w:hint="eastAsia" w:ascii="宋体" w:hAnsi="宋体" w:eastAsia="宋体" w:cs="宋体"/>
                <w:color w:val="auto"/>
                <w:szCs w:val="21"/>
                <w:highlight w:val="none"/>
              </w:rPr>
            </w:pPr>
          </w:p>
        </w:tc>
        <w:tc>
          <w:tcPr>
            <w:tcW w:w="1250" w:type="pct"/>
            <w:vAlign w:val="center"/>
          </w:tcPr>
          <w:p w14:paraId="706B47E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XX</w:t>
            </w:r>
          </w:p>
        </w:tc>
        <w:tc>
          <w:tcPr>
            <w:tcW w:w="1250" w:type="pct"/>
            <w:vAlign w:val="center"/>
          </w:tcPr>
          <w:p w14:paraId="22203DA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￥XX元</w:t>
            </w:r>
          </w:p>
        </w:tc>
      </w:tr>
      <w:tr w14:paraId="1A783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pct"/>
            <w:vAlign w:val="center"/>
          </w:tcPr>
          <w:p w14:paraId="5CD27691">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940" w:type="pct"/>
            <w:vAlign w:val="center"/>
          </w:tcPr>
          <w:p w14:paraId="03906427">
            <w:pPr>
              <w:spacing w:line="360" w:lineRule="auto"/>
              <w:jc w:val="center"/>
              <w:rPr>
                <w:rFonts w:hint="eastAsia" w:ascii="宋体" w:hAnsi="宋体" w:eastAsia="宋体" w:cs="宋体"/>
                <w:color w:val="auto"/>
                <w:szCs w:val="21"/>
                <w:highlight w:val="none"/>
              </w:rPr>
            </w:pPr>
          </w:p>
        </w:tc>
        <w:tc>
          <w:tcPr>
            <w:tcW w:w="1250" w:type="pct"/>
            <w:vAlign w:val="center"/>
          </w:tcPr>
          <w:p w14:paraId="57643F45">
            <w:pPr>
              <w:spacing w:line="360" w:lineRule="auto"/>
              <w:jc w:val="center"/>
              <w:rPr>
                <w:rFonts w:hint="eastAsia" w:ascii="宋体" w:hAnsi="宋体" w:eastAsia="宋体" w:cs="宋体"/>
                <w:color w:val="auto"/>
                <w:szCs w:val="21"/>
                <w:highlight w:val="none"/>
              </w:rPr>
            </w:pPr>
          </w:p>
        </w:tc>
        <w:tc>
          <w:tcPr>
            <w:tcW w:w="1250" w:type="pct"/>
            <w:vAlign w:val="center"/>
          </w:tcPr>
          <w:p w14:paraId="0ABDE0D5">
            <w:pPr>
              <w:spacing w:line="360" w:lineRule="auto"/>
              <w:jc w:val="center"/>
              <w:rPr>
                <w:rFonts w:hint="eastAsia" w:ascii="宋体" w:hAnsi="宋体" w:eastAsia="宋体" w:cs="宋体"/>
                <w:color w:val="auto"/>
                <w:szCs w:val="21"/>
                <w:highlight w:val="none"/>
              </w:rPr>
            </w:pPr>
          </w:p>
        </w:tc>
      </w:tr>
      <w:tr w14:paraId="228D4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gridSpan w:val="2"/>
            <w:vAlign w:val="center"/>
          </w:tcPr>
          <w:p w14:paraId="444B2EE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合计</w:t>
            </w:r>
          </w:p>
        </w:tc>
        <w:tc>
          <w:tcPr>
            <w:tcW w:w="1250" w:type="pct"/>
            <w:vAlign w:val="center"/>
          </w:tcPr>
          <w:p w14:paraId="6F20B79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XX</w:t>
            </w:r>
          </w:p>
        </w:tc>
        <w:tc>
          <w:tcPr>
            <w:tcW w:w="1250" w:type="pct"/>
            <w:vAlign w:val="center"/>
          </w:tcPr>
          <w:p w14:paraId="0D3C105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￥XX元</w:t>
            </w:r>
          </w:p>
        </w:tc>
      </w:tr>
    </w:tbl>
    <w:p w14:paraId="3B68C2BB">
      <w:pPr>
        <w:spacing w:line="360" w:lineRule="auto"/>
        <w:rPr>
          <w:rFonts w:hint="eastAsia" w:ascii="宋体" w:hAnsi="宋体" w:eastAsia="宋体" w:cs="宋体"/>
          <w:color w:val="auto"/>
          <w:szCs w:val="21"/>
          <w:highlight w:val="none"/>
        </w:rPr>
      </w:pPr>
    </w:p>
    <w:tbl>
      <w:tblPr>
        <w:tblStyle w:val="45"/>
        <w:tblW w:w="8568" w:type="dxa"/>
        <w:tblInd w:w="0" w:type="dxa"/>
        <w:tblLayout w:type="fixed"/>
        <w:tblCellMar>
          <w:top w:w="0" w:type="dxa"/>
          <w:left w:w="108" w:type="dxa"/>
          <w:bottom w:w="0" w:type="dxa"/>
          <w:right w:w="108" w:type="dxa"/>
        </w:tblCellMar>
      </w:tblPr>
      <w:tblGrid>
        <w:gridCol w:w="4608"/>
        <w:gridCol w:w="3960"/>
      </w:tblGrid>
      <w:tr w14:paraId="0047E339">
        <w:tblPrEx>
          <w:tblCellMar>
            <w:top w:w="0" w:type="dxa"/>
            <w:left w:w="108" w:type="dxa"/>
            <w:bottom w:w="0" w:type="dxa"/>
            <w:right w:w="108" w:type="dxa"/>
          </w:tblCellMar>
        </w:tblPrEx>
        <w:trPr>
          <w:trHeight w:val="567" w:hRule="atLeast"/>
        </w:trPr>
        <w:tc>
          <w:tcPr>
            <w:tcW w:w="8568" w:type="dxa"/>
            <w:gridSpan w:val="2"/>
            <w:vAlign w:val="center"/>
          </w:tcPr>
          <w:p w14:paraId="4227A00D">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XX公司在我行设立的银行账户名称：</w:t>
            </w:r>
          </w:p>
        </w:tc>
      </w:tr>
      <w:tr w14:paraId="3987C64D">
        <w:tblPrEx>
          <w:tblCellMar>
            <w:top w:w="0" w:type="dxa"/>
            <w:left w:w="108" w:type="dxa"/>
            <w:bottom w:w="0" w:type="dxa"/>
            <w:right w:w="108" w:type="dxa"/>
          </w:tblCellMar>
        </w:tblPrEx>
        <w:trPr>
          <w:trHeight w:val="567" w:hRule="atLeast"/>
        </w:trPr>
        <w:tc>
          <w:tcPr>
            <w:tcW w:w="8568" w:type="dxa"/>
            <w:gridSpan w:val="2"/>
            <w:vAlign w:val="center"/>
          </w:tcPr>
          <w:p w14:paraId="4D0EB62A">
            <w:pPr>
              <w:spacing w:line="360" w:lineRule="auto"/>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XX公司在我行设立的银行账号：</w:t>
            </w:r>
          </w:p>
        </w:tc>
      </w:tr>
      <w:tr w14:paraId="5E6D8E83">
        <w:tblPrEx>
          <w:tblCellMar>
            <w:top w:w="0" w:type="dxa"/>
            <w:left w:w="108" w:type="dxa"/>
            <w:bottom w:w="0" w:type="dxa"/>
            <w:right w:w="108" w:type="dxa"/>
          </w:tblCellMar>
        </w:tblPrEx>
        <w:trPr>
          <w:trHeight w:val="567" w:hRule="atLeast"/>
        </w:trPr>
        <w:tc>
          <w:tcPr>
            <w:tcW w:w="8568" w:type="dxa"/>
            <w:gridSpan w:val="2"/>
            <w:vAlign w:val="center"/>
          </w:tcPr>
          <w:p w14:paraId="27B2264E">
            <w:pPr>
              <w:spacing w:line="360" w:lineRule="auto"/>
              <w:ind w:firstLine="420"/>
              <w:jc w:val="center"/>
              <w:rPr>
                <w:rFonts w:hint="eastAsia" w:ascii="宋体" w:hAnsi="宋体" w:eastAsia="宋体" w:cs="宋体"/>
                <w:color w:val="auto"/>
                <w:szCs w:val="21"/>
                <w:highlight w:val="none"/>
              </w:rPr>
            </w:pPr>
          </w:p>
        </w:tc>
      </w:tr>
      <w:tr w14:paraId="7B44E410">
        <w:tblPrEx>
          <w:tblCellMar>
            <w:top w:w="0" w:type="dxa"/>
            <w:left w:w="108" w:type="dxa"/>
            <w:bottom w:w="0" w:type="dxa"/>
            <w:right w:w="108" w:type="dxa"/>
          </w:tblCellMar>
        </w:tblPrEx>
        <w:trPr>
          <w:trHeight w:val="567" w:hRule="atLeast"/>
        </w:trPr>
        <w:tc>
          <w:tcPr>
            <w:tcW w:w="8568" w:type="dxa"/>
            <w:gridSpan w:val="2"/>
            <w:vAlign w:val="center"/>
          </w:tcPr>
          <w:p w14:paraId="5520AAA0">
            <w:pPr>
              <w:spacing w:line="360" w:lineRule="auto"/>
              <w:ind w:firstLine="42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银行名称：XX银行</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加盖公章</w:t>
            </w:r>
            <w:r>
              <w:rPr>
                <w:rFonts w:hint="eastAsia" w:ascii="宋体" w:hAnsi="宋体" w:eastAsia="宋体" w:cs="宋体"/>
                <w:color w:val="auto"/>
                <w:szCs w:val="21"/>
                <w:highlight w:val="none"/>
                <w:lang w:eastAsia="zh-CN"/>
              </w:rPr>
              <w:t>）</w:t>
            </w:r>
          </w:p>
        </w:tc>
      </w:tr>
      <w:tr w14:paraId="1CB2302D">
        <w:tblPrEx>
          <w:tblCellMar>
            <w:top w:w="0" w:type="dxa"/>
            <w:left w:w="108" w:type="dxa"/>
            <w:bottom w:w="0" w:type="dxa"/>
            <w:right w:w="108" w:type="dxa"/>
          </w:tblCellMar>
        </w:tblPrEx>
        <w:trPr>
          <w:trHeight w:val="567" w:hRule="atLeast"/>
        </w:trPr>
        <w:tc>
          <w:tcPr>
            <w:tcW w:w="4608" w:type="dxa"/>
            <w:vAlign w:val="center"/>
          </w:tcPr>
          <w:p w14:paraId="1B6939A7">
            <w:pPr>
              <w:spacing w:line="360" w:lineRule="auto"/>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联系人：</w:t>
            </w:r>
          </w:p>
        </w:tc>
        <w:tc>
          <w:tcPr>
            <w:tcW w:w="3960" w:type="dxa"/>
            <w:vAlign w:val="center"/>
          </w:tcPr>
          <w:p w14:paraId="6616203C">
            <w:pPr>
              <w:spacing w:line="360" w:lineRule="auto"/>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p>
        </w:tc>
      </w:tr>
      <w:tr w14:paraId="061D0B0F">
        <w:tblPrEx>
          <w:tblCellMar>
            <w:top w:w="0" w:type="dxa"/>
            <w:left w:w="108" w:type="dxa"/>
            <w:bottom w:w="0" w:type="dxa"/>
            <w:right w:w="108" w:type="dxa"/>
          </w:tblCellMar>
        </w:tblPrEx>
        <w:trPr>
          <w:trHeight w:val="567" w:hRule="atLeast"/>
        </w:trPr>
        <w:tc>
          <w:tcPr>
            <w:tcW w:w="4608" w:type="dxa"/>
            <w:vAlign w:val="center"/>
          </w:tcPr>
          <w:p w14:paraId="45121951">
            <w:pPr>
              <w:spacing w:line="360" w:lineRule="auto"/>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w:t>
            </w:r>
          </w:p>
        </w:tc>
        <w:tc>
          <w:tcPr>
            <w:tcW w:w="3960" w:type="dxa"/>
            <w:vAlign w:val="center"/>
          </w:tcPr>
          <w:p w14:paraId="0D32B629">
            <w:pPr>
              <w:spacing w:line="360" w:lineRule="auto"/>
              <w:ind w:right="-294" w:rightChars="-140"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出具时间：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日</w:t>
            </w:r>
          </w:p>
        </w:tc>
      </w:tr>
    </w:tbl>
    <w:p w14:paraId="477DDCA7">
      <w:pPr>
        <w:pStyle w:val="5"/>
        <w:keepLines w:val="0"/>
        <w:numPr>
          <w:ilvl w:val="0"/>
          <w:numId w:val="12"/>
        </w:numPr>
        <w:tabs>
          <w:tab w:val="left" w:pos="851"/>
        </w:tabs>
        <w:spacing w:before="0" w:after="0" w:line="360" w:lineRule="auto"/>
        <w:ind w:left="360" w:leftChars="0" w:hanging="360" w:firstLineChars="0"/>
        <w:rPr>
          <w:rFonts w:hint="eastAsia" w:ascii="宋体" w:hAnsi="宋体" w:eastAsia="宋体" w:cs="宋体"/>
          <w:color w:val="auto"/>
          <w:sz w:val="21"/>
          <w:szCs w:val="21"/>
          <w:highlight w:val="none"/>
        </w:rPr>
      </w:pPr>
      <w:bookmarkStart w:id="77" w:name="_Toc48049655"/>
      <w:bookmarkStart w:id="78" w:name="_Toc401330618"/>
      <w:r>
        <w:rPr>
          <w:rFonts w:hint="eastAsia" w:ascii="宋体" w:hAnsi="宋体" w:eastAsia="宋体" w:cs="宋体"/>
          <w:color w:val="auto"/>
          <w:sz w:val="21"/>
          <w:szCs w:val="21"/>
          <w:highlight w:val="none"/>
        </w:rPr>
        <w:br w:type="page"/>
      </w:r>
      <w:bookmarkStart w:id="79" w:name="_Toc2843"/>
      <w:r>
        <w:rPr>
          <w:rFonts w:hint="eastAsia" w:ascii="宋体" w:hAnsi="宋体" w:eastAsia="宋体" w:cs="宋体"/>
          <w:color w:val="auto"/>
          <w:sz w:val="21"/>
          <w:szCs w:val="21"/>
          <w:highlight w:val="none"/>
        </w:rPr>
        <w:t>包[ ]生产厂家售后服务承诺函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如为英文，则必须同时提供中文翻译件</w:t>
      </w:r>
      <w:bookmarkEnd w:id="77"/>
      <w:bookmarkEnd w:id="78"/>
      <w:bookmarkEnd w:id="79"/>
      <w:r>
        <w:rPr>
          <w:rFonts w:hint="eastAsia" w:ascii="宋体" w:hAnsi="宋体" w:eastAsia="宋体" w:cs="宋体"/>
          <w:color w:val="auto"/>
          <w:sz w:val="21"/>
          <w:szCs w:val="21"/>
          <w:highlight w:val="none"/>
          <w:lang w:eastAsia="zh-CN"/>
        </w:rPr>
        <w:t>）</w:t>
      </w:r>
    </w:p>
    <w:p w14:paraId="20E1E8FE">
      <w:pPr>
        <w:pStyle w:val="22"/>
        <w:spacing w:before="156" w:beforeLines="50" w:line="480" w:lineRule="exac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生产厂家</w:t>
      </w:r>
      <w:r>
        <w:rPr>
          <w:rFonts w:hint="eastAsia" w:ascii="宋体" w:hAnsi="宋体" w:eastAsia="宋体" w:cs="宋体"/>
          <w:b/>
          <w:color w:val="auto"/>
          <w:kern w:val="28"/>
          <w:sz w:val="32"/>
          <w:szCs w:val="32"/>
          <w:highlight w:val="none"/>
        </w:rPr>
        <w:t>售后服务承诺函</w:t>
      </w:r>
    </w:p>
    <w:p w14:paraId="0D25AFD9">
      <w:pPr>
        <w:pStyle w:val="22"/>
        <w:spacing w:before="156" w:beforeLines="50" w:line="480" w:lineRule="exact"/>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广东省消防救援总队：</w:t>
      </w:r>
    </w:p>
    <w:p w14:paraId="00E3685D">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我司现对贵总队招标的</w:t>
      </w:r>
      <w:r>
        <w:rPr>
          <w:rFonts w:hint="eastAsia" w:ascii="宋体" w:hAnsi="宋体" w:eastAsia="宋体" w:cs="宋体"/>
          <w:color w:val="auto"/>
          <w:szCs w:val="21"/>
          <w:highlight w:val="none"/>
          <w:u w:val="single"/>
        </w:rPr>
        <w:t xml:space="preserve">      项目</w:t>
      </w:r>
      <w:r>
        <w:rPr>
          <w:rFonts w:hint="eastAsia" w:ascii="宋体" w:hAnsi="宋体" w:eastAsia="宋体" w:cs="宋体"/>
          <w:color w:val="auto"/>
          <w:szCs w:val="21"/>
          <w:highlight w:val="none"/>
        </w:rPr>
        <w:t>[项目编号：]售后服务作出承诺，如果我司生产</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代理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的产品中标，将授权给按</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国家名称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法律成立的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制造商或代理商名称，以下简称“售后服务商”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，主要营业地点设在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制造商/代理商地址</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，联系方式为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联系人、电话、传真、邮政编码</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代表我方在中华人民共和国办理我司产品包含但不限于以下的售后服务承诺：</w:t>
      </w:r>
    </w:p>
    <w:p w14:paraId="654F5CBA">
      <w:pPr>
        <w:pStyle w:val="19"/>
        <w:adjustRightInd/>
        <w:snapToGrid/>
        <w:spacing w:line="400" w:lineRule="exact"/>
        <w:ind w:left="0" w:leftChars="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售后服务商为贵总队提供操作及维护培训，主要内容为货物的基本结构、性能、主要部件的构造及原理，日常使用操作、保养与管理，常见故障的排除，紧急情况的处理等，培训地点主要在货物安装、调试现场或最终使用单位进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所产生的费用计入合同总价，不另行收取</w:t>
      </w:r>
      <w:r>
        <w:rPr>
          <w:rFonts w:hint="eastAsia" w:ascii="宋体" w:hAnsi="宋体" w:eastAsia="宋体" w:cs="宋体"/>
          <w:color w:val="auto"/>
          <w:sz w:val="21"/>
          <w:szCs w:val="21"/>
          <w:highlight w:val="none"/>
        </w:rPr>
        <w:t>；</w:t>
      </w:r>
    </w:p>
    <w:p w14:paraId="46B63355">
      <w:pPr>
        <w:pStyle w:val="19"/>
        <w:adjustRightInd/>
        <w:snapToGrid/>
        <w:spacing w:line="400" w:lineRule="exact"/>
        <w:ind w:left="0" w:leftChars="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2、售后服务商提供整套设备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含器材以及</w:t>
      </w:r>
      <w:r>
        <w:rPr>
          <w:rFonts w:hint="eastAsia" w:ascii="宋体" w:hAnsi="宋体" w:eastAsia="宋体" w:cs="宋体"/>
          <w:color w:val="auto"/>
          <w:sz w:val="21"/>
          <w:szCs w:val="21"/>
          <w:highlight w:val="none"/>
          <w:lang w:val="en-US" w:eastAsia="zh-CN"/>
        </w:rPr>
        <w:t>全部配件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不少于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不得少于</w:t>
      </w:r>
      <w:r>
        <w:rPr>
          <w:rFonts w:hint="eastAsia" w:ascii="宋体" w:hAnsi="宋体" w:eastAsia="宋体" w:cs="宋体"/>
          <w:color w:val="auto"/>
          <w:sz w:val="21"/>
          <w:szCs w:val="21"/>
          <w:highlight w:val="none"/>
          <w:lang w:val="en-US"/>
        </w:rPr>
        <w:t>1</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的质保服务，质保期自合同中约定的验收合格报告书签字生效之日起计算；</w:t>
      </w:r>
    </w:p>
    <w:p w14:paraId="1BC8CF5F">
      <w:pPr>
        <w:pStyle w:val="19"/>
        <w:adjustRightInd/>
        <w:snapToGrid/>
        <w:spacing w:line="400" w:lineRule="exact"/>
        <w:ind w:left="0" w:leftChars="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3、确实非我司生产的改装设备或部件出现故障时，将由售后服务商负责联系改装设备或部件的生产厂家进行上门维修，</w:t>
      </w:r>
      <w:r>
        <w:rPr>
          <w:rFonts w:hint="eastAsia" w:ascii="宋体" w:hAnsi="宋体" w:eastAsia="宋体" w:cs="宋体"/>
          <w:color w:val="auto"/>
          <w:sz w:val="21"/>
          <w:szCs w:val="21"/>
          <w:highlight w:val="none"/>
          <w:lang w:val="en-US" w:eastAsia="zh-CN"/>
        </w:rPr>
        <w:t>所产生的费用计入合同总价，不另行收取，</w:t>
      </w:r>
      <w:r>
        <w:rPr>
          <w:rFonts w:hint="eastAsia" w:ascii="宋体" w:hAnsi="宋体" w:eastAsia="宋体" w:cs="宋体"/>
          <w:color w:val="auto"/>
          <w:sz w:val="21"/>
          <w:szCs w:val="21"/>
          <w:highlight w:val="none"/>
        </w:rPr>
        <w:t>质保期时限仍按整套设备年限执行；</w:t>
      </w:r>
    </w:p>
    <w:p w14:paraId="296ED599">
      <w:pPr>
        <w:pStyle w:val="19"/>
        <w:adjustRightInd/>
        <w:snapToGrid/>
        <w:spacing w:line="400" w:lineRule="exact"/>
        <w:ind w:left="0" w:leftChars="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4、质保期内售后服务商</w:t>
      </w:r>
      <w:r>
        <w:rPr>
          <w:rFonts w:hint="eastAsia" w:ascii="宋体" w:hAnsi="宋体" w:eastAsia="宋体" w:cs="宋体"/>
          <w:color w:val="auto"/>
          <w:sz w:val="21"/>
          <w:szCs w:val="21"/>
          <w:highlight w:val="none"/>
          <w:lang w:val="zh-CN"/>
        </w:rPr>
        <w:t>负责货物运行的稳定性，如</w:t>
      </w:r>
      <w:r>
        <w:rPr>
          <w:rFonts w:hint="eastAsia" w:ascii="宋体" w:hAnsi="宋体" w:eastAsia="宋体" w:cs="宋体"/>
          <w:color w:val="auto"/>
          <w:sz w:val="21"/>
          <w:szCs w:val="21"/>
          <w:highlight w:val="none"/>
        </w:rPr>
        <w:t>非贵总队的人为原因而出现货物质量及安装问题，由售后服务商负责包修、包换或包退，并承担因此而产生的一切费用。售后服务商将在收到贵总队保修通知后派员在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小时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内到现场维修。质保期后，由售后服务商提供</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年的保修服务，保修服务商只收取材料成本费；</w:t>
      </w:r>
    </w:p>
    <w:p w14:paraId="3E32CDD4">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5、在质保期与保修期内，售后服务商将提供</w:t>
      </w:r>
      <w:r>
        <w:rPr>
          <w:rFonts w:hint="eastAsia" w:ascii="宋体" w:hAnsi="宋体" w:eastAsia="宋体" w:cs="宋体"/>
          <w:color w:val="auto"/>
          <w:szCs w:val="21"/>
          <w:highlight w:val="none"/>
          <w:u w:val="single"/>
        </w:rPr>
        <w:t>24</w:t>
      </w:r>
      <w:r>
        <w:rPr>
          <w:rFonts w:hint="eastAsia" w:ascii="宋体" w:hAnsi="宋体" w:eastAsia="宋体" w:cs="宋体"/>
          <w:color w:val="auto"/>
          <w:szCs w:val="21"/>
          <w:highlight w:val="none"/>
        </w:rPr>
        <w:t>小时电话服务热线，保证在接到贵总队故障报修电话后小时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或天</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内到达现场，并在小时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含节假日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内解决故障，如果主要部件需从我司发运，将在天</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或月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内解决故障；</w:t>
      </w:r>
    </w:p>
    <w:p w14:paraId="402BBD48">
      <w:pPr>
        <w:pStyle w:val="19"/>
        <w:adjustRightInd/>
        <w:snapToGrid/>
        <w:spacing w:line="400" w:lineRule="exact"/>
        <w:ind w:left="0" w:leftChars="0" w:firstLine="42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、质保期内及质保期过后，如</w:t>
      </w:r>
      <w:r>
        <w:rPr>
          <w:rFonts w:hint="eastAsia" w:ascii="宋体" w:hAnsi="宋体" w:eastAsia="宋体" w:cs="宋体"/>
          <w:color w:val="auto"/>
          <w:kern w:val="0"/>
          <w:sz w:val="21"/>
          <w:szCs w:val="21"/>
          <w:highlight w:val="none"/>
        </w:rPr>
        <w:t>因货物设计或生产工艺质量问题需要成批召回维修的，我司将及时通过</w:t>
      </w:r>
      <w:r>
        <w:rPr>
          <w:rFonts w:hint="eastAsia" w:ascii="宋体" w:hAnsi="宋体" w:eastAsia="宋体" w:cs="宋体"/>
          <w:color w:val="auto"/>
          <w:sz w:val="21"/>
          <w:szCs w:val="21"/>
          <w:highlight w:val="none"/>
        </w:rPr>
        <w:t>售后服务商</w:t>
      </w:r>
      <w:r>
        <w:rPr>
          <w:rFonts w:hint="eastAsia" w:ascii="宋体" w:hAnsi="宋体" w:eastAsia="宋体" w:cs="宋体"/>
          <w:color w:val="auto"/>
          <w:kern w:val="0"/>
          <w:sz w:val="21"/>
          <w:szCs w:val="21"/>
          <w:highlight w:val="none"/>
        </w:rPr>
        <w:t>通知贵总队并积极协助办理有关手续，一切费用由</w:t>
      </w:r>
      <w:r>
        <w:rPr>
          <w:rFonts w:hint="eastAsia" w:ascii="宋体" w:hAnsi="宋体" w:eastAsia="宋体" w:cs="宋体"/>
          <w:color w:val="auto"/>
          <w:sz w:val="21"/>
          <w:szCs w:val="21"/>
          <w:highlight w:val="none"/>
        </w:rPr>
        <w:t>售后服务商</w:t>
      </w:r>
      <w:r>
        <w:rPr>
          <w:rFonts w:hint="eastAsia" w:ascii="宋体" w:hAnsi="宋体" w:eastAsia="宋体" w:cs="宋体"/>
          <w:color w:val="auto"/>
          <w:kern w:val="0"/>
          <w:sz w:val="21"/>
          <w:szCs w:val="21"/>
          <w:highlight w:val="none"/>
        </w:rPr>
        <w:t>承担；</w:t>
      </w:r>
    </w:p>
    <w:p w14:paraId="6143BA1C">
      <w:pPr>
        <w:pStyle w:val="19"/>
        <w:adjustRightInd/>
        <w:snapToGrid/>
        <w:spacing w:line="400" w:lineRule="exact"/>
        <w:ind w:left="0" w:leftChars="0"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、所有货物保修服务方式均为</w:t>
      </w:r>
      <w:r>
        <w:rPr>
          <w:rFonts w:hint="eastAsia" w:ascii="宋体" w:hAnsi="宋体" w:eastAsia="宋体" w:cs="宋体"/>
          <w:color w:val="auto"/>
          <w:sz w:val="21"/>
          <w:szCs w:val="21"/>
          <w:highlight w:val="none"/>
        </w:rPr>
        <w:t>我司及售后服务商</w:t>
      </w:r>
      <w:r>
        <w:rPr>
          <w:rFonts w:hint="eastAsia" w:ascii="宋体" w:hAnsi="宋体" w:eastAsia="宋体" w:cs="宋体"/>
          <w:color w:val="auto"/>
          <w:sz w:val="21"/>
          <w:szCs w:val="21"/>
          <w:highlight w:val="none"/>
          <w:lang w:val="zh-CN"/>
        </w:rPr>
        <w:t>上门保修，即由</w:t>
      </w:r>
      <w:r>
        <w:rPr>
          <w:rFonts w:hint="eastAsia" w:ascii="宋体" w:hAnsi="宋体" w:eastAsia="宋体" w:cs="宋体"/>
          <w:color w:val="auto"/>
          <w:sz w:val="21"/>
          <w:szCs w:val="21"/>
          <w:highlight w:val="none"/>
        </w:rPr>
        <w:t>我司</w:t>
      </w:r>
      <w:r>
        <w:rPr>
          <w:rFonts w:hint="eastAsia" w:ascii="宋体" w:hAnsi="宋体" w:eastAsia="宋体" w:cs="宋体"/>
          <w:color w:val="auto"/>
          <w:sz w:val="21"/>
          <w:szCs w:val="21"/>
          <w:highlight w:val="none"/>
          <w:lang w:val="zh-CN"/>
        </w:rPr>
        <w:t>派员连同</w:t>
      </w:r>
      <w:r>
        <w:rPr>
          <w:rFonts w:hint="eastAsia" w:ascii="宋体" w:hAnsi="宋体" w:eastAsia="宋体" w:cs="宋体"/>
          <w:color w:val="auto"/>
          <w:sz w:val="21"/>
          <w:szCs w:val="21"/>
          <w:highlight w:val="none"/>
        </w:rPr>
        <w:t>售后服务商</w:t>
      </w:r>
      <w:r>
        <w:rPr>
          <w:rFonts w:hint="eastAsia" w:ascii="宋体" w:hAnsi="宋体" w:eastAsia="宋体" w:cs="宋体"/>
          <w:color w:val="auto"/>
          <w:sz w:val="21"/>
          <w:szCs w:val="21"/>
          <w:highlight w:val="none"/>
          <w:lang w:val="zh-CN"/>
        </w:rPr>
        <w:t>到贵总队货物使用现场维修，由此产生的一切费用均由</w:t>
      </w:r>
      <w:r>
        <w:rPr>
          <w:rFonts w:hint="eastAsia" w:ascii="宋体" w:hAnsi="宋体" w:eastAsia="宋体" w:cs="宋体"/>
          <w:color w:val="auto"/>
          <w:sz w:val="21"/>
          <w:szCs w:val="21"/>
          <w:highlight w:val="none"/>
        </w:rPr>
        <w:t>售后服务商</w:t>
      </w:r>
      <w:r>
        <w:rPr>
          <w:rFonts w:hint="eastAsia" w:ascii="宋体" w:hAnsi="宋体" w:eastAsia="宋体" w:cs="宋体"/>
          <w:color w:val="auto"/>
          <w:sz w:val="21"/>
          <w:szCs w:val="21"/>
          <w:highlight w:val="none"/>
          <w:lang w:val="zh-CN"/>
        </w:rPr>
        <w:t>承担；</w:t>
      </w:r>
    </w:p>
    <w:p w14:paraId="4A26F9A2">
      <w:pPr>
        <w:spacing w:line="400" w:lineRule="exact"/>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8、</w:t>
      </w:r>
      <w:r>
        <w:rPr>
          <w:rFonts w:hint="eastAsia" w:ascii="宋体" w:hAnsi="宋体" w:eastAsia="宋体" w:cs="宋体"/>
          <w:color w:val="auto"/>
          <w:szCs w:val="21"/>
          <w:highlight w:val="none"/>
        </w:rPr>
        <w:t>售后服务商在货物</w:t>
      </w:r>
      <w:r>
        <w:rPr>
          <w:rFonts w:hint="eastAsia" w:ascii="宋体" w:hAnsi="宋体" w:eastAsia="宋体" w:cs="宋体"/>
          <w:color w:val="auto"/>
          <w:szCs w:val="21"/>
          <w:highlight w:val="none"/>
          <w:lang w:val="zh-CN"/>
        </w:rPr>
        <w:t>验收后将及时归纳、整理各项详细验收报告、技术文档、硬件技术文件等资料，并提交给贵总队，技术文件包括验收报告、技术文档、完整的软、硬件技术资料（含纸介质和光电介质），同时提供中文说明书；</w:t>
      </w:r>
    </w:p>
    <w:p w14:paraId="23FE96A7">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9、售后服务商将建立质量跟踪档案，每季度不少于一次向贵总队进行现场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或电话</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回访，以保证货物的正常高效使用，同时记录售后服务情况并征求使用单位的售后服务反馈意见；</w:t>
      </w:r>
    </w:p>
    <w:p w14:paraId="6BF1F284">
      <w:pPr>
        <w:spacing w:line="48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我司于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日签署本文件， (售后服务商)于</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日接受此件，代表</w:t>
      </w:r>
      <w:r>
        <w:rPr>
          <w:rFonts w:hint="eastAsia" w:ascii="宋体" w:hAnsi="宋体" w:eastAsia="宋体" w:cs="宋体"/>
          <w:color w:val="auto"/>
          <w:highlight w:val="none"/>
        </w:rPr>
        <w:t>我方履行上述售后服务条款，并具有替换或撤销的全权，如果售后服务商未能履行上述服务条款，我司将承担全部责任，</w:t>
      </w:r>
      <w:r>
        <w:rPr>
          <w:rFonts w:hint="eastAsia" w:ascii="宋体" w:hAnsi="宋体" w:eastAsia="宋体" w:cs="宋体"/>
          <w:color w:val="auto"/>
          <w:szCs w:val="21"/>
          <w:highlight w:val="none"/>
        </w:rPr>
        <w:t>以此为证。</w:t>
      </w:r>
    </w:p>
    <w:p w14:paraId="468D0BD7">
      <w:pPr>
        <w:pStyle w:val="22"/>
        <w:spacing w:line="480" w:lineRule="exact"/>
        <w:rPr>
          <w:rFonts w:hint="eastAsia" w:ascii="宋体" w:hAnsi="宋体" w:eastAsia="宋体" w:cs="宋体"/>
          <w:color w:val="auto"/>
          <w:highlight w:val="none"/>
        </w:rPr>
      </w:pPr>
    </w:p>
    <w:p w14:paraId="525514F6">
      <w:pPr>
        <w:pStyle w:val="22"/>
        <w:spacing w:line="480" w:lineRule="exact"/>
        <w:rPr>
          <w:rFonts w:hint="eastAsia" w:ascii="宋体" w:hAnsi="宋体" w:eastAsia="宋体" w:cs="宋体"/>
          <w:color w:val="auto"/>
          <w:highlight w:val="none"/>
        </w:rPr>
      </w:pPr>
    </w:p>
    <w:p w14:paraId="764DC4A8">
      <w:pPr>
        <w:pStyle w:val="22"/>
        <w:spacing w:line="480" w:lineRule="exact"/>
        <w:rPr>
          <w:rFonts w:hint="eastAsia" w:ascii="宋体" w:hAnsi="宋体" w:eastAsia="宋体" w:cs="宋体"/>
          <w:color w:val="auto"/>
          <w:highlight w:val="none"/>
        </w:rPr>
      </w:pPr>
    </w:p>
    <w:p w14:paraId="679EFD27">
      <w:pPr>
        <w:pStyle w:val="22"/>
        <w:spacing w:line="48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售后服务商名称：</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公章</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 xml:space="preserve">                     制造商名称：</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公章</w:t>
      </w: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rPr>
        <w:t xml:space="preserve">       </w:t>
      </w:r>
    </w:p>
    <w:p w14:paraId="6C5F19E6">
      <w:pPr>
        <w:pStyle w:val="22"/>
        <w:spacing w:line="480" w:lineRule="exact"/>
        <w:ind w:left="210" w:hanging="210" w:hangingChars="100"/>
        <w:rPr>
          <w:rFonts w:hint="eastAsia" w:ascii="宋体" w:hAnsi="宋体" w:eastAsia="宋体" w:cs="宋体"/>
          <w:color w:val="auto"/>
          <w:sz w:val="21"/>
          <w:highlight w:val="none"/>
        </w:rPr>
      </w:pPr>
      <w:r>
        <w:rPr>
          <w:rFonts w:hint="eastAsia" w:ascii="宋体" w:hAnsi="宋体" w:eastAsia="宋体" w:cs="宋体"/>
          <w:color w:val="auto"/>
          <w:sz w:val="21"/>
          <w:highlight w:val="none"/>
        </w:rPr>
        <w:t>法定地址：                                   法定地址：</w:t>
      </w:r>
    </w:p>
    <w:p w14:paraId="3E4F4CD9">
      <w:pPr>
        <w:pStyle w:val="22"/>
        <w:spacing w:line="480" w:lineRule="exact"/>
        <w:ind w:left="210" w:hanging="210" w:hangingChars="100"/>
        <w:rPr>
          <w:rFonts w:hint="eastAsia" w:ascii="宋体" w:hAnsi="宋体" w:eastAsia="宋体" w:cs="宋体"/>
          <w:color w:val="auto"/>
          <w:sz w:val="21"/>
          <w:highlight w:val="none"/>
        </w:rPr>
      </w:pPr>
      <w:r>
        <w:rPr>
          <w:rFonts w:hint="eastAsia" w:ascii="宋体" w:hAnsi="宋体" w:eastAsia="宋体" w:cs="宋体"/>
          <w:color w:val="auto"/>
          <w:sz w:val="21"/>
          <w:highlight w:val="none"/>
        </w:rPr>
        <w:t>授权签字的代表姓名：                         授权签字的代表姓名：</w:t>
      </w:r>
    </w:p>
    <w:p w14:paraId="3223E341">
      <w:pPr>
        <w:pStyle w:val="22"/>
        <w:spacing w:line="480" w:lineRule="exact"/>
        <w:ind w:left="210" w:hanging="210" w:hangingChars="10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职务和部门：                                 职务和部门：  </w:t>
      </w:r>
    </w:p>
    <w:p w14:paraId="51C5E90F">
      <w:pPr>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314B3E59">
      <w:pPr>
        <w:spacing w:line="48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br w:type="page"/>
      </w:r>
    </w:p>
    <w:bookmarkEnd w:id="72"/>
    <w:bookmarkEnd w:id="73"/>
    <w:p w14:paraId="0B0B9BD6">
      <w:pPr>
        <w:pStyle w:val="40"/>
        <w:snapToGrid w:val="0"/>
        <w:spacing w:before="0" w:beforeAutospacing="0" w:after="0" w:afterAutospacing="0" w:line="360" w:lineRule="auto"/>
        <w:jc w:val="both"/>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附件</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以下格式文件由供应商根据需要选用</w:t>
      </w:r>
      <w:r>
        <w:rPr>
          <w:rFonts w:hint="eastAsia" w:ascii="宋体" w:hAnsi="宋体" w:eastAsia="宋体" w:cs="宋体"/>
          <w:color w:val="auto"/>
          <w:szCs w:val="21"/>
          <w:highlight w:val="none"/>
          <w:lang w:eastAsia="zh-CN"/>
        </w:rPr>
        <w:t>）</w:t>
      </w:r>
    </w:p>
    <w:p w14:paraId="0D850296">
      <w:pPr>
        <w:tabs>
          <w:tab w:val="left" w:pos="720"/>
        </w:tabs>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投标保函</w:t>
      </w:r>
    </w:p>
    <w:p w14:paraId="0816E103">
      <w:pPr>
        <w:snapToGrid w:val="0"/>
        <w:spacing w:line="360" w:lineRule="auto"/>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不符合招标文件要求的保函有被拒收的风险</w:t>
      </w:r>
      <w:r>
        <w:rPr>
          <w:rFonts w:hint="eastAsia" w:ascii="宋体" w:hAnsi="宋体" w:eastAsia="宋体" w:cs="宋体"/>
          <w:color w:val="auto"/>
          <w:szCs w:val="21"/>
          <w:highlight w:val="none"/>
          <w:lang w:eastAsia="zh-CN"/>
        </w:rPr>
        <w:t>）</w:t>
      </w:r>
    </w:p>
    <w:p w14:paraId="50C3A6EB">
      <w:pPr>
        <w:tabs>
          <w:tab w:val="left" w:pos="720"/>
        </w:tabs>
        <w:spacing w:line="360" w:lineRule="auto"/>
        <w:rPr>
          <w:rFonts w:hint="eastAsia" w:ascii="宋体" w:hAnsi="宋体" w:eastAsia="宋体" w:cs="宋体"/>
          <w:color w:val="auto"/>
          <w:szCs w:val="21"/>
          <w:highlight w:val="none"/>
        </w:rPr>
      </w:pPr>
    </w:p>
    <w:p w14:paraId="5F6EF353">
      <w:pPr>
        <w:pStyle w:val="11"/>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开具日期：     年    月   日</w:t>
      </w:r>
    </w:p>
    <w:p w14:paraId="635082CF">
      <w:pPr>
        <w:pStyle w:val="17"/>
        <w:spacing w:line="360" w:lineRule="auto"/>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不可撤销保函第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号</w:t>
      </w:r>
    </w:p>
    <w:p w14:paraId="2F9ACC9C">
      <w:pPr>
        <w:adjustRightInd w:val="0"/>
        <w:snapToGrid w:val="0"/>
        <w:spacing w:line="360" w:lineRule="auto"/>
        <w:rPr>
          <w:rFonts w:hint="eastAsia" w:ascii="宋体" w:hAnsi="宋体" w:eastAsia="宋体" w:cs="宋体"/>
          <w:b/>
          <w:color w:val="auto"/>
          <w:szCs w:val="21"/>
          <w:highlight w:val="none"/>
          <w:lang w:eastAsia="zh-CN"/>
        </w:rPr>
      </w:pPr>
      <w:r>
        <w:rPr>
          <w:rFonts w:hint="eastAsia" w:ascii="宋体" w:hAnsi="宋体" w:eastAsia="宋体" w:cs="宋体"/>
          <w:color w:val="auto"/>
          <w:szCs w:val="21"/>
          <w:highlight w:val="none"/>
        </w:rPr>
        <w:t>致：</w:t>
      </w:r>
      <w:r>
        <w:rPr>
          <w:rFonts w:hint="eastAsia" w:ascii="宋体" w:hAnsi="宋体" w:eastAsia="宋体" w:cs="宋体"/>
          <w:b/>
          <w:color w:val="auto"/>
          <w:szCs w:val="21"/>
          <w:highlight w:val="none"/>
          <w:lang w:eastAsia="zh-CN"/>
        </w:rPr>
        <w:t>国盛招标项目管理咨询（广州）有限公司</w:t>
      </w:r>
    </w:p>
    <w:p w14:paraId="59E0324F">
      <w:pPr>
        <w:spacing w:line="360" w:lineRule="auto"/>
        <w:ind w:firstLine="420" w:firstLineChars="200"/>
        <w:jc w:val="distribute"/>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本保函作为</w:t>
      </w:r>
      <w:r>
        <w:rPr>
          <w:rFonts w:hint="eastAsia" w:ascii="宋体" w:hAnsi="宋体" w:eastAsia="宋体" w:cs="宋体"/>
          <w:color w:val="auto"/>
          <w:szCs w:val="21"/>
          <w:highlight w:val="none"/>
          <w:u w:val="single"/>
        </w:rPr>
        <w:t xml:space="preserve">    </w:t>
      </w:r>
      <w:r>
        <w:rPr>
          <w:rFonts w:hint="eastAsia" w:ascii="宋体" w:hAnsi="宋体" w:eastAsia="宋体" w:cs="宋体"/>
          <w:i/>
          <w:color w:val="auto"/>
          <w:szCs w:val="21"/>
          <w:highlight w:val="none"/>
          <w:u w:val="single"/>
        </w:rPr>
        <w:t xml:space="preserve">(投标人名称)     </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以下简称投标人)响应招标文件编号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u w:val="single"/>
        </w:rPr>
        <w:t xml:space="preserve">    (</w:t>
      </w:r>
      <w:r>
        <w:rPr>
          <w:rFonts w:hint="eastAsia" w:ascii="宋体" w:hAnsi="宋体" w:eastAsia="宋体" w:cs="宋体"/>
          <w:i/>
          <w:color w:val="auto"/>
          <w:szCs w:val="21"/>
          <w:highlight w:val="none"/>
          <w:u w:val="single"/>
        </w:rPr>
        <w:t>项目名称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采购项目的投标邀请提供的投标保证金，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w:t>
      </w:r>
      <w:r>
        <w:rPr>
          <w:rFonts w:hint="eastAsia" w:ascii="宋体" w:hAnsi="宋体" w:eastAsia="宋体" w:cs="宋体"/>
          <w:i/>
          <w:color w:val="auto"/>
          <w:szCs w:val="21"/>
          <w:highlight w:val="none"/>
          <w:u w:val="single"/>
        </w:rPr>
        <w:t>开具银行名称</w:t>
      </w:r>
      <w:r>
        <w:rPr>
          <w:rFonts w:hint="eastAsia" w:ascii="宋体" w:hAnsi="宋体" w:eastAsia="宋体" w:cs="宋体"/>
          <w:color w:val="auto"/>
          <w:szCs w:val="21"/>
          <w:highlight w:val="none"/>
          <w:u w:val="single"/>
          <w:lang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在此无条件及不可撤销地具结保证并承诺，本行或其后继者或受让人一旦收到贵方提出的下述任何一种情况的书面通知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贵方不需要说明理由，不需要提供证明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，立即无条件地向贵方支付人民币</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大写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元整 [保证金金额]</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小写</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1F9CD93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从开标之日起到投标有效期满前，投标人撤回投标；</w:t>
      </w:r>
    </w:p>
    <w:p w14:paraId="0A0A69F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投标人未能按中标通知书的要求与采购人签订合同； </w:t>
      </w:r>
    </w:p>
    <w:p w14:paraId="2C5FF94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投标人未能及时按招标文件及中标通知书的要求交纳招标代理服务费；</w:t>
      </w:r>
    </w:p>
    <w:p w14:paraId="3E3B921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 中标人未能按《投标人须知》的要求在规定期限内提交履约保证金。</w:t>
      </w:r>
    </w:p>
    <w:p w14:paraId="3F50D69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保函自出具之日起至该投标有效期满后30日内持续有效，除非贵方提前终止或解除本保函。如果贵方和投标人同意需延长本保函有效期，只需在到期日前书面通知本行，本保函在任何延长的有效期内保持有效。本保函适用于中华人民共和国法律并按其进行解释。</w:t>
      </w:r>
    </w:p>
    <w:p w14:paraId="6A9BB452">
      <w:pPr>
        <w:pStyle w:val="11"/>
        <w:adjustRightInd w:val="0"/>
        <w:snapToGrid w:val="0"/>
        <w:spacing w:line="360" w:lineRule="auto"/>
        <w:rPr>
          <w:rFonts w:hint="eastAsia" w:ascii="宋体" w:hAnsi="宋体" w:eastAsia="宋体" w:cs="宋体"/>
          <w:color w:val="auto"/>
          <w:szCs w:val="21"/>
          <w:highlight w:val="none"/>
        </w:rPr>
      </w:pPr>
    </w:p>
    <w:p w14:paraId="143101C5">
      <w:pPr>
        <w:pStyle w:val="11"/>
        <w:adjustRightInd w:val="0"/>
        <w:snapToGrid w:val="0"/>
        <w:spacing w:line="360" w:lineRule="auto"/>
        <w:ind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rPr>
        <w:t>银行名称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打印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 xml:space="preserve">(公章)：                               </w:t>
      </w:r>
    </w:p>
    <w:p w14:paraId="6C429B36">
      <w:pPr>
        <w:pStyle w:val="1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银行地址：                                                邮政编码：</w:t>
      </w:r>
    </w:p>
    <w:p w14:paraId="501E42EC">
      <w:pPr>
        <w:pStyle w:val="1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                                                传真号：</w:t>
      </w:r>
    </w:p>
    <w:p w14:paraId="452D6DD4">
      <w:pPr>
        <w:pStyle w:val="11"/>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法定代表人或其授权的代理人亲笔签字：</w:t>
      </w:r>
    </w:p>
    <w:p w14:paraId="73828274">
      <w:pPr>
        <w:pStyle w:val="11"/>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法定代表人或其授权的代理人姓名和职务</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打印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职务</w:t>
      </w:r>
      <w:r>
        <w:rPr>
          <w:rFonts w:hint="eastAsia" w:ascii="宋体" w:hAnsi="宋体" w:eastAsia="宋体" w:cs="宋体"/>
          <w:color w:val="auto"/>
          <w:szCs w:val="21"/>
          <w:highlight w:val="none"/>
          <w:u w:val="single"/>
        </w:rPr>
        <w:t xml:space="preserve">              </w:t>
      </w:r>
    </w:p>
    <w:p w14:paraId="0FF72B4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br w:type="page"/>
      </w:r>
    </w:p>
    <w:p w14:paraId="6BAC8FA9">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询问函、质疑函、投诉书格式</w:t>
      </w:r>
    </w:p>
    <w:p w14:paraId="2C2C46DE">
      <w:pPr>
        <w:pStyle w:val="40"/>
        <w:snapToGrid w:val="0"/>
        <w:spacing w:before="0" w:beforeAutospacing="0" w:after="0" w:afterAutospacing="0" w:line="360" w:lineRule="auto"/>
        <w:jc w:val="both"/>
        <w:rPr>
          <w:rFonts w:hint="eastAsia" w:ascii="宋体" w:hAnsi="宋体" w:eastAsia="宋体" w:cs="宋体"/>
          <w:color w:val="auto"/>
          <w:szCs w:val="21"/>
          <w:highlight w:val="none"/>
        </w:rPr>
      </w:pPr>
    </w:p>
    <w:p w14:paraId="37C7B746">
      <w:pPr>
        <w:snapToGrid w:val="0"/>
        <w:spacing w:line="360" w:lineRule="auto"/>
        <w:ind w:firstLine="424" w:firstLineChars="20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说明：本部分格式为投标人提交询问函、质疑函、投诉函时使用，不属于投标文件格式的组成部分。</w:t>
      </w:r>
    </w:p>
    <w:p w14:paraId="683A86EA">
      <w:pPr>
        <w:pStyle w:val="40"/>
        <w:snapToGrid w:val="0"/>
        <w:spacing w:before="0" w:beforeAutospacing="0" w:after="0" w:afterAutospacing="0" w:line="360" w:lineRule="auto"/>
        <w:jc w:val="both"/>
        <w:rPr>
          <w:rFonts w:hint="eastAsia" w:ascii="宋体" w:hAnsi="宋体" w:eastAsia="宋体" w:cs="宋体"/>
          <w:color w:val="auto"/>
          <w:szCs w:val="21"/>
          <w:highlight w:val="none"/>
        </w:rPr>
      </w:pPr>
    </w:p>
    <w:p w14:paraId="3D9F02DF">
      <w:pPr>
        <w:pStyle w:val="40"/>
        <w:snapToGrid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1：询问函格式</w:t>
      </w:r>
    </w:p>
    <w:p w14:paraId="4D70DF36">
      <w:pPr>
        <w:widowControl/>
        <w:spacing w:line="360" w:lineRule="auto"/>
        <w:jc w:val="center"/>
        <w:rPr>
          <w:rFonts w:hint="eastAsia" w:ascii="宋体" w:hAnsi="宋体" w:eastAsia="宋体" w:cs="宋体"/>
          <w:b/>
          <w:bCs/>
          <w:color w:val="auto"/>
          <w:spacing w:val="10"/>
          <w:kern w:val="0"/>
          <w:szCs w:val="21"/>
          <w:highlight w:val="none"/>
        </w:rPr>
      </w:pPr>
      <w:r>
        <w:rPr>
          <w:rFonts w:hint="eastAsia" w:ascii="宋体" w:hAnsi="宋体" w:eastAsia="宋体" w:cs="宋体"/>
          <w:b/>
          <w:bCs/>
          <w:color w:val="auto"/>
          <w:spacing w:val="10"/>
          <w:kern w:val="0"/>
          <w:szCs w:val="21"/>
          <w:highlight w:val="none"/>
        </w:rPr>
        <w:t>询问函</w:t>
      </w:r>
    </w:p>
    <w:p w14:paraId="1A50020E">
      <w:pPr>
        <w:widowControl/>
        <w:tabs>
          <w:tab w:val="left" w:pos="6300"/>
        </w:tabs>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国盛招标项目管理咨询（广州）有限公司</w:t>
      </w:r>
      <w:r>
        <w:rPr>
          <w:rFonts w:hint="eastAsia" w:ascii="宋体" w:hAnsi="宋体" w:eastAsia="宋体" w:cs="宋体"/>
          <w:color w:val="auto"/>
          <w:szCs w:val="21"/>
          <w:highlight w:val="none"/>
        </w:rPr>
        <w:t>：</w:t>
      </w:r>
    </w:p>
    <w:p w14:paraId="385DAFB4">
      <w:pPr>
        <w:widowControl/>
        <w:tabs>
          <w:tab w:val="left" w:pos="6300"/>
        </w:tabs>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我单位已报名并准备参与</w:t>
      </w:r>
      <w:r>
        <w:rPr>
          <w:rFonts w:hint="eastAsia" w:ascii="宋体" w:hAnsi="宋体" w:eastAsia="宋体" w:cs="宋体"/>
          <w:i/>
          <w:color w:val="auto"/>
          <w:szCs w:val="21"/>
          <w:highlight w:val="none"/>
          <w:u w:val="single"/>
          <w:lang w:eastAsia="zh-CN"/>
        </w:rPr>
        <w:t>（</w:t>
      </w:r>
      <w:r>
        <w:rPr>
          <w:rFonts w:hint="eastAsia" w:ascii="宋体" w:hAnsi="宋体" w:eastAsia="宋体" w:cs="宋体"/>
          <w:i/>
          <w:color w:val="auto"/>
          <w:szCs w:val="21"/>
          <w:highlight w:val="none"/>
          <w:u w:val="single"/>
        </w:rPr>
        <w:t>项目名称</w:t>
      </w:r>
      <w:r>
        <w:rPr>
          <w:rFonts w:hint="eastAsia" w:ascii="宋体" w:hAnsi="宋体" w:eastAsia="宋体" w:cs="宋体"/>
          <w:i/>
          <w:color w:val="auto"/>
          <w:szCs w:val="21"/>
          <w:highlight w:val="none"/>
          <w:u w:val="single"/>
          <w:lang w:eastAsia="zh-CN"/>
        </w:rPr>
        <w:t>）</w:t>
      </w:r>
      <w:r>
        <w:rPr>
          <w:rFonts w:hint="eastAsia" w:ascii="宋体" w:hAnsi="宋体" w:eastAsia="宋体" w:cs="宋体"/>
          <w:color w:val="auto"/>
          <w:szCs w:val="21"/>
          <w:highlight w:val="none"/>
        </w:rPr>
        <w:t>项目</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采购文件编号：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的投标</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或报价</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活动，现有以下几个内容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或条款</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存在疑问</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或无法理解</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，特提出询问。</w:t>
      </w:r>
    </w:p>
    <w:p w14:paraId="48219D68">
      <w:pPr>
        <w:widowControl/>
        <w:tabs>
          <w:tab w:val="left" w:pos="6300"/>
        </w:tabs>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一、_____________________</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事项一</w:t>
      </w:r>
      <w:r>
        <w:rPr>
          <w:rFonts w:hint="eastAsia" w:ascii="宋体" w:hAnsi="宋体" w:eastAsia="宋体" w:cs="宋体"/>
          <w:color w:val="auto"/>
          <w:szCs w:val="21"/>
          <w:highlight w:val="none"/>
          <w:lang w:eastAsia="zh-CN"/>
        </w:rPr>
        <w:t>）</w:t>
      </w:r>
    </w:p>
    <w:p w14:paraId="0608D81E">
      <w:pPr>
        <w:widowControl/>
        <w:tabs>
          <w:tab w:val="left" w:pos="6300"/>
        </w:tabs>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____________________</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问题或条款内容</w:t>
      </w:r>
      <w:r>
        <w:rPr>
          <w:rFonts w:hint="eastAsia" w:ascii="宋体" w:hAnsi="宋体" w:eastAsia="宋体" w:cs="宋体"/>
          <w:color w:val="auto"/>
          <w:szCs w:val="21"/>
          <w:highlight w:val="none"/>
          <w:lang w:eastAsia="zh-CN"/>
        </w:rPr>
        <w:t>）</w:t>
      </w:r>
    </w:p>
    <w:p w14:paraId="4259BC31">
      <w:pPr>
        <w:widowControl/>
        <w:tabs>
          <w:tab w:val="left" w:pos="6300"/>
        </w:tabs>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____________________</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说明疑问或无法理解原因</w:t>
      </w:r>
      <w:r>
        <w:rPr>
          <w:rFonts w:hint="eastAsia" w:ascii="宋体" w:hAnsi="宋体" w:eastAsia="宋体" w:cs="宋体"/>
          <w:color w:val="auto"/>
          <w:szCs w:val="21"/>
          <w:highlight w:val="none"/>
          <w:lang w:eastAsia="zh-CN"/>
        </w:rPr>
        <w:t>）</w:t>
      </w:r>
    </w:p>
    <w:p w14:paraId="49E51615">
      <w:pPr>
        <w:widowControl/>
        <w:tabs>
          <w:tab w:val="left" w:pos="6300"/>
        </w:tabs>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____________________</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建议</w:t>
      </w:r>
      <w:r>
        <w:rPr>
          <w:rFonts w:hint="eastAsia" w:ascii="宋体" w:hAnsi="宋体" w:eastAsia="宋体" w:cs="宋体"/>
          <w:color w:val="auto"/>
          <w:szCs w:val="21"/>
          <w:highlight w:val="none"/>
          <w:lang w:eastAsia="zh-CN"/>
        </w:rPr>
        <w:t>）</w:t>
      </w:r>
    </w:p>
    <w:p w14:paraId="1CD1B910">
      <w:pPr>
        <w:widowControl/>
        <w:tabs>
          <w:tab w:val="left" w:pos="6300"/>
        </w:tabs>
        <w:snapToGrid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二、_____________________</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事项二</w:t>
      </w:r>
      <w:r>
        <w:rPr>
          <w:rFonts w:hint="eastAsia" w:ascii="宋体" w:hAnsi="宋体" w:eastAsia="宋体" w:cs="宋体"/>
          <w:color w:val="auto"/>
          <w:szCs w:val="21"/>
          <w:highlight w:val="none"/>
          <w:lang w:eastAsia="zh-CN"/>
        </w:rPr>
        <w:t>）</w:t>
      </w:r>
    </w:p>
    <w:p w14:paraId="045DCD12">
      <w:pPr>
        <w:widowControl/>
        <w:tabs>
          <w:tab w:val="left" w:pos="6300"/>
        </w:tabs>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14:paraId="621D652C">
      <w:pPr>
        <w:widowControl/>
        <w:tabs>
          <w:tab w:val="left" w:pos="6300"/>
        </w:tabs>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随附相关证明材料如下：</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目录</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5CADBD61">
      <w:pPr>
        <w:widowControl/>
        <w:tabs>
          <w:tab w:val="left" w:pos="6300"/>
        </w:tabs>
        <w:snapToGrid w:val="0"/>
        <w:spacing w:line="360" w:lineRule="auto"/>
        <w:ind w:firstLine="1260" w:firstLineChars="6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询问人：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公章</w:t>
      </w:r>
      <w:r>
        <w:rPr>
          <w:rFonts w:hint="eastAsia" w:ascii="宋体" w:hAnsi="宋体" w:eastAsia="宋体" w:cs="宋体"/>
          <w:color w:val="auto"/>
          <w:szCs w:val="21"/>
          <w:highlight w:val="none"/>
          <w:lang w:eastAsia="zh-CN"/>
        </w:rPr>
        <w:t>）</w:t>
      </w:r>
    </w:p>
    <w:p w14:paraId="1A8833DA">
      <w:pPr>
        <w:widowControl/>
        <w:tabs>
          <w:tab w:val="left" w:pos="6300"/>
        </w:tabs>
        <w:snapToGrid w:val="0"/>
        <w:spacing w:line="360" w:lineRule="auto"/>
        <w:ind w:firstLine="1260" w:firstLineChars="6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授权代表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25CDD0F5">
      <w:pPr>
        <w:tabs>
          <w:tab w:val="left" w:pos="6300"/>
        </w:tabs>
        <w:snapToGrid w:val="0"/>
        <w:spacing w:line="360" w:lineRule="auto"/>
        <w:ind w:firstLine="1260" w:firstLineChars="6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地址/邮编：</w:t>
      </w:r>
    </w:p>
    <w:p w14:paraId="3D55050A">
      <w:pPr>
        <w:tabs>
          <w:tab w:val="left" w:pos="6300"/>
        </w:tabs>
        <w:snapToGrid w:val="0"/>
        <w:spacing w:line="360" w:lineRule="auto"/>
        <w:ind w:firstLine="1260" w:firstLineChars="6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电话/传真：</w:t>
      </w:r>
    </w:p>
    <w:p w14:paraId="653B52A6">
      <w:pPr>
        <w:spacing w:line="360" w:lineRule="auto"/>
        <w:ind w:firstLine="840" w:firstLineChars="40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日</w:t>
      </w:r>
    </w:p>
    <w:p w14:paraId="215B6FC9">
      <w:pPr>
        <w:pStyle w:val="40"/>
        <w:adjustRightInd w:val="0"/>
        <w:snapToGrid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highlight w:val="none"/>
        </w:rPr>
        <w:br w:type="page"/>
      </w:r>
      <w:r>
        <w:rPr>
          <w:rFonts w:hint="eastAsia" w:ascii="宋体" w:hAnsi="宋体" w:eastAsia="宋体" w:cs="宋体"/>
          <w:color w:val="auto"/>
          <w:sz w:val="21"/>
          <w:szCs w:val="21"/>
          <w:highlight w:val="none"/>
        </w:rPr>
        <w:t>2：质疑函格式</w:t>
      </w:r>
    </w:p>
    <w:p w14:paraId="740F602A">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质疑函</w:t>
      </w:r>
    </w:p>
    <w:p w14:paraId="55352AB1">
      <w:pPr>
        <w:adjustRightInd w:val="0"/>
        <w:snapToGrid w:val="0"/>
        <w:spacing w:before="312" w:beforeLines="10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一、质疑供应商基本信息</w:t>
      </w:r>
    </w:p>
    <w:p w14:paraId="1461B480">
      <w:pP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质疑供应商：</w:t>
      </w:r>
    </w:p>
    <w:p w14:paraId="45CDEC4C">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地址：邮编：</w:t>
      </w:r>
    </w:p>
    <w:p w14:paraId="6D07DEFD">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联系人：联系电话：</w:t>
      </w:r>
    </w:p>
    <w:p w14:paraId="2FE5F1B6">
      <w:pP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授权代表：</w:t>
      </w:r>
    </w:p>
    <w:p w14:paraId="31CBE126">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p w14:paraId="349AB92E">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地址：邮编：</w:t>
      </w:r>
    </w:p>
    <w:p w14:paraId="1CA30D04">
      <w:pPr>
        <w:adjustRightInd w:val="0"/>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二、质疑项目基本情况</w:t>
      </w:r>
    </w:p>
    <w:p w14:paraId="101DEAEF">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质疑项目的名称：</w:t>
      </w:r>
    </w:p>
    <w:p w14:paraId="3426679F">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质疑项目的编号：包号：</w:t>
      </w:r>
    </w:p>
    <w:p w14:paraId="58A1720D">
      <w:pP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采购人名称：</w:t>
      </w:r>
    </w:p>
    <w:p w14:paraId="051CD71F">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采购文件获取日期：</w:t>
      </w:r>
    </w:p>
    <w:p w14:paraId="31F9D75D">
      <w:pPr>
        <w:adjustRightInd w:val="0"/>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三、质疑事项具体内容</w:t>
      </w:r>
    </w:p>
    <w:p w14:paraId="265A80F6">
      <w:pP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质疑事项1：</w:t>
      </w:r>
    </w:p>
    <w:p w14:paraId="7CD1CEBF">
      <w:pP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事实依据：</w:t>
      </w:r>
    </w:p>
    <w:p w14:paraId="2CB133A4">
      <w:pPr>
        <w:adjustRightInd w:val="0"/>
        <w:snapToGrid w:val="0"/>
        <w:spacing w:line="360" w:lineRule="auto"/>
        <w:rPr>
          <w:rFonts w:hint="eastAsia" w:ascii="宋体" w:hAnsi="宋体" w:eastAsia="宋体" w:cs="宋体"/>
          <w:color w:val="auto"/>
          <w:sz w:val="21"/>
          <w:szCs w:val="21"/>
          <w:highlight w:val="none"/>
        </w:rPr>
      </w:pPr>
    </w:p>
    <w:p w14:paraId="1097B5CC">
      <w:pP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法律依据：</w:t>
      </w:r>
    </w:p>
    <w:p w14:paraId="3386662B">
      <w:pPr>
        <w:adjustRightInd w:val="0"/>
        <w:snapToGrid w:val="0"/>
        <w:spacing w:line="360" w:lineRule="auto"/>
        <w:rPr>
          <w:rFonts w:hint="eastAsia" w:ascii="宋体" w:hAnsi="宋体" w:eastAsia="宋体" w:cs="宋体"/>
          <w:color w:val="auto"/>
          <w:sz w:val="21"/>
          <w:szCs w:val="21"/>
          <w:highlight w:val="none"/>
          <w:u w:val="dotted"/>
        </w:rPr>
      </w:pPr>
    </w:p>
    <w:p w14:paraId="5B574CAE">
      <w:pP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质疑事项2</w:t>
      </w:r>
    </w:p>
    <w:p w14:paraId="4FEC9028">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2BDB649B">
      <w:pPr>
        <w:adjustRightInd w:val="0"/>
        <w:snapToGrid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四、与质疑事项相关的质疑请求</w:t>
      </w:r>
    </w:p>
    <w:p w14:paraId="156FA30F">
      <w:pPr>
        <w:adjustRightInd w:val="0"/>
        <w:snapToGrid w:val="0"/>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请求：</w:t>
      </w:r>
    </w:p>
    <w:p w14:paraId="0E849F7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p>
    <w:p w14:paraId="09EFF4D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p>
    <w:p w14:paraId="1E897171">
      <w:pPr>
        <w:adjustRightInd w:val="0"/>
        <w:snapToGrid w:val="0"/>
        <w:spacing w:line="360" w:lineRule="auto"/>
        <w:rPr>
          <w:rFonts w:hint="eastAsia" w:ascii="宋体" w:hAnsi="宋体" w:eastAsia="宋体" w:cs="宋体"/>
          <w:color w:val="auto"/>
          <w:sz w:val="21"/>
          <w:szCs w:val="21"/>
          <w:highlight w:val="none"/>
        </w:rPr>
      </w:pPr>
    </w:p>
    <w:p w14:paraId="2BBB884E">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质疑函制作说明：</w:t>
      </w:r>
    </w:p>
    <w:p w14:paraId="1D704C35">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1.供应商提出质疑时，应提交质疑函和必要的证明材料。</w:t>
      </w:r>
    </w:p>
    <w:p w14:paraId="3F72E349">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2.质疑供应商若委托代理人进行质疑的，质疑函应按要求列明“授权代表”的有关内容，并在附件中提交由质疑</w:t>
      </w:r>
      <w:r>
        <w:rPr>
          <w:rFonts w:hint="eastAsia" w:ascii="宋体" w:hAnsi="宋体" w:eastAsia="宋体" w:cs="宋体"/>
          <w:color w:val="auto"/>
          <w:kern w:val="0"/>
          <w:sz w:val="21"/>
          <w:szCs w:val="21"/>
          <w:highlight w:val="none"/>
        </w:rPr>
        <w:t>供应商签署的授权委托书。授权委托书应载明代理人的姓名或者名称、代理事项、具体权限、期限和相关事项。</w:t>
      </w:r>
    </w:p>
    <w:p w14:paraId="7757380F">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3.质疑供应商若对项目的某一分包进行质疑，质疑函中应列明具体分包号。</w:t>
      </w:r>
    </w:p>
    <w:p w14:paraId="0983F1A1">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4.质疑函的质疑事项应具体、明确，并有必要的事实依据和法律依据。</w:t>
      </w:r>
    </w:p>
    <w:p w14:paraId="22BA7996">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5.质疑函的质疑请求应与质疑事项相关。</w:t>
      </w:r>
    </w:p>
    <w:p w14:paraId="74D960F4">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6.质疑供应商为自然人的，质疑函应由本人签字；质疑供应商为法人或者其他组织的，质疑函应由法定代表人、主要负责人，或者其授权代表签字或者盖章，并加盖公章。</w:t>
      </w:r>
    </w:p>
    <w:p w14:paraId="0416839D">
      <w:pPr>
        <w:pStyle w:val="40"/>
        <w:adjustRightInd w:val="0"/>
        <w:snapToGrid w:val="0"/>
        <w:spacing w:before="0" w:beforeAutospacing="0" w:after="0" w:afterAutospacing="0" w:line="360" w:lineRule="auto"/>
        <w:jc w:val="both"/>
        <w:rPr>
          <w:rFonts w:hint="eastAsia" w:ascii="宋体" w:hAnsi="宋体" w:eastAsia="宋体" w:cs="宋体"/>
          <w:color w:val="auto"/>
          <w:szCs w:val="21"/>
          <w:highlight w:val="none"/>
        </w:rPr>
      </w:pPr>
    </w:p>
    <w:p w14:paraId="3B136589">
      <w:pPr>
        <w:spacing w:line="360" w:lineRule="auto"/>
        <w:jc w:val="left"/>
        <w:rPr>
          <w:rFonts w:hint="eastAsia" w:ascii="宋体" w:hAnsi="宋体" w:eastAsia="宋体" w:cs="宋体"/>
          <w:bCs/>
          <w:color w:val="auto"/>
          <w:sz w:val="21"/>
          <w:szCs w:val="21"/>
          <w:highlight w:val="none"/>
        </w:rPr>
      </w:pPr>
      <w:bookmarkStart w:id="80" w:name="_Toc994"/>
      <w:r>
        <w:rPr>
          <w:rFonts w:hint="eastAsia" w:ascii="宋体" w:hAnsi="宋体" w:eastAsia="宋体" w:cs="宋体"/>
          <w:bCs/>
          <w:color w:val="auto"/>
          <w:sz w:val="24"/>
          <w:highlight w:val="none"/>
        </w:rPr>
        <w:br w:type="page"/>
      </w:r>
      <w:r>
        <w:rPr>
          <w:rFonts w:hint="eastAsia" w:ascii="宋体" w:hAnsi="宋体" w:eastAsia="宋体" w:cs="宋体"/>
          <w:bCs/>
          <w:color w:val="auto"/>
          <w:sz w:val="21"/>
          <w:szCs w:val="21"/>
          <w:highlight w:val="none"/>
        </w:rPr>
        <w:t>3：投诉书格式</w:t>
      </w:r>
      <w:bookmarkEnd w:id="80"/>
    </w:p>
    <w:bookmarkEnd w:id="46"/>
    <w:p w14:paraId="3DA41F0B">
      <w:pPr>
        <w:spacing w:line="360" w:lineRule="auto"/>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投诉书</w:t>
      </w:r>
    </w:p>
    <w:p w14:paraId="101AC95B">
      <w:pPr>
        <w:spacing w:line="360" w:lineRule="auto"/>
        <w:ind w:firstLine="420" w:firstLineChars="200"/>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投诉人于年月日,向提出质疑，质疑事项为：</w:t>
      </w:r>
    </w:p>
    <w:p w14:paraId="168608B8">
      <w:pPr>
        <w:spacing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dotted"/>
        </w:rPr>
        <w:t>采购人/代理机构</w:t>
      </w:r>
      <w:r>
        <w:rPr>
          <w:rFonts w:hint="eastAsia" w:ascii="宋体" w:hAnsi="宋体" w:eastAsia="宋体" w:cs="宋体"/>
          <w:color w:val="auto"/>
          <w:sz w:val="21"/>
          <w:szCs w:val="21"/>
          <w:highlight w:val="none"/>
        </w:rPr>
        <w:t>于年月日,就质疑事项作出了答复/没有在法定期限内作出答复。</w:t>
      </w:r>
    </w:p>
    <w:p w14:paraId="37EBE9F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四、投诉事项具体内容</w:t>
      </w:r>
    </w:p>
    <w:p w14:paraId="70DE7333">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投诉事项1：</w:t>
      </w:r>
    </w:p>
    <w:p w14:paraId="6CF35B1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事实依据：</w:t>
      </w:r>
    </w:p>
    <w:p w14:paraId="07C5A315">
      <w:pPr>
        <w:spacing w:line="360" w:lineRule="auto"/>
        <w:rPr>
          <w:rFonts w:hint="eastAsia" w:ascii="宋体" w:hAnsi="宋体" w:eastAsia="宋体" w:cs="宋体"/>
          <w:color w:val="auto"/>
          <w:sz w:val="21"/>
          <w:szCs w:val="21"/>
          <w:highlight w:val="none"/>
          <w:u w:val="dotted"/>
        </w:rPr>
      </w:pPr>
    </w:p>
    <w:p w14:paraId="764DBEC2">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法律依据：</w:t>
      </w:r>
    </w:p>
    <w:p w14:paraId="542AF887">
      <w:pPr>
        <w:spacing w:line="360" w:lineRule="auto"/>
        <w:rPr>
          <w:rFonts w:hint="eastAsia" w:ascii="宋体" w:hAnsi="宋体" w:eastAsia="宋体" w:cs="宋体"/>
          <w:color w:val="auto"/>
          <w:sz w:val="21"/>
          <w:szCs w:val="21"/>
          <w:highlight w:val="none"/>
          <w:u w:val="dotted"/>
        </w:rPr>
      </w:pPr>
    </w:p>
    <w:p w14:paraId="56F386D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投诉事项2</w:t>
      </w:r>
    </w:p>
    <w:p w14:paraId="0FA08668">
      <w:pPr>
        <w:spacing w:line="360" w:lineRule="auto"/>
        <w:rPr>
          <w:rFonts w:hint="eastAsia" w:ascii="宋体" w:hAnsi="宋体" w:eastAsia="宋体" w:cs="宋体"/>
          <w:color w:val="auto"/>
          <w:sz w:val="21"/>
          <w:szCs w:val="21"/>
          <w:highlight w:val="none"/>
          <w:u w:val="dotted"/>
        </w:rPr>
      </w:pPr>
      <w:r>
        <w:rPr>
          <w:rFonts w:hint="eastAsia" w:ascii="宋体" w:hAnsi="宋体" w:eastAsia="宋体" w:cs="宋体"/>
          <w:color w:val="auto"/>
          <w:sz w:val="21"/>
          <w:szCs w:val="21"/>
          <w:highlight w:val="none"/>
        </w:rPr>
        <w:t>……</w:t>
      </w:r>
    </w:p>
    <w:p w14:paraId="3215A40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五、与投诉事项相关的投诉请求</w:t>
      </w:r>
    </w:p>
    <w:p w14:paraId="779391A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请求：</w:t>
      </w:r>
    </w:p>
    <w:p w14:paraId="31DE8C28">
      <w:pPr>
        <w:spacing w:line="360" w:lineRule="auto"/>
        <w:rPr>
          <w:rFonts w:hint="eastAsia" w:ascii="宋体" w:hAnsi="宋体" w:eastAsia="宋体" w:cs="宋体"/>
          <w:color w:val="auto"/>
          <w:sz w:val="21"/>
          <w:szCs w:val="21"/>
          <w:highlight w:val="none"/>
          <w:u w:val="single"/>
        </w:rPr>
      </w:pPr>
    </w:p>
    <w:p w14:paraId="36A851F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p>
    <w:p w14:paraId="4A6F95E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p>
    <w:p w14:paraId="205A235F">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投诉书制作说明：</w:t>
      </w:r>
    </w:p>
    <w:p w14:paraId="338519AA">
      <w:pPr>
        <w:widowControl/>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1.投诉人提起投诉时，应当提交投诉书和必要的证明材料，并按照被投诉人和与投诉事项有关的供应商数量提供投诉书副本。</w:t>
      </w:r>
    </w:p>
    <w:p w14:paraId="7F8D7EE0">
      <w:pPr>
        <w:widowControl/>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2.投诉人若委托代理人进行投诉的，投诉书应按照要求列明“授权代表”的有关内容，并在附件中提交由</w:t>
      </w:r>
      <w:r>
        <w:rPr>
          <w:rFonts w:hint="eastAsia" w:ascii="宋体" w:hAnsi="宋体" w:eastAsia="宋体" w:cs="宋体"/>
          <w:color w:val="auto"/>
          <w:kern w:val="0"/>
          <w:sz w:val="21"/>
          <w:szCs w:val="21"/>
          <w:highlight w:val="none"/>
        </w:rPr>
        <w:t>投诉人签署的授权委托书。授权委托书应当载明代理人的姓名或者名称、代理事项、具体权限、期限和相关事项。</w:t>
      </w:r>
    </w:p>
    <w:p w14:paraId="781115A4">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3.投诉人若对项目的某一分包进行投诉，投诉书应列明具体分包号。</w:t>
      </w:r>
    </w:p>
    <w:p w14:paraId="0BAB56CF">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4.投诉书应简要列明质疑事项，质疑函、质疑答复等作为附件材料提供。</w:t>
      </w:r>
    </w:p>
    <w:p w14:paraId="2A63E664">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5.投诉书的投诉事项应具体、明确，并有必要的事实依据和法律依据。</w:t>
      </w:r>
    </w:p>
    <w:p w14:paraId="45393D73">
      <w:pPr>
        <w:widowControl/>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6.投诉书的投诉请求应与投诉事项相关。</w:t>
      </w:r>
    </w:p>
    <w:p w14:paraId="5E90A4D7">
      <w:pPr>
        <w:widowControl/>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7.投诉人为自然人的，投诉书应当由本人签字；投诉人为法人或者其他组织的，投诉书应当由法定代表人、主要负责人，或者其授权代表签字或者盖章，并加盖公章。</w:t>
      </w:r>
    </w:p>
    <w:sectPr>
      <w:pgSz w:w="11907" w:h="16840"/>
      <w:pgMar w:top="1440" w:right="1800" w:bottom="1440" w:left="1800" w:header="1191" w:footer="1191"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DEZBWU+FZY4JW--GB1-0">
    <w:altName w:val="宋体"/>
    <w:panose1 w:val="00000000000000000000"/>
    <w:charset w:val="86"/>
    <w:family w:val="swiss"/>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体">
    <w:altName w:val="仿宋"/>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Verdana">
    <w:panose1 w:val="020B0604030504040204"/>
    <w:charset w:val="00"/>
    <w:family w:val="swiss"/>
    <w:pitch w:val="default"/>
    <w:sig w:usb0="A00006FF" w:usb1="4000205B" w:usb2="00000010" w:usb3="00000000" w:csb0="2000019F" w:csb1="00000000"/>
  </w:font>
  <w:font w:name="Helvetica Neue">
    <w:altName w:val="Times New Roman"/>
    <w:panose1 w:val="00000000000000000000"/>
    <w:charset w:val="00"/>
    <w:family w:val="auto"/>
    <w:pitch w:val="default"/>
    <w:sig w:usb0="00000000" w:usb1="00000000" w:usb2="00000010" w:usb3="00000000" w:csb0="00000000" w:csb1="00000000"/>
  </w:font>
  <w:font w:name="BatangChe">
    <w:altName w:val="Malgun Gothic"/>
    <w:panose1 w:val="02030609000101010101"/>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_GBK">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Wingdings 2">
    <w:panose1 w:val="05020102010507070707"/>
    <w:charset w:val="02"/>
    <w:family w:val="roman"/>
    <w:pitch w:val="default"/>
    <w:sig w:usb0="00000000" w:usb1="00000000" w:usb2="00000000" w:usb3="00000000" w:csb0="80000000" w:csb1="00000000"/>
    <w:embedRegular r:id="rId1" w:fontKey="{AC573FD5-3D89-4604-A9E7-C930789902A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7816A">
    <w:pPr>
      <w:pStyle w:val="27"/>
      <w:widowControl w:val="0"/>
      <w:pBdr>
        <w:top w:val="single" w:color="auto" w:sz="4" w:space="1"/>
        <w:left w:val="none" w:color="auto" w:sz="0" w:space="4"/>
        <w:bottom w:val="none" w:color="auto" w:sz="0" w:space="1"/>
        <w:right w:val="none" w:color="auto" w:sz="0" w:space="4"/>
        <w:between w:val="none" w:color="auto" w:sz="0" w:space="0"/>
      </w:pBdr>
      <w:tabs>
        <w:tab w:val="right" w:pos="9298"/>
        <w:tab w:val="clear" w:pos="4153"/>
        <w:tab w:val="clear" w:pos="8306"/>
      </w:tabs>
      <w:snapToGrid w:val="0"/>
      <w:ind w:right="62" w:rightChars="0"/>
      <w:jc w:val="lef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A474C0">
                          <w:pPr>
                            <w:pStyle w:val="27"/>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6A474C0">
                    <w:pPr>
                      <w:pStyle w:val="27"/>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7A0C3">
    <w:pPr>
      <w:pStyle w:val="2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F80CD">
    <w:pPr>
      <w:pStyle w:val="28"/>
      <w:rPr>
        <w:rFonts w:hint="eastAsia" w:ascii="宋体" w:hAnsi="宋体" w:eastAsia="宋体"/>
        <w:color w:val="auto"/>
        <w:szCs w:val="21"/>
        <w:lang w:eastAsia="zh-CN"/>
      </w:rPr>
    </w:pPr>
    <w:r>
      <w:rPr>
        <w:rFonts w:hint="eastAsia" w:ascii="宋体" w:hAnsi="宋体"/>
        <w:color w:val="auto"/>
        <w:lang w:eastAsia="zh-CN"/>
      </w:rPr>
      <w:t>广东省消防救援总队2025年消防装备采购项目一（</w:t>
    </w:r>
    <w:r>
      <w:rPr>
        <w:rFonts w:hint="eastAsia" w:ascii="宋体" w:hAnsi="宋体"/>
        <w:color w:val="auto"/>
      </w:rPr>
      <w:t>项目编号：</w:t>
    </w:r>
    <w:r>
      <w:rPr>
        <w:rFonts w:hint="eastAsia" w:ascii="宋体" w:hAnsi="宋体"/>
        <w:color w:val="auto"/>
        <w:lang w:eastAsia="zh-CN"/>
      </w:rPr>
      <w:t>GSZB25C0230G）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735BAB"/>
    <w:multiLevelType w:val="singleLevel"/>
    <w:tmpl w:val="81735BAB"/>
    <w:lvl w:ilvl="0" w:tentative="0">
      <w:start w:val="1"/>
      <w:numFmt w:val="decimal"/>
      <w:lvlText w:val="%1."/>
      <w:lvlJc w:val="left"/>
      <w:pPr>
        <w:ind w:left="425" w:hanging="425"/>
      </w:pPr>
      <w:rPr>
        <w:rFonts w:hint="default"/>
      </w:rPr>
    </w:lvl>
  </w:abstractNum>
  <w:abstractNum w:abstractNumId="1">
    <w:nsid w:val="8976C639"/>
    <w:multiLevelType w:val="multilevel"/>
    <w:tmpl w:val="8976C639"/>
    <w:lvl w:ilvl="0" w:tentative="0">
      <w:start w:val="4"/>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94F63A65"/>
    <w:multiLevelType w:val="multilevel"/>
    <w:tmpl w:val="94F63A65"/>
    <w:lvl w:ilvl="0" w:tentative="0">
      <w:start w:val="8"/>
      <w:numFmt w:val="decimal"/>
      <w:suff w:val="nothing"/>
      <w:lvlText w:val="%1."/>
      <w:lvlJc w:val="left"/>
      <w:pPr>
        <w:ind w:left="360" w:hanging="360"/>
      </w:pPr>
      <w:rPr>
        <w:rFonts w:hint="default"/>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ADD1A073"/>
    <w:multiLevelType w:val="singleLevel"/>
    <w:tmpl w:val="ADD1A073"/>
    <w:lvl w:ilvl="0" w:tentative="0">
      <w:start w:val="7"/>
      <w:numFmt w:val="decimal"/>
      <w:lvlText w:val="%1."/>
      <w:lvlJc w:val="left"/>
      <w:pPr>
        <w:tabs>
          <w:tab w:val="left" w:pos="312"/>
        </w:tabs>
      </w:pPr>
    </w:lvl>
  </w:abstractNum>
  <w:abstractNum w:abstractNumId="4">
    <w:nsid w:val="E9D6362E"/>
    <w:multiLevelType w:val="multilevel"/>
    <w:tmpl w:val="E9D6362E"/>
    <w:lvl w:ilvl="0" w:tentative="0">
      <w:start w:val="5"/>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57477C3"/>
    <w:multiLevelType w:val="singleLevel"/>
    <w:tmpl w:val="057477C3"/>
    <w:lvl w:ilvl="0" w:tentative="0">
      <w:start w:val="1"/>
      <w:numFmt w:val="decimal"/>
      <w:lvlText w:val="%1."/>
      <w:lvlJc w:val="left"/>
      <w:pPr>
        <w:ind w:left="425" w:hanging="425"/>
      </w:pPr>
      <w:rPr>
        <w:rFonts w:hint="default"/>
      </w:rPr>
    </w:lvl>
  </w:abstractNum>
  <w:abstractNum w:abstractNumId="6">
    <w:nsid w:val="16FA23F5"/>
    <w:multiLevelType w:val="multilevel"/>
    <w:tmpl w:val="16FA23F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4AF94D5"/>
    <w:multiLevelType w:val="multilevel"/>
    <w:tmpl w:val="44AF94D5"/>
    <w:lvl w:ilvl="0" w:tentative="0">
      <w:start w:val="7"/>
      <w:numFmt w:val="decimal"/>
      <w:lvlText w:val="%1."/>
      <w:lvlJc w:val="left"/>
      <w:pPr>
        <w:ind w:left="360" w:hanging="360"/>
      </w:pPr>
      <w:rPr>
        <w:rFonts w:hint="default"/>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450F1E8A"/>
    <w:multiLevelType w:val="multilevel"/>
    <w:tmpl w:val="450F1E8A"/>
    <w:lvl w:ilvl="0" w:tentative="0">
      <w:start w:val="1"/>
      <w:numFmt w:val="decimal"/>
      <w:lvlText w:val="19.%1"/>
      <w:lvlJc w:val="left"/>
      <w:pPr>
        <w:tabs>
          <w:tab w:val="left" w:pos="720"/>
        </w:tabs>
        <w:ind w:left="720" w:hanging="720"/>
      </w:pPr>
      <w:rPr>
        <w:rFonts w:hint="default"/>
      </w:rPr>
    </w:lvl>
    <w:lvl w:ilvl="1" w:tentative="0">
      <w:start w:val="1"/>
      <w:numFmt w:val="decimalEnclosedCircle"/>
      <w:lvlText w:val="%2"/>
      <w:lvlJc w:val="left"/>
      <w:pPr>
        <w:tabs>
          <w:tab w:val="left" w:pos="780"/>
        </w:tabs>
        <w:ind w:left="780" w:hanging="360"/>
      </w:pPr>
      <w:rPr>
        <w:rFonts w:hint="default"/>
      </w:rPr>
    </w:lvl>
    <w:lvl w:ilvl="2" w:tentative="0">
      <w:start w:val="23"/>
      <w:numFmt w:val="decimal"/>
      <w:lvlText w:val="%3．"/>
      <w:lvlJc w:val="left"/>
      <w:pPr>
        <w:tabs>
          <w:tab w:val="left" w:pos="1260"/>
        </w:tabs>
        <w:ind w:left="1260" w:hanging="420"/>
      </w:pPr>
      <w:rPr>
        <w:rFonts w:hint="default"/>
        <w:b/>
        <w:i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4BF079D3"/>
    <w:multiLevelType w:val="multilevel"/>
    <w:tmpl w:val="4BF079D3"/>
    <w:lvl w:ilvl="0" w:tentative="0">
      <w:start w:val="1"/>
      <w:numFmt w:val="decimalEnclosedCircle"/>
      <w:lvlText w:val="%1"/>
      <w:lvlJc w:val="left"/>
      <w:pPr>
        <w:tabs>
          <w:tab w:val="left" w:pos="780"/>
        </w:tabs>
        <w:ind w:left="78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66BC1476"/>
    <w:multiLevelType w:val="multilevel"/>
    <w:tmpl w:val="66BC1476"/>
    <w:lvl w:ilvl="0" w:tentative="0">
      <w:start w:val="1"/>
      <w:numFmt w:val="chineseCountingThousand"/>
      <w:lvlText w:val="%1、"/>
      <w:lvlJc w:val="left"/>
      <w:pPr>
        <w:ind w:left="425" w:hanging="425"/>
      </w:pPr>
      <w:rPr>
        <w:rFonts w:hint="eastAsia"/>
        <w:b w:val="0"/>
        <w:i w:val="0"/>
        <w:color w:val="auto"/>
        <w:sz w:val="24"/>
        <w:szCs w:val="24"/>
      </w:rPr>
    </w:lvl>
    <w:lvl w:ilvl="1" w:tentative="0">
      <w:start w:val="1"/>
      <w:numFmt w:val="chineseCountingThousand"/>
      <w:lvlText w:val="(%2)"/>
      <w:lvlJc w:val="left"/>
      <w:pPr>
        <w:ind w:left="567" w:hanging="567"/>
      </w:pPr>
      <w:rPr>
        <w:rFonts w:ascii="等线" w:hAnsi="等线" w:eastAsia="等线"/>
        <w:b w:val="0"/>
        <w:i w:val="0"/>
        <w:strike w:val="0"/>
        <w:color w:val="auto"/>
        <w:sz w:val="24"/>
        <w:szCs w:val="24"/>
      </w:rPr>
    </w:lvl>
    <w:lvl w:ilvl="2" w:tentative="0">
      <w:start w:val="1"/>
      <w:numFmt w:val="decimal"/>
      <w:lvlText w:val="%3."/>
      <w:lvlJc w:val="left"/>
      <w:pPr>
        <w:ind w:left="709" w:hanging="709"/>
      </w:pPr>
      <w:rPr>
        <w:rFonts w:ascii="宋体" w:hAnsi="宋体" w:eastAsia="宋体"/>
      </w:r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1">
    <w:nsid w:val="72A91BB4"/>
    <w:multiLevelType w:val="multilevel"/>
    <w:tmpl w:val="72A91BB4"/>
    <w:lvl w:ilvl="0" w:tentative="0">
      <w:start w:val="1"/>
      <w:numFmt w:val="japaneseCounting"/>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1"/>
  </w:num>
  <w:num w:numId="2">
    <w:abstractNumId w:val="8"/>
  </w:num>
  <w:num w:numId="3">
    <w:abstractNumId w:val="9"/>
    <w:lvlOverride w:ilvl="0">
      <w:startOverride w:val="1"/>
    </w:lvlOverride>
  </w:num>
  <w:num w:numId="4">
    <w:abstractNumId w:val="0"/>
  </w:num>
  <w:num w:numId="5">
    <w:abstractNumId w:val="5"/>
  </w:num>
  <w:num w:numId="6">
    <w:abstractNumId w:val="3"/>
  </w:num>
  <w:num w:numId="7">
    <w:abstractNumId w:val="6"/>
  </w:num>
  <w:num w:numId="8">
    <w:abstractNumId w:val="1"/>
  </w:num>
  <w:num w:numId="9">
    <w:abstractNumId w:val="4"/>
  </w:num>
  <w:num w:numId="10">
    <w:abstractNumId w:val="10"/>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c0NGNiOTYwYjE3YmJmMGJjZmJjYzA1OTg0MTQ2ZjQifQ=="/>
  </w:docVars>
  <w:rsids>
    <w:rsidRoot w:val="00000000"/>
    <w:rsid w:val="00247D20"/>
    <w:rsid w:val="00294959"/>
    <w:rsid w:val="003D4818"/>
    <w:rsid w:val="005C5AEF"/>
    <w:rsid w:val="00B6430C"/>
    <w:rsid w:val="00C138D6"/>
    <w:rsid w:val="0104739F"/>
    <w:rsid w:val="01163987"/>
    <w:rsid w:val="012D66CB"/>
    <w:rsid w:val="014C4DA3"/>
    <w:rsid w:val="01AA1AC9"/>
    <w:rsid w:val="01B4636C"/>
    <w:rsid w:val="01BB6E33"/>
    <w:rsid w:val="01D90D48"/>
    <w:rsid w:val="02111D80"/>
    <w:rsid w:val="02261A9D"/>
    <w:rsid w:val="02830CB2"/>
    <w:rsid w:val="02D93A83"/>
    <w:rsid w:val="03115747"/>
    <w:rsid w:val="034139E5"/>
    <w:rsid w:val="034D6BB0"/>
    <w:rsid w:val="038D75F5"/>
    <w:rsid w:val="038E3B9E"/>
    <w:rsid w:val="03D2609A"/>
    <w:rsid w:val="03E2021C"/>
    <w:rsid w:val="041A21CD"/>
    <w:rsid w:val="043C3505"/>
    <w:rsid w:val="044E78EF"/>
    <w:rsid w:val="045A542B"/>
    <w:rsid w:val="0471285D"/>
    <w:rsid w:val="04E90B5B"/>
    <w:rsid w:val="054C2197"/>
    <w:rsid w:val="058C3198"/>
    <w:rsid w:val="05991F60"/>
    <w:rsid w:val="05B2719F"/>
    <w:rsid w:val="05F477B7"/>
    <w:rsid w:val="064C75F3"/>
    <w:rsid w:val="06652463"/>
    <w:rsid w:val="066A6469"/>
    <w:rsid w:val="06A82EB5"/>
    <w:rsid w:val="06C90C44"/>
    <w:rsid w:val="06CE6D97"/>
    <w:rsid w:val="06DF2215"/>
    <w:rsid w:val="06F304C9"/>
    <w:rsid w:val="073A1B28"/>
    <w:rsid w:val="07534DAA"/>
    <w:rsid w:val="08010977"/>
    <w:rsid w:val="083E2F6B"/>
    <w:rsid w:val="08B80F70"/>
    <w:rsid w:val="091E5277"/>
    <w:rsid w:val="098D36D7"/>
    <w:rsid w:val="0A010786"/>
    <w:rsid w:val="0A64315D"/>
    <w:rsid w:val="0A787287"/>
    <w:rsid w:val="0A8F3F52"/>
    <w:rsid w:val="0AE75B3C"/>
    <w:rsid w:val="0AEC3D70"/>
    <w:rsid w:val="0AEC6CC4"/>
    <w:rsid w:val="0B421328"/>
    <w:rsid w:val="0B440899"/>
    <w:rsid w:val="0B487B0B"/>
    <w:rsid w:val="0B646908"/>
    <w:rsid w:val="0B7D670C"/>
    <w:rsid w:val="0BA273AC"/>
    <w:rsid w:val="0C151F5F"/>
    <w:rsid w:val="0CBD6B55"/>
    <w:rsid w:val="0CC21E48"/>
    <w:rsid w:val="0D1E3CD2"/>
    <w:rsid w:val="0D344206"/>
    <w:rsid w:val="0DDE3227"/>
    <w:rsid w:val="0DE5077F"/>
    <w:rsid w:val="0E530AAD"/>
    <w:rsid w:val="0E5B241B"/>
    <w:rsid w:val="0E667068"/>
    <w:rsid w:val="0E851EA5"/>
    <w:rsid w:val="0E87566C"/>
    <w:rsid w:val="0F017BB0"/>
    <w:rsid w:val="0F506F22"/>
    <w:rsid w:val="0F5F2145"/>
    <w:rsid w:val="100D394F"/>
    <w:rsid w:val="101350F5"/>
    <w:rsid w:val="105B1479"/>
    <w:rsid w:val="1066305F"/>
    <w:rsid w:val="10F72FC9"/>
    <w:rsid w:val="11584B70"/>
    <w:rsid w:val="117614BA"/>
    <w:rsid w:val="11851C0B"/>
    <w:rsid w:val="118C3330"/>
    <w:rsid w:val="119027DB"/>
    <w:rsid w:val="11AC53EA"/>
    <w:rsid w:val="12445F12"/>
    <w:rsid w:val="128D0D77"/>
    <w:rsid w:val="12A460C1"/>
    <w:rsid w:val="12A962CA"/>
    <w:rsid w:val="12D31D92"/>
    <w:rsid w:val="1345619B"/>
    <w:rsid w:val="135438B8"/>
    <w:rsid w:val="135C1E3F"/>
    <w:rsid w:val="135E4FD8"/>
    <w:rsid w:val="13945ABA"/>
    <w:rsid w:val="13CE4C8C"/>
    <w:rsid w:val="13EC5F71"/>
    <w:rsid w:val="13FF7A53"/>
    <w:rsid w:val="14226D5F"/>
    <w:rsid w:val="1462503A"/>
    <w:rsid w:val="14686174"/>
    <w:rsid w:val="14726477"/>
    <w:rsid w:val="14E07884"/>
    <w:rsid w:val="15205ED3"/>
    <w:rsid w:val="1525798D"/>
    <w:rsid w:val="152F6116"/>
    <w:rsid w:val="153E60ED"/>
    <w:rsid w:val="178A270A"/>
    <w:rsid w:val="179C49C1"/>
    <w:rsid w:val="17B92938"/>
    <w:rsid w:val="17E112AA"/>
    <w:rsid w:val="181451A4"/>
    <w:rsid w:val="184D4C66"/>
    <w:rsid w:val="18EE0096"/>
    <w:rsid w:val="19532D44"/>
    <w:rsid w:val="196961C5"/>
    <w:rsid w:val="19767855"/>
    <w:rsid w:val="19C7127E"/>
    <w:rsid w:val="1A173627"/>
    <w:rsid w:val="1A1B4060"/>
    <w:rsid w:val="1A522E26"/>
    <w:rsid w:val="1A69031C"/>
    <w:rsid w:val="1A7026D2"/>
    <w:rsid w:val="1AB950C2"/>
    <w:rsid w:val="1AD35795"/>
    <w:rsid w:val="1B102C0F"/>
    <w:rsid w:val="1B1F68EA"/>
    <w:rsid w:val="1B28788F"/>
    <w:rsid w:val="1B937410"/>
    <w:rsid w:val="1C3426F4"/>
    <w:rsid w:val="1CE63C2A"/>
    <w:rsid w:val="1D18272A"/>
    <w:rsid w:val="1D4350BE"/>
    <w:rsid w:val="1D4E496C"/>
    <w:rsid w:val="1E0839A8"/>
    <w:rsid w:val="1E405CD7"/>
    <w:rsid w:val="1E434EC8"/>
    <w:rsid w:val="1E4569AA"/>
    <w:rsid w:val="1E48558C"/>
    <w:rsid w:val="1E7E4FA7"/>
    <w:rsid w:val="1E863E45"/>
    <w:rsid w:val="1EA774B8"/>
    <w:rsid w:val="1F865AC7"/>
    <w:rsid w:val="1FA54BEF"/>
    <w:rsid w:val="205D447F"/>
    <w:rsid w:val="20601192"/>
    <w:rsid w:val="208075C6"/>
    <w:rsid w:val="208F03B0"/>
    <w:rsid w:val="20A3117D"/>
    <w:rsid w:val="20B00A53"/>
    <w:rsid w:val="20CE3EE9"/>
    <w:rsid w:val="21514288"/>
    <w:rsid w:val="21B000F9"/>
    <w:rsid w:val="21C34914"/>
    <w:rsid w:val="2235278E"/>
    <w:rsid w:val="22851F9A"/>
    <w:rsid w:val="22A31981"/>
    <w:rsid w:val="22C24A6D"/>
    <w:rsid w:val="22C400CA"/>
    <w:rsid w:val="2331704C"/>
    <w:rsid w:val="23641680"/>
    <w:rsid w:val="23C06A12"/>
    <w:rsid w:val="23C652C6"/>
    <w:rsid w:val="23E87D43"/>
    <w:rsid w:val="241E0F05"/>
    <w:rsid w:val="24455956"/>
    <w:rsid w:val="247C0C4C"/>
    <w:rsid w:val="249720B1"/>
    <w:rsid w:val="24C519A1"/>
    <w:rsid w:val="25090731"/>
    <w:rsid w:val="25113A8A"/>
    <w:rsid w:val="25132F30"/>
    <w:rsid w:val="251E1361"/>
    <w:rsid w:val="252C79BD"/>
    <w:rsid w:val="25453243"/>
    <w:rsid w:val="254554E2"/>
    <w:rsid w:val="260749A9"/>
    <w:rsid w:val="27217761"/>
    <w:rsid w:val="272A51D4"/>
    <w:rsid w:val="2754427A"/>
    <w:rsid w:val="27885693"/>
    <w:rsid w:val="27AC59A9"/>
    <w:rsid w:val="27E76E42"/>
    <w:rsid w:val="27E82674"/>
    <w:rsid w:val="28122EC0"/>
    <w:rsid w:val="28371D58"/>
    <w:rsid w:val="284B533D"/>
    <w:rsid w:val="286A598B"/>
    <w:rsid w:val="28AB3EC1"/>
    <w:rsid w:val="28CA556E"/>
    <w:rsid w:val="28E22D21"/>
    <w:rsid w:val="28FD67FF"/>
    <w:rsid w:val="28FE471E"/>
    <w:rsid w:val="29184EF7"/>
    <w:rsid w:val="295E4DC4"/>
    <w:rsid w:val="29BF1D06"/>
    <w:rsid w:val="29E277A3"/>
    <w:rsid w:val="2A30050E"/>
    <w:rsid w:val="2A574325"/>
    <w:rsid w:val="2ACA0963"/>
    <w:rsid w:val="2AD417E1"/>
    <w:rsid w:val="2AF56183"/>
    <w:rsid w:val="2AF94DA4"/>
    <w:rsid w:val="2B5621F6"/>
    <w:rsid w:val="2B632B65"/>
    <w:rsid w:val="2BAE2033"/>
    <w:rsid w:val="2BC41856"/>
    <w:rsid w:val="2BF15351"/>
    <w:rsid w:val="2C35005E"/>
    <w:rsid w:val="2C4E1120"/>
    <w:rsid w:val="2C9E6947"/>
    <w:rsid w:val="2CBA4A07"/>
    <w:rsid w:val="2D372553"/>
    <w:rsid w:val="2D762853"/>
    <w:rsid w:val="2D946C24"/>
    <w:rsid w:val="2DBD2EEA"/>
    <w:rsid w:val="2DD438A6"/>
    <w:rsid w:val="2DE81100"/>
    <w:rsid w:val="2DFF6B75"/>
    <w:rsid w:val="2E4860CC"/>
    <w:rsid w:val="2E4C5FB5"/>
    <w:rsid w:val="2F0B4FA8"/>
    <w:rsid w:val="2F0F6821"/>
    <w:rsid w:val="2FC5794B"/>
    <w:rsid w:val="2FCC2123"/>
    <w:rsid w:val="2FDC432A"/>
    <w:rsid w:val="306058C5"/>
    <w:rsid w:val="307F45D4"/>
    <w:rsid w:val="30885840"/>
    <w:rsid w:val="30AD68B0"/>
    <w:rsid w:val="30B32B0C"/>
    <w:rsid w:val="30BF06CB"/>
    <w:rsid w:val="30C900BB"/>
    <w:rsid w:val="30E11AC2"/>
    <w:rsid w:val="310A21C4"/>
    <w:rsid w:val="31575AA6"/>
    <w:rsid w:val="31B673FE"/>
    <w:rsid w:val="31FE0EF2"/>
    <w:rsid w:val="32A12944"/>
    <w:rsid w:val="32A96CCB"/>
    <w:rsid w:val="32C0403C"/>
    <w:rsid w:val="330B7D6A"/>
    <w:rsid w:val="3310712F"/>
    <w:rsid w:val="332D7CE1"/>
    <w:rsid w:val="33CD4521"/>
    <w:rsid w:val="33D22636"/>
    <w:rsid w:val="33F94F07"/>
    <w:rsid w:val="342163A7"/>
    <w:rsid w:val="34634CEB"/>
    <w:rsid w:val="34930017"/>
    <w:rsid w:val="351E54D3"/>
    <w:rsid w:val="35884B07"/>
    <w:rsid w:val="35986AE3"/>
    <w:rsid w:val="36275528"/>
    <w:rsid w:val="362F5B1E"/>
    <w:rsid w:val="36326494"/>
    <w:rsid w:val="36824A92"/>
    <w:rsid w:val="36AA0660"/>
    <w:rsid w:val="3728458C"/>
    <w:rsid w:val="37421044"/>
    <w:rsid w:val="376637C1"/>
    <w:rsid w:val="37E46797"/>
    <w:rsid w:val="380552C2"/>
    <w:rsid w:val="380D00E1"/>
    <w:rsid w:val="38A91FFA"/>
    <w:rsid w:val="38E309ED"/>
    <w:rsid w:val="39172A21"/>
    <w:rsid w:val="393D2C48"/>
    <w:rsid w:val="394617A1"/>
    <w:rsid w:val="395F11AC"/>
    <w:rsid w:val="39E127E1"/>
    <w:rsid w:val="39E31DB5"/>
    <w:rsid w:val="39F71123"/>
    <w:rsid w:val="3A1C0AAF"/>
    <w:rsid w:val="3A2D19F6"/>
    <w:rsid w:val="3A557B1D"/>
    <w:rsid w:val="3A723072"/>
    <w:rsid w:val="3A923CD4"/>
    <w:rsid w:val="3AA26518"/>
    <w:rsid w:val="3B0262FD"/>
    <w:rsid w:val="3B251A0F"/>
    <w:rsid w:val="3B48454E"/>
    <w:rsid w:val="3B530501"/>
    <w:rsid w:val="3B585B17"/>
    <w:rsid w:val="3B5E1FC8"/>
    <w:rsid w:val="3B81654F"/>
    <w:rsid w:val="3C011D0B"/>
    <w:rsid w:val="3C067321"/>
    <w:rsid w:val="3C1852A6"/>
    <w:rsid w:val="3C1C6B82"/>
    <w:rsid w:val="3C291261"/>
    <w:rsid w:val="3C7C65FE"/>
    <w:rsid w:val="3C887370"/>
    <w:rsid w:val="3CC30CF4"/>
    <w:rsid w:val="3CCB6C49"/>
    <w:rsid w:val="3D1240E2"/>
    <w:rsid w:val="3D192F31"/>
    <w:rsid w:val="3D452638"/>
    <w:rsid w:val="3D4F2038"/>
    <w:rsid w:val="3DCC1CB3"/>
    <w:rsid w:val="3DDD1619"/>
    <w:rsid w:val="3ECB0A8C"/>
    <w:rsid w:val="3F136E0D"/>
    <w:rsid w:val="3F217438"/>
    <w:rsid w:val="3F327526"/>
    <w:rsid w:val="3F364B78"/>
    <w:rsid w:val="3F5048E9"/>
    <w:rsid w:val="3F593C0C"/>
    <w:rsid w:val="3F6C3FF5"/>
    <w:rsid w:val="3F6E7845"/>
    <w:rsid w:val="3F873C4F"/>
    <w:rsid w:val="3F877894"/>
    <w:rsid w:val="3F8E15BB"/>
    <w:rsid w:val="3FA731C0"/>
    <w:rsid w:val="3FEE289F"/>
    <w:rsid w:val="3FEE6D87"/>
    <w:rsid w:val="3FF20DE8"/>
    <w:rsid w:val="3FF55064"/>
    <w:rsid w:val="400D3374"/>
    <w:rsid w:val="403A3A3D"/>
    <w:rsid w:val="403D352D"/>
    <w:rsid w:val="40445C59"/>
    <w:rsid w:val="40B61EAA"/>
    <w:rsid w:val="41083B3B"/>
    <w:rsid w:val="41474664"/>
    <w:rsid w:val="4167452A"/>
    <w:rsid w:val="41677289"/>
    <w:rsid w:val="4190410D"/>
    <w:rsid w:val="41941A91"/>
    <w:rsid w:val="41CD45FD"/>
    <w:rsid w:val="41E9571B"/>
    <w:rsid w:val="41F14D67"/>
    <w:rsid w:val="41F90D90"/>
    <w:rsid w:val="425A6618"/>
    <w:rsid w:val="42733D89"/>
    <w:rsid w:val="429D3BA4"/>
    <w:rsid w:val="42DD1142"/>
    <w:rsid w:val="430B014C"/>
    <w:rsid w:val="431467C7"/>
    <w:rsid w:val="43264307"/>
    <w:rsid w:val="43282C48"/>
    <w:rsid w:val="43321B98"/>
    <w:rsid w:val="43605695"/>
    <w:rsid w:val="437466E4"/>
    <w:rsid w:val="43DB1093"/>
    <w:rsid w:val="43E02B4D"/>
    <w:rsid w:val="43F51963"/>
    <w:rsid w:val="4418144D"/>
    <w:rsid w:val="44310BAF"/>
    <w:rsid w:val="44484430"/>
    <w:rsid w:val="44D04970"/>
    <w:rsid w:val="45244CBC"/>
    <w:rsid w:val="455502DF"/>
    <w:rsid w:val="455B0154"/>
    <w:rsid w:val="459B4F7E"/>
    <w:rsid w:val="45DE740A"/>
    <w:rsid w:val="46050649"/>
    <w:rsid w:val="46203170"/>
    <w:rsid w:val="469D4D26"/>
    <w:rsid w:val="47054267"/>
    <w:rsid w:val="472114B3"/>
    <w:rsid w:val="47273BFC"/>
    <w:rsid w:val="4733552D"/>
    <w:rsid w:val="479559FD"/>
    <w:rsid w:val="47B206AA"/>
    <w:rsid w:val="47C57487"/>
    <w:rsid w:val="47F535DF"/>
    <w:rsid w:val="48007537"/>
    <w:rsid w:val="483A212F"/>
    <w:rsid w:val="486929ED"/>
    <w:rsid w:val="486E7C00"/>
    <w:rsid w:val="489108BA"/>
    <w:rsid w:val="48AD5394"/>
    <w:rsid w:val="48D840E9"/>
    <w:rsid w:val="4918721F"/>
    <w:rsid w:val="499E6DEB"/>
    <w:rsid w:val="49E115FE"/>
    <w:rsid w:val="49F40507"/>
    <w:rsid w:val="49F81674"/>
    <w:rsid w:val="4A0F39E7"/>
    <w:rsid w:val="4A192FD0"/>
    <w:rsid w:val="4ABE3819"/>
    <w:rsid w:val="4AC577CC"/>
    <w:rsid w:val="4B3A6F75"/>
    <w:rsid w:val="4B3C4138"/>
    <w:rsid w:val="4B5F09D3"/>
    <w:rsid w:val="4B7B5EE4"/>
    <w:rsid w:val="4BB26293"/>
    <w:rsid w:val="4BC3623A"/>
    <w:rsid w:val="4BEA168B"/>
    <w:rsid w:val="4C237A7B"/>
    <w:rsid w:val="4C706AB2"/>
    <w:rsid w:val="4CB52428"/>
    <w:rsid w:val="4CFB26C0"/>
    <w:rsid w:val="4D0E5394"/>
    <w:rsid w:val="4D1E50D4"/>
    <w:rsid w:val="4D51592E"/>
    <w:rsid w:val="4D5819A6"/>
    <w:rsid w:val="4D8D7E47"/>
    <w:rsid w:val="4D9075D9"/>
    <w:rsid w:val="4DC66910"/>
    <w:rsid w:val="4DE61BA7"/>
    <w:rsid w:val="4E2540B0"/>
    <w:rsid w:val="4E4D4239"/>
    <w:rsid w:val="4E760336"/>
    <w:rsid w:val="4E782275"/>
    <w:rsid w:val="4EBF3B85"/>
    <w:rsid w:val="4EDD2163"/>
    <w:rsid w:val="4F07768F"/>
    <w:rsid w:val="4F194D4E"/>
    <w:rsid w:val="4F207DB4"/>
    <w:rsid w:val="4F625F52"/>
    <w:rsid w:val="4F7D6BB1"/>
    <w:rsid w:val="4FA72771"/>
    <w:rsid w:val="4FE26BA7"/>
    <w:rsid w:val="4FEC6BAF"/>
    <w:rsid w:val="50113B36"/>
    <w:rsid w:val="503F4F71"/>
    <w:rsid w:val="505705AD"/>
    <w:rsid w:val="50765730"/>
    <w:rsid w:val="50BD58D3"/>
    <w:rsid w:val="50EE68AA"/>
    <w:rsid w:val="515626A1"/>
    <w:rsid w:val="519215D1"/>
    <w:rsid w:val="51C07B1A"/>
    <w:rsid w:val="51D03C32"/>
    <w:rsid w:val="51E63A25"/>
    <w:rsid w:val="520550A3"/>
    <w:rsid w:val="520E6AD8"/>
    <w:rsid w:val="520F52E0"/>
    <w:rsid w:val="52D802DE"/>
    <w:rsid w:val="52E64F13"/>
    <w:rsid w:val="53784B50"/>
    <w:rsid w:val="53870D4D"/>
    <w:rsid w:val="540463E4"/>
    <w:rsid w:val="54085ED4"/>
    <w:rsid w:val="54471BEA"/>
    <w:rsid w:val="54BB2F47"/>
    <w:rsid w:val="54C44572"/>
    <w:rsid w:val="54C52413"/>
    <w:rsid w:val="5519123C"/>
    <w:rsid w:val="552A6837"/>
    <w:rsid w:val="554B7EEC"/>
    <w:rsid w:val="558A2919"/>
    <w:rsid w:val="558D1CD5"/>
    <w:rsid w:val="559A4D62"/>
    <w:rsid w:val="55D37CBB"/>
    <w:rsid w:val="55EE10FA"/>
    <w:rsid w:val="56356D29"/>
    <w:rsid w:val="56976C64"/>
    <w:rsid w:val="56A90CE2"/>
    <w:rsid w:val="574B1188"/>
    <w:rsid w:val="57727B09"/>
    <w:rsid w:val="57862B9A"/>
    <w:rsid w:val="57E00F16"/>
    <w:rsid w:val="57F11057"/>
    <w:rsid w:val="58020D47"/>
    <w:rsid w:val="582268AE"/>
    <w:rsid w:val="587B6EFD"/>
    <w:rsid w:val="58CA3E2F"/>
    <w:rsid w:val="5A1B4488"/>
    <w:rsid w:val="5A3317D1"/>
    <w:rsid w:val="5A4312E0"/>
    <w:rsid w:val="5A867077"/>
    <w:rsid w:val="5A92474A"/>
    <w:rsid w:val="5AA928C6"/>
    <w:rsid w:val="5AB75F5E"/>
    <w:rsid w:val="5ACC7530"/>
    <w:rsid w:val="5B0F2A30"/>
    <w:rsid w:val="5B2047D7"/>
    <w:rsid w:val="5B2A49B5"/>
    <w:rsid w:val="5B614164"/>
    <w:rsid w:val="5BB751BD"/>
    <w:rsid w:val="5C5F173A"/>
    <w:rsid w:val="5C82434A"/>
    <w:rsid w:val="5CDA23D8"/>
    <w:rsid w:val="5CF807CC"/>
    <w:rsid w:val="5D04446A"/>
    <w:rsid w:val="5D246EB2"/>
    <w:rsid w:val="5D5949F4"/>
    <w:rsid w:val="5D79574D"/>
    <w:rsid w:val="5D9D46E7"/>
    <w:rsid w:val="5DB628B8"/>
    <w:rsid w:val="5DCD1A9D"/>
    <w:rsid w:val="5E165727"/>
    <w:rsid w:val="5E1A7503"/>
    <w:rsid w:val="5E2107F4"/>
    <w:rsid w:val="5E587A58"/>
    <w:rsid w:val="5E7058AA"/>
    <w:rsid w:val="5EF84D97"/>
    <w:rsid w:val="5F2748B8"/>
    <w:rsid w:val="5F567CBC"/>
    <w:rsid w:val="5F9D7376"/>
    <w:rsid w:val="5FC1264B"/>
    <w:rsid w:val="5FE44556"/>
    <w:rsid w:val="604007A4"/>
    <w:rsid w:val="60795A64"/>
    <w:rsid w:val="60FC59C1"/>
    <w:rsid w:val="619F774C"/>
    <w:rsid w:val="61B74A96"/>
    <w:rsid w:val="61CB0541"/>
    <w:rsid w:val="61EA4E6B"/>
    <w:rsid w:val="61FA2BD4"/>
    <w:rsid w:val="62290898"/>
    <w:rsid w:val="63055C5C"/>
    <w:rsid w:val="631C2E03"/>
    <w:rsid w:val="632E0D88"/>
    <w:rsid w:val="63447DA5"/>
    <w:rsid w:val="637974B6"/>
    <w:rsid w:val="63AD05D2"/>
    <w:rsid w:val="63B67A20"/>
    <w:rsid w:val="63BD54A9"/>
    <w:rsid w:val="63F06720"/>
    <w:rsid w:val="63F27C99"/>
    <w:rsid w:val="63F61944"/>
    <w:rsid w:val="642F5257"/>
    <w:rsid w:val="643111E8"/>
    <w:rsid w:val="64432611"/>
    <w:rsid w:val="64693464"/>
    <w:rsid w:val="64955489"/>
    <w:rsid w:val="64AF5EF8"/>
    <w:rsid w:val="6516562F"/>
    <w:rsid w:val="657F1D6E"/>
    <w:rsid w:val="65BA7756"/>
    <w:rsid w:val="65CF160C"/>
    <w:rsid w:val="65E24403"/>
    <w:rsid w:val="66044D96"/>
    <w:rsid w:val="66047E8C"/>
    <w:rsid w:val="662F5543"/>
    <w:rsid w:val="66B72A80"/>
    <w:rsid w:val="66CB3652"/>
    <w:rsid w:val="66D23FB7"/>
    <w:rsid w:val="674E19F8"/>
    <w:rsid w:val="675D345F"/>
    <w:rsid w:val="67963B76"/>
    <w:rsid w:val="67EB36EB"/>
    <w:rsid w:val="67F24A7A"/>
    <w:rsid w:val="68447EF6"/>
    <w:rsid w:val="68745DF1"/>
    <w:rsid w:val="687C7414"/>
    <w:rsid w:val="68862991"/>
    <w:rsid w:val="68A16118"/>
    <w:rsid w:val="68B7339D"/>
    <w:rsid w:val="68C63810"/>
    <w:rsid w:val="69713A6A"/>
    <w:rsid w:val="698B4420"/>
    <w:rsid w:val="69AE49D0"/>
    <w:rsid w:val="69C80A7B"/>
    <w:rsid w:val="69E94057"/>
    <w:rsid w:val="6A162576"/>
    <w:rsid w:val="6A273444"/>
    <w:rsid w:val="6AA54A29"/>
    <w:rsid w:val="6ABF7AA9"/>
    <w:rsid w:val="6B142F59"/>
    <w:rsid w:val="6B360FCF"/>
    <w:rsid w:val="6BB52EF5"/>
    <w:rsid w:val="6BEC459F"/>
    <w:rsid w:val="6BEF3545"/>
    <w:rsid w:val="6BF82A20"/>
    <w:rsid w:val="6C066D46"/>
    <w:rsid w:val="6C1C6CE4"/>
    <w:rsid w:val="6C257DC9"/>
    <w:rsid w:val="6C630F64"/>
    <w:rsid w:val="6C7D4B2E"/>
    <w:rsid w:val="6C81017A"/>
    <w:rsid w:val="6CC16067"/>
    <w:rsid w:val="6CC30793"/>
    <w:rsid w:val="6CD30E0D"/>
    <w:rsid w:val="6CDC2DE5"/>
    <w:rsid w:val="6D3276C6"/>
    <w:rsid w:val="6D601A36"/>
    <w:rsid w:val="6D627EDC"/>
    <w:rsid w:val="6D6F6791"/>
    <w:rsid w:val="6DAD249A"/>
    <w:rsid w:val="6DB91B96"/>
    <w:rsid w:val="6E153270"/>
    <w:rsid w:val="6E162948"/>
    <w:rsid w:val="6E414065"/>
    <w:rsid w:val="6E4A05E6"/>
    <w:rsid w:val="6E7F693B"/>
    <w:rsid w:val="6E8A723D"/>
    <w:rsid w:val="6EC07060"/>
    <w:rsid w:val="6EFE432E"/>
    <w:rsid w:val="6F5A4CB2"/>
    <w:rsid w:val="6F6364EA"/>
    <w:rsid w:val="6FFA6593"/>
    <w:rsid w:val="6FFC4D49"/>
    <w:rsid w:val="700C3225"/>
    <w:rsid w:val="703E3AFE"/>
    <w:rsid w:val="7055578D"/>
    <w:rsid w:val="70D459BF"/>
    <w:rsid w:val="70F2722B"/>
    <w:rsid w:val="71465632"/>
    <w:rsid w:val="715E4E41"/>
    <w:rsid w:val="71BC5C69"/>
    <w:rsid w:val="71D92806"/>
    <w:rsid w:val="71E65233"/>
    <w:rsid w:val="71F327D6"/>
    <w:rsid w:val="720F7FD6"/>
    <w:rsid w:val="722515A8"/>
    <w:rsid w:val="72921DDB"/>
    <w:rsid w:val="72BE7B72"/>
    <w:rsid w:val="72C5459D"/>
    <w:rsid w:val="72CD5036"/>
    <w:rsid w:val="7313491C"/>
    <w:rsid w:val="733E031E"/>
    <w:rsid w:val="73581BE2"/>
    <w:rsid w:val="735C36EF"/>
    <w:rsid w:val="73634A7D"/>
    <w:rsid w:val="73751E4F"/>
    <w:rsid w:val="73A26A77"/>
    <w:rsid w:val="73E6120B"/>
    <w:rsid w:val="740A4EF9"/>
    <w:rsid w:val="74283DBF"/>
    <w:rsid w:val="743B1556"/>
    <w:rsid w:val="74404DBF"/>
    <w:rsid w:val="748A7DE8"/>
    <w:rsid w:val="748D1686"/>
    <w:rsid w:val="74956A8E"/>
    <w:rsid w:val="75180231"/>
    <w:rsid w:val="759E7312"/>
    <w:rsid w:val="75BB65A0"/>
    <w:rsid w:val="7610529E"/>
    <w:rsid w:val="761A33A9"/>
    <w:rsid w:val="76824C1A"/>
    <w:rsid w:val="768F536D"/>
    <w:rsid w:val="76957B94"/>
    <w:rsid w:val="769A6A08"/>
    <w:rsid w:val="76F66637"/>
    <w:rsid w:val="771211A5"/>
    <w:rsid w:val="772907DF"/>
    <w:rsid w:val="77296166"/>
    <w:rsid w:val="773724A9"/>
    <w:rsid w:val="77B77E41"/>
    <w:rsid w:val="78113F48"/>
    <w:rsid w:val="78267E28"/>
    <w:rsid w:val="782E04C1"/>
    <w:rsid w:val="78A333E1"/>
    <w:rsid w:val="78AB73D5"/>
    <w:rsid w:val="79A25562"/>
    <w:rsid w:val="79AB4A4A"/>
    <w:rsid w:val="79AE4579"/>
    <w:rsid w:val="79DF4732"/>
    <w:rsid w:val="7A064282"/>
    <w:rsid w:val="7A0E2415"/>
    <w:rsid w:val="7A232B9C"/>
    <w:rsid w:val="7A2860D9"/>
    <w:rsid w:val="7A2A6EBA"/>
    <w:rsid w:val="7A543372"/>
    <w:rsid w:val="7A67491E"/>
    <w:rsid w:val="7A6A04A0"/>
    <w:rsid w:val="7ACC115A"/>
    <w:rsid w:val="7ADE1B28"/>
    <w:rsid w:val="7B4322CE"/>
    <w:rsid w:val="7B532510"/>
    <w:rsid w:val="7B9A1258"/>
    <w:rsid w:val="7BCE4A5E"/>
    <w:rsid w:val="7BE20509"/>
    <w:rsid w:val="7C7D2A53"/>
    <w:rsid w:val="7CC7607D"/>
    <w:rsid w:val="7D193DDB"/>
    <w:rsid w:val="7D442170"/>
    <w:rsid w:val="7D7E2583"/>
    <w:rsid w:val="7D951CD7"/>
    <w:rsid w:val="7D9B23D9"/>
    <w:rsid w:val="7D9D1B22"/>
    <w:rsid w:val="7DA87115"/>
    <w:rsid w:val="7DC4436B"/>
    <w:rsid w:val="7DD0783D"/>
    <w:rsid w:val="7E3F6EFA"/>
    <w:rsid w:val="7E4D25B2"/>
    <w:rsid w:val="7E657E8A"/>
    <w:rsid w:val="7EF36DD3"/>
    <w:rsid w:val="7F2362C4"/>
    <w:rsid w:val="7F7D2A2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nhideWhenUsed="0"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iPriority="0" w:semiHidden="0" w:name="header"/>
    <w:lsdException w:qFormat="1" w:uiPriority="0"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qFormat="1" w:uiPriority="99" w:semiHidden="0"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iPriority="0" w:semiHidden="0"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0"/>
    <w:qFormat/>
    <w:uiPriority w:val="0"/>
    <w:pPr>
      <w:spacing w:before="340" w:after="330" w:line="578" w:lineRule="auto"/>
      <w:outlineLvl w:val="0"/>
    </w:pPr>
    <w:rPr>
      <w:kern w:val="44"/>
      <w:sz w:val="44"/>
      <w:szCs w:val="44"/>
    </w:rPr>
  </w:style>
  <w:style w:type="paragraph" w:styleId="5">
    <w:name w:val="heading 2"/>
    <w:basedOn w:val="1"/>
    <w:next w:val="1"/>
    <w:link w:val="61"/>
    <w:qFormat/>
    <w:uiPriority w:val="0"/>
    <w:pPr>
      <w:keepNext/>
      <w:keepLines/>
      <w:spacing w:before="260" w:after="260" w:line="416" w:lineRule="auto"/>
      <w:outlineLvl w:val="1"/>
    </w:pPr>
    <w:rPr>
      <w:rFonts w:ascii="Arial" w:hAnsi="Arial" w:eastAsia="黑体"/>
      <w:b/>
      <w:bCs/>
      <w:kern w:val="0"/>
      <w:sz w:val="32"/>
      <w:szCs w:val="32"/>
    </w:rPr>
  </w:style>
  <w:style w:type="paragraph" w:styleId="6">
    <w:name w:val="heading 3"/>
    <w:basedOn w:val="1"/>
    <w:next w:val="1"/>
    <w:link w:val="62"/>
    <w:qFormat/>
    <w:uiPriority w:val="9"/>
    <w:pPr>
      <w:keepNext/>
      <w:keepLines/>
      <w:spacing w:before="260" w:after="260" w:line="416" w:lineRule="auto"/>
      <w:outlineLvl w:val="2"/>
    </w:pPr>
    <w:rPr>
      <w:b/>
      <w:bCs/>
      <w:kern w:val="0"/>
      <w:sz w:val="32"/>
      <w:szCs w:val="32"/>
    </w:rPr>
  </w:style>
  <w:style w:type="paragraph" w:styleId="7">
    <w:name w:val="heading 4"/>
    <w:basedOn w:val="1"/>
    <w:next w:val="1"/>
    <w:link w:val="63"/>
    <w:qFormat/>
    <w:uiPriority w:val="9"/>
    <w:pPr>
      <w:keepNext/>
      <w:keepLines/>
      <w:spacing w:before="280" w:after="290" w:line="376" w:lineRule="auto"/>
      <w:outlineLvl w:val="3"/>
    </w:pPr>
    <w:rPr>
      <w:rFonts w:ascii="Arial" w:hAnsi="Arial" w:eastAsia="黑体"/>
      <w:b/>
      <w:bCs/>
      <w:kern w:val="0"/>
      <w:sz w:val="28"/>
      <w:szCs w:val="28"/>
    </w:rPr>
  </w:style>
  <w:style w:type="paragraph" w:styleId="8">
    <w:name w:val="heading 5"/>
    <w:basedOn w:val="1"/>
    <w:next w:val="1"/>
    <w:link w:val="64"/>
    <w:qFormat/>
    <w:uiPriority w:val="9"/>
    <w:pPr>
      <w:keepNext/>
      <w:keepLines/>
      <w:spacing w:before="280" w:after="290" w:line="376" w:lineRule="auto"/>
      <w:outlineLvl w:val="4"/>
    </w:pPr>
    <w:rPr>
      <w:b/>
      <w:bCs/>
      <w:kern w:val="0"/>
      <w:sz w:val="28"/>
      <w:szCs w:val="28"/>
    </w:rPr>
  </w:style>
  <w:style w:type="character" w:default="1" w:styleId="47">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customStyle="1" w:styleId="2">
    <w:name w:val="Default"/>
    <w:basedOn w:val="3"/>
    <w:unhideWhenUsed/>
    <w:qFormat/>
    <w:uiPriority w:val="0"/>
    <w:pPr>
      <w:widowControl w:val="0"/>
      <w:autoSpaceDE w:val="0"/>
      <w:autoSpaceDN w:val="0"/>
      <w:adjustRightInd w:val="0"/>
    </w:pPr>
    <w:rPr>
      <w:rFonts w:hint="eastAsia" w:ascii="DEZBWU+FZY4JW--GB1-0" w:hAnsi="DEZBWU+FZY4JW--GB1-0" w:eastAsia="DEZBWU+FZY4JW--GB1-0" w:cs="Times New Roman"/>
      <w:color w:val="000000"/>
      <w:sz w:val="24"/>
      <w:lang w:val="en-US" w:eastAsia="zh-CN" w:bidi="ar-SA"/>
    </w:rPr>
  </w:style>
  <w:style w:type="paragraph" w:customStyle="1" w:styleId="3">
    <w:name w:val="正文1"/>
    <w:qFormat/>
    <w:uiPriority w:val="0"/>
    <w:pPr>
      <w:jc w:val="both"/>
    </w:pPr>
    <w:rPr>
      <w:rFonts w:ascii="Times New Roman" w:hAnsi="Times New Roman" w:eastAsia="宋体" w:cs="Times New Roman"/>
      <w:kern w:val="2"/>
      <w:sz w:val="21"/>
      <w:szCs w:val="21"/>
      <w:lang w:val="en-US" w:eastAsia="zh-CN" w:bidi="ar-SA"/>
    </w:rPr>
  </w:style>
  <w:style w:type="paragraph" w:styleId="9">
    <w:name w:val="toc 7"/>
    <w:basedOn w:val="1"/>
    <w:next w:val="1"/>
    <w:unhideWhenUsed/>
    <w:qFormat/>
    <w:uiPriority w:val="39"/>
    <w:pPr>
      <w:ind w:left="1260"/>
      <w:jc w:val="left"/>
    </w:pPr>
    <w:rPr>
      <w:rFonts w:ascii="Calibri" w:hAnsi="Calibri"/>
      <w:sz w:val="18"/>
      <w:szCs w:val="18"/>
    </w:rPr>
  </w:style>
  <w:style w:type="paragraph" w:styleId="10">
    <w:name w:val="table of authorities"/>
    <w:basedOn w:val="1"/>
    <w:next w:val="1"/>
    <w:unhideWhenUsed/>
    <w:qFormat/>
    <w:uiPriority w:val="99"/>
    <w:pPr>
      <w:ind w:left="420" w:leftChars="200"/>
    </w:pPr>
    <w:rPr>
      <w:rFonts w:ascii="Calibri" w:hAnsi="Calibri"/>
    </w:rPr>
  </w:style>
  <w:style w:type="paragraph" w:styleId="11">
    <w:name w:val="Normal Indent"/>
    <w:basedOn w:val="1"/>
    <w:link w:val="65"/>
    <w:qFormat/>
    <w:uiPriority w:val="0"/>
    <w:pPr>
      <w:ind w:firstLine="420"/>
    </w:pPr>
    <w:rPr>
      <w:kern w:val="0"/>
      <w:sz w:val="20"/>
      <w:szCs w:val="20"/>
    </w:rPr>
  </w:style>
  <w:style w:type="paragraph" w:styleId="12">
    <w:name w:val="caption"/>
    <w:basedOn w:val="1"/>
    <w:next w:val="1"/>
    <w:qFormat/>
    <w:uiPriority w:val="0"/>
    <w:rPr>
      <w:rFonts w:ascii="Arial" w:hAnsi="Arial" w:eastAsia="黑体" w:cs="Arial"/>
      <w:sz w:val="20"/>
      <w:szCs w:val="20"/>
    </w:rPr>
  </w:style>
  <w:style w:type="paragraph" w:styleId="13">
    <w:name w:val="Document Map"/>
    <w:basedOn w:val="1"/>
    <w:link w:val="66"/>
    <w:qFormat/>
    <w:uiPriority w:val="0"/>
    <w:pPr>
      <w:widowControl/>
      <w:shd w:val="clear" w:color="auto" w:fill="000080"/>
      <w:jc w:val="left"/>
    </w:pPr>
    <w:rPr>
      <w:kern w:val="0"/>
      <w:sz w:val="20"/>
      <w:szCs w:val="20"/>
    </w:rPr>
  </w:style>
  <w:style w:type="paragraph" w:styleId="14">
    <w:name w:val="annotation text"/>
    <w:basedOn w:val="1"/>
    <w:link w:val="67"/>
    <w:qFormat/>
    <w:uiPriority w:val="99"/>
    <w:pPr>
      <w:jc w:val="left"/>
    </w:pPr>
    <w:rPr>
      <w:kern w:val="0"/>
      <w:sz w:val="20"/>
    </w:rPr>
  </w:style>
  <w:style w:type="paragraph" w:styleId="15">
    <w:name w:val="Body Text 3"/>
    <w:basedOn w:val="1"/>
    <w:link w:val="68"/>
    <w:qFormat/>
    <w:uiPriority w:val="0"/>
    <w:pPr>
      <w:spacing w:after="120"/>
    </w:pPr>
    <w:rPr>
      <w:kern w:val="0"/>
      <w:sz w:val="16"/>
      <w:szCs w:val="16"/>
    </w:rPr>
  </w:style>
  <w:style w:type="paragraph" w:styleId="16">
    <w:name w:val="Closing"/>
    <w:basedOn w:val="1"/>
    <w:link w:val="69"/>
    <w:unhideWhenUsed/>
    <w:qFormat/>
    <w:uiPriority w:val="0"/>
    <w:pPr>
      <w:ind w:left="100" w:leftChars="2100"/>
    </w:pPr>
    <w:rPr>
      <w:rFonts w:ascii="宋体" w:hAnsi="宋体"/>
      <w:color w:val="000000"/>
      <w:kern w:val="0"/>
      <w:sz w:val="24"/>
      <w:szCs w:val="20"/>
    </w:rPr>
  </w:style>
  <w:style w:type="paragraph" w:styleId="17">
    <w:name w:val="Body Text"/>
    <w:basedOn w:val="1"/>
    <w:next w:val="1"/>
    <w:link w:val="70"/>
    <w:unhideWhenUsed/>
    <w:qFormat/>
    <w:uiPriority w:val="99"/>
    <w:pPr>
      <w:spacing w:after="120"/>
    </w:pPr>
    <w:rPr>
      <w:kern w:val="0"/>
      <w:sz w:val="20"/>
    </w:rPr>
  </w:style>
  <w:style w:type="paragraph" w:styleId="18">
    <w:name w:val="Body Text Indent"/>
    <w:basedOn w:val="1"/>
    <w:link w:val="71"/>
    <w:qFormat/>
    <w:uiPriority w:val="0"/>
    <w:pPr>
      <w:ind w:firstLine="830" w:firstLineChars="352"/>
    </w:pPr>
    <w:rPr>
      <w:rFonts w:ascii="仿宋_GB2312" w:eastAsia="仿宋_GB2312"/>
      <w:kern w:val="0"/>
      <w:sz w:val="32"/>
      <w:szCs w:val="20"/>
    </w:rPr>
  </w:style>
  <w:style w:type="paragraph" w:styleId="19">
    <w:name w:val="Block Text"/>
    <w:basedOn w:val="1"/>
    <w:unhideWhenUsed/>
    <w:qFormat/>
    <w:uiPriority w:val="0"/>
    <w:pPr>
      <w:adjustRightInd w:val="0"/>
      <w:snapToGrid w:val="0"/>
      <w:spacing w:line="352" w:lineRule="auto"/>
      <w:ind w:left="718" w:leftChars="342" w:right="-82" w:rightChars="-39" w:firstLine="480" w:firstLineChars="200"/>
    </w:pPr>
    <w:rPr>
      <w:rFonts w:ascii="宋体" w:hAnsi="宋体"/>
      <w:sz w:val="24"/>
    </w:rPr>
  </w:style>
  <w:style w:type="paragraph" w:styleId="20">
    <w:name w:val="toc 5"/>
    <w:basedOn w:val="1"/>
    <w:next w:val="1"/>
    <w:unhideWhenUsed/>
    <w:qFormat/>
    <w:uiPriority w:val="39"/>
    <w:pPr>
      <w:ind w:left="840"/>
      <w:jc w:val="left"/>
    </w:pPr>
    <w:rPr>
      <w:rFonts w:ascii="Calibri" w:hAnsi="Calibri"/>
      <w:sz w:val="18"/>
      <w:szCs w:val="18"/>
    </w:rPr>
  </w:style>
  <w:style w:type="paragraph" w:styleId="21">
    <w:name w:val="toc 3"/>
    <w:basedOn w:val="1"/>
    <w:next w:val="1"/>
    <w:qFormat/>
    <w:uiPriority w:val="39"/>
    <w:pPr>
      <w:tabs>
        <w:tab w:val="left" w:pos="900"/>
        <w:tab w:val="left" w:pos="1080"/>
      </w:tabs>
      <w:ind w:left="840" w:leftChars="400"/>
    </w:pPr>
    <w:rPr>
      <w:rFonts w:ascii="宋体" w:hAnsi="宋体"/>
      <w:i/>
      <w:iCs/>
    </w:rPr>
  </w:style>
  <w:style w:type="paragraph" w:styleId="22">
    <w:name w:val="Plain Text"/>
    <w:basedOn w:val="1"/>
    <w:next w:val="1"/>
    <w:link w:val="72"/>
    <w:qFormat/>
    <w:uiPriority w:val="99"/>
    <w:rPr>
      <w:rFonts w:ascii="宋体" w:hAnsi="Courier New"/>
      <w:kern w:val="0"/>
      <w:sz w:val="20"/>
      <w:szCs w:val="21"/>
    </w:rPr>
  </w:style>
  <w:style w:type="paragraph" w:styleId="23">
    <w:name w:val="toc 8"/>
    <w:basedOn w:val="1"/>
    <w:next w:val="1"/>
    <w:qFormat/>
    <w:uiPriority w:val="39"/>
    <w:pPr>
      <w:ind w:left="1470"/>
      <w:jc w:val="left"/>
    </w:pPr>
    <w:rPr>
      <w:rFonts w:ascii="Calibri" w:hAnsi="Calibri"/>
      <w:sz w:val="18"/>
      <w:szCs w:val="18"/>
    </w:rPr>
  </w:style>
  <w:style w:type="paragraph" w:styleId="24">
    <w:name w:val="Date"/>
    <w:basedOn w:val="1"/>
    <w:next w:val="1"/>
    <w:link w:val="73"/>
    <w:qFormat/>
    <w:uiPriority w:val="99"/>
    <w:pPr>
      <w:ind w:left="100" w:leftChars="2500"/>
    </w:pPr>
    <w:rPr>
      <w:kern w:val="0"/>
      <w:sz w:val="20"/>
    </w:rPr>
  </w:style>
  <w:style w:type="paragraph" w:styleId="25">
    <w:name w:val="Body Text Indent 2"/>
    <w:basedOn w:val="1"/>
    <w:link w:val="74"/>
    <w:unhideWhenUsed/>
    <w:qFormat/>
    <w:uiPriority w:val="99"/>
    <w:pPr>
      <w:spacing w:after="120" w:line="480" w:lineRule="auto"/>
      <w:ind w:left="420" w:leftChars="200"/>
    </w:pPr>
  </w:style>
  <w:style w:type="paragraph" w:styleId="26">
    <w:name w:val="Balloon Text"/>
    <w:basedOn w:val="1"/>
    <w:link w:val="75"/>
    <w:qFormat/>
    <w:uiPriority w:val="0"/>
    <w:rPr>
      <w:kern w:val="0"/>
      <w:sz w:val="18"/>
      <w:szCs w:val="18"/>
    </w:rPr>
  </w:style>
  <w:style w:type="paragraph" w:styleId="27">
    <w:name w:val="footer"/>
    <w:basedOn w:val="1"/>
    <w:link w:val="76"/>
    <w:unhideWhenUsed/>
    <w:qFormat/>
    <w:uiPriority w:val="0"/>
    <w:pPr>
      <w:tabs>
        <w:tab w:val="center" w:pos="4153"/>
        <w:tab w:val="right" w:pos="8306"/>
      </w:tabs>
      <w:snapToGrid w:val="0"/>
      <w:jc w:val="left"/>
    </w:pPr>
    <w:rPr>
      <w:kern w:val="0"/>
      <w:sz w:val="18"/>
      <w:szCs w:val="18"/>
    </w:rPr>
  </w:style>
  <w:style w:type="paragraph" w:styleId="28">
    <w:name w:val="header"/>
    <w:basedOn w:val="1"/>
    <w:link w:val="77"/>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29">
    <w:name w:val="toc 1"/>
    <w:basedOn w:val="1"/>
    <w:next w:val="1"/>
    <w:qFormat/>
    <w:uiPriority w:val="39"/>
  </w:style>
  <w:style w:type="paragraph" w:styleId="30">
    <w:name w:val="toc 4"/>
    <w:basedOn w:val="1"/>
    <w:next w:val="1"/>
    <w:unhideWhenUsed/>
    <w:qFormat/>
    <w:uiPriority w:val="39"/>
    <w:pPr>
      <w:ind w:left="630"/>
      <w:jc w:val="left"/>
    </w:pPr>
    <w:rPr>
      <w:rFonts w:ascii="Calibri" w:hAnsi="Calibri"/>
      <w:sz w:val="18"/>
      <w:szCs w:val="18"/>
    </w:rPr>
  </w:style>
  <w:style w:type="paragraph" w:styleId="31">
    <w:name w:val="index heading"/>
    <w:basedOn w:val="1"/>
    <w:next w:val="32"/>
    <w:qFormat/>
    <w:uiPriority w:val="0"/>
    <w:rPr>
      <w:szCs w:val="20"/>
    </w:rPr>
  </w:style>
  <w:style w:type="paragraph" w:styleId="32">
    <w:name w:val="index 1"/>
    <w:basedOn w:val="1"/>
    <w:next w:val="1"/>
    <w:unhideWhenUsed/>
    <w:qFormat/>
    <w:uiPriority w:val="0"/>
  </w:style>
  <w:style w:type="paragraph" w:styleId="33">
    <w:name w:val="List"/>
    <w:basedOn w:val="1"/>
    <w:qFormat/>
    <w:uiPriority w:val="99"/>
    <w:pPr>
      <w:ind w:left="200" w:hanging="200" w:hangingChars="200"/>
    </w:pPr>
    <w:rPr>
      <w:rFonts w:ascii="等线" w:hAnsi="等线" w:eastAsia="等线"/>
    </w:rPr>
  </w:style>
  <w:style w:type="paragraph" w:styleId="34">
    <w:name w:val="toc 6"/>
    <w:basedOn w:val="1"/>
    <w:next w:val="1"/>
    <w:unhideWhenUsed/>
    <w:qFormat/>
    <w:uiPriority w:val="39"/>
    <w:pPr>
      <w:ind w:left="1050"/>
      <w:jc w:val="left"/>
    </w:pPr>
    <w:rPr>
      <w:rFonts w:ascii="Calibri" w:hAnsi="Calibri"/>
      <w:sz w:val="18"/>
      <w:szCs w:val="18"/>
    </w:rPr>
  </w:style>
  <w:style w:type="paragraph" w:styleId="35">
    <w:name w:val="Body Text Indent 3"/>
    <w:basedOn w:val="1"/>
    <w:link w:val="59"/>
    <w:qFormat/>
    <w:uiPriority w:val="0"/>
    <w:pPr>
      <w:spacing w:line="360" w:lineRule="auto"/>
      <w:ind w:firstLine="420" w:firstLineChars="200"/>
    </w:pPr>
    <w:rPr>
      <w:kern w:val="0"/>
      <w:sz w:val="20"/>
      <w:szCs w:val="20"/>
    </w:rPr>
  </w:style>
  <w:style w:type="paragraph" w:styleId="36">
    <w:name w:val="toc 2"/>
    <w:basedOn w:val="1"/>
    <w:next w:val="1"/>
    <w:qFormat/>
    <w:uiPriority w:val="39"/>
    <w:pPr>
      <w:tabs>
        <w:tab w:val="right" w:leader="dot" w:pos="8302"/>
      </w:tabs>
      <w:jc w:val="left"/>
    </w:pPr>
    <w:rPr>
      <w:rFonts w:ascii="仿宋_GB2312" w:hAnsi="仿宋" w:eastAsia="仿宋_GB2312"/>
      <w:b/>
      <w:smallCaps/>
      <w:kern w:val="0"/>
      <w:szCs w:val="21"/>
    </w:rPr>
  </w:style>
  <w:style w:type="paragraph" w:styleId="37">
    <w:name w:val="toc 9"/>
    <w:basedOn w:val="1"/>
    <w:next w:val="1"/>
    <w:unhideWhenUsed/>
    <w:qFormat/>
    <w:uiPriority w:val="39"/>
    <w:pPr>
      <w:ind w:left="1680"/>
      <w:jc w:val="left"/>
    </w:pPr>
    <w:rPr>
      <w:rFonts w:ascii="Calibri" w:hAnsi="Calibri"/>
      <w:sz w:val="18"/>
      <w:szCs w:val="18"/>
    </w:rPr>
  </w:style>
  <w:style w:type="paragraph" w:styleId="38">
    <w:name w:val="Body Text 2"/>
    <w:basedOn w:val="1"/>
    <w:link w:val="78"/>
    <w:qFormat/>
    <w:uiPriority w:val="0"/>
    <w:pPr>
      <w:spacing w:after="120" w:line="480" w:lineRule="auto"/>
    </w:pPr>
    <w:rPr>
      <w:rFonts w:ascii="Calibri" w:hAnsi="Calibri"/>
    </w:rPr>
  </w:style>
  <w:style w:type="paragraph" w:styleId="39">
    <w:name w:val="HTML Preformatted"/>
    <w:basedOn w:val="1"/>
    <w:link w:val="79"/>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41">
    <w:name w:val="Title"/>
    <w:basedOn w:val="1"/>
    <w:link w:val="80"/>
    <w:qFormat/>
    <w:uiPriority w:val="0"/>
    <w:pPr>
      <w:spacing w:before="240" w:after="60"/>
      <w:jc w:val="center"/>
      <w:outlineLvl w:val="0"/>
    </w:pPr>
    <w:rPr>
      <w:rFonts w:ascii="Arial" w:hAnsi="Arial"/>
      <w:b/>
      <w:bCs/>
      <w:kern w:val="0"/>
      <w:sz w:val="32"/>
      <w:szCs w:val="32"/>
    </w:rPr>
  </w:style>
  <w:style w:type="paragraph" w:styleId="42">
    <w:name w:val="annotation subject"/>
    <w:basedOn w:val="14"/>
    <w:next w:val="14"/>
    <w:link w:val="81"/>
    <w:qFormat/>
    <w:uiPriority w:val="0"/>
    <w:rPr>
      <w:b/>
      <w:bCs/>
    </w:rPr>
  </w:style>
  <w:style w:type="paragraph" w:styleId="43">
    <w:name w:val="Body Text First Indent"/>
    <w:basedOn w:val="17"/>
    <w:link w:val="82"/>
    <w:qFormat/>
    <w:uiPriority w:val="0"/>
    <w:pPr>
      <w:ind w:firstLine="420" w:firstLineChars="100"/>
    </w:pPr>
    <w:rPr>
      <w:rFonts w:ascii="Calibri" w:hAnsi="Calibri"/>
      <w:szCs w:val="22"/>
    </w:rPr>
  </w:style>
  <w:style w:type="paragraph" w:styleId="44">
    <w:name w:val="Body Text First Indent 2"/>
    <w:basedOn w:val="18"/>
    <w:link w:val="83"/>
    <w:unhideWhenUsed/>
    <w:qFormat/>
    <w:uiPriority w:val="0"/>
    <w:pPr>
      <w:ind w:firstLine="420" w:firstLineChars="200"/>
    </w:pPr>
    <w:rPr>
      <w:rFonts w:eastAsia="仿宋体"/>
      <w:color w:val="000000"/>
      <w:szCs w:val="32"/>
    </w:rPr>
  </w:style>
  <w:style w:type="table" w:styleId="46">
    <w:name w:val="Table Grid"/>
    <w:basedOn w:val="4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qFormat/>
    <w:uiPriority w:val="22"/>
    <w:rPr>
      <w:rFonts w:ascii="Tahoma" w:hAnsi="Tahoma" w:eastAsia="宋体"/>
      <w:b/>
      <w:bCs/>
      <w:spacing w:val="10"/>
      <w:sz w:val="24"/>
      <w:lang w:val="en-US" w:eastAsia="zh-CN" w:bidi="ar-SA"/>
    </w:rPr>
  </w:style>
  <w:style w:type="character" w:styleId="49">
    <w:name w:val="page number"/>
    <w:qFormat/>
    <w:uiPriority w:val="0"/>
  </w:style>
  <w:style w:type="character" w:styleId="50">
    <w:name w:val="FollowedHyperlink"/>
    <w:unhideWhenUsed/>
    <w:qFormat/>
    <w:uiPriority w:val="99"/>
    <w:rPr>
      <w:rFonts w:hint="eastAsia" w:ascii="微软雅黑" w:hAnsi="微软雅黑" w:eastAsia="微软雅黑" w:cs="微软雅黑"/>
      <w:color w:val="02396F"/>
      <w:u w:val="single"/>
    </w:rPr>
  </w:style>
  <w:style w:type="character" w:styleId="51">
    <w:name w:val="Emphasis"/>
    <w:qFormat/>
    <w:uiPriority w:val="0"/>
  </w:style>
  <w:style w:type="character" w:styleId="52">
    <w:name w:val="HTML Definition"/>
    <w:unhideWhenUsed/>
    <w:qFormat/>
    <w:uiPriority w:val="99"/>
    <w:rPr>
      <w:i/>
      <w:iCs/>
    </w:rPr>
  </w:style>
  <w:style w:type="character" w:styleId="53">
    <w:name w:val="Hyperlink"/>
    <w:qFormat/>
    <w:uiPriority w:val="99"/>
    <w:rPr>
      <w:rFonts w:hint="eastAsia" w:ascii="微软雅黑" w:hAnsi="微软雅黑" w:eastAsia="微软雅黑" w:cs="微软雅黑"/>
      <w:color w:val="02396F"/>
      <w:u w:val="single"/>
    </w:rPr>
  </w:style>
  <w:style w:type="character" w:styleId="54">
    <w:name w:val="HTML Code"/>
    <w:unhideWhenUsed/>
    <w:qFormat/>
    <w:uiPriority w:val="99"/>
    <w:rPr>
      <w:rFonts w:hint="default" w:ascii="Consolas" w:hAnsi="Consolas" w:eastAsia="Consolas" w:cs="Consolas"/>
      <w:color w:val="C7254E"/>
      <w:sz w:val="21"/>
      <w:szCs w:val="21"/>
      <w:shd w:val="clear" w:color="auto" w:fill="F9F2F4"/>
    </w:rPr>
  </w:style>
  <w:style w:type="character" w:styleId="55">
    <w:name w:val="annotation reference"/>
    <w:qFormat/>
    <w:uiPriority w:val="0"/>
    <w:rPr>
      <w:sz w:val="21"/>
      <w:szCs w:val="21"/>
    </w:rPr>
  </w:style>
  <w:style w:type="character" w:styleId="56">
    <w:name w:val="HTML Keyboard"/>
    <w:unhideWhenUsed/>
    <w:qFormat/>
    <w:uiPriority w:val="99"/>
    <w:rPr>
      <w:rFonts w:hint="default" w:ascii="Consolas" w:hAnsi="Consolas" w:eastAsia="Consolas" w:cs="Consolas"/>
      <w:color w:val="FFFFFF"/>
      <w:sz w:val="21"/>
      <w:szCs w:val="21"/>
      <w:shd w:val="clear" w:color="auto" w:fill="333333"/>
    </w:rPr>
  </w:style>
  <w:style w:type="character" w:styleId="57">
    <w:name w:val="HTML Sample"/>
    <w:unhideWhenUsed/>
    <w:qFormat/>
    <w:uiPriority w:val="99"/>
    <w:rPr>
      <w:rFonts w:ascii="Consolas" w:hAnsi="Consolas" w:eastAsia="Consolas" w:cs="Consolas"/>
      <w:sz w:val="21"/>
      <w:szCs w:val="21"/>
    </w:rPr>
  </w:style>
  <w:style w:type="paragraph" w:customStyle="1" w:styleId="58">
    <w:name w:val="_Style 3"/>
    <w:next w:val="35"/>
    <w:qFormat/>
    <w:uiPriority w:val="0"/>
    <w:pPr>
      <w:widowControl w:val="0"/>
      <w:jc w:val="both"/>
    </w:pPr>
    <w:rPr>
      <w:rFonts w:ascii="Calibri" w:hAnsi="Calibri" w:eastAsia="宋体" w:cs="Times New Roman"/>
      <w:kern w:val="2"/>
      <w:sz w:val="21"/>
      <w:szCs w:val="22"/>
      <w:lang w:val="en-US" w:eastAsia="zh-CN" w:bidi="ar-SA"/>
    </w:rPr>
  </w:style>
  <w:style w:type="character" w:customStyle="1" w:styleId="59">
    <w:name w:val="正文文本缩进 3 字符1"/>
    <w:link w:val="35"/>
    <w:qFormat/>
    <w:uiPriority w:val="0"/>
    <w:rPr>
      <w:rFonts w:ascii="Times New Roman" w:hAnsi="Times New Roman" w:eastAsia="宋体" w:cs="Times New Roman"/>
      <w:szCs w:val="20"/>
    </w:rPr>
  </w:style>
  <w:style w:type="character" w:customStyle="1" w:styleId="60">
    <w:name w:val="标题 1 字符"/>
    <w:link w:val="4"/>
    <w:qFormat/>
    <w:uiPriority w:val="0"/>
    <w:rPr>
      <w:rFonts w:ascii="Times New Roman" w:hAnsi="Times New Roman" w:eastAsia="宋体" w:cs="Times New Roman"/>
      <w:kern w:val="44"/>
      <w:sz w:val="44"/>
      <w:szCs w:val="44"/>
    </w:rPr>
  </w:style>
  <w:style w:type="character" w:customStyle="1" w:styleId="61">
    <w:name w:val="标题 2 字符1"/>
    <w:link w:val="5"/>
    <w:qFormat/>
    <w:uiPriority w:val="0"/>
    <w:rPr>
      <w:rFonts w:ascii="Arial" w:hAnsi="Arial" w:eastAsia="黑体" w:cs="Times New Roman"/>
      <w:b/>
      <w:bCs/>
      <w:sz w:val="32"/>
      <w:szCs w:val="32"/>
    </w:rPr>
  </w:style>
  <w:style w:type="character" w:customStyle="1" w:styleId="62">
    <w:name w:val="标题 3 字符"/>
    <w:link w:val="6"/>
    <w:qFormat/>
    <w:uiPriority w:val="9"/>
    <w:rPr>
      <w:rFonts w:ascii="Times New Roman" w:hAnsi="Times New Roman" w:eastAsia="宋体" w:cs="Times New Roman"/>
      <w:b/>
      <w:bCs/>
      <w:sz w:val="32"/>
      <w:szCs w:val="32"/>
    </w:rPr>
  </w:style>
  <w:style w:type="character" w:customStyle="1" w:styleId="63">
    <w:name w:val="标题 4 字符1"/>
    <w:link w:val="7"/>
    <w:qFormat/>
    <w:uiPriority w:val="9"/>
    <w:rPr>
      <w:rFonts w:ascii="Arial" w:hAnsi="Arial" w:eastAsia="黑体" w:cs="Times New Roman"/>
      <w:b/>
      <w:bCs/>
      <w:sz w:val="28"/>
      <w:szCs w:val="28"/>
    </w:rPr>
  </w:style>
  <w:style w:type="character" w:customStyle="1" w:styleId="64">
    <w:name w:val="标题 5 字符"/>
    <w:link w:val="8"/>
    <w:qFormat/>
    <w:uiPriority w:val="9"/>
    <w:rPr>
      <w:rFonts w:ascii="Times New Roman" w:hAnsi="Times New Roman" w:eastAsia="宋体" w:cs="Times New Roman"/>
      <w:b/>
      <w:bCs/>
      <w:sz w:val="28"/>
      <w:szCs w:val="28"/>
    </w:rPr>
  </w:style>
  <w:style w:type="character" w:customStyle="1" w:styleId="65">
    <w:name w:val="正文缩进 字符1"/>
    <w:link w:val="11"/>
    <w:qFormat/>
    <w:uiPriority w:val="0"/>
    <w:rPr>
      <w:rFonts w:ascii="Times New Roman" w:hAnsi="Times New Roman" w:eastAsia="宋体" w:cs="Times New Roman"/>
      <w:szCs w:val="20"/>
    </w:rPr>
  </w:style>
  <w:style w:type="character" w:customStyle="1" w:styleId="66">
    <w:name w:val="文档结构图 字符"/>
    <w:link w:val="13"/>
    <w:qFormat/>
    <w:uiPriority w:val="0"/>
    <w:rPr>
      <w:rFonts w:ascii="Times New Roman" w:hAnsi="Times New Roman" w:eastAsia="宋体" w:cs="Times New Roman"/>
      <w:kern w:val="0"/>
      <w:szCs w:val="20"/>
      <w:shd w:val="clear" w:color="auto" w:fill="000080"/>
    </w:rPr>
  </w:style>
  <w:style w:type="character" w:customStyle="1" w:styleId="67">
    <w:name w:val="批注文字 字符"/>
    <w:link w:val="14"/>
    <w:qFormat/>
    <w:uiPriority w:val="99"/>
    <w:rPr>
      <w:rFonts w:ascii="Times New Roman" w:hAnsi="Times New Roman" w:eastAsia="宋体" w:cs="Times New Roman"/>
      <w:szCs w:val="24"/>
    </w:rPr>
  </w:style>
  <w:style w:type="character" w:customStyle="1" w:styleId="68">
    <w:name w:val="正文文本 3 字符1"/>
    <w:link w:val="15"/>
    <w:qFormat/>
    <w:uiPriority w:val="0"/>
    <w:rPr>
      <w:rFonts w:ascii="Times New Roman" w:hAnsi="Times New Roman" w:eastAsia="宋体" w:cs="Times New Roman"/>
      <w:sz w:val="16"/>
      <w:szCs w:val="16"/>
    </w:rPr>
  </w:style>
  <w:style w:type="character" w:customStyle="1" w:styleId="69">
    <w:name w:val="结束语 字符"/>
    <w:link w:val="16"/>
    <w:qFormat/>
    <w:uiPriority w:val="0"/>
    <w:rPr>
      <w:rFonts w:ascii="宋体" w:hAnsi="宋体" w:eastAsia="宋体" w:cs="Times New Roman"/>
      <w:color w:val="000000"/>
      <w:sz w:val="24"/>
      <w:szCs w:val="20"/>
    </w:rPr>
  </w:style>
  <w:style w:type="character" w:customStyle="1" w:styleId="70">
    <w:name w:val="正文文本 字符1"/>
    <w:link w:val="17"/>
    <w:qFormat/>
    <w:uiPriority w:val="99"/>
    <w:rPr>
      <w:rFonts w:ascii="Times New Roman" w:hAnsi="Times New Roman" w:eastAsia="宋体" w:cs="Times New Roman"/>
      <w:szCs w:val="24"/>
    </w:rPr>
  </w:style>
  <w:style w:type="character" w:customStyle="1" w:styleId="71">
    <w:name w:val="正文文本缩进 字符"/>
    <w:link w:val="18"/>
    <w:qFormat/>
    <w:uiPriority w:val="0"/>
    <w:rPr>
      <w:rFonts w:ascii="仿宋_GB2312" w:hAnsi="Times New Roman" w:eastAsia="仿宋_GB2312" w:cs="Times New Roman"/>
      <w:sz w:val="32"/>
      <w:szCs w:val="20"/>
    </w:rPr>
  </w:style>
  <w:style w:type="character" w:customStyle="1" w:styleId="72">
    <w:name w:val="纯文本 字符1"/>
    <w:link w:val="22"/>
    <w:qFormat/>
    <w:uiPriority w:val="99"/>
    <w:rPr>
      <w:rFonts w:ascii="宋体" w:hAnsi="Courier New" w:eastAsia="宋体" w:cs="Courier New"/>
      <w:szCs w:val="21"/>
    </w:rPr>
  </w:style>
  <w:style w:type="character" w:customStyle="1" w:styleId="73">
    <w:name w:val="日期 字符"/>
    <w:link w:val="24"/>
    <w:qFormat/>
    <w:uiPriority w:val="99"/>
    <w:rPr>
      <w:rFonts w:ascii="Times New Roman" w:hAnsi="Times New Roman" w:eastAsia="宋体" w:cs="Times New Roman"/>
      <w:szCs w:val="24"/>
    </w:rPr>
  </w:style>
  <w:style w:type="character" w:customStyle="1" w:styleId="74">
    <w:name w:val="正文文本缩进 2 字符"/>
    <w:link w:val="25"/>
    <w:qFormat/>
    <w:uiPriority w:val="99"/>
    <w:rPr>
      <w:rFonts w:ascii="Times New Roman" w:hAnsi="Times New Roman"/>
      <w:kern w:val="2"/>
      <w:sz w:val="21"/>
      <w:szCs w:val="24"/>
    </w:rPr>
  </w:style>
  <w:style w:type="character" w:customStyle="1" w:styleId="75">
    <w:name w:val="批注框文本 字符"/>
    <w:link w:val="26"/>
    <w:qFormat/>
    <w:uiPriority w:val="0"/>
    <w:rPr>
      <w:rFonts w:ascii="Times New Roman" w:hAnsi="Times New Roman" w:eastAsia="宋体" w:cs="Times New Roman"/>
      <w:sz w:val="18"/>
      <w:szCs w:val="18"/>
    </w:rPr>
  </w:style>
  <w:style w:type="character" w:customStyle="1" w:styleId="76">
    <w:name w:val="页脚 字符1"/>
    <w:link w:val="27"/>
    <w:qFormat/>
    <w:uiPriority w:val="0"/>
    <w:rPr>
      <w:sz w:val="18"/>
      <w:szCs w:val="18"/>
    </w:rPr>
  </w:style>
  <w:style w:type="character" w:customStyle="1" w:styleId="77">
    <w:name w:val="页眉 字符1"/>
    <w:link w:val="28"/>
    <w:qFormat/>
    <w:uiPriority w:val="0"/>
    <w:rPr>
      <w:sz w:val="18"/>
      <w:szCs w:val="18"/>
    </w:rPr>
  </w:style>
  <w:style w:type="character" w:customStyle="1" w:styleId="78">
    <w:name w:val="正文文本 2 字符"/>
    <w:link w:val="38"/>
    <w:qFormat/>
    <w:uiPriority w:val="0"/>
    <w:rPr>
      <w:rFonts w:ascii="Calibri" w:hAnsi="Calibri" w:eastAsia="宋体" w:cs="Times New Roman"/>
      <w:kern w:val="2"/>
      <w:sz w:val="21"/>
      <w:szCs w:val="24"/>
    </w:rPr>
  </w:style>
  <w:style w:type="character" w:customStyle="1" w:styleId="79">
    <w:name w:val="HTML 预设格式 字符"/>
    <w:link w:val="39"/>
    <w:qFormat/>
    <w:uiPriority w:val="99"/>
    <w:rPr>
      <w:rFonts w:ascii="宋体" w:hAnsi="宋体"/>
      <w:sz w:val="24"/>
      <w:szCs w:val="24"/>
    </w:rPr>
  </w:style>
  <w:style w:type="character" w:customStyle="1" w:styleId="80">
    <w:name w:val="标题 字符"/>
    <w:link w:val="41"/>
    <w:qFormat/>
    <w:uiPriority w:val="0"/>
    <w:rPr>
      <w:rFonts w:ascii="Arial" w:hAnsi="Arial" w:eastAsia="宋体" w:cs="Arial"/>
      <w:b/>
      <w:bCs/>
      <w:sz w:val="32"/>
      <w:szCs w:val="32"/>
    </w:rPr>
  </w:style>
  <w:style w:type="character" w:customStyle="1" w:styleId="81">
    <w:name w:val="批注主题 字符"/>
    <w:link w:val="42"/>
    <w:qFormat/>
    <w:uiPriority w:val="0"/>
    <w:rPr>
      <w:rFonts w:ascii="Times New Roman" w:hAnsi="Times New Roman" w:eastAsia="宋体" w:cs="Times New Roman"/>
      <w:b/>
      <w:bCs/>
      <w:szCs w:val="24"/>
    </w:rPr>
  </w:style>
  <w:style w:type="character" w:customStyle="1" w:styleId="82">
    <w:name w:val="正文文本首行缩进 字符"/>
    <w:link w:val="43"/>
    <w:qFormat/>
    <w:uiPriority w:val="0"/>
  </w:style>
  <w:style w:type="character" w:customStyle="1" w:styleId="83">
    <w:name w:val="正文文本首行缩进 2 字符"/>
    <w:link w:val="44"/>
    <w:qFormat/>
    <w:uiPriority w:val="0"/>
    <w:rPr>
      <w:rFonts w:ascii="仿宋_GB2312" w:hAnsi="Times New Roman" w:eastAsia="仿宋体" w:cs="Times New Roman"/>
      <w:color w:val="000000"/>
      <w:sz w:val="32"/>
      <w:szCs w:val="32"/>
    </w:rPr>
  </w:style>
  <w:style w:type="character" w:customStyle="1" w:styleId="84">
    <w:name w:val="正文文本首行缩进 字符1"/>
    <w:semiHidden/>
    <w:qFormat/>
    <w:uiPriority w:val="99"/>
  </w:style>
  <w:style w:type="character" w:customStyle="1" w:styleId="85">
    <w:name w:val="批注主题 字符1"/>
    <w:semiHidden/>
    <w:qFormat/>
    <w:uiPriority w:val="99"/>
    <w:rPr>
      <w:b/>
      <w:bCs/>
      <w:kern w:val="2"/>
      <w:sz w:val="21"/>
      <w:szCs w:val="24"/>
    </w:rPr>
  </w:style>
  <w:style w:type="character" w:customStyle="1" w:styleId="86">
    <w:name w:val="标题 字符1"/>
    <w:qFormat/>
    <w:uiPriority w:val="10"/>
    <w:rPr>
      <w:rFonts w:ascii="等线 Light" w:hAnsi="等线 Light" w:eastAsia="等线 Light" w:cs="Times New Roman"/>
      <w:b/>
      <w:bCs/>
      <w:kern w:val="2"/>
      <w:sz w:val="32"/>
      <w:szCs w:val="32"/>
    </w:rPr>
  </w:style>
  <w:style w:type="character" w:customStyle="1" w:styleId="87">
    <w:name w:val="HTML 预设格式 字符1"/>
    <w:semiHidden/>
    <w:qFormat/>
    <w:uiPriority w:val="99"/>
    <w:rPr>
      <w:rFonts w:ascii="Courier New" w:hAnsi="Courier New" w:cs="Courier New"/>
      <w:kern w:val="2"/>
    </w:rPr>
  </w:style>
  <w:style w:type="character" w:customStyle="1" w:styleId="88">
    <w:name w:val="正文文本缩进 3 字符2"/>
    <w:semiHidden/>
    <w:qFormat/>
    <w:uiPriority w:val="99"/>
    <w:rPr>
      <w:kern w:val="2"/>
      <w:sz w:val="16"/>
      <w:szCs w:val="16"/>
    </w:rPr>
  </w:style>
  <w:style w:type="character" w:customStyle="1" w:styleId="89">
    <w:name w:val="纯文本 字符2"/>
    <w:semiHidden/>
    <w:qFormat/>
    <w:uiPriority w:val="99"/>
    <w:rPr>
      <w:rFonts w:ascii="等线" w:hAnsi="Courier New" w:eastAsia="等线" w:cs="Courier New"/>
      <w:kern w:val="2"/>
      <w:sz w:val="21"/>
      <w:szCs w:val="24"/>
    </w:rPr>
  </w:style>
  <w:style w:type="character" w:customStyle="1" w:styleId="90">
    <w:name w:val="页脚 字符2"/>
    <w:semiHidden/>
    <w:qFormat/>
    <w:uiPriority w:val="99"/>
    <w:rPr>
      <w:kern w:val="2"/>
      <w:sz w:val="18"/>
      <w:szCs w:val="18"/>
    </w:rPr>
  </w:style>
  <w:style w:type="character" w:customStyle="1" w:styleId="91">
    <w:name w:val="日期 字符1"/>
    <w:semiHidden/>
    <w:qFormat/>
    <w:uiPriority w:val="99"/>
    <w:rPr>
      <w:kern w:val="2"/>
      <w:sz w:val="21"/>
      <w:szCs w:val="24"/>
    </w:rPr>
  </w:style>
  <w:style w:type="character" w:customStyle="1" w:styleId="92">
    <w:name w:val="批注框文本 字符1"/>
    <w:semiHidden/>
    <w:qFormat/>
    <w:uiPriority w:val="99"/>
    <w:rPr>
      <w:kern w:val="2"/>
      <w:sz w:val="18"/>
      <w:szCs w:val="18"/>
    </w:rPr>
  </w:style>
  <w:style w:type="character" w:customStyle="1" w:styleId="93">
    <w:name w:val="正文文本缩进 字符1"/>
    <w:semiHidden/>
    <w:qFormat/>
    <w:uiPriority w:val="99"/>
    <w:rPr>
      <w:kern w:val="2"/>
      <w:sz w:val="21"/>
      <w:szCs w:val="24"/>
    </w:rPr>
  </w:style>
  <w:style w:type="character" w:customStyle="1" w:styleId="94">
    <w:name w:val="结束语 字符1"/>
    <w:semiHidden/>
    <w:qFormat/>
    <w:uiPriority w:val="99"/>
    <w:rPr>
      <w:kern w:val="2"/>
      <w:sz w:val="21"/>
      <w:szCs w:val="24"/>
    </w:rPr>
  </w:style>
  <w:style w:type="character" w:customStyle="1" w:styleId="95">
    <w:name w:val="文档结构图 字符1"/>
    <w:semiHidden/>
    <w:qFormat/>
    <w:uiPriority w:val="99"/>
    <w:rPr>
      <w:rFonts w:ascii="Microsoft YaHei UI" w:eastAsia="Microsoft YaHei UI"/>
      <w:kern w:val="2"/>
      <w:sz w:val="18"/>
      <w:szCs w:val="18"/>
    </w:rPr>
  </w:style>
  <w:style w:type="character" w:customStyle="1" w:styleId="96">
    <w:name w:val="批注文字 Char"/>
    <w:qFormat/>
    <w:uiPriority w:val="99"/>
    <w:rPr>
      <w:rFonts w:ascii="Times New Roman" w:hAnsi="Times New Roman" w:eastAsia="宋体" w:cs="Times New Roman"/>
      <w:szCs w:val="24"/>
    </w:rPr>
  </w:style>
  <w:style w:type="character" w:customStyle="1" w:styleId="97">
    <w:name w:val="_Style 94"/>
    <w:unhideWhenUsed/>
    <w:qFormat/>
    <w:uiPriority w:val="99"/>
    <w:rPr>
      <w:color w:val="605E5C"/>
      <w:shd w:val="clear" w:color="auto" w:fill="E1DFDD"/>
    </w:rPr>
  </w:style>
  <w:style w:type="character" w:customStyle="1" w:styleId="98">
    <w:name w:val="z-窗体底端 字符"/>
    <w:link w:val="99"/>
    <w:qFormat/>
    <w:uiPriority w:val="0"/>
    <w:rPr>
      <w:rFonts w:ascii="Arial"/>
      <w:vanish/>
      <w:kern w:val="2"/>
      <w:sz w:val="16"/>
      <w:szCs w:val="24"/>
    </w:rPr>
  </w:style>
  <w:style w:type="paragraph" w:customStyle="1" w:styleId="99">
    <w:name w:val="_Style 96"/>
    <w:basedOn w:val="1"/>
    <w:next w:val="1"/>
    <w:link w:val="98"/>
    <w:qFormat/>
    <w:uiPriority w:val="0"/>
    <w:pPr>
      <w:pBdr>
        <w:top w:val="single" w:color="auto" w:sz="6" w:space="1"/>
      </w:pBdr>
      <w:jc w:val="center"/>
    </w:pPr>
    <w:rPr>
      <w:rFonts w:ascii="Arial"/>
      <w:vanish/>
      <w:sz w:val="16"/>
    </w:rPr>
  </w:style>
  <w:style w:type="character" w:customStyle="1" w:styleId="100">
    <w:name w:val="正文文本 字符2"/>
    <w:semiHidden/>
    <w:qFormat/>
    <w:uiPriority w:val="99"/>
    <w:rPr>
      <w:kern w:val="2"/>
      <w:sz w:val="21"/>
      <w:szCs w:val="24"/>
    </w:rPr>
  </w:style>
  <w:style w:type="character" w:customStyle="1" w:styleId="101">
    <w:name w:val="正文缩进 字符"/>
    <w:qFormat/>
    <w:uiPriority w:val="0"/>
    <w:rPr>
      <w:rFonts w:ascii="Times New Roman" w:hAnsi="Times New Roman" w:eastAsia="宋体" w:cs="Times New Roman"/>
      <w:szCs w:val="20"/>
    </w:rPr>
  </w:style>
  <w:style w:type="character" w:customStyle="1" w:styleId="102">
    <w:name w:val="cfdate"/>
    <w:qFormat/>
    <w:uiPriority w:val="0"/>
    <w:rPr>
      <w:color w:val="333333"/>
      <w:sz w:val="18"/>
      <w:szCs w:val="18"/>
    </w:rPr>
  </w:style>
  <w:style w:type="character" w:customStyle="1" w:styleId="103">
    <w:name w:val="font01"/>
    <w:qFormat/>
    <w:uiPriority w:val="0"/>
    <w:rPr>
      <w:rFonts w:hint="eastAsia" w:ascii="宋体" w:hAnsi="宋体" w:eastAsia="宋体" w:cs="宋体"/>
      <w:b/>
      <w:color w:val="000000"/>
      <w:sz w:val="18"/>
      <w:szCs w:val="18"/>
      <w:u w:val="none"/>
    </w:rPr>
  </w:style>
  <w:style w:type="character" w:customStyle="1" w:styleId="104">
    <w:name w:val="页脚 字符"/>
    <w:qFormat/>
    <w:uiPriority w:val="99"/>
    <w:rPr>
      <w:kern w:val="2"/>
      <w:sz w:val="18"/>
      <w:szCs w:val="18"/>
    </w:rPr>
  </w:style>
  <w:style w:type="character" w:customStyle="1" w:styleId="105">
    <w:name w:val="标题 4 字符"/>
    <w:qFormat/>
    <w:uiPriority w:val="9"/>
    <w:rPr>
      <w:rFonts w:ascii="Arial" w:hAnsi="Arial" w:eastAsia="黑体" w:cs="Times New Roman"/>
      <w:b/>
      <w:bCs/>
      <w:sz w:val="28"/>
      <w:szCs w:val="28"/>
    </w:rPr>
  </w:style>
  <w:style w:type="character" w:customStyle="1" w:styleId="106">
    <w:name w:val="next"/>
    <w:qFormat/>
    <w:uiPriority w:val="0"/>
    <w:rPr>
      <w:rFonts w:hint="eastAsia" w:ascii="微软雅黑" w:hAnsi="微软雅黑" w:eastAsia="微软雅黑" w:cs="微软雅黑"/>
      <w:sz w:val="21"/>
      <w:szCs w:val="21"/>
    </w:rPr>
  </w:style>
  <w:style w:type="character" w:customStyle="1" w:styleId="107">
    <w:name w:val="批注主题 Char1"/>
    <w:semiHidden/>
    <w:qFormat/>
    <w:uiPriority w:val="99"/>
    <w:rPr>
      <w:rFonts w:ascii="Times New Roman" w:hAnsi="Times New Roman" w:eastAsia="宋体" w:cs="Times New Roman"/>
      <w:b/>
      <w:bCs/>
      <w:szCs w:val="24"/>
    </w:rPr>
  </w:style>
  <w:style w:type="character" w:customStyle="1" w:styleId="108">
    <w:name w:val="Font Style17"/>
    <w:qFormat/>
    <w:uiPriority w:val="0"/>
    <w:rPr>
      <w:rFonts w:ascii="黑体" w:eastAsia="黑体" w:cs="黑体"/>
      <w:sz w:val="28"/>
      <w:szCs w:val="28"/>
    </w:rPr>
  </w:style>
  <w:style w:type="character" w:customStyle="1" w:styleId="109">
    <w:name w:val="redfilenumber"/>
    <w:qFormat/>
    <w:uiPriority w:val="0"/>
    <w:rPr>
      <w:color w:val="BA2636"/>
      <w:sz w:val="18"/>
      <w:szCs w:val="18"/>
    </w:rPr>
  </w:style>
  <w:style w:type="character" w:customStyle="1" w:styleId="110">
    <w:name w:val="正文文本 3 字符"/>
    <w:qFormat/>
    <w:uiPriority w:val="0"/>
    <w:rPr>
      <w:rFonts w:ascii="Times New Roman" w:hAnsi="Times New Roman" w:eastAsia="宋体" w:cs="Times New Roman"/>
      <w:sz w:val="16"/>
      <w:szCs w:val="16"/>
    </w:rPr>
  </w:style>
  <w:style w:type="character" w:customStyle="1" w:styleId="111">
    <w:name w:val="正文文本 2 字符1"/>
    <w:semiHidden/>
    <w:qFormat/>
    <w:uiPriority w:val="99"/>
    <w:rPr>
      <w:kern w:val="2"/>
      <w:sz w:val="21"/>
      <w:szCs w:val="24"/>
    </w:rPr>
  </w:style>
  <w:style w:type="character" w:customStyle="1" w:styleId="112">
    <w:name w:val="btn_xlxz1"/>
    <w:qFormat/>
    <w:uiPriority w:val="0"/>
  </w:style>
  <w:style w:type="character" w:customStyle="1" w:styleId="113">
    <w:name w:val="不明显强调2"/>
    <w:qFormat/>
    <w:uiPriority w:val="19"/>
    <w:rPr>
      <w:i/>
      <w:iCs/>
      <w:color w:val="808080"/>
    </w:rPr>
  </w:style>
  <w:style w:type="character" w:customStyle="1" w:styleId="114">
    <w:name w:val="redfilefwwh"/>
    <w:qFormat/>
    <w:uiPriority w:val="0"/>
    <w:rPr>
      <w:color w:val="BA2636"/>
      <w:sz w:val="18"/>
      <w:szCs w:val="18"/>
    </w:rPr>
  </w:style>
  <w:style w:type="character" w:customStyle="1" w:styleId="115">
    <w:name w:val="font101"/>
    <w:qFormat/>
    <w:uiPriority w:val="0"/>
    <w:rPr>
      <w:rFonts w:hint="eastAsia" w:ascii="宋体" w:hAnsi="宋体" w:eastAsia="宋体" w:cs="宋体"/>
      <w:color w:val="000000"/>
      <w:sz w:val="20"/>
      <w:szCs w:val="20"/>
      <w:u w:val="none"/>
      <w:vertAlign w:val="superscript"/>
    </w:rPr>
  </w:style>
  <w:style w:type="character" w:customStyle="1" w:styleId="116">
    <w:name w:val="页眉 字符"/>
    <w:qFormat/>
    <w:uiPriority w:val="99"/>
    <w:rPr>
      <w:kern w:val="2"/>
      <w:sz w:val="18"/>
      <w:szCs w:val="18"/>
    </w:rPr>
  </w:style>
  <w:style w:type="character" w:customStyle="1" w:styleId="117">
    <w:name w:val="param-explain"/>
    <w:qFormat/>
    <w:uiPriority w:val="0"/>
  </w:style>
  <w:style w:type="character" w:customStyle="1" w:styleId="118">
    <w:name w:val="btn_xlxz"/>
    <w:qFormat/>
    <w:uiPriority w:val="0"/>
  </w:style>
  <w:style w:type="character" w:customStyle="1" w:styleId="119">
    <w:name w:val="标题 Char2"/>
    <w:qFormat/>
    <w:uiPriority w:val="10"/>
    <w:rPr>
      <w:rFonts w:ascii="Cambria" w:hAnsi="Cambria" w:eastAsia="宋体" w:cs="Times New Roman"/>
      <w:b/>
      <w:bCs/>
      <w:sz w:val="32"/>
      <w:szCs w:val="32"/>
    </w:rPr>
  </w:style>
  <w:style w:type="character" w:customStyle="1" w:styleId="120">
    <w:name w:val="一级条标题 Char"/>
    <w:link w:val="121"/>
    <w:qFormat/>
    <w:uiPriority w:val="0"/>
    <w:rPr>
      <w:rFonts w:ascii="黑体" w:eastAsia="黑体"/>
      <w:kern w:val="2"/>
      <w:sz w:val="21"/>
      <w:szCs w:val="21"/>
      <w:lang w:val="en-US" w:eastAsia="zh-CN" w:bidi="ar-SA"/>
    </w:rPr>
  </w:style>
  <w:style w:type="paragraph" w:customStyle="1" w:styleId="121">
    <w:name w:val="一级条标题"/>
    <w:next w:val="1"/>
    <w:link w:val="120"/>
    <w:qFormat/>
    <w:uiPriority w:val="0"/>
    <w:pPr>
      <w:spacing w:beforeLines="50" w:afterLines="50"/>
      <w:ind w:left="540"/>
      <w:outlineLvl w:val="2"/>
    </w:pPr>
    <w:rPr>
      <w:rFonts w:ascii="黑体" w:hAnsi="Times New Roman" w:eastAsia="黑体" w:cs="Times New Roman"/>
      <w:kern w:val="2"/>
      <w:sz w:val="21"/>
      <w:szCs w:val="21"/>
      <w:lang w:val="en-US" w:eastAsia="zh-CN" w:bidi="ar-SA"/>
    </w:rPr>
  </w:style>
  <w:style w:type="character" w:customStyle="1" w:styleId="122">
    <w:name w:val="正文文本 3 Char2"/>
    <w:semiHidden/>
    <w:qFormat/>
    <w:uiPriority w:val="0"/>
    <w:rPr>
      <w:rFonts w:ascii="Times New Roman" w:hAnsi="Times New Roman"/>
      <w:kern w:val="2"/>
      <w:sz w:val="16"/>
      <w:szCs w:val="16"/>
    </w:rPr>
  </w:style>
  <w:style w:type="character" w:customStyle="1" w:styleId="123">
    <w:name w:val="页脚 Char1"/>
    <w:semiHidden/>
    <w:qFormat/>
    <w:uiPriority w:val="99"/>
    <w:rPr>
      <w:rFonts w:ascii="Times New Roman" w:hAnsi="Times New Roman" w:eastAsia="宋体" w:cs="Times New Roman"/>
      <w:sz w:val="18"/>
      <w:szCs w:val="18"/>
    </w:rPr>
  </w:style>
  <w:style w:type="character" w:customStyle="1" w:styleId="124">
    <w:name w:val="Body text|2_"/>
    <w:link w:val="125"/>
    <w:qFormat/>
    <w:uiPriority w:val="0"/>
    <w:rPr>
      <w:shd w:val="clear" w:color="auto" w:fill="FFFFFF"/>
    </w:rPr>
  </w:style>
  <w:style w:type="paragraph" w:customStyle="1" w:styleId="125">
    <w:name w:val="Body text|2"/>
    <w:basedOn w:val="1"/>
    <w:link w:val="124"/>
    <w:qFormat/>
    <w:uiPriority w:val="0"/>
    <w:pPr>
      <w:shd w:val="clear" w:color="auto" w:fill="FFFFFF"/>
    </w:pPr>
    <w:rPr>
      <w:kern w:val="0"/>
      <w:sz w:val="20"/>
      <w:szCs w:val="20"/>
    </w:rPr>
  </w:style>
  <w:style w:type="character" w:customStyle="1" w:styleId="126">
    <w:name w:val="正文文本 Char3"/>
    <w:semiHidden/>
    <w:qFormat/>
    <w:uiPriority w:val="0"/>
    <w:rPr>
      <w:rFonts w:ascii="Times New Roman" w:hAnsi="Times New Roman"/>
      <w:kern w:val="2"/>
      <w:sz w:val="21"/>
      <w:szCs w:val="24"/>
    </w:rPr>
  </w:style>
  <w:style w:type="character" w:customStyle="1" w:styleId="127">
    <w:name w:val="结束语 Char1"/>
    <w:semiHidden/>
    <w:qFormat/>
    <w:uiPriority w:val="99"/>
    <w:rPr>
      <w:rFonts w:ascii="Times New Roman" w:hAnsi="Times New Roman" w:eastAsia="宋体" w:cs="Times New Roman"/>
      <w:szCs w:val="24"/>
    </w:rPr>
  </w:style>
  <w:style w:type="character" w:customStyle="1" w:styleId="128">
    <w:name w:val="文档结构图 Char2"/>
    <w:semiHidden/>
    <w:qFormat/>
    <w:uiPriority w:val="0"/>
    <w:rPr>
      <w:rFonts w:ascii="宋体" w:hAnsi="Times New Roman"/>
      <w:kern w:val="2"/>
      <w:sz w:val="18"/>
      <w:szCs w:val="18"/>
    </w:rPr>
  </w:style>
  <w:style w:type="character" w:customStyle="1" w:styleId="129">
    <w:name w:val="标题 2 字符"/>
    <w:qFormat/>
    <w:uiPriority w:val="0"/>
    <w:rPr>
      <w:rFonts w:ascii="Arial" w:hAnsi="Arial" w:eastAsia="黑体" w:cs="Times New Roman"/>
      <w:b/>
      <w:bCs/>
      <w:sz w:val="32"/>
      <w:szCs w:val="32"/>
    </w:rPr>
  </w:style>
  <w:style w:type="character" w:customStyle="1" w:styleId="130">
    <w:name w:val="正文文本缩进 3 Char1"/>
    <w:semiHidden/>
    <w:qFormat/>
    <w:uiPriority w:val="99"/>
    <w:rPr>
      <w:rFonts w:ascii="Times New Roman" w:hAnsi="Times New Roman" w:eastAsia="宋体" w:cs="Times New Roman"/>
      <w:sz w:val="16"/>
      <w:szCs w:val="16"/>
    </w:rPr>
  </w:style>
  <w:style w:type="character" w:customStyle="1" w:styleId="131">
    <w:name w:val="absatz4 Zchn"/>
    <w:link w:val="132"/>
    <w:qFormat/>
    <w:locked/>
    <w:uiPriority w:val="0"/>
    <w:rPr>
      <w:rFonts w:ascii="Times New Roman" w:hAnsi="Times New Roman" w:eastAsia="宋体" w:cs="Times New Roman"/>
      <w:sz w:val="24"/>
      <w:szCs w:val="24"/>
      <w:lang w:val="de-DE" w:eastAsia="de-DE"/>
    </w:rPr>
  </w:style>
  <w:style w:type="paragraph" w:customStyle="1" w:styleId="132">
    <w:name w:val="absatz4"/>
    <w:basedOn w:val="1"/>
    <w:link w:val="131"/>
    <w:qFormat/>
    <w:uiPriority w:val="0"/>
    <w:pPr>
      <w:widowControl/>
      <w:tabs>
        <w:tab w:val="left" w:pos="709"/>
        <w:tab w:val="left" w:pos="2268"/>
        <w:tab w:val="right" w:pos="10206"/>
      </w:tabs>
      <w:ind w:left="2268" w:hanging="2268"/>
    </w:pPr>
    <w:rPr>
      <w:kern w:val="0"/>
      <w:sz w:val="24"/>
      <w:lang w:val="de-DE" w:eastAsia="de-DE"/>
    </w:rPr>
  </w:style>
  <w:style w:type="character" w:customStyle="1" w:styleId="133">
    <w:name w:val="日期 Char2"/>
    <w:semiHidden/>
    <w:qFormat/>
    <w:uiPriority w:val="99"/>
    <w:rPr>
      <w:rFonts w:ascii="Times New Roman" w:hAnsi="Times New Roman"/>
      <w:kern w:val="2"/>
      <w:sz w:val="21"/>
      <w:szCs w:val="24"/>
    </w:rPr>
  </w:style>
  <w:style w:type="character" w:customStyle="1" w:styleId="134">
    <w:name w:val="正文首行缩进 Char1"/>
    <w:semiHidden/>
    <w:qFormat/>
    <w:uiPriority w:val="99"/>
  </w:style>
  <w:style w:type="character" w:customStyle="1" w:styleId="135">
    <w:name w:val="font61"/>
    <w:qFormat/>
    <w:uiPriority w:val="0"/>
    <w:rPr>
      <w:rFonts w:hint="default" w:ascii="Calibri" w:hAnsi="Calibri" w:cs="Calibri"/>
      <w:color w:val="000000"/>
      <w:sz w:val="21"/>
      <w:szCs w:val="21"/>
      <w:u w:val="none"/>
    </w:rPr>
  </w:style>
  <w:style w:type="character" w:customStyle="1" w:styleId="136">
    <w:name w:val="正文文本 Char1"/>
    <w:qFormat/>
    <w:uiPriority w:val="0"/>
    <w:rPr>
      <w:rFonts w:ascii="Times New Roman" w:hAnsi="Times New Roman" w:eastAsia="宋体" w:cs="Times New Roman"/>
      <w:szCs w:val="20"/>
    </w:rPr>
  </w:style>
  <w:style w:type="character" w:customStyle="1" w:styleId="137">
    <w:name w:val="列表段落 字符"/>
    <w:link w:val="138"/>
    <w:qFormat/>
    <w:uiPriority w:val="34"/>
  </w:style>
  <w:style w:type="paragraph" w:customStyle="1" w:styleId="138">
    <w:name w:val="List Paragraph"/>
    <w:basedOn w:val="1"/>
    <w:link w:val="137"/>
    <w:qFormat/>
    <w:uiPriority w:val="34"/>
    <w:pPr>
      <w:ind w:firstLine="420" w:firstLineChars="200"/>
    </w:pPr>
    <w:rPr>
      <w:rFonts w:ascii="Calibri" w:hAnsi="Calibri"/>
      <w:szCs w:val="22"/>
    </w:rPr>
  </w:style>
  <w:style w:type="character" w:customStyle="1" w:styleId="139">
    <w:name w:val="font121"/>
    <w:qFormat/>
    <w:uiPriority w:val="0"/>
    <w:rPr>
      <w:rFonts w:hint="eastAsia" w:ascii="宋体" w:hAnsi="宋体" w:eastAsia="宋体" w:cs="宋体"/>
      <w:color w:val="000000"/>
      <w:sz w:val="21"/>
      <w:szCs w:val="21"/>
      <w:u w:val="none"/>
    </w:rPr>
  </w:style>
  <w:style w:type="character" w:customStyle="1" w:styleId="140">
    <w:name w:val="正文文本 3 Char1"/>
    <w:semiHidden/>
    <w:qFormat/>
    <w:uiPriority w:val="99"/>
    <w:rPr>
      <w:rFonts w:ascii="Times New Roman" w:hAnsi="Times New Roman" w:eastAsia="宋体" w:cs="Times New Roman"/>
      <w:sz w:val="16"/>
      <w:szCs w:val="16"/>
    </w:rPr>
  </w:style>
  <w:style w:type="character" w:customStyle="1" w:styleId="141">
    <w:name w:val="文档结构图 Char1"/>
    <w:semiHidden/>
    <w:qFormat/>
    <w:uiPriority w:val="99"/>
    <w:rPr>
      <w:rFonts w:ascii="宋体" w:hAnsi="Times New Roman" w:eastAsia="宋体" w:cs="Times New Roman"/>
      <w:sz w:val="18"/>
      <w:szCs w:val="18"/>
    </w:rPr>
  </w:style>
  <w:style w:type="character" w:customStyle="1" w:styleId="142">
    <w:name w:val="font31"/>
    <w:qFormat/>
    <w:uiPriority w:val="0"/>
    <w:rPr>
      <w:rFonts w:ascii="宋体" w:hAnsi="宋体" w:eastAsia="宋体" w:cs="宋体"/>
      <w:color w:val="000000"/>
      <w:sz w:val="24"/>
      <w:szCs w:val="24"/>
      <w:u w:val="none"/>
    </w:rPr>
  </w:style>
  <w:style w:type="character" w:customStyle="1" w:styleId="143">
    <w:name w:val="font21"/>
    <w:qFormat/>
    <w:uiPriority w:val="0"/>
    <w:rPr>
      <w:rFonts w:ascii="宋体" w:hAnsi="宋体" w:eastAsia="宋体" w:cs="宋体"/>
      <w:color w:val="000000"/>
      <w:sz w:val="20"/>
      <w:szCs w:val="20"/>
      <w:u w:val="none"/>
    </w:rPr>
  </w:style>
  <w:style w:type="character" w:customStyle="1" w:styleId="144">
    <w:name w:val="不明显强调1"/>
    <w:qFormat/>
    <w:uiPriority w:val="0"/>
    <w:rPr>
      <w:i/>
      <w:iCs/>
      <w:color w:val="808080"/>
    </w:rPr>
  </w:style>
  <w:style w:type="character" w:customStyle="1" w:styleId="145">
    <w:name w:val="正文文本缩进 Char2"/>
    <w:semiHidden/>
    <w:qFormat/>
    <w:uiPriority w:val="99"/>
    <w:rPr>
      <w:rFonts w:ascii="Times New Roman" w:hAnsi="Times New Roman"/>
      <w:kern w:val="2"/>
      <w:sz w:val="21"/>
      <w:szCs w:val="24"/>
    </w:rPr>
  </w:style>
  <w:style w:type="character" w:customStyle="1" w:styleId="146">
    <w:name w:val="正文文本缩进 Char1"/>
    <w:semiHidden/>
    <w:qFormat/>
    <w:uiPriority w:val="99"/>
    <w:rPr>
      <w:rFonts w:ascii="Times New Roman" w:hAnsi="Times New Roman" w:eastAsia="宋体" w:cs="Times New Roman"/>
      <w:szCs w:val="24"/>
    </w:rPr>
  </w:style>
  <w:style w:type="character" w:customStyle="1" w:styleId="147">
    <w:name w:val="gjfg"/>
    <w:qFormat/>
    <w:uiPriority w:val="0"/>
  </w:style>
  <w:style w:type="character" w:customStyle="1" w:styleId="148">
    <w:name w:val="批注框文本 Char1"/>
    <w:semiHidden/>
    <w:qFormat/>
    <w:uiPriority w:val="99"/>
    <w:rPr>
      <w:rFonts w:ascii="Times New Roman" w:hAnsi="Times New Roman" w:eastAsia="宋体" w:cs="Times New Roman"/>
      <w:sz w:val="18"/>
      <w:szCs w:val="18"/>
    </w:rPr>
  </w:style>
  <w:style w:type="character" w:customStyle="1" w:styleId="149">
    <w:name w:val="prev"/>
    <w:qFormat/>
    <w:uiPriority w:val="0"/>
    <w:rPr>
      <w:rFonts w:ascii="微软雅黑" w:hAnsi="微软雅黑" w:eastAsia="微软雅黑" w:cs="微软雅黑"/>
      <w:sz w:val="21"/>
      <w:szCs w:val="21"/>
    </w:rPr>
  </w:style>
  <w:style w:type="character" w:customStyle="1" w:styleId="150">
    <w:name w:val="正文文本缩进 2 字符1"/>
    <w:semiHidden/>
    <w:qFormat/>
    <w:uiPriority w:val="99"/>
    <w:rPr>
      <w:kern w:val="2"/>
      <w:sz w:val="21"/>
      <w:szCs w:val="24"/>
    </w:rPr>
  </w:style>
  <w:style w:type="character" w:customStyle="1" w:styleId="151">
    <w:name w:val="标题 2 Char"/>
    <w:qFormat/>
    <w:uiPriority w:val="0"/>
    <w:rPr>
      <w:rFonts w:ascii="Arial" w:hAnsi="Arial" w:eastAsia="黑体" w:cs="Times New Roman"/>
      <w:b/>
      <w:bCs/>
      <w:sz w:val="32"/>
      <w:szCs w:val="32"/>
    </w:rPr>
  </w:style>
  <w:style w:type="character" w:customStyle="1" w:styleId="152">
    <w:name w:val="3611-1 Char Char"/>
    <w:link w:val="153"/>
    <w:qFormat/>
    <w:uiPriority w:val="0"/>
    <w:rPr>
      <w:rFonts w:ascii="Arial" w:hAnsi="Arial" w:cs="Arial"/>
      <w:kern w:val="2"/>
      <w:sz w:val="21"/>
      <w:szCs w:val="24"/>
    </w:rPr>
  </w:style>
  <w:style w:type="paragraph" w:customStyle="1" w:styleId="153">
    <w:name w:val="3611-1"/>
    <w:basedOn w:val="1"/>
    <w:link w:val="152"/>
    <w:qFormat/>
    <w:uiPriority w:val="0"/>
    <w:rPr>
      <w:rFonts w:ascii="Arial" w:hAnsi="Arial"/>
    </w:rPr>
  </w:style>
  <w:style w:type="character" w:customStyle="1" w:styleId="154">
    <w:name w:val="页眉 Char1"/>
    <w:semiHidden/>
    <w:qFormat/>
    <w:uiPriority w:val="99"/>
    <w:rPr>
      <w:rFonts w:ascii="Times New Roman" w:hAnsi="Times New Roman" w:eastAsia="宋体" w:cs="Times New Roman"/>
      <w:sz w:val="18"/>
      <w:szCs w:val="18"/>
    </w:rPr>
  </w:style>
  <w:style w:type="character" w:customStyle="1" w:styleId="155">
    <w:name w:val="tit"/>
    <w:qFormat/>
    <w:uiPriority w:val="0"/>
    <w:rPr>
      <w:color w:val="FFFFFF"/>
    </w:rPr>
  </w:style>
  <w:style w:type="character" w:customStyle="1" w:styleId="156">
    <w:name w:val="批注文字 Char1"/>
    <w:semiHidden/>
    <w:qFormat/>
    <w:uiPriority w:val="0"/>
    <w:rPr>
      <w:rFonts w:ascii="Times New Roman" w:hAnsi="Times New Roman" w:eastAsia="宋体" w:cs="Times New Roman"/>
      <w:szCs w:val="24"/>
    </w:rPr>
  </w:style>
  <w:style w:type="character" w:customStyle="1" w:styleId="157">
    <w:name w:val="标题 Char1"/>
    <w:qFormat/>
    <w:locked/>
    <w:uiPriority w:val="0"/>
    <w:rPr>
      <w:rFonts w:ascii="Arial" w:hAnsi="Arial" w:cs="Arial"/>
      <w:b/>
      <w:bCs/>
      <w:sz w:val="32"/>
      <w:szCs w:val="32"/>
    </w:rPr>
  </w:style>
  <w:style w:type="character" w:customStyle="1" w:styleId="158">
    <w:name w:val="纯文本 Char"/>
    <w:qFormat/>
    <w:uiPriority w:val="0"/>
    <w:rPr>
      <w:rFonts w:ascii="宋体" w:hAnsi="Courier New" w:eastAsia="宋体" w:cs="Courier New"/>
      <w:szCs w:val="21"/>
    </w:rPr>
  </w:style>
  <w:style w:type="character" w:customStyle="1" w:styleId="159">
    <w:name w:val="纯文本 Char1"/>
    <w:qFormat/>
    <w:uiPriority w:val="99"/>
    <w:rPr>
      <w:rFonts w:ascii="宋体" w:hAnsi="Courier New" w:eastAsia="宋体" w:cs="Courier New"/>
      <w:szCs w:val="21"/>
    </w:rPr>
  </w:style>
  <w:style w:type="character" w:customStyle="1" w:styleId="160">
    <w:name w:val="font91"/>
    <w:qFormat/>
    <w:uiPriority w:val="0"/>
    <w:rPr>
      <w:rFonts w:hint="eastAsia" w:ascii="宋体" w:hAnsi="宋体" w:eastAsia="宋体" w:cs="宋体"/>
      <w:color w:val="000000"/>
      <w:sz w:val="28"/>
      <w:szCs w:val="28"/>
      <w:u w:val="none"/>
    </w:rPr>
  </w:style>
  <w:style w:type="character" w:customStyle="1" w:styleId="161">
    <w:name w:val="纯文本 Char2"/>
    <w:semiHidden/>
    <w:qFormat/>
    <w:uiPriority w:val="99"/>
    <w:rPr>
      <w:rFonts w:ascii="宋体" w:hAnsi="Courier New" w:eastAsia="宋体" w:cs="Courier New"/>
      <w:szCs w:val="21"/>
    </w:rPr>
  </w:style>
  <w:style w:type="character" w:customStyle="1" w:styleId="162">
    <w:name w:val="color-green"/>
    <w:qFormat/>
    <w:uiPriority w:val="0"/>
    <w:rPr>
      <w:color w:val="02B202"/>
      <w:sz w:val="19"/>
      <w:szCs w:val="19"/>
      <w:bdr w:val="single" w:color="02B202" w:sz="6" w:space="0"/>
      <w:shd w:val="clear" w:color="auto" w:fill="FFFFFF"/>
    </w:rPr>
  </w:style>
  <w:style w:type="character" w:customStyle="1" w:styleId="163">
    <w:name w:val="正文文本 Char"/>
    <w:qFormat/>
    <w:uiPriority w:val="99"/>
    <w:rPr>
      <w:rFonts w:ascii="Times New Roman" w:hAnsi="Times New Roman" w:eastAsia="宋体" w:cs="Times New Roman"/>
      <w:szCs w:val="24"/>
    </w:rPr>
  </w:style>
  <w:style w:type="character" w:customStyle="1" w:styleId="164">
    <w:name w:val="first-child"/>
    <w:qFormat/>
    <w:uiPriority w:val="0"/>
  </w:style>
  <w:style w:type="character" w:customStyle="1" w:styleId="165">
    <w:name w:val="Body text|2 + SimSun"/>
    <w:unhideWhenUsed/>
    <w:qFormat/>
    <w:uiPriority w:val="0"/>
    <w:rPr>
      <w:rFonts w:ascii="宋体" w:hAnsi="宋体" w:eastAsia="宋体" w:cs="宋体"/>
      <w:i/>
      <w:iCs/>
      <w:color w:val="000000"/>
      <w:spacing w:val="0"/>
      <w:w w:val="100"/>
      <w:position w:val="0"/>
      <w:sz w:val="21"/>
      <w:szCs w:val="21"/>
      <w:shd w:val="clear" w:color="auto" w:fill="FFFFFF"/>
      <w:lang w:val="zh-CN" w:eastAsia="zh-CN" w:bidi="zh-CN"/>
    </w:rPr>
  </w:style>
  <w:style w:type="character" w:customStyle="1" w:styleId="166">
    <w:name w:val="批注主题 Char2"/>
    <w:semiHidden/>
    <w:qFormat/>
    <w:uiPriority w:val="99"/>
    <w:rPr>
      <w:rFonts w:ascii="Times New Roman" w:hAnsi="Times New Roman"/>
      <w:b/>
      <w:bCs/>
      <w:kern w:val="2"/>
      <w:sz w:val="21"/>
      <w:szCs w:val="24"/>
    </w:rPr>
  </w:style>
  <w:style w:type="character" w:customStyle="1" w:styleId="167">
    <w:name w:val="font71"/>
    <w:qFormat/>
    <w:uiPriority w:val="0"/>
    <w:rPr>
      <w:rFonts w:hint="eastAsia" w:ascii="宋体" w:hAnsi="宋体" w:eastAsia="宋体" w:cs="宋体"/>
      <w:color w:val="000000"/>
      <w:sz w:val="20"/>
      <w:szCs w:val="20"/>
      <w:u w:val="none"/>
    </w:rPr>
  </w:style>
  <w:style w:type="character" w:customStyle="1" w:styleId="168">
    <w:name w:val="正文文本缩进 3 Char2"/>
    <w:semiHidden/>
    <w:qFormat/>
    <w:uiPriority w:val="99"/>
    <w:rPr>
      <w:rFonts w:ascii="Times New Roman" w:hAnsi="Times New Roman"/>
      <w:kern w:val="2"/>
      <w:sz w:val="16"/>
      <w:szCs w:val="16"/>
    </w:rPr>
  </w:style>
  <w:style w:type="character" w:customStyle="1" w:styleId="169">
    <w:name w:val="fontstyle01"/>
    <w:qFormat/>
    <w:uiPriority w:val="0"/>
    <w:rPr>
      <w:rFonts w:ascii="宋体" w:eastAsia="宋体" w:cs="宋体"/>
      <w:color w:val="000000"/>
      <w:sz w:val="22"/>
      <w:szCs w:val="22"/>
    </w:rPr>
  </w:style>
  <w:style w:type="character" w:customStyle="1" w:styleId="170">
    <w:name w:val="批注文字 字符1"/>
    <w:semiHidden/>
    <w:qFormat/>
    <w:uiPriority w:val="99"/>
    <w:rPr>
      <w:kern w:val="2"/>
      <w:sz w:val="21"/>
      <w:szCs w:val="24"/>
    </w:rPr>
  </w:style>
  <w:style w:type="character" w:customStyle="1" w:styleId="171">
    <w:name w:val="color-red"/>
    <w:qFormat/>
    <w:uiPriority w:val="0"/>
    <w:rPr>
      <w:color w:val="FF6E40"/>
      <w:sz w:val="19"/>
      <w:szCs w:val="19"/>
      <w:bdr w:val="single" w:color="FF6E40" w:sz="6" w:space="0"/>
      <w:shd w:val="clear" w:color="auto" w:fill="FFFFFF"/>
    </w:rPr>
  </w:style>
  <w:style w:type="character" w:customStyle="1" w:styleId="172">
    <w:name w:val="color-blue"/>
    <w:qFormat/>
    <w:uiPriority w:val="0"/>
    <w:rPr>
      <w:color w:val="2272DE"/>
      <w:sz w:val="19"/>
      <w:szCs w:val="19"/>
      <w:bdr w:val="single" w:color="2272DE" w:sz="6" w:space="0"/>
      <w:shd w:val="clear" w:color="auto" w:fill="FFFFFF"/>
    </w:rPr>
  </w:style>
  <w:style w:type="character" w:customStyle="1" w:styleId="173">
    <w:name w:val="二级条标题 Char"/>
    <w:link w:val="174"/>
    <w:qFormat/>
    <w:uiPriority w:val="0"/>
  </w:style>
  <w:style w:type="paragraph" w:customStyle="1" w:styleId="174">
    <w:name w:val="二级条标题"/>
    <w:basedOn w:val="121"/>
    <w:next w:val="1"/>
    <w:link w:val="173"/>
    <w:qFormat/>
    <w:uiPriority w:val="0"/>
    <w:pPr>
      <w:tabs>
        <w:tab w:val="left" w:pos="1260"/>
      </w:tabs>
      <w:spacing w:before="50" w:after="50"/>
      <w:ind w:left="2730"/>
      <w:outlineLvl w:val="3"/>
    </w:pPr>
    <w:rPr>
      <w:rFonts w:ascii="Calibri" w:hAnsi="Calibri" w:eastAsia="宋体"/>
      <w:szCs w:val="22"/>
    </w:rPr>
  </w:style>
  <w:style w:type="character" w:customStyle="1" w:styleId="175">
    <w:name w:val="批注框文本 Char2"/>
    <w:semiHidden/>
    <w:qFormat/>
    <w:uiPriority w:val="99"/>
    <w:rPr>
      <w:rFonts w:ascii="Times New Roman" w:hAnsi="Times New Roman"/>
      <w:kern w:val="2"/>
      <w:sz w:val="18"/>
      <w:szCs w:val="18"/>
    </w:rPr>
  </w:style>
  <w:style w:type="character" w:customStyle="1" w:styleId="176">
    <w:name w:val="批注引用1"/>
    <w:qFormat/>
    <w:uiPriority w:val="0"/>
    <w:rPr>
      <w:sz w:val="21"/>
      <w:szCs w:val="21"/>
    </w:rPr>
  </w:style>
  <w:style w:type="character" w:customStyle="1" w:styleId="177">
    <w:name w:val="标题 Char3"/>
    <w:qFormat/>
    <w:uiPriority w:val="99"/>
    <w:rPr>
      <w:rFonts w:ascii="Cambria" w:hAnsi="Cambria" w:cs="Times New Roman"/>
      <w:b/>
      <w:bCs/>
      <w:kern w:val="2"/>
      <w:sz w:val="32"/>
      <w:szCs w:val="32"/>
    </w:rPr>
  </w:style>
  <w:style w:type="character" w:customStyle="1" w:styleId="178">
    <w:name w:val="next1"/>
    <w:qFormat/>
    <w:uiPriority w:val="0"/>
    <w:rPr>
      <w:color w:val="888888"/>
    </w:rPr>
  </w:style>
  <w:style w:type="character" w:customStyle="1" w:styleId="179">
    <w:name w:val="正文首行缩进 Char2"/>
    <w:semiHidden/>
    <w:qFormat/>
    <w:uiPriority w:val="99"/>
  </w:style>
  <w:style w:type="character" w:customStyle="1" w:styleId="180">
    <w:name w:val="页眉 Char2"/>
    <w:semiHidden/>
    <w:qFormat/>
    <w:uiPriority w:val="99"/>
    <w:rPr>
      <w:rFonts w:ascii="Times New Roman" w:hAnsi="Times New Roman"/>
      <w:kern w:val="2"/>
      <w:sz w:val="18"/>
      <w:szCs w:val="18"/>
    </w:rPr>
  </w:style>
  <w:style w:type="character" w:customStyle="1" w:styleId="181">
    <w:name w:val="qxdate"/>
    <w:qFormat/>
    <w:uiPriority w:val="0"/>
    <w:rPr>
      <w:color w:val="333333"/>
      <w:sz w:val="18"/>
      <w:szCs w:val="18"/>
    </w:rPr>
  </w:style>
  <w:style w:type="character" w:customStyle="1" w:styleId="182">
    <w:name w:val="页码1"/>
    <w:qFormat/>
    <w:uiPriority w:val="0"/>
  </w:style>
  <w:style w:type="character" w:customStyle="1" w:styleId="183">
    <w:name w:val="NormalCharacter"/>
    <w:qFormat/>
    <w:uiPriority w:val="0"/>
  </w:style>
  <w:style w:type="character" w:customStyle="1" w:styleId="184">
    <w:name w:val="正文文本缩进 3 字符"/>
    <w:qFormat/>
    <w:uiPriority w:val="0"/>
    <w:rPr>
      <w:rFonts w:ascii="Times New Roman" w:hAnsi="Times New Roman" w:eastAsia="宋体" w:cs="Times New Roman"/>
      <w:szCs w:val="20"/>
    </w:rPr>
  </w:style>
  <w:style w:type="character" w:customStyle="1" w:styleId="185">
    <w:name w:val="页眉 字符2"/>
    <w:semiHidden/>
    <w:qFormat/>
    <w:uiPriority w:val="99"/>
    <w:rPr>
      <w:kern w:val="2"/>
      <w:sz w:val="18"/>
      <w:szCs w:val="18"/>
    </w:rPr>
  </w:style>
  <w:style w:type="character" w:customStyle="1" w:styleId="186">
    <w:name w:val="z-窗体顶端 字符"/>
    <w:link w:val="187"/>
    <w:qFormat/>
    <w:uiPriority w:val="0"/>
    <w:rPr>
      <w:rFonts w:ascii="Arial"/>
      <w:vanish/>
      <w:kern w:val="2"/>
      <w:sz w:val="16"/>
      <w:szCs w:val="24"/>
    </w:rPr>
  </w:style>
  <w:style w:type="paragraph" w:customStyle="1" w:styleId="187">
    <w:name w:val="_Style 184"/>
    <w:basedOn w:val="1"/>
    <w:next w:val="1"/>
    <w:link w:val="186"/>
    <w:qFormat/>
    <w:uiPriority w:val="0"/>
    <w:pPr>
      <w:pBdr>
        <w:bottom w:val="single" w:color="auto" w:sz="6" w:space="1"/>
      </w:pBdr>
      <w:jc w:val="center"/>
    </w:pPr>
    <w:rPr>
      <w:rFonts w:ascii="Arial"/>
      <w:vanish/>
      <w:sz w:val="16"/>
    </w:rPr>
  </w:style>
  <w:style w:type="character" w:customStyle="1" w:styleId="188">
    <w:name w:val="页脚 Char2"/>
    <w:semiHidden/>
    <w:qFormat/>
    <w:uiPriority w:val="99"/>
    <w:rPr>
      <w:rFonts w:ascii="Times New Roman" w:hAnsi="Times New Roman"/>
      <w:kern w:val="2"/>
      <w:sz w:val="18"/>
      <w:szCs w:val="18"/>
    </w:rPr>
  </w:style>
  <w:style w:type="character" w:customStyle="1" w:styleId="189">
    <w:name w:val="displayarti"/>
    <w:qFormat/>
    <w:uiPriority w:val="0"/>
    <w:rPr>
      <w:color w:val="FFFFFF"/>
      <w:shd w:val="clear" w:color="auto" w:fill="A00000"/>
    </w:rPr>
  </w:style>
  <w:style w:type="character" w:customStyle="1" w:styleId="190">
    <w:name w:val="正文文本 字符"/>
    <w:qFormat/>
    <w:uiPriority w:val="99"/>
    <w:rPr>
      <w:rFonts w:ascii="Times New Roman" w:hAnsi="Times New Roman" w:eastAsia="宋体" w:cs="Times New Roman"/>
      <w:szCs w:val="24"/>
    </w:rPr>
  </w:style>
  <w:style w:type="character" w:customStyle="1" w:styleId="191">
    <w:name w:val="纯文本 字符"/>
    <w:qFormat/>
    <w:uiPriority w:val="99"/>
    <w:rPr>
      <w:rFonts w:ascii="宋体" w:hAnsi="Courier New" w:eastAsia="宋体" w:cs="Courier New"/>
      <w:szCs w:val="21"/>
    </w:rPr>
  </w:style>
  <w:style w:type="character" w:customStyle="1" w:styleId="192">
    <w:name w:val="批注文字 Char2"/>
    <w:semiHidden/>
    <w:qFormat/>
    <w:uiPriority w:val="99"/>
    <w:rPr>
      <w:rFonts w:ascii="Times New Roman" w:hAnsi="Times New Roman"/>
      <w:kern w:val="2"/>
      <w:sz w:val="21"/>
      <w:szCs w:val="24"/>
    </w:rPr>
  </w:style>
  <w:style w:type="character" w:customStyle="1" w:styleId="193">
    <w:name w:val="Body text|2 + PMingLiU"/>
    <w:qFormat/>
    <w:uiPriority w:val="0"/>
    <w:rPr>
      <w:rFonts w:hint="eastAsia" w:ascii="PMingLiU" w:hAnsi="PMingLiU" w:eastAsia="PMingLiU" w:cs="PMingLiU"/>
      <w:color w:val="000000"/>
      <w:spacing w:val="0"/>
      <w:w w:val="100"/>
      <w:position w:val="0"/>
      <w:sz w:val="36"/>
      <w:szCs w:val="36"/>
      <w:shd w:val="clear" w:color="auto" w:fill="FFFFFF"/>
      <w:lang w:val="zh-CN" w:eastAsia="zh-CN" w:bidi="zh-CN"/>
    </w:rPr>
  </w:style>
  <w:style w:type="character" w:customStyle="1" w:styleId="194">
    <w:name w:val="日期 Char1"/>
    <w:semiHidden/>
    <w:qFormat/>
    <w:uiPriority w:val="99"/>
    <w:rPr>
      <w:rFonts w:ascii="Times New Roman" w:hAnsi="Times New Roman" w:eastAsia="宋体" w:cs="Times New Roman"/>
      <w:szCs w:val="24"/>
    </w:rPr>
  </w:style>
  <w:style w:type="character" w:customStyle="1" w:styleId="195">
    <w:name w:val="p141"/>
    <w:qFormat/>
    <w:uiPriority w:val="0"/>
    <w:rPr>
      <w:sz w:val="21"/>
      <w:szCs w:val="21"/>
    </w:rPr>
  </w:style>
  <w:style w:type="character" w:customStyle="1" w:styleId="196">
    <w:name w:val="正文文本 3 字符2"/>
    <w:semiHidden/>
    <w:qFormat/>
    <w:uiPriority w:val="99"/>
    <w:rPr>
      <w:kern w:val="2"/>
      <w:sz w:val="16"/>
      <w:szCs w:val="16"/>
    </w:rPr>
  </w:style>
  <w:style w:type="character" w:customStyle="1" w:styleId="197">
    <w:name w:val="font41"/>
    <w:qFormat/>
    <w:uiPriority w:val="0"/>
    <w:rPr>
      <w:rFonts w:hint="eastAsia" w:ascii="宋体" w:hAnsi="宋体" w:eastAsia="宋体" w:cs="宋体"/>
      <w:color w:val="000000"/>
      <w:sz w:val="20"/>
      <w:szCs w:val="20"/>
      <w:u w:val="none"/>
    </w:rPr>
  </w:style>
  <w:style w:type="character" w:customStyle="1" w:styleId="198">
    <w:name w:val="纯文本 Char3"/>
    <w:qFormat/>
    <w:uiPriority w:val="99"/>
    <w:rPr>
      <w:rFonts w:ascii="宋体" w:hAnsi="Courier New" w:cs="Courier New"/>
      <w:kern w:val="2"/>
      <w:sz w:val="21"/>
      <w:szCs w:val="21"/>
    </w:rPr>
  </w:style>
  <w:style w:type="character" w:customStyle="1" w:styleId="199">
    <w:name w:val="结束语 Char2"/>
    <w:semiHidden/>
    <w:qFormat/>
    <w:uiPriority w:val="99"/>
    <w:rPr>
      <w:rFonts w:ascii="Times New Roman" w:hAnsi="Times New Roman"/>
      <w:kern w:val="2"/>
      <w:sz w:val="21"/>
      <w:szCs w:val="24"/>
    </w:rPr>
  </w:style>
  <w:style w:type="character" w:customStyle="1" w:styleId="200">
    <w:name w:val="font51"/>
    <w:qFormat/>
    <w:uiPriority w:val="0"/>
    <w:rPr>
      <w:rFonts w:hint="eastAsia" w:ascii="宋体" w:hAnsi="宋体" w:eastAsia="宋体" w:cs="宋体"/>
      <w:color w:val="000000"/>
      <w:sz w:val="21"/>
      <w:szCs w:val="21"/>
      <w:u w:val="none"/>
    </w:rPr>
  </w:style>
  <w:style w:type="paragraph" w:customStyle="1" w:styleId="201">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C9E7A7"/>
      <w:spacing w:before="100" w:beforeAutospacing="1" w:after="100" w:afterAutospacing="1"/>
      <w:jc w:val="center"/>
      <w:textAlignment w:val="center"/>
    </w:pPr>
    <w:rPr>
      <w:rFonts w:ascii="宋体" w:hAnsi="宋体" w:cs="宋体"/>
      <w:color w:val="000000"/>
      <w:kern w:val="0"/>
      <w:sz w:val="20"/>
      <w:szCs w:val="20"/>
    </w:rPr>
  </w:style>
  <w:style w:type="paragraph" w:customStyle="1" w:styleId="20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8F"/>
      <w:spacing w:before="100" w:beforeAutospacing="1" w:after="100" w:afterAutospacing="1"/>
      <w:jc w:val="center"/>
      <w:textAlignment w:val="center"/>
    </w:pPr>
    <w:rPr>
      <w:rFonts w:ascii="宋体" w:hAnsi="宋体" w:cs="宋体"/>
      <w:color w:val="000000"/>
      <w:kern w:val="0"/>
      <w:sz w:val="20"/>
      <w:szCs w:val="20"/>
    </w:rPr>
  </w:style>
  <w:style w:type="paragraph" w:customStyle="1" w:styleId="203">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8F"/>
      <w:spacing w:before="100" w:beforeAutospacing="1" w:after="100" w:afterAutospacing="1"/>
      <w:jc w:val="center"/>
      <w:textAlignment w:val="center"/>
    </w:pPr>
    <w:rPr>
      <w:rFonts w:ascii="宋体" w:hAnsi="宋体" w:cs="宋体"/>
      <w:color w:val="000000"/>
      <w:kern w:val="0"/>
      <w:sz w:val="20"/>
      <w:szCs w:val="20"/>
    </w:rPr>
  </w:style>
  <w:style w:type="paragraph" w:customStyle="1" w:styleId="204">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C9E7A7"/>
      <w:spacing w:before="100" w:beforeAutospacing="1" w:after="100" w:afterAutospacing="1"/>
      <w:jc w:val="center"/>
      <w:textAlignment w:val="center"/>
    </w:pPr>
    <w:rPr>
      <w:rFonts w:ascii="宋体" w:hAnsi="宋体" w:cs="宋体"/>
      <w:color w:val="000000"/>
      <w:kern w:val="0"/>
      <w:sz w:val="20"/>
      <w:szCs w:val="20"/>
    </w:rPr>
  </w:style>
  <w:style w:type="paragraph" w:customStyle="1" w:styleId="20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C9E7A7"/>
      <w:spacing w:before="100" w:beforeAutospacing="1" w:after="100" w:afterAutospacing="1"/>
      <w:jc w:val="center"/>
      <w:textAlignment w:val="center"/>
    </w:pPr>
    <w:rPr>
      <w:rFonts w:ascii="宋体" w:hAnsi="宋体" w:cs="宋体"/>
      <w:color w:val="000000"/>
      <w:kern w:val="0"/>
      <w:sz w:val="20"/>
      <w:szCs w:val="20"/>
    </w:rPr>
  </w:style>
  <w:style w:type="paragraph" w:customStyle="1" w:styleId="20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07">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08">
    <w:name w:val="xl69"/>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209">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21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11">
    <w:name w:val="et2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212">
    <w:name w:val="et2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213">
    <w:name w:val="et2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214">
    <w:name w:val="et2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left"/>
    </w:pPr>
    <w:rPr>
      <w:rFonts w:ascii="宋体" w:hAnsi="宋体" w:cs="宋体"/>
      <w:color w:val="000000"/>
      <w:kern w:val="0"/>
      <w:sz w:val="18"/>
      <w:szCs w:val="18"/>
    </w:rPr>
  </w:style>
  <w:style w:type="paragraph" w:customStyle="1" w:styleId="215">
    <w:name w:val="et18"/>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color w:val="000000"/>
      <w:kern w:val="0"/>
      <w:sz w:val="24"/>
    </w:rPr>
  </w:style>
  <w:style w:type="paragraph" w:customStyle="1" w:styleId="216">
    <w:name w:val="et1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FF0000"/>
      <w:kern w:val="0"/>
      <w:sz w:val="18"/>
      <w:szCs w:val="18"/>
    </w:rPr>
  </w:style>
  <w:style w:type="paragraph" w:customStyle="1" w:styleId="217">
    <w:name w:val="et1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218">
    <w:name w:val="et2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219">
    <w:name w:val="et1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24"/>
    </w:rPr>
  </w:style>
  <w:style w:type="paragraph" w:customStyle="1" w:styleId="220">
    <w:name w:val="et1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221">
    <w:name w:val="et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22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8F"/>
      <w:spacing w:before="100" w:beforeAutospacing="1" w:after="100" w:afterAutospacing="1"/>
      <w:jc w:val="center"/>
      <w:textAlignment w:val="center"/>
    </w:pPr>
    <w:rPr>
      <w:rFonts w:ascii="宋体" w:hAnsi="宋体" w:cs="宋体"/>
      <w:kern w:val="0"/>
      <w:sz w:val="20"/>
      <w:szCs w:val="20"/>
    </w:rPr>
  </w:style>
  <w:style w:type="paragraph" w:customStyle="1" w:styleId="223">
    <w:name w:val="et5"/>
    <w:basedOn w:val="1"/>
    <w:qFormat/>
    <w:uiPriority w:val="0"/>
    <w:pPr>
      <w:widowControl/>
      <w:shd w:val="clear" w:color="auto" w:fill="FFFFFF"/>
      <w:spacing w:before="100" w:beforeAutospacing="1" w:after="100" w:afterAutospacing="1"/>
      <w:jc w:val="left"/>
    </w:pPr>
    <w:rPr>
      <w:rFonts w:ascii="宋体" w:hAnsi="宋体" w:cs="宋体"/>
      <w:color w:val="000000"/>
      <w:kern w:val="0"/>
      <w:sz w:val="24"/>
    </w:rPr>
  </w:style>
  <w:style w:type="paragraph" w:customStyle="1" w:styleId="224">
    <w:name w:val="et4"/>
    <w:basedOn w:val="1"/>
    <w:qFormat/>
    <w:uiPriority w:val="0"/>
    <w:pPr>
      <w:widowControl/>
      <w:shd w:val="clear" w:color="auto" w:fill="FFFFFF"/>
      <w:spacing w:before="100" w:beforeAutospacing="1" w:after="100" w:afterAutospacing="1"/>
      <w:jc w:val="left"/>
    </w:pPr>
    <w:rPr>
      <w:rFonts w:ascii="宋体" w:hAnsi="宋体" w:cs="宋体"/>
      <w:color w:val="000000"/>
      <w:kern w:val="0"/>
      <w:sz w:val="24"/>
    </w:rPr>
  </w:style>
  <w:style w:type="paragraph" w:customStyle="1" w:styleId="225">
    <w:name w:val="et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kern w:val="0"/>
      <w:sz w:val="24"/>
    </w:rPr>
  </w:style>
  <w:style w:type="paragraph" w:customStyle="1" w:styleId="226">
    <w:name w:val="font3"/>
    <w:basedOn w:val="1"/>
    <w:qFormat/>
    <w:uiPriority w:val="0"/>
    <w:pPr>
      <w:widowControl/>
      <w:spacing w:before="100" w:beforeAutospacing="1" w:after="100" w:afterAutospacing="1"/>
      <w:jc w:val="left"/>
    </w:pPr>
    <w:rPr>
      <w:rFonts w:ascii="宋体" w:hAnsi="宋体" w:cs="宋体"/>
      <w:color w:val="FF0000"/>
      <w:kern w:val="0"/>
      <w:sz w:val="18"/>
      <w:szCs w:val="18"/>
    </w:rPr>
  </w:style>
  <w:style w:type="paragraph" w:customStyle="1" w:styleId="227">
    <w:name w:val="font2"/>
    <w:basedOn w:val="1"/>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228">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29">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30">
    <w:name w:val="日期1"/>
    <w:basedOn w:val="1"/>
    <w:next w:val="1"/>
    <w:qFormat/>
    <w:uiPriority w:val="0"/>
    <w:pPr>
      <w:ind w:left="100" w:leftChars="2500"/>
    </w:pPr>
  </w:style>
  <w:style w:type="paragraph" w:customStyle="1" w:styleId="231">
    <w:name w:val="et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232">
    <w:name w:val="标题1"/>
    <w:basedOn w:val="1"/>
    <w:qFormat/>
    <w:uiPriority w:val="0"/>
    <w:pPr>
      <w:tabs>
        <w:tab w:val="left" w:pos="425"/>
      </w:tabs>
      <w:ind w:left="360" w:hanging="360"/>
    </w:pPr>
    <w:rPr>
      <w:b/>
      <w:kern w:val="0"/>
      <w:sz w:val="24"/>
      <w:szCs w:val="20"/>
    </w:rPr>
  </w:style>
  <w:style w:type="paragraph" w:customStyle="1" w:styleId="233">
    <w:name w:val="msolistparagraph"/>
    <w:basedOn w:val="1"/>
    <w:qFormat/>
    <w:uiPriority w:val="0"/>
    <w:pPr>
      <w:ind w:firstLine="420" w:firstLineChars="200"/>
    </w:pPr>
    <w:rPr>
      <w:sz w:val="24"/>
    </w:rPr>
  </w:style>
  <w:style w:type="paragraph" w:customStyle="1" w:styleId="234">
    <w:name w:val="表格文字"/>
    <w:basedOn w:val="1"/>
    <w:qFormat/>
    <w:uiPriority w:val="0"/>
    <w:pPr>
      <w:spacing w:before="25" w:after="25"/>
      <w:jc w:val="left"/>
    </w:pPr>
    <w:rPr>
      <w:bCs/>
      <w:spacing w:val="10"/>
      <w:kern w:val="0"/>
      <w:sz w:val="24"/>
      <w:szCs w:val="20"/>
    </w:rPr>
  </w:style>
  <w:style w:type="paragraph" w:customStyle="1" w:styleId="235">
    <w:name w:val="AnnotationText"/>
    <w:basedOn w:val="1"/>
    <w:qFormat/>
    <w:uiPriority w:val="0"/>
    <w:pPr>
      <w:widowControl/>
      <w:jc w:val="left"/>
      <w:textAlignment w:val="baseline"/>
    </w:pPr>
    <w:rPr>
      <w:rFonts w:ascii="Calibri" w:hAnsi="Calibri"/>
    </w:rPr>
  </w:style>
  <w:style w:type="paragraph" w:customStyle="1" w:styleId="236">
    <w:name w:val="_Style 205"/>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37">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8">
    <w:name w:val="Char"/>
    <w:basedOn w:val="1"/>
    <w:qFormat/>
    <w:uiPriority w:val="0"/>
    <w:pPr>
      <w:widowControl/>
      <w:spacing w:after="160" w:line="240" w:lineRule="exact"/>
      <w:jc w:val="left"/>
    </w:pPr>
    <w:rPr>
      <w:rFonts w:ascii="Verdana" w:hAnsi="Verdana"/>
      <w:kern w:val="0"/>
      <w:szCs w:val="20"/>
      <w:lang w:eastAsia="en-US"/>
    </w:rPr>
  </w:style>
  <w:style w:type="paragraph" w:customStyle="1" w:styleId="239">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40">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1">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2">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4"/>
    </w:rPr>
  </w:style>
  <w:style w:type="paragraph" w:customStyle="1" w:styleId="243">
    <w:name w:val="_Style 9"/>
    <w:basedOn w:val="1"/>
    <w:next w:val="1"/>
    <w:qFormat/>
    <w:uiPriority w:val="0"/>
    <w:pPr>
      <w:spacing w:line="360" w:lineRule="auto"/>
      <w:ind w:firstLine="200" w:firstLineChars="200"/>
    </w:pPr>
    <w:rPr>
      <w:sz w:val="24"/>
      <w:szCs w:val="22"/>
    </w:rPr>
  </w:style>
  <w:style w:type="paragraph" w:customStyle="1" w:styleId="244">
    <w:name w:val="_Style 113"/>
    <w:next w:val="1"/>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45">
    <w:name w:val="WPSOffice手动目录 1"/>
    <w:qFormat/>
    <w:uiPriority w:val="0"/>
    <w:rPr>
      <w:rFonts w:ascii="Times New Roman" w:hAnsi="Times New Roman" w:eastAsia="宋体" w:cs="Times New Roman"/>
      <w:lang w:val="en-US" w:eastAsia="zh-CN" w:bidi="ar-SA"/>
    </w:rPr>
  </w:style>
  <w:style w:type="paragraph" w:customStyle="1" w:styleId="246">
    <w:name w:val="页眉1"/>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247">
    <w:name w:val="正文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8">
    <w:name w:val="样式 样式 标题 2第一层条论文标题 1第二层第一层条1第一层条2第一层条3第一层条11x标题 2第一层条4第一层...1 + ..."/>
    <w:basedOn w:val="1"/>
    <w:qFormat/>
    <w:uiPriority w:val="0"/>
    <w:pPr>
      <w:keepNext/>
      <w:keepLines/>
      <w:tabs>
        <w:tab w:val="left" w:pos="576"/>
      </w:tabs>
      <w:spacing w:before="120" w:after="120" w:line="300" w:lineRule="auto"/>
      <w:ind w:left="576" w:hanging="576"/>
      <w:outlineLvl w:val="1"/>
    </w:pPr>
    <w:rPr>
      <w:rFonts w:ascii="黑体" w:eastAsia="黑体" w:cs="黑体"/>
      <w:kern w:val="0"/>
      <w:szCs w:val="21"/>
    </w:rPr>
  </w:style>
  <w:style w:type="paragraph" w:customStyle="1" w:styleId="249">
    <w:name w:val="正文_0"/>
    <w:qFormat/>
    <w:uiPriority w:val="0"/>
    <w:pPr>
      <w:widowControl w:val="0"/>
      <w:jc w:val="both"/>
    </w:pPr>
    <w:rPr>
      <w:rFonts w:ascii="等线" w:hAnsi="等线" w:eastAsia="等线" w:cs="Times New Roman"/>
      <w:kern w:val="2"/>
      <w:sz w:val="21"/>
      <w:szCs w:val="24"/>
      <w:lang w:val="en-US" w:eastAsia="zh-CN" w:bidi="ar-SA"/>
    </w:rPr>
  </w:style>
  <w:style w:type="paragraph" w:customStyle="1" w:styleId="250">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51">
    <w:name w:val="三级无"/>
    <w:basedOn w:val="1"/>
    <w:qFormat/>
    <w:uiPriority w:val="0"/>
    <w:pPr>
      <w:widowControl/>
      <w:tabs>
        <w:tab w:val="left" w:pos="2880"/>
      </w:tabs>
      <w:snapToGrid w:val="0"/>
      <w:ind w:left="2880" w:hanging="720"/>
      <w:jc w:val="left"/>
      <w:outlineLvl w:val="4"/>
    </w:pPr>
    <w:rPr>
      <w:rFonts w:ascii="宋体"/>
      <w:kern w:val="0"/>
      <w:sz w:val="24"/>
      <w:szCs w:val="21"/>
    </w:rPr>
  </w:style>
  <w:style w:type="paragraph" w:customStyle="1" w:styleId="252">
    <w:name w:val="五级条标题"/>
    <w:basedOn w:val="253"/>
    <w:next w:val="1"/>
    <w:qFormat/>
    <w:uiPriority w:val="0"/>
    <w:pPr>
      <w:tabs>
        <w:tab w:val="left" w:pos="360"/>
        <w:tab w:val="left" w:pos="720"/>
        <w:tab w:val="left" w:pos="1080"/>
        <w:tab w:val="left" w:pos="1680"/>
        <w:tab w:val="left" w:pos="2100"/>
        <w:tab w:val="left" w:pos="2520"/>
      </w:tabs>
      <w:outlineLvl w:val="6"/>
    </w:pPr>
  </w:style>
  <w:style w:type="paragraph" w:customStyle="1" w:styleId="253">
    <w:name w:val="四级条标题"/>
    <w:basedOn w:val="254"/>
    <w:next w:val="1"/>
    <w:qFormat/>
    <w:uiPriority w:val="0"/>
    <w:pPr>
      <w:tabs>
        <w:tab w:val="left" w:pos="360"/>
        <w:tab w:val="left" w:pos="720"/>
        <w:tab w:val="left" w:pos="1080"/>
        <w:tab w:val="left" w:pos="1680"/>
        <w:tab w:val="left" w:pos="2100"/>
      </w:tabs>
      <w:ind w:left="1080" w:hanging="1080"/>
      <w:outlineLvl w:val="5"/>
    </w:pPr>
  </w:style>
  <w:style w:type="paragraph" w:customStyle="1" w:styleId="254">
    <w:name w:val="三级条标题"/>
    <w:basedOn w:val="174"/>
    <w:next w:val="1"/>
    <w:qFormat/>
    <w:uiPriority w:val="0"/>
    <w:pPr>
      <w:tabs>
        <w:tab w:val="left" w:pos="360"/>
        <w:tab w:val="left" w:pos="720"/>
        <w:tab w:val="left" w:pos="1680"/>
        <w:tab w:val="clear" w:pos="1260"/>
      </w:tabs>
      <w:ind w:left="975" w:hanging="975"/>
      <w:outlineLvl w:val="4"/>
    </w:pPr>
  </w:style>
  <w:style w:type="paragraph" w:customStyle="1" w:styleId="255">
    <w:name w:val="修订2"/>
    <w:unhideWhenUsed/>
    <w:qFormat/>
    <w:uiPriority w:val="99"/>
    <w:rPr>
      <w:rFonts w:ascii="Times New Roman" w:hAnsi="Times New Roman" w:eastAsia="宋体" w:cs="Times New Roman"/>
      <w:kern w:val="2"/>
      <w:sz w:val="21"/>
      <w:szCs w:val="24"/>
      <w:lang w:val="en-US" w:eastAsia="zh-CN" w:bidi="ar-SA"/>
    </w:rPr>
  </w:style>
  <w:style w:type="paragraph" w:customStyle="1" w:styleId="256">
    <w:name w:val="批注文字1"/>
    <w:basedOn w:val="1"/>
    <w:qFormat/>
    <w:uiPriority w:val="0"/>
    <w:pPr>
      <w:jc w:val="left"/>
    </w:pPr>
  </w:style>
  <w:style w:type="paragraph" w:customStyle="1" w:styleId="257">
    <w:name w:val="批注主题1"/>
    <w:basedOn w:val="256"/>
    <w:next w:val="256"/>
    <w:qFormat/>
    <w:uiPriority w:val="0"/>
    <w:rPr>
      <w:b/>
      <w:bCs/>
    </w:rPr>
  </w:style>
  <w:style w:type="paragraph" w:customStyle="1" w:styleId="258">
    <w:name w:val="_Style 255"/>
    <w:unhideWhenUsed/>
    <w:qFormat/>
    <w:uiPriority w:val="99"/>
    <w:rPr>
      <w:rFonts w:ascii="Times New Roman" w:hAnsi="Times New Roman" w:eastAsia="宋体" w:cs="Times New Roman"/>
      <w:kern w:val="2"/>
      <w:sz w:val="21"/>
      <w:szCs w:val="24"/>
      <w:lang w:val="en-US" w:eastAsia="zh-CN" w:bidi="ar-SA"/>
    </w:rPr>
  </w:style>
  <w:style w:type="paragraph" w:customStyle="1" w:styleId="259">
    <w:name w:val="_Style 11"/>
    <w:basedOn w:val="1"/>
    <w:next w:val="1"/>
    <w:qFormat/>
    <w:uiPriority w:val="34"/>
    <w:pPr>
      <w:spacing w:line="360" w:lineRule="auto"/>
      <w:ind w:firstLine="200" w:firstLineChars="200"/>
    </w:pPr>
    <w:rPr>
      <w:sz w:val="24"/>
      <w:szCs w:val="22"/>
    </w:rPr>
  </w:style>
  <w:style w:type="paragraph" w:customStyle="1" w:styleId="260">
    <w:name w:val="Char1 Char Char Char"/>
    <w:basedOn w:val="1"/>
    <w:qFormat/>
    <w:uiPriority w:val="0"/>
    <w:rPr>
      <w:szCs w:val="20"/>
    </w:rPr>
  </w:style>
  <w:style w:type="paragraph" w:customStyle="1" w:styleId="261">
    <w:name w:val="内容样式"/>
    <w:basedOn w:val="1"/>
    <w:qFormat/>
    <w:uiPriority w:val="0"/>
    <w:pPr>
      <w:snapToGrid w:val="0"/>
      <w:spacing w:line="460" w:lineRule="exact"/>
      <w:ind w:firstLine="560" w:firstLineChars="200"/>
      <w:jc w:val="left"/>
    </w:pPr>
    <w:rPr>
      <w:rFonts w:ascii="仿宋_GB2312" w:hAnsi="仿宋_GB2312" w:eastAsia="仿宋_GB2312" w:cs="宋体"/>
      <w:kern w:val="0"/>
      <w:sz w:val="28"/>
    </w:rPr>
  </w:style>
  <w:style w:type="paragraph" w:customStyle="1" w:styleId="262">
    <w:name w:val="UserStyle_0"/>
    <w:basedOn w:val="1"/>
    <w:qFormat/>
    <w:uiPriority w:val="0"/>
    <w:pPr>
      <w:widowControl/>
      <w:textAlignment w:val="baseline"/>
    </w:pPr>
    <w:rPr>
      <w:rFonts w:ascii="Calibri" w:hAnsi="Calibri"/>
      <w:kern w:val="0"/>
      <w:szCs w:val="21"/>
    </w:rPr>
  </w:style>
  <w:style w:type="paragraph" w:customStyle="1" w:styleId="263">
    <w:name w:val="Pa0"/>
    <w:basedOn w:val="2"/>
    <w:next w:val="2"/>
    <w:unhideWhenUsed/>
    <w:qFormat/>
    <w:uiPriority w:val="99"/>
    <w:pPr>
      <w:spacing w:line="241" w:lineRule="atLeast"/>
    </w:pPr>
    <w:rPr>
      <w:rFonts w:hint="default"/>
    </w:rPr>
  </w:style>
  <w:style w:type="paragraph" w:customStyle="1" w:styleId="264">
    <w:name w:val="纯文本11"/>
    <w:basedOn w:val="1"/>
    <w:qFormat/>
    <w:uiPriority w:val="0"/>
    <w:rPr>
      <w:rFonts w:ascii="宋体" w:hAnsi="Courier New"/>
      <w:szCs w:val="21"/>
    </w:rPr>
  </w:style>
  <w:style w:type="paragraph" w:customStyle="1" w:styleId="265">
    <w:name w:val="正文-秀芳"/>
    <w:basedOn w:val="1"/>
    <w:qFormat/>
    <w:uiPriority w:val="0"/>
    <w:pPr>
      <w:widowControl/>
      <w:spacing w:line="360" w:lineRule="auto"/>
      <w:ind w:firstLine="200" w:firstLineChars="200"/>
    </w:pPr>
    <w:rPr>
      <w:rFonts w:ascii="宋体" w:hAnsi="Arial"/>
      <w:kern w:val="0"/>
      <w:sz w:val="24"/>
      <w:szCs w:val="20"/>
    </w:rPr>
  </w:style>
  <w:style w:type="paragraph" w:customStyle="1" w:styleId="266">
    <w:name w:val="et1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00"/>
      <w:spacing w:before="100" w:beforeAutospacing="1" w:after="100" w:afterAutospacing="1"/>
      <w:jc w:val="center"/>
    </w:pPr>
    <w:rPr>
      <w:rFonts w:ascii="宋体" w:hAnsi="宋体" w:cs="宋体"/>
      <w:color w:val="000000"/>
      <w:kern w:val="0"/>
      <w:sz w:val="18"/>
      <w:szCs w:val="18"/>
    </w:rPr>
  </w:style>
  <w:style w:type="paragraph" w:customStyle="1" w:styleId="267">
    <w:name w:val="p16"/>
    <w:basedOn w:val="1"/>
    <w:qFormat/>
    <w:uiPriority w:val="0"/>
    <w:pPr>
      <w:widowControl/>
    </w:pPr>
    <w:rPr>
      <w:rFonts w:ascii="宋体" w:hAnsi="宋体" w:cs="宋体"/>
      <w:kern w:val="0"/>
      <w:sz w:val="27"/>
      <w:szCs w:val="27"/>
    </w:rPr>
  </w:style>
  <w:style w:type="paragraph" w:customStyle="1" w:styleId="268">
    <w:name w:val="UserStyle_2"/>
    <w:qFormat/>
    <w:uiPriority w:val="0"/>
    <w:pPr>
      <w:textAlignment w:val="baseline"/>
    </w:pPr>
    <w:rPr>
      <w:rFonts w:ascii="宋体" w:hAnsi="Times New Roman" w:eastAsia="宋体" w:cs="Times New Roman"/>
      <w:color w:val="000000"/>
      <w:sz w:val="24"/>
      <w:lang w:val="en-US" w:eastAsia="zh-CN" w:bidi="ar-SA"/>
    </w:rPr>
  </w:style>
  <w:style w:type="paragraph" w:customStyle="1" w:styleId="269">
    <w:name w:val="syl-line-pure-english"/>
    <w:basedOn w:val="1"/>
    <w:qFormat/>
    <w:uiPriority w:val="0"/>
    <w:pPr>
      <w:widowControl/>
      <w:spacing w:before="100" w:beforeAutospacing="1" w:after="100" w:afterAutospacing="1"/>
      <w:jc w:val="left"/>
    </w:pPr>
    <w:rPr>
      <w:rFonts w:ascii="宋体" w:hAnsi="宋体" w:cs="宋体"/>
      <w:kern w:val="0"/>
      <w:sz w:val="24"/>
    </w:rPr>
  </w:style>
  <w:style w:type="paragraph" w:customStyle="1" w:styleId="270">
    <w:name w:val="题注5"/>
    <w:basedOn w:val="1"/>
    <w:next w:val="12"/>
    <w:qFormat/>
    <w:uiPriority w:val="0"/>
    <w:pPr>
      <w:jc w:val="center"/>
    </w:pPr>
    <w:rPr>
      <w:b/>
      <w:color w:val="000000"/>
      <w:sz w:val="24"/>
      <w:szCs w:val="21"/>
    </w:rPr>
  </w:style>
  <w:style w:type="paragraph" w:customStyle="1" w:styleId="271">
    <w:name w:val="Char Char Char Char Char Char Char Char Char Char Char Char Char Char Char Char Char Char Char Char Char Char Char Char Char Char Char Char Char Char Char Char Char1"/>
    <w:basedOn w:val="1"/>
    <w:qFormat/>
    <w:uiPriority w:val="0"/>
    <w:pPr>
      <w:widowControl/>
      <w:spacing w:after="160" w:line="240" w:lineRule="exact"/>
      <w:jc w:val="left"/>
    </w:pPr>
    <w:rPr>
      <w:rFonts w:ascii="Verdana" w:hAnsi="Verdana" w:eastAsia="仿宋_GB2312" w:cs="Verdana"/>
      <w:kern w:val="0"/>
      <w:sz w:val="24"/>
      <w:lang w:eastAsia="en-US"/>
    </w:rPr>
  </w:style>
  <w:style w:type="paragraph" w:customStyle="1" w:styleId="272">
    <w:name w:val="样式 标题 3第二层条第三层1.1.1 标题 3第二层条1第二层条2第二层条3第二层条11论文标题 2第二层条...6"/>
    <w:basedOn w:val="6"/>
    <w:qFormat/>
    <w:uiPriority w:val="0"/>
    <w:pPr>
      <w:tabs>
        <w:tab w:val="left" w:pos="720"/>
      </w:tabs>
      <w:spacing w:before="0" w:after="0" w:line="300" w:lineRule="auto"/>
      <w:ind w:left="720" w:hanging="720"/>
    </w:pPr>
    <w:rPr>
      <w:rFonts w:ascii="宋体" w:hAnsi="宋体" w:eastAsia="黑体" w:cs="宋体"/>
      <w:b w:val="0"/>
      <w:bCs w:val="0"/>
      <w:sz w:val="24"/>
      <w:szCs w:val="24"/>
    </w:rPr>
  </w:style>
  <w:style w:type="paragraph" w:customStyle="1" w:styleId="273">
    <w:name w:val="列出段落4"/>
    <w:basedOn w:val="1"/>
    <w:qFormat/>
    <w:uiPriority w:val="34"/>
    <w:pPr>
      <w:ind w:firstLine="420" w:firstLineChars="200"/>
    </w:pPr>
    <w:rPr>
      <w:szCs w:val="20"/>
    </w:rPr>
  </w:style>
  <w:style w:type="paragraph" w:customStyle="1" w:styleId="274">
    <w:name w:val="无间隔1"/>
    <w:link w:val="275"/>
    <w:qFormat/>
    <w:uiPriority w:val="1"/>
    <w:pPr>
      <w:adjustRightInd w:val="0"/>
      <w:snapToGrid w:val="0"/>
    </w:pPr>
    <w:rPr>
      <w:rFonts w:ascii="Tahoma" w:hAnsi="Tahoma" w:eastAsia="微软雅黑" w:cs="Times New Roman"/>
      <w:sz w:val="22"/>
      <w:szCs w:val="22"/>
      <w:lang w:val="en-US" w:eastAsia="zh-CN" w:bidi="ar-SA"/>
    </w:rPr>
  </w:style>
  <w:style w:type="character" w:customStyle="1" w:styleId="275">
    <w:name w:val="无间隔 Char"/>
    <w:link w:val="274"/>
    <w:qFormat/>
    <w:uiPriority w:val="1"/>
    <w:rPr>
      <w:rFonts w:ascii="Tahoma" w:hAnsi="Tahoma" w:eastAsia="微软雅黑"/>
      <w:sz w:val="22"/>
      <w:szCs w:val="22"/>
    </w:rPr>
  </w:style>
  <w:style w:type="paragraph" w:customStyle="1" w:styleId="276">
    <w:name w:val="HtmlNormal"/>
    <w:basedOn w:val="1"/>
    <w:qFormat/>
    <w:uiPriority w:val="0"/>
    <w:pPr>
      <w:widowControl/>
      <w:spacing w:before="100" w:beforeAutospacing="1" w:after="100" w:afterAutospacing="1"/>
      <w:jc w:val="left"/>
      <w:textAlignment w:val="baseline"/>
    </w:pPr>
    <w:rPr>
      <w:rFonts w:ascii="Calibri" w:hAnsi="Calibri"/>
      <w:kern w:val="0"/>
      <w:sz w:val="24"/>
    </w:rPr>
  </w:style>
  <w:style w:type="paragraph" w:customStyle="1" w:styleId="277">
    <w:name w:val="列出段落11"/>
    <w:basedOn w:val="1"/>
    <w:qFormat/>
    <w:uiPriority w:val="34"/>
    <w:pPr>
      <w:ind w:firstLine="420" w:firstLineChars="200"/>
    </w:pPr>
    <w:rPr>
      <w:rFonts w:ascii="Calibri" w:hAnsi="Calibri"/>
    </w:rPr>
  </w:style>
  <w:style w:type="paragraph" w:customStyle="1" w:styleId="278">
    <w:name w:val="普通(网站)1"/>
    <w:basedOn w:val="1"/>
    <w:qFormat/>
    <w:uiPriority w:val="0"/>
    <w:pPr>
      <w:jc w:val="left"/>
    </w:pPr>
    <w:rPr>
      <w:rFonts w:ascii="Calibri" w:hAnsi="Calibri"/>
      <w:kern w:val="0"/>
      <w:sz w:val="24"/>
      <w:szCs w:val="21"/>
    </w:rPr>
  </w:style>
  <w:style w:type="paragraph" w:customStyle="1" w:styleId="279">
    <w:name w:val="Char Char Char Char Char Char Char"/>
    <w:basedOn w:val="1"/>
    <w:qFormat/>
    <w:uiPriority w:val="0"/>
    <w:pPr>
      <w:tabs>
        <w:tab w:val="left" w:pos="425"/>
      </w:tabs>
      <w:ind w:left="425" w:hanging="425"/>
    </w:pPr>
    <w:rPr>
      <w:rFonts w:eastAsia="仿宋_GB2312"/>
      <w:kern w:val="24"/>
      <w:sz w:val="24"/>
    </w:rPr>
  </w:style>
  <w:style w:type="paragraph" w:customStyle="1" w:styleId="280">
    <w:name w:val="List Paragraph1"/>
    <w:basedOn w:val="1"/>
    <w:qFormat/>
    <w:uiPriority w:val="0"/>
    <w:pPr>
      <w:ind w:firstLine="420" w:firstLineChars="200"/>
    </w:pPr>
    <w:rPr>
      <w:szCs w:val="21"/>
    </w:rPr>
  </w:style>
  <w:style w:type="paragraph" w:customStyle="1" w:styleId="281">
    <w:name w:val="et2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282">
    <w:name w:val="页脚1"/>
    <w:basedOn w:val="1"/>
    <w:qFormat/>
    <w:uiPriority w:val="0"/>
    <w:pPr>
      <w:tabs>
        <w:tab w:val="center" w:pos="4153"/>
        <w:tab w:val="right" w:pos="8306"/>
      </w:tabs>
      <w:snapToGrid w:val="0"/>
      <w:jc w:val="left"/>
    </w:pPr>
    <w:rPr>
      <w:sz w:val="18"/>
      <w:szCs w:val="18"/>
    </w:rPr>
  </w:style>
  <w:style w:type="paragraph" w:customStyle="1" w:styleId="283">
    <w:name w:val="_Style 12"/>
    <w:basedOn w:val="1"/>
    <w:next w:val="1"/>
    <w:qFormat/>
    <w:uiPriority w:val="34"/>
    <w:pPr>
      <w:spacing w:line="360" w:lineRule="auto"/>
      <w:ind w:firstLine="200" w:firstLineChars="200"/>
    </w:pPr>
    <w:rPr>
      <w:sz w:val="24"/>
      <w:szCs w:val="22"/>
    </w:rPr>
  </w:style>
  <w:style w:type="paragraph" w:customStyle="1" w:styleId="284">
    <w:name w:val="默认段落字体 Para Char"/>
    <w:basedOn w:val="1"/>
    <w:qFormat/>
    <w:uiPriority w:val="0"/>
    <w:rPr>
      <w:rFonts w:ascii="宋体" w:hAnsi="宋体"/>
      <w:b/>
      <w:sz w:val="28"/>
      <w:szCs w:val="28"/>
    </w:rPr>
  </w:style>
  <w:style w:type="paragraph" w:customStyle="1" w:styleId="285">
    <w:name w:val="无间隔2"/>
    <w:qFormat/>
    <w:uiPriority w:val="1"/>
    <w:pPr>
      <w:adjustRightInd w:val="0"/>
      <w:snapToGrid w:val="0"/>
    </w:pPr>
    <w:rPr>
      <w:rFonts w:ascii="Tahoma" w:hAnsi="Tahoma" w:eastAsia="微软雅黑" w:cs="Times New Roman"/>
      <w:sz w:val="22"/>
      <w:szCs w:val="22"/>
      <w:lang w:val="en-US" w:eastAsia="zh-CN" w:bidi="ar-SA"/>
    </w:rPr>
  </w:style>
  <w:style w:type="paragraph" w:customStyle="1" w:styleId="286">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8F"/>
      <w:spacing w:before="100" w:beforeAutospacing="1" w:after="100" w:afterAutospacing="1"/>
      <w:jc w:val="center"/>
      <w:textAlignment w:val="center"/>
    </w:pPr>
    <w:rPr>
      <w:rFonts w:ascii="宋体" w:hAnsi="宋体" w:cs="宋体"/>
      <w:color w:val="000000"/>
      <w:kern w:val="0"/>
      <w:sz w:val="20"/>
      <w:szCs w:val="20"/>
    </w:rPr>
  </w:style>
  <w:style w:type="paragraph" w:customStyle="1" w:styleId="287">
    <w:name w:val="修订3"/>
    <w:unhideWhenUsed/>
    <w:qFormat/>
    <w:uiPriority w:val="99"/>
    <w:rPr>
      <w:rFonts w:ascii="Times New Roman" w:hAnsi="Times New Roman" w:eastAsia="宋体" w:cs="Times New Roman"/>
      <w:kern w:val="2"/>
      <w:sz w:val="21"/>
      <w:szCs w:val="24"/>
      <w:lang w:val="en-US" w:eastAsia="zh-CN" w:bidi="ar-SA"/>
    </w:rPr>
  </w:style>
  <w:style w:type="paragraph" w:customStyle="1" w:styleId="288">
    <w:name w:val="正文文本缩进1"/>
    <w:basedOn w:val="1"/>
    <w:qFormat/>
    <w:uiPriority w:val="0"/>
    <w:pPr>
      <w:spacing w:line="360" w:lineRule="auto"/>
      <w:ind w:firstLine="560" w:firstLineChars="200"/>
    </w:pPr>
    <w:rPr>
      <w:rFonts w:ascii="宋体" w:hAnsi="宋体"/>
      <w:sz w:val="28"/>
      <w:szCs w:val="30"/>
    </w:rPr>
  </w:style>
  <w:style w:type="paragraph" w:customStyle="1" w:styleId="289">
    <w:name w:val="段"/>
    <w:next w:val="1"/>
    <w:qFormat/>
    <w:uiPriority w:val="99"/>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290">
    <w:name w:val="p1"/>
    <w:basedOn w:val="1"/>
    <w:qFormat/>
    <w:uiPriority w:val="0"/>
    <w:pPr>
      <w:spacing w:line="380" w:lineRule="atLeast"/>
      <w:jc w:val="left"/>
    </w:pPr>
    <w:rPr>
      <w:rFonts w:ascii="Helvetica Neue" w:hAnsi="Helvetica Neue" w:eastAsia="Helvetica Neue"/>
      <w:color w:val="000000"/>
      <w:kern w:val="0"/>
      <w:sz w:val="26"/>
      <w:szCs w:val="26"/>
    </w:rPr>
  </w:style>
  <w:style w:type="paragraph" w:customStyle="1" w:styleId="291">
    <w:name w:val="修订11"/>
    <w:semiHidden/>
    <w:qFormat/>
    <w:uiPriority w:val="99"/>
    <w:rPr>
      <w:rFonts w:ascii="Times New Roman" w:hAnsi="Times New Roman" w:eastAsia="宋体" w:cs="Times New Roman"/>
      <w:kern w:val="2"/>
      <w:sz w:val="21"/>
      <w:szCs w:val="24"/>
      <w:lang w:val="en-US" w:eastAsia="zh-CN" w:bidi="ar-SA"/>
    </w:rPr>
  </w:style>
  <w:style w:type="paragraph" w:customStyle="1" w:styleId="292">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93">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294">
    <w:name w:val="列表段落1"/>
    <w:basedOn w:val="1"/>
    <w:qFormat/>
    <w:uiPriority w:val="0"/>
    <w:pPr>
      <w:ind w:firstLine="420" w:firstLineChars="200"/>
    </w:pPr>
  </w:style>
  <w:style w:type="paragraph" w:customStyle="1" w:styleId="295">
    <w:name w:val="_Style 2"/>
    <w:basedOn w:val="1"/>
    <w:qFormat/>
    <w:uiPriority w:val="0"/>
    <w:pPr>
      <w:ind w:firstLine="420" w:firstLineChars="200"/>
    </w:pPr>
    <w:rPr>
      <w:rFonts w:ascii="Calibri" w:hAnsi="Calibri" w:cs="Calibri"/>
      <w:szCs w:val="21"/>
    </w:rPr>
  </w:style>
  <w:style w:type="paragraph" w:customStyle="1" w:styleId="296">
    <w:name w:val="列出段落1"/>
    <w:basedOn w:val="1"/>
    <w:qFormat/>
    <w:uiPriority w:val="0"/>
    <w:pPr>
      <w:ind w:firstLine="420" w:firstLineChars="200"/>
    </w:pPr>
  </w:style>
  <w:style w:type="paragraph" w:customStyle="1" w:styleId="297">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kern w:val="0"/>
      <w:sz w:val="24"/>
    </w:rPr>
  </w:style>
  <w:style w:type="paragraph" w:customStyle="1" w:styleId="298">
    <w:name w:val="BodyTextIndent3"/>
    <w:basedOn w:val="1"/>
    <w:qFormat/>
    <w:uiPriority w:val="0"/>
    <w:pPr>
      <w:widowControl/>
      <w:spacing w:line="360" w:lineRule="auto"/>
      <w:ind w:firstLine="420" w:firstLineChars="200"/>
      <w:textAlignment w:val="baseline"/>
    </w:pPr>
    <w:rPr>
      <w:rFonts w:ascii="Calibri" w:hAnsi="Calibri"/>
      <w:kern w:val="0"/>
      <w:sz w:val="20"/>
      <w:szCs w:val="20"/>
    </w:rPr>
  </w:style>
  <w:style w:type="paragraph" w:customStyle="1" w:styleId="299">
    <w:name w:val="正文表标题"/>
    <w:next w:val="1"/>
    <w:qFormat/>
    <w:uiPriority w:val="0"/>
    <w:pPr>
      <w:tabs>
        <w:tab w:val="left" w:pos="420"/>
      </w:tabs>
      <w:spacing w:beforeLines="50" w:afterLines="50"/>
      <w:ind w:left="420" w:hanging="420"/>
      <w:jc w:val="center"/>
    </w:pPr>
    <w:rPr>
      <w:rFonts w:ascii="黑体" w:hAnsi="Times New Roman" w:eastAsia="黑体" w:cs="Times New Roman"/>
      <w:sz w:val="21"/>
      <w:lang w:val="en-US" w:eastAsia="zh-CN" w:bidi="ar-SA"/>
    </w:rPr>
  </w:style>
  <w:style w:type="paragraph" w:customStyle="1" w:styleId="300">
    <w:name w:val="_Style 1"/>
    <w:basedOn w:val="1"/>
    <w:qFormat/>
    <w:uiPriority w:val="34"/>
    <w:pPr>
      <w:ind w:firstLine="420" w:firstLineChars="200"/>
    </w:pPr>
    <w:rPr>
      <w:szCs w:val="21"/>
    </w:rPr>
  </w:style>
  <w:style w:type="paragraph" w:customStyle="1" w:styleId="301">
    <w:name w:val="四级无"/>
    <w:basedOn w:val="1"/>
    <w:qFormat/>
    <w:uiPriority w:val="0"/>
    <w:pPr>
      <w:widowControl/>
      <w:spacing w:before="50" w:after="50"/>
      <w:jc w:val="left"/>
      <w:outlineLvl w:val="5"/>
    </w:pPr>
    <w:rPr>
      <w:rFonts w:ascii="宋体" w:hAnsi="Calibri"/>
      <w:kern w:val="0"/>
      <w:szCs w:val="21"/>
    </w:rPr>
  </w:style>
  <w:style w:type="paragraph" w:customStyle="1" w:styleId="302">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303">
    <w:name w:val="font6"/>
    <w:basedOn w:val="1"/>
    <w:qFormat/>
    <w:uiPriority w:val="0"/>
    <w:pPr>
      <w:widowControl/>
      <w:spacing w:before="100" w:beforeAutospacing="1" w:after="100" w:afterAutospacing="1"/>
      <w:jc w:val="left"/>
    </w:pPr>
    <w:rPr>
      <w:rFonts w:ascii="BatangChe" w:hAnsi="BatangChe" w:eastAsia="BatangChe" w:cs="宋体"/>
      <w:kern w:val="0"/>
      <w:sz w:val="24"/>
    </w:rPr>
  </w:style>
  <w:style w:type="paragraph" w:customStyle="1" w:styleId="304">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305">
    <w:name w:val="Char1"/>
    <w:basedOn w:val="1"/>
    <w:qFormat/>
    <w:uiPriority w:val="0"/>
    <w:rPr>
      <w:rFonts w:ascii="仿宋_GB2312" w:eastAsia="仿宋_GB2312"/>
      <w:b/>
      <w:sz w:val="32"/>
      <w:szCs w:val="32"/>
    </w:rPr>
  </w:style>
  <w:style w:type="paragraph" w:customStyle="1" w:styleId="306">
    <w:name w:val="办公自动化专用标题"/>
    <w:basedOn w:val="41"/>
    <w:qFormat/>
    <w:uiPriority w:val="0"/>
    <w:pPr>
      <w:spacing w:line="560" w:lineRule="atLeast"/>
    </w:pPr>
    <w:rPr>
      <w:rFonts w:ascii="宋体"/>
      <w:bCs w:val="0"/>
      <w:sz w:val="44"/>
      <w:szCs w:val="20"/>
    </w:rPr>
  </w:style>
  <w:style w:type="paragraph" w:customStyle="1" w:styleId="307">
    <w:name w:val="纯文本1"/>
    <w:basedOn w:val="1"/>
    <w:qFormat/>
    <w:uiPriority w:val="0"/>
    <w:rPr>
      <w:rFonts w:ascii="宋体" w:hAnsi="Courier New"/>
      <w:szCs w:val="20"/>
    </w:rPr>
  </w:style>
  <w:style w:type="paragraph" w:customStyle="1" w:styleId="308">
    <w:name w:val="列表段落11"/>
    <w:basedOn w:val="1"/>
    <w:qFormat/>
    <w:uiPriority w:val="34"/>
    <w:pPr>
      <w:ind w:firstLine="200" w:firstLineChars="200"/>
    </w:pPr>
    <w:rPr>
      <w:rFonts w:ascii="Calibri" w:hAnsi="Calibri"/>
    </w:rPr>
  </w:style>
  <w:style w:type="paragraph" w:customStyle="1" w:styleId="309">
    <w:name w:val="章标题"/>
    <w:next w:val="1"/>
    <w:qFormat/>
    <w:uiPriority w:val="0"/>
    <w:pPr>
      <w:spacing w:beforeLines="100" w:afterLines="100"/>
      <w:jc w:val="both"/>
      <w:outlineLvl w:val="1"/>
    </w:pPr>
    <w:rPr>
      <w:rFonts w:ascii="黑体" w:hAnsi="Times New Roman" w:eastAsia="黑体" w:cs="Times New Roman"/>
      <w:sz w:val="21"/>
      <w:lang w:val="en-US" w:eastAsia="zh-CN" w:bidi="ar-SA"/>
    </w:rPr>
  </w:style>
  <w:style w:type="paragraph" w:customStyle="1" w:styleId="310">
    <w:name w:val="p0"/>
    <w:basedOn w:val="1"/>
    <w:qFormat/>
    <w:uiPriority w:val="0"/>
    <w:pPr>
      <w:widowControl/>
    </w:pPr>
    <w:rPr>
      <w:rFonts w:ascii="宋体" w:hAnsi="宋体" w:cs="宋体"/>
      <w:kern w:val="0"/>
      <w:sz w:val="27"/>
      <w:szCs w:val="27"/>
    </w:rPr>
  </w:style>
  <w:style w:type="paragraph" w:customStyle="1" w:styleId="311">
    <w:name w:val="et12"/>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color w:val="000000"/>
      <w:kern w:val="0"/>
      <w:sz w:val="24"/>
    </w:rPr>
  </w:style>
  <w:style w:type="paragraph" w:customStyle="1" w:styleId="312">
    <w:name w:val="修订31"/>
    <w:qFormat/>
    <w:uiPriority w:val="99"/>
    <w:rPr>
      <w:rFonts w:ascii="Times New Roman" w:hAnsi="Times New Roman" w:eastAsia="宋体" w:cs="Times New Roman"/>
      <w:kern w:val="2"/>
      <w:sz w:val="21"/>
      <w:szCs w:val="24"/>
      <w:lang w:val="en-US" w:eastAsia="zh-CN" w:bidi="ar-SA"/>
    </w:rPr>
  </w:style>
  <w:style w:type="paragraph" w:customStyle="1" w:styleId="313">
    <w:name w:val="et1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14">
    <w:name w:val="Body text|1"/>
    <w:basedOn w:val="1"/>
    <w:qFormat/>
    <w:uiPriority w:val="99"/>
    <w:pPr>
      <w:spacing w:line="331" w:lineRule="auto"/>
    </w:pPr>
    <w:rPr>
      <w:rFonts w:ascii="宋体" w:hAnsi="宋体" w:cs="宋体"/>
      <w:sz w:val="14"/>
      <w:szCs w:val="14"/>
      <w:lang w:val="zh-TW" w:eastAsia="zh-TW" w:bidi="zh-TW"/>
    </w:rPr>
  </w:style>
  <w:style w:type="paragraph" w:customStyle="1" w:styleId="315">
    <w:name w:val="p15"/>
    <w:basedOn w:val="1"/>
    <w:qFormat/>
    <w:uiPriority w:val="0"/>
    <w:pPr>
      <w:widowControl/>
      <w:spacing w:before="100" w:after="100"/>
      <w:jc w:val="left"/>
    </w:pPr>
    <w:rPr>
      <w:kern w:val="0"/>
      <w:sz w:val="24"/>
    </w:rPr>
  </w:style>
  <w:style w:type="paragraph" w:customStyle="1" w:styleId="316">
    <w:name w:val="TOC 标题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17">
    <w:name w:val="style1"/>
    <w:basedOn w:val="1"/>
    <w:qFormat/>
    <w:uiPriority w:val="0"/>
    <w:pPr>
      <w:widowControl/>
      <w:spacing w:before="100" w:beforeAutospacing="1" w:after="100" w:afterAutospacing="1"/>
      <w:jc w:val="left"/>
    </w:pPr>
    <w:rPr>
      <w:rFonts w:ascii="宋体" w:hAnsi="宋体" w:cs="宋体"/>
      <w:kern w:val="0"/>
      <w:sz w:val="24"/>
    </w:rPr>
  </w:style>
  <w:style w:type="paragraph" w:customStyle="1" w:styleId="31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9">
    <w:name w:val="题注4"/>
    <w:basedOn w:val="1"/>
    <w:next w:val="12"/>
    <w:qFormat/>
    <w:uiPriority w:val="0"/>
    <w:pPr>
      <w:ind w:left="-132" w:leftChars="-64" w:right="-105" w:rightChars="-50" w:hanging="2"/>
      <w:jc w:val="center"/>
    </w:pPr>
    <w:rPr>
      <w:b/>
      <w:color w:val="FF0000"/>
      <w:szCs w:val="21"/>
      <w:lang w:val="en-GB"/>
    </w:rPr>
  </w:style>
  <w:style w:type="paragraph" w:customStyle="1" w:styleId="320">
    <w:name w:val="et8"/>
    <w:basedOn w:val="1"/>
    <w:qFormat/>
    <w:uiPriority w:val="0"/>
    <w:pPr>
      <w:widowControl/>
      <w:pBdr>
        <w:top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18"/>
      <w:szCs w:val="18"/>
    </w:rPr>
  </w:style>
  <w:style w:type="paragraph" w:customStyle="1" w:styleId="321">
    <w:name w:val="标准文本"/>
    <w:basedOn w:val="1"/>
    <w:qFormat/>
    <w:uiPriority w:val="0"/>
    <w:pPr>
      <w:spacing w:line="360" w:lineRule="auto"/>
      <w:ind w:firstLine="480" w:firstLineChars="200"/>
    </w:pPr>
    <w:rPr>
      <w:rFonts w:cs="宋体"/>
      <w:sz w:val="24"/>
    </w:rPr>
  </w:style>
  <w:style w:type="paragraph" w:customStyle="1" w:styleId="322">
    <w:name w:val="HtmlPre"/>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textAlignment w:val="baseline"/>
    </w:pPr>
    <w:rPr>
      <w:rFonts w:ascii="宋体" w:hAnsi="宋体"/>
      <w:kern w:val="0"/>
      <w:sz w:val="24"/>
    </w:rPr>
  </w:style>
  <w:style w:type="paragraph" w:customStyle="1" w:styleId="323">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324">
    <w:name w:val="修订111"/>
    <w:qFormat/>
    <w:uiPriority w:val="99"/>
    <w:rPr>
      <w:rFonts w:ascii="Times New Roman" w:hAnsi="Times New Roman" w:eastAsia="宋体" w:cs="Times New Roman"/>
      <w:kern w:val="2"/>
      <w:sz w:val="21"/>
      <w:szCs w:val="24"/>
      <w:lang w:val="en-US" w:eastAsia="zh-CN" w:bidi="ar-SA"/>
    </w:rPr>
  </w:style>
  <w:style w:type="paragraph" w:customStyle="1" w:styleId="325">
    <w:name w:val="Char Char Char Char Char Char Char Char Char Char"/>
    <w:basedOn w:val="1"/>
    <w:qFormat/>
    <w:uiPriority w:val="0"/>
    <w:rPr>
      <w:rFonts w:ascii="Tahoma" w:hAnsi="Tahoma"/>
      <w:sz w:val="24"/>
      <w:szCs w:val="20"/>
    </w:rPr>
  </w:style>
  <w:style w:type="paragraph" w:customStyle="1" w:styleId="326">
    <w:name w:val="列出段落12"/>
    <w:basedOn w:val="1"/>
    <w:qFormat/>
    <w:uiPriority w:val="0"/>
    <w:pPr>
      <w:ind w:firstLine="420" w:firstLineChars="200"/>
    </w:pPr>
    <w:rPr>
      <w:rFonts w:ascii="Calibri" w:hAnsi="Calibri"/>
    </w:rPr>
  </w:style>
  <w:style w:type="paragraph" w:customStyle="1" w:styleId="327">
    <w:name w:val="font4"/>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328">
    <w:name w:val="Char Char2"/>
    <w:basedOn w:val="1"/>
    <w:qFormat/>
    <w:uiPriority w:val="0"/>
    <w:rPr>
      <w:rFonts w:ascii="宋体" w:hAnsi="宋体"/>
      <w:b/>
      <w:sz w:val="28"/>
      <w:szCs w:val="28"/>
    </w:rPr>
  </w:style>
  <w:style w:type="paragraph" w:customStyle="1" w:styleId="329">
    <w:name w:val="_Style 10"/>
    <w:basedOn w:val="1"/>
    <w:next w:val="1"/>
    <w:qFormat/>
    <w:uiPriority w:val="0"/>
    <w:pPr>
      <w:spacing w:line="360" w:lineRule="auto"/>
      <w:ind w:firstLine="200" w:firstLineChars="200"/>
    </w:pPr>
    <w:rPr>
      <w:sz w:val="24"/>
      <w:szCs w:val="22"/>
    </w:rPr>
  </w:style>
  <w:style w:type="paragraph" w:customStyle="1" w:styleId="330">
    <w:name w:val="批注框文本1"/>
    <w:basedOn w:val="1"/>
    <w:qFormat/>
    <w:uiPriority w:val="0"/>
    <w:rPr>
      <w:sz w:val="18"/>
      <w:szCs w:val="18"/>
    </w:rPr>
  </w:style>
  <w:style w:type="paragraph" w:customStyle="1" w:styleId="331">
    <w:name w:val="列出段落2"/>
    <w:basedOn w:val="1"/>
    <w:qFormat/>
    <w:uiPriority w:val="0"/>
    <w:pPr>
      <w:widowControl/>
      <w:spacing w:line="360" w:lineRule="auto"/>
      <w:ind w:firstLine="420" w:firstLineChars="200"/>
      <w:jc w:val="left"/>
    </w:pPr>
    <w:rPr>
      <w:rFonts w:ascii="Calibri" w:hAnsi="Calibri"/>
      <w:kern w:val="0"/>
      <w:sz w:val="24"/>
      <w:szCs w:val="22"/>
      <w:lang w:eastAsia="en-US"/>
    </w:rPr>
  </w:style>
  <w:style w:type="paragraph" w:customStyle="1" w:styleId="332">
    <w:name w:val="p"/>
    <w:basedOn w:val="1"/>
    <w:qFormat/>
    <w:uiPriority w:val="0"/>
    <w:pPr>
      <w:widowControl/>
      <w:spacing w:before="100" w:beforeAutospacing="1" w:after="100" w:afterAutospacing="1"/>
      <w:jc w:val="left"/>
    </w:pPr>
    <w:rPr>
      <w:rFonts w:ascii="宋体" w:hAnsi="宋体" w:cs="宋体"/>
      <w:kern w:val="0"/>
      <w:sz w:val="24"/>
    </w:rPr>
  </w:style>
  <w:style w:type="paragraph" w:customStyle="1" w:styleId="333">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C9E7A7"/>
      <w:spacing w:before="100" w:beforeAutospacing="1" w:after="100" w:afterAutospacing="1"/>
      <w:jc w:val="center"/>
      <w:textAlignment w:val="center"/>
    </w:pPr>
    <w:rPr>
      <w:rFonts w:ascii="宋体" w:hAnsi="宋体" w:cs="宋体"/>
      <w:color w:val="000000"/>
      <w:kern w:val="0"/>
      <w:sz w:val="20"/>
      <w:szCs w:val="20"/>
    </w:rPr>
  </w:style>
  <w:style w:type="paragraph" w:customStyle="1" w:styleId="33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35">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8F"/>
      <w:spacing w:before="100" w:beforeAutospacing="1" w:after="100" w:afterAutospacing="1"/>
      <w:jc w:val="center"/>
      <w:textAlignment w:val="center"/>
    </w:pPr>
    <w:rPr>
      <w:rFonts w:ascii="宋体" w:hAnsi="宋体" w:cs="宋体"/>
      <w:color w:val="000000"/>
      <w:kern w:val="0"/>
      <w:sz w:val="20"/>
      <w:szCs w:val="20"/>
    </w:rPr>
  </w:style>
  <w:style w:type="paragraph" w:customStyle="1" w:styleId="336">
    <w:name w:val="et7"/>
    <w:basedOn w:val="1"/>
    <w:qFormat/>
    <w:uiPriority w:val="0"/>
    <w:pPr>
      <w:widowControl/>
      <w:pBdr>
        <w:top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b/>
      <w:bCs/>
      <w:color w:val="000000"/>
      <w:kern w:val="0"/>
      <w:sz w:val="18"/>
      <w:szCs w:val="18"/>
    </w:rPr>
  </w:style>
  <w:style w:type="paragraph" w:customStyle="1" w:styleId="337">
    <w:name w:val="BodyText1I"/>
    <w:basedOn w:val="1"/>
    <w:qFormat/>
    <w:uiPriority w:val="0"/>
    <w:pPr>
      <w:widowControl/>
      <w:snapToGrid w:val="0"/>
      <w:spacing w:line="360" w:lineRule="auto"/>
      <w:ind w:right="600" w:firstLine="420" w:firstLineChars="100"/>
      <w:textAlignment w:val="baseline"/>
    </w:pPr>
    <w:rPr>
      <w:rFonts w:ascii="仿宋_GB2312" w:hAnsi="Courier New" w:eastAsia="仿宋_GB2312"/>
    </w:rPr>
  </w:style>
  <w:style w:type="paragraph" w:customStyle="1" w:styleId="338">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C9E7A7"/>
      <w:spacing w:before="100" w:beforeAutospacing="1" w:after="100" w:afterAutospacing="1"/>
      <w:jc w:val="center"/>
      <w:textAlignment w:val="center"/>
    </w:pPr>
    <w:rPr>
      <w:rFonts w:ascii="宋体" w:hAnsi="宋体" w:cs="宋体"/>
      <w:kern w:val="0"/>
      <w:sz w:val="20"/>
      <w:szCs w:val="20"/>
    </w:rPr>
  </w:style>
  <w:style w:type="paragraph" w:customStyle="1" w:styleId="339">
    <w:name w:val="Char Char Char Char"/>
    <w:basedOn w:val="1"/>
    <w:qFormat/>
    <w:uiPriority w:val="0"/>
    <w:rPr>
      <w:szCs w:val="21"/>
    </w:rPr>
  </w:style>
  <w:style w:type="paragraph" w:customStyle="1" w:styleId="340">
    <w:name w:val="普通(网站)2"/>
    <w:basedOn w:val="1"/>
    <w:qFormat/>
    <w:uiPriority w:val="0"/>
    <w:rPr>
      <w:sz w:val="24"/>
      <w:szCs w:val="21"/>
    </w:rPr>
  </w:style>
  <w:style w:type="paragraph" w:customStyle="1" w:styleId="341">
    <w:name w:val="标题目"/>
    <w:basedOn w:val="1"/>
    <w:qFormat/>
    <w:uiPriority w:val="0"/>
    <w:pPr>
      <w:spacing w:line="300" w:lineRule="auto"/>
      <w:ind w:firstLine="200" w:firstLineChars="200"/>
      <w:jc w:val="center"/>
    </w:pPr>
    <w:rPr>
      <w:rFonts w:eastAsia="黑体"/>
      <w:szCs w:val="20"/>
    </w:rPr>
  </w:style>
  <w:style w:type="paragraph" w:customStyle="1" w:styleId="342">
    <w:name w:val="font1"/>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343">
    <w:name w:val="Char Char Char"/>
    <w:basedOn w:val="1"/>
    <w:qFormat/>
    <w:uiPriority w:val="0"/>
    <w:pPr>
      <w:widowControl/>
      <w:spacing w:after="160" w:line="240" w:lineRule="exact"/>
      <w:jc w:val="left"/>
    </w:pPr>
    <w:rPr>
      <w:rFonts w:ascii="Verdana" w:hAnsi="Verdana" w:eastAsia="仿宋_GB2312" w:cs="Verdana"/>
      <w:kern w:val="0"/>
      <w:sz w:val="24"/>
      <w:lang w:eastAsia="en-US"/>
    </w:rPr>
  </w:style>
  <w:style w:type="paragraph" w:customStyle="1" w:styleId="344">
    <w:name w:val="BodyTextIndent2"/>
    <w:basedOn w:val="1"/>
    <w:qFormat/>
    <w:uiPriority w:val="0"/>
    <w:pPr>
      <w:widowControl/>
      <w:tabs>
        <w:tab w:val="left" w:pos="7320"/>
        <w:tab w:val="left" w:pos="8610"/>
      </w:tabs>
      <w:snapToGrid w:val="0"/>
      <w:spacing w:line="300" w:lineRule="auto"/>
      <w:ind w:right="-108" w:firstLine="600"/>
      <w:textAlignment w:val="baseline"/>
    </w:pPr>
    <w:rPr>
      <w:rFonts w:ascii="Calibri" w:hAnsi="Calibri" w:eastAsia="仿宋_GB2312"/>
    </w:rPr>
  </w:style>
  <w:style w:type="paragraph" w:customStyle="1" w:styleId="345">
    <w:name w:val="UserStyle_1"/>
    <w:basedOn w:val="1"/>
    <w:qFormat/>
    <w:uiPriority w:val="0"/>
    <w:pPr>
      <w:widowControl/>
      <w:spacing w:line="460" w:lineRule="exact"/>
      <w:ind w:firstLine="560" w:firstLineChars="200"/>
      <w:jc w:val="left"/>
      <w:textAlignment w:val="baseline"/>
    </w:pPr>
    <w:rPr>
      <w:rFonts w:ascii="仿宋_GB2312" w:hAnsi="仿宋_GB2312" w:eastAsia="仿宋_GB2312"/>
      <w:sz w:val="28"/>
      <w:szCs w:val="20"/>
    </w:rPr>
  </w:style>
  <w:style w:type="paragraph" w:customStyle="1" w:styleId="346">
    <w:name w:val="TOC 标题11"/>
    <w:basedOn w:val="4"/>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47">
    <w:name w:val="列出段落3"/>
    <w:basedOn w:val="1"/>
    <w:qFormat/>
    <w:uiPriority w:val="34"/>
    <w:pPr>
      <w:ind w:firstLine="420" w:firstLineChars="200"/>
    </w:pPr>
    <w:rPr>
      <w:rFonts w:ascii="Calibri" w:hAnsi="Calibri"/>
    </w:rPr>
  </w:style>
  <w:style w:type="table" w:customStyle="1" w:styleId="348">
    <w:name w:val="Table Normal"/>
    <w:semiHidden/>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customStyle="1" w:styleId="349">
    <w:name w:val="BodyText"/>
    <w:basedOn w:val="1"/>
    <w:qFormat/>
    <w:uiPriority w:val="0"/>
    <w:pPr>
      <w:snapToGrid w:val="0"/>
      <w:spacing w:line="360" w:lineRule="auto"/>
      <w:ind w:right="600"/>
      <w:textAlignment w:val="baseline"/>
    </w:pPr>
    <w:rPr>
      <w:rFonts w:ascii="Calibri" w:hAnsi="Calibri"/>
      <w:kern w:val="0"/>
      <w:szCs w:val="22"/>
    </w:rPr>
  </w:style>
  <w:style w:type="paragraph" w:customStyle="1" w:styleId="350">
    <w:name w:val="man"/>
    <w:next w:val="1"/>
    <w:qFormat/>
    <w:uiPriority w:val="99"/>
    <w:pPr>
      <w:widowControl w:val="0"/>
      <w:autoSpaceDE w:val="0"/>
      <w:autoSpaceDN w:val="0"/>
      <w:adjustRightInd w:val="0"/>
    </w:pPr>
    <w:rPr>
      <w:rFonts w:ascii="Arial" w:hAnsi="Arial" w:eastAsia="宋体" w:cs="Arial"/>
      <w:sz w:val="22"/>
      <w:szCs w:val="22"/>
      <w:lang w:val="de-DE" w:eastAsia="de-DE" w:bidi="ar-SA"/>
    </w:rPr>
  </w:style>
  <w:style w:type="paragraph" w:customStyle="1" w:styleId="351">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352">
    <w:name w:val="[基本段落]"/>
    <w:basedOn w:val="1"/>
    <w:qFormat/>
    <w:uiPriority w:val="0"/>
    <w:pPr>
      <w:widowControl/>
      <w:autoSpaceDE w:val="0"/>
      <w:autoSpaceDN w:val="0"/>
      <w:spacing w:line="288" w:lineRule="auto"/>
    </w:pPr>
    <w:rPr>
      <w:rFonts w:ascii="??????_GBK" w:hAnsi="??????_GBK" w:cs="宋体"/>
      <w:color w:val="000000"/>
      <w:kern w:val="0"/>
      <w:sz w:val="24"/>
    </w:rPr>
  </w:style>
  <w:style w:type="paragraph" w:customStyle="1" w:styleId="353">
    <w:name w:val="批注文字2"/>
    <w:basedOn w:val="1"/>
    <w:qFormat/>
    <w:uiPriority w:val="0"/>
    <w:pPr>
      <w:jc w:val="left"/>
    </w:pPr>
  </w:style>
  <w:style w:type="paragraph" w:customStyle="1" w:styleId="354">
    <w:name w:val="_Style 353"/>
    <w:basedOn w:val="4"/>
    <w:next w:val="1"/>
    <w:qFormat/>
    <w:uiPriority w:val="39"/>
    <w:pPr>
      <w:keepNext/>
      <w:keepLines/>
      <w:widowControl/>
      <w:spacing w:before="240" w:after="0" w:line="259" w:lineRule="auto"/>
      <w:jc w:val="left"/>
      <w:outlineLvl w:val="9"/>
    </w:pPr>
    <w:rPr>
      <w:rFonts w:ascii="等线 Light" w:hAnsi="等线 Light" w:eastAsia="等线 Light"/>
      <w:color w:val="2F5496"/>
      <w:kern w:val="0"/>
      <w:sz w:val="32"/>
      <w:szCs w:val="32"/>
    </w:rPr>
  </w:style>
  <w:style w:type="character" w:customStyle="1" w:styleId="355">
    <w:name w:val="prev2"/>
    <w:qFormat/>
    <w:uiPriority w:val="0"/>
    <w:rPr>
      <w:color w:val="888888"/>
    </w:rPr>
  </w:style>
  <w:style w:type="character" w:customStyle="1" w:styleId="356">
    <w:name w:val="prev3"/>
    <w:qFormat/>
    <w:uiPriority w:val="0"/>
    <w:rPr>
      <w:rFonts w:ascii="微软雅黑" w:hAnsi="微软雅黑" w:eastAsia="微软雅黑" w:cs="微软雅黑"/>
      <w:sz w:val="21"/>
      <w:szCs w:val="21"/>
    </w:rPr>
  </w:style>
  <w:style w:type="character" w:customStyle="1" w:styleId="357">
    <w:name w:val="next2"/>
    <w:qFormat/>
    <w:uiPriority w:val="0"/>
    <w:rPr>
      <w:color w:val="888888"/>
    </w:rPr>
  </w:style>
  <w:style w:type="character" w:customStyle="1" w:styleId="358">
    <w:name w:val="next3"/>
    <w:qFormat/>
    <w:uiPriority w:val="0"/>
    <w:rPr>
      <w:rFonts w:hint="eastAsia" w:ascii="微软雅黑" w:hAnsi="微软雅黑" w:eastAsia="微软雅黑" w:cs="微软雅黑"/>
      <w:sz w:val="21"/>
      <w:szCs w:val="21"/>
    </w:rPr>
  </w:style>
  <w:style w:type="character" w:customStyle="1" w:styleId="359">
    <w:name w:val="prev1"/>
    <w:qFormat/>
    <w:uiPriority w:val="0"/>
    <w:rPr>
      <w:color w:val="888888"/>
    </w:rPr>
  </w:style>
  <w:style w:type="paragraph" w:customStyle="1" w:styleId="360">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361">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362">
    <w:name w:val="修订6"/>
    <w:hidden/>
    <w:semiHidden/>
    <w:qFormat/>
    <w:uiPriority w:val="99"/>
    <w:rPr>
      <w:rFonts w:ascii="Times New Roman" w:hAnsi="Times New Roman" w:eastAsia="宋体" w:cs="Times New Roman"/>
      <w:kern w:val="2"/>
      <w:sz w:val="21"/>
      <w:szCs w:val="24"/>
      <w:lang w:val="en-US" w:eastAsia="zh-CN" w:bidi="ar-SA"/>
    </w:rPr>
  </w:style>
  <w:style w:type="paragraph" w:customStyle="1" w:styleId="363">
    <w:name w:val="Table Text"/>
    <w:basedOn w:val="1"/>
    <w:semiHidden/>
    <w:qFormat/>
    <w:uiPriority w:val="0"/>
    <w:rPr>
      <w:rFonts w:ascii="Arial" w:hAnsi="Arial" w:eastAsia="Arial" w:cs="Arial"/>
      <w:szCs w:val="21"/>
      <w:lang w:eastAsia="en-US"/>
    </w:rPr>
  </w:style>
  <w:style w:type="character" w:customStyle="1" w:styleId="364">
    <w:name w:val="font11"/>
    <w:basedOn w:val="47"/>
    <w:qFormat/>
    <w:uiPriority w:val="0"/>
    <w:rPr>
      <w:rFonts w:hint="eastAsia" w:ascii="宋体" w:hAnsi="宋体" w:eastAsia="宋体" w:cs="宋体"/>
      <w:b/>
      <w:bCs/>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104</Pages>
  <Words>5464</Words>
  <Characters>6343</Characters>
  <Lines>480</Lines>
  <Paragraphs>135</Paragraphs>
  <TotalTime>3</TotalTime>
  <ScaleCrop>false</ScaleCrop>
  <LinksUpToDate>false</LinksUpToDate>
  <CharactersWithSpaces>6420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2023-04-17T16:08:00Z</dcterms:created>
  <dc:creator>徐丽</dc:creator>
  <cp:lastModifiedBy>Space</cp:lastModifiedBy>
  <cp:lastPrinted>2025-02-19T08:34:00Z</cp:lastPrinted>
  <dcterms:modified xsi:type="dcterms:W3CDTF">2025-10-23T06:50:54Z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B73FC51F266A48AF8028347117A6EA0F_13</vt:lpwstr>
  </property>
  <property fmtid="{D5CDD505-2E9C-101B-9397-08002B2CF9AE}" pid="4" name="KSOSaveFontToCloudKey">
    <vt:lpwstr>0_btnclosed</vt:lpwstr>
  </property>
  <property fmtid="{D5CDD505-2E9C-101B-9397-08002B2CF9AE}" pid="5" name="KSOTemplateDocerSaveRecord">
    <vt:lpwstr>eyJoZGlkIjoiOTkwYmY0YjQ1MDE0Yjk4MGQ1NTU1MDYzYjQyM2VlYzYiLCJ1c2VySWQiOiIyMzIzMzY2MiJ9</vt:lpwstr>
  </property>
</Properties>
</file>