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2841C">
      <w:pPr>
        <w:tabs>
          <w:tab w:val="left" w:pos="1134"/>
          <w:tab w:val="left" w:pos="5481"/>
          <w:tab w:val="left" w:pos="5859"/>
        </w:tabs>
        <w:jc w:val="center"/>
        <w:rPr>
          <w:rFonts w:hint="eastAsia" w:ascii="仿宋" w:hAnsi="仿宋" w:eastAsia="仿宋" w:cs="仿宋"/>
          <w:b/>
          <w:bCs/>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高分辨电感耦合等离子体质谱仪项目</w:t>
      </w:r>
      <w:r>
        <w:rPr>
          <w:rFonts w:hint="eastAsia" w:ascii="仿宋" w:hAnsi="仿宋" w:eastAsia="仿宋" w:cs="仿宋"/>
          <w:bCs/>
          <w:snapToGrid w:val="0"/>
          <w:color w:val="000000"/>
          <w:kern w:val="0"/>
          <w:sz w:val="28"/>
          <w:szCs w:val="28"/>
          <w:highlight w:val="none"/>
        </w:rPr>
        <w:t>招标公告</w:t>
      </w:r>
    </w:p>
    <w:p w14:paraId="098709C6">
      <w:pPr>
        <w:rPr>
          <w:rFonts w:hint="eastAsia"/>
          <w:color w:val="000000"/>
          <w:highlight w:val="none"/>
        </w:rPr>
      </w:pPr>
    </w:p>
    <w:p w14:paraId="195AD773">
      <w:pPr>
        <w:pBdr>
          <w:top w:val="single" w:color="auto" w:sz="4" w:space="1"/>
          <w:left w:val="single" w:color="auto" w:sz="4" w:space="4"/>
          <w:bottom w:val="single" w:color="auto" w:sz="4" w:space="1"/>
          <w:right w:val="single" w:color="auto" w:sz="4" w:space="4"/>
        </w:pBd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项目概况</w:t>
      </w:r>
    </w:p>
    <w:p w14:paraId="63D6124B">
      <w:pPr>
        <w:pBdr>
          <w:top w:val="single" w:color="auto" w:sz="4" w:space="1"/>
          <w:left w:val="single" w:color="auto" w:sz="4" w:space="4"/>
          <w:bottom w:val="single" w:color="auto" w:sz="4" w:space="1"/>
          <w:right w:val="single" w:color="auto" w:sz="4" w:space="4"/>
        </w:pBdr>
        <w:wordWrap w:val="0"/>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高分辨电感耦合等离子体质谱仪项目</w:t>
      </w:r>
      <w:r>
        <w:rPr>
          <w:rFonts w:hint="eastAsia" w:ascii="仿宋" w:hAnsi="仿宋" w:eastAsia="仿宋" w:cs="仿宋"/>
          <w:color w:val="000000"/>
          <w:sz w:val="28"/>
          <w:szCs w:val="28"/>
          <w:highlight w:val="none"/>
        </w:rPr>
        <w:t>的潜在投标人应在</w:t>
      </w:r>
      <w:r>
        <w:rPr>
          <w:rFonts w:hint="eastAsia" w:ascii="仿宋" w:hAnsi="仿宋" w:eastAsia="仿宋" w:cs="仿宋"/>
          <w:color w:val="000000"/>
          <w:sz w:val="28"/>
          <w:szCs w:val="28"/>
          <w:highlight w:val="none"/>
          <w:u w:val="single"/>
        </w:rPr>
        <w:t>青岛青西项目管理有限公司</w:t>
      </w:r>
      <w:r>
        <w:rPr>
          <w:rFonts w:hint="eastAsia" w:ascii="仿宋" w:hAnsi="仿宋" w:eastAsia="仿宋" w:cs="仿宋"/>
          <w:color w:val="000000"/>
          <w:sz w:val="28"/>
          <w:szCs w:val="28"/>
          <w:highlight w:val="none"/>
        </w:rPr>
        <w:t>获取招标文件，并于</w:t>
      </w:r>
      <w:r>
        <w:rPr>
          <w:rFonts w:hint="eastAsia" w:ascii="仿宋" w:hAnsi="仿宋" w:eastAsia="仿宋" w:cs="仿宋"/>
          <w:color w:val="000000"/>
          <w:sz w:val="28"/>
          <w:szCs w:val="28"/>
          <w:highlight w:val="none"/>
          <w:u w:val="single"/>
        </w:rPr>
        <w:t>2025</w:t>
      </w:r>
      <w:r>
        <w:rPr>
          <w:rFonts w:hint="eastAsia" w:ascii="仿宋" w:hAnsi="仿宋" w:eastAsia="仿宋" w:cs="仿宋"/>
          <w:bCs/>
          <w:color w:val="000000"/>
          <w:sz w:val="28"/>
          <w:szCs w:val="28"/>
          <w:highlight w:val="none"/>
          <w:u w:val="single"/>
        </w:rPr>
        <w:t>年</w:t>
      </w:r>
      <w:r>
        <w:rPr>
          <w:rFonts w:hint="eastAsia" w:ascii="仿宋" w:hAnsi="仿宋" w:eastAsia="仿宋" w:cs="仿宋"/>
          <w:bCs/>
          <w:color w:val="000000"/>
          <w:sz w:val="28"/>
          <w:szCs w:val="28"/>
          <w:highlight w:val="none"/>
          <w:u w:val="single"/>
          <w:lang w:val="en-US" w:eastAsia="zh-CN"/>
        </w:rPr>
        <w:t>11</w:t>
      </w:r>
      <w:r>
        <w:rPr>
          <w:rFonts w:hint="eastAsia" w:ascii="仿宋" w:hAnsi="仿宋" w:eastAsia="仿宋" w:cs="仿宋"/>
          <w:bCs/>
          <w:color w:val="000000"/>
          <w:sz w:val="28"/>
          <w:szCs w:val="28"/>
          <w:highlight w:val="none"/>
          <w:u w:val="single"/>
        </w:rPr>
        <w:t>月</w:t>
      </w:r>
      <w:r>
        <w:rPr>
          <w:rFonts w:hint="eastAsia" w:ascii="仿宋" w:hAnsi="仿宋" w:eastAsia="仿宋" w:cs="仿宋"/>
          <w:bCs/>
          <w:color w:val="000000"/>
          <w:sz w:val="28"/>
          <w:szCs w:val="28"/>
          <w:highlight w:val="none"/>
          <w:u w:val="single"/>
          <w:lang w:val="en-US" w:eastAsia="zh-CN"/>
        </w:rPr>
        <w:t>12</w:t>
      </w:r>
      <w:r>
        <w:rPr>
          <w:rFonts w:hint="eastAsia" w:ascii="仿宋" w:hAnsi="仿宋" w:eastAsia="仿宋" w:cs="仿宋"/>
          <w:bCs/>
          <w:color w:val="000000"/>
          <w:sz w:val="28"/>
          <w:szCs w:val="28"/>
          <w:highlight w:val="none"/>
          <w:u w:val="single"/>
        </w:rPr>
        <w:t>日14时30分</w:t>
      </w:r>
      <w:r>
        <w:rPr>
          <w:rFonts w:hint="eastAsia" w:ascii="仿宋" w:hAnsi="仿宋" w:eastAsia="仿宋" w:cs="仿宋"/>
          <w:bCs/>
          <w:color w:val="000000"/>
          <w:sz w:val="28"/>
          <w:szCs w:val="28"/>
          <w:highlight w:val="none"/>
        </w:rPr>
        <w:t>（北京时间）前提交投标文件</w:t>
      </w:r>
      <w:r>
        <w:rPr>
          <w:rFonts w:hint="eastAsia" w:ascii="仿宋" w:hAnsi="仿宋" w:eastAsia="仿宋" w:cs="仿宋"/>
          <w:color w:val="000000"/>
          <w:sz w:val="28"/>
          <w:szCs w:val="28"/>
          <w:highlight w:val="none"/>
        </w:rPr>
        <w:t>。</w:t>
      </w:r>
    </w:p>
    <w:p w14:paraId="2B20FFEC">
      <w:pPr>
        <w:spacing w:line="560" w:lineRule="exact"/>
        <w:rPr>
          <w:rFonts w:hint="eastAsia" w:ascii="仿宋" w:hAnsi="仿宋" w:eastAsia="仿宋" w:cs="仿宋"/>
          <w:color w:val="000000"/>
          <w:sz w:val="28"/>
          <w:szCs w:val="28"/>
          <w:highlight w:val="none"/>
        </w:rPr>
      </w:pPr>
    </w:p>
    <w:p w14:paraId="04BCA222">
      <w:pPr>
        <w:rPr>
          <w:rFonts w:hint="eastAsia" w:ascii="仿宋" w:hAnsi="仿宋" w:eastAsia="仿宋" w:cs="仿宋"/>
          <w:color w:val="000000"/>
          <w:sz w:val="28"/>
          <w:szCs w:val="28"/>
          <w:highlight w:val="none"/>
        </w:rPr>
      </w:pPr>
      <w:bookmarkStart w:id="0" w:name="_Toc28359002"/>
      <w:bookmarkStart w:id="1" w:name="_Toc28359079"/>
      <w:bookmarkStart w:id="2" w:name="_Toc35393790"/>
      <w:bookmarkStart w:id="3" w:name="_Toc35393621"/>
      <w:bookmarkStart w:id="4" w:name="_Hlk24379207"/>
      <w:r>
        <w:rPr>
          <w:rFonts w:hint="eastAsia" w:ascii="仿宋" w:hAnsi="仿宋" w:eastAsia="仿宋" w:cs="仿宋"/>
          <w:color w:val="000000"/>
          <w:sz w:val="28"/>
          <w:szCs w:val="28"/>
          <w:highlight w:val="none"/>
        </w:rPr>
        <w:t>一、项目基本情况</w:t>
      </w:r>
      <w:bookmarkEnd w:id="0"/>
      <w:bookmarkEnd w:id="1"/>
      <w:bookmarkEnd w:id="2"/>
      <w:bookmarkEnd w:id="3"/>
    </w:p>
    <w:p w14:paraId="53E91EF3">
      <w:pPr>
        <w:spacing w:line="560" w:lineRule="exact"/>
        <w:ind w:firstLine="560" w:firstLineChars="200"/>
        <w:rPr>
          <w:rFonts w:hint="default"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项目编号：</w:t>
      </w:r>
      <w:r>
        <w:rPr>
          <w:rFonts w:hint="eastAsia" w:ascii="仿宋" w:hAnsi="仿宋" w:eastAsia="仿宋" w:cs="仿宋"/>
          <w:color w:val="000000"/>
          <w:sz w:val="28"/>
          <w:szCs w:val="28"/>
          <w:highlight w:val="none"/>
          <w:u w:val="single"/>
        </w:rPr>
        <w:t>QXSDZB2025-0</w:t>
      </w:r>
      <w:r>
        <w:rPr>
          <w:rFonts w:hint="eastAsia" w:ascii="仿宋" w:hAnsi="仿宋" w:eastAsia="仿宋" w:cs="仿宋"/>
          <w:color w:val="000000"/>
          <w:sz w:val="28"/>
          <w:szCs w:val="28"/>
          <w:highlight w:val="none"/>
          <w:u w:val="single"/>
          <w:lang w:val="en-US" w:eastAsia="zh-CN"/>
        </w:rPr>
        <w:t>12</w:t>
      </w:r>
    </w:p>
    <w:p w14:paraId="5C305B59">
      <w:pPr>
        <w:spacing w:line="560" w:lineRule="exact"/>
        <w:ind w:firstLine="560" w:firstLineChars="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项目名称：</w:t>
      </w:r>
      <w:r>
        <w:rPr>
          <w:rFonts w:hint="eastAsia" w:ascii="仿宋" w:hAnsi="仿宋" w:eastAsia="仿宋" w:cs="仿宋"/>
          <w:color w:val="000000"/>
          <w:sz w:val="28"/>
          <w:szCs w:val="28"/>
          <w:highlight w:val="none"/>
          <w:u w:val="single"/>
        </w:rPr>
        <w:t>高分辨电感耦合等离子体质谱仪项目</w:t>
      </w:r>
    </w:p>
    <w:bookmarkEnd w:id="4"/>
    <w:p w14:paraId="0E745D9B">
      <w:pPr>
        <w:spacing w:line="560" w:lineRule="exact"/>
        <w:ind w:firstLine="560" w:firstLineChars="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预算金额：</w:t>
      </w:r>
      <w:r>
        <w:rPr>
          <w:rFonts w:hint="eastAsia" w:ascii="仿宋" w:hAnsi="仿宋" w:eastAsia="仿宋" w:cs="仿宋"/>
          <w:color w:val="000000"/>
          <w:sz w:val="28"/>
          <w:szCs w:val="28"/>
          <w:highlight w:val="none"/>
          <w:u w:val="single"/>
          <w:lang w:val="en-US" w:eastAsia="zh-CN"/>
        </w:rPr>
        <w:t>500.00</w:t>
      </w:r>
      <w:r>
        <w:rPr>
          <w:rFonts w:hint="eastAsia" w:ascii="仿宋" w:hAnsi="仿宋" w:eastAsia="仿宋" w:cs="仿宋"/>
          <w:color w:val="000000"/>
          <w:sz w:val="28"/>
          <w:szCs w:val="28"/>
          <w:highlight w:val="none"/>
          <w:u w:val="single"/>
        </w:rPr>
        <w:t>万元</w:t>
      </w:r>
    </w:p>
    <w:p w14:paraId="5CEDD1F7">
      <w:pPr>
        <w:spacing w:line="560" w:lineRule="exact"/>
        <w:ind w:firstLine="560" w:firstLineChars="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最高限价（如有）：</w:t>
      </w:r>
      <w:r>
        <w:rPr>
          <w:rFonts w:hint="eastAsia" w:ascii="仿宋" w:hAnsi="仿宋" w:eastAsia="仿宋" w:cs="仿宋"/>
          <w:color w:val="000000"/>
          <w:sz w:val="28"/>
          <w:szCs w:val="28"/>
          <w:highlight w:val="none"/>
          <w:u w:val="single"/>
          <w:lang w:val="en-US" w:eastAsia="zh-CN"/>
        </w:rPr>
        <w:t>500.00</w:t>
      </w:r>
      <w:r>
        <w:rPr>
          <w:rFonts w:hint="eastAsia" w:ascii="仿宋" w:hAnsi="仿宋" w:eastAsia="仿宋" w:cs="仿宋"/>
          <w:color w:val="000000"/>
          <w:sz w:val="28"/>
          <w:szCs w:val="28"/>
          <w:highlight w:val="none"/>
          <w:u w:val="single"/>
        </w:rPr>
        <w:t>万元</w:t>
      </w:r>
    </w:p>
    <w:p w14:paraId="3246DE48">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采购需求：</w:t>
      </w:r>
    </w:p>
    <w:tbl>
      <w:tblPr>
        <w:tblStyle w:val="3"/>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585"/>
        <w:gridCol w:w="1140"/>
        <w:gridCol w:w="2596"/>
        <w:gridCol w:w="2171"/>
      </w:tblGrid>
      <w:tr w14:paraId="7BA94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51" w:type="dxa"/>
            <w:noWrap w:val="0"/>
            <w:vAlign w:val="center"/>
          </w:tcPr>
          <w:p w14:paraId="5B1F6FF4">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标包</w:t>
            </w:r>
          </w:p>
        </w:tc>
        <w:tc>
          <w:tcPr>
            <w:tcW w:w="2585" w:type="dxa"/>
            <w:noWrap w:val="0"/>
            <w:vAlign w:val="center"/>
          </w:tcPr>
          <w:p w14:paraId="07EEAFC4">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货物名称</w:t>
            </w:r>
          </w:p>
        </w:tc>
        <w:tc>
          <w:tcPr>
            <w:tcW w:w="1140" w:type="dxa"/>
            <w:noWrap w:val="0"/>
            <w:vAlign w:val="center"/>
          </w:tcPr>
          <w:p w14:paraId="1FFAF4DF">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数量</w:t>
            </w:r>
          </w:p>
        </w:tc>
        <w:tc>
          <w:tcPr>
            <w:tcW w:w="2596" w:type="dxa"/>
            <w:noWrap w:val="0"/>
            <w:vAlign w:val="center"/>
          </w:tcPr>
          <w:p w14:paraId="75B4DBEC">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简要技术需求</w:t>
            </w:r>
          </w:p>
        </w:tc>
        <w:tc>
          <w:tcPr>
            <w:tcW w:w="2171" w:type="dxa"/>
            <w:noWrap w:val="0"/>
            <w:vAlign w:val="center"/>
          </w:tcPr>
          <w:p w14:paraId="3DA7EDFA">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是否允许</w:t>
            </w:r>
          </w:p>
          <w:p w14:paraId="5F3F9DEC">
            <w:pPr>
              <w:widowControl/>
              <w:spacing w:line="360" w:lineRule="auto"/>
              <w:jc w:val="center"/>
              <w:rPr>
                <w:rFonts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进口产品投标</w:t>
            </w:r>
          </w:p>
        </w:tc>
      </w:tr>
      <w:tr w14:paraId="5509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51" w:type="dxa"/>
            <w:noWrap w:val="0"/>
            <w:vAlign w:val="center"/>
          </w:tcPr>
          <w:p w14:paraId="2DD84CBD">
            <w:pPr>
              <w:pStyle w:val="2"/>
              <w:spacing w:line="360" w:lineRule="auto"/>
              <w:ind w:left="0" w:firstLine="0"/>
              <w:jc w:val="center"/>
              <w:rPr>
                <w:rFonts w:hint="eastAsia" w:ascii="仿宋" w:hAnsi="仿宋" w:eastAsia="仿宋" w:cs="仿宋"/>
                <w:snapToGrid w:val="0"/>
                <w:color w:val="000000"/>
                <w:kern w:val="0"/>
                <w:szCs w:val="28"/>
                <w:highlight w:val="none"/>
              </w:rPr>
            </w:pPr>
            <w:r>
              <w:rPr>
                <w:rFonts w:hint="eastAsia" w:ascii="仿宋" w:hAnsi="仿宋" w:eastAsia="仿宋" w:cs="仿宋"/>
                <w:snapToGrid w:val="0"/>
                <w:color w:val="000000"/>
                <w:kern w:val="0"/>
                <w:szCs w:val="28"/>
                <w:highlight w:val="none"/>
              </w:rPr>
              <w:t>1</w:t>
            </w:r>
          </w:p>
        </w:tc>
        <w:tc>
          <w:tcPr>
            <w:tcW w:w="2585" w:type="dxa"/>
            <w:noWrap w:val="0"/>
            <w:vAlign w:val="center"/>
          </w:tcPr>
          <w:p w14:paraId="17BDFF07">
            <w:pPr>
              <w:pStyle w:val="2"/>
              <w:spacing w:line="360" w:lineRule="auto"/>
              <w:ind w:left="0" w:firstLine="0"/>
              <w:jc w:val="center"/>
              <w:rPr>
                <w:rFonts w:hint="eastAsia" w:ascii="仿宋" w:hAnsi="仿宋" w:eastAsia="仿宋" w:cs="仿宋"/>
                <w:snapToGrid w:val="0"/>
                <w:color w:val="000000"/>
                <w:kern w:val="0"/>
                <w:szCs w:val="28"/>
                <w:highlight w:val="none"/>
              </w:rPr>
            </w:pPr>
            <w:r>
              <w:rPr>
                <w:rFonts w:hint="eastAsia" w:ascii="仿宋" w:hAnsi="仿宋" w:eastAsia="仿宋" w:cs="仿宋"/>
                <w:snapToGrid w:val="0"/>
                <w:color w:val="000000"/>
                <w:kern w:val="0"/>
                <w:szCs w:val="28"/>
                <w:highlight w:val="none"/>
              </w:rPr>
              <w:t>高分辨电感耦合等离子体质谱仪</w:t>
            </w:r>
          </w:p>
        </w:tc>
        <w:tc>
          <w:tcPr>
            <w:tcW w:w="1140" w:type="dxa"/>
            <w:noWrap w:val="0"/>
            <w:vAlign w:val="center"/>
          </w:tcPr>
          <w:p w14:paraId="148310D6">
            <w:pPr>
              <w:pStyle w:val="2"/>
              <w:spacing w:line="360" w:lineRule="auto"/>
              <w:ind w:left="0" w:firstLine="0"/>
              <w:jc w:val="center"/>
              <w:rPr>
                <w:rFonts w:hint="eastAsia" w:ascii="仿宋" w:hAnsi="仿宋" w:eastAsia="仿宋" w:cs="仿宋"/>
                <w:snapToGrid w:val="0"/>
                <w:color w:val="000000"/>
                <w:kern w:val="0"/>
                <w:szCs w:val="28"/>
                <w:highlight w:val="none"/>
              </w:rPr>
            </w:pPr>
            <w:r>
              <w:rPr>
                <w:rFonts w:hint="eastAsia" w:ascii="仿宋" w:hAnsi="仿宋" w:eastAsia="仿宋" w:cs="仿宋"/>
                <w:snapToGrid w:val="0"/>
                <w:color w:val="000000"/>
                <w:kern w:val="0"/>
                <w:szCs w:val="28"/>
                <w:highlight w:val="none"/>
              </w:rPr>
              <w:t>1套</w:t>
            </w:r>
          </w:p>
        </w:tc>
        <w:tc>
          <w:tcPr>
            <w:tcW w:w="2596" w:type="dxa"/>
            <w:noWrap w:val="0"/>
            <w:vAlign w:val="center"/>
          </w:tcPr>
          <w:p w14:paraId="79F54167">
            <w:pPr>
              <w:widowControl/>
              <w:spacing w:line="330" w:lineRule="atLeast"/>
              <w:jc w:val="center"/>
              <w:rPr>
                <w:rFonts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详见采购需求</w:t>
            </w:r>
          </w:p>
        </w:tc>
        <w:tc>
          <w:tcPr>
            <w:tcW w:w="2171" w:type="dxa"/>
            <w:noWrap w:val="0"/>
            <w:vAlign w:val="center"/>
          </w:tcPr>
          <w:p w14:paraId="681CF7C7">
            <w:pPr>
              <w:spacing w:line="360" w:lineRule="auto"/>
              <w:ind w:firstLine="280" w:firstLineChars="1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 xml:space="preserve"> 不允许  </w:t>
            </w:r>
          </w:p>
          <w:p w14:paraId="3A8FD243">
            <w:pPr>
              <w:spacing w:line="360" w:lineRule="auto"/>
              <w:ind w:firstLine="280" w:firstLineChars="100"/>
              <w:rPr>
                <w:rFonts w:hint="eastAsia" w:ascii="仿宋" w:hAnsi="仿宋" w:eastAsia="仿宋" w:cs="仿宋"/>
                <w:i/>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 xml:space="preserve"> 允许</w:t>
            </w:r>
          </w:p>
        </w:tc>
      </w:tr>
    </w:tbl>
    <w:p w14:paraId="1272DC26">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合同履行期限：</w:t>
      </w:r>
      <w:r>
        <w:rPr>
          <w:rFonts w:hint="eastAsia" w:ascii="仿宋" w:hAnsi="仿宋" w:eastAsia="仿宋" w:cs="仿宋"/>
          <w:color w:val="000000"/>
          <w:sz w:val="28"/>
          <w:szCs w:val="28"/>
          <w:highlight w:val="none"/>
          <w:u w:val="single"/>
        </w:rPr>
        <w:t>合同签订后365日内机器全部就位安装调试完成</w:t>
      </w:r>
      <w:r>
        <w:rPr>
          <w:rFonts w:hint="eastAsia" w:ascii="仿宋" w:hAnsi="仿宋" w:eastAsia="仿宋" w:cs="仿宋"/>
          <w:color w:val="000000"/>
          <w:sz w:val="28"/>
          <w:szCs w:val="28"/>
          <w:highlight w:val="none"/>
        </w:rPr>
        <w:t>。</w:t>
      </w:r>
    </w:p>
    <w:p w14:paraId="676EDEE2">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本项目□接受☑不接受联合体投标。</w:t>
      </w:r>
    </w:p>
    <w:p w14:paraId="0259BFB1">
      <w:pPr>
        <w:rPr>
          <w:rFonts w:hint="eastAsia" w:ascii="仿宋" w:hAnsi="仿宋" w:eastAsia="仿宋" w:cs="仿宋"/>
          <w:color w:val="000000"/>
          <w:sz w:val="28"/>
          <w:szCs w:val="28"/>
          <w:highlight w:val="none"/>
        </w:rPr>
      </w:pPr>
      <w:bookmarkStart w:id="5" w:name="_Toc35393622"/>
      <w:bookmarkStart w:id="6" w:name="_Toc28359003"/>
      <w:bookmarkStart w:id="7" w:name="_Toc35393791"/>
      <w:bookmarkStart w:id="8" w:name="_Toc28359080"/>
      <w:r>
        <w:rPr>
          <w:rFonts w:hint="eastAsia" w:ascii="仿宋" w:hAnsi="仿宋" w:eastAsia="仿宋" w:cs="仿宋"/>
          <w:color w:val="000000"/>
          <w:sz w:val="28"/>
          <w:szCs w:val="28"/>
          <w:highlight w:val="none"/>
        </w:rPr>
        <w:t>二、申请人的资格要求</w:t>
      </w:r>
      <w:bookmarkEnd w:id="5"/>
      <w:bookmarkEnd w:id="6"/>
      <w:bookmarkEnd w:id="7"/>
      <w:bookmarkEnd w:id="8"/>
    </w:p>
    <w:p w14:paraId="72E66C06">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1.满足《中华人民共和国政府采购法》第二十二条规定；</w:t>
      </w:r>
    </w:p>
    <w:p w14:paraId="694965B4">
      <w:pPr>
        <w:spacing w:line="560" w:lineRule="exact"/>
        <w:ind w:firstLine="560" w:firstLineChars="200"/>
        <w:rPr>
          <w:rFonts w:hint="eastAsia" w:ascii="仿宋" w:hAnsi="仿宋" w:eastAsia="仿宋" w:cs="仿宋"/>
          <w:color w:val="000000"/>
          <w:sz w:val="28"/>
          <w:szCs w:val="28"/>
          <w:highlight w:val="none"/>
        </w:rPr>
      </w:pPr>
      <w:bookmarkStart w:id="9" w:name="_Toc28359004"/>
      <w:bookmarkStart w:id="10" w:name="_Toc28359081"/>
      <w:r>
        <w:rPr>
          <w:rFonts w:hint="eastAsia" w:ascii="仿宋" w:hAnsi="仿宋" w:eastAsia="仿宋" w:cs="仿宋"/>
          <w:color w:val="000000"/>
          <w:sz w:val="28"/>
          <w:szCs w:val="28"/>
          <w:highlight w:val="none"/>
        </w:rPr>
        <w:t>2.落实政府采购政策需满足的资格要求：</w:t>
      </w:r>
      <w:r>
        <w:rPr>
          <w:rFonts w:hint="eastAsia" w:ascii="仿宋" w:hAnsi="仿宋" w:eastAsia="仿宋" w:cs="仿宋"/>
          <w:color w:val="000000"/>
          <w:sz w:val="28"/>
          <w:szCs w:val="28"/>
          <w:highlight w:val="none"/>
          <w:u w:val="single"/>
        </w:rPr>
        <w:t>无</w:t>
      </w:r>
      <w:r>
        <w:rPr>
          <w:rFonts w:hint="eastAsia" w:ascii="仿宋" w:hAnsi="仿宋" w:eastAsia="仿宋" w:cs="仿宋"/>
          <w:color w:val="000000"/>
          <w:sz w:val="28"/>
          <w:szCs w:val="28"/>
          <w:highlight w:val="none"/>
        </w:rPr>
        <w:t>；</w:t>
      </w:r>
    </w:p>
    <w:p w14:paraId="00490C4A">
      <w:pPr>
        <w:spacing w:line="560" w:lineRule="exact"/>
        <w:ind w:firstLine="560" w:firstLineChars="200"/>
        <w:rPr>
          <w:rFonts w:hint="eastAsia" w:ascii="仿宋" w:hAnsi="仿宋" w:eastAsia="仿宋" w:cs="仿宋"/>
          <w:iCs/>
          <w:color w:val="000000"/>
          <w:sz w:val="28"/>
          <w:szCs w:val="28"/>
          <w:highlight w:val="none"/>
          <w:u w:val="single"/>
        </w:rPr>
      </w:pPr>
      <w:r>
        <w:rPr>
          <w:rFonts w:hint="eastAsia" w:ascii="仿宋" w:hAnsi="仿宋" w:eastAsia="仿宋" w:cs="仿宋"/>
          <w:color w:val="000000"/>
          <w:sz w:val="28"/>
          <w:szCs w:val="28"/>
          <w:highlight w:val="none"/>
        </w:rPr>
        <w:t>3.本项目的特定资格要求：</w:t>
      </w:r>
      <w:r>
        <w:rPr>
          <w:rFonts w:hint="eastAsia" w:ascii="仿宋" w:hAnsi="仿宋" w:eastAsia="仿宋" w:cs="仿宋"/>
          <w:color w:val="000000"/>
          <w:sz w:val="28"/>
          <w:szCs w:val="28"/>
          <w:highlight w:val="none"/>
          <w:u w:val="single"/>
        </w:rPr>
        <w:t>无</w:t>
      </w:r>
      <w:r>
        <w:rPr>
          <w:rFonts w:hint="eastAsia" w:ascii="仿宋" w:hAnsi="仿宋" w:eastAsia="仿宋" w:cs="仿宋"/>
          <w:color w:val="000000"/>
          <w:sz w:val="28"/>
          <w:szCs w:val="28"/>
          <w:highlight w:val="none"/>
        </w:rPr>
        <w:t>；</w:t>
      </w:r>
    </w:p>
    <w:p w14:paraId="5AB1B89A">
      <w:pPr>
        <w:spacing w:line="560" w:lineRule="exact"/>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在“信用中国”（www.creditchina.gov.cn）、“中国政府采购网”（www.ccgp.gov.cn）等网站中被列入失信被执行人、重大税收违法案件当事人名单、政府采购严重违法失信行为记录名单的投标人，不得参加本次政府采购活动；</w:t>
      </w:r>
    </w:p>
    <w:p w14:paraId="34F3C5E8">
      <w:pPr>
        <w:spacing w:line="560" w:lineRule="exact"/>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5.单位负责人为同一人或者存在直接控股、管理关系的不同投标人，不得参加同一合同项下（同一包号）的政府采购活动；</w:t>
      </w:r>
    </w:p>
    <w:p w14:paraId="1AA399CF">
      <w:pPr>
        <w:spacing w:line="560" w:lineRule="exact"/>
        <w:ind w:firstLine="560" w:firstLineChars="200"/>
        <w:rPr>
          <w:rFonts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6.投标人为代理商，且代理产品为进口产品的，应具有制造商或可追溯到制造商的有效授权文件。</w:t>
      </w:r>
    </w:p>
    <w:p w14:paraId="7499DAC0">
      <w:pPr>
        <w:rPr>
          <w:rFonts w:hint="eastAsia" w:ascii="仿宋" w:hAnsi="仿宋" w:eastAsia="仿宋" w:cs="仿宋"/>
          <w:color w:val="000000"/>
          <w:sz w:val="28"/>
          <w:szCs w:val="28"/>
          <w:highlight w:val="none"/>
        </w:rPr>
      </w:pPr>
      <w:bookmarkStart w:id="11" w:name="_Toc35393792"/>
      <w:bookmarkStart w:id="12" w:name="_Toc35393623"/>
      <w:r>
        <w:rPr>
          <w:rFonts w:hint="eastAsia" w:ascii="仿宋" w:hAnsi="仿宋" w:eastAsia="仿宋" w:cs="仿宋"/>
          <w:color w:val="000000"/>
          <w:sz w:val="28"/>
          <w:szCs w:val="28"/>
          <w:highlight w:val="none"/>
        </w:rPr>
        <w:t>三、获取招标文件</w:t>
      </w:r>
      <w:bookmarkEnd w:id="9"/>
      <w:bookmarkEnd w:id="10"/>
      <w:bookmarkEnd w:id="11"/>
      <w:bookmarkEnd w:id="12"/>
    </w:p>
    <w:p w14:paraId="1317A28E">
      <w:pPr>
        <w:spacing w:line="360" w:lineRule="auto"/>
        <w:ind w:firstLine="560" w:firstLineChars="200"/>
        <w:rPr>
          <w:rFonts w:hint="eastAsia" w:ascii="仿宋" w:hAnsi="仿宋" w:eastAsia="仿宋" w:cs="仿宋"/>
          <w:color w:val="000000"/>
          <w:kern w:val="0"/>
          <w:sz w:val="28"/>
          <w:szCs w:val="28"/>
          <w:highlight w:val="none"/>
        </w:rPr>
      </w:pPr>
      <w:bookmarkStart w:id="13" w:name="_Toc28359082"/>
      <w:bookmarkStart w:id="14" w:name="_Toc28359005"/>
      <w:bookmarkStart w:id="15" w:name="_Toc35393793"/>
      <w:bookmarkStart w:id="16" w:name="_Toc35393624"/>
      <w:r>
        <w:rPr>
          <w:rFonts w:hint="eastAsia" w:ascii="仿宋" w:hAnsi="仿宋" w:eastAsia="仿宋" w:cs="仿宋"/>
          <w:color w:val="000000"/>
          <w:kern w:val="0"/>
          <w:sz w:val="28"/>
          <w:szCs w:val="28"/>
          <w:highlight w:val="none"/>
        </w:rPr>
        <w:t>1.时间：2025年</w:t>
      </w:r>
      <w:r>
        <w:rPr>
          <w:rFonts w:hint="eastAsia" w:ascii="仿宋" w:hAnsi="仿宋" w:eastAsia="仿宋" w:cs="仿宋"/>
          <w:color w:val="000000"/>
          <w:kern w:val="0"/>
          <w:sz w:val="28"/>
          <w:szCs w:val="28"/>
          <w:highlight w:val="none"/>
          <w:lang w:val="en-US" w:eastAsia="zh-CN"/>
        </w:rPr>
        <w:t>10</w:t>
      </w:r>
      <w:r>
        <w:rPr>
          <w:rFonts w:hint="eastAsia" w:ascii="仿宋" w:hAnsi="仿宋" w:eastAsia="仿宋" w:cs="仿宋"/>
          <w:color w:val="000000"/>
          <w:kern w:val="0"/>
          <w:sz w:val="28"/>
          <w:szCs w:val="28"/>
          <w:highlight w:val="none"/>
        </w:rPr>
        <w:t>月</w:t>
      </w:r>
      <w:r>
        <w:rPr>
          <w:rFonts w:hint="eastAsia" w:ascii="仿宋" w:hAnsi="仿宋" w:eastAsia="仿宋" w:cs="仿宋"/>
          <w:color w:val="000000"/>
          <w:kern w:val="0"/>
          <w:sz w:val="28"/>
          <w:szCs w:val="28"/>
          <w:highlight w:val="none"/>
          <w:lang w:val="en-US" w:eastAsia="zh-CN"/>
        </w:rPr>
        <w:t>23</w:t>
      </w:r>
      <w:r>
        <w:rPr>
          <w:rFonts w:hint="eastAsia" w:ascii="仿宋" w:hAnsi="仿宋" w:eastAsia="仿宋" w:cs="仿宋"/>
          <w:color w:val="000000"/>
          <w:kern w:val="0"/>
          <w:sz w:val="28"/>
          <w:szCs w:val="28"/>
          <w:highlight w:val="none"/>
        </w:rPr>
        <w:t>日至2025年</w:t>
      </w:r>
      <w:r>
        <w:rPr>
          <w:rFonts w:hint="eastAsia" w:ascii="仿宋" w:hAnsi="仿宋" w:eastAsia="仿宋" w:cs="仿宋"/>
          <w:color w:val="000000"/>
          <w:kern w:val="0"/>
          <w:sz w:val="28"/>
          <w:szCs w:val="28"/>
          <w:highlight w:val="none"/>
          <w:lang w:val="en-US" w:eastAsia="zh-CN"/>
        </w:rPr>
        <w:t>10</w:t>
      </w:r>
      <w:r>
        <w:rPr>
          <w:rFonts w:hint="eastAsia" w:ascii="仿宋" w:hAnsi="仿宋" w:eastAsia="仿宋" w:cs="仿宋"/>
          <w:color w:val="000000"/>
          <w:kern w:val="0"/>
          <w:sz w:val="28"/>
          <w:szCs w:val="28"/>
          <w:highlight w:val="none"/>
        </w:rPr>
        <w:t>月</w:t>
      </w:r>
      <w:r>
        <w:rPr>
          <w:rFonts w:hint="eastAsia" w:ascii="仿宋" w:hAnsi="仿宋" w:eastAsia="仿宋" w:cs="仿宋"/>
          <w:color w:val="000000"/>
          <w:kern w:val="0"/>
          <w:sz w:val="28"/>
          <w:szCs w:val="28"/>
          <w:highlight w:val="none"/>
          <w:lang w:val="en-US" w:eastAsia="zh-CN"/>
        </w:rPr>
        <w:t>29</w:t>
      </w:r>
      <w:r>
        <w:rPr>
          <w:rFonts w:hint="eastAsia" w:ascii="仿宋" w:hAnsi="仿宋" w:eastAsia="仿宋" w:cs="仿宋"/>
          <w:color w:val="000000"/>
          <w:kern w:val="0"/>
          <w:sz w:val="28"/>
          <w:szCs w:val="28"/>
          <w:highlight w:val="none"/>
        </w:rPr>
        <w:t>日，每天上午9:00至11:30，下午13:00至17:00（北京时间，法定节假日除外）</w:t>
      </w:r>
    </w:p>
    <w:p w14:paraId="316A7F72">
      <w:pPr>
        <w:spacing w:line="360" w:lineRule="auto"/>
        <w:ind w:firstLine="560" w:firstLineChars="200"/>
        <w:rPr>
          <w:rFonts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2.地点：青岛市黄岛区江山南路448号富安国际A楼612室。</w:t>
      </w:r>
    </w:p>
    <w:p w14:paraId="055A48FC">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3.方式：按照以下方式获取招标文件（二选一）：</w:t>
      </w:r>
    </w:p>
    <w:p w14:paraId="7DC71F53">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本项目为资格后审，可采用现场报名或邮件报名的形式。报名时提交的资料查验不代表资格审查的最终通过或合格。</w:t>
      </w:r>
    </w:p>
    <w:p w14:paraId="108EF471">
      <w:pPr>
        <w:numPr>
          <w:ilvl w:val="0"/>
          <w:numId w:val="1"/>
        </w:num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现场报名的投标人请携带加盖单位公章的以下资料复印件：营业执照副本、法定代表人身份证明书和法定代表人授权书。将投标人基本信息情况表填报完毕后，代理机构会将公开招标文件发送至投标人邮箱内，请各投标人务必核实邮件内容。若长时间内未接收到公开招标文件，请及时联系代理机构工作人员。</w:t>
      </w:r>
    </w:p>
    <w:p w14:paraId="5F6423D6">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邮件报名的投标人请将加盖单位公章的以下资料复印件扫描后发送至邮箱：营业执照副本、法定代表人身份证明书和法定代表人授权委托书、投标人基本信息情况表（请写明"投标人单位全称、联系人、联系电话、身份证号、电子邮箱信息、所投包号）、报名费电汇/转账凭证。报名资料发送至邮箱：qdqx2015@126.com，邮件主题填写"QXSDZB2025-0</w:t>
      </w:r>
      <w:r>
        <w:rPr>
          <w:rFonts w:hint="eastAsia" w:ascii="仿宋" w:hAnsi="仿宋" w:eastAsia="仿宋" w:cs="仿宋"/>
          <w:color w:val="000000"/>
          <w:kern w:val="0"/>
          <w:sz w:val="28"/>
          <w:szCs w:val="28"/>
          <w:highlight w:val="none"/>
          <w:lang w:val="en-US" w:eastAsia="zh-CN"/>
        </w:rPr>
        <w:t>12</w:t>
      </w:r>
      <w:r>
        <w:rPr>
          <w:rFonts w:hint="eastAsia" w:ascii="仿宋" w:hAnsi="仿宋" w:eastAsia="仿宋" w:cs="仿宋"/>
          <w:color w:val="000000"/>
          <w:kern w:val="0"/>
          <w:sz w:val="28"/>
          <w:szCs w:val="28"/>
          <w:highlight w:val="none"/>
        </w:rPr>
        <w:t>-投标人全称"（例QXSDZB2025-0</w:t>
      </w:r>
      <w:r>
        <w:rPr>
          <w:rFonts w:hint="eastAsia" w:ascii="仿宋" w:hAnsi="仿宋" w:eastAsia="仿宋" w:cs="仿宋"/>
          <w:color w:val="000000"/>
          <w:kern w:val="0"/>
          <w:sz w:val="28"/>
          <w:szCs w:val="28"/>
          <w:highlight w:val="none"/>
          <w:lang w:val="en-US" w:eastAsia="zh-CN"/>
        </w:rPr>
        <w:t>12</w:t>
      </w:r>
      <w:r>
        <w:rPr>
          <w:rFonts w:hint="eastAsia" w:ascii="仿宋" w:hAnsi="仿宋" w:eastAsia="仿宋" w:cs="仿宋"/>
          <w:color w:val="000000"/>
          <w:kern w:val="0"/>
          <w:sz w:val="28"/>
          <w:szCs w:val="28"/>
          <w:highlight w:val="none"/>
        </w:rPr>
        <w:t>-青岛青西项目管理有限公司），发送后请电话联系本项目负责人进行资料审核并进行后续报名工作，审核完成后代理机构会将公开招标文件发送至投标人邮箱内，如有遗漏，代理机构会通过邮件通知投标人，请各投标人务必核实邮件内容。</w:t>
      </w:r>
    </w:p>
    <w:p w14:paraId="04C5FC34">
      <w:pPr>
        <w:spacing w:line="360" w:lineRule="auto"/>
        <w:ind w:firstLine="560" w:firstLineChars="200"/>
        <w:rPr>
          <w:rFonts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4.缴费信息：</w:t>
      </w:r>
    </w:p>
    <w:p w14:paraId="3A19D10E">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开户银行：中国民生银行青岛经济技术开发区支行        </w:t>
      </w:r>
    </w:p>
    <w:p w14:paraId="25C2CAF7">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开户名称：青岛青西项目管理有限公司              </w:t>
      </w:r>
    </w:p>
    <w:p w14:paraId="48671DF9">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帐    号：694735397</w:t>
      </w:r>
    </w:p>
    <w:p w14:paraId="2EA39EBF">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5.售价：招标文件工本费：300元</w:t>
      </w:r>
      <w:r>
        <w:rPr>
          <w:rFonts w:hint="eastAsia" w:ascii="仿宋" w:hAnsi="仿宋" w:eastAsia="仿宋" w:cs="仿宋"/>
          <w:i/>
          <w:iCs/>
          <w:color w:val="000000"/>
          <w:kern w:val="0"/>
          <w:sz w:val="28"/>
          <w:szCs w:val="28"/>
          <w:highlight w:val="none"/>
        </w:rPr>
        <w:t>，</w:t>
      </w:r>
      <w:r>
        <w:rPr>
          <w:rFonts w:hint="eastAsia" w:ascii="仿宋" w:hAnsi="仿宋" w:eastAsia="仿宋" w:cs="仿宋"/>
          <w:color w:val="000000"/>
          <w:kern w:val="0"/>
          <w:sz w:val="28"/>
          <w:szCs w:val="28"/>
          <w:highlight w:val="none"/>
        </w:rPr>
        <w:t>售后不退。</w:t>
      </w:r>
    </w:p>
    <w:p w14:paraId="12CBE3BD">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四、招标文件的询问</w:t>
      </w:r>
    </w:p>
    <w:p w14:paraId="457FA83B">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获得招标文件的投标人凡对本招标文件提出询问的，请以加盖投标人单位公章的书面文件提出，在2025年</w:t>
      </w:r>
      <w:r>
        <w:rPr>
          <w:rFonts w:hint="eastAsia" w:ascii="仿宋" w:hAnsi="仿宋" w:eastAsia="仿宋" w:cs="仿宋"/>
          <w:color w:val="000000"/>
          <w:kern w:val="0"/>
          <w:sz w:val="28"/>
          <w:szCs w:val="28"/>
          <w:highlight w:val="none"/>
          <w:lang w:val="en-US" w:eastAsia="zh-CN"/>
        </w:rPr>
        <w:t>10月30</w:t>
      </w:r>
      <w:r>
        <w:rPr>
          <w:rFonts w:hint="eastAsia" w:ascii="仿宋" w:hAnsi="仿宋" w:eastAsia="仿宋" w:cs="仿宋"/>
          <w:color w:val="000000"/>
          <w:kern w:val="0"/>
          <w:sz w:val="28"/>
          <w:szCs w:val="28"/>
          <w:highlight w:val="none"/>
        </w:rPr>
        <w:t>日17:00时前，采用信函、传真或者直接送达的形式（包括电子版文件）按照以下联系方式通知招标代理机构。</w:t>
      </w:r>
      <w:bookmarkStart w:id="29" w:name="_GoBack"/>
      <w:bookmarkEnd w:id="29"/>
    </w:p>
    <w:p w14:paraId="6F477F63">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五、提交投标文件</w:t>
      </w:r>
      <w:bookmarkEnd w:id="13"/>
      <w:bookmarkEnd w:id="14"/>
      <w:r>
        <w:rPr>
          <w:rFonts w:hint="eastAsia" w:ascii="仿宋" w:hAnsi="仿宋" w:eastAsia="仿宋" w:cs="仿宋"/>
          <w:color w:val="000000"/>
          <w:sz w:val="28"/>
          <w:szCs w:val="28"/>
          <w:highlight w:val="none"/>
        </w:rPr>
        <w:t>截止时间、开标时间和地点</w:t>
      </w:r>
      <w:bookmarkEnd w:id="15"/>
      <w:bookmarkEnd w:id="16"/>
    </w:p>
    <w:p w14:paraId="40389D53">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提交投标文件截止时间：</w:t>
      </w:r>
      <w:r>
        <w:rPr>
          <w:rFonts w:hint="eastAsia" w:ascii="仿宋" w:hAnsi="仿宋" w:eastAsia="仿宋" w:cs="仿宋"/>
          <w:bCs/>
          <w:color w:val="000000"/>
          <w:sz w:val="28"/>
          <w:szCs w:val="28"/>
          <w:highlight w:val="none"/>
          <w:u w:val="single"/>
        </w:rPr>
        <w:t>2025年</w:t>
      </w:r>
      <w:r>
        <w:rPr>
          <w:rFonts w:hint="eastAsia" w:ascii="仿宋" w:hAnsi="仿宋" w:eastAsia="仿宋" w:cs="仿宋"/>
          <w:bCs/>
          <w:color w:val="000000"/>
          <w:sz w:val="28"/>
          <w:szCs w:val="28"/>
          <w:highlight w:val="none"/>
          <w:u w:val="single"/>
          <w:lang w:val="en-US" w:eastAsia="zh-CN"/>
        </w:rPr>
        <w:t>11</w:t>
      </w:r>
      <w:r>
        <w:rPr>
          <w:rFonts w:hint="eastAsia" w:ascii="仿宋" w:hAnsi="仿宋" w:eastAsia="仿宋" w:cs="仿宋"/>
          <w:bCs/>
          <w:color w:val="000000"/>
          <w:sz w:val="28"/>
          <w:szCs w:val="28"/>
          <w:highlight w:val="none"/>
          <w:u w:val="single"/>
        </w:rPr>
        <w:t>月</w:t>
      </w:r>
      <w:r>
        <w:rPr>
          <w:rFonts w:hint="eastAsia" w:ascii="仿宋" w:hAnsi="仿宋" w:eastAsia="仿宋" w:cs="仿宋"/>
          <w:bCs/>
          <w:color w:val="000000"/>
          <w:sz w:val="28"/>
          <w:szCs w:val="28"/>
          <w:highlight w:val="none"/>
          <w:u w:val="single"/>
          <w:lang w:val="en-US" w:eastAsia="zh-CN"/>
        </w:rPr>
        <w:t>12</w:t>
      </w:r>
      <w:r>
        <w:rPr>
          <w:rFonts w:hint="eastAsia" w:ascii="仿宋" w:hAnsi="仿宋" w:eastAsia="仿宋" w:cs="仿宋"/>
          <w:bCs/>
          <w:color w:val="000000"/>
          <w:sz w:val="28"/>
          <w:szCs w:val="28"/>
          <w:highlight w:val="none"/>
          <w:u w:val="single"/>
        </w:rPr>
        <w:t>日14时30分</w:t>
      </w:r>
      <w:r>
        <w:rPr>
          <w:rFonts w:hint="eastAsia" w:ascii="仿宋" w:hAnsi="仿宋" w:eastAsia="仿宋" w:cs="仿宋"/>
          <w:bCs/>
          <w:color w:val="000000"/>
          <w:sz w:val="28"/>
          <w:szCs w:val="28"/>
          <w:highlight w:val="none"/>
        </w:rPr>
        <w:t>（北京时间）。</w:t>
      </w:r>
    </w:p>
    <w:p w14:paraId="6E445716">
      <w:pPr>
        <w:spacing w:line="560" w:lineRule="exact"/>
        <w:ind w:firstLine="560" w:firstLineChars="200"/>
        <w:rPr>
          <w:rFonts w:hint="eastAsia" w:ascii="仿宋" w:hAnsi="仿宋" w:eastAsia="仿宋" w:cs="仿宋"/>
          <w:bCs/>
          <w:color w:val="000000"/>
          <w:sz w:val="28"/>
          <w:szCs w:val="28"/>
          <w:highlight w:val="none"/>
          <w:u w:val="single"/>
        </w:rPr>
      </w:pPr>
      <w:r>
        <w:rPr>
          <w:rFonts w:hint="eastAsia" w:ascii="仿宋" w:hAnsi="仿宋" w:eastAsia="仿宋" w:cs="仿宋"/>
          <w:color w:val="000000"/>
          <w:sz w:val="28"/>
          <w:szCs w:val="28"/>
          <w:highlight w:val="none"/>
        </w:rPr>
        <w:t>开标时间：</w:t>
      </w:r>
      <w:r>
        <w:rPr>
          <w:rFonts w:hint="eastAsia" w:ascii="仿宋" w:hAnsi="仿宋" w:eastAsia="仿宋" w:cs="仿宋"/>
          <w:bCs/>
          <w:color w:val="000000"/>
          <w:sz w:val="28"/>
          <w:szCs w:val="28"/>
          <w:highlight w:val="none"/>
          <w:u w:val="single"/>
        </w:rPr>
        <w:t>2025年</w:t>
      </w:r>
      <w:r>
        <w:rPr>
          <w:rFonts w:hint="eastAsia" w:ascii="仿宋" w:hAnsi="仿宋" w:eastAsia="仿宋" w:cs="仿宋"/>
          <w:bCs/>
          <w:color w:val="000000"/>
          <w:sz w:val="28"/>
          <w:szCs w:val="28"/>
          <w:highlight w:val="none"/>
          <w:u w:val="single"/>
          <w:lang w:val="en-US" w:eastAsia="zh-CN"/>
        </w:rPr>
        <w:t>11</w:t>
      </w:r>
      <w:r>
        <w:rPr>
          <w:rFonts w:hint="eastAsia" w:ascii="仿宋" w:hAnsi="仿宋" w:eastAsia="仿宋" w:cs="仿宋"/>
          <w:bCs/>
          <w:color w:val="000000"/>
          <w:sz w:val="28"/>
          <w:szCs w:val="28"/>
          <w:highlight w:val="none"/>
          <w:u w:val="single"/>
        </w:rPr>
        <w:t>月</w:t>
      </w:r>
      <w:r>
        <w:rPr>
          <w:rFonts w:hint="eastAsia" w:ascii="仿宋" w:hAnsi="仿宋" w:eastAsia="仿宋" w:cs="仿宋"/>
          <w:bCs/>
          <w:color w:val="000000"/>
          <w:sz w:val="28"/>
          <w:szCs w:val="28"/>
          <w:highlight w:val="none"/>
          <w:u w:val="single"/>
          <w:lang w:val="en-US" w:eastAsia="zh-CN"/>
        </w:rPr>
        <w:t>12</w:t>
      </w:r>
      <w:r>
        <w:rPr>
          <w:rFonts w:hint="eastAsia" w:ascii="仿宋" w:hAnsi="仿宋" w:eastAsia="仿宋" w:cs="仿宋"/>
          <w:bCs/>
          <w:color w:val="000000"/>
          <w:sz w:val="28"/>
          <w:szCs w:val="28"/>
          <w:highlight w:val="none"/>
          <w:u w:val="single"/>
        </w:rPr>
        <w:t>日14时30分</w:t>
      </w:r>
      <w:r>
        <w:rPr>
          <w:rFonts w:hint="eastAsia" w:ascii="仿宋" w:hAnsi="仿宋" w:eastAsia="仿宋" w:cs="仿宋"/>
          <w:bCs/>
          <w:color w:val="000000"/>
          <w:sz w:val="28"/>
          <w:szCs w:val="28"/>
          <w:highlight w:val="none"/>
        </w:rPr>
        <w:t>（北京时间）。</w:t>
      </w:r>
    </w:p>
    <w:p w14:paraId="52D51677">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地点：</w:t>
      </w:r>
      <w:r>
        <w:rPr>
          <w:rFonts w:hint="eastAsia" w:ascii="仿宋" w:hAnsi="仿宋" w:eastAsia="仿宋" w:cs="仿宋"/>
          <w:color w:val="000000"/>
          <w:sz w:val="28"/>
          <w:szCs w:val="28"/>
          <w:highlight w:val="none"/>
          <w:u w:val="single"/>
        </w:rPr>
        <w:t>青岛市黄岛区江山南路448号富安国际A楼601室</w:t>
      </w:r>
      <w:r>
        <w:rPr>
          <w:rFonts w:hint="eastAsia" w:ascii="仿宋" w:hAnsi="仿宋" w:eastAsia="仿宋" w:cs="仿宋"/>
          <w:color w:val="000000"/>
          <w:sz w:val="28"/>
          <w:szCs w:val="28"/>
          <w:highlight w:val="none"/>
        </w:rPr>
        <w:t>。</w:t>
      </w:r>
    </w:p>
    <w:p w14:paraId="400B0779">
      <w:pPr>
        <w:rPr>
          <w:rFonts w:hint="eastAsia" w:ascii="仿宋" w:hAnsi="仿宋" w:eastAsia="仿宋" w:cs="仿宋"/>
          <w:color w:val="000000"/>
          <w:sz w:val="28"/>
          <w:szCs w:val="28"/>
          <w:highlight w:val="none"/>
        </w:rPr>
      </w:pPr>
      <w:bookmarkStart w:id="17" w:name="_Toc35393625"/>
      <w:bookmarkStart w:id="18" w:name="_Toc28359084"/>
      <w:bookmarkStart w:id="19" w:name="_Toc35393794"/>
      <w:bookmarkStart w:id="20" w:name="_Toc28359007"/>
      <w:r>
        <w:rPr>
          <w:rFonts w:hint="eastAsia" w:ascii="仿宋" w:hAnsi="仿宋" w:eastAsia="仿宋" w:cs="仿宋"/>
          <w:color w:val="000000"/>
          <w:sz w:val="28"/>
          <w:szCs w:val="28"/>
          <w:highlight w:val="none"/>
        </w:rPr>
        <w:t>六、公告期限</w:t>
      </w:r>
      <w:bookmarkEnd w:id="17"/>
      <w:bookmarkEnd w:id="18"/>
      <w:bookmarkEnd w:id="19"/>
      <w:bookmarkEnd w:id="20"/>
    </w:p>
    <w:p w14:paraId="5000F4F6">
      <w:pPr>
        <w:spacing w:line="560" w:lineRule="exact"/>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自本公告发布之日起5个工作日。</w:t>
      </w:r>
    </w:p>
    <w:p w14:paraId="6072A4E2">
      <w:pPr>
        <w:rPr>
          <w:rFonts w:hint="eastAsia" w:ascii="仿宋" w:hAnsi="仿宋" w:eastAsia="仿宋" w:cs="仿宋"/>
          <w:color w:val="000000"/>
          <w:sz w:val="28"/>
          <w:szCs w:val="28"/>
          <w:highlight w:val="none"/>
        </w:rPr>
      </w:pPr>
      <w:bookmarkStart w:id="21" w:name="_Toc35393795"/>
      <w:bookmarkStart w:id="22" w:name="_Toc35393626"/>
      <w:r>
        <w:rPr>
          <w:rFonts w:hint="eastAsia" w:ascii="仿宋" w:hAnsi="仿宋" w:eastAsia="仿宋" w:cs="仿宋"/>
          <w:color w:val="000000"/>
          <w:sz w:val="28"/>
          <w:szCs w:val="28"/>
          <w:highlight w:val="none"/>
        </w:rPr>
        <w:t>七、其他补充事宜</w:t>
      </w:r>
      <w:bookmarkEnd w:id="21"/>
      <w:bookmarkEnd w:id="22"/>
    </w:p>
    <w:p w14:paraId="58E20F2D">
      <w:pPr>
        <w:spacing w:line="560" w:lineRule="exact"/>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1.采购项目需要落实的政府采购政策</w:t>
      </w:r>
    </w:p>
    <w:p w14:paraId="7595321D">
      <w:pPr>
        <w:pStyle w:val="5"/>
        <w:spacing w:before="0" w:beforeAutospacing="0" w:after="0" w:afterAutospacing="0"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详见采购需求</w:t>
      </w:r>
    </w:p>
    <w:p w14:paraId="27EDA899">
      <w:pPr>
        <w:pStyle w:val="5"/>
        <w:spacing w:before="0" w:beforeAutospacing="0" w:after="0" w:afterAutospacing="0" w:line="560" w:lineRule="exact"/>
        <w:ind w:firstLine="560" w:firstLineChars="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2.公告媒介：本项目招标公告在中国政府采购网上发布</w:t>
      </w:r>
    </w:p>
    <w:p w14:paraId="66AA6B25">
      <w:pPr>
        <w:rPr>
          <w:rFonts w:hint="eastAsia" w:ascii="仿宋" w:hAnsi="仿宋" w:eastAsia="仿宋" w:cs="仿宋"/>
          <w:color w:val="000000"/>
          <w:sz w:val="28"/>
          <w:szCs w:val="28"/>
          <w:highlight w:val="none"/>
        </w:rPr>
      </w:pPr>
      <w:bookmarkStart w:id="23" w:name="_Toc28359085"/>
      <w:bookmarkStart w:id="24" w:name="_Toc28359008"/>
      <w:bookmarkStart w:id="25" w:name="_Toc35393627"/>
      <w:bookmarkStart w:id="26" w:name="_Toc35393796"/>
      <w:r>
        <w:rPr>
          <w:rFonts w:hint="eastAsia" w:ascii="仿宋" w:hAnsi="仿宋" w:eastAsia="仿宋" w:cs="仿宋"/>
          <w:color w:val="000000"/>
          <w:sz w:val="28"/>
          <w:szCs w:val="28"/>
          <w:highlight w:val="none"/>
        </w:rPr>
        <w:t>八、</w:t>
      </w:r>
      <w:bookmarkEnd w:id="23"/>
      <w:bookmarkEnd w:id="24"/>
      <w:bookmarkEnd w:id="25"/>
      <w:bookmarkEnd w:id="26"/>
      <w:r>
        <w:rPr>
          <w:rFonts w:hint="eastAsia" w:ascii="仿宋" w:hAnsi="仿宋" w:eastAsia="仿宋" w:cs="仿宋"/>
          <w:color w:val="000000"/>
          <w:sz w:val="28"/>
          <w:szCs w:val="28"/>
          <w:highlight w:val="none"/>
        </w:rPr>
        <w:t>对本次招标提出询问，请按以下方式联系。</w:t>
      </w:r>
    </w:p>
    <w:p w14:paraId="749580A1">
      <w:pPr>
        <w:widowControl/>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1.采购人信息</w:t>
      </w:r>
    </w:p>
    <w:p w14:paraId="5CC2B844">
      <w:pPr>
        <w:spacing w:line="360" w:lineRule="auto"/>
        <w:ind w:left="1129" w:leftChars="371" w:hanging="350" w:hangingChars="125"/>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名  称：中国石油大学（华东）</w:t>
      </w:r>
    </w:p>
    <w:p w14:paraId="6393561E">
      <w:pPr>
        <w:spacing w:line="360" w:lineRule="auto"/>
        <w:ind w:left="1129" w:leftChars="371" w:hanging="350" w:hangingChars="125"/>
        <w:jc w:val="left"/>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地  址：山东省青岛市黄岛区长江西路66号</w:t>
      </w:r>
    </w:p>
    <w:p w14:paraId="51DB3484">
      <w:pPr>
        <w:spacing w:line="360" w:lineRule="auto"/>
        <w:ind w:left="1129" w:leftChars="371" w:hanging="350" w:hangingChars="125"/>
        <w:jc w:val="left"/>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联系人：</w:t>
      </w:r>
      <w:r>
        <w:rPr>
          <w:rFonts w:hint="eastAsia" w:ascii="仿宋" w:hAnsi="仿宋" w:eastAsia="仿宋" w:cs="仿宋"/>
          <w:color w:val="000000"/>
          <w:sz w:val="28"/>
          <w:szCs w:val="28"/>
          <w:highlight w:val="none"/>
          <w:u w:val="single"/>
        </w:rPr>
        <w:t>徐老师</w:t>
      </w:r>
    </w:p>
    <w:p w14:paraId="11E25982">
      <w:pPr>
        <w:spacing w:line="360" w:lineRule="auto"/>
        <w:ind w:left="1129" w:leftChars="371" w:hanging="350" w:hangingChars="125"/>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联系方式：</w:t>
      </w:r>
      <w:bookmarkStart w:id="27" w:name="_Toc28359086"/>
      <w:bookmarkStart w:id="28" w:name="_Toc28359009"/>
      <w:r>
        <w:rPr>
          <w:rFonts w:hint="eastAsia" w:ascii="仿宋" w:hAnsi="仿宋" w:eastAsia="仿宋" w:cs="仿宋"/>
          <w:color w:val="000000"/>
          <w:sz w:val="28"/>
          <w:szCs w:val="28"/>
          <w:highlight w:val="none"/>
          <w:u w:val="single"/>
        </w:rPr>
        <w:t>0532-86981699</w:t>
      </w:r>
    </w:p>
    <w:p w14:paraId="5A1B36EB">
      <w:pPr>
        <w:spacing w:line="360" w:lineRule="auto"/>
        <w:ind w:left="1129" w:leftChars="371" w:hanging="350" w:hangingChars="125"/>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2.采购代理机构信息</w:t>
      </w:r>
      <w:bookmarkEnd w:id="27"/>
      <w:bookmarkEnd w:id="28"/>
      <w:r>
        <w:rPr>
          <w:rFonts w:hint="eastAsia" w:ascii="仿宋" w:hAnsi="仿宋" w:eastAsia="仿宋" w:cs="仿宋"/>
          <w:color w:val="000000"/>
          <w:sz w:val="28"/>
          <w:szCs w:val="28"/>
          <w:highlight w:val="none"/>
        </w:rPr>
        <w:t xml:space="preserve"> </w:t>
      </w:r>
    </w:p>
    <w:p w14:paraId="31D815AD">
      <w:pPr>
        <w:spacing w:line="360" w:lineRule="auto"/>
        <w:ind w:firstLine="840" w:firstLineChars="300"/>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名  称：</w:t>
      </w:r>
      <w:r>
        <w:rPr>
          <w:rFonts w:hint="eastAsia" w:ascii="仿宋" w:hAnsi="仿宋" w:eastAsia="仿宋" w:cs="仿宋"/>
          <w:color w:val="000000"/>
          <w:sz w:val="28"/>
          <w:szCs w:val="28"/>
          <w:highlight w:val="none"/>
          <w:u w:val="single"/>
        </w:rPr>
        <w:t>青岛青西项目管理有限公司</w:t>
      </w:r>
    </w:p>
    <w:p w14:paraId="6E25580E">
      <w:pPr>
        <w:spacing w:line="360" w:lineRule="auto"/>
        <w:ind w:firstLine="840" w:firstLineChars="3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青岛市黄岛区江山南路448号富安国际A楼612室</w:t>
      </w:r>
    </w:p>
    <w:p w14:paraId="1C6FE444">
      <w:pPr>
        <w:spacing w:line="360" w:lineRule="auto"/>
        <w:ind w:firstLine="840" w:firstLineChars="3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联系人：</w:t>
      </w:r>
      <w:r>
        <w:rPr>
          <w:rFonts w:hint="eastAsia" w:ascii="仿宋" w:hAnsi="仿宋" w:eastAsia="仿宋" w:cs="仿宋"/>
          <w:color w:val="000000"/>
          <w:sz w:val="28"/>
          <w:szCs w:val="28"/>
          <w:highlight w:val="none"/>
          <w:u w:val="single"/>
        </w:rPr>
        <w:t>刘欢     朱晓萌</w:t>
      </w:r>
    </w:p>
    <w:p w14:paraId="62D260DB">
      <w:pPr>
        <w:spacing w:line="360" w:lineRule="auto"/>
        <w:ind w:firstLine="840" w:firstLineChars="300"/>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联系方式：</w:t>
      </w:r>
      <w:r>
        <w:rPr>
          <w:rFonts w:hint="eastAsia" w:ascii="仿宋" w:hAnsi="仿宋" w:eastAsia="仿宋" w:cs="仿宋"/>
          <w:color w:val="000000"/>
          <w:sz w:val="28"/>
          <w:szCs w:val="28"/>
          <w:highlight w:val="none"/>
          <w:u w:val="single"/>
        </w:rPr>
        <w:t>18562732572    13853266139</w:t>
      </w:r>
    </w:p>
    <w:p w14:paraId="25060B1D">
      <w:pPr>
        <w:spacing w:line="360" w:lineRule="auto"/>
        <w:ind w:firstLine="840" w:firstLineChars="3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邮  箱：</w:t>
      </w:r>
      <w:r>
        <w:rPr>
          <w:rFonts w:hint="eastAsia" w:ascii="仿宋" w:hAnsi="仿宋" w:eastAsia="仿宋" w:cs="仿宋"/>
          <w:color w:val="000000"/>
          <w:sz w:val="28"/>
          <w:szCs w:val="28"/>
          <w:highlight w:val="none"/>
          <w:u w:val="single"/>
        </w:rPr>
        <w:t>qdqx2015@126.com</w:t>
      </w:r>
    </w:p>
    <w:p w14:paraId="7D55E8DA">
      <w:pPr>
        <w:spacing w:line="360" w:lineRule="auto"/>
        <w:ind w:left="1129" w:leftChars="371" w:hanging="350" w:hangingChars="125"/>
        <w:jc w:val="lef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3.项目联系方式</w:t>
      </w:r>
    </w:p>
    <w:p w14:paraId="6DAA5BA9">
      <w:pPr>
        <w:spacing w:line="360" w:lineRule="auto"/>
        <w:ind w:firstLine="840" w:firstLineChars="3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项目联系人：</w:t>
      </w:r>
      <w:r>
        <w:rPr>
          <w:rFonts w:hint="eastAsia" w:ascii="仿宋" w:hAnsi="仿宋" w:eastAsia="仿宋" w:cs="仿宋"/>
          <w:color w:val="000000"/>
          <w:sz w:val="28"/>
          <w:szCs w:val="28"/>
          <w:highlight w:val="none"/>
          <w:u w:val="single"/>
        </w:rPr>
        <w:t>朱晓萌</w:t>
      </w:r>
    </w:p>
    <w:p w14:paraId="7D60A5DF">
      <w:pPr>
        <w:spacing w:line="360" w:lineRule="auto"/>
        <w:ind w:firstLine="840" w:firstLineChars="300"/>
      </w:pPr>
      <w:r>
        <w:rPr>
          <w:rFonts w:hint="eastAsia" w:ascii="仿宋" w:hAnsi="仿宋" w:eastAsia="仿宋" w:cs="仿宋"/>
          <w:color w:val="000000"/>
          <w:sz w:val="28"/>
          <w:szCs w:val="28"/>
          <w:highlight w:val="none"/>
        </w:rPr>
        <w:t>电 话：</w:t>
      </w:r>
      <w:r>
        <w:rPr>
          <w:rFonts w:hint="eastAsia" w:ascii="仿宋" w:hAnsi="仿宋" w:eastAsia="仿宋" w:cs="仿宋"/>
          <w:color w:val="000000"/>
          <w:sz w:val="28"/>
          <w:szCs w:val="28"/>
          <w:highlight w:val="none"/>
          <w:u w:val="single"/>
        </w:rPr>
        <w:t>13853266139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7A"/>
    <w:family w:val="auto"/>
    <w:pitch w:val="default"/>
    <w:sig w:usb0="00000287" w:usb1="080F0000" w:usb2="00000000" w:usb3="00000000" w:csb0="0004009F" w:csb1="DFD70000"/>
  </w:font>
  <w:font w:name="仿宋">
    <w:panose1 w:val="02010609060101010101"/>
    <w:charset w:val="7A"/>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B25714"/>
    <w:rsid w:val="01995A02"/>
    <w:rsid w:val="02D077EF"/>
    <w:rsid w:val="03BC3AB3"/>
    <w:rsid w:val="042A53F6"/>
    <w:rsid w:val="053326DF"/>
    <w:rsid w:val="055A2B66"/>
    <w:rsid w:val="060979E6"/>
    <w:rsid w:val="0625191F"/>
    <w:rsid w:val="073E15F0"/>
    <w:rsid w:val="075E3409"/>
    <w:rsid w:val="07CF17A1"/>
    <w:rsid w:val="07F1785E"/>
    <w:rsid w:val="09663F1E"/>
    <w:rsid w:val="09A138C8"/>
    <w:rsid w:val="09D714E8"/>
    <w:rsid w:val="0AA15A28"/>
    <w:rsid w:val="0B154F51"/>
    <w:rsid w:val="0C1376CE"/>
    <w:rsid w:val="0C5D2545"/>
    <w:rsid w:val="0D75118B"/>
    <w:rsid w:val="0DDB2EB2"/>
    <w:rsid w:val="1172598D"/>
    <w:rsid w:val="12B25714"/>
    <w:rsid w:val="134D1E56"/>
    <w:rsid w:val="14B2092C"/>
    <w:rsid w:val="14C70118"/>
    <w:rsid w:val="14F22FA4"/>
    <w:rsid w:val="15322E9D"/>
    <w:rsid w:val="15A75935"/>
    <w:rsid w:val="16D92F07"/>
    <w:rsid w:val="171E6BEF"/>
    <w:rsid w:val="1732762B"/>
    <w:rsid w:val="17625DAF"/>
    <w:rsid w:val="18173865"/>
    <w:rsid w:val="1C050432"/>
    <w:rsid w:val="1D277A70"/>
    <w:rsid w:val="1D97163E"/>
    <w:rsid w:val="1FC25BBB"/>
    <w:rsid w:val="215A4DB0"/>
    <w:rsid w:val="22DE78F0"/>
    <w:rsid w:val="243971AA"/>
    <w:rsid w:val="254B52D7"/>
    <w:rsid w:val="298A6475"/>
    <w:rsid w:val="2B4D5245"/>
    <w:rsid w:val="2BD537DA"/>
    <w:rsid w:val="2D3E62DB"/>
    <w:rsid w:val="2D61752B"/>
    <w:rsid w:val="2DAB7AAD"/>
    <w:rsid w:val="2F26289B"/>
    <w:rsid w:val="2F34252E"/>
    <w:rsid w:val="2FF652CB"/>
    <w:rsid w:val="30B91B15"/>
    <w:rsid w:val="30ED7437"/>
    <w:rsid w:val="30F01752"/>
    <w:rsid w:val="322C521C"/>
    <w:rsid w:val="33301AAA"/>
    <w:rsid w:val="3395321C"/>
    <w:rsid w:val="36162153"/>
    <w:rsid w:val="367752EB"/>
    <w:rsid w:val="381D0B54"/>
    <w:rsid w:val="3831797B"/>
    <w:rsid w:val="38440136"/>
    <w:rsid w:val="388B39B7"/>
    <w:rsid w:val="39A82750"/>
    <w:rsid w:val="3A996427"/>
    <w:rsid w:val="3AA532C9"/>
    <w:rsid w:val="3AAB4AEA"/>
    <w:rsid w:val="3BAF0039"/>
    <w:rsid w:val="3C1C0031"/>
    <w:rsid w:val="3C66211F"/>
    <w:rsid w:val="3D086239"/>
    <w:rsid w:val="3DB261B2"/>
    <w:rsid w:val="3E7A7216"/>
    <w:rsid w:val="3ECB6DE2"/>
    <w:rsid w:val="3FBC5988"/>
    <w:rsid w:val="3FC021F2"/>
    <w:rsid w:val="43680872"/>
    <w:rsid w:val="43D3754E"/>
    <w:rsid w:val="43E264EE"/>
    <w:rsid w:val="44FD332F"/>
    <w:rsid w:val="46712609"/>
    <w:rsid w:val="474D3DF8"/>
    <w:rsid w:val="483212A4"/>
    <w:rsid w:val="4924596F"/>
    <w:rsid w:val="4932237C"/>
    <w:rsid w:val="4BFF7F9F"/>
    <w:rsid w:val="4C0358C0"/>
    <w:rsid w:val="4C360157"/>
    <w:rsid w:val="4D394B4F"/>
    <w:rsid w:val="4D5D5A3C"/>
    <w:rsid w:val="50590294"/>
    <w:rsid w:val="508B296E"/>
    <w:rsid w:val="51651C3C"/>
    <w:rsid w:val="53BE4725"/>
    <w:rsid w:val="54DE670C"/>
    <w:rsid w:val="56267DF2"/>
    <w:rsid w:val="565938EC"/>
    <w:rsid w:val="57B80162"/>
    <w:rsid w:val="58C14963"/>
    <w:rsid w:val="5944776C"/>
    <w:rsid w:val="599C3185"/>
    <w:rsid w:val="59A026DA"/>
    <w:rsid w:val="5B6A7A4E"/>
    <w:rsid w:val="5B762B4A"/>
    <w:rsid w:val="5B7B36FB"/>
    <w:rsid w:val="5B875F14"/>
    <w:rsid w:val="5C0746B8"/>
    <w:rsid w:val="5D3C7357"/>
    <w:rsid w:val="5D5529DA"/>
    <w:rsid w:val="60A93629"/>
    <w:rsid w:val="60B66098"/>
    <w:rsid w:val="617720B9"/>
    <w:rsid w:val="627360D1"/>
    <w:rsid w:val="63CA477A"/>
    <w:rsid w:val="6424128C"/>
    <w:rsid w:val="64843AD0"/>
    <w:rsid w:val="652200CB"/>
    <w:rsid w:val="666158E5"/>
    <w:rsid w:val="66BA54D4"/>
    <w:rsid w:val="675E181D"/>
    <w:rsid w:val="68B07669"/>
    <w:rsid w:val="698440B7"/>
    <w:rsid w:val="69F2619E"/>
    <w:rsid w:val="6B5564A4"/>
    <w:rsid w:val="6B8854D4"/>
    <w:rsid w:val="6DFE078E"/>
    <w:rsid w:val="6E0C191B"/>
    <w:rsid w:val="6E42655F"/>
    <w:rsid w:val="6EB47F3D"/>
    <w:rsid w:val="6EE929B7"/>
    <w:rsid w:val="6F970CD5"/>
    <w:rsid w:val="72867EA6"/>
    <w:rsid w:val="734774C2"/>
    <w:rsid w:val="74E878A4"/>
    <w:rsid w:val="755076F6"/>
    <w:rsid w:val="75584B38"/>
    <w:rsid w:val="7593453C"/>
    <w:rsid w:val="75E55B61"/>
    <w:rsid w:val="77326BB1"/>
    <w:rsid w:val="78837F7B"/>
    <w:rsid w:val="78B06B84"/>
    <w:rsid w:val="796B1F3F"/>
    <w:rsid w:val="7A7E10B7"/>
    <w:rsid w:val="7ABB56E5"/>
    <w:rsid w:val="7B4C5098"/>
    <w:rsid w:val="7B8109FE"/>
    <w:rsid w:val="7C350D91"/>
    <w:rsid w:val="7C85321B"/>
    <w:rsid w:val="7D474B2D"/>
    <w:rsid w:val="7D845A26"/>
    <w:rsid w:val="7EA65440"/>
    <w:rsid w:val="7EC0316F"/>
    <w:rsid w:val="7F07183F"/>
    <w:rsid w:val="7FB25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index 4"/>
    <w:basedOn w:val="1"/>
    <w:next w:val="1"/>
    <w:qFormat/>
    <w:uiPriority w:val="0"/>
    <w:pPr>
      <w:ind w:left="428" w:firstLine="140"/>
    </w:pPr>
    <w:rPr>
      <w:rFonts w:ascii="Times New Roman" w:hAnsi="Times New Roman" w:eastAsia="华文仿宋" w:cs="Times New Roman"/>
      <w:sz w:val="28"/>
    </w:rPr>
  </w:style>
  <w:style w:type="paragraph" w:customStyle="1" w:styleId="5">
    <w:name w:val="details_p"/>
    <w:basedOn w:val="1"/>
    <w:uiPriority w:val="0"/>
    <w:pPr>
      <w:widowControl/>
      <w:spacing w:before="100" w:beforeAutospacing="1" w:after="100" w:afterAutospacing="1"/>
      <w:jc w:val="left"/>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1549</Words>
  <Characters>1804</Characters>
  <Lines>0</Lines>
  <Paragraphs>0</Paragraphs>
  <TotalTime>0</TotalTime>
  <ScaleCrop>false</ScaleCrop>
  <LinksUpToDate>false</LinksUpToDate>
  <CharactersWithSpaces>1856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2025-10-22T01:48:00Z</dcterms:created>
  <dc:creator>四叶草</dc:creator>
  <cp:lastModifiedBy>四叶草</cp:lastModifiedBy>
  <dcterms:modified xsi:type="dcterms:W3CDTF">2025-10-22T02:04:50Z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485A924E166C4A889A3F99739D646D9F_11</vt:lpwstr>
  </property>
  <property fmtid="{D5CDD505-2E9C-101B-9397-08002B2CF9AE}" pid="4" name="KSOTemplateDocerSaveRecord">
    <vt:lpwstr>eyJoZGlkIjoiMTUxYjM4NGZhOGJkYmE2MDdiY2YyYTJiNmMzMWIyNjMiLCJ1c2VySWQiOiIyNzYzMTk3NDUifQ==</vt:lpwstr>
  </property>
</Properties>
</file>