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版本号：N511921202500012620251027001</w:t>
      </w:r>
    </w:p>
    <w:p>
      <w:pPr>
        <w:pStyle w:val="null3"/>
        <w:jc w:val="center"/>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（服务类）</w:t>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公安局50个视频设备运行维护服务项目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N5119212025000126</w:t>
      </w:r>
    </w:p>
    <w:p>
      <w:pPr>
        <w:pStyle w:val="null3"/>
        <w:jc w:val="center"/>
        <w:outlineLvl w:val="2"/>
      </w:pPr>
      <w:r>
        <w:rPr>
          <w:rFonts w:ascii="仿宋_GB2312" w:hAnsi="仿宋_GB2312" w:cs="仿宋_GB2312" w:eastAsia="仿宋_GB2312"/>
          <w:sz w:val="28"/>
          <w:b/>
        </w:rPr>
        <w:t>通江县公安局</w:t>
      </w:r>
    </w:p>
    <w:p>
      <w:pPr>
        <w:pStyle w:val="null3"/>
        <w:jc w:val="center"/>
        <w:outlineLvl w:val="2"/>
      </w:pPr>
      <w:r>
        <w:rPr>
          <w:rFonts w:ascii="仿宋_GB2312" w:hAnsi="仿宋_GB2312" w:cs="仿宋_GB2312" w:eastAsia="仿宋_GB2312"/>
          <w:sz w:val="28"/>
          <w:b/>
        </w:rPr>
        <w:t>四川浩瀚长盛招标代理有限公司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2025年10月28日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四川浩瀚长盛招标代理有限公司</w:t>
      </w:r>
      <w:r>
        <w:rPr>
          <w:rFonts w:ascii="仿宋_GB2312" w:hAnsi="仿宋_GB2312" w:cs="仿宋_GB2312" w:eastAsia="仿宋_GB2312"/>
        </w:rPr>
        <w:t xml:space="preserve"> （以下简称“代理机构”）受 </w:t>
      </w:r>
      <w:r>
        <w:rPr>
          <w:rFonts w:ascii="仿宋_GB2312" w:hAnsi="仿宋_GB2312" w:cs="仿宋_GB2312" w:eastAsia="仿宋_GB2312"/>
        </w:rPr>
        <w:t>通江县公安局</w:t>
      </w:r>
      <w:r>
        <w:rPr>
          <w:rFonts w:ascii="仿宋_GB2312" w:hAnsi="仿宋_GB2312" w:cs="仿宋_GB2312" w:eastAsia="仿宋_GB2312"/>
        </w:rPr>
        <w:t xml:space="preserve"> 委托，拟对 </w:t>
      </w:r>
      <w:r>
        <w:rPr>
          <w:rFonts w:ascii="仿宋_GB2312" w:hAnsi="仿宋_GB2312" w:cs="仿宋_GB2312" w:eastAsia="仿宋_GB2312"/>
        </w:rPr>
        <w:t>公安局50个视频设备运行维护服务项目</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巴中市通江县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 </w:t>
      </w:r>
      <w:r>
        <w:rPr>
          <w:rFonts w:ascii="仿宋_GB2312" w:hAnsi="仿宋_GB2312" w:cs="仿宋_GB2312" w:eastAsia="仿宋_GB2312"/>
          <w:sz w:val="28"/>
          <w:b/>
        </w:rPr>
        <w:t>N5119212025000126</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 </w:t>
      </w:r>
      <w:r>
        <w:rPr>
          <w:rFonts w:ascii="仿宋_GB2312" w:hAnsi="仿宋_GB2312" w:cs="仿宋_GB2312" w:eastAsia="仿宋_GB2312"/>
          <w:sz w:val="28"/>
          <w:b/>
        </w:rPr>
        <w:t>公安局50个视频设备运行维护服务项目</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通江县公安局拟采购已到期的50个视频设备运行、网络传输、电力及平台设备软硬件维护服务单位一名。</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 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 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 </w:t>
      </w:r>
      <w:r>
        <w:rPr>
          <w:rFonts w:ascii="仿宋_GB2312" w:hAnsi="仿宋_GB2312" w:cs="仿宋_GB2312" w:eastAsia="仿宋_GB2312"/>
          <w:sz w:val="24"/>
          <w:b/>
        </w:rPr>
        <w:t>通江县公安局</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四川省巴中市通江县诺江镇北街54号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636700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祝先生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0827-7236115</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 </w:t>
      </w:r>
      <w:r>
        <w:rPr>
          <w:rFonts w:ascii="仿宋_GB2312" w:hAnsi="仿宋_GB2312" w:cs="仿宋_GB2312" w:eastAsia="仿宋_GB2312"/>
          <w:sz w:val="24"/>
          <w:b/>
        </w:rPr>
        <w:t>四川浩瀚长盛招标代理有限公司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四川省巴中市通江县四川省巴中市通江县高明新区石牛大道188号11楼2-6号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636700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陈女士</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0827-7203888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采购包1：684,000.00元</w:t>
            </w:r>
          </w:p>
          <w:p>
            <w:pPr>
              <w:pStyle w:val="null3"/>
              <w:jc w:val="left"/>
            </w:pPr>
            <w:r>
              <w:rPr>
                <w:rFonts w:ascii="仿宋_GB2312" w:hAnsi="仿宋_GB2312" w:cs="仿宋_GB2312" w:eastAsia="仿宋_GB2312"/>
              </w:rPr>
              <w:t>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如接受联合体，需符合以下要求：</w:t>
            </w:r>
          </w:p>
          <w:p>
            <w:pPr>
              <w:pStyle w:val="null3"/>
              <w:jc w:val="left"/>
            </w:pPr>
            <w:r>
              <w:rPr>
                <w:rFonts w:ascii="仿宋_GB2312" w:hAnsi="仿宋_GB2312" w:cs="仿宋_GB2312" w:eastAsia="仿宋_GB2312"/>
              </w:rPr>
              <w:t>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政府购买服务项目（含政府和社会资本合作项目）：否</w:t>
            </w:r>
          </w:p>
          <w:p>
            <w:pPr>
              <w:pStyle w:val="null3"/>
              <w:jc w:val="left"/>
            </w:pPr>
            <w:r>
              <w:rPr>
                <w:rFonts w:ascii="仿宋_GB2312" w:hAnsi="仿宋_GB2312" w:cs="仿宋_GB2312" w:eastAsia="仿宋_GB2312"/>
              </w:rPr>
              <w:t>市场竞争不充分的科研项目：否</w:t>
            </w:r>
          </w:p>
          <w:p>
            <w:pPr>
              <w:pStyle w:val="null3"/>
              <w:jc w:val="left"/>
            </w:pPr>
            <w:r>
              <w:rPr>
                <w:rFonts w:ascii="仿宋_GB2312" w:hAnsi="仿宋_GB2312" w:cs="仿宋_GB2312" w:eastAsia="仿宋_GB2312"/>
              </w:rPr>
              <w:t>需要扶持的科技成果转化项目：否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是否属于签订不超过3年履行期限政府采购合同的项目：是</w:t>
            </w:r>
          </w:p>
          <w:p>
            <w:pPr>
              <w:pStyle w:val="null3"/>
              <w:jc w:val="left"/>
            </w:pPr>
            <w:r>
              <w:rPr>
                <w:rFonts w:ascii="仿宋_GB2312" w:hAnsi="仿宋_GB2312" w:cs="仿宋_GB2312" w:eastAsia="仿宋_GB2312"/>
              </w:rPr>
              <w:t>本项目政府采购合同履行期限为：三年，按照履约年度签订，即在年度履约期满后，继续签订下一履约年度的政府采购合同。因中标人后续履约质量无法保障或者采购人采购需求发生变化，可以依法终止合同。</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代理服务费收费标准：招标代理服务费参照《四川省政府采购营商环境指标提升专项行动工作方案》中“成本+合理利润”原则和国家计委计价格[2002]1980号及发改办价格[2003]857号通知规定计取。</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 二、本磋商文件由 </w:t>
      </w:r>
      <w:r>
        <w:rPr>
          <w:rFonts w:ascii="仿宋_GB2312" w:hAnsi="仿宋_GB2312" w:cs="仿宋_GB2312" w:eastAsia="仿宋_GB2312"/>
        </w:rPr>
        <w:t>通江县公安局</w:t>
      </w:r>
      <w:r>
        <w:rPr>
          <w:rFonts w:ascii="仿宋_GB2312" w:hAnsi="仿宋_GB2312" w:cs="仿宋_GB2312" w:eastAsia="仿宋_GB2312"/>
        </w:rPr>
        <w:t xml:space="preserve"> 和 </w:t>
      </w:r>
      <w:r>
        <w:rPr>
          <w:rFonts w:ascii="仿宋_GB2312" w:hAnsi="仿宋_GB2312" w:cs="仿宋_GB2312" w:eastAsia="仿宋_GB2312"/>
        </w:rPr>
        <w:t>四川浩瀚长盛招标代理有限公司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 一、“采购人”是指依法进行政府采购的国家机关、事业单位、团体组织。本次磋商的采购人是 </w:t>
      </w:r>
      <w:r>
        <w:rPr>
          <w:rFonts w:ascii="仿宋_GB2312" w:hAnsi="仿宋_GB2312" w:cs="仿宋_GB2312" w:eastAsia="仿宋_GB2312"/>
        </w:rPr>
        <w:t>通江县公安局</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 三、“代理机构”是指集中采购机构和从事采购代理业务的社会中介机构。本项目的代理机构是 </w:t>
      </w:r>
      <w:r>
        <w:rPr>
          <w:rFonts w:ascii="仿宋_GB2312" w:hAnsi="仿宋_GB2312" w:cs="仿宋_GB2312" w:eastAsia="仿宋_GB2312"/>
        </w:rPr>
        <w:t>四川浩瀚长盛招标代理有限公司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在四川政府采购网发布更正公告。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 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 xml:space="preserve"> 供应商提出验收申请</w:t>
      </w:r>
      <w:r>
        <w:rPr>
          <w:rFonts w:ascii="仿宋_GB2312" w:hAnsi="仿宋_GB2312" w:cs="仿宋_GB2312" w:eastAsia="仿宋_GB2312"/>
        </w:rPr>
        <w:t xml:space="preserve"> ，达到验收条件起 </w:t>
      </w:r>
      <w:r>
        <w:rPr>
          <w:rFonts w:ascii="仿宋_GB2312" w:hAnsi="仿宋_GB2312" w:cs="仿宋_GB2312" w:eastAsia="仿宋_GB2312"/>
        </w:rPr>
        <w:t>7</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合同约定</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按照技术参数相关要求验收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按照商务及其他相关要求验收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按照财政部关于进一步加强政府采购需求和履约验收管理的指导意见》（财库〔2016〕205号）、《政府采购需求管理办法》（财库〔2021〕22号）的要求及国家行业主管部门规定的标准、方法和内容组织验收。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合同约定</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 xml:space="preserve"> 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 根据委托代理协议约定，供应商对磋商文件中采购需求的询问、质疑由 </w:t>
      </w:r>
      <w:r>
        <w:rPr>
          <w:rFonts w:ascii="仿宋_GB2312" w:hAnsi="仿宋_GB2312" w:cs="仿宋_GB2312" w:eastAsia="仿宋_GB2312"/>
        </w:rPr>
        <w:t>通江县公安局</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四川浩瀚长盛招标代理有限公司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四川浩瀚长盛招标代理有限公司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联系人：陈女士</w:t>
      </w:r>
    </w:p>
    <w:p>
      <w:pPr>
        <w:pStyle w:val="null3"/>
        <w:jc w:val="left"/>
      </w:pPr>
      <w:r>
        <w:rPr>
          <w:rFonts w:ascii="仿宋_GB2312" w:hAnsi="仿宋_GB2312" w:cs="仿宋_GB2312" w:eastAsia="仿宋_GB2312"/>
        </w:rPr>
        <w:t>联系电话：0827-7203888</w:t>
      </w:r>
    </w:p>
    <w:p>
      <w:pPr>
        <w:pStyle w:val="null3"/>
        <w:jc w:val="left"/>
      </w:pPr>
      <w:r>
        <w:rPr>
          <w:rFonts w:ascii="仿宋_GB2312" w:hAnsi="仿宋_GB2312" w:cs="仿宋_GB2312" w:eastAsia="仿宋_GB2312"/>
        </w:rPr>
        <w:t>地址：四川省巴中市通江县四川省巴中市通江县高明新区石牛大道188号11楼2-6号</w:t>
      </w:r>
    </w:p>
    <w:p>
      <w:pPr>
        <w:pStyle w:val="null3"/>
        <w:jc w:val="left"/>
      </w:pPr>
      <w:r>
        <w:rPr>
          <w:rFonts w:ascii="仿宋_GB2312" w:hAnsi="仿宋_GB2312" w:cs="仿宋_GB2312" w:eastAsia="仿宋_GB2312"/>
        </w:rPr>
        <w:t>邮编：636700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684,000.00</w:t>
      </w:r>
    </w:p>
    <w:p>
      <w:pPr>
        <w:pStyle w:val="null3"/>
        <w:jc w:val="left"/>
      </w:pPr>
      <w:r>
        <w:rPr>
          <w:rFonts w:ascii="仿宋_GB2312" w:hAnsi="仿宋_GB2312" w:cs="仿宋_GB2312" w:eastAsia="仿宋_GB2312"/>
        </w:rPr>
        <w:t>采购包最高限价（元）: 684,000.00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C99000000 其他服务</w:t>
            </w:r>
          </w:p>
        </w:tc>
        <w:tc>
          <w:tcPr>
            <w:tcW w:type="dxa" w:w="821"/>
          </w:tcPr>
          <w:p>
            <w:pPr>
              <w:pStyle w:val="null3"/>
              <w:jc w:val="left"/>
            </w:pPr>
            <w:r>
              <w:rPr>
                <w:rFonts w:ascii="仿宋_GB2312" w:hAnsi="仿宋_GB2312" w:cs="仿宋_GB2312" w:eastAsia="仿宋_GB2312"/>
              </w:rPr>
              <w:t>通江县公安局50个视频设备运行维护服务项目</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684,000.00</w:t>
            </w:r>
          </w:p>
        </w:tc>
        <w:tc>
          <w:tcPr>
            <w:tcW w:type="dxa" w:w="821"/>
          </w:tcPr>
          <w:p>
            <w:pPr>
              <w:pStyle w:val="null3"/>
              <w:jc w:val="left"/>
            </w:pPr>
            <w:r>
              <w:rPr>
                <w:rFonts w:ascii="仿宋_GB2312" w:hAnsi="仿宋_GB2312" w:cs="仿宋_GB2312" w:eastAsia="仿宋_GB2312"/>
              </w:rPr>
              <w:t>软件和信息技术服务业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通江县公安局50个视频设备运行维护服务项目</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684,000.00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标的名称：通江县公安局50个视频设备运行维护服务项目</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服务范围</w:t>
            </w:r>
          </w:p>
        </w:tc>
        <w:tc>
          <w:tcPr>
            <w:tcW w:type="dxa" w:w="5814"/>
          </w:tcPr>
          <w:p>
            <w:pPr>
              <w:pStyle w:val="null3"/>
              <w:ind w:firstLine="480"/>
              <w:jc w:val="both"/>
            </w:pPr>
            <w:r>
              <w:rPr>
                <w:rFonts w:ascii="仿宋_GB2312" w:hAnsi="仿宋_GB2312" w:cs="仿宋_GB2312" w:eastAsia="仿宋_GB2312"/>
                <w:sz w:val="24"/>
                <w:color w:val="0A82E5"/>
              </w:rPr>
              <w:t>包括</w:t>
            </w:r>
            <w:r>
              <w:rPr>
                <w:rFonts w:ascii="仿宋_GB2312" w:hAnsi="仿宋_GB2312" w:cs="仿宋_GB2312" w:eastAsia="仿宋_GB2312"/>
                <w:sz w:val="24"/>
                <w:color w:val="0A82E5"/>
              </w:rPr>
              <w:t>通江县城内的</w:t>
            </w:r>
            <w:r>
              <w:rPr>
                <w:rFonts w:ascii="仿宋_GB2312" w:hAnsi="仿宋_GB2312" w:cs="仿宋_GB2312" w:eastAsia="仿宋_GB2312"/>
                <w:sz w:val="24"/>
                <w:color w:val="0A82E5"/>
              </w:rPr>
              <w:t>50个前端视频监控设备、网络传输、电力及平台设备软硬件维护</w:t>
            </w:r>
            <w:r>
              <w:rPr>
                <w:rFonts w:ascii="仿宋_GB2312" w:hAnsi="仿宋_GB2312" w:cs="仿宋_GB2312" w:eastAsia="仿宋_GB2312"/>
                <w:sz w:val="24"/>
                <w:color w:val="0A82E5"/>
              </w:rPr>
              <w:t>。</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服务内容</w:t>
            </w:r>
          </w:p>
        </w:tc>
        <w:tc>
          <w:tcPr>
            <w:tcW w:type="dxa" w:w="5814"/>
          </w:tcPr>
          <w:p>
            <w:pPr>
              <w:pStyle w:val="null3"/>
              <w:ind w:firstLine="480"/>
              <w:jc w:val="left"/>
            </w:pPr>
            <w:r>
              <w:rPr>
                <w:rFonts w:ascii="仿宋_GB2312" w:hAnsi="仿宋_GB2312" w:cs="仿宋_GB2312" w:eastAsia="仿宋_GB2312"/>
                <w:sz w:val="24"/>
                <w:color w:val="0A82E5"/>
              </w:rPr>
              <w:t>1、对50个前端视频监控设备定期维护</w:t>
            </w:r>
            <w:r>
              <w:rPr>
                <w:rFonts w:ascii="仿宋_GB2312" w:hAnsi="仿宋_GB2312" w:cs="仿宋_GB2312" w:eastAsia="仿宋_GB2312"/>
                <w:sz w:val="24"/>
                <w:color w:val="0A82E5"/>
              </w:rPr>
              <w:t>；</w:t>
            </w:r>
          </w:p>
          <w:p>
            <w:pPr>
              <w:pStyle w:val="null3"/>
              <w:ind w:firstLine="480"/>
              <w:jc w:val="left"/>
            </w:pPr>
            <w:r>
              <w:rPr>
                <w:rFonts w:ascii="仿宋_GB2312" w:hAnsi="仿宋_GB2312" w:cs="仿宋_GB2312" w:eastAsia="仿宋_GB2312"/>
                <w:sz w:val="24"/>
                <w:color w:val="0A82E5"/>
              </w:rPr>
              <w:t>2、对前端设备可能被树木或污垢遮挡区域</w:t>
            </w:r>
            <w:r>
              <w:rPr>
                <w:rFonts w:ascii="仿宋_GB2312" w:hAnsi="仿宋_GB2312" w:cs="仿宋_GB2312" w:eastAsia="仿宋_GB2312"/>
                <w:sz w:val="24"/>
                <w:color w:val="0A82E5"/>
              </w:rPr>
              <w:t>，定期清理；</w:t>
            </w:r>
          </w:p>
          <w:p>
            <w:pPr>
              <w:pStyle w:val="null3"/>
              <w:ind w:firstLine="480"/>
              <w:jc w:val="left"/>
            </w:pPr>
            <w:r>
              <w:rPr>
                <w:rFonts w:ascii="仿宋_GB2312" w:hAnsi="仿宋_GB2312" w:cs="仿宋_GB2312" w:eastAsia="仿宋_GB2312"/>
                <w:sz w:val="24"/>
                <w:color w:val="0A82E5"/>
              </w:rPr>
              <w:t>3、网络传输线路、供电线路发生线路故障问题，需要定期检查和排除故障；</w:t>
            </w:r>
          </w:p>
          <w:p>
            <w:pPr>
              <w:pStyle w:val="null3"/>
              <w:ind w:firstLine="480"/>
              <w:jc w:val="left"/>
            </w:pPr>
            <w:r>
              <w:rPr>
                <w:rFonts w:ascii="仿宋_GB2312" w:hAnsi="仿宋_GB2312" w:cs="仿宋_GB2312" w:eastAsia="仿宋_GB2312"/>
                <w:sz w:val="24"/>
                <w:color w:val="0A82E5"/>
              </w:rPr>
              <w:t>4、对</w:t>
            </w:r>
            <w:r>
              <w:rPr>
                <w:rFonts w:ascii="仿宋_GB2312" w:hAnsi="仿宋_GB2312" w:cs="仿宋_GB2312" w:eastAsia="仿宋_GB2312"/>
                <w:sz w:val="24"/>
                <w:color w:val="0A82E5"/>
              </w:rPr>
              <w:t>视频监控设备平台系统定期进行</w:t>
            </w:r>
            <w:r>
              <w:rPr>
                <w:rFonts w:ascii="仿宋_GB2312" w:hAnsi="仿宋_GB2312" w:cs="仿宋_GB2312" w:eastAsia="仿宋_GB2312"/>
                <w:sz w:val="24"/>
                <w:color w:val="0A82E5"/>
              </w:rPr>
              <w:t>软件系统和硬件系统维护，以保障系统运行顺畅；</w:t>
            </w:r>
          </w:p>
          <w:p>
            <w:pPr>
              <w:pStyle w:val="null3"/>
              <w:ind w:firstLine="480"/>
              <w:jc w:val="left"/>
            </w:pPr>
            <w:r>
              <w:rPr>
                <w:rFonts w:ascii="仿宋_GB2312" w:hAnsi="仿宋_GB2312" w:cs="仿宋_GB2312" w:eastAsia="仿宋_GB2312"/>
                <w:sz w:val="24"/>
                <w:color w:val="0A82E5"/>
              </w:rPr>
              <w:t>5、对50个前端视频监控设备电力保障；</w:t>
            </w:r>
          </w:p>
          <w:p>
            <w:pPr>
              <w:pStyle w:val="null3"/>
              <w:ind w:firstLine="480"/>
              <w:jc w:val="left"/>
            </w:pPr>
            <w:r>
              <w:rPr>
                <w:rFonts w:ascii="仿宋_GB2312" w:hAnsi="仿宋_GB2312" w:cs="仿宋_GB2312" w:eastAsia="仿宋_GB2312"/>
                <w:sz w:val="24"/>
                <w:color w:val="0A82E5"/>
              </w:rPr>
              <w:t>6、传输带宽需满足采购人日常需求，预览、云台操作、下载等，不得出现卡顿情况。视频专网前端传输需直接汇聚到采购人中心机房内，传输链路必须为物理点对点专用透传电路，禁止使用分组交换、报文交换、共享网络等电路（如各类PON、VPN、PTN等）；</w:t>
            </w:r>
          </w:p>
          <w:p>
            <w:pPr>
              <w:pStyle w:val="null3"/>
              <w:ind w:firstLine="480"/>
              <w:jc w:val="left"/>
            </w:pPr>
            <w:r>
              <w:rPr>
                <w:rFonts w:ascii="仿宋_GB2312" w:hAnsi="仿宋_GB2312" w:cs="仿宋_GB2312" w:eastAsia="仿宋_GB2312"/>
                <w:sz w:val="24"/>
                <w:color w:val="0A82E5"/>
              </w:rPr>
              <w:t>7、提供一张适配H3C S7006X型号交换机的48千兆电口板卡，确保前端数据正常汇聚到现有交换机中。</w:t>
            </w:r>
          </w:p>
          <w:p>
            <w:pPr>
              <w:pStyle w:val="null3"/>
              <w:jc w:val="both"/>
            </w:pPr>
            <w:r>
              <w:rPr>
                <w:rFonts w:ascii="仿宋_GB2312" w:hAnsi="仿宋_GB2312" w:cs="仿宋_GB2312" w:eastAsia="仿宋_GB2312"/>
                <w:sz w:val="24"/>
                <w:color w:val="0A82E5"/>
              </w:rPr>
              <w:t>8、提供24块企业级硬盘、存储容量不低于6T、SATA接口。</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服务要求</w:t>
            </w:r>
          </w:p>
        </w:tc>
        <w:tc>
          <w:tcPr>
            <w:tcW w:type="dxa" w:w="5814"/>
          </w:tcPr>
          <w:p>
            <w:pPr>
              <w:pStyle w:val="null3"/>
              <w:ind w:firstLine="480"/>
              <w:jc w:val="left"/>
            </w:pPr>
            <w:r>
              <w:rPr>
                <w:rFonts w:ascii="仿宋_GB2312" w:hAnsi="仿宋_GB2312" w:cs="仿宋_GB2312" w:eastAsia="仿宋_GB2312"/>
                <w:sz w:val="24"/>
                <w:color w:val="0A82E5"/>
              </w:rPr>
              <w:t>1、保障视频系统及专网传输链路的安全、可靠运行；</w:t>
            </w:r>
          </w:p>
          <w:p>
            <w:pPr>
              <w:pStyle w:val="null3"/>
              <w:ind w:firstLine="480"/>
              <w:jc w:val="left"/>
            </w:pPr>
            <w:r>
              <w:rPr>
                <w:rFonts w:ascii="仿宋_GB2312" w:hAnsi="仿宋_GB2312" w:cs="仿宋_GB2312" w:eastAsia="仿宋_GB2312"/>
                <w:sz w:val="24"/>
                <w:color w:val="0A82E5"/>
              </w:rPr>
              <w:t>2、确保视频设备故障发生后及时响应与修复；</w:t>
            </w:r>
          </w:p>
          <w:p>
            <w:pPr>
              <w:pStyle w:val="null3"/>
              <w:ind w:firstLine="480"/>
              <w:jc w:val="left"/>
            </w:pPr>
            <w:r>
              <w:rPr>
                <w:rFonts w:ascii="仿宋_GB2312" w:hAnsi="仿宋_GB2312" w:cs="仿宋_GB2312" w:eastAsia="仿宋_GB2312"/>
                <w:sz w:val="24"/>
                <w:color w:val="0A82E5"/>
              </w:rPr>
              <w:t>3、组织实施视频系统软件安装、调试；</w:t>
            </w:r>
          </w:p>
          <w:p>
            <w:pPr>
              <w:pStyle w:val="null3"/>
              <w:ind w:firstLine="480"/>
              <w:jc w:val="left"/>
            </w:pPr>
            <w:r>
              <w:rPr>
                <w:rFonts w:ascii="仿宋_GB2312" w:hAnsi="仿宋_GB2312" w:cs="仿宋_GB2312" w:eastAsia="仿宋_GB2312"/>
                <w:sz w:val="24"/>
                <w:color w:val="0A82E5"/>
              </w:rPr>
              <w:t>4、提供存储设备、服务设备等重要设备维保服务；</w:t>
            </w:r>
          </w:p>
          <w:p>
            <w:pPr>
              <w:pStyle w:val="null3"/>
              <w:ind w:firstLine="480"/>
              <w:jc w:val="left"/>
            </w:pPr>
            <w:r>
              <w:rPr>
                <w:rFonts w:ascii="仿宋_GB2312" w:hAnsi="仿宋_GB2312" w:cs="仿宋_GB2312" w:eastAsia="仿宋_GB2312"/>
                <w:sz w:val="24"/>
                <w:color w:val="0A82E5"/>
              </w:rPr>
              <w:t>5、提供对相关人员的技术培训服务</w:t>
            </w:r>
            <w:r>
              <w:rPr>
                <w:rFonts w:ascii="仿宋_GB2312" w:hAnsi="仿宋_GB2312" w:cs="仿宋_GB2312" w:eastAsia="仿宋_GB2312"/>
                <w:sz w:val="24"/>
                <w:color w:val="0A82E5"/>
              </w:rPr>
              <w:t>；</w:t>
            </w:r>
          </w:p>
          <w:p>
            <w:pPr>
              <w:pStyle w:val="null3"/>
              <w:ind w:firstLine="480"/>
              <w:jc w:val="left"/>
            </w:pPr>
            <w:r>
              <w:rPr>
                <w:rFonts w:ascii="仿宋_GB2312" w:hAnsi="仿宋_GB2312" w:cs="仿宋_GB2312" w:eastAsia="仿宋_GB2312"/>
                <w:sz w:val="24"/>
                <w:color w:val="0A82E5"/>
              </w:rPr>
              <w:t>6、提供系统的优化完善服务；</w:t>
            </w:r>
          </w:p>
          <w:p>
            <w:pPr>
              <w:pStyle w:val="null3"/>
              <w:ind w:firstLine="480"/>
              <w:jc w:val="left"/>
            </w:pPr>
            <w:r>
              <w:rPr>
                <w:rFonts w:ascii="仿宋_GB2312" w:hAnsi="仿宋_GB2312" w:cs="仿宋_GB2312" w:eastAsia="仿宋_GB2312"/>
                <w:sz w:val="24"/>
                <w:color w:val="0A82E5"/>
              </w:rPr>
              <w:t>7、负责对服务器，存储等设备的日常维护和巡检服务, 做好对视频专用计算机操作系统、防病毒系统的安装和维护服务；</w:t>
            </w:r>
          </w:p>
          <w:p>
            <w:pPr>
              <w:pStyle w:val="null3"/>
              <w:ind w:firstLine="480"/>
              <w:jc w:val="left"/>
            </w:pPr>
            <w:r>
              <w:rPr>
                <w:rFonts w:ascii="仿宋_GB2312" w:hAnsi="仿宋_GB2312" w:cs="仿宋_GB2312" w:eastAsia="仿宋_GB2312"/>
                <w:sz w:val="24"/>
                <w:color w:val="0A82E5"/>
              </w:rPr>
              <w:t>8、负责做好视频系统安全技术保障值班工作及重大活动期间的现场技术保障服务；</w:t>
            </w:r>
          </w:p>
          <w:p>
            <w:pPr>
              <w:pStyle w:val="null3"/>
              <w:ind w:firstLine="480"/>
              <w:jc w:val="left"/>
            </w:pPr>
            <w:r>
              <w:rPr>
                <w:rFonts w:ascii="仿宋_GB2312" w:hAnsi="仿宋_GB2312" w:cs="仿宋_GB2312" w:eastAsia="仿宋_GB2312"/>
                <w:sz w:val="24"/>
                <w:color w:val="0A82E5"/>
              </w:rPr>
              <w:t>9、为新增加的业务系统提供相关的技术支持工作；</w:t>
            </w:r>
          </w:p>
          <w:p>
            <w:pPr>
              <w:pStyle w:val="null3"/>
              <w:ind w:firstLine="480"/>
              <w:jc w:val="left"/>
            </w:pPr>
            <w:r>
              <w:rPr>
                <w:rFonts w:ascii="仿宋_GB2312" w:hAnsi="仿宋_GB2312" w:cs="仿宋_GB2312" w:eastAsia="仿宋_GB2312"/>
                <w:sz w:val="24"/>
                <w:color w:val="0A82E5"/>
              </w:rPr>
              <w:t>10、建立完善视频系统运维体系。</w:t>
            </w:r>
          </w:p>
          <w:p>
            <w:pPr>
              <w:pStyle w:val="null3"/>
              <w:jc w:val="both"/>
            </w:pPr>
            <w:r>
              <w:rPr>
                <w:rFonts w:ascii="仿宋_GB2312" w:hAnsi="仿宋_GB2312" w:cs="仿宋_GB2312" w:eastAsia="仿宋_GB2312"/>
                <w:sz w:val="24"/>
                <w:color w:val="0A82E5"/>
              </w:rPr>
              <w:t>11、保障监控系统及设备的正常运行，如发生故障，应在采购人要求时间内恢复正常。</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视频维护服务要求</w:t>
            </w:r>
          </w:p>
        </w:tc>
        <w:tc>
          <w:tcPr>
            <w:tcW w:type="dxa" w:w="5814"/>
          </w:tcPr>
          <w:p>
            <w:pPr>
              <w:pStyle w:val="null3"/>
              <w:jc w:val="left"/>
            </w:pPr>
            <w:r>
              <w:rPr>
                <w:rFonts w:ascii="仿宋_GB2312" w:hAnsi="仿宋_GB2312" w:cs="仿宋_GB2312" w:eastAsia="仿宋_GB2312"/>
                <w:sz w:val="24"/>
                <w:b/>
                <w:color w:val="0A82E5"/>
              </w:rPr>
              <w:t>一、视频前端设备巡检，主要内容包括：</w:t>
            </w:r>
          </w:p>
          <w:p>
            <w:pPr>
              <w:pStyle w:val="null3"/>
              <w:ind w:firstLine="480"/>
              <w:jc w:val="left"/>
            </w:pPr>
            <w:r>
              <w:rPr>
                <w:rFonts w:ascii="仿宋_GB2312" w:hAnsi="仿宋_GB2312" w:cs="仿宋_GB2312" w:eastAsia="仿宋_GB2312"/>
                <w:sz w:val="24"/>
                <w:color w:val="0A82E5"/>
              </w:rPr>
              <w:t>1、网络高清监控球机：定期巡检前端摄像头，查看是否有掉线、图像不清晰、不可控制的摄像头。发现故障摄像头及时排除故障并恢复视频图像。</w:t>
            </w:r>
          </w:p>
          <w:p>
            <w:pPr>
              <w:pStyle w:val="null3"/>
              <w:ind w:firstLine="480"/>
              <w:jc w:val="left"/>
            </w:pPr>
            <w:r>
              <w:rPr>
                <w:rFonts w:ascii="仿宋_GB2312" w:hAnsi="仿宋_GB2312" w:cs="仿宋_GB2312" w:eastAsia="仿宋_GB2312"/>
                <w:sz w:val="24"/>
                <w:color w:val="0A82E5"/>
              </w:rPr>
              <w:t>2、定期对汇聚点机箱进行检查，查看各个设备工作是否正常，线路是否有故障，各个接口是否有问题，指示灯是否正常，数据传输是否正常。定期对机箱内设备进行清洁工作，保障机箱干净整洁，通风散热。</w:t>
            </w:r>
          </w:p>
          <w:p>
            <w:pPr>
              <w:pStyle w:val="null3"/>
              <w:ind w:firstLine="480"/>
              <w:jc w:val="left"/>
            </w:pPr>
            <w:r>
              <w:rPr>
                <w:rFonts w:ascii="仿宋_GB2312" w:hAnsi="仿宋_GB2312" w:cs="仿宋_GB2312" w:eastAsia="仿宋_GB2312"/>
                <w:sz w:val="24"/>
                <w:color w:val="0A82E5"/>
              </w:rPr>
              <w:t>3、采购人视频平台设备：定期检查系服务器软硬件系统、数据交换设备、数据存储设备、传输线路、电力线路。定期在视频软件系统中巡检所有前端设备，查看是否有掉线设备。</w:t>
            </w:r>
          </w:p>
          <w:p>
            <w:pPr>
              <w:pStyle w:val="null3"/>
              <w:jc w:val="left"/>
            </w:pPr>
            <w:r>
              <w:rPr>
                <w:rFonts w:ascii="仿宋_GB2312" w:hAnsi="仿宋_GB2312" w:cs="仿宋_GB2312" w:eastAsia="仿宋_GB2312"/>
                <w:sz w:val="24"/>
                <w:b/>
                <w:color w:val="0A82E5"/>
              </w:rPr>
              <w:t>二、定期设备清洁维护</w:t>
            </w:r>
          </w:p>
          <w:p>
            <w:pPr>
              <w:pStyle w:val="null3"/>
              <w:ind w:firstLine="480"/>
              <w:jc w:val="left"/>
            </w:pPr>
            <w:r>
              <w:rPr>
                <w:rFonts w:ascii="仿宋_GB2312" w:hAnsi="仿宋_GB2312" w:cs="仿宋_GB2312" w:eastAsia="仿宋_GB2312"/>
                <w:sz w:val="24"/>
                <w:color w:val="0A82E5"/>
              </w:rPr>
              <w:t>每月进行一次前端设备（包括汇聚点设备）的除尘、清理，扫净监控设备显露的尘土，蜘蛛网。对前端摄像机、防护罩等部件要卸下进行擦拭，之后用无水酒精棉将各个镜头擦干净，调整清晰度，防止由于机器运转、静电等因素将尘土吸入监控设备机体内，确保机器正常运行。定期对摄像机表面进行清洁、除垢，对遮挡</w:t>
            </w:r>
            <w:r>
              <w:rPr>
                <w:rFonts w:ascii="仿宋_GB2312" w:hAnsi="仿宋_GB2312" w:cs="仿宋_GB2312" w:eastAsia="仿宋_GB2312"/>
                <w:sz w:val="24"/>
                <w:color w:val="0A82E5"/>
              </w:rPr>
              <w:t>“视线”的物体进行清除，特殊部分可以更短时间清洁保养一次。</w:t>
            </w:r>
          </w:p>
          <w:p>
            <w:pPr>
              <w:pStyle w:val="null3"/>
              <w:jc w:val="left"/>
            </w:pPr>
            <w:r>
              <w:rPr>
                <w:rFonts w:ascii="仿宋_GB2312" w:hAnsi="仿宋_GB2312" w:cs="仿宋_GB2312" w:eastAsia="仿宋_GB2312"/>
                <w:sz w:val="24"/>
                <w:b/>
                <w:color w:val="0A82E5"/>
              </w:rPr>
              <w:t>三、传输专网的维护</w:t>
            </w:r>
          </w:p>
          <w:p>
            <w:pPr>
              <w:pStyle w:val="null3"/>
              <w:ind w:firstLine="480"/>
              <w:jc w:val="left"/>
            </w:pPr>
            <w:r>
              <w:rPr>
                <w:rFonts w:ascii="仿宋_GB2312" w:hAnsi="仿宋_GB2312" w:cs="仿宋_GB2312" w:eastAsia="仿宋_GB2312"/>
                <w:sz w:val="24"/>
                <w:color w:val="0A82E5"/>
              </w:rPr>
              <w:t>对传输专网提供日常维护和管理工作，定期线路的检查，还包括布线系统的合理化改造工作。</w:t>
            </w:r>
          </w:p>
          <w:p>
            <w:pPr>
              <w:pStyle w:val="null3"/>
              <w:jc w:val="left"/>
            </w:pPr>
            <w:r>
              <w:rPr>
                <w:rFonts w:ascii="仿宋_GB2312" w:hAnsi="仿宋_GB2312" w:cs="仿宋_GB2312" w:eastAsia="仿宋_GB2312"/>
                <w:sz w:val="24"/>
                <w:b/>
                <w:color w:val="0A82E5"/>
              </w:rPr>
              <w:t>四、信息化维护服务要求</w:t>
            </w:r>
          </w:p>
          <w:p>
            <w:pPr>
              <w:pStyle w:val="null3"/>
              <w:ind w:firstLine="480"/>
              <w:jc w:val="left"/>
            </w:pPr>
            <w:r>
              <w:rPr>
                <w:rFonts w:ascii="仿宋_GB2312" w:hAnsi="仿宋_GB2312" w:cs="仿宋_GB2312" w:eastAsia="仿宋_GB2312"/>
                <w:sz w:val="24"/>
                <w:color w:val="0A82E5"/>
              </w:rPr>
              <w:t>1、开展平台维护的人员，只能到公安机关内对公安视频专网视频平台进行维护，严禁通过其它网络远程维护，严禁在本单位直接连接公安视频专网。</w:t>
            </w:r>
          </w:p>
          <w:p>
            <w:pPr>
              <w:pStyle w:val="null3"/>
              <w:ind w:firstLine="480"/>
              <w:jc w:val="left"/>
            </w:pPr>
            <w:r>
              <w:rPr>
                <w:rFonts w:ascii="仿宋_GB2312" w:hAnsi="仿宋_GB2312" w:cs="仿宋_GB2312" w:eastAsia="仿宋_GB2312"/>
                <w:sz w:val="24"/>
                <w:color w:val="0A82E5"/>
              </w:rPr>
              <w:t>2、保持传输专网及办公网后台设备外壳、设备内部、机架内各防尘网、地板整洁， 及时清洗或更换，确保所有设备干净整洁无明显尘土附着；</w:t>
            </w:r>
          </w:p>
          <w:p>
            <w:pPr>
              <w:pStyle w:val="null3"/>
              <w:ind w:firstLine="480"/>
              <w:jc w:val="left"/>
            </w:pPr>
            <w:r>
              <w:rPr>
                <w:rFonts w:ascii="仿宋_GB2312" w:hAnsi="仿宋_GB2312" w:cs="仿宋_GB2312" w:eastAsia="仿宋_GB2312"/>
                <w:sz w:val="24"/>
                <w:color w:val="0A82E5"/>
              </w:rPr>
              <w:t>3、保证设备正常工作时风扇正常运转(清理风扇期间除外), 定期清理风扇的防尘网；线缆标签清晰、准确，符合规范；</w:t>
            </w:r>
          </w:p>
          <w:p>
            <w:pPr>
              <w:pStyle w:val="null3"/>
              <w:ind w:firstLine="480"/>
              <w:jc w:val="left"/>
            </w:pPr>
            <w:r>
              <w:rPr>
                <w:rFonts w:ascii="仿宋_GB2312" w:hAnsi="仿宋_GB2312" w:cs="仿宋_GB2312" w:eastAsia="仿宋_GB2312"/>
                <w:sz w:val="24"/>
                <w:color w:val="0A82E5"/>
              </w:rPr>
              <w:t>4、对报修故障进行全面的系统排查并解决问题。包括对设备及设备模块组件的故障排查、对线缆及线缆端接的排查和规整、对线缆跳接及正确走向的排查和规整、对配线架、模块等端接件的检修排查等。</w:t>
            </w:r>
          </w:p>
          <w:p>
            <w:pPr>
              <w:pStyle w:val="null3"/>
              <w:ind w:firstLine="480"/>
              <w:jc w:val="left"/>
            </w:pPr>
            <w:r>
              <w:rPr>
                <w:rFonts w:ascii="仿宋_GB2312" w:hAnsi="仿宋_GB2312" w:cs="仿宋_GB2312" w:eastAsia="仿宋_GB2312"/>
                <w:sz w:val="24"/>
                <w:color w:val="0A82E5"/>
              </w:rPr>
              <w:t>5、服务器维护。服务器系统主要包括视频中心服务器、数据库服务器、转发/存储服务器、上传服务器等各类服务器。服务器硬件状态检查、服务器设备事件管理服务、集群系统维护服务、服务器性能监控、服务器进程与服务检查、服务系统漏洞修补、系统配置与变更管理、系统垃圾清理、监视并记录服务器的运行状况，出现异常或故障时做好记录，上报问题，并落实修复系统。</w:t>
            </w:r>
          </w:p>
          <w:p>
            <w:pPr>
              <w:pStyle w:val="null3"/>
              <w:ind w:firstLine="480"/>
              <w:jc w:val="left"/>
            </w:pPr>
            <w:r>
              <w:rPr>
                <w:rFonts w:ascii="仿宋_GB2312" w:hAnsi="仿宋_GB2312" w:cs="仿宋_GB2312" w:eastAsia="仿宋_GB2312"/>
                <w:sz w:val="24"/>
                <w:color w:val="0A82E5"/>
              </w:rPr>
              <w:t>6、存储设备维护。 存储设备运行维护、配置管理、事件管理，确保视频全量存储时间不低于30天，抓拍图片存储时间不低于180天；外部设备(包括磁盘阵列)运行情况；所有连接接口，CABLE,电源等可能容易导致设备出现问题的敏感部件；存储设备硬盘调整；备份数据整理、恢复；数据存储趋势分析；设备故障处理、设备顶替、维修保养。</w:t>
            </w:r>
          </w:p>
          <w:p>
            <w:pPr>
              <w:pStyle w:val="null3"/>
              <w:jc w:val="left"/>
            </w:pPr>
            <w:r>
              <w:rPr>
                <w:rFonts w:ascii="仿宋_GB2312" w:hAnsi="仿宋_GB2312" w:cs="仿宋_GB2312" w:eastAsia="仿宋_GB2312"/>
                <w:sz w:val="24"/>
                <w:b/>
                <w:color w:val="0A82E5"/>
              </w:rPr>
              <w:t>五、应用软件维护服务</w:t>
            </w:r>
          </w:p>
          <w:p>
            <w:pPr>
              <w:pStyle w:val="null3"/>
              <w:ind w:firstLine="480"/>
              <w:jc w:val="left"/>
            </w:pPr>
            <w:r>
              <w:rPr>
                <w:rFonts w:ascii="仿宋_GB2312" w:hAnsi="仿宋_GB2312" w:cs="仿宋_GB2312" w:eastAsia="仿宋_GB2312"/>
                <w:sz w:val="24"/>
                <w:color w:val="0A82E5"/>
              </w:rPr>
              <w:t>主要包括视频平台存储系统、转发系统、数据库系统；非现场执法平台存储系统、数据库系统，上传系统，分析用户的不断更新的需求，分析应用支撑软件对性能的要求，提出系统优化扩容解决方案，有效保障应用系统的处理服务性能。业务数据维护；业务数据备份；业务系统日常维护。</w:t>
            </w:r>
          </w:p>
          <w:p>
            <w:pPr>
              <w:pStyle w:val="null3"/>
              <w:jc w:val="left"/>
            </w:pPr>
            <w:r>
              <w:rPr>
                <w:rFonts w:ascii="仿宋_GB2312" w:hAnsi="仿宋_GB2312" w:cs="仿宋_GB2312" w:eastAsia="仿宋_GB2312"/>
                <w:sz w:val="24"/>
                <w:b/>
                <w:color w:val="0A82E5"/>
              </w:rPr>
              <w:t>六、传输网络安全服务</w:t>
            </w:r>
          </w:p>
          <w:p>
            <w:pPr>
              <w:pStyle w:val="null3"/>
              <w:ind w:firstLine="480"/>
              <w:jc w:val="left"/>
            </w:pPr>
            <w:r>
              <w:rPr>
                <w:rFonts w:ascii="仿宋_GB2312" w:hAnsi="仿宋_GB2312" w:cs="仿宋_GB2312" w:eastAsia="仿宋_GB2312"/>
                <w:sz w:val="24"/>
                <w:color w:val="0A82E5"/>
              </w:rPr>
              <w:t>每季度至少对视频网络安全进行一次风险评估，及时处理系统安全风险，适时调整各类设备及系统配置、合理规划系统资源、消除系统漏洞，提高系统稳定性和可靠性。</w:t>
            </w:r>
          </w:p>
          <w:p>
            <w:pPr>
              <w:pStyle w:val="null3"/>
              <w:jc w:val="left"/>
            </w:pPr>
            <w:r>
              <w:rPr>
                <w:rFonts w:ascii="仿宋_GB2312" w:hAnsi="仿宋_GB2312" w:cs="仿宋_GB2312" w:eastAsia="仿宋_GB2312"/>
                <w:sz w:val="24"/>
                <w:b/>
                <w:color w:val="0A82E5"/>
              </w:rPr>
              <w:t>七、应急响应</w:t>
            </w:r>
          </w:p>
          <w:p>
            <w:pPr>
              <w:pStyle w:val="null3"/>
              <w:ind w:firstLine="480"/>
              <w:jc w:val="left"/>
            </w:pPr>
            <w:r>
              <w:rPr>
                <w:rFonts w:ascii="仿宋_GB2312" w:hAnsi="仿宋_GB2312" w:cs="仿宋_GB2312" w:eastAsia="仿宋_GB2312"/>
                <w:sz w:val="24"/>
                <w:color w:val="0A82E5"/>
              </w:rPr>
              <w:t>应急状态的安全值守、响应工作，主要是系统应急响应、重大安全故障处理，确保系统出现安全事件时快速反应、及时处理，降低系统安全问题对业务工作的影响。主要包括但不限于如下内容：安全事件处理包括安全事件的定义、分级、处置流程等；安全组织的搭建包括责任划分、安全事件通报准则、内部、外部应急响应的组织架构等；安全事件应急响应支持；重大活动期间系统安全保障。</w:t>
            </w:r>
          </w:p>
          <w:p>
            <w:pPr>
              <w:pStyle w:val="null3"/>
              <w:jc w:val="left"/>
            </w:pPr>
            <w:r>
              <w:rPr>
                <w:rFonts w:ascii="仿宋_GB2312" w:hAnsi="仿宋_GB2312" w:cs="仿宋_GB2312" w:eastAsia="仿宋_GB2312"/>
                <w:sz w:val="24"/>
                <w:b/>
                <w:color w:val="0A82E5"/>
              </w:rPr>
              <w:t>八、培训服务</w:t>
            </w:r>
          </w:p>
          <w:p>
            <w:pPr>
              <w:pStyle w:val="null3"/>
              <w:ind w:firstLine="480"/>
              <w:jc w:val="left"/>
            </w:pPr>
            <w:r>
              <w:rPr>
                <w:rFonts w:ascii="仿宋_GB2312" w:hAnsi="仿宋_GB2312" w:cs="仿宋_GB2312" w:eastAsia="仿宋_GB2312"/>
                <w:sz w:val="24"/>
                <w:color w:val="0A82E5"/>
              </w:rPr>
              <w:t>供应商应提供必须的服务技能培训，并对相关技术问题进行充分交流，以提高用户技术水平，使用户能熟练使用现有系统。培训包括不定期或面对面培训，并提供对部分用户简单故障排除方法培训。通过培训提高用户使用、维护和管理整个系统的能力，从而提高用户管理人员、操作人员、技术人员的水平，确保整个系统可靠、稳定的运行，提高系统的可用性和可维护性。培训内容：包括但不仅限于日常办公应用操作培训、业务系统操作培训。</w:t>
            </w:r>
          </w:p>
          <w:p>
            <w:pPr>
              <w:pStyle w:val="null3"/>
              <w:jc w:val="left"/>
            </w:pPr>
            <w:r>
              <w:rPr>
                <w:rFonts w:ascii="仿宋_GB2312" w:hAnsi="仿宋_GB2312" w:cs="仿宋_GB2312" w:eastAsia="仿宋_GB2312"/>
                <w:sz w:val="24"/>
                <w:b/>
                <w:color w:val="0A82E5"/>
              </w:rPr>
              <w:t>九、现场服务工作内容</w:t>
            </w:r>
          </w:p>
          <w:p>
            <w:pPr>
              <w:pStyle w:val="null3"/>
              <w:ind w:firstLine="480"/>
              <w:jc w:val="left"/>
            </w:pPr>
            <w:r>
              <w:rPr>
                <w:rFonts w:ascii="仿宋_GB2312" w:hAnsi="仿宋_GB2312" w:cs="仿宋_GB2312" w:eastAsia="仿宋_GB2312"/>
                <w:sz w:val="24"/>
                <w:color w:val="0A82E5"/>
              </w:rPr>
              <w:t>1、日常运行管理：包括设备检查、系统日常巡检、客户端操作支持等；</w:t>
            </w:r>
          </w:p>
          <w:p>
            <w:pPr>
              <w:pStyle w:val="null3"/>
              <w:ind w:firstLine="480"/>
              <w:jc w:val="left"/>
            </w:pPr>
            <w:r>
              <w:rPr>
                <w:rFonts w:ascii="仿宋_GB2312" w:hAnsi="仿宋_GB2312" w:cs="仿宋_GB2312" w:eastAsia="仿宋_GB2312"/>
                <w:sz w:val="24"/>
                <w:color w:val="0A82E5"/>
              </w:rPr>
              <w:t>2、支撑硬件的维护：包括系统硬件设备参数配置、性能优化、故障的排除、设备的修复等；</w:t>
            </w:r>
          </w:p>
          <w:p>
            <w:pPr>
              <w:pStyle w:val="null3"/>
              <w:ind w:firstLine="480"/>
              <w:jc w:val="left"/>
            </w:pPr>
            <w:r>
              <w:rPr>
                <w:rFonts w:ascii="仿宋_GB2312" w:hAnsi="仿宋_GB2312" w:cs="仿宋_GB2312" w:eastAsia="仿宋_GB2312"/>
                <w:sz w:val="24"/>
                <w:color w:val="0A82E5"/>
              </w:rPr>
              <w:t>3、视频及非现支撑软件及应用系统的维护：包括软件系统的安装调试、补丁安装、系统及数据的备份、系统及数据的恢复、部分系统功能的扩展和完善建议。</w:t>
            </w:r>
          </w:p>
          <w:p>
            <w:pPr>
              <w:pStyle w:val="null3"/>
              <w:ind w:firstLine="480"/>
              <w:jc w:val="left"/>
            </w:pPr>
            <w:r>
              <w:rPr>
                <w:rFonts w:ascii="仿宋_GB2312" w:hAnsi="仿宋_GB2312" w:cs="仿宋_GB2312" w:eastAsia="仿宋_GB2312"/>
                <w:sz w:val="24"/>
                <w:color w:val="0A82E5"/>
              </w:rPr>
              <w:t>4、每周不少于1次的巡检，巡检内容包括设备运行情况、基础网络运行情况、系统安全检查等，并提供巡检记录；每月1次的运维工作总结，并提供月工作总结报告。</w:t>
            </w:r>
          </w:p>
          <w:p>
            <w:pPr>
              <w:pStyle w:val="null3"/>
              <w:ind w:firstLine="480"/>
              <w:jc w:val="left"/>
            </w:pPr>
            <w:r>
              <w:rPr>
                <w:rFonts w:ascii="仿宋_GB2312" w:hAnsi="仿宋_GB2312" w:cs="仿宋_GB2312" w:eastAsia="仿宋_GB2312"/>
                <w:sz w:val="24"/>
                <w:color w:val="0A82E5"/>
              </w:rPr>
              <w:t>5、提供本次服务涉及的基础软硬件及所属网络的故障处理服务，发现设备、软件和基础网络出现故障时，1小时内做出明确响应和安排，在2小时内提供诊断报告和故障解决方案；运维人员运维过程中所需运维工具及耗材（网线、清洁工具、文具耗材等）由供应商自行提供。</w:t>
            </w:r>
          </w:p>
          <w:p>
            <w:pPr>
              <w:pStyle w:val="null3"/>
              <w:ind w:firstLine="480"/>
              <w:jc w:val="left"/>
            </w:pPr>
            <w:r>
              <w:rPr>
                <w:rFonts w:ascii="仿宋_GB2312" w:hAnsi="仿宋_GB2312" w:cs="仿宋_GB2312" w:eastAsia="仿宋_GB2312"/>
                <w:sz w:val="24"/>
                <w:color w:val="0A82E5"/>
              </w:rPr>
              <w:t>6、应急事件处理。当系统出现应急情况时，运维人员配合采购人进行应急保障工作，包括制定应急保障方案、基础网络部分现场保障与排障等。</w:t>
            </w:r>
          </w:p>
          <w:p>
            <w:pPr>
              <w:pStyle w:val="null3"/>
              <w:ind w:firstLine="480"/>
              <w:jc w:val="left"/>
            </w:pPr>
            <w:r>
              <w:rPr>
                <w:rFonts w:ascii="仿宋_GB2312" w:hAnsi="仿宋_GB2312" w:cs="仿宋_GB2312" w:eastAsia="仿宋_GB2312"/>
                <w:sz w:val="24"/>
                <w:color w:val="0A82E5"/>
              </w:rPr>
              <w:t>7、涉及到设备维修更换零部件或更换设备时，供应商提供的设备或材料应经过采购人验收合格后，方能用于维护和检修，涉及费用由供应商全部承担。</w:t>
            </w:r>
          </w:p>
          <w:p>
            <w:pPr>
              <w:pStyle w:val="null3"/>
              <w:jc w:val="left"/>
            </w:pPr>
            <w:r>
              <w:rPr>
                <w:rFonts w:ascii="仿宋_GB2312" w:hAnsi="仿宋_GB2312" w:cs="仿宋_GB2312" w:eastAsia="仿宋_GB2312"/>
                <w:sz w:val="24"/>
                <w:b/>
                <w:color w:val="0A82E5"/>
              </w:rPr>
              <w:t>十、临时保障服务</w:t>
            </w:r>
          </w:p>
          <w:p>
            <w:pPr>
              <w:pStyle w:val="null3"/>
              <w:ind w:firstLine="480"/>
              <w:jc w:val="both"/>
            </w:pPr>
            <w:r>
              <w:rPr>
                <w:rFonts w:ascii="仿宋_GB2312" w:hAnsi="仿宋_GB2312" w:cs="仿宋_GB2312" w:eastAsia="仿宋_GB2312"/>
                <w:sz w:val="24"/>
                <w:color w:val="0A82E5"/>
              </w:rPr>
              <w:t>当遇到重大活动将要提供临时保障服务时，维护团队须在将要保障服务的前一天指派技术专家进驻现场，并对所有设备进行临时性安全检查，排除安全隐患，以做到万无一失。</w:t>
            </w:r>
          </w:p>
          <w:p>
            <w:pPr>
              <w:pStyle w:val="null3"/>
              <w:jc w:val="both"/>
            </w:pPr>
            <w:r>
              <w:rPr>
                <w:rFonts w:ascii="仿宋_GB2312" w:hAnsi="仿宋_GB2312" w:cs="仿宋_GB2312" w:eastAsia="仿宋_GB2312"/>
                <w:sz w:val="24"/>
                <w:b/>
                <w:color w:val="0A82E5"/>
              </w:rPr>
              <w:t>十一、其他要求：</w:t>
            </w:r>
          </w:p>
          <w:p>
            <w:pPr>
              <w:pStyle w:val="null3"/>
              <w:jc w:val="both"/>
            </w:pPr>
            <w:r>
              <w:rPr>
                <w:rFonts w:ascii="仿宋_GB2312" w:hAnsi="仿宋_GB2312" w:cs="仿宋_GB2312" w:eastAsia="仿宋_GB2312"/>
                <w:sz w:val="24"/>
                <w:color w:val="0A82E5"/>
              </w:rPr>
              <w:t>上述未尽事宜，按工业和信息化部、国家标准化委制定的</w:t>
            </w:r>
            <w:r>
              <w:rPr>
                <w:rFonts w:ascii="仿宋_GB2312" w:hAnsi="仿宋_GB2312" w:cs="仿宋_GB2312" w:eastAsia="仿宋_GB2312"/>
                <w:sz w:val="24"/>
                <w:color w:val="0A82E5"/>
              </w:rPr>
              <w:t>ITSS标准(Information TechnologyService Standards ),《信息技术服务》(GB/T 28827.1-2012、GB/T 28827.2-2012、GB/T 28827.3-2012 ) 执行，如与上述要求冲突的，以上述要求为准；如国家相关部门、纪检监察系统上级要求出现新的要求，按新要求执行。</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安全及保密要求</w:t>
            </w:r>
          </w:p>
        </w:tc>
        <w:tc>
          <w:tcPr>
            <w:tcW w:type="dxa" w:w="5814"/>
          </w:tcPr>
          <w:p>
            <w:pPr>
              <w:pStyle w:val="null3"/>
              <w:ind w:firstLine="480"/>
              <w:jc w:val="left"/>
            </w:pPr>
            <w:r>
              <w:rPr>
                <w:rFonts w:ascii="仿宋_GB2312" w:hAnsi="仿宋_GB2312" w:cs="仿宋_GB2312" w:eastAsia="仿宋_GB2312"/>
                <w:sz w:val="24"/>
                <w:color w:val="0A82E5"/>
              </w:rPr>
              <w:t>1、承担涉密项目任务的各相关部门必须严格执行有关保密规定、规程，切实担负其维护国家安全和利益的责任。</w:t>
            </w:r>
          </w:p>
          <w:p>
            <w:pPr>
              <w:pStyle w:val="null3"/>
              <w:ind w:firstLine="480"/>
              <w:jc w:val="left"/>
            </w:pPr>
            <w:r>
              <w:rPr>
                <w:rFonts w:ascii="仿宋_GB2312" w:hAnsi="仿宋_GB2312" w:cs="仿宋_GB2312" w:eastAsia="仿宋_GB2312"/>
                <w:sz w:val="24"/>
                <w:color w:val="0A82E5"/>
              </w:rPr>
              <w:t>2、因承担涉密项目而产生的用户需求文档、设计方案、图纸、程序编码等技术资料和项目合同书、保密协议、验收报告等业务资料，除有委托方书面变更外，均与项目同等密级。</w:t>
            </w:r>
          </w:p>
          <w:p>
            <w:pPr>
              <w:pStyle w:val="null3"/>
              <w:ind w:firstLine="480"/>
              <w:jc w:val="left"/>
            </w:pPr>
            <w:r>
              <w:rPr>
                <w:rFonts w:ascii="仿宋_GB2312" w:hAnsi="仿宋_GB2312" w:cs="仿宋_GB2312" w:eastAsia="仿宋_GB2312"/>
                <w:sz w:val="24"/>
                <w:color w:val="0A82E5"/>
              </w:rPr>
              <w:t>3、项目实施和维护工程中所接触或生成的设计方案、研发成果及有关建设情况归委托方所有，供应商及工作人员不得擅自以任何形式留存、公开发表、对外交流、转让和申报专利，其保密管理按《协作配套保密管理制度》相关条款执行。确需留存的业务资料，必须填写《涉密资料留存审批表》并取得委托方书面同意。</w:t>
            </w:r>
          </w:p>
          <w:p>
            <w:pPr>
              <w:pStyle w:val="null3"/>
              <w:ind w:firstLine="480"/>
              <w:jc w:val="left"/>
            </w:pPr>
            <w:r>
              <w:rPr>
                <w:rFonts w:ascii="仿宋_GB2312" w:hAnsi="仿宋_GB2312" w:cs="仿宋_GB2312" w:eastAsia="仿宋_GB2312"/>
                <w:sz w:val="24"/>
                <w:color w:val="0A82E5"/>
              </w:rPr>
              <w:t>4、对参加项目人员进场前按照规定进行保密纪律教育，强化保密意识。维护人员必须为经培训上岗的涉密人员，并签订《安全保密责任书》。</w:t>
            </w:r>
          </w:p>
          <w:p>
            <w:pPr>
              <w:pStyle w:val="null3"/>
              <w:ind w:firstLine="480"/>
              <w:jc w:val="left"/>
            </w:pPr>
            <w:r>
              <w:rPr>
                <w:rFonts w:ascii="仿宋_GB2312" w:hAnsi="仿宋_GB2312" w:cs="仿宋_GB2312" w:eastAsia="仿宋_GB2312"/>
                <w:sz w:val="24"/>
                <w:color w:val="0A82E5"/>
              </w:rPr>
              <w:t>5、参加项目人员须坚决贯彻“保密守则”，涉及到涉密信息其他相关方面管理的，按照《保密管理制度》中规定的相关条款执行。</w:t>
            </w:r>
          </w:p>
          <w:p>
            <w:pPr>
              <w:pStyle w:val="null3"/>
              <w:ind w:firstLine="480"/>
              <w:jc w:val="left"/>
            </w:pPr>
            <w:r>
              <w:rPr>
                <w:rFonts w:ascii="仿宋_GB2312" w:hAnsi="仿宋_GB2312" w:cs="仿宋_GB2312" w:eastAsia="仿宋_GB2312"/>
                <w:sz w:val="24"/>
                <w:color w:val="0A82E5"/>
              </w:rPr>
              <w:t>6、参加项目人员的工作内容不得擅自承担委托服务范围外的事务，严格遵守涉密及敏感信息和事项的保密规章制度。</w:t>
            </w:r>
          </w:p>
          <w:p>
            <w:pPr>
              <w:pStyle w:val="null3"/>
              <w:jc w:val="both"/>
            </w:pPr>
            <w:r>
              <w:rPr>
                <w:rFonts w:ascii="仿宋_GB2312" w:hAnsi="仿宋_GB2312" w:cs="仿宋_GB2312" w:eastAsia="仿宋_GB2312"/>
                <w:sz w:val="24"/>
                <w:color w:val="0A82E5"/>
              </w:rPr>
              <w:t>7、在项目实施过程中的安全责任由成交供应商负全责，采购人不承担发生安全事故所产生的任何责任。</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故障响应服务要求</w:t>
            </w:r>
          </w:p>
        </w:tc>
        <w:tc>
          <w:tcPr>
            <w:tcW w:type="dxa" w:w="5814"/>
          </w:tcPr>
          <w:p>
            <w:pPr>
              <w:pStyle w:val="null3"/>
              <w:ind w:firstLine="480"/>
              <w:jc w:val="left"/>
            </w:pPr>
            <w:r>
              <w:rPr>
                <w:rFonts w:ascii="仿宋_GB2312" w:hAnsi="仿宋_GB2312" w:cs="仿宋_GB2312" w:eastAsia="仿宋_GB2312"/>
                <w:sz w:val="24"/>
                <w:color w:val="0A82E5"/>
              </w:rPr>
              <w:t>现场值守服务以外的其他时间出现故障，应在得到用户通知后</w:t>
            </w:r>
            <w:r>
              <w:rPr>
                <w:rFonts w:ascii="仿宋_GB2312" w:hAnsi="仿宋_GB2312" w:cs="仿宋_GB2312" w:eastAsia="仿宋_GB2312"/>
                <w:sz w:val="24"/>
                <w:color w:val="0A82E5"/>
              </w:rPr>
              <w:t>30分钟内赶到现场实施维护，提供7x24小时故障响应服务。</w:t>
            </w:r>
          </w:p>
          <w:p>
            <w:pPr>
              <w:pStyle w:val="null3"/>
              <w:ind w:firstLine="480"/>
              <w:jc w:val="left"/>
            </w:pPr>
            <w:r>
              <w:rPr>
                <w:rFonts w:ascii="仿宋_GB2312" w:hAnsi="仿宋_GB2312" w:cs="仿宋_GB2312" w:eastAsia="仿宋_GB2312"/>
                <w:sz w:val="24"/>
                <w:color w:val="0A82E5"/>
              </w:rPr>
              <w:t>故障事件等级划分如下：</w:t>
            </w:r>
          </w:p>
          <w:p>
            <w:pPr>
              <w:pStyle w:val="null3"/>
              <w:ind w:firstLine="480"/>
              <w:jc w:val="left"/>
            </w:pPr>
            <w:r>
              <w:rPr>
                <w:rFonts w:ascii="仿宋_GB2312" w:hAnsi="仿宋_GB2312" w:cs="仿宋_GB2312" w:eastAsia="仿宋_GB2312"/>
                <w:sz w:val="24"/>
                <w:color w:val="0A82E5"/>
              </w:rPr>
              <w:t>一级故障事件：现有的网络或系统停机，或遭到严重攻击行为或安全事件，对信息系统的业务运作有重大影响；</w:t>
            </w:r>
          </w:p>
          <w:p>
            <w:pPr>
              <w:pStyle w:val="null3"/>
              <w:ind w:firstLine="480"/>
              <w:jc w:val="left"/>
            </w:pPr>
            <w:r>
              <w:rPr>
                <w:rFonts w:ascii="仿宋_GB2312" w:hAnsi="仿宋_GB2312" w:cs="仿宋_GB2312" w:eastAsia="仿宋_GB2312"/>
                <w:sz w:val="24"/>
                <w:color w:val="0A82E5"/>
              </w:rPr>
              <w:t>二级故障事件：现有网络或系统的操作性能严重降级，或由于网络性能失常或安全事件严重影响信息系统用户业务运作；</w:t>
            </w:r>
          </w:p>
          <w:p>
            <w:pPr>
              <w:pStyle w:val="null3"/>
              <w:ind w:firstLine="480"/>
              <w:jc w:val="left"/>
            </w:pPr>
            <w:r>
              <w:rPr>
                <w:rFonts w:ascii="仿宋_GB2312" w:hAnsi="仿宋_GB2312" w:cs="仿宋_GB2312" w:eastAsia="仿宋_GB2312"/>
                <w:sz w:val="24"/>
                <w:color w:val="0A82E5"/>
              </w:rPr>
              <w:t>三级故障事件：网络或系统的操作性能受损，安全事件（例如小部分摄像头掉线），但大部分业务运作仍可正常工作；</w:t>
            </w:r>
          </w:p>
          <w:p>
            <w:pPr>
              <w:pStyle w:val="null3"/>
              <w:ind w:firstLine="480"/>
              <w:jc w:val="left"/>
            </w:pPr>
            <w:r>
              <w:rPr>
                <w:rFonts w:ascii="仿宋_GB2312" w:hAnsi="仿宋_GB2312" w:cs="仿宋_GB2312" w:eastAsia="仿宋_GB2312"/>
                <w:sz w:val="24"/>
                <w:color w:val="0A82E5"/>
              </w:rPr>
              <w:t>四级故障事件：在网络、服务器、存储、安全设备功能、安装或配置方面将要调整或优化。本级故障事件对信息系统的业务运作几乎无影响，或影响很小。</w:t>
            </w:r>
          </w:p>
          <w:p>
            <w:pPr>
              <w:pStyle w:val="null3"/>
              <w:jc w:val="both"/>
            </w:pPr>
            <w:r>
              <w:rPr>
                <w:rFonts w:ascii="仿宋_GB2312" w:hAnsi="仿宋_GB2312" w:cs="仿宋_GB2312" w:eastAsia="仿宋_GB2312"/>
                <w:sz w:val="24"/>
                <w:color w:val="0A82E5"/>
              </w:rPr>
              <w:t>依据事故重要性和紧急性的原则，每一级事故严格定义升级时间为</w:t>
            </w:r>
            <w:r>
              <w:rPr>
                <w:rFonts w:ascii="仿宋_GB2312" w:hAnsi="仿宋_GB2312" w:cs="仿宋_GB2312" w:eastAsia="仿宋_GB2312"/>
                <w:sz w:val="24"/>
                <w:color w:val="0A82E5"/>
              </w:rPr>
              <w:t>2小时，其中在二级事故和一级事故应急处理过程中，要及时考虑替代恢复方案，尽可能在最短的时间内且不超过48小时恢复业务系统。</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其他服务要求</w:t>
            </w:r>
          </w:p>
        </w:tc>
        <w:tc>
          <w:tcPr>
            <w:tcW w:type="dxa" w:w="5814"/>
          </w:tcPr>
          <w:p>
            <w:pPr>
              <w:pStyle w:val="null3"/>
              <w:jc w:val="both"/>
            </w:pPr>
            <w:r>
              <w:rPr>
                <w:rFonts w:ascii="仿宋_GB2312" w:hAnsi="仿宋_GB2312" w:cs="仿宋_GB2312" w:eastAsia="仿宋_GB2312"/>
                <w:sz w:val="24"/>
                <w:color w:val="0A82E5"/>
              </w:rPr>
              <w:t>为保证在服务期内项目服务需求的及时响应，供应商须承诺，在成交后、合同签订前</w:t>
            </w:r>
            <w:r>
              <w:rPr>
                <w:rFonts w:ascii="仿宋_GB2312" w:hAnsi="仿宋_GB2312" w:cs="仿宋_GB2312" w:eastAsia="仿宋_GB2312"/>
                <w:sz w:val="24"/>
                <w:color w:val="0A82E5"/>
              </w:rPr>
              <w:t>5日内在通江本地设定固定的办公场所，且须配备常驻维护人员，确保各类系统7x24小时正常运行。（</w:t>
            </w:r>
            <w:r>
              <w:rPr>
                <w:rFonts w:ascii="仿宋_GB2312" w:hAnsi="仿宋_GB2312" w:cs="仿宋_GB2312" w:eastAsia="仿宋_GB2312"/>
                <w:sz w:val="24"/>
                <w:b/>
                <w:color w:val="FF0000"/>
              </w:rPr>
              <w:t>供应商投标时须单独提供承诺函并进行电子签章，未单独提供承诺函的作无效响应处理，若成交后未按要求提供或逾期未提供，视为虚假承诺，采购人有权取消其成交资格并追究相关责任。</w:t>
            </w:r>
            <w:r>
              <w:rPr>
                <w:rFonts w:ascii="仿宋_GB2312" w:hAnsi="仿宋_GB2312" w:cs="仿宋_GB2312" w:eastAsia="仿宋_GB2312"/>
                <w:sz w:val="24"/>
                <w:color w:val="0A82E5"/>
              </w:rPr>
              <w:t>）</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服务质量标准要求</w:t>
            </w:r>
          </w:p>
        </w:tc>
        <w:tc>
          <w:tcPr>
            <w:tcW w:type="dxa" w:w="5814"/>
          </w:tcPr>
          <w:p>
            <w:pPr>
              <w:pStyle w:val="null3"/>
              <w:jc w:val="both"/>
            </w:pPr>
            <w:r>
              <w:rPr>
                <w:rFonts w:ascii="仿宋_GB2312" w:hAnsi="仿宋_GB2312" w:cs="仿宋_GB2312" w:eastAsia="仿宋_GB2312"/>
                <w:sz w:val="24"/>
                <w:color w:val="0A82E5"/>
              </w:rPr>
              <w:t>供应商提供的所有服务须符合国家现行有关质量标准或者优于国家现行相关行业技术规范（或标准）及国家强制性标准，如果本项目采购需求中涉及或引用的相关标准有最新版本的均以最新标准执行，采购活动中已经作废失效的，在评审中和履约中自动不再适用。</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报价要求</w:t>
            </w:r>
          </w:p>
        </w:tc>
        <w:tc>
          <w:tcPr>
            <w:tcW w:type="dxa" w:w="5814"/>
          </w:tcPr>
          <w:p>
            <w:pPr>
              <w:pStyle w:val="null3"/>
              <w:jc w:val="both"/>
            </w:pPr>
            <w:r>
              <w:rPr>
                <w:rFonts w:ascii="仿宋_GB2312" w:hAnsi="仿宋_GB2312" w:cs="仿宋_GB2312" w:eastAsia="仿宋_GB2312"/>
                <w:sz w:val="24"/>
                <w:color w:val="0A82E5"/>
              </w:rPr>
              <w:t>投标供应商报价包含服务期间</w:t>
            </w:r>
            <w:r>
              <w:rPr>
                <w:rFonts w:ascii="仿宋_GB2312" w:hAnsi="仿宋_GB2312" w:cs="仿宋_GB2312" w:eastAsia="仿宋_GB2312"/>
                <w:sz w:val="24"/>
                <w:color w:val="0A82E5"/>
              </w:rPr>
              <w:t>50个前端视频设备运行所需网络的铺设及使用费，电力线路的铺设及电费，设备运维配件成本、采购文件要求配备的硬件成本、人员工资、企业管理费、税费直至履行合同的一切费用。</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1095日</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采购人指定地点</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采购单位是履约验收主体，制定履约验收工作方案，成立履约验收小组，成交供应商配合。采购人严格按照采购文件的要求、成交供应商的响应文件及承诺和合同相关约定，依据《财政部关于进一步加强政府采购需求和履约验收管理的指导意见》（财库〔2016〕205号）、《政府采 购需求管理办法》（财库〔2021〕22号）以及政府采购相关法律法规的要求，国家行业主管部门规定的标准、方法和内容组织验收，质量验收合格，双方签署质量验收报告。</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1、预付款，合同签订后，达到付款条件起7日内，支付合同总金额的30.00%</w:t>
            </w:r>
          </w:p>
          <w:p>
            <w:pPr>
              <w:pStyle w:val="null3"/>
              <w:jc w:val="left"/>
            </w:pPr>
            <w:r>
              <w:rPr>
                <w:rFonts w:ascii="仿宋_GB2312" w:hAnsi="仿宋_GB2312" w:cs="仿宋_GB2312" w:eastAsia="仿宋_GB2312"/>
              </w:rPr>
              <w:t>2、服务满1年后，达到付款条件起7日内，支付合同总金额的20.00%</w:t>
            </w:r>
          </w:p>
          <w:p>
            <w:pPr>
              <w:pStyle w:val="null3"/>
              <w:jc w:val="left"/>
            </w:pPr>
            <w:r>
              <w:rPr>
                <w:rFonts w:ascii="仿宋_GB2312" w:hAnsi="仿宋_GB2312" w:cs="仿宋_GB2312" w:eastAsia="仿宋_GB2312"/>
              </w:rPr>
              <w:t>3、服务满2年后，达到付款条件起7日内，支付合同总金额的25.00%</w:t>
            </w:r>
          </w:p>
          <w:p>
            <w:pPr>
              <w:pStyle w:val="null3"/>
              <w:jc w:val="left"/>
            </w:pPr>
            <w:r>
              <w:rPr>
                <w:rFonts w:ascii="仿宋_GB2312" w:hAnsi="仿宋_GB2312" w:cs="仿宋_GB2312" w:eastAsia="仿宋_GB2312"/>
              </w:rPr>
              <w:t>4、服务期届满后，达到付款条件起7日内，支付合同总金额的25.00%</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一、违约责任 1.双方务必遵守合同并严格执行合同中的各项规定，以确保本合同能够正常履行。 2.若因供应商工作人员在履行职务过程中，由于疏忽、失职、过错等故意或者过失原因给采购方造成损失或侵害，其中包括但不限于采购方本身的财产损失以及由此导致的采购方对任何第三方的法律责任等情况，供应商对此均应承担全部的赔偿责任。 二、解决争议 1.在执行合同的过程中发生的或与合同有关的争端，双方应首先通过友好协商的方式解决。若经协商在 15 天内仍不能达成协议，则应提交合同履行地人民法院通过诉讼解决。 2.诉讼裁决应为最终决定，对双方均具有约束力。 3.除另有裁决外，诉讼费应由败诉方负担。 4.在诉讼期间，除正在进行诉讼的部分外，合同其他部分应继续执行。</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供应商针对本项目提供的方案包括但不限于实施方案。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sz w:val="21"/>
        </w:rPr>
        <w:t>第三章</w:t>
      </w:r>
      <w:r>
        <w:rPr>
          <w:rFonts w:ascii="仿宋_GB2312" w:hAnsi="仿宋_GB2312" w:cs="仿宋_GB2312" w:eastAsia="仿宋_GB2312"/>
          <w:sz w:val="21"/>
        </w:rPr>
        <w:t>“技术、服务及其他要求”中“3.2.技术要求”，“3.3.服务要求”</w:t>
      </w:r>
    </w:p>
    <w:p>
      <w:pPr>
        <w:pStyle w:val="null3"/>
        <w:ind w:firstLine="480"/>
        <w:jc w:val="left"/>
      </w:pPr>
      <w:r>
        <w:rPr>
          <w:rFonts w:ascii="仿宋_GB2312" w:hAnsi="仿宋_GB2312" w:cs="仿宋_GB2312" w:eastAsia="仿宋_GB2312"/>
        </w:rPr>
        <w:t xml:space="preserve"> 二、第七章“拟签订采购合同文本”：</w:t>
      </w:r>
    </w:p>
    <w:p>
      <w:pPr>
        <w:pStyle w:val="null3"/>
        <w:ind w:firstLine="480"/>
        <w:jc w:val="left"/>
      </w:pPr>
      <w:r>
        <w:rPr>
          <w:rFonts w:ascii="仿宋_GB2312" w:hAnsi="仿宋_GB2312" w:cs="仿宋_GB2312" w:eastAsia="仿宋_GB2312"/>
        </w:rPr>
        <w:t>第七章</w:t>
      </w:r>
      <w:r>
        <w:rPr>
          <w:rFonts w:ascii="仿宋_GB2312" w:hAnsi="仿宋_GB2312" w:cs="仿宋_GB2312" w:eastAsia="仿宋_GB2312"/>
        </w:rPr>
        <w:t>“拟签订采购合同文本”</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一般资格审查内容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具有独立承担民事责任能力的证明材料：</w:t>
              <w:br/>
              <w:t xml:space="preserve"> ⑴供应商是法人的，提供统一社会信用代码《营业执照》或其他能够证明其依法有效存在的书面材料扫描件；供应商是其他组织的，提供能够证明其依法有效存在的书面材料扫描件；供应商是自然人的，提供其有效期内的身份证扫描件。(特别说明：根据《中华人民共和国政府采购法实施条例》释义第十七条“银行、保险、石油石化、电力、电信等有行业特殊情况的，采购人、采购代理机构可按照其特点在采购文件中作出专门规定”的解释，本项目允许前述解释中的非法人机构（分支机构）参与本项目的磋商。（但同一法人机构的不同分支机构参与磋商的，仅按1个有效供应商计算，其磋商响应文件中法定代表人相关事项可由负责人代替，法人机构承担法律责任)</w:t>
              <w:br/>
              <w:t xml:space="preserve">⑵提供法定代表人/负责人有效的身份证扫描件。 </w:t>
              <w:br/>
              <w:t>注：供应商需在项目电子化交易系统中按要求上传相应证明材料扫描件，并进行电子签章。</w:t>
            </w:r>
          </w:p>
        </w:tc>
        <w:tc>
          <w:tcPr>
            <w:tcW w:type="dxa" w:w="1910"/>
          </w:tcPr>
          <w:p>
            <w:pPr>
              <w:pStyle w:val="null3"/>
              <w:jc w:val="left"/>
            </w:pPr>
            <w:r>
              <w:rPr>
                <w:rFonts w:ascii="仿宋_GB2312" w:hAnsi="仿宋_GB2312" w:cs="仿宋_GB2312" w:eastAsia="仿宋_GB2312"/>
              </w:rPr>
              <w:t>响应文件封面,供应商应提交的相关证明材料</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提供财务状况报告（以下五者任选其一）：</w:t>
              <w:br/>
              <w:t xml:space="preserve"> (1)可提供2024年度经审计的财务报告（包含审计报告和审计报告中所涉及的财务报表和报表附注等）；</w:t>
              <w:br/>
              <w:t>(2)可提供2024年度未经审计的财务报表（至少包括：资产负债表、利润表，现金流量表）；</w:t>
              <w:br/>
              <w:t xml:space="preserve"> ⑶可提供截至提交投标文件截止之日一年内银行出具的资信证明；</w:t>
              <w:br/>
              <w:t xml:space="preserve"> ⑷投标人注册时间截至提交投标文件截止之日前不足一年的，也可提供在相关主管部门备案的公司章程等证明材料。</w:t>
              <w:br/>
              <w:t>⑸供应商为个体工商户或自然人的，可提供《投标（响应）函》完成承诺并进行电子签章。</w:t>
              <w:br/>
              <w:t>供应商需在项目电子化交易系统中按要求上传相应证明材料并进行电子签章。</w:t>
            </w:r>
          </w:p>
        </w:tc>
        <w:tc>
          <w:tcPr>
            <w:tcW w:type="dxa" w:w="1910"/>
          </w:tcPr>
          <w:p>
            <w:pPr>
              <w:pStyle w:val="null3"/>
              <w:jc w:val="left"/>
            </w:pPr>
            <w:r>
              <w:rPr>
                <w:rFonts w:ascii="仿宋_GB2312" w:hAnsi="仿宋_GB2312" w:cs="仿宋_GB2312" w:eastAsia="仿宋_GB2312"/>
              </w:rPr>
              <w:t>具有健全财务会计制度的证明材料,投标（响应）函</w:t>
            </w:r>
          </w:p>
        </w:tc>
      </w:tr>
      <w:tr>
        <w:tc>
          <w:tcPr>
            <w:tcW w:type="dxa" w:w="581"/>
          </w:tcPr>
          <w:p>
            <w:pPr>
              <w:pStyle w:val="null3"/>
              <w:jc w:val="center"/>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910"/>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rFonts w:ascii="仿宋_GB2312" w:hAnsi="仿宋_GB2312" w:cs="仿宋_GB2312" w:eastAsia="仿宋_GB2312"/>
              </w:rPr>
              <w:t xml:space="preserve"> 序号</w:t>
            </w:r>
          </w:p>
        </w:tc>
        <w:tc>
          <w:tcPr>
            <w:tcW w:type="dxa" w:w="2575"/>
          </w:tcPr>
          <w:p>
            <w:pPr>
              <w:pStyle w:val="null3"/>
              <w:jc w:val="center"/>
            </w:pPr>
            <w:r>
              <w:rPr>
                <w:rFonts w:ascii="仿宋_GB2312" w:hAnsi="仿宋_GB2312" w:cs="仿宋_GB2312" w:eastAsia="仿宋_GB2312"/>
              </w:rPr>
              <w:t xml:space="preserve"> 落实政府采购政策资格审查内容</w:t>
            </w:r>
          </w:p>
        </w:tc>
        <w:tc>
          <w:tcPr>
            <w:tcW w:type="dxa" w:w="3239"/>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8305"/>
            <w:gridSpan w:val="4"/>
          </w:tcPr>
          <w:p>
            <w:pPr>
              <w:pStyle w:val="null3"/>
              <w:jc w:val="left"/>
            </w:pPr>
            <w:r>
              <w:rPr>
                <w:rFonts w:ascii="仿宋_GB2312" w:hAnsi="仿宋_GB2312" w:cs="仿宋_GB2312" w:eastAsia="仿宋_GB2312"/>
              </w:rPr>
              <w:t xml:space="preserve"> 无</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特定资格审查内容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8305"/>
            <w:gridSpan w:val="4"/>
          </w:tcPr>
          <w:p>
            <w:pPr>
              <w:pStyle w:val="null3"/>
              <w:jc w:val="left"/>
            </w:pPr>
            <w:r>
              <w:rPr>
                <w:rFonts w:ascii="仿宋_GB2312" w:hAnsi="仿宋_GB2312" w:cs="仿宋_GB2312" w:eastAsia="仿宋_GB2312"/>
              </w:rPr>
              <w:t xml:space="preserve"> 无</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符合性审查内容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对第三章 技术、服务及其他要求审查</w:t>
            </w:r>
          </w:p>
        </w:tc>
        <w:tc>
          <w:tcPr>
            <w:tcW w:type="dxa" w:w="3322"/>
          </w:tcPr>
          <w:p>
            <w:pPr>
              <w:pStyle w:val="null3"/>
              <w:jc w:val="left"/>
            </w:pPr>
            <w:r>
              <w:rPr>
                <w:rFonts w:ascii="仿宋_GB2312" w:hAnsi="仿宋_GB2312" w:cs="仿宋_GB2312" w:eastAsia="仿宋_GB2312"/>
              </w:rPr>
              <w:t>磋商文件第三章“ 技术、服务及其他要求”中带“★”要求为实质性要求。供应商应当在响应文件中进行实质性响应，否则作无效响应处理。（特别说明：因系统固化，该条内容与该表第一项内容不一致的，以该条内容为准）</w:t>
            </w:r>
          </w:p>
        </w:tc>
        <w:tc>
          <w:tcPr>
            <w:tcW w:type="dxa" w:w="1910"/>
          </w:tcPr>
          <w:p>
            <w:pPr>
              <w:pStyle w:val="null3"/>
              <w:jc w:val="left"/>
            </w:pPr>
            <w:r>
              <w:rPr>
                <w:rFonts w:ascii="仿宋_GB2312" w:hAnsi="仿宋_GB2312" w:cs="仿宋_GB2312" w:eastAsia="仿宋_GB2312"/>
              </w:rPr>
              <w:t>服务应答表</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报价</w:t>
            </w:r>
          </w:p>
        </w:tc>
        <w:tc>
          <w:tcPr>
            <w:tcW w:type="dxa" w:w="3322"/>
          </w:tcPr>
          <w:p>
            <w:pPr>
              <w:pStyle w:val="null3"/>
              <w:jc w:val="left"/>
            </w:pPr>
            <w:r>
              <w:rPr>
                <w:rFonts w:ascii="仿宋_GB2312" w:hAnsi="仿宋_GB2312" w:cs="仿宋_GB2312" w:eastAsia="仿宋_GB2312"/>
              </w:rPr>
              <w:t>1、磋商小组认为供应商报价低于最高限价50%或者低于其他有效供应商报价算术平均价40%，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910"/>
          </w:tcPr>
          <w:p>
            <w:pPr>
              <w:pStyle w:val="null3"/>
              <w:jc w:val="left"/>
            </w:pPr>
            <w:r>
              <w:rPr>
                <w:rFonts w:ascii="仿宋_GB2312" w:hAnsi="仿宋_GB2312" w:cs="仿宋_GB2312" w:eastAsia="仿宋_GB2312"/>
              </w:rPr>
              <w:t>报价表</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七、在评审过程中，供应商报价低于采购预算50% 或者低于其他有效供应商报价算术平均价40%，有可能影响产品质量或者不能诚信履约的，磋商小组应当要求其在合理的时间内通过交易系统进行书面说明、提交相关证明材料，并加盖电子印章。供应商拒绝或者变相拒绝提供有效书面说明或者书面说明不能证明其报价合理性的，磋商小组应当将其响应文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 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无</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详细评审88.00分</w:t>
            </w:r>
          </w:p>
          <w:p>
            <w:pPr>
              <w:pStyle w:val="null3"/>
              <w:jc w:val="left"/>
            </w:pPr>
            <w:r>
              <w:rPr>
                <w:rFonts w:ascii="仿宋_GB2312" w:hAnsi="仿宋_GB2312" w:cs="仿宋_GB2312" w:eastAsia="仿宋_GB2312"/>
              </w:rPr>
              <w:t>报价得分12.00分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b/>
              </w:rPr>
              <w:t xml:space="preserve"> 评审分值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b/>
              </w:rPr>
              <w:t xml:space="preserve"> 关联响应文件格式文本</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实施方案</w:t>
            </w:r>
          </w:p>
        </w:tc>
        <w:tc>
          <w:tcPr>
            <w:tcW w:type="dxa" w:w="2575"/>
          </w:tcPr>
          <w:p>
            <w:pPr>
              <w:pStyle w:val="null3"/>
              <w:jc w:val="left"/>
            </w:pPr>
            <w:r>
              <w:rPr>
                <w:rFonts w:ascii="仿宋_GB2312" w:hAnsi="仿宋_GB2312" w:cs="仿宋_GB2312" w:eastAsia="仿宋_GB2312"/>
              </w:rPr>
              <w:t>供应商针对本项目提供的实施方案包括但不限于：①项目背景、重难点分析；②质量保证措施；③管理制度；④服务内容及流程；⑤服务团队配备及人员分工；⑥服务保障措施；⑦应急预案。 以上共7项内容，内容齐全且符合要求的得56分；每有1项缺少扣8分；每有1项存在缺陷扣4分。 注：“缺陷”指①描述的内容混乱，缺少关键节点或缺乏明确的主题（要点）；②仅有框架、标题、简单复制粘贴采购文件内容，未针对项目需求进行具体描述；③描述内容不完善，存在项目需求内容缺失的情况；④存在与项目需求不匹配或出现负偏离情形；⑤存在与项目无关的文字内容；⑥存在对同一需求的描述前后矛盾或表述前后不一致；⑦存在适用(引用)的规范及标准错误或已废止。</w:t>
            </w:r>
          </w:p>
        </w:tc>
        <w:tc>
          <w:tcPr>
            <w:tcW w:type="dxa" w:w="831"/>
          </w:tcPr>
          <w:p>
            <w:pPr>
              <w:pStyle w:val="null3"/>
              <w:jc w:val="center"/>
            </w:pPr>
            <w:r>
              <w:rPr>
                <w:rFonts w:ascii="仿宋_GB2312" w:hAnsi="仿宋_GB2312" w:cs="仿宋_GB2312" w:eastAsia="仿宋_GB2312"/>
              </w:rPr>
              <w:t>56.0000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人员配置</w:t>
            </w:r>
          </w:p>
        </w:tc>
        <w:tc>
          <w:tcPr>
            <w:tcW w:type="dxa" w:w="2575"/>
          </w:tcPr>
          <w:p>
            <w:pPr>
              <w:pStyle w:val="null3"/>
              <w:jc w:val="left"/>
            </w:pPr>
            <w:r>
              <w:rPr>
                <w:rFonts w:ascii="仿宋_GB2312" w:hAnsi="仿宋_GB2312" w:cs="仿宋_GB2312" w:eastAsia="仿宋_GB2312"/>
              </w:rPr>
              <w:t>1、项目负责人（1人）：具有电子信息技术类中级职称的得3分，具有电子信息技术类高级职称的得5分。本项最多得5分。 2、团队其他人员：每提供1名具有电子信息技术类初级职称的得1分；每提供1名具有电子信息技术类中级技术职称的得3分；每提供1名具有电子信息技术类高级职称的得5分。本项最多得15分。 注：以上人员不能重复计分，需提供相关证书、身份证复印件及在职证明资料并加盖供应商公章。</w:t>
            </w:r>
          </w:p>
        </w:tc>
        <w:tc>
          <w:tcPr>
            <w:tcW w:type="dxa" w:w="831"/>
          </w:tcPr>
          <w:p>
            <w:pPr>
              <w:pStyle w:val="null3"/>
              <w:jc w:val="center"/>
            </w:pPr>
            <w:r>
              <w:rPr>
                <w:rFonts w:ascii="仿宋_GB2312" w:hAnsi="仿宋_GB2312" w:cs="仿宋_GB2312" w:eastAsia="仿宋_GB2312"/>
              </w:rPr>
              <w:t>20.0000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业绩</w:t>
            </w:r>
          </w:p>
        </w:tc>
        <w:tc>
          <w:tcPr>
            <w:tcW w:type="dxa" w:w="2575"/>
          </w:tcPr>
          <w:p>
            <w:pPr>
              <w:pStyle w:val="null3"/>
              <w:jc w:val="left"/>
            </w:pPr>
            <w:r>
              <w:rPr>
                <w:rFonts w:ascii="仿宋_GB2312" w:hAnsi="仿宋_GB2312" w:cs="仿宋_GB2312" w:eastAsia="仿宋_GB2312"/>
              </w:rPr>
              <w:t>投标供应商近三年（投标截止时间倒推）每具有一个同类项目业绩的得4分，本项最多得12分。 新成立注册时间至投标截止时间不足1年且无业绩的得4分。 注：1.提供采购合同（协议）证明材料复印件并加盖公章。 2.同类项目业绩是指：信息化系统建设（维护）类或者安防监控系统维护服务类。</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服务应答表</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分值。评审价格=响应报价。经价格调整后的评审价格=响应报价×（1-价格调整比例）基准价=经价格调整后评审价格的最低值。</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中小企业声明函,残疾人福利性单位声明函,报价表,监狱企业的证明文件</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 xml:space="preserve"> 具体标准和要求</w:t>
            </w:r>
          </w:p>
        </w:tc>
        <w:tc>
          <w:tcPr>
            <w:tcW w:type="dxa" w:w="2955"/>
          </w:tcPr>
          <w:p>
            <w:pPr>
              <w:pStyle w:val="null3"/>
              <w:jc w:val="center"/>
            </w:pPr>
            <w:r>
              <w:rPr>
                <w:rFonts w:ascii="仿宋_GB2312" w:hAnsi="仿宋_GB2312" w:cs="仿宋_GB2312" w:eastAsia="仿宋_GB2312"/>
                <w:b/>
              </w:rPr>
              <w:t xml:space="preserve"> 关联响应文件格式文本</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一、评审结束后，代理机构在评审结束后2个工作日内将磋商报告送采购人。</w:t>
      </w:r>
    </w:p>
    <w:p>
      <w:pPr>
        <w:pStyle w:val="null3"/>
        <w:jc w:val="left"/>
      </w:pPr>
      <w:r>
        <w:rPr>
          <w:rFonts w:ascii="仿宋_GB2312" w:hAnsi="仿宋_GB2312" w:cs="仿宋_GB2312" w:eastAsia="仿宋_GB2312"/>
        </w:rPr>
        <w:t>二、采购人应当自收到磋商报告之日起5个工作日内，在磋商报告确定的成交候选供应商名单中按顺序确定1名成交供应商。采购人逾期未确定成交供应商且不提出异议的，视为确定磋商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详见附件：具有健全财务会计制度的证明材料</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 xml:space="preserve"> 政府采购合同</w:t>
      </w:r>
    </w:p>
    <w:p>
      <w:pPr>
        <w:pStyle w:val="null3"/>
        <w:jc w:val="center"/>
        <w:outlineLvl w:val="0"/>
      </w:pPr>
      <w:r>
        <w:rPr>
          <w:rFonts w:ascii="仿宋_GB2312" w:hAnsi="仿宋_GB2312" w:cs="仿宋_GB2312" w:eastAsia="仿宋_GB2312"/>
          <w:sz w:val="48"/>
          <w:b/>
        </w:rPr>
        <w:t xml:space="preserve"> （服务类）</w:t>
      </w:r>
      <w:r>
        <w:br/>
      </w:r>
      <w:r>
        <w:br/>
      </w:r>
      <w:r>
        <w:br/>
      </w:r>
      <w:r>
        <w:br/>
      </w:r>
      <w:r>
        <w:br/>
      </w:r>
    </w:p>
    <w:p>
      <w:pPr>
        <w:pStyle w:val="null3"/>
        <w:ind w:left="1800"/>
        <w:jc w:val="left"/>
      </w:pPr>
      <w:r>
        <w:rPr>
          <w:rFonts w:ascii="仿宋_GB2312" w:hAnsi="仿宋_GB2312" w:cs="仿宋_GB2312" w:eastAsia="仿宋_GB2312"/>
          <w:sz w:val="27"/>
          <w:b/>
        </w:rPr>
        <w:t xml:space="preserve"> 政府采购合同编号：</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履约地点：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签订地点：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签订时间：</w:t>
      </w:r>
      <w:r>
        <w:rPr>
          <w:rFonts w:ascii="仿宋_GB2312" w:hAnsi="仿宋_GB2312" w:cs="仿宋_GB2312" w:eastAsia="仿宋_GB2312"/>
          <w:sz w:val="27"/>
          <w:b/>
        </w:rPr>
        <w:t>20___年___月___日</w:t>
      </w:r>
    </w:p>
    <w:p>
      <w:pPr>
        <w:pStyle w:val="null3"/>
        <w:jc w:val="left"/>
      </w:pPr>
      <w:r>
        <w:rPr>
          <w:rFonts w:ascii="仿宋_GB2312" w:hAnsi="仿宋_GB2312" w:cs="仿宋_GB2312" w:eastAsia="仿宋_GB2312"/>
          <w:sz w:val="27"/>
          <w:b/>
        </w:rPr>
        <w:t xml:space="preserve"> 采购人（甲方）：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采购人地址：</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供应商(乙方)：__________________</w:t>
      </w:r>
    </w:p>
    <w:p>
      <w:pPr>
        <w:pStyle w:val="null3"/>
        <w:jc w:val="left"/>
      </w:pPr>
      <w:r>
        <w:rPr>
          <w:rFonts w:ascii="仿宋_GB2312" w:hAnsi="仿宋_GB2312" w:cs="仿宋_GB2312" w:eastAsia="仿宋_GB2312"/>
          <w:sz w:val="27"/>
          <w:b/>
        </w:rPr>
        <w:t xml:space="preserve"> 供应商地址：__________________</w:t>
      </w:r>
    </w:p>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rPr>
        <w:t xml:space="preserve"> 依据《中华人民共和国民法典》 《中华人民共和国政府采购法》与项目行业有关的法律法规，以及</w:t>
      </w:r>
      <w:r>
        <w:rPr>
          <w:rFonts w:ascii="仿宋_GB2312" w:hAnsi="仿宋_GB2312" w:cs="仿宋_GB2312" w:eastAsia="仿宋_GB2312"/>
        </w:rPr>
        <w:t>________</w:t>
      </w:r>
      <w:r>
        <w:rPr>
          <w:rFonts w:ascii="仿宋_GB2312" w:hAnsi="仿宋_GB2312" w:cs="仿宋_GB2312" w:eastAsia="仿宋_GB2312"/>
        </w:rPr>
        <w:t xml:space="preserve">采购项目的 </w:t>
      </w:r>
      <w:r>
        <w:rPr>
          <w:rFonts w:ascii="仿宋_GB2312" w:hAnsi="仿宋_GB2312" w:cs="仿宋_GB2312" w:eastAsia="仿宋_GB2312"/>
        </w:rPr>
        <w:t>《磋商文件》</w:t>
      </w:r>
      <w:r>
        <w:rPr>
          <w:rFonts w:ascii="仿宋_GB2312" w:hAnsi="仿宋_GB2312" w:cs="仿宋_GB2312" w:eastAsia="仿宋_GB2312"/>
        </w:rPr>
        <w:t>，乙方的《投标（响应）文件》及《中标（成交）通知书》，甲乙双方同意签订本合同。具体情况及要求如下：</w:t>
      </w:r>
    </w:p>
    <w:p>
      <w:pPr>
        <w:pStyle w:val="null3"/>
        <w:jc w:val="left"/>
        <w:outlineLvl w:val="2"/>
      </w:pPr>
      <w:r>
        <w:rPr>
          <w:rFonts w:ascii="仿宋_GB2312" w:hAnsi="仿宋_GB2312" w:cs="仿宋_GB2312" w:eastAsia="仿宋_GB2312"/>
          <w:sz w:val="28"/>
          <w:b/>
        </w:rPr>
        <w:t xml:space="preserve"> 一、标的信息</w:t>
      </w:r>
    </w:p>
    <w:p>
      <w:pPr>
        <w:pStyle w:val="null3"/>
        <w:jc w:val="left"/>
      </w:pPr>
      <w:r>
        <w:br/>
      </w:r>
    </w:p>
    <w:p>
      <w:pPr>
        <w:pStyle w:val="null3"/>
        <w:jc w:val="left"/>
        <w:outlineLvl w:val="2"/>
      </w:pPr>
      <w:r>
        <w:rPr>
          <w:rFonts w:ascii="仿宋_GB2312" w:hAnsi="仿宋_GB2312" w:cs="仿宋_GB2312" w:eastAsia="仿宋_GB2312"/>
          <w:sz w:val="28"/>
          <w:b/>
        </w:rPr>
        <w:t xml:space="preserve"> 二、服务要求</w:t>
      </w:r>
    </w:p>
    <w:p>
      <w:pPr>
        <w:pStyle w:val="null3"/>
        <w:jc w:val="left"/>
        <w:outlineLvl w:val="2"/>
      </w:pPr>
      <w:r>
        <w:rPr>
          <w:rFonts w:ascii="仿宋_GB2312" w:hAnsi="仿宋_GB2312" w:cs="仿宋_GB2312" w:eastAsia="仿宋_GB2312"/>
          <w:sz w:val="28"/>
          <w:b/>
        </w:rPr>
        <w:t xml:space="preserve"> 三、合同定价方式、付款进度和支付方式 </w:t>
      </w:r>
      <w:r>
        <w:rPr>
          <w:rFonts w:ascii="仿宋_GB2312" w:hAnsi="仿宋_GB2312" w:cs="仿宋_GB2312" w:eastAsia="仿宋_GB2312"/>
        </w:rPr>
        <w:t xml:space="preserve"> 合同定价方式：</w:t>
      </w:r>
    </w:p>
    <w:p>
      <w:pPr>
        <w:pStyle w:val="null3"/>
        <w:jc w:val="left"/>
      </w:pPr>
      <w:r>
        <w:br/>
      </w:r>
    </w:p>
    <w:p>
      <w:pPr>
        <w:pStyle w:val="null3"/>
        <w:jc w:val="left"/>
        <w:outlineLvl w:val="2"/>
      </w:pPr>
      <w:r>
        <w:rPr>
          <w:rFonts w:ascii="仿宋_GB2312" w:hAnsi="仿宋_GB2312" w:cs="仿宋_GB2312" w:eastAsia="仿宋_GB2312"/>
          <w:sz w:val="28"/>
          <w:b/>
        </w:rPr>
        <w:t xml:space="preserve"> 四、履约保证金</w:t>
      </w:r>
    </w:p>
    <w:p>
      <w:pPr>
        <w:pStyle w:val="null3"/>
        <w:jc w:val="left"/>
      </w:pPr>
      <w:r>
        <w:br/>
      </w:r>
    </w:p>
    <w:p>
      <w:pPr>
        <w:pStyle w:val="null3"/>
        <w:jc w:val="left"/>
        <w:outlineLvl w:val="2"/>
      </w:pPr>
      <w:r>
        <w:rPr>
          <w:rFonts w:ascii="仿宋_GB2312" w:hAnsi="仿宋_GB2312" w:cs="仿宋_GB2312" w:eastAsia="仿宋_GB2312"/>
          <w:sz w:val="28"/>
          <w:b/>
        </w:rPr>
        <w:t xml:space="preserve"> 五、验收标准和方法</w:t>
      </w:r>
    </w:p>
    <w:p>
      <w:pPr>
        <w:pStyle w:val="null3"/>
        <w:jc w:val="left"/>
      </w:pPr>
      <w:r>
        <w:br/>
      </w:r>
    </w:p>
    <w:p>
      <w:pPr>
        <w:pStyle w:val="null3"/>
        <w:jc w:val="left"/>
        <w:outlineLvl w:val="2"/>
      </w:pPr>
      <w:r>
        <w:rPr>
          <w:rFonts w:ascii="仿宋_GB2312" w:hAnsi="仿宋_GB2312" w:cs="仿宋_GB2312" w:eastAsia="仿宋_GB2312"/>
          <w:sz w:val="28"/>
          <w:b/>
        </w:rPr>
        <w:t xml:space="preserve"> 六、甲方的权利和义务</w:t>
      </w:r>
    </w:p>
    <w:p>
      <w:pPr>
        <w:pStyle w:val="null3"/>
        <w:jc w:val="left"/>
      </w:pPr>
      <w:r>
        <w:rPr>
          <w:rFonts w:ascii="仿宋_GB2312" w:hAnsi="仿宋_GB2312" w:cs="仿宋_GB2312" w:eastAsia="仿宋_GB2312"/>
        </w:rPr>
        <w:t>1.甲方有权对合同规定范围内乙方的服务行为进行监督和检查，拥有监管权。有权定期核对乙方提供服务所配备的人员数量。对甲方认为不合理的部分XXX。</w:t>
      </w:r>
    </w:p>
    <w:p>
      <w:pPr>
        <w:pStyle w:val="null3"/>
        <w:jc w:val="left"/>
      </w:pPr>
      <w:r>
        <w:rPr>
          <w:rFonts w:ascii="仿宋_GB2312" w:hAnsi="仿宋_GB2312" w:cs="仿宋_GB2312" w:eastAsia="仿宋_GB2312"/>
        </w:rPr>
        <w:t>2.根据本合同规定，按时向乙方支付应付服务费用。</w:t>
      </w:r>
    </w:p>
    <w:p>
      <w:pPr>
        <w:pStyle w:val="null3"/>
        <w:jc w:val="left"/>
      </w:pPr>
      <w:r>
        <w:rPr>
          <w:rFonts w:ascii="仿宋_GB2312" w:hAnsi="仿宋_GB2312" w:cs="仿宋_GB2312" w:eastAsia="仿宋_GB2312"/>
        </w:rPr>
        <w:t>3.国家法律、法规所规定由甲方承担的其它责任。</w:t>
      </w:r>
    </w:p>
    <w:p>
      <w:pPr>
        <w:pStyle w:val="null3"/>
        <w:jc w:val="left"/>
        <w:outlineLvl w:val="2"/>
      </w:pPr>
      <w:r>
        <w:rPr>
          <w:rFonts w:ascii="仿宋_GB2312" w:hAnsi="仿宋_GB2312" w:cs="仿宋_GB2312" w:eastAsia="仿宋_GB2312"/>
          <w:sz w:val="28"/>
          <w:b/>
        </w:rPr>
        <w:t xml:space="preserve"> 七、乙方的权利和义务</w:t>
      </w:r>
    </w:p>
    <w:p>
      <w:pPr>
        <w:pStyle w:val="null3"/>
        <w:jc w:val="left"/>
      </w:pPr>
      <w:r>
        <w:rPr>
          <w:rFonts w:ascii="仿宋_GB2312" w:hAnsi="仿宋_GB2312" w:cs="仿宋_GB2312" w:eastAsia="仿宋_GB2312"/>
        </w:rPr>
        <w:t>1.根据本合同的约定向甲方收取相关服务费用。</w:t>
      </w:r>
    </w:p>
    <w:p>
      <w:pPr>
        <w:pStyle w:val="null3"/>
        <w:jc w:val="left"/>
      </w:pPr>
      <w:r>
        <w:rPr>
          <w:rFonts w:ascii="仿宋_GB2312" w:hAnsi="仿宋_GB2312" w:cs="仿宋_GB2312" w:eastAsia="仿宋_GB2312"/>
        </w:rPr>
        <w:t>2.接受项目行业管理部门及政府有关部门的指导，接受甲方的监督。</w:t>
      </w:r>
    </w:p>
    <w:p>
      <w:pPr>
        <w:pStyle w:val="null3"/>
        <w:jc w:val="left"/>
      </w:pPr>
      <w:r>
        <w:rPr>
          <w:rFonts w:ascii="仿宋_GB2312" w:hAnsi="仿宋_GB2312" w:cs="仿宋_GB2312" w:eastAsia="仿宋_GB2312"/>
        </w:rPr>
        <w:t>3.乙方承诺遵守《中华人民共和国劳动合同法》有关规定和《中华人民共和国妇女权益保障法》中关于“劳动和社会保障权益”的有关要求。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4.国家法律、法规所规定由乙方承担的其它责任。</w:t>
      </w:r>
    </w:p>
    <w:p>
      <w:pPr>
        <w:pStyle w:val="null3"/>
        <w:jc w:val="left"/>
        <w:outlineLvl w:val="2"/>
      </w:pPr>
      <w:r>
        <w:rPr>
          <w:rFonts w:ascii="仿宋_GB2312" w:hAnsi="仿宋_GB2312" w:cs="仿宋_GB2312" w:eastAsia="仿宋_GB2312"/>
          <w:sz w:val="28"/>
          <w:b/>
        </w:rPr>
        <w:t xml:space="preserve"> 八、违约责任</w:t>
      </w:r>
    </w:p>
    <w:p>
      <w:pPr>
        <w:pStyle w:val="null3"/>
        <w:jc w:val="left"/>
      </w:pPr>
      <w:r>
        <w:br/>
      </w:r>
    </w:p>
    <w:p>
      <w:pPr>
        <w:pStyle w:val="null3"/>
        <w:jc w:val="left"/>
        <w:outlineLvl w:val="2"/>
      </w:pPr>
      <w:r>
        <w:rPr>
          <w:rFonts w:ascii="仿宋_GB2312" w:hAnsi="仿宋_GB2312" w:cs="仿宋_GB2312" w:eastAsia="仿宋_GB2312"/>
          <w:sz w:val="28"/>
          <w:b/>
        </w:rPr>
        <w:t xml:space="preserve"> 九、不可抗事件处理</w:t>
      </w:r>
    </w:p>
    <w:p>
      <w:pPr>
        <w:pStyle w:val="null3"/>
        <w:jc w:val="left"/>
      </w:pPr>
      <w:r>
        <w:rPr>
          <w:rFonts w:ascii="仿宋_GB2312" w:hAnsi="仿宋_GB2312" w:cs="仿宋_GB2312" w:eastAsia="仿宋_GB2312"/>
        </w:rPr>
        <w:t>1.在合同有效期内，任何一方因战争、洪灾、台风、地震等不可抗力事件导致不能履行合同，则合同履行期可延长，其延长期与不可抗力事件影响期相同。</w:t>
      </w:r>
    </w:p>
    <w:p>
      <w:pPr>
        <w:pStyle w:val="null3"/>
        <w:jc w:val="left"/>
      </w:pPr>
      <w:r>
        <w:rPr>
          <w:rFonts w:ascii="仿宋_GB2312" w:hAnsi="仿宋_GB2312" w:cs="仿宋_GB2312" w:eastAsia="仿宋_GB2312"/>
        </w:rPr>
        <w:t>2.受阻一方应在不可抗事件发生后尽快用电话通知对方并于事故发生后XX天内将有关部门出具的证明文件等用特快专递或挂号信寄给对方审阅确认。</w:t>
      </w:r>
    </w:p>
    <w:p>
      <w:pPr>
        <w:pStyle w:val="null3"/>
        <w:jc w:val="left"/>
      </w:pPr>
      <w:r>
        <w:rPr>
          <w:rFonts w:ascii="仿宋_GB2312" w:hAnsi="仿宋_GB2312" w:cs="仿宋_GB2312" w:eastAsia="仿宋_GB2312"/>
        </w:rPr>
        <w:t>3.不可抗事件延续XX天以上，双方应通过友好协商，确定是否继续履行合同。</w:t>
      </w:r>
    </w:p>
    <w:p>
      <w:pPr>
        <w:pStyle w:val="null3"/>
        <w:jc w:val="left"/>
        <w:outlineLvl w:val="2"/>
      </w:pPr>
      <w:r>
        <w:rPr>
          <w:rFonts w:ascii="仿宋_GB2312" w:hAnsi="仿宋_GB2312" w:cs="仿宋_GB2312" w:eastAsia="仿宋_GB2312"/>
          <w:sz w:val="28"/>
          <w:b/>
        </w:rPr>
        <w:t xml:space="preserve"> 十、解决合同纠纷的方式</w:t>
      </w:r>
    </w:p>
    <w:p>
      <w:pPr>
        <w:pStyle w:val="null3"/>
        <w:jc w:val="left"/>
      </w:pPr>
      <w:r>
        <w:br/>
      </w:r>
    </w:p>
    <w:p>
      <w:pPr>
        <w:pStyle w:val="null3"/>
        <w:jc w:val="left"/>
        <w:outlineLvl w:val="2"/>
      </w:pPr>
      <w:r>
        <w:rPr>
          <w:rFonts w:ascii="仿宋_GB2312" w:hAnsi="仿宋_GB2312" w:cs="仿宋_GB2312" w:eastAsia="仿宋_GB2312"/>
          <w:sz w:val="28"/>
          <w:b/>
        </w:rPr>
        <w:t xml:space="preserve"> 十一、合同生效及其他</w:t>
      </w:r>
    </w:p>
    <w:p>
      <w:pPr>
        <w:pStyle w:val="null3"/>
        <w:jc w:val="left"/>
      </w:pPr>
      <w:r>
        <w:rPr>
          <w:rFonts w:ascii="仿宋_GB2312" w:hAnsi="仿宋_GB2312" w:cs="仿宋_GB2312" w:eastAsia="仿宋_GB2312"/>
        </w:rPr>
        <w:t>1.合同经双方法定代表人（或主要负责人）或授权委托代理人签字并加盖公章后生效。</w:t>
      </w:r>
    </w:p>
    <w:p>
      <w:pPr>
        <w:pStyle w:val="null3"/>
        <w:jc w:val="left"/>
      </w:pPr>
      <w:r>
        <w:rPr>
          <w:rFonts w:ascii="仿宋_GB2312" w:hAnsi="仿宋_GB2312" w:cs="仿宋_GB2312" w:eastAsia="仿宋_GB2312"/>
        </w:rPr>
        <w:t>2.政府采购合同履行中，甲方需追加与合同标的相同的货物的，在不改变合同其他条款的前提下，可以与乙方协商签订补充合同，但所有补充合同的采购金额不得超过原合同采购金额的百分之十。补充协议签订后，报政府采购监督管理部门备案，方可作为主合同不可分割的一部分。</w:t>
      </w:r>
    </w:p>
    <w:p>
      <w:pPr>
        <w:pStyle w:val="null3"/>
        <w:jc w:val="left"/>
      </w:pPr>
      <w:r>
        <w:rPr>
          <w:rFonts w:ascii="仿宋_GB2312" w:hAnsi="仿宋_GB2312" w:cs="仿宋_GB2312" w:eastAsia="仿宋_GB2312"/>
        </w:rPr>
        <w:t>3.本合同一式3份，自双方签章之日起生效。甲方持有1份，乙方持有1份，同级财政部门备案1份，具有同等法律效力。</w:t>
      </w:r>
    </w:p>
    <w:p>
      <w:pPr>
        <w:pStyle w:val="null3"/>
        <w:jc w:val="left"/>
      </w:pPr>
      <w:r>
        <w:br/>
      </w:r>
      <w:r>
        <w:br/>
      </w:r>
      <w:r>
        <w:br/>
      </w:r>
      <w:r>
        <w:br/>
      </w:r>
      <w:r>
        <w:br/>
      </w:r>
    </w:p>
    <w:p>
      <w:pPr>
        <w:pStyle w:val="null3"/>
        <w:jc w:val="left"/>
      </w:pPr>
      <w:r>
        <w:rPr>
          <w:rFonts w:ascii="仿宋_GB2312" w:hAnsi="仿宋_GB2312" w:cs="仿宋_GB2312" w:eastAsia="仿宋_GB2312"/>
        </w:rPr>
        <w:t xml:space="preserve"> 甲方： （盖章）</w:t>
      </w:r>
    </w:p>
    <w:p>
      <w:pPr>
        <w:pStyle w:val="null3"/>
        <w:jc w:val="left"/>
      </w:pPr>
      <w:r>
        <w:rPr>
          <w:rFonts w:ascii="仿宋_GB2312" w:hAnsi="仿宋_GB2312" w:cs="仿宋_GB2312" w:eastAsia="仿宋_GB2312"/>
        </w:rPr>
        <w:t xml:space="preserve"> 法定代表人或主要负责人（授权代表）：</w:t>
      </w:r>
    </w:p>
    <w:p>
      <w:pPr>
        <w:pStyle w:val="null3"/>
        <w:jc w:val="left"/>
      </w:pPr>
      <w:r>
        <w:rPr>
          <w:rFonts w:ascii="仿宋_GB2312" w:hAnsi="仿宋_GB2312" w:cs="仿宋_GB2312" w:eastAsia="仿宋_GB2312"/>
        </w:rPr>
        <w:t xml:space="preserve"> 地 址：</w:t>
      </w:r>
    </w:p>
    <w:p>
      <w:pPr>
        <w:pStyle w:val="null3"/>
        <w:jc w:val="left"/>
      </w:pPr>
      <w:r>
        <w:rPr>
          <w:rFonts w:ascii="仿宋_GB2312" w:hAnsi="仿宋_GB2312" w:cs="仿宋_GB2312" w:eastAsia="仿宋_GB2312"/>
        </w:rPr>
        <w:t xml:space="preserve"> 开户银行：</w:t>
      </w:r>
    </w:p>
    <w:p>
      <w:pPr>
        <w:pStyle w:val="null3"/>
        <w:jc w:val="left"/>
      </w:pPr>
      <w:r>
        <w:rPr>
          <w:rFonts w:ascii="仿宋_GB2312" w:hAnsi="仿宋_GB2312" w:cs="仿宋_GB2312" w:eastAsia="仿宋_GB2312"/>
        </w:rPr>
        <w:t xml:space="preserve"> 账号：</w:t>
      </w:r>
    </w:p>
    <w:p>
      <w:pPr>
        <w:pStyle w:val="null3"/>
        <w:jc w:val="left"/>
      </w:pPr>
      <w:r>
        <w:rPr>
          <w:rFonts w:ascii="仿宋_GB2312" w:hAnsi="仿宋_GB2312" w:cs="仿宋_GB2312" w:eastAsia="仿宋_GB2312"/>
        </w:rPr>
        <w:t xml:space="preserve"> 签订时间： 年 月 日</w:t>
      </w:r>
    </w:p>
    <w:p>
      <w:pPr>
        <w:pStyle w:val="null3"/>
        <w:jc w:val="left"/>
      </w:pPr>
      <w:r>
        <w:rPr>
          <w:rFonts w:ascii="仿宋_GB2312" w:hAnsi="仿宋_GB2312" w:cs="仿宋_GB2312" w:eastAsia="仿宋_GB2312"/>
        </w:rPr>
        <w:t xml:space="preserve"> 乙方：(盖章）</w:t>
      </w:r>
    </w:p>
    <w:p>
      <w:pPr>
        <w:pStyle w:val="null3"/>
        <w:jc w:val="left"/>
      </w:pPr>
      <w:r>
        <w:rPr>
          <w:rFonts w:ascii="仿宋_GB2312" w:hAnsi="仿宋_GB2312" w:cs="仿宋_GB2312" w:eastAsia="仿宋_GB2312"/>
        </w:rPr>
        <w:t xml:space="preserve"> 法定代表人或主要负责人（授权代表）：</w:t>
      </w:r>
    </w:p>
    <w:p>
      <w:pPr>
        <w:pStyle w:val="null3"/>
        <w:jc w:val="left"/>
      </w:pPr>
      <w:r>
        <w:rPr>
          <w:rFonts w:ascii="仿宋_GB2312" w:hAnsi="仿宋_GB2312" w:cs="仿宋_GB2312" w:eastAsia="仿宋_GB2312"/>
        </w:rPr>
        <w:t xml:space="preserve"> 地 址：</w:t>
      </w:r>
    </w:p>
    <w:p>
      <w:pPr>
        <w:pStyle w:val="null3"/>
        <w:jc w:val="left"/>
      </w:pPr>
      <w:r>
        <w:rPr>
          <w:rFonts w:ascii="仿宋_GB2312" w:hAnsi="仿宋_GB2312" w:cs="仿宋_GB2312" w:eastAsia="仿宋_GB2312"/>
        </w:rPr>
        <w:t xml:space="preserve"> 开户银行：</w:t>
      </w:r>
    </w:p>
    <w:p>
      <w:pPr>
        <w:pStyle w:val="null3"/>
        <w:jc w:val="left"/>
      </w:pPr>
      <w:r>
        <w:rPr>
          <w:rFonts w:ascii="仿宋_GB2312" w:hAnsi="仿宋_GB2312" w:cs="仿宋_GB2312" w:eastAsia="仿宋_GB2312"/>
        </w:rPr>
        <w:t xml:space="preserve"> 账号：</w:t>
      </w:r>
    </w:p>
    <w:p>
      <w:pPr>
        <w:pStyle w:val="null3"/>
        <w:jc w:val="left"/>
      </w:pPr>
      <w:r>
        <w:rPr>
          <w:rFonts w:ascii="仿宋_GB2312" w:hAnsi="仿宋_GB2312" w:cs="仿宋_GB2312" w:eastAsia="仿宋_GB2312"/>
        </w:rPr>
        <w:t xml:space="preserve"> 签订时间： 年 月 日</w:t>
      </w:r>
    </w:p>
    <w:p>
      <w:pPr>
        <w:pStyle w:val="null3"/>
        <w:jc w:val="left"/>
      </w:pP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